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Default Extension="jpeg" ContentType="image/jpeg"/>
  <Default Extension="png" ContentType="image/png"/>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1.xml" ContentType="application/vnd.openxmlformats-officedocument.wordprocessingml.header+xml"/>
  <Override PartName="/word/footer30.xml" ContentType="application/vnd.openxmlformats-officedocument.wordprocessingml.footer+xml"/>
  <Override PartName="/word/header22.xml" ContentType="application/vnd.openxmlformats-officedocument.wordprocessingml.header+xml"/>
  <Override PartName="/word/footer31.xml" ContentType="application/vnd.openxmlformats-officedocument.wordprocessingml.footer+xml"/>
  <Override PartName="/word/header23.xml" ContentType="application/vnd.openxmlformats-officedocument.wordprocessingml.header+xml"/>
  <Override PartName="/word/footer32.xml" ContentType="application/vnd.openxmlformats-officedocument.wordprocessingml.footer+xml"/>
  <Override PartName="/word/header24.xml" ContentType="application/vnd.openxmlformats-officedocument.wordprocessingml.header+xml"/>
  <Override PartName="/word/footer33.xml" ContentType="application/vnd.openxmlformats-officedocument.wordprocessingml.footer+xml"/>
  <Override PartName="/word/header25.xml" ContentType="application/vnd.openxmlformats-officedocument.wordprocessingml.header+xml"/>
  <Override PartName="/word/footer34.xml" ContentType="application/vnd.openxmlformats-officedocument.wordprocessingml.footer+xml"/>
  <Override PartName="/word/header26.xml" ContentType="application/vnd.openxmlformats-officedocument.wordprocessingml.header+xml"/>
  <Override PartName="/word/footer35.xml" ContentType="application/vnd.openxmlformats-officedocument.wordprocessingml.footer+xml"/>
  <Override PartName="/word/header27.xml" ContentType="application/vnd.openxmlformats-officedocument.wordprocessingml.header+xml"/>
  <Override PartName="/word/footer36.xml" ContentType="application/vnd.openxmlformats-officedocument.wordprocessingml.footer+xml"/>
  <Override PartName="/word/header28.xml" ContentType="application/vnd.openxmlformats-officedocument.wordprocessingml.header+xml"/>
  <Override PartName="/word/footer37.xml" ContentType="application/vnd.openxmlformats-officedocument.wordprocessingml.footer+xml"/>
  <Override PartName="/word/header29.xml" ContentType="application/vnd.openxmlformats-officedocument.wordprocessingml.header+xml"/>
  <Override PartName="/word/footer3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42"/>
        <w:ind w:left="1993" w:right="0" w:firstLine="0"/>
        <w:jc w:val="left"/>
        <w:rPr>
          <w:rFonts w:ascii="Arial"/>
          <w:b/>
          <w:i/>
          <w:sz w:val="20"/>
        </w:rPr>
      </w:pPr>
      <w:bookmarkStart w:name="Rev425 Summary" w:id="1"/>
      <w:bookmarkEnd w:id="1"/>
      <w:r>
        <w:rPr/>
      </w:r>
      <w:r>
        <w:rPr>
          <w:rFonts w:ascii="Arial"/>
          <w:b/>
          <w:i/>
          <w:color w:val="FF0000"/>
          <w:sz w:val="20"/>
        </w:rPr>
        <w:t>** Click on the Chapter Number to be taken to the actual SAM Chapter **</w:t>
      </w:r>
    </w:p>
    <w:p>
      <w:pPr>
        <w:pStyle w:val="BodyText"/>
        <w:spacing w:before="5" w:after="1"/>
        <w:rPr>
          <w:rFonts w:ascii="Arial"/>
          <w:b/>
          <w:i/>
          <w:sz w:val="10"/>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9"/>
        <w:gridCol w:w="7469"/>
      </w:tblGrid>
      <w:tr>
        <w:trPr>
          <w:trHeight w:val="274" w:hRule="exact"/>
        </w:trPr>
        <w:tc>
          <w:tcPr>
            <w:tcW w:w="1999" w:type="dxa"/>
          </w:tcPr>
          <w:p>
            <w:pPr>
              <w:pStyle w:val="TableParagraph"/>
              <w:spacing w:before="7"/>
              <w:ind w:left="143" w:right="143"/>
              <w:jc w:val="center"/>
              <w:rPr>
                <w:b/>
                <w:sz w:val="22"/>
              </w:rPr>
            </w:pPr>
            <w:r>
              <w:rPr>
                <w:b/>
                <w:sz w:val="22"/>
              </w:rPr>
              <w:t>ITEM</w:t>
            </w:r>
          </w:p>
        </w:tc>
        <w:tc>
          <w:tcPr>
            <w:tcW w:w="7469" w:type="dxa"/>
          </w:tcPr>
          <w:p>
            <w:pPr>
              <w:pStyle w:val="TableParagraph"/>
              <w:spacing w:before="7"/>
              <w:ind w:left="3141" w:right="3140"/>
              <w:jc w:val="center"/>
              <w:rPr>
                <w:b/>
                <w:sz w:val="22"/>
              </w:rPr>
            </w:pPr>
            <w:r>
              <w:rPr>
                <w:b/>
                <w:sz w:val="22"/>
              </w:rPr>
              <w:t>SUMMARY</w:t>
            </w:r>
          </w:p>
        </w:tc>
      </w:tr>
      <w:tr>
        <w:trPr>
          <w:trHeight w:val="274" w:hRule="exact"/>
        </w:trPr>
        <w:tc>
          <w:tcPr>
            <w:tcW w:w="9468" w:type="dxa"/>
            <w:gridSpan w:val="2"/>
            <w:shd w:val="clear" w:color="auto" w:fill="DADADA"/>
          </w:tcPr>
          <w:p>
            <w:pPr>
              <w:pStyle w:val="TableParagraph"/>
              <w:spacing w:before="7"/>
              <w:ind w:left="3749" w:right="3749"/>
              <w:jc w:val="center"/>
              <w:rPr>
                <w:b/>
                <w:sz w:val="22"/>
              </w:rPr>
            </w:pPr>
            <w:hyperlink r:id="rId7">
              <w:r>
                <w:rPr>
                  <w:b/>
                  <w:sz w:val="22"/>
                </w:rPr>
                <w:t>CHAPTER 1</w:t>
              </w:r>
            </w:hyperlink>
          </w:p>
        </w:tc>
      </w:tr>
      <w:tr>
        <w:trPr>
          <w:trHeight w:val="773" w:hRule="exact"/>
        </w:trPr>
        <w:tc>
          <w:tcPr>
            <w:tcW w:w="1999" w:type="dxa"/>
          </w:tcPr>
          <w:p>
            <w:pPr>
              <w:pStyle w:val="TableParagraph"/>
              <w:spacing w:before="3"/>
              <w:rPr>
                <w:b/>
                <w:i/>
                <w:sz w:val="22"/>
              </w:rPr>
            </w:pPr>
          </w:p>
          <w:p>
            <w:pPr>
              <w:pStyle w:val="TableParagraph"/>
              <w:spacing w:before="1"/>
              <w:ind w:left="143" w:right="143"/>
              <w:jc w:val="center"/>
              <w:rPr>
                <w:b/>
                <w:sz w:val="22"/>
              </w:rPr>
            </w:pPr>
            <w:r>
              <w:rPr>
                <w:b/>
                <w:sz w:val="22"/>
              </w:rPr>
              <w:t>Section 0025</w:t>
            </w:r>
          </w:p>
        </w:tc>
        <w:tc>
          <w:tcPr>
            <w:tcW w:w="7469" w:type="dxa"/>
          </w:tcPr>
          <w:p>
            <w:pPr>
              <w:pStyle w:val="TableParagraph"/>
              <w:ind w:left="103" w:right="178"/>
              <w:rPr>
                <w:sz w:val="22"/>
              </w:rPr>
            </w:pPr>
            <w:r>
              <w:rPr>
                <w:sz w:val="22"/>
              </w:rPr>
              <w:t>Changed Department of Personnel Administration to California Department of Human Resources (CalHR).</w:t>
            </w:r>
          </w:p>
          <w:p>
            <w:pPr>
              <w:pStyle w:val="TableParagraph"/>
              <w:spacing w:before="1"/>
              <w:ind w:left="103"/>
              <w:rPr>
                <w:sz w:val="22"/>
              </w:rPr>
            </w:pPr>
            <w:r>
              <w:rPr>
                <w:sz w:val="22"/>
              </w:rPr>
              <w:t>Added California Department of Technology (CTA).</w:t>
            </w:r>
          </w:p>
        </w:tc>
      </w:tr>
      <w:tr>
        <w:trPr>
          <w:trHeight w:val="442" w:hRule="exact"/>
        </w:trPr>
        <w:tc>
          <w:tcPr>
            <w:tcW w:w="9468" w:type="dxa"/>
            <w:gridSpan w:val="2"/>
            <w:shd w:val="clear" w:color="auto" w:fill="DADADA"/>
          </w:tcPr>
          <w:p>
            <w:pPr>
              <w:pStyle w:val="TableParagraph"/>
              <w:spacing w:before="91"/>
              <w:ind w:left="3749" w:right="3749"/>
              <w:jc w:val="center"/>
              <w:rPr>
                <w:b/>
                <w:sz w:val="22"/>
              </w:rPr>
            </w:pPr>
            <w:hyperlink r:id="rId8">
              <w:r>
                <w:rPr>
                  <w:b/>
                  <w:sz w:val="22"/>
                </w:rPr>
                <w:t>CHAPTER 100</w:t>
              </w:r>
            </w:hyperlink>
          </w:p>
        </w:tc>
      </w:tr>
      <w:tr>
        <w:trPr>
          <w:trHeight w:val="773" w:hRule="exact"/>
        </w:trPr>
        <w:tc>
          <w:tcPr>
            <w:tcW w:w="1999" w:type="dxa"/>
          </w:tcPr>
          <w:p>
            <w:pPr>
              <w:pStyle w:val="TableParagraph"/>
              <w:spacing w:before="3"/>
              <w:rPr>
                <w:b/>
                <w:i/>
                <w:sz w:val="22"/>
              </w:rPr>
            </w:pPr>
          </w:p>
          <w:p>
            <w:pPr>
              <w:pStyle w:val="TableParagraph"/>
              <w:spacing w:before="1"/>
              <w:ind w:left="143" w:right="143"/>
              <w:jc w:val="center"/>
              <w:rPr>
                <w:b/>
                <w:sz w:val="22"/>
              </w:rPr>
            </w:pPr>
            <w:r>
              <w:rPr>
                <w:b/>
                <w:sz w:val="22"/>
              </w:rPr>
              <w:t>Section 190</w:t>
            </w:r>
          </w:p>
        </w:tc>
        <w:tc>
          <w:tcPr>
            <w:tcW w:w="7469" w:type="dxa"/>
          </w:tcPr>
          <w:p>
            <w:pPr>
              <w:pStyle w:val="TableParagraph"/>
              <w:ind w:left="103" w:right="145"/>
              <w:rPr>
                <w:sz w:val="22"/>
              </w:rPr>
            </w:pPr>
            <w:r>
              <w:rPr>
                <w:sz w:val="22"/>
              </w:rPr>
              <w:t>Several changes in the paragraph that follows bullet #7 under </w:t>
            </w:r>
            <w:r>
              <w:rPr>
                <w:sz w:val="22"/>
                <w:u w:val="single"/>
              </w:rPr>
              <w:t>Employees. </w:t>
            </w:r>
            <w:r>
              <w:rPr>
                <w:sz w:val="22"/>
              </w:rPr>
              <w:t>The suggested changes are meant to provide greater clarity with regard  to the medical treatment of injured</w:t>
            </w:r>
            <w:r>
              <w:rPr>
                <w:spacing w:val="2"/>
                <w:sz w:val="22"/>
              </w:rPr>
              <w:t> </w:t>
            </w:r>
            <w:r>
              <w:rPr>
                <w:sz w:val="22"/>
              </w:rPr>
              <w:t>employees.</w:t>
            </w:r>
          </w:p>
        </w:tc>
      </w:tr>
      <w:tr>
        <w:trPr>
          <w:trHeight w:val="2054" w:hRule="exact"/>
        </w:trPr>
        <w:tc>
          <w:tcPr>
            <w:tcW w:w="1999" w:type="dxa"/>
            <w:vMerge w:val="restart"/>
          </w:tcPr>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rPr>
                <w:b/>
                <w:i/>
                <w:sz w:val="24"/>
              </w:rPr>
            </w:pPr>
          </w:p>
          <w:p>
            <w:pPr>
              <w:pStyle w:val="TableParagraph"/>
              <w:spacing w:before="3"/>
              <w:rPr>
                <w:b/>
                <w:i/>
                <w:sz w:val="35"/>
              </w:rPr>
            </w:pPr>
          </w:p>
          <w:p>
            <w:pPr>
              <w:pStyle w:val="TableParagraph"/>
              <w:ind w:left="381"/>
              <w:rPr>
                <w:b/>
                <w:sz w:val="22"/>
              </w:rPr>
            </w:pPr>
            <w:r>
              <w:rPr>
                <w:b/>
                <w:sz w:val="22"/>
              </w:rPr>
              <w:t>Section 191</w:t>
            </w:r>
          </w:p>
        </w:tc>
        <w:tc>
          <w:tcPr>
            <w:tcW w:w="7469" w:type="dxa"/>
          </w:tcPr>
          <w:p>
            <w:pPr>
              <w:pStyle w:val="TableParagraph"/>
              <w:spacing w:line="242" w:lineRule="auto" w:before="7"/>
              <w:ind w:left="103" w:right="178"/>
              <w:rPr>
                <w:sz w:val="22"/>
              </w:rPr>
            </w:pPr>
            <w:r>
              <w:rPr>
                <w:b/>
                <w:sz w:val="22"/>
                <w:u w:val="thick"/>
              </w:rPr>
              <w:t>Employee Physical Exams</w:t>
            </w:r>
            <w:r>
              <w:rPr>
                <w:b/>
                <w:sz w:val="22"/>
              </w:rPr>
              <w:t>: </w:t>
            </w:r>
            <w:r>
              <w:rPr>
                <w:sz w:val="22"/>
              </w:rPr>
              <w:t>Changes in Paragraphs 4 to delete “State Personnel Board and replace it with “California Department of Human Resources” in the initial reference and “CalHR” replaces “SPB” in subsequent references. AB 1068; Jones-Sawyer (Chapter 427, Statutes of 2013) will take effect in January, 2014.  This bill moves the responsibility for the Medical and Psychological Screening programs from SPB to CalHR as denoted in the Governor’s Reorganization Plan #1 for Human Resources functions.</w:t>
            </w:r>
          </w:p>
        </w:tc>
      </w:tr>
      <w:tr>
        <w:trPr>
          <w:trHeight w:val="518" w:hRule="exact"/>
        </w:trPr>
        <w:tc>
          <w:tcPr>
            <w:tcW w:w="1999" w:type="dxa"/>
            <w:vMerge/>
          </w:tcPr>
          <w:p>
            <w:pPr/>
          </w:p>
        </w:tc>
        <w:tc>
          <w:tcPr>
            <w:tcW w:w="7469" w:type="dxa"/>
          </w:tcPr>
          <w:p>
            <w:pPr>
              <w:pStyle w:val="TableParagraph"/>
              <w:spacing w:line="254" w:lineRule="exact" w:before="3"/>
              <w:ind w:left="103" w:right="178"/>
              <w:rPr>
                <w:sz w:val="22"/>
              </w:rPr>
            </w:pPr>
            <w:r>
              <w:rPr>
                <w:sz w:val="22"/>
              </w:rPr>
              <w:t>Change in 5</w:t>
            </w:r>
            <w:r>
              <w:rPr>
                <w:position w:val="11"/>
                <w:sz w:val="14"/>
              </w:rPr>
              <w:t>th </w:t>
            </w:r>
            <w:r>
              <w:rPr>
                <w:sz w:val="22"/>
              </w:rPr>
              <w:t>paragraph reference to “DHS” to “DHCS” to reflect the correct acronym for the California Department of Health Care Services.</w:t>
            </w:r>
          </w:p>
        </w:tc>
      </w:tr>
      <w:tr>
        <w:trPr>
          <w:trHeight w:val="1027" w:hRule="exact"/>
        </w:trPr>
        <w:tc>
          <w:tcPr>
            <w:tcW w:w="1999" w:type="dxa"/>
            <w:vMerge/>
          </w:tcPr>
          <w:p>
            <w:pPr/>
          </w:p>
        </w:tc>
        <w:tc>
          <w:tcPr>
            <w:tcW w:w="7469" w:type="dxa"/>
          </w:tcPr>
          <w:p>
            <w:pPr>
              <w:pStyle w:val="TableParagraph"/>
              <w:ind w:left="103" w:right="247"/>
              <w:rPr>
                <w:sz w:val="22"/>
              </w:rPr>
            </w:pPr>
            <w:r>
              <w:rPr>
                <w:sz w:val="22"/>
              </w:rPr>
              <w:t>Change in paragraph 5 to update a reference to “DPA” – the Department of Personnel Administration, which has now been changed to CalHR through Governor Brown’s GRP 1 and AB 1062 which was the technical clean-up bill.</w:t>
            </w:r>
          </w:p>
        </w:tc>
      </w:tr>
      <w:tr>
        <w:trPr>
          <w:trHeight w:val="264" w:hRule="exact"/>
        </w:trPr>
        <w:tc>
          <w:tcPr>
            <w:tcW w:w="1999" w:type="dxa"/>
            <w:vMerge/>
          </w:tcPr>
          <w:p>
            <w:pPr/>
          </w:p>
        </w:tc>
        <w:tc>
          <w:tcPr>
            <w:tcW w:w="7469" w:type="dxa"/>
          </w:tcPr>
          <w:p>
            <w:pPr>
              <w:pStyle w:val="TableParagraph"/>
              <w:spacing w:line="253" w:lineRule="exact"/>
              <w:ind w:left="103"/>
              <w:rPr>
                <w:sz w:val="22"/>
              </w:rPr>
            </w:pPr>
            <w:r>
              <w:rPr>
                <w:sz w:val="22"/>
              </w:rPr>
              <w:t>Remove 2</w:t>
            </w:r>
            <w:r>
              <w:rPr>
                <w:position w:val="11"/>
                <w:sz w:val="14"/>
              </w:rPr>
              <w:t>nd </w:t>
            </w:r>
            <w:r>
              <w:rPr>
                <w:sz w:val="22"/>
              </w:rPr>
              <w:t>and 3</w:t>
            </w:r>
            <w:r>
              <w:rPr>
                <w:position w:val="11"/>
                <w:sz w:val="14"/>
              </w:rPr>
              <w:t>rd </w:t>
            </w:r>
            <w:r>
              <w:rPr>
                <w:sz w:val="22"/>
              </w:rPr>
              <w:t>paragraphs.  They are outdated.</w:t>
            </w:r>
          </w:p>
        </w:tc>
      </w:tr>
      <w:tr>
        <w:trPr>
          <w:trHeight w:val="518" w:hRule="exact"/>
        </w:trPr>
        <w:tc>
          <w:tcPr>
            <w:tcW w:w="1999" w:type="dxa"/>
            <w:vMerge/>
          </w:tcPr>
          <w:p>
            <w:pPr/>
          </w:p>
        </w:tc>
        <w:tc>
          <w:tcPr>
            <w:tcW w:w="7469" w:type="dxa"/>
          </w:tcPr>
          <w:p>
            <w:pPr>
              <w:pStyle w:val="TableParagraph"/>
              <w:ind w:left="103" w:right="178"/>
              <w:rPr>
                <w:sz w:val="22"/>
              </w:rPr>
            </w:pPr>
            <w:r>
              <w:rPr>
                <w:sz w:val="22"/>
              </w:rPr>
              <w:t>Remove specific amount in statute which appears to be outdated information and is set in MOUs by DHCS.</w:t>
            </w:r>
          </w:p>
        </w:tc>
      </w:tr>
      <w:tr>
        <w:trPr>
          <w:trHeight w:val="773" w:hRule="exact"/>
        </w:trPr>
        <w:tc>
          <w:tcPr>
            <w:tcW w:w="1999" w:type="dxa"/>
          </w:tcPr>
          <w:p>
            <w:pPr>
              <w:pStyle w:val="TableParagraph"/>
              <w:spacing w:before="3"/>
              <w:rPr>
                <w:b/>
                <w:i/>
                <w:sz w:val="22"/>
              </w:rPr>
            </w:pPr>
          </w:p>
          <w:p>
            <w:pPr>
              <w:pStyle w:val="TableParagraph"/>
              <w:spacing w:before="1"/>
              <w:ind w:left="143" w:right="143"/>
              <w:jc w:val="center"/>
              <w:rPr>
                <w:b/>
                <w:sz w:val="22"/>
              </w:rPr>
            </w:pPr>
            <w:r>
              <w:rPr>
                <w:b/>
                <w:sz w:val="22"/>
              </w:rPr>
              <w:t>Section 192</w:t>
            </w:r>
          </w:p>
        </w:tc>
        <w:tc>
          <w:tcPr>
            <w:tcW w:w="7469" w:type="dxa"/>
          </w:tcPr>
          <w:p>
            <w:pPr>
              <w:pStyle w:val="TableParagraph"/>
              <w:ind w:left="103" w:right="178"/>
              <w:rPr>
                <w:sz w:val="22"/>
              </w:rPr>
            </w:pPr>
            <w:r>
              <w:rPr>
                <w:sz w:val="22"/>
              </w:rPr>
              <w:t>Change in the last 3 paragraphs references to “DHS” to “DHCS” to reflect the correct acronym for the California Department of Health Care Services.</w:t>
            </w:r>
          </w:p>
        </w:tc>
      </w:tr>
      <w:tr>
        <w:trPr>
          <w:trHeight w:val="274" w:hRule="exact"/>
        </w:trPr>
        <w:tc>
          <w:tcPr>
            <w:tcW w:w="9468" w:type="dxa"/>
            <w:gridSpan w:val="2"/>
            <w:shd w:val="clear" w:color="auto" w:fill="DADADA"/>
          </w:tcPr>
          <w:p>
            <w:pPr>
              <w:pStyle w:val="TableParagraph"/>
              <w:spacing w:before="7"/>
              <w:ind w:left="3749" w:right="3749"/>
              <w:jc w:val="center"/>
              <w:rPr>
                <w:b/>
                <w:sz w:val="22"/>
              </w:rPr>
            </w:pPr>
            <w:hyperlink r:id="rId9">
              <w:r>
                <w:rPr>
                  <w:b/>
                  <w:sz w:val="22"/>
                </w:rPr>
                <w:t>CHAPTER 700</w:t>
              </w:r>
            </w:hyperlink>
          </w:p>
        </w:tc>
      </w:tr>
      <w:tr>
        <w:trPr>
          <w:trHeight w:val="274" w:hRule="exact"/>
        </w:trPr>
        <w:tc>
          <w:tcPr>
            <w:tcW w:w="1999" w:type="dxa"/>
          </w:tcPr>
          <w:p>
            <w:pPr>
              <w:pStyle w:val="TableParagraph"/>
              <w:spacing w:before="7"/>
              <w:ind w:left="143" w:right="143"/>
              <w:jc w:val="center"/>
              <w:rPr>
                <w:b/>
                <w:sz w:val="22"/>
              </w:rPr>
            </w:pPr>
            <w:r>
              <w:rPr>
                <w:b/>
                <w:sz w:val="22"/>
              </w:rPr>
              <w:t>Section 752</w:t>
            </w:r>
          </w:p>
        </w:tc>
        <w:tc>
          <w:tcPr>
            <w:tcW w:w="7469" w:type="dxa"/>
          </w:tcPr>
          <w:p>
            <w:pPr>
              <w:pStyle w:val="TableParagraph"/>
              <w:spacing w:before="5"/>
              <w:ind w:left="103"/>
              <w:rPr>
                <w:sz w:val="22"/>
              </w:rPr>
            </w:pPr>
            <w:r>
              <w:rPr>
                <w:sz w:val="22"/>
              </w:rPr>
              <w:t>Included additional language which was deleted from section 2580.2</w:t>
            </w:r>
          </w:p>
        </w:tc>
      </w:tr>
      <w:tr>
        <w:trPr>
          <w:trHeight w:val="274" w:hRule="exact"/>
        </w:trPr>
        <w:tc>
          <w:tcPr>
            <w:tcW w:w="9468" w:type="dxa"/>
            <w:gridSpan w:val="2"/>
            <w:shd w:val="clear" w:color="auto" w:fill="DADADA"/>
          </w:tcPr>
          <w:p>
            <w:pPr>
              <w:pStyle w:val="TableParagraph"/>
              <w:spacing w:before="7"/>
              <w:ind w:left="3749" w:right="3749"/>
              <w:jc w:val="center"/>
              <w:rPr>
                <w:b/>
                <w:sz w:val="22"/>
              </w:rPr>
            </w:pPr>
            <w:hyperlink r:id="rId10">
              <w:r>
                <w:rPr>
                  <w:b/>
                  <w:sz w:val="22"/>
                </w:rPr>
                <w:t>CHAPTER 900</w:t>
              </w:r>
            </w:hyperlink>
          </w:p>
        </w:tc>
      </w:tr>
      <w:tr>
        <w:trPr>
          <w:trHeight w:val="274" w:hRule="exact"/>
        </w:trPr>
        <w:tc>
          <w:tcPr>
            <w:tcW w:w="1999" w:type="dxa"/>
          </w:tcPr>
          <w:p>
            <w:pPr>
              <w:pStyle w:val="TableParagraph"/>
              <w:spacing w:before="7"/>
              <w:ind w:left="143" w:right="143"/>
              <w:jc w:val="center"/>
              <w:rPr>
                <w:b/>
                <w:sz w:val="22"/>
              </w:rPr>
            </w:pPr>
            <w:r>
              <w:rPr>
                <w:b/>
                <w:sz w:val="22"/>
              </w:rPr>
              <w:t>Section 900-910</w:t>
            </w:r>
          </w:p>
        </w:tc>
        <w:tc>
          <w:tcPr>
            <w:tcW w:w="7469" w:type="dxa"/>
          </w:tcPr>
          <w:p>
            <w:pPr>
              <w:pStyle w:val="TableParagraph"/>
              <w:spacing w:before="5"/>
              <w:ind w:left="103"/>
              <w:rPr>
                <w:sz w:val="22"/>
              </w:rPr>
            </w:pPr>
            <w:r>
              <w:rPr>
                <w:sz w:val="22"/>
              </w:rPr>
              <w:t>Reviewed</w:t>
            </w:r>
          </w:p>
        </w:tc>
      </w:tr>
      <w:tr>
        <w:trPr>
          <w:trHeight w:val="518" w:hRule="exact"/>
        </w:trPr>
        <w:tc>
          <w:tcPr>
            <w:tcW w:w="1999" w:type="dxa"/>
          </w:tcPr>
          <w:p>
            <w:pPr>
              <w:pStyle w:val="TableParagraph"/>
              <w:spacing w:before="129"/>
              <w:ind w:left="143" w:right="143"/>
              <w:jc w:val="center"/>
              <w:rPr>
                <w:b/>
                <w:sz w:val="22"/>
              </w:rPr>
            </w:pPr>
            <w:r>
              <w:rPr>
                <w:b/>
                <w:sz w:val="22"/>
              </w:rPr>
              <w:t>Section 911</w:t>
            </w:r>
          </w:p>
        </w:tc>
        <w:tc>
          <w:tcPr>
            <w:tcW w:w="7469" w:type="dxa"/>
          </w:tcPr>
          <w:p>
            <w:pPr>
              <w:pStyle w:val="TableParagraph"/>
              <w:ind w:left="103" w:right="247"/>
              <w:rPr>
                <w:sz w:val="22"/>
              </w:rPr>
            </w:pPr>
            <w:r>
              <w:rPr>
                <w:sz w:val="22"/>
              </w:rPr>
              <w:t>Minor additions and deletions to the grant process. No longer assign grant numbers for grant applications and only cover page required.</w:t>
            </w:r>
          </w:p>
        </w:tc>
      </w:tr>
      <w:tr>
        <w:trPr>
          <w:trHeight w:val="274" w:hRule="exact"/>
        </w:trPr>
        <w:tc>
          <w:tcPr>
            <w:tcW w:w="1999" w:type="dxa"/>
          </w:tcPr>
          <w:p>
            <w:pPr>
              <w:pStyle w:val="TableParagraph"/>
              <w:spacing w:before="7"/>
              <w:ind w:left="143" w:right="143"/>
              <w:jc w:val="center"/>
              <w:rPr>
                <w:b/>
                <w:sz w:val="22"/>
              </w:rPr>
            </w:pPr>
            <w:r>
              <w:rPr>
                <w:b/>
                <w:sz w:val="22"/>
              </w:rPr>
              <w:t>Section 912</w:t>
            </w:r>
          </w:p>
        </w:tc>
        <w:tc>
          <w:tcPr>
            <w:tcW w:w="7469" w:type="dxa"/>
          </w:tcPr>
          <w:p>
            <w:pPr>
              <w:pStyle w:val="TableParagraph"/>
              <w:spacing w:before="5"/>
              <w:ind w:left="103"/>
              <w:rPr>
                <w:sz w:val="22"/>
              </w:rPr>
            </w:pPr>
            <w:r>
              <w:rPr>
                <w:sz w:val="22"/>
              </w:rPr>
              <w:t>Reviewed and updated the Appendices A-D</w:t>
            </w:r>
          </w:p>
        </w:tc>
      </w:tr>
      <w:tr>
        <w:trPr>
          <w:trHeight w:val="442" w:hRule="exact"/>
        </w:trPr>
        <w:tc>
          <w:tcPr>
            <w:tcW w:w="9468" w:type="dxa"/>
            <w:gridSpan w:val="2"/>
            <w:shd w:val="clear" w:color="auto" w:fill="DADADA"/>
          </w:tcPr>
          <w:p>
            <w:pPr>
              <w:pStyle w:val="TableParagraph"/>
              <w:spacing w:before="91"/>
              <w:ind w:left="3749" w:right="3749"/>
              <w:jc w:val="center"/>
              <w:rPr>
                <w:b/>
                <w:sz w:val="22"/>
              </w:rPr>
            </w:pPr>
            <w:hyperlink r:id="rId11">
              <w:r>
                <w:rPr>
                  <w:b/>
                  <w:sz w:val="22"/>
                </w:rPr>
                <w:t>CHAPTER 1300</w:t>
              </w:r>
            </w:hyperlink>
          </w:p>
        </w:tc>
      </w:tr>
      <w:tr>
        <w:trPr>
          <w:trHeight w:val="264" w:hRule="exact"/>
        </w:trPr>
        <w:tc>
          <w:tcPr>
            <w:tcW w:w="1999" w:type="dxa"/>
            <w:vMerge w:val="restart"/>
          </w:tcPr>
          <w:p>
            <w:pPr>
              <w:pStyle w:val="TableParagraph"/>
              <w:spacing w:before="8"/>
              <w:rPr>
                <w:b/>
                <w:i/>
                <w:sz w:val="22"/>
              </w:rPr>
            </w:pPr>
          </w:p>
          <w:p>
            <w:pPr>
              <w:pStyle w:val="TableParagraph"/>
              <w:ind w:left="319"/>
              <w:rPr>
                <w:b/>
                <w:sz w:val="22"/>
              </w:rPr>
            </w:pPr>
            <w:r>
              <w:rPr>
                <w:b/>
                <w:sz w:val="22"/>
              </w:rPr>
              <w:t>Section 1328</w:t>
            </w:r>
          </w:p>
        </w:tc>
        <w:tc>
          <w:tcPr>
            <w:tcW w:w="7469" w:type="dxa"/>
          </w:tcPr>
          <w:p>
            <w:pPr>
              <w:pStyle w:val="TableParagraph"/>
              <w:ind w:left="103"/>
              <w:rPr>
                <w:sz w:val="22"/>
              </w:rPr>
            </w:pPr>
            <w:r>
              <w:rPr>
                <w:sz w:val="22"/>
              </w:rPr>
              <w:t>Revised Title Block to reflect current organization</w:t>
            </w:r>
          </w:p>
        </w:tc>
      </w:tr>
      <w:tr>
        <w:trPr>
          <w:trHeight w:val="518" w:hRule="exact"/>
        </w:trPr>
        <w:tc>
          <w:tcPr>
            <w:tcW w:w="1999" w:type="dxa"/>
            <w:vMerge/>
          </w:tcPr>
          <w:p>
            <w:pPr/>
          </w:p>
        </w:tc>
        <w:tc>
          <w:tcPr>
            <w:tcW w:w="7469" w:type="dxa"/>
          </w:tcPr>
          <w:p>
            <w:pPr>
              <w:pStyle w:val="TableParagraph"/>
              <w:ind w:left="103" w:right="178"/>
              <w:rPr>
                <w:sz w:val="22"/>
              </w:rPr>
            </w:pPr>
            <w:r>
              <w:rPr>
                <w:sz w:val="22"/>
              </w:rPr>
              <w:t>Revised entire section to reflect current organization structure and program</w:t>
            </w:r>
          </w:p>
        </w:tc>
      </w:tr>
      <w:tr>
        <w:trPr>
          <w:trHeight w:val="264" w:hRule="exact"/>
        </w:trPr>
        <w:tc>
          <w:tcPr>
            <w:tcW w:w="1999" w:type="dxa"/>
            <w:vMerge w:val="restart"/>
          </w:tcPr>
          <w:p>
            <w:pPr>
              <w:pStyle w:val="TableParagraph"/>
              <w:spacing w:before="8"/>
              <w:rPr>
                <w:b/>
                <w:i/>
                <w:sz w:val="22"/>
              </w:rPr>
            </w:pPr>
          </w:p>
          <w:p>
            <w:pPr>
              <w:pStyle w:val="TableParagraph"/>
              <w:ind w:left="227"/>
              <w:rPr>
                <w:b/>
                <w:sz w:val="22"/>
              </w:rPr>
            </w:pPr>
            <w:r>
              <w:rPr>
                <w:b/>
                <w:sz w:val="22"/>
              </w:rPr>
              <w:t>Section 1328.1</w:t>
            </w:r>
          </w:p>
        </w:tc>
        <w:tc>
          <w:tcPr>
            <w:tcW w:w="7469" w:type="dxa"/>
          </w:tcPr>
          <w:p>
            <w:pPr>
              <w:pStyle w:val="TableParagraph"/>
              <w:ind w:left="103"/>
              <w:rPr>
                <w:sz w:val="22"/>
              </w:rPr>
            </w:pPr>
            <w:r>
              <w:rPr>
                <w:sz w:val="22"/>
              </w:rPr>
              <w:t>Revised Title Block to reflect current unit name</w:t>
            </w:r>
          </w:p>
        </w:tc>
      </w:tr>
      <w:tr>
        <w:trPr>
          <w:trHeight w:val="518" w:hRule="exact"/>
        </w:trPr>
        <w:tc>
          <w:tcPr>
            <w:tcW w:w="1999" w:type="dxa"/>
            <w:vMerge/>
          </w:tcPr>
          <w:p>
            <w:pPr/>
          </w:p>
        </w:tc>
        <w:tc>
          <w:tcPr>
            <w:tcW w:w="7469" w:type="dxa"/>
          </w:tcPr>
          <w:p>
            <w:pPr>
              <w:pStyle w:val="TableParagraph"/>
              <w:ind w:left="103" w:right="178"/>
              <w:rPr>
                <w:sz w:val="22"/>
              </w:rPr>
            </w:pPr>
            <w:r>
              <w:rPr>
                <w:sz w:val="22"/>
              </w:rPr>
              <w:t>Revised entire section to reflect current organizational structure and program</w:t>
            </w:r>
          </w:p>
        </w:tc>
      </w:tr>
      <w:tr>
        <w:trPr>
          <w:trHeight w:val="518" w:hRule="exact"/>
        </w:trPr>
        <w:tc>
          <w:tcPr>
            <w:tcW w:w="1999" w:type="dxa"/>
          </w:tcPr>
          <w:p>
            <w:pPr>
              <w:pStyle w:val="TableParagraph"/>
              <w:spacing w:before="129"/>
              <w:ind w:left="143" w:right="143"/>
              <w:jc w:val="center"/>
              <w:rPr>
                <w:b/>
                <w:sz w:val="22"/>
              </w:rPr>
            </w:pPr>
            <w:r>
              <w:rPr>
                <w:b/>
                <w:sz w:val="22"/>
              </w:rPr>
              <w:t>Section 1328.12</w:t>
            </w:r>
          </w:p>
        </w:tc>
        <w:tc>
          <w:tcPr>
            <w:tcW w:w="7469" w:type="dxa"/>
          </w:tcPr>
          <w:p>
            <w:pPr>
              <w:pStyle w:val="TableParagraph"/>
              <w:ind w:left="103" w:right="178"/>
              <w:rPr>
                <w:sz w:val="22"/>
              </w:rPr>
            </w:pPr>
            <w:r>
              <w:rPr>
                <w:sz w:val="22"/>
              </w:rPr>
              <w:t>Revised entire section to reflect current organizational structure and program</w:t>
            </w:r>
          </w:p>
        </w:tc>
      </w:tr>
    </w:tbl>
    <w:p>
      <w:pPr>
        <w:spacing w:after="0"/>
        <w:rPr>
          <w:sz w:val="22"/>
        </w:rPr>
        <w:sectPr>
          <w:headerReference w:type="default" r:id="rId5"/>
          <w:footerReference w:type="default" r:id="rId6"/>
          <w:type w:val="continuous"/>
          <w:pgSz w:w="12240" w:h="15840"/>
          <w:pgMar w:header="612" w:footer="626" w:top="1820" w:bottom="820" w:left="1220" w:right="1320"/>
          <w:pgNumType w:start="1"/>
        </w:sectPr>
      </w:pPr>
    </w:p>
    <w:p>
      <w:pPr>
        <w:pStyle w:val="BodyText"/>
      </w:pPr>
    </w:p>
    <w:p>
      <w:pPr>
        <w:pStyle w:val="BodyText"/>
        <w:spacing w:before="8" w:after="1"/>
        <w:rPr>
          <w:sz w:val="24"/>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9"/>
        <w:gridCol w:w="7469"/>
      </w:tblGrid>
      <w:tr>
        <w:trPr>
          <w:trHeight w:val="274" w:hRule="exact"/>
        </w:trPr>
        <w:tc>
          <w:tcPr>
            <w:tcW w:w="1999" w:type="dxa"/>
          </w:tcPr>
          <w:p>
            <w:pPr>
              <w:pStyle w:val="TableParagraph"/>
              <w:spacing w:before="7"/>
              <w:ind w:left="143" w:right="143"/>
              <w:jc w:val="center"/>
              <w:rPr>
                <w:b/>
                <w:sz w:val="22"/>
              </w:rPr>
            </w:pPr>
            <w:r>
              <w:rPr>
                <w:b/>
                <w:sz w:val="22"/>
              </w:rPr>
              <w:t>ITEM</w:t>
            </w:r>
          </w:p>
        </w:tc>
        <w:tc>
          <w:tcPr>
            <w:tcW w:w="7469" w:type="dxa"/>
          </w:tcPr>
          <w:p>
            <w:pPr>
              <w:pStyle w:val="TableParagraph"/>
              <w:spacing w:before="7"/>
              <w:ind w:left="3141" w:right="3140"/>
              <w:jc w:val="center"/>
              <w:rPr>
                <w:b/>
                <w:sz w:val="22"/>
              </w:rPr>
            </w:pPr>
            <w:r>
              <w:rPr>
                <w:b/>
                <w:sz w:val="22"/>
              </w:rPr>
              <w:t>SUMMARY</w:t>
            </w:r>
          </w:p>
        </w:tc>
      </w:tr>
      <w:tr>
        <w:trPr>
          <w:trHeight w:val="442" w:hRule="exact"/>
        </w:trPr>
        <w:tc>
          <w:tcPr>
            <w:tcW w:w="9468" w:type="dxa"/>
            <w:gridSpan w:val="2"/>
            <w:shd w:val="clear" w:color="auto" w:fill="DADADA"/>
          </w:tcPr>
          <w:p>
            <w:pPr>
              <w:pStyle w:val="TableParagraph"/>
              <w:spacing w:before="91"/>
              <w:ind w:left="3749" w:right="3749"/>
              <w:jc w:val="center"/>
              <w:rPr>
                <w:b/>
                <w:sz w:val="22"/>
              </w:rPr>
            </w:pPr>
            <w:hyperlink r:id="rId12">
              <w:r>
                <w:rPr>
                  <w:b/>
                  <w:sz w:val="22"/>
                </w:rPr>
                <w:t>CHAPTER 2400</w:t>
              </w:r>
            </w:hyperlink>
          </w:p>
        </w:tc>
      </w:tr>
      <w:tr>
        <w:trPr>
          <w:trHeight w:val="538" w:hRule="exact"/>
        </w:trPr>
        <w:tc>
          <w:tcPr>
            <w:tcW w:w="1999" w:type="dxa"/>
          </w:tcPr>
          <w:p>
            <w:pPr>
              <w:pStyle w:val="TableParagraph"/>
              <w:spacing w:line="249" w:lineRule="auto" w:before="7"/>
              <w:ind w:left="369" w:right="319" w:hanging="51"/>
              <w:rPr>
                <w:b/>
                <w:sz w:val="22"/>
              </w:rPr>
            </w:pPr>
            <w:r>
              <w:rPr>
                <w:b/>
                <w:sz w:val="22"/>
              </w:rPr>
              <w:t>Section 2400 A-1 thru A-3</w:t>
            </w:r>
          </w:p>
        </w:tc>
        <w:tc>
          <w:tcPr>
            <w:tcW w:w="7469" w:type="dxa"/>
          </w:tcPr>
          <w:p>
            <w:pPr>
              <w:pStyle w:val="TableParagraph"/>
              <w:spacing w:before="137"/>
              <w:ind w:left="103"/>
              <w:rPr>
                <w:sz w:val="22"/>
              </w:rPr>
            </w:pPr>
            <w:r>
              <w:rPr>
                <w:sz w:val="22"/>
              </w:rPr>
              <w:t>Added the current STD 268, 269 and 270</w:t>
            </w:r>
          </w:p>
        </w:tc>
      </w:tr>
      <w:tr>
        <w:trPr>
          <w:trHeight w:val="274" w:hRule="exact"/>
        </w:trPr>
        <w:tc>
          <w:tcPr>
            <w:tcW w:w="1999" w:type="dxa"/>
          </w:tcPr>
          <w:p>
            <w:pPr>
              <w:pStyle w:val="TableParagraph"/>
              <w:spacing w:before="7"/>
              <w:ind w:left="143" w:right="143"/>
              <w:jc w:val="center"/>
              <w:rPr>
                <w:b/>
                <w:sz w:val="22"/>
              </w:rPr>
            </w:pPr>
            <w:r>
              <w:rPr>
                <w:b/>
                <w:sz w:val="22"/>
              </w:rPr>
              <w:t>Section 2410</w:t>
            </w:r>
          </w:p>
        </w:tc>
        <w:tc>
          <w:tcPr>
            <w:tcW w:w="7469" w:type="dxa"/>
          </w:tcPr>
          <w:p>
            <w:pPr>
              <w:pStyle w:val="TableParagraph"/>
              <w:spacing w:before="5"/>
              <w:ind w:left="103"/>
              <w:rPr>
                <w:sz w:val="22"/>
              </w:rPr>
            </w:pPr>
            <w:r>
              <w:rPr>
                <w:sz w:val="22"/>
              </w:rPr>
              <w:t>Changed DPA to CalHR</w:t>
            </w:r>
          </w:p>
        </w:tc>
      </w:tr>
      <w:tr>
        <w:trPr>
          <w:trHeight w:val="518" w:hRule="exact"/>
        </w:trPr>
        <w:tc>
          <w:tcPr>
            <w:tcW w:w="1999" w:type="dxa"/>
          </w:tcPr>
          <w:p>
            <w:pPr>
              <w:pStyle w:val="TableParagraph"/>
              <w:spacing w:before="129"/>
              <w:ind w:left="143" w:right="143"/>
              <w:jc w:val="center"/>
              <w:rPr>
                <w:b/>
                <w:sz w:val="22"/>
              </w:rPr>
            </w:pPr>
            <w:r>
              <w:rPr>
                <w:b/>
                <w:sz w:val="22"/>
              </w:rPr>
              <w:t>Section 2420</w:t>
            </w:r>
          </w:p>
        </w:tc>
        <w:tc>
          <w:tcPr>
            <w:tcW w:w="7469" w:type="dxa"/>
          </w:tcPr>
          <w:p>
            <w:pPr>
              <w:pStyle w:val="TableParagraph"/>
              <w:ind w:left="103" w:right="178"/>
              <w:rPr>
                <w:sz w:val="22"/>
              </w:rPr>
            </w:pPr>
            <w:r>
              <w:rPr>
                <w:sz w:val="22"/>
              </w:rPr>
              <w:t>Incorporated verbiage pertaining to Peace Officers and Insurance Code section 557.5</w:t>
            </w:r>
          </w:p>
        </w:tc>
      </w:tr>
      <w:tr>
        <w:trPr>
          <w:trHeight w:val="518" w:hRule="exact"/>
        </w:trPr>
        <w:tc>
          <w:tcPr>
            <w:tcW w:w="1999" w:type="dxa"/>
          </w:tcPr>
          <w:p>
            <w:pPr>
              <w:pStyle w:val="TableParagraph"/>
              <w:spacing w:before="129"/>
              <w:ind w:left="143" w:right="143"/>
              <w:jc w:val="center"/>
              <w:rPr>
                <w:b/>
                <w:sz w:val="22"/>
              </w:rPr>
            </w:pPr>
            <w:r>
              <w:rPr>
                <w:b/>
                <w:sz w:val="22"/>
              </w:rPr>
              <w:t>Section 2430</w:t>
            </w:r>
          </w:p>
        </w:tc>
        <w:tc>
          <w:tcPr>
            <w:tcW w:w="7469" w:type="dxa"/>
          </w:tcPr>
          <w:p>
            <w:pPr>
              <w:pStyle w:val="TableParagraph"/>
              <w:ind w:left="103" w:right="178"/>
              <w:rPr>
                <w:sz w:val="22"/>
              </w:rPr>
            </w:pPr>
            <w:r>
              <w:rPr>
                <w:sz w:val="22"/>
              </w:rPr>
              <w:t>Added claim’s email address as another form of reporting, amended phone numbers, made grammatical error correction.</w:t>
            </w:r>
          </w:p>
        </w:tc>
      </w:tr>
      <w:tr>
        <w:trPr>
          <w:trHeight w:val="274" w:hRule="exact"/>
        </w:trPr>
        <w:tc>
          <w:tcPr>
            <w:tcW w:w="9468" w:type="dxa"/>
            <w:gridSpan w:val="2"/>
            <w:shd w:val="clear" w:color="auto" w:fill="DADADA"/>
          </w:tcPr>
          <w:p>
            <w:pPr>
              <w:pStyle w:val="TableParagraph"/>
              <w:spacing w:before="7"/>
              <w:ind w:left="3749" w:right="3749"/>
              <w:jc w:val="center"/>
              <w:rPr>
                <w:b/>
                <w:sz w:val="22"/>
              </w:rPr>
            </w:pPr>
            <w:hyperlink r:id="rId13">
              <w:r>
                <w:rPr>
                  <w:b/>
                  <w:sz w:val="22"/>
                </w:rPr>
                <w:t>CHAPTER 2500</w:t>
              </w:r>
            </w:hyperlink>
          </w:p>
        </w:tc>
      </w:tr>
      <w:tr>
        <w:trPr>
          <w:trHeight w:val="274" w:hRule="exact"/>
        </w:trPr>
        <w:tc>
          <w:tcPr>
            <w:tcW w:w="1999" w:type="dxa"/>
          </w:tcPr>
          <w:p>
            <w:pPr>
              <w:pStyle w:val="TableParagraph"/>
              <w:spacing w:before="7"/>
              <w:ind w:left="143" w:right="143"/>
              <w:jc w:val="center"/>
              <w:rPr>
                <w:b/>
                <w:sz w:val="22"/>
              </w:rPr>
            </w:pPr>
            <w:r>
              <w:rPr>
                <w:b/>
                <w:sz w:val="22"/>
              </w:rPr>
              <w:t>Section 2591</w:t>
            </w:r>
          </w:p>
        </w:tc>
        <w:tc>
          <w:tcPr>
            <w:tcW w:w="7469" w:type="dxa"/>
          </w:tcPr>
          <w:p>
            <w:pPr>
              <w:pStyle w:val="TableParagraph"/>
              <w:spacing w:before="5"/>
              <w:ind w:left="103"/>
              <w:rPr>
                <w:sz w:val="22"/>
              </w:rPr>
            </w:pPr>
            <w:r>
              <w:rPr>
                <w:sz w:val="22"/>
              </w:rPr>
              <w:t>Asbestos Notification to Employees - revised</w:t>
            </w:r>
          </w:p>
        </w:tc>
      </w:tr>
      <w:tr>
        <w:trPr>
          <w:trHeight w:val="274" w:hRule="exact"/>
        </w:trPr>
        <w:tc>
          <w:tcPr>
            <w:tcW w:w="9468" w:type="dxa"/>
            <w:gridSpan w:val="2"/>
            <w:shd w:val="clear" w:color="auto" w:fill="DADADA"/>
          </w:tcPr>
          <w:p>
            <w:pPr>
              <w:pStyle w:val="TableParagraph"/>
              <w:spacing w:before="7"/>
              <w:ind w:left="3749" w:right="3749"/>
              <w:jc w:val="center"/>
              <w:rPr>
                <w:b/>
                <w:sz w:val="22"/>
              </w:rPr>
            </w:pPr>
            <w:hyperlink r:id="rId14">
              <w:r>
                <w:rPr>
                  <w:b/>
                  <w:sz w:val="22"/>
                </w:rPr>
                <w:t>CHAPTER 3500</w:t>
              </w:r>
            </w:hyperlink>
          </w:p>
        </w:tc>
      </w:tr>
      <w:tr>
        <w:trPr>
          <w:trHeight w:val="274" w:hRule="exact"/>
        </w:trPr>
        <w:tc>
          <w:tcPr>
            <w:tcW w:w="1999" w:type="dxa"/>
          </w:tcPr>
          <w:p>
            <w:pPr>
              <w:pStyle w:val="TableParagraph"/>
              <w:spacing w:before="7"/>
              <w:ind w:left="143" w:right="143"/>
              <w:jc w:val="center"/>
              <w:rPr>
                <w:b/>
                <w:sz w:val="22"/>
              </w:rPr>
            </w:pPr>
            <w:r>
              <w:rPr>
                <w:b/>
                <w:sz w:val="22"/>
              </w:rPr>
              <w:t>Section 3500</w:t>
            </w:r>
          </w:p>
        </w:tc>
        <w:tc>
          <w:tcPr>
            <w:tcW w:w="7469" w:type="dxa"/>
          </w:tcPr>
          <w:p>
            <w:pPr>
              <w:pStyle w:val="TableParagraph"/>
              <w:spacing w:before="5"/>
              <w:ind w:left="103"/>
              <w:rPr>
                <w:sz w:val="22"/>
              </w:rPr>
            </w:pPr>
            <w:r>
              <w:rPr>
                <w:sz w:val="22"/>
              </w:rPr>
              <w:t>Revised Content</w:t>
            </w:r>
          </w:p>
        </w:tc>
      </w:tr>
      <w:tr>
        <w:trPr>
          <w:trHeight w:val="538" w:hRule="exact"/>
        </w:trPr>
        <w:tc>
          <w:tcPr>
            <w:tcW w:w="1999" w:type="dxa"/>
          </w:tcPr>
          <w:p>
            <w:pPr>
              <w:pStyle w:val="TableParagraph"/>
              <w:spacing w:line="249" w:lineRule="auto" w:before="7"/>
              <w:ind w:left="467" w:right="466" w:firstLine="127"/>
              <w:rPr>
                <w:b/>
                <w:sz w:val="22"/>
              </w:rPr>
            </w:pPr>
            <w:r>
              <w:rPr>
                <w:b/>
                <w:sz w:val="22"/>
              </w:rPr>
              <w:t>Section 3501-3502</w:t>
            </w:r>
          </w:p>
        </w:tc>
        <w:tc>
          <w:tcPr>
            <w:tcW w:w="7469" w:type="dxa"/>
          </w:tcPr>
          <w:p>
            <w:pPr>
              <w:pStyle w:val="TableParagraph"/>
              <w:spacing w:before="137"/>
              <w:ind w:left="103"/>
              <w:rPr>
                <w:sz w:val="22"/>
              </w:rPr>
            </w:pPr>
            <w:r>
              <w:rPr>
                <w:sz w:val="22"/>
              </w:rPr>
              <w:t>Deleted</w:t>
            </w:r>
          </w:p>
        </w:tc>
      </w:tr>
      <w:tr>
        <w:trPr>
          <w:trHeight w:val="274" w:hRule="exact"/>
        </w:trPr>
        <w:tc>
          <w:tcPr>
            <w:tcW w:w="1999" w:type="dxa"/>
          </w:tcPr>
          <w:p>
            <w:pPr>
              <w:pStyle w:val="TableParagraph"/>
              <w:spacing w:before="7"/>
              <w:ind w:left="143" w:right="143"/>
              <w:jc w:val="center"/>
              <w:rPr>
                <w:b/>
                <w:sz w:val="22"/>
              </w:rPr>
            </w:pPr>
            <w:r>
              <w:rPr>
                <w:b/>
                <w:sz w:val="22"/>
              </w:rPr>
              <w:t>Section 3504</w:t>
            </w:r>
          </w:p>
        </w:tc>
        <w:tc>
          <w:tcPr>
            <w:tcW w:w="7469" w:type="dxa"/>
          </w:tcPr>
          <w:p>
            <w:pPr>
              <w:pStyle w:val="TableParagraph"/>
              <w:spacing w:before="5"/>
              <w:ind w:left="103"/>
              <w:rPr>
                <w:sz w:val="22"/>
              </w:rPr>
            </w:pPr>
            <w:r>
              <w:rPr>
                <w:sz w:val="22"/>
              </w:rPr>
              <w:t>Deleted Sub Purchase Order</w:t>
            </w:r>
          </w:p>
        </w:tc>
      </w:tr>
      <w:tr>
        <w:trPr>
          <w:trHeight w:val="274" w:hRule="exact"/>
        </w:trPr>
        <w:tc>
          <w:tcPr>
            <w:tcW w:w="1999" w:type="dxa"/>
          </w:tcPr>
          <w:p>
            <w:pPr>
              <w:pStyle w:val="TableParagraph"/>
              <w:spacing w:before="7"/>
              <w:ind w:left="143" w:right="143"/>
              <w:jc w:val="center"/>
              <w:rPr>
                <w:b/>
                <w:sz w:val="22"/>
              </w:rPr>
            </w:pPr>
            <w:r>
              <w:rPr>
                <w:b/>
                <w:sz w:val="22"/>
              </w:rPr>
              <w:t>Section 3504.2</w:t>
            </w:r>
          </w:p>
        </w:tc>
        <w:tc>
          <w:tcPr>
            <w:tcW w:w="7469" w:type="dxa"/>
          </w:tcPr>
          <w:p>
            <w:pPr>
              <w:pStyle w:val="TableParagraph"/>
              <w:spacing w:before="5"/>
              <w:ind w:left="103"/>
              <w:rPr>
                <w:sz w:val="22"/>
              </w:rPr>
            </w:pPr>
            <w:r>
              <w:rPr>
                <w:sz w:val="22"/>
              </w:rPr>
              <w:t>Deleted section and added reference to SCM</w:t>
            </w:r>
          </w:p>
        </w:tc>
      </w:tr>
      <w:tr>
        <w:trPr>
          <w:trHeight w:val="274" w:hRule="exact"/>
        </w:trPr>
        <w:tc>
          <w:tcPr>
            <w:tcW w:w="1999" w:type="dxa"/>
          </w:tcPr>
          <w:p>
            <w:pPr>
              <w:pStyle w:val="TableParagraph"/>
              <w:spacing w:before="7"/>
              <w:ind w:left="143" w:right="143"/>
              <w:jc w:val="center"/>
              <w:rPr>
                <w:b/>
                <w:sz w:val="22"/>
              </w:rPr>
            </w:pPr>
            <w:r>
              <w:rPr>
                <w:b/>
                <w:sz w:val="22"/>
              </w:rPr>
              <w:t>Section 3506</w:t>
            </w:r>
          </w:p>
        </w:tc>
        <w:tc>
          <w:tcPr>
            <w:tcW w:w="7469" w:type="dxa"/>
          </w:tcPr>
          <w:p>
            <w:pPr>
              <w:pStyle w:val="TableParagraph"/>
              <w:spacing w:before="5"/>
              <w:ind w:left="103"/>
              <w:rPr>
                <w:sz w:val="22"/>
              </w:rPr>
            </w:pPr>
            <w:r>
              <w:rPr>
                <w:sz w:val="22"/>
              </w:rPr>
              <w:t>Deleted section and added reference to SCM</w:t>
            </w:r>
          </w:p>
        </w:tc>
      </w:tr>
      <w:tr>
        <w:trPr>
          <w:trHeight w:val="274" w:hRule="exact"/>
        </w:trPr>
        <w:tc>
          <w:tcPr>
            <w:tcW w:w="1999" w:type="dxa"/>
          </w:tcPr>
          <w:p>
            <w:pPr>
              <w:pStyle w:val="TableParagraph"/>
              <w:spacing w:before="7"/>
              <w:ind w:left="143" w:right="143"/>
              <w:jc w:val="center"/>
              <w:rPr>
                <w:b/>
                <w:sz w:val="22"/>
              </w:rPr>
            </w:pPr>
            <w:r>
              <w:rPr>
                <w:b/>
                <w:sz w:val="22"/>
              </w:rPr>
              <w:t>Section 3510</w:t>
            </w:r>
          </w:p>
        </w:tc>
        <w:tc>
          <w:tcPr>
            <w:tcW w:w="7469" w:type="dxa"/>
          </w:tcPr>
          <w:p>
            <w:pPr>
              <w:pStyle w:val="TableParagraph"/>
              <w:spacing w:before="5"/>
              <w:ind w:left="103"/>
              <w:rPr>
                <w:sz w:val="22"/>
              </w:rPr>
            </w:pPr>
            <w:r>
              <w:rPr>
                <w:sz w:val="22"/>
              </w:rPr>
              <w:t>Revised Content</w:t>
            </w:r>
          </w:p>
        </w:tc>
      </w:tr>
      <w:tr>
        <w:trPr>
          <w:trHeight w:val="518" w:hRule="exact"/>
        </w:trPr>
        <w:tc>
          <w:tcPr>
            <w:tcW w:w="1999" w:type="dxa"/>
          </w:tcPr>
          <w:p>
            <w:pPr>
              <w:pStyle w:val="TableParagraph"/>
              <w:spacing w:before="129"/>
              <w:ind w:left="143" w:right="143"/>
              <w:jc w:val="center"/>
              <w:rPr>
                <w:b/>
                <w:sz w:val="22"/>
              </w:rPr>
            </w:pPr>
            <w:r>
              <w:rPr>
                <w:b/>
                <w:sz w:val="22"/>
              </w:rPr>
              <w:t>Section 3520</w:t>
            </w:r>
          </w:p>
        </w:tc>
        <w:tc>
          <w:tcPr>
            <w:tcW w:w="7469" w:type="dxa"/>
          </w:tcPr>
          <w:p>
            <w:pPr>
              <w:pStyle w:val="TableParagraph"/>
              <w:ind w:left="103" w:right="178"/>
              <w:rPr>
                <w:sz w:val="22"/>
              </w:rPr>
            </w:pPr>
            <w:r>
              <w:rPr>
                <w:sz w:val="22"/>
              </w:rPr>
              <w:t>Replaced SAM section 4171-4175 with 4111 &amp; 4112. Updated to include electronic submittal of STD 152.</w:t>
            </w:r>
          </w:p>
        </w:tc>
      </w:tr>
      <w:tr>
        <w:trPr>
          <w:trHeight w:val="538" w:hRule="exact"/>
        </w:trPr>
        <w:tc>
          <w:tcPr>
            <w:tcW w:w="1999" w:type="dxa"/>
          </w:tcPr>
          <w:p>
            <w:pPr>
              <w:pStyle w:val="TableParagraph"/>
              <w:spacing w:line="249" w:lineRule="auto" w:before="7"/>
              <w:ind w:left="283" w:right="281" w:firstLine="312"/>
              <w:rPr>
                <w:b/>
                <w:sz w:val="22"/>
              </w:rPr>
            </w:pPr>
            <w:r>
              <w:rPr>
                <w:b/>
                <w:sz w:val="22"/>
              </w:rPr>
              <w:t>Section 3520.2-3520.3</w:t>
            </w:r>
          </w:p>
        </w:tc>
        <w:tc>
          <w:tcPr>
            <w:tcW w:w="7469" w:type="dxa"/>
          </w:tcPr>
          <w:p>
            <w:pPr>
              <w:pStyle w:val="TableParagraph"/>
              <w:spacing w:before="137"/>
              <w:ind w:left="103"/>
              <w:rPr>
                <w:sz w:val="22"/>
              </w:rPr>
            </w:pPr>
            <w:r>
              <w:rPr>
                <w:sz w:val="22"/>
              </w:rPr>
              <w:t>Reviewed and updated form STD 152 &amp; 158.</w:t>
            </w:r>
          </w:p>
        </w:tc>
      </w:tr>
      <w:tr>
        <w:trPr>
          <w:trHeight w:val="538" w:hRule="exact"/>
        </w:trPr>
        <w:tc>
          <w:tcPr>
            <w:tcW w:w="1999" w:type="dxa"/>
          </w:tcPr>
          <w:p>
            <w:pPr>
              <w:pStyle w:val="TableParagraph"/>
              <w:spacing w:line="249" w:lineRule="auto" w:before="7"/>
              <w:ind w:left="283" w:right="281" w:firstLine="312"/>
              <w:rPr>
                <w:b/>
                <w:sz w:val="22"/>
              </w:rPr>
            </w:pPr>
            <w:r>
              <w:rPr>
                <w:b/>
                <w:sz w:val="22"/>
              </w:rPr>
              <w:t>Section 3520.4-3520.9</w:t>
            </w:r>
          </w:p>
        </w:tc>
        <w:tc>
          <w:tcPr>
            <w:tcW w:w="7469" w:type="dxa"/>
          </w:tcPr>
          <w:p>
            <w:pPr>
              <w:pStyle w:val="TableParagraph"/>
              <w:spacing w:before="137"/>
              <w:ind w:left="103"/>
              <w:rPr>
                <w:sz w:val="22"/>
              </w:rPr>
            </w:pPr>
            <w:r>
              <w:rPr>
                <w:sz w:val="22"/>
              </w:rPr>
              <w:t>Reviewed and updated form STD 152.</w:t>
            </w:r>
          </w:p>
        </w:tc>
      </w:tr>
      <w:tr>
        <w:trPr>
          <w:trHeight w:val="538" w:hRule="exact"/>
        </w:trPr>
        <w:tc>
          <w:tcPr>
            <w:tcW w:w="1999" w:type="dxa"/>
          </w:tcPr>
          <w:p>
            <w:pPr>
              <w:pStyle w:val="TableParagraph"/>
              <w:spacing w:line="249" w:lineRule="auto" w:before="7"/>
              <w:ind w:left="374" w:right="374" w:firstLine="220"/>
              <w:rPr>
                <w:b/>
                <w:sz w:val="22"/>
              </w:rPr>
            </w:pPr>
            <w:r>
              <w:rPr>
                <w:b/>
                <w:sz w:val="22"/>
              </w:rPr>
              <w:t>Section 3521-3522.1</w:t>
            </w:r>
          </w:p>
        </w:tc>
        <w:tc>
          <w:tcPr>
            <w:tcW w:w="7469" w:type="dxa"/>
          </w:tcPr>
          <w:p>
            <w:pPr>
              <w:pStyle w:val="TableParagraph"/>
              <w:spacing w:before="137"/>
              <w:ind w:left="103"/>
              <w:rPr>
                <w:sz w:val="22"/>
              </w:rPr>
            </w:pPr>
            <w:r>
              <w:rPr>
                <w:sz w:val="22"/>
              </w:rPr>
              <w:t>Reviewed</w:t>
            </w:r>
          </w:p>
        </w:tc>
      </w:tr>
      <w:tr>
        <w:trPr>
          <w:trHeight w:val="274" w:hRule="exact"/>
        </w:trPr>
        <w:tc>
          <w:tcPr>
            <w:tcW w:w="1999" w:type="dxa"/>
          </w:tcPr>
          <w:p>
            <w:pPr>
              <w:pStyle w:val="TableParagraph"/>
              <w:spacing w:before="7"/>
              <w:ind w:left="143" w:right="143"/>
              <w:jc w:val="center"/>
              <w:rPr>
                <w:b/>
                <w:sz w:val="22"/>
              </w:rPr>
            </w:pPr>
            <w:r>
              <w:rPr>
                <w:b/>
                <w:sz w:val="22"/>
              </w:rPr>
              <w:t>Section 3533</w:t>
            </w:r>
          </w:p>
        </w:tc>
        <w:tc>
          <w:tcPr>
            <w:tcW w:w="7469" w:type="dxa"/>
          </w:tcPr>
          <w:p>
            <w:pPr>
              <w:pStyle w:val="TableParagraph"/>
              <w:spacing w:before="5"/>
              <w:ind w:left="103"/>
              <w:rPr>
                <w:sz w:val="22"/>
              </w:rPr>
            </w:pPr>
            <w:r>
              <w:rPr>
                <w:sz w:val="22"/>
              </w:rPr>
              <w:t>Redirected to PD website</w:t>
            </w:r>
          </w:p>
        </w:tc>
      </w:tr>
      <w:tr>
        <w:trPr>
          <w:trHeight w:val="274" w:hRule="exact"/>
        </w:trPr>
        <w:tc>
          <w:tcPr>
            <w:tcW w:w="1999" w:type="dxa"/>
          </w:tcPr>
          <w:p>
            <w:pPr>
              <w:pStyle w:val="TableParagraph"/>
              <w:spacing w:before="7"/>
              <w:ind w:left="143" w:right="143"/>
              <w:jc w:val="center"/>
              <w:rPr>
                <w:b/>
                <w:sz w:val="22"/>
              </w:rPr>
            </w:pPr>
            <w:r>
              <w:rPr>
                <w:b/>
                <w:sz w:val="22"/>
              </w:rPr>
              <w:t>Section 3566</w:t>
            </w:r>
          </w:p>
        </w:tc>
        <w:tc>
          <w:tcPr>
            <w:tcW w:w="7469" w:type="dxa"/>
          </w:tcPr>
          <w:p>
            <w:pPr>
              <w:pStyle w:val="TableParagraph"/>
              <w:spacing w:before="5"/>
              <w:ind w:left="103"/>
              <w:rPr>
                <w:sz w:val="22"/>
              </w:rPr>
            </w:pPr>
            <w:r>
              <w:rPr>
                <w:sz w:val="22"/>
              </w:rPr>
              <w:t>Redirected to SCM website</w:t>
            </w:r>
          </w:p>
        </w:tc>
      </w:tr>
      <w:tr>
        <w:trPr>
          <w:trHeight w:val="274" w:hRule="exact"/>
        </w:trPr>
        <w:tc>
          <w:tcPr>
            <w:tcW w:w="1999" w:type="dxa"/>
          </w:tcPr>
          <w:p>
            <w:pPr>
              <w:pStyle w:val="TableParagraph"/>
              <w:spacing w:before="7"/>
              <w:ind w:left="143" w:right="143"/>
              <w:jc w:val="center"/>
              <w:rPr>
                <w:b/>
                <w:sz w:val="22"/>
              </w:rPr>
            </w:pPr>
            <w:r>
              <w:rPr>
                <w:b/>
                <w:sz w:val="22"/>
              </w:rPr>
              <w:t>Section 3566.1</w:t>
            </w:r>
          </w:p>
        </w:tc>
        <w:tc>
          <w:tcPr>
            <w:tcW w:w="7469" w:type="dxa"/>
          </w:tcPr>
          <w:p>
            <w:pPr>
              <w:pStyle w:val="TableParagraph"/>
              <w:spacing w:before="5"/>
              <w:ind w:left="103"/>
              <w:rPr>
                <w:sz w:val="22"/>
              </w:rPr>
            </w:pPr>
            <w:r>
              <w:rPr>
                <w:sz w:val="22"/>
              </w:rPr>
              <w:t>Revised Content</w:t>
            </w:r>
          </w:p>
        </w:tc>
      </w:tr>
      <w:tr>
        <w:trPr>
          <w:trHeight w:val="538" w:hRule="exact"/>
        </w:trPr>
        <w:tc>
          <w:tcPr>
            <w:tcW w:w="1999" w:type="dxa"/>
          </w:tcPr>
          <w:p>
            <w:pPr>
              <w:pStyle w:val="TableParagraph"/>
              <w:spacing w:line="249" w:lineRule="auto" w:before="7"/>
              <w:ind w:left="467" w:right="466" w:firstLine="127"/>
              <w:rPr>
                <w:b/>
                <w:sz w:val="22"/>
              </w:rPr>
            </w:pPr>
            <w:r>
              <w:rPr>
                <w:b/>
                <w:sz w:val="22"/>
              </w:rPr>
              <w:t>Section 3570-3572</w:t>
            </w:r>
          </w:p>
        </w:tc>
        <w:tc>
          <w:tcPr>
            <w:tcW w:w="7469" w:type="dxa"/>
          </w:tcPr>
          <w:p>
            <w:pPr>
              <w:pStyle w:val="TableParagraph"/>
              <w:spacing w:before="137"/>
              <w:ind w:left="103"/>
              <w:rPr>
                <w:sz w:val="22"/>
              </w:rPr>
            </w:pPr>
            <w:r>
              <w:rPr>
                <w:sz w:val="22"/>
              </w:rPr>
              <w:t>Deleted</w:t>
            </w:r>
          </w:p>
        </w:tc>
      </w:tr>
      <w:tr>
        <w:trPr>
          <w:trHeight w:val="802" w:hRule="exact"/>
        </w:trPr>
        <w:tc>
          <w:tcPr>
            <w:tcW w:w="1999" w:type="dxa"/>
          </w:tcPr>
          <w:p>
            <w:pPr>
              <w:pStyle w:val="TableParagraph"/>
              <w:spacing w:line="249" w:lineRule="auto" w:before="7"/>
              <w:ind w:left="319" w:right="318" w:hanging="2"/>
              <w:jc w:val="center"/>
              <w:rPr>
                <w:b/>
                <w:sz w:val="22"/>
              </w:rPr>
            </w:pPr>
            <w:r>
              <w:rPr>
                <w:b/>
                <w:sz w:val="22"/>
              </w:rPr>
              <w:t>Section 3573,</w:t>
            </w:r>
            <w:r>
              <w:rPr>
                <w:b/>
                <w:spacing w:val="-2"/>
                <w:sz w:val="22"/>
              </w:rPr>
              <w:t> </w:t>
            </w:r>
            <w:r>
              <w:rPr>
                <w:b/>
                <w:sz w:val="22"/>
              </w:rPr>
              <w:t>3574.2,</w:t>
            </w:r>
          </w:p>
          <w:p>
            <w:pPr>
              <w:pStyle w:val="TableParagraph"/>
              <w:spacing w:before="1"/>
              <w:ind w:left="143" w:right="143"/>
              <w:jc w:val="center"/>
              <w:rPr>
                <w:b/>
                <w:sz w:val="22"/>
              </w:rPr>
            </w:pPr>
            <w:r>
              <w:rPr>
                <w:b/>
                <w:sz w:val="22"/>
              </w:rPr>
              <w:t>3575-3575.1</w:t>
            </w:r>
          </w:p>
        </w:tc>
        <w:tc>
          <w:tcPr>
            <w:tcW w:w="7469" w:type="dxa"/>
          </w:tcPr>
          <w:p>
            <w:pPr>
              <w:pStyle w:val="TableParagraph"/>
              <w:spacing w:before="4"/>
              <w:rPr>
                <w:rFonts w:ascii="Times New Roman"/>
                <w:sz w:val="23"/>
              </w:rPr>
            </w:pPr>
          </w:p>
          <w:p>
            <w:pPr>
              <w:pStyle w:val="TableParagraph"/>
              <w:ind w:left="103"/>
              <w:rPr>
                <w:sz w:val="22"/>
              </w:rPr>
            </w:pPr>
            <w:r>
              <w:rPr>
                <w:sz w:val="22"/>
              </w:rPr>
              <w:t>Removed Sub Purchase Order</w:t>
            </w:r>
          </w:p>
        </w:tc>
      </w:tr>
    </w:tbl>
    <w:p>
      <w:pPr>
        <w:spacing w:after="0"/>
        <w:rPr>
          <w:sz w:val="22"/>
        </w:rPr>
        <w:sectPr>
          <w:pgSz w:w="12240" w:h="15840"/>
          <w:pgMar w:header="612" w:footer="626" w:top="1820" w:bottom="820" w:left="1220" w:right="1320"/>
        </w:sectPr>
      </w:pPr>
    </w:p>
    <w:p>
      <w:pPr>
        <w:pStyle w:val="BodyText"/>
      </w:pPr>
    </w:p>
    <w:p>
      <w:pPr>
        <w:pStyle w:val="BodyText"/>
        <w:spacing w:before="8" w:after="1"/>
        <w:rPr>
          <w:sz w:val="24"/>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9"/>
        <w:gridCol w:w="7469"/>
      </w:tblGrid>
      <w:tr>
        <w:trPr>
          <w:trHeight w:val="274" w:hRule="exact"/>
        </w:trPr>
        <w:tc>
          <w:tcPr>
            <w:tcW w:w="1999" w:type="dxa"/>
          </w:tcPr>
          <w:p>
            <w:pPr>
              <w:pStyle w:val="TableParagraph"/>
              <w:spacing w:before="7"/>
              <w:ind w:left="143" w:right="143"/>
              <w:jc w:val="center"/>
              <w:rPr>
                <w:b/>
                <w:sz w:val="22"/>
              </w:rPr>
            </w:pPr>
            <w:r>
              <w:rPr>
                <w:b/>
                <w:sz w:val="22"/>
              </w:rPr>
              <w:t>ITEM</w:t>
            </w:r>
          </w:p>
        </w:tc>
        <w:tc>
          <w:tcPr>
            <w:tcW w:w="7469" w:type="dxa"/>
          </w:tcPr>
          <w:p>
            <w:pPr>
              <w:pStyle w:val="TableParagraph"/>
              <w:spacing w:before="7"/>
              <w:ind w:left="3141" w:right="3140"/>
              <w:jc w:val="center"/>
              <w:rPr>
                <w:b/>
                <w:sz w:val="22"/>
              </w:rPr>
            </w:pPr>
            <w:r>
              <w:rPr>
                <w:b/>
                <w:sz w:val="22"/>
              </w:rPr>
              <w:t>SUMMARY</w:t>
            </w:r>
          </w:p>
        </w:tc>
      </w:tr>
      <w:tr>
        <w:trPr>
          <w:trHeight w:val="442" w:hRule="exact"/>
        </w:trPr>
        <w:tc>
          <w:tcPr>
            <w:tcW w:w="9468" w:type="dxa"/>
            <w:gridSpan w:val="2"/>
            <w:shd w:val="clear" w:color="auto" w:fill="DADADA"/>
          </w:tcPr>
          <w:p>
            <w:pPr>
              <w:pStyle w:val="TableParagraph"/>
              <w:spacing w:before="91"/>
              <w:ind w:left="3749" w:right="3749"/>
              <w:jc w:val="center"/>
              <w:rPr>
                <w:b/>
                <w:sz w:val="22"/>
              </w:rPr>
            </w:pPr>
            <w:hyperlink r:id="rId15">
              <w:r>
                <w:rPr>
                  <w:b/>
                  <w:sz w:val="22"/>
                </w:rPr>
                <w:t>CHAPTER 4700</w:t>
              </w:r>
            </w:hyperlink>
          </w:p>
        </w:tc>
      </w:tr>
      <w:tr>
        <w:trPr>
          <w:trHeight w:val="569" w:hRule="exact"/>
        </w:trPr>
        <w:tc>
          <w:tcPr>
            <w:tcW w:w="1999" w:type="dxa"/>
            <w:vMerge w:val="restart"/>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
              <w:rPr>
                <w:rFonts w:ascii="Times New Roman"/>
                <w:sz w:val="27"/>
              </w:rPr>
            </w:pPr>
          </w:p>
          <w:p>
            <w:pPr>
              <w:pStyle w:val="TableParagraph"/>
              <w:ind w:left="319"/>
              <w:rPr>
                <w:b/>
                <w:sz w:val="22"/>
              </w:rPr>
            </w:pPr>
            <w:r>
              <w:rPr>
                <w:b/>
                <w:sz w:val="22"/>
              </w:rPr>
              <w:t>Section 4700</w:t>
            </w:r>
          </w:p>
        </w:tc>
        <w:tc>
          <w:tcPr>
            <w:tcW w:w="7469" w:type="dxa"/>
          </w:tcPr>
          <w:p>
            <w:pPr>
              <w:pStyle w:val="TableParagraph"/>
              <w:spacing w:line="274" w:lineRule="exact"/>
              <w:ind w:left="103"/>
              <w:rPr>
                <w:sz w:val="24"/>
              </w:rPr>
            </w:pPr>
            <w:r>
              <w:rPr>
                <w:sz w:val="24"/>
              </w:rPr>
              <w:t>1</w:t>
            </w:r>
            <w:r>
              <w:rPr>
                <w:position w:val="12"/>
                <w:sz w:val="16"/>
              </w:rPr>
              <w:t>st </w:t>
            </w:r>
            <w:r>
              <w:rPr>
                <w:sz w:val="24"/>
              </w:rPr>
              <w:t>paragraph: after “established in 1950” change to read:</w:t>
            </w:r>
          </w:p>
          <w:p>
            <w:pPr>
              <w:pStyle w:val="TableParagraph"/>
              <w:spacing w:before="3"/>
              <w:ind w:left="103"/>
              <w:rPr>
                <w:rFonts w:ascii="Times New Roman"/>
                <w:sz w:val="24"/>
              </w:rPr>
            </w:pPr>
            <w:r>
              <w:rPr>
                <w:rFonts w:ascii="Times New Roman"/>
                <w:sz w:val="24"/>
              </w:rPr>
              <w:t>to recognize employee contributions to State government.</w:t>
            </w:r>
          </w:p>
        </w:tc>
      </w:tr>
      <w:tr>
        <w:trPr>
          <w:trHeight w:val="562" w:hRule="exact"/>
        </w:trPr>
        <w:tc>
          <w:tcPr>
            <w:tcW w:w="1999" w:type="dxa"/>
            <w:vMerge/>
          </w:tcPr>
          <w:p>
            <w:pPr/>
          </w:p>
        </w:tc>
        <w:tc>
          <w:tcPr>
            <w:tcW w:w="7469" w:type="dxa"/>
          </w:tcPr>
          <w:p>
            <w:pPr>
              <w:pStyle w:val="TableParagraph"/>
              <w:ind w:left="103" w:right="1011"/>
              <w:rPr>
                <w:sz w:val="24"/>
              </w:rPr>
            </w:pPr>
            <w:r>
              <w:rPr>
                <w:sz w:val="24"/>
              </w:rPr>
              <w:t>Added new paragraph describing the Employee Suggestion Program.</w:t>
            </w:r>
          </w:p>
        </w:tc>
      </w:tr>
      <w:tr>
        <w:trPr>
          <w:trHeight w:val="562" w:hRule="exact"/>
        </w:trPr>
        <w:tc>
          <w:tcPr>
            <w:tcW w:w="1999" w:type="dxa"/>
            <w:vMerge/>
          </w:tcPr>
          <w:p>
            <w:pPr/>
          </w:p>
        </w:tc>
        <w:tc>
          <w:tcPr>
            <w:tcW w:w="7469" w:type="dxa"/>
          </w:tcPr>
          <w:p>
            <w:pPr>
              <w:pStyle w:val="TableParagraph"/>
              <w:spacing w:line="276" w:lineRule="exact" w:before="2"/>
              <w:ind w:left="103" w:right="178"/>
              <w:rPr>
                <w:sz w:val="24"/>
              </w:rPr>
            </w:pPr>
            <w:r>
              <w:rPr>
                <w:sz w:val="24"/>
              </w:rPr>
              <w:t>3rd paragraph (previously 2</w:t>
            </w:r>
            <w:r>
              <w:rPr>
                <w:position w:val="12"/>
                <w:sz w:val="16"/>
              </w:rPr>
              <w:t>nd </w:t>
            </w:r>
            <w:r>
              <w:rPr>
                <w:sz w:val="24"/>
              </w:rPr>
              <w:t>paragraph) removed words “also”, “performance resulting in “ and “improving”</w:t>
            </w:r>
          </w:p>
        </w:tc>
      </w:tr>
      <w:tr>
        <w:trPr>
          <w:trHeight w:val="838" w:hRule="exact"/>
        </w:trPr>
        <w:tc>
          <w:tcPr>
            <w:tcW w:w="1999" w:type="dxa"/>
            <w:vMerge/>
          </w:tcPr>
          <w:p>
            <w:pPr/>
          </w:p>
        </w:tc>
        <w:tc>
          <w:tcPr>
            <w:tcW w:w="7469" w:type="dxa"/>
          </w:tcPr>
          <w:p>
            <w:pPr>
              <w:pStyle w:val="TableParagraph"/>
              <w:spacing w:line="276" w:lineRule="exact" w:before="2"/>
              <w:ind w:left="103" w:right="178"/>
              <w:rPr>
                <w:sz w:val="24"/>
              </w:rPr>
            </w:pPr>
            <w:r>
              <w:rPr>
                <w:sz w:val="24"/>
              </w:rPr>
              <w:t>4</w:t>
            </w:r>
            <w:r>
              <w:rPr>
                <w:position w:val="12"/>
                <w:sz w:val="16"/>
              </w:rPr>
              <w:t>th </w:t>
            </w:r>
            <w:r>
              <w:rPr>
                <w:sz w:val="24"/>
              </w:rPr>
              <w:t>paragraph, reworded the Medal of Valor program so matches wording on Governor’s website, and capitalized State so to be consistent</w:t>
            </w:r>
          </w:p>
        </w:tc>
      </w:tr>
      <w:tr>
        <w:trPr>
          <w:trHeight w:val="562" w:hRule="exact"/>
        </w:trPr>
        <w:tc>
          <w:tcPr>
            <w:tcW w:w="1999" w:type="dxa"/>
            <w:vMerge/>
          </w:tcPr>
          <w:p>
            <w:pPr/>
          </w:p>
        </w:tc>
        <w:tc>
          <w:tcPr>
            <w:tcW w:w="7469" w:type="dxa"/>
          </w:tcPr>
          <w:p>
            <w:pPr>
              <w:pStyle w:val="TableParagraph"/>
              <w:ind w:left="103" w:right="572"/>
              <w:rPr>
                <w:sz w:val="24"/>
              </w:rPr>
            </w:pPr>
            <w:r>
              <w:rPr>
                <w:sz w:val="24"/>
              </w:rPr>
              <w:t>Added new paragraph describing the 25 year service/retirement award</w:t>
            </w:r>
          </w:p>
        </w:tc>
      </w:tr>
      <w:tr>
        <w:trPr>
          <w:trHeight w:val="286" w:hRule="exact"/>
        </w:trPr>
        <w:tc>
          <w:tcPr>
            <w:tcW w:w="1999" w:type="dxa"/>
            <w:vMerge w:val="restart"/>
          </w:tcPr>
          <w:p>
            <w:pPr>
              <w:pStyle w:val="TableParagraph"/>
              <w:spacing w:before="156"/>
              <w:ind w:left="319"/>
              <w:rPr>
                <w:b/>
                <w:sz w:val="22"/>
              </w:rPr>
            </w:pPr>
            <w:r>
              <w:rPr>
                <w:b/>
                <w:sz w:val="22"/>
              </w:rPr>
              <w:t>Section 4702</w:t>
            </w:r>
          </w:p>
        </w:tc>
        <w:tc>
          <w:tcPr>
            <w:tcW w:w="7469" w:type="dxa"/>
          </w:tcPr>
          <w:p>
            <w:pPr>
              <w:pStyle w:val="TableParagraph"/>
              <w:spacing w:line="274" w:lineRule="exact"/>
              <w:ind w:left="103"/>
              <w:rPr>
                <w:sz w:val="24"/>
              </w:rPr>
            </w:pPr>
            <w:r>
              <w:rPr>
                <w:sz w:val="24"/>
              </w:rPr>
              <w:t>Changed DPA to CalHR</w:t>
            </w:r>
          </w:p>
        </w:tc>
      </w:tr>
      <w:tr>
        <w:trPr>
          <w:trHeight w:val="286" w:hRule="exact"/>
        </w:trPr>
        <w:tc>
          <w:tcPr>
            <w:tcW w:w="1999" w:type="dxa"/>
            <w:vMerge/>
          </w:tcPr>
          <w:p>
            <w:pPr/>
          </w:p>
        </w:tc>
        <w:tc>
          <w:tcPr>
            <w:tcW w:w="7469" w:type="dxa"/>
          </w:tcPr>
          <w:p>
            <w:pPr>
              <w:pStyle w:val="TableParagraph"/>
              <w:spacing w:line="274" w:lineRule="exact"/>
              <w:ind w:left="103"/>
              <w:rPr>
                <w:sz w:val="24"/>
              </w:rPr>
            </w:pPr>
            <w:r>
              <w:rPr>
                <w:sz w:val="24"/>
              </w:rPr>
              <w:t>Remove Government Code Section 19816 and added 19849.9</w:t>
            </w:r>
          </w:p>
        </w:tc>
      </w:tr>
      <w:tr>
        <w:trPr>
          <w:trHeight w:val="286" w:hRule="exact"/>
        </w:trPr>
        <w:tc>
          <w:tcPr>
            <w:tcW w:w="1999" w:type="dxa"/>
            <w:vMerge w:val="restart"/>
          </w:tcPr>
          <w:p>
            <w:pPr>
              <w:pStyle w:val="TableParagraph"/>
              <w:spacing w:before="10"/>
              <w:rPr>
                <w:rFonts w:ascii="Times New Roman"/>
                <w:sz w:val="25"/>
              </w:rPr>
            </w:pPr>
          </w:p>
          <w:p>
            <w:pPr>
              <w:pStyle w:val="TableParagraph"/>
              <w:ind w:left="350"/>
              <w:rPr>
                <w:b/>
                <w:sz w:val="22"/>
              </w:rPr>
            </w:pPr>
            <w:r>
              <w:rPr>
                <w:b/>
                <w:sz w:val="22"/>
              </w:rPr>
              <w:t>Section 4705</w:t>
            </w:r>
          </w:p>
        </w:tc>
        <w:tc>
          <w:tcPr>
            <w:tcW w:w="7469" w:type="dxa"/>
          </w:tcPr>
          <w:p>
            <w:pPr>
              <w:pStyle w:val="TableParagraph"/>
              <w:spacing w:line="274" w:lineRule="exact"/>
              <w:ind w:left="103"/>
              <w:rPr>
                <w:sz w:val="24"/>
              </w:rPr>
            </w:pPr>
            <w:r>
              <w:rPr>
                <w:sz w:val="24"/>
              </w:rPr>
              <w:t>Changed contact phone number from Kari’s number to mine.</w:t>
            </w:r>
          </w:p>
        </w:tc>
      </w:tr>
      <w:tr>
        <w:trPr>
          <w:trHeight w:val="286" w:hRule="exact"/>
        </w:trPr>
        <w:tc>
          <w:tcPr>
            <w:tcW w:w="1999" w:type="dxa"/>
            <w:vMerge/>
          </w:tcPr>
          <w:p>
            <w:pPr/>
          </w:p>
        </w:tc>
        <w:tc>
          <w:tcPr>
            <w:tcW w:w="7469" w:type="dxa"/>
          </w:tcPr>
          <w:p>
            <w:pPr>
              <w:pStyle w:val="TableParagraph"/>
              <w:spacing w:line="274" w:lineRule="exact"/>
              <w:ind w:left="103"/>
              <w:rPr>
                <w:sz w:val="24"/>
              </w:rPr>
            </w:pPr>
            <w:r>
              <w:rPr>
                <w:sz w:val="24"/>
              </w:rPr>
              <w:t>Added web address directly linking reader to the MAP website</w:t>
            </w:r>
          </w:p>
        </w:tc>
      </w:tr>
      <w:tr>
        <w:trPr>
          <w:trHeight w:val="286" w:hRule="exact"/>
        </w:trPr>
        <w:tc>
          <w:tcPr>
            <w:tcW w:w="1999" w:type="dxa"/>
            <w:vMerge/>
          </w:tcPr>
          <w:p>
            <w:pPr/>
          </w:p>
        </w:tc>
        <w:tc>
          <w:tcPr>
            <w:tcW w:w="7469" w:type="dxa"/>
          </w:tcPr>
          <w:p>
            <w:pPr>
              <w:pStyle w:val="TableParagraph"/>
              <w:spacing w:line="274" w:lineRule="exact"/>
              <w:ind w:left="103"/>
              <w:rPr>
                <w:sz w:val="24"/>
              </w:rPr>
            </w:pPr>
            <w:r>
              <w:rPr>
                <w:sz w:val="24"/>
              </w:rPr>
              <w:t>And added CalHR homepage web address</w:t>
            </w:r>
          </w:p>
        </w:tc>
      </w:tr>
      <w:tr>
        <w:trPr>
          <w:trHeight w:val="274" w:hRule="exact"/>
        </w:trPr>
        <w:tc>
          <w:tcPr>
            <w:tcW w:w="9468" w:type="dxa"/>
            <w:gridSpan w:val="2"/>
            <w:shd w:val="clear" w:color="auto" w:fill="DADADA"/>
          </w:tcPr>
          <w:p>
            <w:pPr>
              <w:pStyle w:val="TableParagraph"/>
              <w:spacing w:before="7"/>
              <w:ind w:left="3749" w:right="3749"/>
              <w:jc w:val="center"/>
              <w:rPr>
                <w:b/>
                <w:sz w:val="22"/>
              </w:rPr>
            </w:pPr>
            <w:hyperlink r:id="rId16">
              <w:r>
                <w:rPr>
                  <w:b/>
                  <w:sz w:val="22"/>
                </w:rPr>
                <w:t>CHAPTER 7900</w:t>
              </w:r>
            </w:hyperlink>
          </w:p>
        </w:tc>
      </w:tr>
      <w:tr>
        <w:trPr>
          <w:trHeight w:val="562" w:hRule="exact"/>
        </w:trPr>
        <w:tc>
          <w:tcPr>
            <w:tcW w:w="1999" w:type="dxa"/>
          </w:tcPr>
          <w:p>
            <w:pPr>
              <w:pStyle w:val="TableParagraph"/>
              <w:spacing w:before="7"/>
              <w:rPr>
                <w:rFonts w:ascii="Times New Roman"/>
                <w:sz w:val="24"/>
              </w:rPr>
            </w:pPr>
          </w:p>
          <w:p>
            <w:pPr>
              <w:pStyle w:val="TableParagraph"/>
              <w:ind w:left="143" w:right="143"/>
              <w:jc w:val="center"/>
              <w:rPr>
                <w:b/>
                <w:sz w:val="22"/>
              </w:rPr>
            </w:pPr>
            <w:r>
              <w:rPr>
                <w:b/>
                <w:sz w:val="22"/>
              </w:rPr>
              <w:t>Section 7930</w:t>
            </w:r>
          </w:p>
        </w:tc>
        <w:tc>
          <w:tcPr>
            <w:tcW w:w="7469" w:type="dxa"/>
          </w:tcPr>
          <w:p>
            <w:pPr>
              <w:pStyle w:val="TableParagraph"/>
              <w:ind w:left="103" w:right="178"/>
              <w:rPr>
                <w:sz w:val="24"/>
              </w:rPr>
            </w:pPr>
            <w:r>
              <w:rPr>
                <w:sz w:val="24"/>
              </w:rPr>
              <w:t>Added submission of Dishonored Checks for Agency Accounts to STO on July 31.</w:t>
            </w:r>
          </w:p>
        </w:tc>
      </w:tr>
      <w:tr>
        <w:trPr>
          <w:trHeight w:val="1390" w:hRule="exact"/>
        </w:trPr>
        <w:tc>
          <w:tcPr>
            <w:tcW w:w="1999" w:type="dxa"/>
          </w:tcPr>
          <w:p>
            <w:pPr>
              <w:pStyle w:val="TableParagraph"/>
              <w:rPr>
                <w:rFonts w:ascii="Times New Roman"/>
                <w:sz w:val="24"/>
              </w:rPr>
            </w:pPr>
          </w:p>
          <w:p>
            <w:pPr>
              <w:pStyle w:val="TableParagraph"/>
              <w:rPr>
                <w:rFonts w:ascii="Times New Roman"/>
                <w:sz w:val="25"/>
              </w:rPr>
            </w:pPr>
          </w:p>
          <w:p>
            <w:pPr>
              <w:pStyle w:val="TableParagraph"/>
              <w:ind w:left="143" w:right="143"/>
              <w:jc w:val="center"/>
              <w:rPr>
                <w:b/>
                <w:sz w:val="22"/>
              </w:rPr>
            </w:pPr>
            <w:r>
              <w:rPr>
                <w:b/>
                <w:sz w:val="22"/>
              </w:rPr>
              <w:t>Section 7951</w:t>
            </w:r>
          </w:p>
        </w:tc>
        <w:tc>
          <w:tcPr>
            <w:tcW w:w="7469" w:type="dxa"/>
          </w:tcPr>
          <w:p>
            <w:pPr>
              <w:pStyle w:val="TableParagraph"/>
              <w:spacing w:line="274" w:lineRule="exact"/>
              <w:ind w:left="103"/>
              <w:rPr>
                <w:sz w:val="24"/>
              </w:rPr>
            </w:pPr>
            <w:r>
              <w:rPr>
                <w:sz w:val="24"/>
              </w:rPr>
              <w:t>Updated list of required year-end reports as follows:</w:t>
            </w:r>
          </w:p>
          <w:p>
            <w:pPr>
              <w:pStyle w:val="TableParagraph"/>
              <w:numPr>
                <w:ilvl w:val="0"/>
                <w:numId w:val="1"/>
              </w:numPr>
              <w:tabs>
                <w:tab w:pos="824" w:val="left" w:leader="none"/>
              </w:tabs>
              <w:spacing w:line="240" w:lineRule="auto" w:before="0" w:after="0"/>
              <w:ind w:left="823" w:right="1434" w:hanging="360"/>
              <w:jc w:val="left"/>
              <w:rPr>
                <w:sz w:val="24"/>
              </w:rPr>
            </w:pPr>
            <w:r>
              <w:rPr>
                <w:sz w:val="24"/>
              </w:rPr>
              <w:t>Added new requirement of Report No. 6 for Non- Governmental Cost</w:t>
            </w:r>
            <w:r>
              <w:rPr>
                <w:spacing w:val="-5"/>
                <w:sz w:val="24"/>
              </w:rPr>
              <w:t> </w:t>
            </w:r>
            <w:r>
              <w:rPr>
                <w:sz w:val="24"/>
              </w:rPr>
              <w:t>Funds.</w:t>
            </w:r>
          </w:p>
          <w:p>
            <w:pPr>
              <w:pStyle w:val="TableParagraph"/>
              <w:numPr>
                <w:ilvl w:val="0"/>
                <w:numId w:val="1"/>
              </w:numPr>
              <w:tabs>
                <w:tab w:pos="824" w:val="left" w:leader="none"/>
              </w:tabs>
              <w:spacing w:line="240" w:lineRule="auto" w:before="0" w:after="0"/>
              <w:ind w:left="823" w:right="669" w:hanging="360"/>
              <w:jc w:val="left"/>
              <w:rPr>
                <w:sz w:val="24"/>
              </w:rPr>
            </w:pPr>
            <w:r>
              <w:rPr>
                <w:sz w:val="24"/>
              </w:rPr>
              <w:t>Removed distribution of Report No. 14 to Department of Finance, Fiscal Systems and Consulting</w:t>
            </w:r>
            <w:r>
              <w:rPr>
                <w:spacing w:val="-11"/>
                <w:sz w:val="24"/>
              </w:rPr>
              <w:t> </w:t>
            </w:r>
            <w:r>
              <w:rPr>
                <w:sz w:val="24"/>
              </w:rPr>
              <w:t>Unit.</w:t>
            </w:r>
          </w:p>
        </w:tc>
      </w:tr>
      <w:tr>
        <w:trPr>
          <w:trHeight w:val="562" w:hRule="exact"/>
        </w:trPr>
        <w:tc>
          <w:tcPr>
            <w:tcW w:w="1999" w:type="dxa"/>
          </w:tcPr>
          <w:p>
            <w:pPr>
              <w:pStyle w:val="TableParagraph"/>
              <w:spacing w:before="151"/>
              <w:ind w:left="143" w:right="143"/>
              <w:jc w:val="center"/>
              <w:rPr>
                <w:b/>
                <w:sz w:val="22"/>
              </w:rPr>
            </w:pPr>
            <w:r>
              <w:rPr>
                <w:b/>
                <w:sz w:val="22"/>
              </w:rPr>
              <w:t>Section 7976</w:t>
            </w:r>
          </w:p>
        </w:tc>
        <w:tc>
          <w:tcPr>
            <w:tcW w:w="7469" w:type="dxa"/>
          </w:tcPr>
          <w:p>
            <w:pPr>
              <w:pStyle w:val="TableParagraph"/>
              <w:ind w:left="103" w:right="879"/>
              <w:rPr>
                <w:sz w:val="24"/>
              </w:rPr>
            </w:pPr>
            <w:r>
              <w:rPr>
                <w:sz w:val="24"/>
              </w:rPr>
              <w:t>Illustrations have been updated to remove SCO-MyCalPAYS statewide assessment and make minor edits.</w:t>
            </w:r>
          </w:p>
        </w:tc>
      </w:tr>
      <w:tr>
        <w:trPr>
          <w:trHeight w:val="274" w:hRule="exact"/>
        </w:trPr>
        <w:tc>
          <w:tcPr>
            <w:tcW w:w="9468" w:type="dxa"/>
            <w:gridSpan w:val="2"/>
            <w:shd w:val="clear" w:color="auto" w:fill="DADADA"/>
          </w:tcPr>
          <w:p>
            <w:pPr>
              <w:pStyle w:val="TableParagraph"/>
              <w:spacing w:before="7"/>
              <w:ind w:left="3749" w:right="3749"/>
              <w:jc w:val="center"/>
              <w:rPr>
                <w:b/>
                <w:sz w:val="22"/>
              </w:rPr>
            </w:pPr>
            <w:hyperlink r:id="rId17">
              <w:r>
                <w:rPr>
                  <w:b/>
                  <w:sz w:val="22"/>
                </w:rPr>
                <w:t>CHAPTER 8400</w:t>
              </w:r>
            </w:hyperlink>
          </w:p>
        </w:tc>
      </w:tr>
      <w:tr>
        <w:trPr>
          <w:trHeight w:val="286" w:hRule="exact"/>
        </w:trPr>
        <w:tc>
          <w:tcPr>
            <w:tcW w:w="1999" w:type="dxa"/>
          </w:tcPr>
          <w:p>
            <w:pPr>
              <w:pStyle w:val="TableParagraph"/>
              <w:spacing w:before="12"/>
              <w:ind w:left="143" w:right="143"/>
              <w:jc w:val="center"/>
              <w:rPr>
                <w:b/>
                <w:sz w:val="22"/>
              </w:rPr>
            </w:pPr>
            <w:r>
              <w:rPr>
                <w:b/>
                <w:sz w:val="22"/>
              </w:rPr>
              <w:t>Section 8426.1</w:t>
            </w:r>
          </w:p>
        </w:tc>
        <w:tc>
          <w:tcPr>
            <w:tcW w:w="7469" w:type="dxa"/>
          </w:tcPr>
          <w:p>
            <w:pPr>
              <w:pStyle w:val="TableParagraph"/>
              <w:spacing w:line="274" w:lineRule="exact"/>
              <w:ind w:left="103"/>
              <w:rPr>
                <w:sz w:val="24"/>
              </w:rPr>
            </w:pPr>
            <w:r>
              <w:rPr>
                <w:sz w:val="24"/>
              </w:rPr>
              <w:t>Added links to content for form STD. 435 and updated Illustrations</w:t>
            </w:r>
          </w:p>
        </w:tc>
      </w:tr>
      <w:tr>
        <w:trPr>
          <w:trHeight w:val="274" w:hRule="exact"/>
        </w:trPr>
        <w:tc>
          <w:tcPr>
            <w:tcW w:w="1999" w:type="dxa"/>
          </w:tcPr>
          <w:p>
            <w:pPr>
              <w:pStyle w:val="TableParagraph"/>
              <w:spacing w:before="7"/>
              <w:ind w:left="143" w:right="143"/>
              <w:jc w:val="center"/>
              <w:rPr>
                <w:b/>
                <w:sz w:val="22"/>
              </w:rPr>
            </w:pPr>
            <w:r>
              <w:rPr>
                <w:b/>
                <w:sz w:val="22"/>
              </w:rPr>
              <w:t>Section 8452.1</w:t>
            </w:r>
          </w:p>
        </w:tc>
        <w:tc>
          <w:tcPr>
            <w:tcW w:w="7469" w:type="dxa"/>
          </w:tcPr>
          <w:p>
            <w:pPr>
              <w:pStyle w:val="TableParagraph"/>
              <w:spacing w:before="5"/>
              <w:ind w:left="103"/>
              <w:rPr>
                <w:sz w:val="22"/>
              </w:rPr>
            </w:pPr>
            <w:r>
              <w:rPr>
                <w:sz w:val="22"/>
              </w:rPr>
              <w:t>Corrected Illustrations 1 &amp; 2</w:t>
            </w:r>
          </w:p>
        </w:tc>
      </w:tr>
      <w:tr>
        <w:trPr>
          <w:trHeight w:val="274" w:hRule="exact"/>
        </w:trPr>
        <w:tc>
          <w:tcPr>
            <w:tcW w:w="1999" w:type="dxa"/>
          </w:tcPr>
          <w:p>
            <w:pPr>
              <w:pStyle w:val="TableParagraph"/>
              <w:spacing w:before="7"/>
              <w:ind w:left="143" w:right="143"/>
              <w:jc w:val="center"/>
              <w:rPr>
                <w:b/>
                <w:sz w:val="22"/>
              </w:rPr>
            </w:pPr>
            <w:r>
              <w:rPr>
                <w:b/>
                <w:sz w:val="22"/>
              </w:rPr>
              <w:t>Section 8453</w:t>
            </w:r>
          </w:p>
        </w:tc>
        <w:tc>
          <w:tcPr>
            <w:tcW w:w="7469" w:type="dxa"/>
          </w:tcPr>
          <w:p>
            <w:pPr>
              <w:pStyle w:val="TableParagraph"/>
              <w:spacing w:before="5"/>
              <w:ind w:left="103"/>
              <w:rPr>
                <w:sz w:val="22"/>
              </w:rPr>
            </w:pPr>
            <w:r>
              <w:rPr>
                <w:sz w:val="22"/>
              </w:rPr>
              <w:t>Corrected Duplication of Illustrations</w:t>
            </w:r>
          </w:p>
        </w:tc>
      </w:tr>
      <w:tr>
        <w:trPr>
          <w:trHeight w:val="442" w:hRule="exact"/>
        </w:trPr>
        <w:tc>
          <w:tcPr>
            <w:tcW w:w="9468" w:type="dxa"/>
            <w:gridSpan w:val="2"/>
            <w:shd w:val="clear" w:color="auto" w:fill="DADADA"/>
          </w:tcPr>
          <w:p>
            <w:pPr>
              <w:pStyle w:val="TableParagraph"/>
              <w:spacing w:before="91"/>
              <w:ind w:left="3749" w:right="3749"/>
              <w:jc w:val="center"/>
              <w:rPr>
                <w:b/>
                <w:sz w:val="22"/>
              </w:rPr>
            </w:pPr>
            <w:hyperlink r:id="rId18">
              <w:r>
                <w:rPr>
                  <w:b/>
                  <w:sz w:val="22"/>
                </w:rPr>
                <w:t>CHAPTER 8600</w:t>
              </w:r>
            </w:hyperlink>
          </w:p>
        </w:tc>
      </w:tr>
      <w:tr>
        <w:trPr>
          <w:trHeight w:val="773" w:hRule="exact"/>
        </w:trPr>
        <w:tc>
          <w:tcPr>
            <w:tcW w:w="1999" w:type="dxa"/>
          </w:tcPr>
          <w:p>
            <w:pPr>
              <w:pStyle w:val="TableParagraph"/>
              <w:spacing w:before="3"/>
              <w:rPr>
                <w:rFonts w:ascii="Times New Roman"/>
                <w:sz w:val="22"/>
              </w:rPr>
            </w:pPr>
          </w:p>
          <w:p>
            <w:pPr>
              <w:pStyle w:val="TableParagraph"/>
              <w:spacing w:before="1"/>
              <w:ind w:left="143" w:right="143"/>
              <w:jc w:val="center"/>
              <w:rPr>
                <w:b/>
                <w:sz w:val="22"/>
              </w:rPr>
            </w:pPr>
            <w:r>
              <w:rPr>
                <w:b/>
                <w:sz w:val="22"/>
              </w:rPr>
              <w:t>Section 8643</w:t>
            </w:r>
          </w:p>
        </w:tc>
        <w:tc>
          <w:tcPr>
            <w:tcW w:w="7469" w:type="dxa"/>
          </w:tcPr>
          <w:p>
            <w:pPr>
              <w:pStyle w:val="TableParagraph"/>
              <w:ind w:left="103"/>
              <w:rPr>
                <w:sz w:val="22"/>
              </w:rPr>
            </w:pPr>
            <w:r>
              <w:rPr>
                <w:sz w:val="22"/>
              </w:rPr>
              <w:t>Corrected references to SAM Section 5300.</w:t>
            </w:r>
          </w:p>
          <w:p>
            <w:pPr>
              <w:pStyle w:val="TableParagraph"/>
              <w:spacing w:before="1"/>
              <w:ind w:left="103" w:right="178"/>
              <w:rPr>
                <w:sz w:val="22"/>
              </w:rPr>
            </w:pPr>
            <w:r>
              <w:rPr>
                <w:sz w:val="22"/>
              </w:rPr>
              <w:t>Corrected the dept. name of where the Security Incident Report must be submitted.</w:t>
            </w:r>
          </w:p>
        </w:tc>
      </w:tr>
    </w:tbl>
    <w:p>
      <w:pPr>
        <w:spacing w:after="0"/>
        <w:rPr>
          <w:sz w:val="22"/>
        </w:rPr>
        <w:sectPr>
          <w:pgSz w:w="12240" w:h="15840"/>
          <w:pgMar w:header="612" w:footer="626" w:top="1820" w:bottom="820" w:left="1220" w:right="1320"/>
        </w:sectPr>
      </w:pPr>
    </w:p>
    <w:p>
      <w:pPr>
        <w:pStyle w:val="BodyText"/>
      </w:pPr>
    </w:p>
    <w:p>
      <w:pPr>
        <w:pStyle w:val="BodyText"/>
        <w:spacing w:before="8" w:after="1"/>
        <w:rPr>
          <w:sz w:val="24"/>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9"/>
        <w:gridCol w:w="7469"/>
      </w:tblGrid>
      <w:tr>
        <w:trPr>
          <w:trHeight w:val="274" w:hRule="exact"/>
        </w:trPr>
        <w:tc>
          <w:tcPr>
            <w:tcW w:w="1999" w:type="dxa"/>
          </w:tcPr>
          <w:p>
            <w:pPr>
              <w:pStyle w:val="TableParagraph"/>
              <w:spacing w:before="7"/>
              <w:ind w:left="143" w:right="143"/>
              <w:jc w:val="center"/>
              <w:rPr>
                <w:b/>
                <w:sz w:val="22"/>
              </w:rPr>
            </w:pPr>
            <w:r>
              <w:rPr>
                <w:b/>
                <w:sz w:val="22"/>
              </w:rPr>
              <w:t>ITEM</w:t>
            </w:r>
          </w:p>
        </w:tc>
        <w:tc>
          <w:tcPr>
            <w:tcW w:w="7469" w:type="dxa"/>
          </w:tcPr>
          <w:p>
            <w:pPr>
              <w:pStyle w:val="TableParagraph"/>
              <w:spacing w:before="7"/>
              <w:ind w:left="3141" w:right="3140"/>
              <w:jc w:val="center"/>
              <w:rPr>
                <w:b/>
                <w:sz w:val="22"/>
              </w:rPr>
            </w:pPr>
            <w:r>
              <w:rPr>
                <w:b/>
                <w:sz w:val="22"/>
              </w:rPr>
              <w:t>SUMMARY</w:t>
            </w:r>
          </w:p>
        </w:tc>
      </w:tr>
      <w:tr>
        <w:trPr>
          <w:trHeight w:val="442" w:hRule="exact"/>
        </w:trPr>
        <w:tc>
          <w:tcPr>
            <w:tcW w:w="9468" w:type="dxa"/>
            <w:gridSpan w:val="2"/>
            <w:shd w:val="clear" w:color="auto" w:fill="DADADA"/>
          </w:tcPr>
          <w:p>
            <w:pPr>
              <w:pStyle w:val="TableParagraph"/>
              <w:spacing w:before="91"/>
              <w:ind w:left="3749" w:right="3749"/>
              <w:jc w:val="center"/>
              <w:rPr>
                <w:b/>
                <w:sz w:val="22"/>
              </w:rPr>
            </w:pPr>
            <w:hyperlink r:id="rId19">
              <w:r>
                <w:rPr>
                  <w:b/>
                  <w:sz w:val="22"/>
                </w:rPr>
                <w:t>CHAPTER 8700</w:t>
              </w:r>
            </w:hyperlink>
          </w:p>
        </w:tc>
      </w:tr>
      <w:tr>
        <w:trPr>
          <w:trHeight w:val="274" w:hRule="exact"/>
        </w:trPr>
        <w:tc>
          <w:tcPr>
            <w:tcW w:w="1999" w:type="dxa"/>
          </w:tcPr>
          <w:p>
            <w:pPr>
              <w:pStyle w:val="TableParagraph"/>
              <w:spacing w:before="7"/>
              <w:ind w:left="143" w:right="143"/>
              <w:jc w:val="center"/>
              <w:rPr>
                <w:b/>
                <w:sz w:val="22"/>
              </w:rPr>
            </w:pPr>
            <w:r>
              <w:rPr>
                <w:b/>
                <w:sz w:val="22"/>
              </w:rPr>
              <w:t>Section 8705</w:t>
            </w:r>
          </w:p>
        </w:tc>
        <w:tc>
          <w:tcPr>
            <w:tcW w:w="7469" w:type="dxa"/>
          </w:tcPr>
          <w:p>
            <w:pPr>
              <w:pStyle w:val="TableParagraph"/>
              <w:spacing w:before="5"/>
              <w:ind w:left="103"/>
              <w:rPr>
                <w:sz w:val="22"/>
              </w:rPr>
            </w:pPr>
            <w:r>
              <w:rPr>
                <w:sz w:val="22"/>
              </w:rPr>
              <w:t>Revised Real Property Acquisition Chapter</w:t>
            </w:r>
          </w:p>
        </w:tc>
      </w:tr>
      <w:tr>
        <w:trPr>
          <w:trHeight w:val="274" w:hRule="exact"/>
        </w:trPr>
        <w:tc>
          <w:tcPr>
            <w:tcW w:w="1999" w:type="dxa"/>
          </w:tcPr>
          <w:p>
            <w:pPr>
              <w:pStyle w:val="TableParagraph"/>
              <w:spacing w:before="7"/>
              <w:ind w:left="143" w:right="143"/>
              <w:jc w:val="center"/>
              <w:rPr>
                <w:b/>
                <w:sz w:val="22"/>
              </w:rPr>
            </w:pPr>
            <w:r>
              <w:rPr>
                <w:b/>
                <w:sz w:val="22"/>
              </w:rPr>
              <w:t>Section 8740</w:t>
            </w:r>
          </w:p>
        </w:tc>
        <w:tc>
          <w:tcPr>
            <w:tcW w:w="7469" w:type="dxa"/>
          </w:tcPr>
          <w:p>
            <w:pPr>
              <w:pStyle w:val="TableParagraph"/>
              <w:spacing w:line="258" w:lineRule="exact"/>
              <w:ind w:left="103"/>
              <w:rPr>
                <w:sz w:val="14"/>
              </w:rPr>
            </w:pPr>
            <w:r>
              <w:rPr>
                <w:sz w:val="22"/>
              </w:rPr>
              <w:t>Revised to update the state employee billing rates for 2014</w:t>
            </w:r>
            <w:hyperlink w:history="true" w:anchor="_bookmark0">
              <w:r>
                <w:rPr>
                  <w:position w:val="11"/>
                  <w:sz w:val="14"/>
                </w:rPr>
                <w:t>1</w:t>
              </w:r>
            </w:hyperlink>
          </w:p>
        </w:tc>
      </w:tr>
      <w:tr>
        <w:trPr>
          <w:trHeight w:val="1282" w:hRule="exact"/>
        </w:trPr>
        <w:tc>
          <w:tcPr>
            <w:tcW w:w="1999" w:type="dxa"/>
          </w:tcPr>
          <w:p>
            <w:pPr>
              <w:pStyle w:val="TableParagraph"/>
              <w:rPr>
                <w:rFonts w:ascii="Times New Roman"/>
                <w:sz w:val="24"/>
              </w:rPr>
            </w:pPr>
          </w:p>
          <w:p>
            <w:pPr>
              <w:pStyle w:val="TableParagraph"/>
              <w:spacing w:before="5"/>
              <w:rPr>
                <w:rFonts w:ascii="Times New Roman"/>
                <w:sz w:val="20"/>
              </w:rPr>
            </w:pPr>
          </w:p>
          <w:p>
            <w:pPr>
              <w:pStyle w:val="TableParagraph"/>
              <w:ind w:left="143" w:right="143"/>
              <w:jc w:val="center"/>
              <w:rPr>
                <w:b/>
                <w:sz w:val="22"/>
              </w:rPr>
            </w:pPr>
            <w:r>
              <w:rPr>
                <w:b/>
                <w:sz w:val="22"/>
              </w:rPr>
              <w:t>Section 8753</w:t>
            </w:r>
          </w:p>
        </w:tc>
        <w:tc>
          <w:tcPr>
            <w:tcW w:w="7469" w:type="dxa"/>
          </w:tcPr>
          <w:p>
            <w:pPr>
              <w:pStyle w:val="TableParagraph"/>
              <w:ind w:left="103"/>
              <w:rPr>
                <w:sz w:val="22"/>
              </w:rPr>
            </w:pPr>
            <w:r>
              <w:rPr>
                <w:sz w:val="22"/>
              </w:rPr>
              <w:t>Revised for the following:</w:t>
            </w:r>
          </w:p>
          <w:p>
            <w:pPr>
              <w:pStyle w:val="TableParagraph"/>
              <w:numPr>
                <w:ilvl w:val="0"/>
                <w:numId w:val="2"/>
              </w:numPr>
              <w:tabs>
                <w:tab w:pos="824" w:val="left" w:leader="none"/>
              </w:tabs>
              <w:spacing w:line="240" w:lineRule="auto" w:before="1" w:after="0"/>
              <w:ind w:left="823" w:right="1062" w:hanging="360"/>
              <w:jc w:val="left"/>
              <w:rPr>
                <w:sz w:val="22"/>
              </w:rPr>
            </w:pPr>
            <w:r>
              <w:rPr>
                <w:sz w:val="22"/>
              </w:rPr>
              <w:t>California Technology Agency name change to California Department of</w:t>
            </w:r>
            <w:r>
              <w:rPr>
                <w:spacing w:val="3"/>
                <w:sz w:val="22"/>
              </w:rPr>
              <w:t> </w:t>
            </w:r>
            <w:r>
              <w:rPr>
                <w:sz w:val="22"/>
              </w:rPr>
              <w:t>Technology.</w:t>
            </w:r>
          </w:p>
          <w:p>
            <w:pPr>
              <w:pStyle w:val="TableParagraph"/>
              <w:numPr>
                <w:ilvl w:val="0"/>
                <w:numId w:val="2"/>
              </w:numPr>
              <w:tabs>
                <w:tab w:pos="824" w:val="left" w:leader="none"/>
              </w:tabs>
              <w:spacing w:line="240" w:lineRule="auto" w:before="1" w:after="0"/>
              <w:ind w:left="823" w:right="0" w:hanging="360"/>
              <w:jc w:val="left"/>
              <w:rPr>
                <w:sz w:val="22"/>
              </w:rPr>
            </w:pPr>
            <w:r>
              <w:rPr>
                <w:sz w:val="22"/>
              </w:rPr>
              <w:t>CALSTARS function change from “Both” to “SWCAP</w:t>
            </w:r>
            <w:r>
              <w:rPr>
                <w:spacing w:val="20"/>
                <w:sz w:val="22"/>
              </w:rPr>
              <w:t> </w:t>
            </w:r>
            <w:r>
              <w:rPr>
                <w:sz w:val="22"/>
              </w:rPr>
              <w:t>Only”.</w:t>
            </w:r>
          </w:p>
          <w:p>
            <w:pPr>
              <w:pStyle w:val="TableParagraph"/>
              <w:numPr>
                <w:ilvl w:val="0"/>
                <w:numId w:val="2"/>
              </w:numPr>
              <w:tabs>
                <w:tab w:pos="824" w:val="left" w:leader="none"/>
              </w:tabs>
              <w:spacing w:line="240" w:lineRule="auto" w:before="1" w:after="0"/>
              <w:ind w:left="823" w:right="0" w:hanging="360"/>
              <w:jc w:val="left"/>
              <w:rPr>
                <w:sz w:val="22"/>
              </w:rPr>
            </w:pPr>
            <w:r>
              <w:rPr>
                <w:sz w:val="22"/>
              </w:rPr>
              <w:t>Minor</w:t>
            </w:r>
            <w:r>
              <w:rPr>
                <w:spacing w:val="-5"/>
                <w:sz w:val="22"/>
              </w:rPr>
              <w:t> </w:t>
            </w:r>
            <w:r>
              <w:rPr>
                <w:sz w:val="22"/>
              </w:rPr>
              <w:t>edits.</w:t>
            </w:r>
          </w:p>
        </w:tc>
      </w:tr>
      <w:tr>
        <w:trPr>
          <w:trHeight w:val="1942" w:hRule="exact"/>
        </w:trPr>
        <w:tc>
          <w:tcPr>
            <w:tcW w:w="1999" w:type="dxa"/>
          </w:tcPr>
          <w:p>
            <w:pPr>
              <w:pStyle w:val="TableParagraph"/>
              <w:rPr>
                <w:rFonts w:ascii="Times New Roman"/>
                <w:sz w:val="24"/>
              </w:rPr>
            </w:pPr>
          </w:p>
          <w:p>
            <w:pPr>
              <w:pStyle w:val="TableParagraph"/>
              <w:rPr>
                <w:rFonts w:ascii="Times New Roman"/>
                <w:sz w:val="24"/>
              </w:rPr>
            </w:pPr>
          </w:p>
          <w:p>
            <w:pPr>
              <w:pStyle w:val="TableParagraph"/>
              <w:rPr>
                <w:rFonts w:ascii="Times New Roman"/>
                <w:sz w:val="24"/>
              </w:rPr>
            </w:pPr>
          </w:p>
          <w:p>
            <w:pPr>
              <w:pStyle w:val="TableParagraph"/>
              <w:spacing w:before="151"/>
              <w:ind w:left="143" w:right="143"/>
              <w:jc w:val="center"/>
              <w:rPr>
                <w:b/>
                <w:sz w:val="22"/>
              </w:rPr>
            </w:pPr>
            <w:r>
              <w:rPr>
                <w:b/>
                <w:sz w:val="22"/>
              </w:rPr>
              <w:t>Section 8776.6</w:t>
            </w:r>
          </w:p>
        </w:tc>
        <w:tc>
          <w:tcPr>
            <w:tcW w:w="7469" w:type="dxa"/>
          </w:tcPr>
          <w:p>
            <w:pPr>
              <w:pStyle w:val="TableParagraph"/>
              <w:spacing w:line="274" w:lineRule="exact"/>
              <w:ind w:left="103"/>
              <w:rPr>
                <w:sz w:val="24"/>
              </w:rPr>
            </w:pPr>
            <w:r>
              <w:rPr>
                <w:sz w:val="24"/>
              </w:rPr>
              <w:t>Revised for the following:</w:t>
            </w:r>
          </w:p>
          <w:p>
            <w:pPr>
              <w:pStyle w:val="TableParagraph"/>
              <w:numPr>
                <w:ilvl w:val="0"/>
                <w:numId w:val="3"/>
              </w:numPr>
              <w:tabs>
                <w:tab w:pos="891" w:val="left" w:leader="none"/>
              </w:tabs>
              <w:spacing w:line="240" w:lineRule="auto" w:before="0" w:after="0"/>
              <w:ind w:left="878" w:right="360" w:hanging="360"/>
              <w:jc w:val="left"/>
              <w:rPr>
                <w:sz w:val="24"/>
              </w:rPr>
            </w:pPr>
            <w:r>
              <w:rPr>
                <w:sz w:val="24"/>
              </w:rPr>
              <w:t>Adds language to allow departments the option of sending one collection letter for nonemployee accounts</w:t>
            </w:r>
            <w:r>
              <w:rPr>
                <w:spacing w:val="-12"/>
                <w:sz w:val="24"/>
              </w:rPr>
              <w:t> </w:t>
            </w:r>
            <w:r>
              <w:rPr>
                <w:sz w:val="24"/>
              </w:rPr>
              <w:t>receivable</w:t>
            </w:r>
          </w:p>
          <w:p>
            <w:pPr>
              <w:pStyle w:val="TableParagraph"/>
              <w:ind w:left="878"/>
              <w:rPr>
                <w:sz w:val="24"/>
              </w:rPr>
            </w:pPr>
            <w:r>
              <w:rPr>
                <w:sz w:val="24"/>
              </w:rPr>
              <w:t>$25 and under</w:t>
            </w:r>
          </w:p>
          <w:p>
            <w:pPr>
              <w:pStyle w:val="TableParagraph"/>
              <w:numPr>
                <w:ilvl w:val="0"/>
                <w:numId w:val="3"/>
              </w:numPr>
              <w:tabs>
                <w:tab w:pos="891" w:val="left" w:leader="none"/>
              </w:tabs>
              <w:spacing w:line="240" w:lineRule="auto" w:before="0" w:after="0"/>
              <w:ind w:left="878" w:right="176" w:hanging="360"/>
              <w:jc w:val="left"/>
              <w:rPr>
                <w:sz w:val="24"/>
              </w:rPr>
            </w:pPr>
            <w:r>
              <w:rPr>
                <w:sz w:val="24"/>
              </w:rPr>
              <w:t>Adds certification language requirements for departments to request approval to discharge amounts of $500 or</w:t>
            </w:r>
            <w:r>
              <w:rPr>
                <w:spacing w:val="-6"/>
                <w:sz w:val="24"/>
              </w:rPr>
              <w:t> </w:t>
            </w:r>
            <w:r>
              <w:rPr>
                <w:sz w:val="24"/>
              </w:rPr>
              <w:t>less</w:t>
            </w:r>
          </w:p>
          <w:p>
            <w:pPr>
              <w:pStyle w:val="TableParagraph"/>
              <w:numPr>
                <w:ilvl w:val="0"/>
                <w:numId w:val="3"/>
              </w:numPr>
              <w:tabs>
                <w:tab w:pos="891" w:val="left" w:leader="none"/>
              </w:tabs>
              <w:spacing w:line="240" w:lineRule="auto" w:before="0" w:after="0"/>
              <w:ind w:left="890" w:right="0" w:hanging="372"/>
              <w:jc w:val="left"/>
              <w:rPr>
                <w:sz w:val="24"/>
              </w:rPr>
            </w:pPr>
            <w:r>
              <w:rPr>
                <w:sz w:val="24"/>
              </w:rPr>
              <w:t>Minor</w:t>
            </w:r>
            <w:r>
              <w:rPr>
                <w:spacing w:val="-5"/>
                <w:sz w:val="24"/>
              </w:rPr>
              <w:t> </w:t>
            </w:r>
            <w:r>
              <w:rPr>
                <w:sz w:val="24"/>
              </w:rPr>
              <w:t>edits</w:t>
            </w:r>
          </w:p>
        </w:tc>
      </w:tr>
      <w:tr>
        <w:trPr>
          <w:trHeight w:val="293" w:hRule="exact"/>
        </w:trPr>
        <w:tc>
          <w:tcPr>
            <w:tcW w:w="9468" w:type="dxa"/>
            <w:gridSpan w:val="2"/>
            <w:shd w:val="clear" w:color="auto" w:fill="DADADA"/>
          </w:tcPr>
          <w:p>
            <w:pPr>
              <w:pStyle w:val="TableParagraph"/>
              <w:spacing w:before="5"/>
              <w:ind w:left="3749" w:right="3749"/>
              <w:jc w:val="center"/>
              <w:rPr>
                <w:b/>
                <w:sz w:val="24"/>
              </w:rPr>
            </w:pPr>
            <w:hyperlink r:id="rId20">
              <w:r>
                <w:rPr>
                  <w:b/>
                  <w:sz w:val="24"/>
                </w:rPr>
                <w:t>SUBJECT INDEX</w:t>
              </w:r>
            </w:hyperlink>
          </w:p>
        </w:tc>
      </w:tr>
      <w:tr>
        <w:trPr>
          <w:trHeight w:val="586" w:hRule="exact"/>
        </w:trPr>
        <w:tc>
          <w:tcPr>
            <w:tcW w:w="1999" w:type="dxa"/>
          </w:tcPr>
          <w:p>
            <w:pPr>
              <w:pStyle w:val="TableParagraph"/>
              <w:spacing w:before="147"/>
              <w:ind w:left="143" w:right="143"/>
              <w:jc w:val="center"/>
              <w:rPr>
                <w:sz w:val="24"/>
              </w:rPr>
            </w:pPr>
            <w:r>
              <w:rPr>
                <w:sz w:val="24"/>
              </w:rPr>
              <w:t>Updated</w:t>
            </w:r>
          </w:p>
        </w:tc>
        <w:tc>
          <w:tcPr>
            <w:tcW w:w="7469" w:type="dxa"/>
          </w:tcPr>
          <w:p>
            <w:pPr>
              <w:pStyle w:val="TableParagraph"/>
              <w:spacing w:before="147"/>
              <w:ind w:left="103"/>
              <w:rPr>
                <w:sz w:val="24"/>
              </w:rPr>
            </w:pPr>
            <w:r>
              <w:rPr>
                <w:sz w:val="24"/>
              </w:rPr>
              <w:t>Pages: 4, 6, 7, 11, 13-14, 16, 18</w:t>
            </w:r>
          </w:p>
        </w:tc>
      </w:tr>
    </w:tbl>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
        <w:rPr>
          <w:sz w:val="15"/>
        </w:rPr>
      </w:pPr>
      <w:r>
        <w:rPr/>
        <w:pict>
          <v:line style="position:absolute;mso-position-horizontal-relative:page;mso-position-vertical-relative:paragraph;z-index:0;mso-wrap-distance-left:0;mso-wrap-distance-right:0" from="72pt,10.946367pt" to="216pt,10.946367pt" stroked="true" strokeweight=".6pt" strokecolor="#000000">
            <v:stroke dashstyle="solid"/>
            <w10:wrap type="topAndBottom"/>
          </v:line>
        </w:pict>
      </w:r>
    </w:p>
    <w:p>
      <w:pPr>
        <w:pStyle w:val="BodyText"/>
        <w:spacing w:before="37"/>
        <w:ind w:left="220"/>
        <w:rPr>
          <w:rFonts w:ascii="Arial"/>
        </w:rPr>
      </w:pPr>
      <w:bookmarkStart w:name="_bookmark0" w:id="2"/>
      <w:bookmarkEnd w:id="2"/>
      <w:r>
        <w:rPr/>
      </w:r>
      <w:r>
        <w:rPr>
          <w:rFonts w:ascii="Arial"/>
          <w:position w:val="10"/>
          <w:sz w:val="13"/>
        </w:rPr>
        <w:t>1 </w:t>
      </w:r>
      <w:r>
        <w:rPr>
          <w:rFonts w:ascii="Arial"/>
        </w:rPr>
        <w:t>Section 8740 adheres to an annual update schedule outside of the regular quarterly SAM updates.</w:t>
      </w:r>
    </w:p>
    <w:p>
      <w:pPr>
        <w:spacing w:after="0"/>
        <w:rPr>
          <w:rFonts w:ascii="Arial"/>
        </w:rPr>
        <w:sectPr>
          <w:pgSz w:w="12240" w:h="15840"/>
          <w:pgMar w:header="612" w:footer="626" w:top="1820" w:bottom="820" w:left="1220" w:right="1320"/>
        </w:sectPr>
      </w:pPr>
    </w:p>
    <w:p>
      <w:pPr>
        <w:pStyle w:val="Heading1"/>
        <w:spacing w:before="78"/>
        <w:ind w:left="0" w:right="102"/>
        <w:jc w:val="center"/>
      </w:pPr>
      <w:bookmarkStart w:name="0025(Final425)" w:id="3"/>
      <w:bookmarkEnd w:id="3"/>
      <w:r>
        <w:rPr>
          <w:b w:val="0"/>
        </w:rPr>
      </w:r>
      <w:r>
        <w:rPr/>
        <w:t>SAM - INTRODUCTION</w:t>
      </w:r>
    </w:p>
    <w:p>
      <w:pPr>
        <w:tabs>
          <w:tab w:pos="9482" w:val="right" w:leader="none"/>
        </w:tabs>
        <w:spacing w:line="227" w:lineRule="exact" w:before="231"/>
        <w:ind w:left="119" w:right="0" w:firstLine="0"/>
        <w:jc w:val="left"/>
        <w:rPr>
          <w:b/>
          <w:sz w:val="20"/>
        </w:rPr>
      </w:pPr>
      <w:bookmarkStart w:name="(Revised 3/14)" w:id="4"/>
      <w:bookmarkEnd w:id="4"/>
      <w:r>
        <w:rPr/>
      </w:r>
      <w:r>
        <w:rPr>
          <w:b/>
          <w:sz w:val="20"/>
        </w:rPr>
        <w:t>MANAGEMENT</w:t>
      </w:r>
      <w:r>
        <w:rPr>
          <w:b/>
          <w:spacing w:val="-1"/>
          <w:sz w:val="20"/>
        </w:rPr>
        <w:t> </w:t>
      </w:r>
      <w:r>
        <w:rPr>
          <w:b/>
          <w:sz w:val="20"/>
        </w:rPr>
        <w:t>MEMOS</w:t>
        <w:tab/>
        <w:t>0025</w:t>
      </w:r>
    </w:p>
    <w:p>
      <w:pPr>
        <w:pStyle w:val="BodyText"/>
        <w:spacing w:line="227" w:lineRule="exact"/>
        <w:ind w:left="119"/>
      </w:pPr>
      <w:r>
        <w:rPr/>
        <w:t>(Revised 3/14)</w:t>
      </w:r>
    </w:p>
    <w:p>
      <w:pPr>
        <w:pStyle w:val="BodyText"/>
        <w:spacing w:before="230"/>
        <w:ind w:left="120" w:right="350"/>
      </w:pPr>
      <w:r>
        <w:rPr/>
        <w:pict>
          <v:shape style="position:absolute;margin-left:545.640015pt;margin-top:11.835957pt;width:.1pt;height:69pt;mso-position-horizontal-relative:page;mso-position-vertical-relative:paragraph;z-index:1048" coordorigin="10913,237" coordsize="0,1380" path="m10913,237l10913,467m10913,467l10913,698m10913,698l10913,928m10913,928l10913,1156m10913,1156l10913,1386m10913,1386l10913,1617e" filled="false" stroked="true" strokeweight=".48pt" strokecolor="#000000">
            <v:path arrowok="t"/>
            <v:stroke dashstyle="solid"/>
            <w10:wrap type="none"/>
          </v:shape>
        </w:pict>
      </w:r>
      <w:r>
        <w:rPr/>
        <w:t>The Governor’s Office (GO), California Department of Technology (CalTech), Department of Finance (DOF), Department of General Services (DGS), and California Department of Human Resources (CalHR) issue SAM Management Memos to disseminate information directly related to SAM requiring immediate attention. A Management Memo is signed by the issuing departmental director. Generally, Management Memos expire within 12 months from the issue date. Management Memos are distributed to SAM subscribers and departmental headquarters offices.  Active Management Memos may be accessed on the Internet at: </w:t>
      </w:r>
      <w:hyperlink r:id="rId23">
        <w:r>
          <w:rPr>
            <w:b/>
            <w:color w:val="0000FF"/>
            <w:u w:val="single" w:color="0000FF"/>
          </w:rPr>
          <w:t>http://www.dgs.ca.gov</w:t>
        </w:r>
        <w:r>
          <w:rPr/>
          <w:t>.</w:t>
        </w:r>
      </w:hyperlink>
    </w:p>
    <w:p>
      <w:pPr>
        <w:pStyle w:val="BodyText"/>
        <w:spacing w:before="230"/>
        <w:ind w:left="120" w:right="900"/>
      </w:pPr>
      <w:r>
        <w:rPr/>
        <w:t>A department which wants to develop a Management Memo should contact the SAM Unit to ensure that the Management Memo process is the appropriate communications vehicle. The SAM Unit can consult in the Management Memo process and alternative processes.</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30"/>
        </w:rPr>
      </w:pPr>
    </w:p>
    <w:p>
      <w:pPr>
        <w:pStyle w:val="Heading1"/>
        <w:tabs>
          <w:tab w:pos="8251" w:val="left" w:leader="none"/>
        </w:tabs>
        <w:spacing w:before="0"/>
        <w:ind w:left="120"/>
      </w:pPr>
      <w:r>
        <w:rPr/>
        <w:t>Rev.</w:t>
      </w:r>
      <w:r>
        <w:rPr>
          <w:spacing w:val="1"/>
        </w:rPr>
        <w:t> </w:t>
      </w:r>
      <w:r>
        <w:rPr/>
        <w:t>425</w:t>
        <w:tab/>
        <w:t>MARCH 2014</w:t>
      </w:r>
    </w:p>
    <w:p>
      <w:pPr>
        <w:spacing w:after="0"/>
        <w:sectPr>
          <w:headerReference w:type="default" r:id="rId21"/>
          <w:footerReference w:type="default" r:id="rId22"/>
          <w:pgSz w:w="12240" w:h="15840"/>
          <w:pgMar w:header="0" w:footer="0" w:top="640" w:bottom="280" w:left="1320" w:right="1220"/>
        </w:sectPr>
      </w:pPr>
    </w:p>
    <w:p>
      <w:pPr>
        <w:pStyle w:val="BodyText"/>
        <w:rPr>
          <w:b/>
        </w:rPr>
      </w:pPr>
    </w:p>
    <w:p>
      <w:pPr>
        <w:pStyle w:val="BodyText"/>
        <w:spacing w:before="10"/>
        <w:rPr>
          <w:b/>
          <w:sz w:val="19"/>
        </w:rPr>
      </w:pPr>
    </w:p>
    <w:p>
      <w:pPr>
        <w:spacing w:line="228" w:lineRule="exact" w:before="0"/>
        <w:ind w:left="119" w:right="0" w:firstLine="0"/>
        <w:jc w:val="both"/>
        <w:rPr>
          <w:b/>
          <w:sz w:val="20"/>
        </w:rPr>
      </w:pPr>
      <w:bookmarkStart w:name="190-192(Final425)" w:id="5"/>
      <w:bookmarkEnd w:id="5"/>
      <w:r>
        <w:rPr/>
      </w:r>
      <w:r>
        <w:rPr>
          <w:b/>
          <w:sz w:val="20"/>
        </w:rPr>
        <w:t>MEDICAL AND HOSPITAL SERVICES PROVIDED BY STATE INSTITUTIONS</w:t>
      </w:r>
    </w:p>
    <w:p>
      <w:pPr>
        <w:tabs>
          <w:tab w:pos="9482" w:val="right" w:leader="none"/>
        </w:tabs>
        <w:spacing w:line="228" w:lineRule="exact" w:before="0"/>
        <w:ind w:left="119" w:right="0" w:firstLine="0"/>
        <w:jc w:val="both"/>
        <w:rPr>
          <w:b/>
          <w:sz w:val="20"/>
        </w:rPr>
      </w:pPr>
      <w:r>
        <w:rPr>
          <w:sz w:val="20"/>
        </w:rPr>
        <w:t>(Revised</w:t>
      </w:r>
      <w:r>
        <w:rPr>
          <w:spacing w:val="1"/>
          <w:sz w:val="20"/>
        </w:rPr>
        <w:t> </w:t>
      </w:r>
      <w:r>
        <w:rPr>
          <w:sz w:val="20"/>
        </w:rPr>
        <w:t>12/13)</w:t>
      </w:r>
      <w:r>
        <w:rPr>
          <w:b/>
          <w:sz w:val="20"/>
        </w:rPr>
        <w:tab/>
        <w:t>0190</w:t>
      </w:r>
    </w:p>
    <w:p>
      <w:pPr>
        <w:pStyle w:val="BodyText"/>
        <w:spacing w:before="2"/>
        <w:rPr>
          <w:b/>
          <w:sz w:val="21"/>
        </w:rPr>
      </w:pPr>
    </w:p>
    <w:p>
      <w:pPr>
        <w:pStyle w:val="BodyText"/>
        <w:spacing w:line="249" w:lineRule="auto"/>
        <w:ind w:left="119" w:right="213"/>
        <w:jc w:val="both"/>
      </w:pPr>
      <w:r>
        <w:rPr/>
        <w:t>Extensive medical and hospital services should only be provided to the inmates, wards, patients, members or  students for whom the State-operated medical facilities were established. This is because of physical and policy limitations.</w:t>
      </w:r>
    </w:p>
    <w:p>
      <w:pPr>
        <w:pStyle w:val="BodyText"/>
        <w:spacing w:before="11"/>
      </w:pPr>
    </w:p>
    <w:p>
      <w:pPr>
        <w:pStyle w:val="BodyText"/>
        <w:spacing w:line="249" w:lineRule="auto"/>
        <w:ind w:left="120" w:right="219" w:hanging="1"/>
        <w:jc w:val="both"/>
      </w:pPr>
      <w:r>
        <w:rPr>
          <w:u w:val="single"/>
        </w:rPr>
        <w:t>Employees</w:t>
      </w:r>
      <w:r>
        <w:rPr/>
        <w:t>. Limited care and treatment of employee injuries and illness is permitted. In this case the medical staff, equipment, materials, and hospital services may be used. The illness or injury must be reported to arise out of and occur during the course of State employment. They also must be within the scope of the State's liability as defined  by Workers' Compensation and Safety Laws. The following are considered to be reasonable</w:t>
      </w:r>
      <w:r>
        <w:rPr>
          <w:spacing w:val="8"/>
        </w:rPr>
        <w:t> </w:t>
      </w:r>
      <w:r>
        <w:rPr/>
        <w:t>services:</w:t>
      </w:r>
    </w:p>
    <w:p>
      <w:pPr>
        <w:pStyle w:val="BodyText"/>
        <w:spacing w:before="1"/>
      </w:pPr>
    </w:p>
    <w:p>
      <w:pPr>
        <w:pStyle w:val="ListParagraph"/>
        <w:numPr>
          <w:ilvl w:val="0"/>
          <w:numId w:val="4"/>
        </w:numPr>
        <w:tabs>
          <w:tab w:pos="480" w:val="left" w:leader="none"/>
        </w:tabs>
        <w:spacing w:line="240" w:lineRule="auto" w:before="0" w:after="0"/>
        <w:ind w:left="479" w:right="0" w:hanging="359"/>
        <w:jc w:val="both"/>
        <w:rPr>
          <w:sz w:val="20"/>
        </w:rPr>
      </w:pPr>
      <w:r>
        <w:rPr>
          <w:sz w:val="20"/>
        </w:rPr>
        <w:t>First aid</w:t>
      </w:r>
      <w:r>
        <w:rPr>
          <w:spacing w:val="-14"/>
          <w:sz w:val="20"/>
        </w:rPr>
        <w:t> </w:t>
      </w:r>
      <w:r>
        <w:rPr>
          <w:sz w:val="20"/>
        </w:rPr>
        <w:t>treatment.</w:t>
      </w:r>
    </w:p>
    <w:p>
      <w:pPr>
        <w:pStyle w:val="BodyText"/>
        <w:spacing w:before="3"/>
        <w:rPr>
          <w:sz w:val="17"/>
        </w:rPr>
      </w:pPr>
    </w:p>
    <w:p>
      <w:pPr>
        <w:pStyle w:val="ListParagraph"/>
        <w:numPr>
          <w:ilvl w:val="0"/>
          <w:numId w:val="4"/>
        </w:numPr>
        <w:tabs>
          <w:tab w:pos="480" w:val="left" w:leader="none"/>
        </w:tabs>
        <w:spacing w:line="240" w:lineRule="auto" w:before="0" w:after="0"/>
        <w:ind w:left="479" w:right="0" w:hanging="360"/>
        <w:jc w:val="both"/>
        <w:rPr>
          <w:sz w:val="20"/>
        </w:rPr>
      </w:pPr>
      <w:r>
        <w:rPr>
          <w:sz w:val="20"/>
        </w:rPr>
        <w:t>First medical treatment of a work</w:t>
      </w:r>
      <w:r>
        <w:rPr>
          <w:spacing w:val="-20"/>
          <w:sz w:val="20"/>
        </w:rPr>
        <w:t> </w:t>
      </w:r>
      <w:r>
        <w:rPr>
          <w:sz w:val="20"/>
        </w:rPr>
        <w:t>injury.</w:t>
      </w:r>
    </w:p>
    <w:p>
      <w:pPr>
        <w:pStyle w:val="BodyText"/>
        <w:spacing w:before="3"/>
        <w:rPr>
          <w:sz w:val="17"/>
        </w:rPr>
      </w:pPr>
    </w:p>
    <w:p>
      <w:pPr>
        <w:pStyle w:val="ListParagraph"/>
        <w:numPr>
          <w:ilvl w:val="0"/>
          <w:numId w:val="4"/>
        </w:numPr>
        <w:tabs>
          <w:tab w:pos="480" w:val="left" w:leader="none"/>
        </w:tabs>
        <w:spacing w:line="240" w:lineRule="auto" w:before="0" w:after="0"/>
        <w:ind w:left="479" w:right="0" w:hanging="360"/>
        <w:jc w:val="both"/>
        <w:rPr>
          <w:sz w:val="20"/>
        </w:rPr>
      </w:pPr>
      <w:r>
        <w:rPr>
          <w:sz w:val="20"/>
        </w:rPr>
        <w:t>Diagnosis and prognosis of conditions connected with</w:t>
      </w:r>
      <w:r>
        <w:rPr>
          <w:spacing w:val="-32"/>
          <w:sz w:val="20"/>
        </w:rPr>
        <w:t> </w:t>
      </w:r>
      <w:r>
        <w:rPr>
          <w:sz w:val="20"/>
        </w:rPr>
        <w:t>work.</w:t>
      </w:r>
    </w:p>
    <w:p>
      <w:pPr>
        <w:pStyle w:val="BodyText"/>
        <w:spacing w:before="3"/>
        <w:rPr>
          <w:sz w:val="17"/>
        </w:rPr>
      </w:pPr>
    </w:p>
    <w:p>
      <w:pPr>
        <w:pStyle w:val="ListParagraph"/>
        <w:numPr>
          <w:ilvl w:val="0"/>
          <w:numId w:val="4"/>
        </w:numPr>
        <w:tabs>
          <w:tab w:pos="480" w:val="left" w:leader="none"/>
        </w:tabs>
        <w:spacing w:line="240" w:lineRule="auto" w:before="0" w:after="0"/>
        <w:ind w:left="479" w:right="0" w:hanging="360"/>
        <w:jc w:val="both"/>
        <w:rPr>
          <w:sz w:val="20"/>
        </w:rPr>
      </w:pPr>
      <w:r>
        <w:rPr>
          <w:sz w:val="20"/>
        </w:rPr>
        <w:t>Arrangement for further</w:t>
      </w:r>
      <w:r>
        <w:rPr>
          <w:spacing w:val="-19"/>
          <w:sz w:val="20"/>
        </w:rPr>
        <w:t> </w:t>
      </w:r>
      <w:r>
        <w:rPr>
          <w:sz w:val="20"/>
        </w:rPr>
        <w:t>treatment.</w:t>
      </w:r>
    </w:p>
    <w:p>
      <w:pPr>
        <w:pStyle w:val="BodyText"/>
        <w:spacing w:before="5"/>
        <w:rPr>
          <w:sz w:val="17"/>
        </w:rPr>
      </w:pPr>
    </w:p>
    <w:p>
      <w:pPr>
        <w:pStyle w:val="ListParagraph"/>
        <w:numPr>
          <w:ilvl w:val="0"/>
          <w:numId w:val="4"/>
        </w:numPr>
        <w:tabs>
          <w:tab w:pos="480" w:val="left" w:leader="none"/>
        </w:tabs>
        <w:spacing w:line="240" w:lineRule="auto" w:before="1" w:after="0"/>
        <w:ind w:left="479" w:right="0" w:hanging="360"/>
        <w:jc w:val="both"/>
        <w:rPr>
          <w:sz w:val="20"/>
        </w:rPr>
      </w:pPr>
      <w:r>
        <w:rPr>
          <w:sz w:val="20"/>
        </w:rPr>
        <w:t>Evaluation</w:t>
      </w:r>
      <w:r>
        <w:rPr>
          <w:spacing w:val="-4"/>
          <w:sz w:val="20"/>
        </w:rPr>
        <w:t> </w:t>
      </w:r>
      <w:r>
        <w:rPr>
          <w:sz w:val="20"/>
        </w:rPr>
        <w:t>of</w:t>
      </w:r>
      <w:r>
        <w:rPr>
          <w:spacing w:val="-5"/>
          <w:sz w:val="20"/>
        </w:rPr>
        <w:t> </w:t>
      </w:r>
      <w:r>
        <w:rPr>
          <w:sz w:val="20"/>
        </w:rPr>
        <w:t>the</w:t>
      </w:r>
      <w:r>
        <w:rPr>
          <w:spacing w:val="-3"/>
          <w:sz w:val="20"/>
        </w:rPr>
        <w:t> </w:t>
      </w:r>
      <w:r>
        <w:rPr>
          <w:sz w:val="20"/>
        </w:rPr>
        <w:t>physical</w:t>
      </w:r>
      <w:r>
        <w:rPr>
          <w:spacing w:val="-3"/>
          <w:sz w:val="20"/>
        </w:rPr>
        <w:t> </w:t>
      </w:r>
      <w:r>
        <w:rPr>
          <w:sz w:val="20"/>
        </w:rPr>
        <w:t>ability</w:t>
      </w:r>
      <w:r>
        <w:rPr>
          <w:spacing w:val="-7"/>
          <w:sz w:val="20"/>
        </w:rPr>
        <w:t> </w:t>
      </w:r>
      <w:r>
        <w:rPr>
          <w:sz w:val="20"/>
        </w:rPr>
        <w:t>of</w:t>
      </w:r>
      <w:r>
        <w:rPr>
          <w:spacing w:val="-5"/>
          <w:sz w:val="20"/>
        </w:rPr>
        <w:t> </w:t>
      </w:r>
      <w:r>
        <w:rPr>
          <w:sz w:val="20"/>
        </w:rPr>
        <w:t>an</w:t>
      </w:r>
      <w:r>
        <w:rPr>
          <w:spacing w:val="-4"/>
          <w:sz w:val="20"/>
        </w:rPr>
        <w:t> </w:t>
      </w:r>
      <w:r>
        <w:rPr>
          <w:sz w:val="20"/>
        </w:rPr>
        <w:t>injured</w:t>
      </w:r>
      <w:r>
        <w:rPr>
          <w:spacing w:val="-2"/>
          <w:sz w:val="20"/>
        </w:rPr>
        <w:t> </w:t>
      </w:r>
      <w:r>
        <w:rPr>
          <w:sz w:val="20"/>
        </w:rPr>
        <w:t>employee</w:t>
      </w:r>
      <w:r>
        <w:rPr>
          <w:spacing w:val="-3"/>
          <w:sz w:val="20"/>
        </w:rPr>
        <w:t> </w:t>
      </w:r>
      <w:r>
        <w:rPr>
          <w:sz w:val="20"/>
        </w:rPr>
        <w:t>to</w:t>
      </w:r>
      <w:r>
        <w:rPr>
          <w:spacing w:val="-2"/>
          <w:sz w:val="20"/>
        </w:rPr>
        <w:t> </w:t>
      </w:r>
      <w:r>
        <w:rPr>
          <w:sz w:val="20"/>
        </w:rPr>
        <w:t>return</w:t>
      </w:r>
      <w:r>
        <w:rPr>
          <w:spacing w:val="-4"/>
          <w:sz w:val="20"/>
        </w:rPr>
        <w:t> </w:t>
      </w:r>
      <w:r>
        <w:rPr>
          <w:sz w:val="20"/>
        </w:rPr>
        <w:t>to work.</w:t>
      </w:r>
    </w:p>
    <w:p>
      <w:pPr>
        <w:pStyle w:val="ListParagraph"/>
        <w:numPr>
          <w:ilvl w:val="0"/>
          <w:numId w:val="4"/>
        </w:numPr>
        <w:tabs>
          <w:tab w:pos="479" w:val="left" w:leader="none"/>
          <w:tab w:pos="480" w:val="left" w:leader="none"/>
        </w:tabs>
        <w:spacing w:line="242" w:lineRule="auto" w:before="197" w:after="0"/>
        <w:ind w:left="479" w:right="220" w:hanging="360"/>
        <w:jc w:val="left"/>
        <w:rPr>
          <w:sz w:val="20"/>
        </w:rPr>
      </w:pPr>
      <w:r>
        <w:rPr>
          <w:sz w:val="20"/>
        </w:rPr>
        <w:t>Pre-employment and periodic physical exams for fitness and ability to safely perform arduous and hazardous tasks.</w:t>
      </w:r>
    </w:p>
    <w:p>
      <w:pPr>
        <w:pStyle w:val="ListParagraph"/>
        <w:numPr>
          <w:ilvl w:val="0"/>
          <w:numId w:val="4"/>
        </w:numPr>
        <w:tabs>
          <w:tab w:pos="479" w:val="left" w:leader="none"/>
          <w:tab w:pos="480" w:val="left" w:leader="none"/>
        </w:tabs>
        <w:spacing w:line="242" w:lineRule="auto" w:before="194" w:after="0"/>
        <w:ind w:left="479" w:right="219" w:hanging="360"/>
        <w:jc w:val="left"/>
        <w:rPr>
          <w:sz w:val="20"/>
        </w:rPr>
      </w:pPr>
      <w:r>
        <w:rPr>
          <w:sz w:val="20"/>
        </w:rPr>
        <w:t>Preventive measures such as chest x-rays, lab tests, immunization and other measures that will  minimize hazards of exposure to contagious diseases while at</w:t>
      </w:r>
      <w:r>
        <w:rPr>
          <w:spacing w:val="-29"/>
          <w:sz w:val="20"/>
        </w:rPr>
        <w:t> </w:t>
      </w:r>
      <w:r>
        <w:rPr>
          <w:sz w:val="20"/>
        </w:rPr>
        <w:t>work.</w:t>
      </w:r>
    </w:p>
    <w:p>
      <w:pPr>
        <w:pStyle w:val="BodyText"/>
        <w:spacing w:before="10"/>
        <w:rPr>
          <w:sz w:val="17"/>
        </w:rPr>
      </w:pPr>
    </w:p>
    <w:p>
      <w:pPr>
        <w:pStyle w:val="BodyText"/>
        <w:spacing w:line="249" w:lineRule="auto"/>
        <w:ind w:left="120" w:right="216"/>
        <w:jc w:val="both"/>
      </w:pPr>
      <w:r>
        <w:rPr/>
        <w:pict>
          <v:shape style="position:absolute;margin-left:545.640015pt;margin-top:-.264058pt;width:.1pt;height:84pt;mso-position-horizontal-relative:page;mso-position-vertical-relative:paragraph;z-index:1072" coordorigin="10913,-5" coordsize="0,1680" path="m10913,-5l10913,235m10913,235l10913,475m10913,475l10913,715m10913,715l10913,955m10913,955l10913,1195m10913,1195l10913,1675e" filled="false" stroked="true" strokeweight=".48pt" strokecolor="#000000">
            <v:path arrowok="t"/>
            <v:stroke dashstyle="solid"/>
            <w10:wrap type="none"/>
          </v:shape>
        </w:pict>
      </w:r>
      <w:r>
        <w:rPr/>
        <w:t>Medical treatment of industrial injuries should be limited to the initial visit and any follow-up visit that would be considered first aid. Additional visits should be handled according to the applicable workers compensation guidelines. In the case of an injury that will results in temporary disability or a permanent disability, or will require hospitalization, employees should be directed to an appropriate physician in accordance with applicable workers’ compensation guidelines. See SAM Sections 2581.4 through 2581.6 for procedures on reporting employee work injuries.</w:t>
      </w:r>
    </w:p>
    <w:p>
      <w:pPr>
        <w:pStyle w:val="BodyText"/>
        <w:rPr>
          <w:sz w:val="13"/>
        </w:rPr>
      </w:pPr>
    </w:p>
    <w:p>
      <w:pPr>
        <w:pStyle w:val="BodyText"/>
        <w:spacing w:line="249" w:lineRule="auto" w:before="91"/>
        <w:ind w:left="120" w:right="218"/>
        <w:jc w:val="both"/>
      </w:pPr>
      <w:r>
        <w:rPr>
          <w:u w:val="single"/>
        </w:rPr>
        <w:t>Visitors</w:t>
      </w:r>
      <w:r>
        <w:rPr/>
        <w:t>. First aid is the only medical service that should be given to visitors who become ill or are injured while on state property. Medical personnel must be certain that one of the following has occurred before the visitor is discharged:</w:t>
      </w:r>
    </w:p>
    <w:p>
      <w:pPr>
        <w:pStyle w:val="BodyText"/>
        <w:spacing w:before="1"/>
      </w:pPr>
    </w:p>
    <w:p>
      <w:pPr>
        <w:pStyle w:val="ListParagraph"/>
        <w:numPr>
          <w:ilvl w:val="0"/>
          <w:numId w:val="5"/>
        </w:numPr>
        <w:tabs>
          <w:tab w:pos="480" w:val="left" w:leader="none"/>
        </w:tabs>
        <w:spacing w:line="240" w:lineRule="auto" w:before="0" w:after="0"/>
        <w:ind w:left="479" w:right="0" w:hanging="359"/>
        <w:jc w:val="both"/>
        <w:rPr>
          <w:sz w:val="20"/>
        </w:rPr>
      </w:pPr>
      <w:r>
        <w:rPr>
          <w:sz w:val="20"/>
        </w:rPr>
        <w:t>The visitor has been transferred to another</w:t>
      </w:r>
      <w:r>
        <w:rPr>
          <w:spacing w:val="-31"/>
          <w:sz w:val="20"/>
        </w:rPr>
        <w:t> </w:t>
      </w:r>
      <w:r>
        <w:rPr>
          <w:sz w:val="20"/>
        </w:rPr>
        <w:t>physician.</w:t>
      </w:r>
    </w:p>
    <w:p>
      <w:pPr>
        <w:pStyle w:val="BodyText"/>
        <w:spacing w:before="4"/>
        <w:rPr>
          <w:sz w:val="17"/>
        </w:rPr>
      </w:pPr>
    </w:p>
    <w:p>
      <w:pPr>
        <w:pStyle w:val="ListParagraph"/>
        <w:numPr>
          <w:ilvl w:val="0"/>
          <w:numId w:val="5"/>
        </w:numPr>
        <w:tabs>
          <w:tab w:pos="480" w:val="left" w:leader="none"/>
        </w:tabs>
        <w:spacing w:line="240" w:lineRule="auto" w:before="0" w:after="0"/>
        <w:ind w:left="479" w:right="0" w:hanging="360"/>
        <w:jc w:val="both"/>
        <w:rPr>
          <w:sz w:val="20"/>
        </w:rPr>
      </w:pPr>
      <w:r>
        <w:rPr>
          <w:sz w:val="20"/>
        </w:rPr>
        <w:t>A friend or relative has accepted responsibility for further</w:t>
      </w:r>
      <w:r>
        <w:rPr>
          <w:spacing w:val="-28"/>
          <w:sz w:val="20"/>
        </w:rPr>
        <w:t> </w:t>
      </w:r>
      <w:r>
        <w:rPr>
          <w:sz w:val="20"/>
        </w:rPr>
        <w:t>care.</w:t>
      </w:r>
    </w:p>
    <w:p>
      <w:pPr>
        <w:pStyle w:val="BodyText"/>
        <w:spacing w:before="4"/>
        <w:rPr>
          <w:sz w:val="17"/>
        </w:rPr>
      </w:pPr>
    </w:p>
    <w:p>
      <w:pPr>
        <w:pStyle w:val="ListParagraph"/>
        <w:numPr>
          <w:ilvl w:val="0"/>
          <w:numId w:val="5"/>
        </w:numPr>
        <w:tabs>
          <w:tab w:pos="480" w:val="left" w:leader="none"/>
        </w:tabs>
        <w:spacing w:line="240" w:lineRule="auto" w:before="0" w:after="0"/>
        <w:ind w:left="479" w:right="0" w:hanging="360"/>
        <w:jc w:val="both"/>
        <w:rPr>
          <w:sz w:val="20"/>
        </w:rPr>
      </w:pPr>
      <w:r>
        <w:rPr>
          <w:sz w:val="20"/>
        </w:rPr>
        <w:t>The</w:t>
      </w:r>
      <w:r>
        <w:rPr>
          <w:spacing w:val="-3"/>
          <w:sz w:val="20"/>
        </w:rPr>
        <w:t> </w:t>
      </w:r>
      <w:r>
        <w:rPr>
          <w:sz w:val="20"/>
        </w:rPr>
        <w:t>visitor</w:t>
      </w:r>
      <w:r>
        <w:rPr>
          <w:spacing w:val="-2"/>
          <w:sz w:val="20"/>
        </w:rPr>
        <w:t> </w:t>
      </w:r>
      <w:r>
        <w:rPr>
          <w:sz w:val="20"/>
        </w:rPr>
        <w:t>can</w:t>
      </w:r>
      <w:r>
        <w:rPr>
          <w:spacing w:val="-4"/>
          <w:sz w:val="20"/>
        </w:rPr>
        <w:t> </w:t>
      </w:r>
      <w:r>
        <w:rPr>
          <w:sz w:val="20"/>
        </w:rPr>
        <w:t>properly</w:t>
      </w:r>
      <w:r>
        <w:rPr>
          <w:spacing w:val="-7"/>
          <w:sz w:val="20"/>
        </w:rPr>
        <w:t> </w:t>
      </w:r>
      <w:r>
        <w:rPr>
          <w:sz w:val="20"/>
        </w:rPr>
        <w:t>take</w:t>
      </w:r>
      <w:r>
        <w:rPr>
          <w:spacing w:val="-3"/>
          <w:sz w:val="20"/>
        </w:rPr>
        <w:t> </w:t>
      </w:r>
      <w:r>
        <w:rPr>
          <w:sz w:val="20"/>
        </w:rPr>
        <w:t>care</w:t>
      </w:r>
      <w:r>
        <w:rPr>
          <w:spacing w:val="-3"/>
          <w:sz w:val="20"/>
        </w:rPr>
        <w:t> </w:t>
      </w:r>
      <w:r>
        <w:rPr>
          <w:sz w:val="20"/>
        </w:rPr>
        <w:t>of</w:t>
      </w:r>
      <w:r>
        <w:rPr>
          <w:spacing w:val="-5"/>
          <w:sz w:val="20"/>
        </w:rPr>
        <w:t> </w:t>
      </w:r>
      <w:r>
        <w:rPr>
          <w:sz w:val="20"/>
        </w:rPr>
        <w:t>himself</w:t>
      </w:r>
      <w:r>
        <w:rPr>
          <w:spacing w:val="-5"/>
          <w:sz w:val="20"/>
        </w:rPr>
        <w:t> </w:t>
      </w:r>
      <w:r>
        <w:rPr>
          <w:sz w:val="20"/>
        </w:rPr>
        <w:t>or</w:t>
      </w:r>
      <w:r>
        <w:rPr>
          <w:spacing w:val="-2"/>
          <w:sz w:val="20"/>
        </w:rPr>
        <w:t> </w:t>
      </w:r>
      <w:r>
        <w:rPr>
          <w:sz w:val="20"/>
        </w:rPr>
        <w:t>herself</w:t>
      </w:r>
      <w:r>
        <w:rPr>
          <w:spacing w:val="-5"/>
          <w:sz w:val="20"/>
        </w:rPr>
        <w:t> </w:t>
      </w:r>
      <w:r>
        <w:rPr>
          <w:sz w:val="20"/>
        </w:rPr>
        <w:t>if</w:t>
      </w:r>
      <w:r>
        <w:rPr>
          <w:spacing w:val="-2"/>
          <w:sz w:val="20"/>
        </w:rPr>
        <w:t> </w:t>
      </w:r>
      <w:r>
        <w:rPr>
          <w:sz w:val="20"/>
        </w:rPr>
        <w:t>no</w:t>
      </w:r>
      <w:r>
        <w:rPr>
          <w:spacing w:val="-2"/>
          <w:sz w:val="20"/>
        </w:rPr>
        <w:t> </w:t>
      </w:r>
      <w:r>
        <w:rPr>
          <w:sz w:val="20"/>
        </w:rPr>
        <w:t>further medical</w:t>
      </w:r>
      <w:r>
        <w:rPr>
          <w:spacing w:val="-3"/>
          <w:sz w:val="20"/>
        </w:rPr>
        <w:t> </w:t>
      </w:r>
      <w:r>
        <w:rPr>
          <w:sz w:val="20"/>
        </w:rPr>
        <w:t>attention</w:t>
      </w:r>
      <w:r>
        <w:rPr>
          <w:spacing w:val="-4"/>
          <w:sz w:val="20"/>
        </w:rPr>
        <w:t> </w:t>
      </w:r>
      <w:r>
        <w:rPr>
          <w:sz w:val="20"/>
        </w:rPr>
        <w:t>is</w:t>
      </w:r>
      <w:r>
        <w:rPr>
          <w:spacing w:val="-1"/>
          <w:sz w:val="20"/>
        </w:rPr>
        <w:t> </w:t>
      </w:r>
      <w:r>
        <w:rPr>
          <w:sz w:val="20"/>
        </w:rPr>
        <w:t>needed.</w:t>
      </w:r>
    </w:p>
    <w:p>
      <w:pPr>
        <w:pStyle w:val="BodyText"/>
        <w:spacing w:before="6"/>
        <w:rPr>
          <w:sz w:val="17"/>
        </w:rPr>
      </w:pPr>
    </w:p>
    <w:p>
      <w:pPr>
        <w:pStyle w:val="Heading1"/>
        <w:spacing w:before="0"/>
        <w:ind w:left="119"/>
        <w:jc w:val="both"/>
      </w:pPr>
      <w:r>
        <w:rPr/>
        <w:t>(Continued)</w:t>
      </w:r>
    </w:p>
    <w:p>
      <w:pPr>
        <w:spacing w:after="0"/>
        <w:jc w:val="both"/>
        <w:sectPr>
          <w:headerReference w:type="default" r:id="rId24"/>
          <w:footerReference w:type="default" r:id="rId25"/>
          <w:pgSz w:w="12240" w:h="15840"/>
          <w:pgMar w:header="727" w:footer="1463" w:top="940" w:bottom="1660" w:left="1320" w:right="1220"/>
        </w:sectPr>
      </w:pPr>
    </w:p>
    <w:p>
      <w:pPr>
        <w:pStyle w:val="BodyText"/>
        <w:rPr>
          <w:b/>
        </w:rPr>
      </w:pPr>
    </w:p>
    <w:p>
      <w:pPr>
        <w:pStyle w:val="BodyText"/>
        <w:spacing w:before="10"/>
        <w:rPr>
          <w:b/>
          <w:sz w:val="19"/>
        </w:rPr>
      </w:pPr>
    </w:p>
    <w:p>
      <w:pPr>
        <w:spacing w:line="228" w:lineRule="exact" w:before="0"/>
        <w:ind w:left="119" w:right="0" w:firstLine="0"/>
        <w:jc w:val="left"/>
        <w:rPr>
          <w:b/>
          <w:sz w:val="20"/>
        </w:rPr>
      </w:pPr>
      <w:r>
        <w:rPr>
          <w:b/>
          <w:sz w:val="20"/>
        </w:rPr>
        <w:t>MEDICAL AND HOSPITAL SERVICES PROVIDED BY STATE INSTITUTIONS</w:t>
      </w:r>
    </w:p>
    <w:p>
      <w:pPr>
        <w:tabs>
          <w:tab w:pos="8275" w:val="left" w:leader="none"/>
        </w:tabs>
        <w:spacing w:line="228" w:lineRule="exact" w:before="0"/>
        <w:ind w:left="119" w:right="0" w:firstLine="0"/>
        <w:jc w:val="left"/>
        <w:rPr>
          <w:b/>
          <w:sz w:val="20"/>
        </w:rPr>
      </w:pPr>
      <w:r>
        <w:rPr>
          <w:sz w:val="20"/>
        </w:rPr>
        <w:t>(Revised  12/13)</w:t>
        <w:tab/>
      </w:r>
      <w:r>
        <w:rPr>
          <w:b/>
          <w:sz w:val="20"/>
        </w:rPr>
        <w:t>0190 (Cont.</w:t>
      </w:r>
      <w:r>
        <w:rPr>
          <w:b/>
          <w:spacing w:val="-4"/>
          <w:sz w:val="20"/>
        </w:rPr>
        <w:t> </w:t>
      </w:r>
      <w:r>
        <w:rPr>
          <w:b/>
          <w:sz w:val="20"/>
        </w:rPr>
        <w:t>1)</w:t>
      </w:r>
    </w:p>
    <w:p>
      <w:pPr>
        <w:pStyle w:val="BodyText"/>
        <w:spacing w:before="1"/>
        <w:rPr>
          <w:b/>
        </w:rPr>
      </w:pPr>
    </w:p>
    <w:p>
      <w:pPr>
        <w:pStyle w:val="BodyText"/>
        <w:ind w:left="119"/>
      </w:pPr>
      <w:r>
        <w:rPr/>
        <w:t>State agencies are responsible for carrying out the policies of this SAM Section.</w:t>
      </w:r>
    </w:p>
    <w:p>
      <w:pPr>
        <w:pStyle w:val="BodyText"/>
      </w:pPr>
    </w:p>
    <w:p>
      <w:pPr>
        <w:pStyle w:val="BodyText"/>
        <w:ind w:left="119"/>
      </w:pPr>
      <w:r>
        <w:rPr/>
        <w:t>When outside physicians or ambulances are called, it should be made clear to the visitor that the visitor, and not the state, is responsible for the costs of all medical care, treatment, and other provided services.</w:t>
      </w:r>
    </w:p>
    <w:p>
      <w:pPr>
        <w:pStyle w:val="BodyText"/>
      </w:pPr>
    </w:p>
    <w:p>
      <w:pPr>
        <w:pStyle w:val="BodyText"/>
        <w:spacing w:line="230" w:lineRule="exact"/>
        <w:ind w:left="119"/>
      </w:pPr>
      <w:r>
        <w:rPr/>
        <w:t>When the visitor alleges injury or was involved in an accident on state property, </w:t>
      </w:r>
      <w:hyperlink r:id="rId26">
        <w:r>
          <w:rPr>
            <w:color w:val="0000FF"/>
            <w:u w:val="single" w:color="0000FF"/>
          </w:rPr>
          <w:t>Accident Report form, STD. 268</w:t>
        </w:r>
      </w:hyperlink>
    </w:p>
    <w:p>
      <w:pPr>
        <w:pStyle w:val="BodyText"/>
        <w:spacing w:line="230" w:lineRule="exact"/>
        <w:ind w:left="120"/>
      </w:pPr>
      <w:r>
        <w:rPr>
          <w:i/>
        </w:rPr>
        <w:t>must </w:t>
      </w:r>
      <w:r>
        <w:rPr/>
        <w:t>be filled out. See Appendix A-1. SAM Section 2460 explains the reporting  procedures.</w:t>
      </w:r>
    </w:p>
    <w:p>
      <w:pPr>
        <w:pStyle w:val="BodyText"/>
        <w:spacing w:before="6"/>
      </w:pPr>
    </w:p>
    <w:p>
      <w:pPr>
        <w:pStyle w:val="BodyText"/>
        <w:spacing w:line="228" w:lineRule="exact"/>
        <w:ind w:left="120" w:right="138"/>
      </w:pPr>
      <w:r>
        <w:rPr>
          <w:u w:val="single"/>
        </w:rPr>
        <w:t>Records</w:t>
      </w:r>
      <w:r>
        <w:rPr/>
        <w:t>. Complete records must be kept of all first aid services rendered at state medical facilities.  The records  must fully</w:t>
      </w:r>
      <w:r>
        <w:rPr>
          <w:spacing w:val="-13"/>
        </w:rPr>
        <w:t> </w:t>
      </w:r>
      <w:r>
        <w:rPr/>
        <w:t>identify:</w:t>
      </w:r>
    </w:p>
    <w:p>
      <w:pPr>
        <w:pStyle w:val="BodyText"/>
        <w:spacing w:before="10"/>
        <w:rPr>
          <w:sz w:val="19"/>
        </w:rPr>
      </w:pPr>
    </w:p>
    <w:p>
      <w:pPr>
        <w:pStyle w:val="ListParagraph"/>
        <w:numPr>
          <w:ilvl w:val="0"/>
          <w:numId w:val="6"/>
        </w:numPr>
        <w:tabs>
          <w:tab w:pos="479" w:val="left" w:leader="none"/>
          <w:tab w:pos="480" w:val="left" w:leader="none"/>
        </w:tabs>
        <w:spacing w:line="240" w:lineRule="auto" w:before="0" w:after="0"/>
        <w:ind w:left="479" w:right="0" w:hanging="359"/>
        <w:jc w:val="left"/>
        <w:rPr>
          <w:sz w:val="20"/>
        </w:rPr>
      </w:pPr>
      <w:r>
        <w:rPr>
          <w:sz w:val="20"/>
        </w:rPr>
        <w:t>The person</w:t>
      </w:r>
      <w:r>
        <w:rPr>
          <w:spacing w:val="-6"/>
          <w:sz w:val="20"/>
        </w:rPr>
        <w:t> </w:t>
      </w:r>
      <w:r>
        <w:rPr>
          <w:sz w:val="20"/>
        </w:rPr>
        <w:t>treated.</w:t>
      </w:r>
    </w:p>
    <w:p>
      <w:pPr>
        <w:pStyle w:val="ListParagraph"/>
        <w:numPr>
          <w:ilvl w:val="0"/>
          <w:numId w:val="6"/>
        </w:numPr>
        <w:tabs>
          <w:tab w:pos="479" w:val="left" w:leader="none"/>
          <w:tab w:pos="480" w:val="left" w:leader="none"/>
        </w:tabs>
        <w:spacing w:line="240" w:lineRule="auto" w:before="120" w:after="0"/>
        <w:ind w:left="479" w:right="0" w:hanging="359"/>
        <w:jc w:val="left"/>
        <w:rPr>
          <w:sz w:val="20"/>
        </w:rPr>
      </w:pPr>
      <w:r>
        <w:rPr>
          <w:sz w:val="20"/>
        </w:rPr>
        <w:t>The date of the injury or</w:t>
      </w:r>
      <w:r>
        <w:rPr>
          <w:spacing w:val="-18"/>
          <w:sz w:val="20"/>
        </w:rPr>
        <w:t> </w:t>
      </w:r>
      <w:r>
        <w:rPr>
          <w:sz w:val="20"/>
        </w:rPr>
        <w:t>illness.</w:t>
      </w:r>
    </w:p>
    <w:p>
      <w:pPr>
        <w:pStyle w:val="ListParagraph"/>
        <w:numPr>
          <w:ilvl w:val="0"/>
          <w:numId w:val="6"/>
        </w:numPr>
        <w:tabs>
          <w:tab w:pos="479" w:val="left" w:leader="none"/>
          <w:tab w:pos="480" w:val="left" w:leader="none"/>
        </w:tabs>
        <w:spacing w:line="240" w:lineRule="auto" w:before="120" w:after="0"/>
        <w:ind w:left="479" w:right="0" w:hanging="360"/>
        <w:jc w:val="left"/>
        <w:rPr>
          <w:sz w:val="20"/>
        </w:rPr>
      </w:pPr>
      <w:r>
        <w:rPr>
          <w:sz w:val="20"/>
        </w:rPr>
        <w:t>The full</w:t>
      </w:r>
      <w:r>
        <w:rPr>
          <w:spacing w:val="-10"/>
          <w:sz w:val="20"/>
        </w:rPr>
        <w:t> </w:t>
      </w:r>
      <w:r>
        <w:rPr>
          <w:sz w:val="20"/>
        </w:rPr>
        <w:t>diagnosis.</w:t>
      </w:r>
    </w:p>
    <w:p>
      <w:pPr>
        <w:pStyle w:val="ListParagraph"/>
        <w:numPr>
          <w:ilvl w:val="0"/>
          <w:numId w:val="6"/>
        </w:numPr>
        <w:tabs>
          <w:tab w:pos="479" w:val="left" w:leader="none"/>
          <w:tab w:pos="480" w:val="left" w:leader="none"/>
        </w:tabs>
        <w:spacing w:line="240" w:lineRule="auto" w:before="120" w:after="0"/>
        <w:ind w:left="479" w:right="0" w:hanging="360"/>
        <w:jc w:val="left"/>
        <w:rPr>
          <w:sz w:val="20"/>
        </w:rPr>
      </w:pPr>
      <w:r>
        <w:rPr>
          <w:sz w:val="20"/>
        </w:rPr>
        <w:t>The</w:t>
      </w:r>
      <w:r>
        <w:rPr>
          <w:spacing w:val="-3"/>
          <w:sz w:val="20"/>
        </w:rPr>
        <w:t> </w:t>
      </w:r>
      <w:r>
        <w:rPr>
          <w:sz w:val="20"/>
        </w:rPr>
        <w:t>reason</w:t>
      </w:r>
      <w:r>
        <w:rPr>
          <w:spacing w:val="-4"/>
          <w:sz w:val="20"/>
        </w:rPr>
        <w:t> </w:t>
      </w:r>
      <w:r>
        <w:rPr>
          <w:sz w:val="20"/>
        </w:rPr>
        <w:t>the</w:t>
      </w:r>
      <w:r>
        <w:rPr>
          <w:spacing w:val="-3"/>
          <w:sz w:val="20"/>
        </w:rPr>
        <w:t> </w:t>
      </w:r>
      <w:r>
        <w:rPr>
          <w:sz w:val="20"/>
        </w:rPr>
        <w:t>treatment</w:t>
      </w:r>
      <w:r>
        <w:rPr>
          <w:spacing w:val="-2"/>
          <w:sz w:val="20"/>
        </w:rPr>
        <w:t> </w:t>
      </w:r>
      <w:r>
        <w:rPr>
          <w:sz w:val="20"/>
        </w:rPr>
        <w:t>was</w:t>
      </w:r>
      <w:r>
        <w:rPr>
          <w:spacing w:val="-4"/>
          <w:sz w:val="20"/>
        </w:rPr>
        <w:t> </w:t>
      </w:r>
      <w:r>
        <w:rPr>
          <w:sz w:val="20"/>
        </w:rPr>
        <w:t>needed;</w:t>
      </w:r>
      <w:r>
        <w:rPr>
          <w:spacing w:val="-3"/>
          <w:sz w:val="20"/>
        </w:rPr>
        <w:t> </w:t>
      </w:r>
      <w:r>
        <w:rPr>
          <w:sz w:val="20"/>
        </w:rPr>
        <w:t>i.e.,</w:t>
      </w:r>
      <w:r>
        <w:rPr>
          <w:spacing w:val="-3"/>
          <w:sz w:val="20"/>
        </w:rPr>
        <w:t> </w:t>
      </w:r>
      <w:r>
        <w:rPr>
          <w:sz w:val="20"/>
        </w:rPr>
        <w:t>a</w:t>
      </w:r>
      <w:r>
        <w:rPr>
          <w:spacing w:val="-3"/>
          <w:sz w:val="20"/>
        </w:rPr>
        <w:t> </w:t>
      </w:r>
      <w:r>
        <w:rPr>
          <w:sz w:val="20"/>
        </w:rPr>
        <w:t>description</w:t>
      </w:r>
      <w:r>
        <w:rPr>
          <w:spacing w:val="-4"/>
          <w:sz w:val="20"/>
        </w:rPr>
        <w:t> </w:t>
      </w:r>
      <w:r>
        <w:rPr>
          <w:sz w:val="20"/>
        </w:rPr>
        <w:t>of</w:t>
      </w:r>
      <w:r>
        <w:rPr>
          <w:spacing w:val="-5"/>
          <w:sz w:val="20"/>
        </w:rPr>
        <w:t> </w:t>
      </w:r>
      <w:r>
        <w:rPr>
          <w:sz w:val="20"/>
        </w:rPr>
        <w:t>the</w:t>
      </w:r>
      <w:r>
        <w:rPr>
          <w:spacing w:val="-3"/>
          <w:sz w:val="20"/>
        </w:rPr>
        <w:t> </w:t>
      </w:r>
      <w:r>
        <w:rPr>
          <w:sz w:val="20"/>
        </w:rPr>
        <w:t>accident,</w:t>
      </w:r>
      <w:r>
        <w:rPr>
          <w:spacing w:val="-3"/>
          <w:sz w:val="20"/>
        </w:rPr>
        <w:t> </w:t>
      </w:r>
      <w:r>
        <w:rPr>
          <w:sz w:val="20"/>
        </w:rPr>
        <w:t>etc.</w:t>
      </w:r>
    </w:p>
    <w:p>
      <w:pPr>
        <w:pStyle w:val="ListParagraph"/>
        <w:numPr>
          <w:ilvl w:val="0"/>
          <w:numId w:val="6"/>
        </w:numPr>
        <w:tabs>
          <w:tab w:pos="479" w:val="left" w:leader="none"/>
          <w:tab w:pos="480" w:val="left" w:leader="none"/>
        </w:tabs>
        <w:spacing w:line="240" w:lineRule="auto" w:before="117" w:after="0"/>
        <w:ind w:left="479" w:right="0" w:hanging="360"/>
        <w:jc w:val="left"/>
        <w:rPr>
          <w:sz w:val="20"/>
        </w:rPr>
      </w:pPr>
      <w:r>
        <w:rPr>
          <w:sz w:val="20"/>
        </w:rPr>
        <w:t>The services rendered, including drugs and supplies</w:t>
      </w:r>
      <w:r>
        <w:rPr>
          <w:spacing w:val="-31"/>
          <w:sz w:val="20"/>
        </w:rPr>
        <w:t> </w:t>
      </w:r>
      <w:r>
        <w:rPr>
          <w:sz w:val="20"/>
        </w:rPr>
        <w:t>used.</w:t>
      </w:r>
    </w:p>
    <w:p>
      <w:pPr>
        <w:spacing w:after="0" w:line="240" w:lineRule="auto"/>
        <w:jc w:val="left"/>
        <w:rPr>
          <w:sz w:val="20"/>
        </w:rPr>
        <w:sectPr>
          <w:pgSz w:w="12240" w:h="15840"/>
          <w:pgMar w:header="727" w:footer="1463" w:top="940" w:bottom="1660" w:left="1320" w:right="1320"/>
        </w:sectPr>
      </w:pPr>
    </w:p>
    <w:p>
      <w:pPr>
        <w:pStyle w:val="BodyText"/>
      </w:pPr>
    </w:p>
    <w:p>
      <w:pPr>
        <w:pStyle w:val="BodyText"/>
        <w:spacing w:before="9"/>
        <w:rPr>
          <w:sz w:val="22"/>
        </w:rPr>
      </w:pPr>
    </w:p>
    <w:p>
      <w:pPr>
        <w:pStyle w:val="BodyText"/>
        <w:ind w:left="100"/>
      </w:pPr>
      <w:r>
        <w:rPr/>
        <w:drawing>
          <wp:inline distT="0" distB="0" distL="0" distR="0">
            <wp:extent cx="5851793" cy="7572946"/>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28" cstate="print"/>
                    <a:stretch>
                      <a:fillRect/>
                    </a:stretch>
                  </pic:blipFill>
                  <pic:spPr>
                    <a:xfrm>
                      <a:off x="0" y="0"/>
                      <a:ext cx="5851793" cy="7572946"/>
                    </a:xfrm>
                    <a:prstGeom prst="rect">
                      <a:avLst/>
                    </a:prstGeom>
                  </pic:spPr>
                </pic:pic>
              </a:graphicData>
            </a:graphic>
          </wp:inline>
        </w:drawing>
      </w:r>
      <w:r>
        <w:rPr/>
      </w:r>
    </w:p>
    <w:p>
      <w:pPr>
        <w:spacing w:after="0"/>
        <w:sectPr>
          <w:footerReference w:type="default" r:id="rId27"/>
          <w:pgSz w:w="12240" w:h="15840"/>
          <w:pgMar w:footer="1463" w:header="727" w:top="940" w:bottom="1660" w:left="1340" w:right="1340"/>
        </w:sectPr>
      </w:pPr>
    </w:p>
    <w:p>
      <w:pPr>
        <w:pStyle w:val="BodyText"/>
      </w:pPr>
    </w:p>
    <w:p>
      <w:pPr>
        <w:pStyle w:val="BodyText"/>
        <w:spacing w:before="9"/>
        <w:rPr>
          <w:sz w:val="22"/>
        </w:rPr>
      </w:pPr>
    </w:p>
    <w:p>
      <w:pPr>
        <w:pStyle w:val="BodyText"/>
        <w:ind w:left="100"/>
      </w:pPr>
      <w:r>
        <w:rPr/>
        <w:drawing>
          <wp:inline distT="0" distB="0" distL="0" distR="0">
            <wp:extent cx="5851793" cy="7572946"/>
            <wp:effectExtent l="0" t="0" r="0" b="0"/>
            <wp:docPr id="3" name="image2.png" descr=""/>
            <wp:cNvGraphicFramePr>
              <a:graphicFrameLocks noChangeAspect="1"/>
            </wp:cNvGraphicFramePr>
            <a:graphic>
              <a:graphicData uri="http://schemas.openxmlformats.org/drawingml/2006/picture">
                <pic:pic>
                  <pic:nvPicPr>
                    <pic:cNvPr id="4" name="image2.png"/>
                    <pic:cNvPicPr/>
                  </pic:nvPicPr>
                  <pic:blipFill>
                    <a:blip r:embed="rId29" cstate="print"/>
                    <a:stretch>
                      <a:fillRect/>
                    </a:stretch>
                  </pic:blipFill>
                  <pic:spPr>
                    <a:xfrm>
                      <a:off x="0" y="0"/>
                      <a:ext cx="5851793" cy="7572946"/>
                    </a:xfrm>
                    <a:prstGeom prst="rect">
                      <a:avLst/>
                    </a:prstGeom>
                  </pic:spPr>
                </pic:pic>
              </a:graphicData>
            </a:graphic>
          </wp:inline>
        </w:drawing>
      </w:r>
      <w:r>
        <w:rPr/>
      </w:r>
    </w:p>
    <w:p>
      <w:pPr>
        <w:spacing w:after="0"/>
        <w:sectPr>
          <w:pgSz w:w="12240" w:h="15840"/>
          <w:pgMar w:header="727" w:footer="1463" w:top="940" w:bottom="1660" w:left="1340" w:right="1340"/>
        </w:sectPr>
      </w:pPr>
    </w:p>
    <w:p>
      <w:pPr>
        <w:pStyle w:val="BodyText"/>
      </w:pPr>
    </w:p>
    <w:p>
      <w:pPr>
        <w:pStyle w:val="BodyText"/>
      </w:pPr>
    </w:p>
    <w:p>
      <w:pPr>
        <w:spacing w:after="0"/>
        <w:sectPr>
          <w:footerReference w:type="default" r:id="rId30"/>
          <w:pgSz w:w="12240" w:h="15840"/>
          <w:pgMar w:footer="1463" w:header="727" w:top="940" w:bottom="9496" w:left="1320" w:right="1220"/>
        </w:sectPr>
      </w:pPr>
    </w:p>
    <w:sdt>
      <w:sdtPr>
        <w:docPartObj>
          <w:docPartGallery w:val="Table of Contents"/>
          <w:docPartUnique/>
        </w:docPartObj>
      </w:sdtPr>
      <w:sdtEndPr/>
      <w:sdtContent>
        <w:p>
          <w:pPr>
            <w:pStyle w:val="TOC1"/>
            <w:tabs>
              <w:tab w:pos="9482" w:val="right" w:leader="none"/>
            </w:tabs>
          </w:pPr>
          <w:r>
            <w:rPr/>
            <w:t>EMPLOYEE</w:t>
          </w:r>
          <w:r>
            <w:rPr>
              <w:spacing w:val="-2"/>
            </w:rPr>
            <w:t> </w:t>
          </w:r>
          <w:r>
            <w:rPr/>
            <w:t>PHYSICAL</w:t>
          </w:r>
          <w:r>
            <w:rPr>
              <w:spacing w:val="1"/>
            </w:rPr>
            <w:t> </w:t>
          </w:r>
          <w:r>
            <w:rPr/>
            <w:t>EXAMS</w:t>
            <w:tab/>
            <w:t>0191</w:t>
          </w:r>
        </w:p>
        <w:p>
          <w:pPr>
            <w:pStyle w:val="TOC2"/>
            <w:spacing w:line="228" w:lineRule="exact" w:before="0"/>
            <w:ind w:left="119" w:right="0"/>
          </w:pPr>
          <w:hyperlink w:history="true" w:anchor="_TOC_250000">
            <w:r>
              <w:rPr/>
              <w:t>(Revised 3/14)</w:t>
            </w:r>
          </w:hyperlink>
        </w:p>
        <w:p>
          <w:pPr>
            <w:pStyle w:val="TOC2"/>
            <w:spacing w:line="249" w:lineRule="auto" w:before="240"/>
            <w:ind w:right="350"/>
          </w:pPr>
          <w:r>
            <w:rPr/>
            <w:pict>
              <v:shape style="position:absolute;margin-left:545.640015pt;margin-top:11.73594pt;width:.1pt;height:210pt;mso-position-horizontal-relative:page;mso-position-vertical-relative:paragraph;z-index:1096" coordorigin="10913,235" coordsize="0,4200" path="m10913,235l10913,475m10913,475l10913,715m10913,715l10913,955m10913,955l10913,1195m10913,1195l10913,1435m10913,1435l10913,1675m10913,1675l10913,2035m10913,2035l10913,2275m10913,2275l10913,2515m10913,2515l10913,2755m10913,2755l10913,2995m10913,2995l10913,3235m10913,3235l10913,3715m10913,3715l10913,3955m10913,3955l10913,4435e" filled="false" stroked="true" strokeweight=".48pt" strokecolor="#000000">
                <v:path arrowok="t"/>
                <v:stroke dashstyle="solid"/>
                <w10:wrap type="none"/>
              </v:shape>
            </w:pict>
          </w:r>
          <w:r>
            <w:rPr/>
            <w:t>When physical examinations are required for pre-employment or as a condition of employment, the state will provide or pay for them. The applicant must pay for any more studies or exams beyond the approved</w:t>
          </w:r>
          <w:r>
            <w:rPr>
              <w:spacing w:val="5"/>
            </w:rPr>
            <w:t> </w:t>
          </w:r>
          <w:r>
            <w:rPr/>
            <w:t>level.</w:t>
          </w:r>
        </w:p>
        <w:p>
          <w:pPr>
            <w:pStyle w:val="TOC2"/>
            <w:spacing w:line="249" w:lineRule="auto"/>
            <w:jc w:val="both"/>
          </w:pPr>
          <w:r>
            <w:rPr/>
            <w:t>The California Department of Human Resources (CalHR) is responsible for ensuring the uniformity of health questionnaires and exam forms. CalHR’s Medical Officer must approve any job classification's requirement for all tests or procedures. The description of all special or extensive tests or procedures must also be approved by the Medical Officer.</w:t>
          </w:r>
        </w:p>
        <w:p>
          <w:pPr>
            <w:pStyle w:val="TOC2"/>
            <w:spacing w:line="249" w:lineRule="auto" w:before="121"/>
            <w:jc w:val="both"/>
          </w:pPr>
          <w:r>
            <w:rPr/>
            <w:t>The DHCS sets the dollar amount that the State will pay for all exams and related medical services. This amount  may be changed by a Memoranda of Understanding applicable to rank and file employees or by CalHR regulations that apply to employees excluded from collective bargaining. The State will also pay  for  required  diagnostic services or special tests when they are not commonly performed as part of the general physical exam. Reimbursement for physician services will be based on the proper unit value listed in the "1974 California Relative Value</w:t>
          </w:r>
          <w:r>
            <w:rPr>
              <w:spacing w:val="-8"/>
            </w:rPr>
            <w:t> </w:t>
          </w:r>
          <w:r>
            <w:rPr/>
            <w:t>Studies".</w:t>
          </w:r>
        </w:p>
        <w:p>
          <w:pPr>
            <w:pStyle w:val="TOC2"/>
            <w:spacing w:line="249" w:lineRule="auto"/>
            <w:ind w:right="1200"/>
          </w:pPr>
          <w:r>
            <w:rPr/>
            <w:t>A copy of the 1974 California Relative Value Studies is kept by the DHCS’s Rate Development Branch, (916) 657-1566 or CALNET 437-1566</w:t>
          </w:r>
        </w:p>
        <w:p>
          <w:pPr>
            <w:pStyle w:val="TOC1"/>
            <w:tabs>
              <w:tab w:pos="9482" w:val="right" w:leader="none"/>
            </w:tabs>
            <w:spacing w:before="720"/>
          </w:pPr>
          <w:r>
            <w:rPr/>
            <w:t>FEE SCHEDULES, MEDICAL AND</w:t>
          </w:r>
          <w:r>
            <w:rPr>
              <w:spacing w:val="-2"/>
            </w:rPr>
            <w:t> </w:t>
          </w:r>
          <w:r>
            <w:rPr/>
            <w:t>RELATED</w:t>
          </w:r>
          <w:r>
            <w:rPr>
              <w:spacing w:val="-1"/>
            </w:rPr>
            <w:t> </w:t>
          </w:r>
          <w:r>
            <w:rPr/>
            <w:t>SERVICES</w:t>
            <w:tab/>
            <w:t>0192</w:t>
          </w:r>
        </w:p>
      </w:sdtContent>
    </w:sdt>
    <w:p>
      <w:pPr>
        <w:spacing w:after="0"/>
        <w:sectPr>
          <w:type w:val="continuous"/>
          <w:pgSz w:w="12240" w:h="15840"/>
          <w:pgMar w:top="948" w:bottom="9496" w:left="1320" w:right="1220"/>
        </w:sectPr>
      </w:pPr>
    </w:p>
    <w:p>
      <w:pPr>
        <w:pStyle w:val="BodyText"/>
        <w:spacing w:line="228" w:lineRule="exact"/>
        <w:ind w:left="119"/>
      </w:pPr>
      <w:r>
        <w:rPr/>
        <w:t>(Revised 3/14)</w:t>
      </w:r>
    </w:p>
    <w:p>
      <w:pPr>
        <w:pStyle w:val="BodyText"/>
        <w:spacing w:before="11"/>
      </w:pPr>
    </w:p>
    <w:p>
      <w:pPr>
        <w:pStyle w:val="BodyText"/>
        <w:ind w:left="119"/>
      </w:pPr>
      <w:r>
        <w:rPr>
          <w:u w:val="single"/>
        </w:rPr>
        <w:t>Fee schedules</w:t>
      </w:r>
      <w:r>
        <w:rPr/>
        <w:t>. Fee schedules include, but are not necessarily limited to, the following:</w:t>
      </w:r>
    </w:p>
    <w:p>
      <w:pPr>
        <w:pStyle w:val="ListParagraph"/>
        <w:numPr>
          <w:ilvl w:val="0"/>
          <w:numId w:val="7"/>
        </w:numPr>
        <w:tabs>
          <w:tab w:pos="479" w:val="left" w:leader="none"/>
          <w:tab w:pos="480" w:val="left" w:leader="none"/>
        </w:tabs>
        <w:spacing w:line="240" w:lineRule="auto" w:before="117" w:after="0"/>
        <w:ind w:left="479" w:right="0" w:hanging="359"/>
        <w:jc w:val="left"/>
        <w:rPr>
          <w:sz w:val="20"/>
        </w:rPr>
      </w:pPr>
      <w:r>
        <w:rPr>
          <w:sz w:val="20"/>
        </w:rPr>
        <w:t>Medical.</w:t>
      </w:r>
    </w:p>
    <w:p>
      <w:pPr>
        <w:pStyle w:val="ListParagraph"/>
        <w:numPr>
          <w:ilvl w:val="0"/>
          <w:numId w:val="7"/>
        </w:numPr>
        <w:tabs>
          <w:tab w:pos="479" w:val="left" w:leader="none"/>
          <w:tab w:pos="480" w:val="left" w:leader="none"/>
        </w:tabs>
        <w:spacing w:line="240" w:lineRule="auto" w:before="120" w:after="0"/>
        <w:ind w:left="479" w:right="0" w:hanging="359"/>
        <w:jc w:val="left"/>
        <w:rPr>
          <w:sz w:val="20"/>
        </w:rPr>
      </w:pPr>
      <w:r>
        <w:rPr>
          <w:sz w:val="20"/>
        </w:rPr>
        <w:t>Dental.</w:t>
      </w:r>
    </w:p>
    <w:p>
      <w:pPr>
        <w:pStyle w:val="ListParagraph"/>
        <w:numPr>
          <w:ilvl w:val="0"/>
          <w:numId w:val="7"/>
        </w:numPr>
        <w:tabs>
          <w:tab w:pos="479" w:val="left" w:leader="none"/>
          <w:tab w:pos="480" w:val="left" w:leader="none"/>
        </w:tabs>
        <w:spacing w:line="240" w:lineRule="auto" w:before="120" w:after="0"/>
        <w:ind w:left="479" w:right="0" w:hanging="359"/>
        <w:jc w:val="left"/>
        <w:rPr>
          <w:sz w:val="20"/>
        </w:rPr>
      </w:pPr>
      <w:r>
        <w:rPr>
          <w:sz w:val="20"/>
        </w:rPr>
        <w:t>Optical.</w:t>
      </w:r>
    </w:p>
    <w:p>
      <w:pPr>
        <w:pStyle w:val="ListParagraph"/>
        <w:numPr>
          <w:ilvl w:val="0"/>
          <w:numId w:val="7"/>
        </w:numPr>
        <w:tabs>
          <w:tab w:pos="479" w:val="left" w:leader="none"/>
          <w:tab w:pos="480" w:val="left" w:leader="none"/>
        </w:tabs>
        <w:spacing w:line="240" w:lineRule="auto" w:before="120" w:after="0"/>
        <w:ind w:left="479" w:right="0" w:hanging="359"/>
        <w:jc w:val="left"/>
        <w:rPr>
          <w:sz w:val="20"/>
        </w:rPr>
      </w:pPr>
      <w:r>
        <w:rPr>
          <w:sz w:val="20"/>
        </w:rPr>
        <w:t>Hospital.</w:t>
      </w:r>
    </w:p>
    <w:p>
      <w:pPr>
        <w:pStyle w:val="ListParagraph"/>
        <w:numPr>
          <w:ilvl w:val="0"/>
          <w:numId w:val="7"/>
        </w:numPr>
        <w:tabs>
          <w:tab w:pos="479" w:val="left" w:leader="none"/>
          <w:tab w:pos="480" w:val="left" w:leader="none"/>
        </w:tabs>
        <w:spacing w:line="240" w:lineRule="auto" w:before="120" w:after="0"/>
        <w:ind w:left="479" w:right="0" w:hanging="359"/>
        <w:jc w:val="left"/>
        <w:rPr>
          <w:sz w:val="20"/>
        </w:rPr>
      </w:pPr>
      <w:r>
        <w:rPr>
          <w:sz w:val="20"/>
        </w:rPr>
        <w:t>Nursing</w:t>
      </w:r>
      <w:r>
        <w:rPr>
          <w:spacing w:val="-7"/>
          <w:sz w:val="20"/>
        </w:rPr>
        <w:t> </w:t>
      </w:r>
      <w:r>
        <w:rPr>
          <w:sz w:val="20"/>
        </w:rPr>
        <w:t>home.</w:t>
      </w:r>
    </w:p>
    <w:p>
      <w:pPr>
        <w:pStyle w:val="ListParagraph"/>
        <w:numPr>
          <w:ilvl w:val="0"/>
          <w:numId w:val="7"/>
        </w:numPr>
        <w:tabs>
          <w:tab w:pos="479" w:val="left" w:leader="none"/>
          <w:tab w:pos="480" w:val="left" w:leader="none"/>
        </w:tabs>
        <w:spacing w:line="240" w:lineRule="auto" w:before="117" w:after="0"/>
        <w:ind w:left="479" w:right="0" w:hanging="359"/>
        <w:jc w:val="left"/>
        <w:rPr>
          <w:sz w:val="20"/>
        </w:rPr>
      </w:pPr>
      <w:r>
        <w:rPr>
          <w:sz w:val="20"/>
        </w:rPr>
        <w:t>Related</w:t>
      </w:r>
      <w:r>
        <w:rPr>
          <w:spacing w:val="-11"/>
          <w:sz w:val="20"/>
        </w:rPr>
        <w:t> </w:t>
      </w:r>
      <w:r>
        <w:rPr>
          <w:sz w:val="20"/>
        </w:rPr>
        <w:t>services.</w:t>
      </w:r>
    </w:p>
    <w:p>
      <w:pPr>
        <w:pStyle w:val="ListParagraph"/>
        <w:numPr>
          <w:ilvl w:val="0"/>
          <w:numId w:val="7"/>
        </w:numPr>
        <w:tabs>
          <w:tab w:pos="479" w:val="left" w:leader="none"/>
          <w:tab w:pos="480" w:val="left" w:leader="none"/>
        </w:tabs>
        <w:spacing w:line="240" w:lineRule="auto" w:before="119" w:after="0"/>
        <w:ind w:left="479" w:right="0" w:hanging="359"/>
        <w:jc w:val="left"/>
        <w:rPr>
          <w:sz w:val="20"/>
        </w:rPr>
      </w:pPr>
      <w:r>
        <w:rPr>
          <w:sz w:val="20"/>
        </w:rPr>
        <w:t>Drugs.</w:t>
      </w:r>
    </w:p>
    <w:p>
      <w:pPr>
        <w:pStyle w:val="ListParagraph"/>
        <w:numPr>
          <w:ilvl w:val="0"/>
          <w:numId w:val="7"/>
        </w:numPr>
        <w:tabs>
          <w:tab w:pos="479" w:val="left" w:leader="none"/>
          <w:tab w:pos="480" w:val="left" w:leader="none"/>
        </w:tabs>
        <w:spacing w:line="240" w:lineRule="auto" w:before="119" w:after="0"/>
        <w:ind w:left="479" w:right="0" w:hanging="359"/>
        <w:jc w:val="left"/>
        <w:rPr>
          <w:sz w:val="20"/>
        </w:rPr>
      </w:pPr>
      <w:r>
        <w:rPr>
          <w:sz w:val="20"/>
        </w:rPr>
        <w:t>Medical</w:t>
      </w:r>
      <w:r>
        <w:rPr>
          <w:spacing w:val="-10"/>
          <w:sz w:val="20"/>
        </w:rPr>
        <w:t> </w:t>
      </w:r>
      <w:r>
        <w:rPr>
          <w:sz w:val="20"/>
        </w:rPr>
        <w:t>appliances.</w:t>
      </w:r>
    </w:p>
    <w:p>
      <w:pPr>
        <w:pStyle w:val="BodyText"/>
      </w:pPr>
    </w:p>
    <w:p>
      <w:pPr>
        <w:pStyle w:val="BodyText"/>
        <w:ind w:left="119" w:right="350"/>
      </w:pPr>
      <w:r>
        <w:rPr/>
        <w:t>These fees are binding on the programs of all agencies except those financed under an insurance principle as in the case of the State Compensation Insurance Fund and the Disability Insurance Program.</w:t>
      </w:r>
    </w:p>
    <w:p>
      <w:pPr>
        <w:pStyle w:val="BodyText"/>
        <w:spacing w:before="10"/>
      </w:pPr>
    </w:p>
    <w:p>
      <w:pPr>
        <w:pStyle w:val="BodyText"/>
        <w:spacing w:line="249" w:lineRule="auto"/>
        <w:ind w:left="120"/>
      </w:pPr>
      <w:r>
        <w:rPr/>
        <w:pict>
          <v:shape style="position:absolute;margin-left:545.640015pt;margin-top:-.26406pt;width:.1pt;height:116.55pt;mso-position-horizontal-relative:page;mso-position-vertical-relative:paragraph;z-index:1120" coordorigin="10913,-5" coordsize="0,2331" path="m10913,-5l10913,235m10913,235l10913,715m10913,715l10913,945m10913,945l10913,1176m10913,1176l10913,1406m10913,1406l10913,1636m10913,1636l10913,1864m10913,1864l10913,2095m10913,2095l10913,2325e" filled="false" stroked="true" strokeweight=".48pt" strokecolor="#000000">
            <v:path arrowok="t"/>
            <v:stroke dashstyle="solid"/>
            <w10:wrap type="none"/>
          </v:shape>
        </w:pict>
      </w:r>
      <w:r>
        <w:rPr/>
        <w:t>DHCS has the primary responsibility for developing fee schedules for medical, dental, and related services. Policy related to priorities, expansion, or contraction of medical care programs is the responsibility of the program agency.</w:t>
      </w:r>
    </w:p>
    <w:p>
      <w:pPr>
        <w:pStyle w:val="BodyText"/>
        <w:rPr>
          <w:sz w:val="12"/>
        </w:rPr>
      </w:pPr>
    </w:p>
    <w:p>
      <w:pPr>
        <w:pStyle w:val="BodyText"/>
        <w:spacing w:before="91"/>
        <w:ind w:left="120"/>
      </w:pPr>
      <w:r>
        <w:rPr/>
        <w:t>Sections of the schedules of maximum allowances for medical and related services are published and periodically revised by the DHCS.  If you need a copy, contact the department.</w:t>
      </w:r>
    </w:p>
    <w:p>
      <w:pPr>
        <w:pStyle w:val="BodyText"/>
        <w:spacing w:before="1"/>
        <w:rPr>
          <w:sz w:val="12"/>
        </w:rPr>
      </w:pPr>
    </w:p>
    <w:p>
      <w:pPr>
        <w:pStyle w:val="BodyText"/>
        <w:spacing w:before="91"/>
        <w:ind w:left="120" w:right="214"/>
        <w:jc w:val="both"/>
      </w:pPr>
      <w:r>
        <w:rPr>
          <w:u w:val="single"/>
        </w:rPr>
        <w:t>Advisory Committees</w:t>
      </w:r>
      <w:r>
        <w:rPr/>
        <w:t>. Advisory Committees selected for the administrative and technical staffs  of  program agencies concerned with medical care will be established. These committees will be created as needed to advise DHCS on a particular problem or group of problems. They will serve until a solution for the problem or issue is developed.</w:t>
      </w:r>
    </w:p>
    <w:p>
      <w:pPr>
        <w:spacing w:after="0"/>
        <w:jc w:val="both"/>
        <w:sectPr>
          <w:type w:val="continuous"/>
          <w:pgSz w:w="12240" w:h="15840"/>
          <w:pgMar w:top="940" w:bottom="1660" w:left="1320" w:right="1220"/>
        </w:sectPr>
      </w:pPr>
    </w:p>
    <w:p>
      <w:pPr>
        <w:pStyle w:val="BodyText"/>
        <w:spacing w:before="73"/>
        <w:ind w:right="98"/>
        <w:jc w:val="center"/>
      </w:pPr>
      <w:bookmarkStart w:name="752(Final425)" w:id="6"/>
      <w:bookmarkEnd w:id="6"/>
      <w:r>
        <w:rPr/>
      </w:r>
      <w:r>
        <w:rPr/>
        <w:t>SAM – TRAVEL GUIDE</w:t>
      </w:r>
    </w:p>
    <w:p>
      <w:pPr>
        <w:pStyle w:val="Heading1"/>
        <w:tabs>
          <w:tab w:pos="9482" w:val="right" w:leader="none"/>
        </w:tabs>
        <w:spacing w:line="228" w:lineRule="exact" w:before="494"/>
        <w:ind w:left="119"/>
      </w:pPr>
      <w:bookmarkStart w:name="DEFENSIVE DRIVER TRAINING 0752" w:id="7"/>
      <w:bookmarkEnd w:id="7"/>
      <w:r>
        <w:rPr>
          <w:b w:val="0"/>
        </w:rPr>
      </w:r>
      <w:bookmarkStart w:name="(Revised 3/14)" w:id="8"/>
      <w:bookmarkEnd w:id="8"/>
      <w:r>
        <w:rPr>
          <w:b w:val="0"/>
        </w:rPr>
      </w:r>
      <w:r>
        <w:rPr/>
        <w:t>DEFENSIVE</w:t>
      </w:r>
      <w:r>
        <w:rPr>
          <w:spacing w:val="-2"/>
        </w:rPr>
        <w:t> </w:t>
      </w:r>
      <w:r>
        <w:rPr/>
        <w:t>DRIVER</w:t>
      </w:r>
      <w:r>
        <w:rPr>
          <w:spacing w:val="-1"/>
        </w:rPr>
        <w:t> </w:t>
      </w:r>
      <w:r>
        <w:rPr/>
        <w:t>TRAINING</w:t>
        <w:tab/>
        <w:t>0752</w:t>
      </w:r>
    </w:p>
    <w:p>
      <w:pPr>
        <w:pStyle w:val="BodyText"/>
        <w:spacing w:line="228" w:lineRule="exact"/>
        <w:ind w:left="119"/>
      </w:pPr>
      <w:r>
        <w:rPr/>
        <w:t>(Revised 3/14)</w:t>
      </w:r>
    </w:p>
    <w:p>
      <w:pPr>
        <w:pStyle w:val="BodyText"/>
        <w:spacing w:line="249" w:lineRule="auto" w:before="253"/>
        <w:ind w:left="120" w:right="219"/>
      </w:pPr>
      <w:r>
        <w:rPr/>
        <w:pict>
          <v:shape style="position:absolute;margin-left:545.640015pt;margin-top:12.384923pt;width:.1pt;height:144pt;mso-position-horizontal-relative:page;mso-position-vertical-relative:paragraph;z-index:1144" coordorigin="10913,248" coordsize="0,2880" path="m10913,248l10913,488m10913,488l10913,728m10913,728l10913,968m10913,968l10913,1208m10913,1208l10913,1448m10913,1448l10913,1688m10913,1688l10913,1928m10913,1928l10913,2168m10913,2168l10913,2408m10913,2408l10913,2648m10913,2648l10913,2888m10913,2888l10913,3128e" filled="false" stroked="true" strokeweight=".48pt" strokecolor="#000000">
            <v:path arrowok="t"/>
            <v:stroke dashstyle="solid"/>
            <w10:wrap type="none"/>
          </v:shape>
        </w:pict>
      </w:r>
      <w:r>
        <w:rPr/>
        <w:t>The Department of General Services </w:t>
      </w:r>
      <w:r>
        <w:rPr>
          <w:i/>
        </w:rPr>
        <w:t>(DGS)</w:t>
      </w:r>
      <w:r>
        <w:rPr/>
        <w:t>, Office of Risk and Insurance Management, approves and develops statewide driver training courses. All courses are conducted on a statewide basis.  Charges for courses are listed in the General Services Price Book and Directory of Services. Course descriptions and scheduling information may be obtained by </w:t>
      </w:r>
      <w:r>
        <w:rPr>
          <w:i/>
        </w:rPr>
        <w:t>accessing the DGS Training Registration System website at </w:t>
      </w:r>
      <w:hyperlink r:id="rId33">
        <w:r>
          <w:rPr>
            <w:i/>
            <w:color w:val="0000FF"/>
          </w:rPr>
          <w:t>https://www.training.dgs.ca.gov</w:t>
        </w:r>
      </w:hyperlink>
      <w:r>
        <w:rPr>
          <w:i/>
          <w:color w:val="0000FF"/>
        </w:rPr>
        <w:t> </w:t>
      </w:r>
      <w:r>
        <w:rPr>
          <w:i/>
        </w:rPr>
        <w:t>or </w:t>
      </w:r>
      <w:r>
        <w:rPr/>
        <w:t>contacting the Defensive Driver Training Coordinator, Office of Risk and Insurance Management, Department of General Services, 707 Third Street, First Floor, West Sacramento, CA 95605, Telephone (916) 376-5308.</w:t>
      </w:r>
    </w:p>
    <w:p>
      <w:pPr>
        <w:pStyle w:val="BodyText"/>
        <w:spacing w:line="249" w:lineRule="auto" w:before="241"/>
        <w:ind w:left="120" w:right="219"/>
      </w:pPr>
      <w:r>
        <w:rPr/>
        <w:t>Agencies shall compile and submit the Summary of State Miles Driven to the Office of Risk &amp; Insurance Management. This annual report must be submitted by February 1 for the proceeding calendar year. For information forms and instructions, contact the Defensive Driver Training Program, Office of Risk &amp; Insurance Managament, Department of General Services, 707 Third Street, First Floor, West Sacramento, CA 95605, Telephone (916) 376- 5308.</w:t>
      </w:r>
    </w:p>
    <w:p>
      <w:pPr>
        <w:spacing w:after="0" w:line="249" w:lineRule="auto"/>
        <w:sectPr>
          <w:headerReference w:type="default" r:id="rId31"/>
          <w:footerReference w:type="default" r:id="rId32"/>
          <w:pgSz w:w="12240" w:h="15840"/>
          <w:pgMar w:header="0" w:footer="737" w:top="640" w:bottom="920" w:left="1320" w:right="1220"/>
        </w:sectPr>
      </w:pPr>
    </w:p>
    <w:p>
      <w:pPr>
        <w:pStyle w:val="Heading1"/>
        <w:tabs>
          <w:tab w:pos="9480" w:val="right" w:leader="none"/>
        </w:tabs>
        <w:spacing w:before="473"/>
        <w:ind w:left="120"/>
      </w:pPr>
      <w:bookmarkStart w:name="900-912(Final425)" w:id="9"/>
      <w:bookmarkEnd w:id="9"/>
      <w:r>
        <w:rPr>
          <w:b w:val="0"/>
        </w:rPr>
      </w:r>
      <w:r>
        <w:rPr/>
        <w:t>GENERAL</w:t>
        <w:tab/>
        <w:t>0900</w:t>
      </w:r>
    </w:p>
    <w:p>
      <w:pPr>
        <w:pStyle w:val="BodyText"/>
        <w:ind w:left="120"/>
      </w:pPr>
      <w:bookmarkStart w:name="(Reviewed 3/14)" w:id="10"/>
      <w:bookmarkEnd w:id="10"/>
      <w:r>
        <w:rPr/>
      </w:r>
      <w:r>
        <w:rPr/>
        <w:t>(Reviewed 3/14)</w:t>
      </w:r>
    </w:p>
    <w:p>
      <w:pPr>
        <w:pStyle w:val="BodyText"/>
        <w:spacing w:before="10"/>
      </w:pPr>
    </w:p>
    <w:p>
      <w:pPr>
        <w:pStyle w:val="BodyText"/>
        <w:spacing w:line="244" w:lineRule="auto"/>
        <w:ind w:left="120" w:right="272"/>
      </w:pPr>
      <w:r>
        <w:rPr/>
        <w:t>Research of general public interest and benefit is a concern of state government and should be furthered, provided that such research does not unduly interfere with prescribed state programs and functions, and is in accord with the intent and desire of the State Legislature and state law. The following provisions relating to the acceptance and administration of public and private organization grants for research are not intended to interfere with or discourage the furtherance of desirable research. Neither are they intended to prohibit the incidental use of state equipment and facilities or otherwise discourage the personal study and development of state-employed scholars and professional personnel. These provisions are intended to establish uniform general principles concerning the administration of grant funds, reasonable use of state employees, and reasonable recovery of the state's expense in the performance of grant-funded projects.</w:t>
      </w:r>
    </w:p>
    <w:p>
      <w:pPr>
        <w:pStyle w:val="BodyText"/>
        <w:spacing w:before="5"/>
      </w:pPr>
    </w:p>
    <w:p>
      <w:pPr>
        <w:pStyle w:val="BodyText"/>
        <w:spacing w:line="244" w:lineRule="auto"/>
        <w:ind w:left="120" w:right="263"/>
      </w:pPr>
      <w:r>
        <w:rPr/>
        <w:t>Many private or public organizations grant funds to finance research and other projects which involve state employees, facilities, and operating costs. These projects are generally, but not necessarily always, of public interest and concern.</w:t>
      </w:r>
    </w:p>
    <w:p>
      <w:pPr>
        <w:pStyle w:val="BodyText"/>
        <w:spacing w:before="8"/>
      </w:pPr>
    </w:p>
    <w:p>
      <w:pPr>
        <w:pStyle w:val="Heading1"/>
        <w:spacing w:before="0"/>
        <w:ind w:left="120"/>
      </w:pPr>
      <w:r>
        <w:rPr/>
        <w:t>RESEARCH GRANTS ADMINISTERED BY STATE AGENCIES OR</w:t>
      </w:r>
    </w:p>
    <w:p>
      <w:pPr>
        <w:tabs>
          <w:tab w:pos="9076" w:val="left" w:leader="none"/>
        </w:tabs>
        <w:spacing w:before="3"/>
        <w:ind w:left="120" w:right="0" w:firstLine="0"/>
        <w:jc w:val="left"/>
        <w:rPr>
          <w:b/>
          <w:sz w:val="20"/>
        </w:rPr>
      </w:pPr>
      <w:bookmarkStart w:name="(Reviewed 3/14)" w:id="11"/>
      <w:bookmarkEnd w:id="11"/>
      <w:r>
        <w:rPr/>
      </w:r>
      <w:r>
        <w:rPr>
          <w:b/>
          <w:sz w:val="20"/>
        </w:rPr>
        <w:t>AUXILIARY</w:t>
      </w:r>
      <w:r>
        <w:rPr>
          <w:b/>
          <w:spacing w:val="-8"/>
          <w:sz w:val="20"/>
        </w:rPr>
        <w:t> </w:t>
      </w:r>
      <w:r>
        <w:rPr>
          <w:b/>
          <w:sz w:val="20"/>
        </w:rPr>
        <w:t>ORGANIZATIONS</w:t>
        <w:tab/>
        <w:t>0910</w:t>
      </w:r>
    </w:p>
    <w:p>
      <w:pPr>
        <w:pStyle w:val="BodyText"/>
        <w:ind w:left="120"/>
      </w:pPr>
      <w:r>
        <w:rPr/>
        <w:t>(Reviewed 3/14)</w:t>
      </w:r>
    </w:p>
    <w:p>
      <w:pPr>
        <w:pStyle w:val="BodyText"/>
        <w:spacing w:before="9"/>
      </w:pPr>
    </w:p>
    <w:p>
      <w:pPr>
        <w:pStyle w:val="BodyText"/>
        <w:spacing w:line="244" w:lineRule="auto" w:before="1"/>
        <w:ind w:left="119" w:right="633"/>
      </w:pPr>
      <w:r>
        <w:rPr/>
        <w:t>The Legislature has authorized and appropriated funds to some departments specifically to conduct research in connection with the department's authorized functions and programs. These departments administer grant funds through normal state financial procedures.</w:t>
      </w:r>
    </w:p>
    <w:p>
      <w:pPr>
        <w:pStyle w:val="BodyText"/>
        <w:spacing w:before="6"/>
      </w:pPr>
    </w:p>
    <w:p>
      <w:pPr>
        <w:pStyle w:val="BodyText"/>
        <w:spacing w:line="244" w:lineRule="auto"/>
        <w:ind w:left="119" w:right="165"/>
      </w:pPr>
      <w:r>
        <w:rPr/>
        <w:t>Many grants are made that involve state employees, facilities, and operating costs of state agencies and institutions that the Legislature has not specifically authorized for the performance of research and for which no appropriation of state funds have been made for this purpose. Often such grants are accepted and administered by "auxiliary" organizations and corporations formed by state employees of the agency or institution involved. The research is performed at the state institution or agency using state facilities and often by or under the direction of state employees. It is probable that many of these grants are awarded in recognition of the state facility and state employment of the personnel involved.</w:t>
      </w:r>
    </w:p>
    <w:p>
      <w:pPr>
        <w:pStyle w:val="BodyText"/>
        <w:spacing w:before="8"/>
      </w:pPr>
    </w:p>
    <w:p>
      <w:pPr>
        <w:pStyle w:val="Heading1"/>
        <w:tabs>
          <w:tab w:pos="9076" w:val="left" w:leader="none"/>
        </w:tabs>
        <w:spacing w:before="0"/>
        <w:ind w:left="119"/>
      </w:pPr>
      <w:r>
        <w:rPr/>
        <w:t>MANDATED STATE</w:t>
      </w:r>
      <w:r>
        <w:rPr>
          <w:spacing w:val="-11"/>
        </w:rPr>
        <w:t> </w:t>
      </w:r>
      <w:r>
        <w:rPr/>
        <w:t>CLEARINGHOUSE’S</w:t>
      </w:r>
      <w:r>
        <w:rPr>
          <w:spacing w:val="-5"/>
        </w:rPr>
        <w:t> </w:t>
      </w:r>
      <w:r>
        <w:rPr/>
        <w:t>ROLE</w:t>
        <w:tab/>
        <w:t>0911</w:t>
      </w:r>
    </w:p>
    <w:p>
      <w:pPr>
        <w:pStyle w:val="BodyText"/>
        <w:ind w:left="119"/>
      </w:pPr>
      <w:r>
        <w:rPr/>
        <w:t>(Revised 03/14)</w:t>
      </w:r>
    </w:p>
    <w:p>
      <w:pPr>
        <w:pStyle w:val="BodyText"/>
        <w:spacing w:before="8"/>
      </w:pPr>
    </w:p>
    <w:p>
      <w:pPr>
        <w:pStyle w:val="ListParagraph"/>
        <w:numPr>
          <w:ilvl w:val="0"/>
          <w:numId w:val="8"/>
        </w:numPr>
        <w:tabs>
          <w:tab w:pos="479" w:val="left" w:leader="none"/>
          <w:tab w:pos="480" w:val="left" w:leader="none"/>
        </w:tabs>
        <w:spacing w:line="244" w:lineRule="auto" w:before="0" w:after="0"/>
        <w:ind w:left="480" w:right="235" w:hanging="360"/>
        <w:jc w:val="left"/>
        <w:rPr>
          <w:sz w:val="20"/>
        </w:rPr>
      </w:pPr>
      <w:r>
        <w:rPr/>
        <w:pict>
          <v:shape style="position:absolute;margin-left:545.640015pt;margin-top:-.024056pt;width:.1pt;height:141.4pt;mso-position-horizontal-relative:page;mso-position-vertical-relative:paragraph;z-index:1168" coordorigin="10913,0" coordsize="0,2828" path="m10913,0l10913,235m10913,235l10913,470m10913,470l10913,705m10913,705l10913,940m10913,940l10913,1176m10913,1176l10913,1411m10913,1411l10913,1646m10913,1646l10913,1881m10913,1881l10913,2116m10913,2116l10913,2352m10913,2352l10913,2827e" filled="false" stroked="true" strokeweight=".48pt" strokecolor="#000000">
            <v:path arrowok="t"/>
            <v:stroke dashstyle="solid"/>
            <w10:wrap type="none"/>
          </v:shape>
        </w:pict>
      </w:r>
      <w:r>
        <w:rPr>
          <w:sz w:val="20"/>
        </w:rPr>
        <w:t>The State Clearinghouse (SCH) reviews applications for federally funded grants mandated by Executive Order (E.O.) 12372, Appendix I of the Catalog of Federal Domestic Assistance. Any state, independent, or local agency applying or planning to apply for federal funds should contact the SCH or consult OPR’s website (</w:t>
      </w:r>
      <w:hyperlink r:id="rId35">
        <w:r>
          <w:rPr>
            <w:sz w:val="20"/>
            <w:u w:val="single"/>
          </w:rPr>
          <w:t>www.opr.ca.gov/s_federalgrantreview.php</w:t>
        </w:r>
      </w:hyperlink>
      <w:r>
        <w:rPr>
          <w:sz w:val="20"/>
        </w:rPr>
        <w:t>) to determine if that their Catalog of Federal Domestic Assistance Number (CFDA Number) is one of the grants subjected to state review.  The SCH requires that a federal Standard Form 424 (the front application cover page) be submitted to SCH and their appropriate Area wide Clearinghouse at least 30 to 60 days prior to the final deadline set by the federal agency. The SCH does not set nor</w:t>
      </w:r>
      <w:r>
        <w:rPr>
          <w:spacing w:val="-3"/>
          <w:sz w:val="20"/>
        </w:rPr>
        <w:t> </w:t>
      </w:r>
      <w:r>
        <w:rPr>
          <w:sz w:val="20"/>
        </w:rPr>
        <w:t>know</w:t>
      </w:r>
      <w:r>
        <w:rPr>
          <w:spacing w:val="-9"/>
          <w:sz w:val="20"/>
        </w:rPr>
        <w:t> </w:t>
      </w:r>
      <w:r>
        <w:rPr>
          <w:sz w:val="20"/>
        </w:rPr>
        <w:t>the</w:t>
      </w:r>
      <w:r>
        <w:rPr>
          <w:spacing w:val="-4"/>
          <w:sz w:val="20"/>
        </w:rPr>
        <w:t> </w:t>
      </w:r>
      <w:r>
        <w:rPr>
          <w:sz w:val="20"/>
        </w:rPr>
        <w:t>final</w:t>
      </w:r>
      <w:r>
        <w:rPr>
          <w:spacing w:val="-4"/>
          <w:sz w:val="20"/>
        </w:rPr>
        <w:t> </w:t>
      </w:r>
      <w:r>
        <w:rPr>
          <w:sz w:val="20"/>
        </w:rPr>
        <w:t>deadlines</w:t>
      </w:r>
      <w:r>
        <w:rPr>
          <w:spacing w:val="-5"/>
          <w:sz w:val="20"/>
        </w:rPr>
        <w:t> </w:t>
      </w:r>
      <w:r>
        <w:rPr>
          <w:sz w:val="20"/>
        </w:rPr>
        <w:t>for</w:t>
      </w:r>
      <w:r>
        <w:rPr>
          <w:spacing w:val="-3"/>
          <w:sz w:val="20"/>
        </w:rPr>
        <w:t> </w:t>
      </w:r>
      <w:r>
        <w:rPr>
          <w:sz w:val="20"/>
        </w:rPr>
        <w:t>grants</w:t>
      </w:r>
      <w:r>
        <w:rPr>
          <w:spacing w:val="-5"/>
          <w:sz w:val="20"/>
        </w:rPr>
        <w:t> </w:t>
      </w:r>
      <w:r>
        <w:rPr>
          <w:sz w:val="20"/>
        </w:rPr>
        <w:t>and</w:t>
      </w:r>
      <w:r>
        <w:rPr>
          <w:spacing w:val="-3"/>
          <w:sz w:val="20"/>
        </w:rPr>
        <w:t> </w:t>
      </w:r>
      <w:r>
        <w:rPr>
          <w:sz w:val="20"/>
        </w:rPr>
        <w:t>will</w:t>
      </w:r>
      <w:r>
        <w:rPr>
          <w:spacing w:val="-4"/>
          <w:sz w:val="20"/>
        </w:rPr>
        <w:t> </w:t>
      </w:r>
      <w:r>
        <w:rPr>
          <w:sz w:val="20"/>
        </w:rPr>
        <w:t>accept</w:t>
      </w:r>
      <w:r>
        <w:rPr>
          <w:spacing w:val="-4"/>
          <w:sz w:val="20"/>
        </w:rPr>
        <w:t> </w:t>
      </w:r>
      <w:r>
        <w:rPr>
          <w:sz w:val="20"/>
        </w:rPr>
        <w:t>a</w:t>
      </w:r>
      <w:r>
        <w:rPr>
          <w:spacing w:val="-4"/>
          <w:sz w:val="20"/>
        </w:rPr>
        <w:t> </w:t>
      </w:r>
      <w:r>
        <w:rPr>
          <w:sz w:val="20"/>
        </w:rPr>
        <w:t>federal</w:t>
      </w:r>
      <w:r>
        <w:rPr>
          <w:spacing w:val="-4"/>
          <w:sz w:val="20"/>
        </w:rPr>
        <w:t> </w:t>
      </w:r>
      <w:r>
        <w:rPr>
          <w:sz w:val="20"/>
        </w:rPr>
        <w:t>Standard</w:t>
      </w:r>
      <w:r>
        <w:rPr>
          <w:spacing w:val="-3"/>
          <w:sz w:val="20"/>
        </w:rPr>
        <w:t> </w:t>
      </w:r>
      <w:r>
        <w:rPr>
          <w:sz w:val="20"/>
        </w:rPr>
        <w:t>Form</w:t>
      </w:r>
      <w:r>
        <w:rPr>
          <w:spacing w:val="-8"/>
          <w:sz w:val="20"/>
        </w:rPr>
        <w:t> </w:t>
      </w:r>
      <w:r>
        <w:rPr>
          <w:sz w:val="20"/>
        </w:rPr>
        <w:t>424</w:t>
      </w:r>
      <w:r>
        <w:rPr>
          <w:spacing w:val="-3"/>
          <w:sz w:val="20"/>
        </w:rPr>
        <w:t> </w:t>
      </w:r>
      <w:r>
        <w:rPr>
          <w:sz w:val="20"/>
        </w:rPr>
        <w:t>at</w:t>
      </w:r>
      <w:r>
        <w:rPr>
          <w:spacing w:val="-4"/>
          <w:sz w:val="20"/>
        </w:rPr>
        <w:t> </w:t>
      </w:r>
      <w:r>
        <w:rPr>
          <w:sz w:val="20"/>
        </w:rPr>
        <w:t>any</w:t>
      </w:r>
      <w:r>
        <w:rPr>
          <w:spacing w:val="-8"/>
          <w:sz w:val="20"/>
        </w:rPr>
        <w:t> </w:t>
      </w:r>
      <w:r>
        <w:rPr>
          <w:sz w:val="20"/>
        </w:rPr>
        <w:t>time.</w:t>
      </w:r>
      <w:r>
        <w:rPr>
          <w:spacing w:val="-3"/>
          <w:sz w:val="20"/>
        </w:rPr>
        <w:t> </w:t>
      </w:r>
      <w:r>
        <w:rPr>
          <w:sz w:val="20"/>
        </w:rPr>
        <w:t>The</w:t>
      </w:r>
      <w:r>
        <w:rPr>
          <w:spacing w:val="-4"/>
          <w:sz w:val="20"/>
        </w:rPr>
        <w:t> </w:t>
      </w:r>
      <w:r>
        <w:rPr>
          <w:sz w:val="20"/>
        </w:rPr>
        <w:t>applicant</w:t>
      </w:r>
      <w:r>
        <w:rPr>
          <w:spacing w:val="-4"/>
          <w:sz w:val="20"/>
        </w:rPr>
        <w:t> </w:t>
      </w:r>
      <w:r>
        <w:rPr>
          <w:sz w:val="20"/>
        </w:rPr>
        <w:t>is responsible for submitting their grant application in sufficient time to meet all deadlines. State agencies and departments </w:t>
      </w:r>
      <w:r>
        <w:rPr>
          <w:spacing w:val="-3"/>
          <w:sz w:val="20"/>
        </w:rPr>
        <w:t>who </w:t>
      </w:r>
      <w:r>
        <w:rPr>
          <w:sz w:val="20"/>
        </w:rPr>
        <w:t>apply for federal funds are responsible for including a provision for recovery of indirect costs as</w:t>
      </w:r>
      <w:r>
        <w:rPr>
          <w:spacing w:val="-4"/>
          <w:sz w:val="20"/>
        </w:rPr>
        <w:t> </w:t>
      </w:r>
      <w:r>
        <w:rPr>
          <w:sz w:val="20"/>
        </w:rPr>
        <w:t>described</w:t>
      </w:r>
      <w:r>
        <w:rPr>
          <w:spacing w:val="-2"/>
          <w:sz w:val="20"/>
        </w:rPr>
        <w:t> </w:t>
      </w:r>
      <w:r>
        <w:rPr>
          <w:sz w:val="20"/>
        </w:rPr>
        <w:t>in</w:t>
      </w:r>
      <w:r>
        <w:rPr>
          <w:spacing w:val="-4"/>
          <w:sz w:val="20"/>
        </w:rPr>
        <w:t> </w:t>
      </w:r>
      <w:r>
        <w:rPr>
          <w:sz w:val="20"/>
        </w:rPr>
        <w:t>Government</w:t>
      </w:r>
      <w:r>
        <w:rPr>
          <w:spacing w:val="-3"/>
          <w:sz w:val="20"/>
        </w:rPr>
        <w:t> </w:t>
      </w:r>
      <w:r>
        <w:rPr>
          <w:sz w:val="20"/>
        </w:rPr>
        <w:t>Code</w:t>
      </w:r>
      <w:r>
        <w:rPr>
          <w:spacing w:val="-3"/>
          <w:sz w:val="20"/>
        </w:rPr>
        <w:t> </w:t>
      </w:r>
      <w:r>
        <w:rPr>
          <w:sz w:val="20"/>
        </w:rPr>
        <w:t>sections</w:t>
      </w:r>
      <w:r>
        <w:rPr>
          <w:spacing w:val="-4"/>
          <w:sz w:val="20"/>
        </w:rPr>
        <w:t> </w:t>
      </w:r>
      <w:r>
        <w:rPr>
          <w:sz w:val="20"/>
        </w:rPr>
        <w:t>13332.01</w:t>
      </w:r>
      <w:r>
        <w:rPr>
          <w:spacing w:val="-2"/>
          <w:sz w:val="20"/>
        </w:rPr>
        <w:t> </w:t>
      </w:r>
      <w:r>
        <w:rPr>
          <w:sz w:val="20"/>
        </w:rPr>
        <w:t>and</w:t>
      </w:r>
      <w:r>
        <w:rPr>
          <w:spacing w:val="-2"/>
          <w:sz w:val="20"/>
        </w:rPr>
        <w:t> </w:t>
      </w:r>
      <w:r>
        <w:rPr>
          <w:sz w:val="20"/>
        </w:rPr>
        <w:t>13332.02</w:t>
      </w:r>
      <w:r>
        <w:rPr>
          <w:spacing w:val="-2"/>
          <w:sz w:val="20"/>
        </w:rPr>
        <w:t> </w:t>
      </w:r>
      <w:r>
        <w:rPr>
          <w:sz w:val="20"/>
        </w:rPr>
        <w:t>and</w:t>
      </w:r>
      <w:r>
        <w:rPr>
          <w:spacing w:val="-2"/>
          <w:sz w:val="20"/>
        </w:rPr>
        <w:t> </w:t>
      </w:r>
      <w:r>
        <w:rPr>
          <w:sz w:val="20"/>
        </w:rPr>
        <w:t>reiterated</w:t>
      </w:r>
      <w:r>
        <w:rPr>
          <w:spacing w:val="-2"/>
          <w:sz w:val="20"/>
        </w:rPr>
        <w:t> </w:t>
      </w:r>
      <w:r>
        <w:rPr>
          <w:sz w:val="20"/>
        </w:rPr>
        <w:t>in</w:t>
      </w:r>
      <w:r>
        <w:rPr>
          <w:spacing w:val="-4"/>
          <w:sz w:val="20"/>
        </w:rPr>
        <w:t> </w:t>
      </w:r>
      <w:r>
        <w:rPr>
          <w:sz w:val="20"/>
        </w:rPr>
        <w:t>SAM</w:t>
      </w:r>
      <w:r>
        <w:rPr>
          <w:spacing w:val="-3"/>
          <w:sz w:val="20"/>
        </w:rPr>
        <w:t> </w:t>
      </w:r>
      <w:r>
        <w:rPr>
          <w:sz w:val="20"/>
        </w:rPr>
        <w:t>section</w:t>
      </w:r>
      <w:r>
        <w:rPr>
          <w:spacing w:val="-4"/>
          <w:sz w:val="20"/>
        </w:rPr>
        <w:t> </w:t>
      </w:r>
      <w:r>
        <w:rPr>
          <w:sz w:val="20"/>
        </w:rPr>
        <w:t>8755.1.</w:t>
      </w:r>
    </w:p>
    <w:p>
      <w:pPr>
        <w:pStyle w:val="BodyText"/>
        <w:spacing w:before="2"/>
        <w:rPr>
          <w:sz w:val="13"/>
        </w:rPr>
      </w:pPr>
    </w:p>
    <w:p>
      <w:pPr>
        <w:pStyle w:val="ListParagraph"/>
        <w:numPr>
          <w:ilvl w:val="0"/>
          <w:numId w:val="8"/>
        </w:numPr>
        <w:tabs>
          <w:tab w:pos="479" w:val="left" w:leader="none"/>
          <w:tab w:pos="480" w:val="left" w:leader="none"/>
        </w:tabs>
        <w:spacing w:line="244" w:lineRule="auto" w:before="91" w:after="0"/>
        <w:ind w:left="479" w:right="600" w:hanging="359"/>
        <w:jc w:val="left"/>
        <w:rPr>
          <w:sz w:val="20"/>
        </w:rPr>
      </w:pPr>
      <w:r>
        <w:rPr>
          <w:sz w:val="20"/>
        </w:rPr>
        <w:t>In addition, the SCH </w:t>
      </w:r>
      <w:r>
        <w:rPr>
          <w:b/>
          <w:sz w:val="20"/>
        </w:rPr>
        <w:t>does not </w:t>
      </w:r>
      <w:r>
        <w:rPr>
          <w:sz w:val="20"/>
        </w:rPr>
        <w:t>have information on federally funded grants. Information can be obtained by calling</w:t>
      </w:r>
      <w:r>
        <w:rPr>
          <w:spacing w:val="-7"/>
          <w:sz w:val="20"/>
        </w:rPr>
        <w:t> </w:t>
      </w:r>
      <w:r>
        <w:rPr>
          <w:sz w:val="20"/>
        </w:rPr>
        <w:t>the</w:t>
      </w:r>
      <w:r>
        <w:rPr>
          <w:spacing w:val="-6"/>
          <w:sz w:val="20"/>
        </w:rPr>
        <w:t> </w:t>
      </w:r>
      <w:r>
        <w:rPr>
          <w:sz w:val="20"/>
        </w:rPr>
        <w:t>federal</w:t>
      </w:r>
      <w:r>
        <w:rPr>
          <w:spacing w:val="-6"/>
          <w:sz w:val="20"/>
        </w:rPr>
        <w:t> </w:t>
      </w:r>
      <w:r>
        <w:rPr>
          <w:sz w:val="20"/>
        </w:rPr>
        <w:t>agency</w:t>
      </w:r>
      <w:r>
        <w:rPr>
          <w:spacing w:val="-9"/>
          <w:sz w:val="20"/>
        </w:rPr>
        <w:t> </w:t>
      </w:r>
      <w:r>
        <w:rPr>
          <w:sz w:val="20"/>
        </w:rPr>
        <w:t>funding</w:t>
      </w:r>
      <w:r>
        <w:rPr>
          <w:spacing w:val="-7"/>
          <w:sz w:val="20"/>
        </w:rPr>
        <w:t> </w:t>
      </w:r>
      <w:r>
        <w:rPr>
          <w:sz w:val="20"/>
        </w:rPr>
        <w:t>the</w:t>
      </w:r>
      <w:r>
        <w:rPr>
          <w:spacing w:val="-6"/>
          <w:sz w:val="20"/>
        </w:rPr>
        <w:t> </w:t>
      </w:r>
      <w:r>
        <w:rPr>
          <w:sz w:val="20"/>
        </w:rPr>
        <w:t>grant</w:t>
      </w:r>
      <w:r>
        <w:rPr>
          <w:spacing w:val="-6"/>
          <w:sz w:val="20"/>
        </w:rPr>
        <w:t> </w:t>
      </w:r>
      <w:r>
        <w:rPr>
          <w:sz w:val="20"/>
        </w:rPr>
        <w:t>or</w:t>
      </w:r>
      <w:r>
        <w:rPr>
          <w:spacing w:val="-5"/>
          <w:sz w:val="20"/>
        </w:rPr>
        <w:t> </w:t>
      </w:r>
      <w:r>
        <w:rPr>
          <w:sz w:val="20"/>
        </w:rPr>
        <w:t>by</w:t>
      </w:r>
      <w:r>
        <w:rPr>
          <w:spacing w:val="-9"/>
          <w:sz w:val="20"/>
        </w:rPr>
        <w:t> </w:t>
      </w:r>
      <w:r>
        <w:rPr>
          <w:sz w:val="20"/>
        </w:rPr>
        <w:t>looking</w:t>
      </w:r>
      <w:r>
        <w:rPr>
          <w:spacing w:val="-7"/>
          <w:sz w:val="20"/>
        </w:rPr>
        <w:t> </w:t>
      </w:r>
      <w:r>
        <w:rPr>
          <w:sz w:val="20"/>
        </w:rPr>
        <w:t>in</w:t>
      </w:r>
      <w:r>
        <w:rPr>
          <w:spacing w:val="-7"/>
          <w:sz w:val="20"/>
        </w:rPr>
        <w:t> </w:t>
      </w:r>
      <w:r>
        <w:rPr>
          <w:sz w:val="20"/>
        </w:rPr>
        <w:t>the</w:t>
      </w:r>
      <w:r>
        <w:rPr>
          <w:spacing w:val="-6"/>
          <w:sz w:val="20"/>
        </w:rPr>
        <w:t> </w:t>
      </w:r>
      <w:r>
        <w:rPr>
          <w:sz w:val="20"/>
        </w:rPr>
        <w:t>Catalog</w:t>
      </w:r>
      <w:r>
        <w:rPr>
          <w:spacing w:val="-7"/>
          <w:sz w:val="20"/>
        </w:rPr>
        <w:t> </w:t>
      </w:r>
      <w:r>
        <w:rPr>
          <w:sz w:val="20"/>
        </w:rPr>
        <w:t>of</w:t>
      </w:r>
      <w:r>
        <w:rPr>
          <w:spacing w:val="-7"/>
          <w:sz w:val="20"/>
        </w:rPr>
        <w:t> </w:t>
      </w:r>
      <w:r>
        <w:rPr>
          <w:sz w:val="20"/>
        </w:rPr>
        <w:t>Federal</w:t>
      </w:r>
      <w:r>
        <w:rPr>
          <w:spacing w:val="-6"/>
          <w:sz w:val="20"/>
        </w:rPr>
        <w:t> </w:t>
      </w:r>
      <w:r>
        <w:rPr>
          <w:sz w:val="20"/>
        </w:rPr>
        <w:t>Domestic</w:t>
      </w:r>
      <w:r>
        <w:rPr>
          <w:spacing w:val="-6"/>
          <w:sz w:val="20"/>
        </w:rPr>
        <w:t> </w:t>
      </w:r>
      <w:r>
        <w:rPr>
          <w:sz w:val="20"/>
        </w:rPr>
        <w:t>Assistance.</w:t>
      </w:r>
    </w:p>
    <w:p>
      <w:pPr>
        <w:pStyle w:val="BodyText"/>
        <w:spacing w:before="5"/>
      </w:pPr>
    </w:p>
    <w:p>
      <w:pPr>
        <w:pStyle w:val="BodyText"/>
        <w:ind w:left="120"/>
      </w:pPr>
      <w:r>
        <w:rPr/>
        <w:t>(Continued)</w:t>
      </w:r>
    </w:p>
    <w:p>
      <w:pPr>
        <w:spacing w:after="0"/>
        <w:sectPr>
          <w:headerReference w:type="default" r:id="rId34"/>
          <w:pgSz w:w="12240" w:h="15840"/>
          <w:pgMar w:header="732" w:footer="737" w:top="940" w:bottom="940" w:left="1320" w:right="1220"/>
        </w:sectPr>
      </w:pPr>
    </w:p>
    <w:p>
      <w:pPr>
        <w:pStyle w:val="BodyText"/>
        <w:spacing w:before="4"/>
        <w:rPr>
          <w:sz w:val="12"/>
        </w:rPr>
      </w:pPr>
    </w:p>
    <w:p>
      <w:pPr>
        <w:pStyle w:val="BodyText"/>
        <w:spacing w:before="91"/>
        <w:ind w:left="120"/>
      </w:pPr>
      <w:r>
        <w:rPr/>
        <w:t>(Continued)</w:t>
      </w:r>
    </w:p>
    <w:p>
      <w:pPr>
        <w:pStyle w:val="Heading1"/>
        <w:tabs>
          <w:tab w:pos="8126" w:val="left" w:leader="none"/>
        </w:tabs>
        <w:spacing w:before="7"/>
        <w:ind w:left="120"/>
      </w:pPr>
      <w:r>
        <w:rPr/>
        <w:t>MANDATED STATE</w:t>
      </w:r>
      <w:r>
        <w:rPr>
          <w:spacing w:val="-11"/>
        </w:rPr>
        <w:t> </w:t>
      </w:r>
      <w:r>
        <w:rPr/>
        <w:t>CLEARINGHOUSE’S</w:t>
      </w:r>
      <w:r>
        <w:rPr>
          <w:spacing w:val="-5"/>
        </w:rPr>
        <w:t> </w:t>
      </w:r>
      <w:r>
        <w:rPr/>
        <w:t>ROLE</w:t>
        <w:tab/>
        <w:t>0911 (Cont.</w:t>
      </w:r>
      <w:r>
        <w:rPr>
          <w:spacing w:val="2"/>
        </w:rPr>
        <w:t> </w:t>
      </w:r>
      <w:r>
        <w:rPr/>
        <w:t>1)</w:t>
      </w:r>
    </w:p>
    <w:p>
      <w:pPr>
        <w:pStyle w:val="BodyText"/>
        <w:ind w:left="120"/>
      </w:pPr>
      <w:r>
        <w:rPr/>
        <w:t>(Revised 03/14)</w:t>
      </w:r>
    </w:p>
    <w:p>
      <w:pPr>
        <w:pStyle w:val="BodyText"/>
        <w:spacing w:before="9"/>
      </w:pPr>
    </w:p>
    <w:p>
      <w:pPr>
        <w:pStyle w:val="ListParagraph"/>
        <w:numPr>
          <w:ilvl w:val="0"/>
          <w:numId w:val="8"/>
        </w:numPr>
        <w:tabs>
          <w:tab w:pos="479" w:val="left" w:leader="none"/>
          <w:tab w:pos="480" w:val="left" w:leader="none"/>
        </w:tabs>
        <w:spacing w:line="244" w:lineRule="auto" w:before="1" w:after="0"/>
        <w:ind w:left="480" w:right="450" w:hanging="360"/>
        <w:jc w:val="left"/>
        <w:rPr>
          <w:sz w:val="20"/>
        </w:rPr>
      </w:pPr>
      <w:r>
        <w:rPr/>
        <w:pict>
          <v:shape style="position:absolute;margin-left:545.640015pt;margin-top:.02594pt;width:.1pt;height:265.1pt;mso-position-horizontal-relative:page;mso-position-vertical-relative:paragraph;z-index:1192" coordorigin="10913,1" coordsize="0,5302" path="m10913,1l10913,236m10913,236l10913,471m10913,471l10913,706m10913,706l10913,1141m10913,1141l10913,1376m10913,1376l10913,1810m10913,1810l10913,2045m10913,2045l10913,2281m10913,2281l10913,2516m10913,2516l10913,2751m10913,2751l10913,2986m10913,2986l10913,3221m10913,3221l10913,3656m10913,3656l10913,3891m10913,3891l10913,4126m10913,4126l10913,4361m10913,4361l10913,4597m10913,4597l10913,4832m10913,4832l10913,5067m10913,5067l10913,5302e" filled="false" stroked="true" strokeweight=".48pt" strokecolor="#000000">
            <v:path arrowok="t"/>
            <v:stroke dashstyle="solid"/>
            <w10:wrap type="none"/>
          </v:shape>
        </w:pict>
      </w:r>
      <w:r>
        <w:rPr>
          <w:sz w:val="20"/>
        </w:rPr>
        <w:t>The SCH will send a letter to the applicant at the end of the review period. If the SCH does not receive comments</w:t>
      </w:r>
      <w:r>
        <w:rPr>
          <w:spacing w:val="-6"/>
          <w:sz w:val="20"/>
        </w:rPr>
        <w:t> </w:t>
      </w:r>
      <w:r>
        <w:rPr>
          <w:sz w:val="20"/>
        </w:rPr>
        <w:t>on</w:t>
      </w:r>
      <w:r>
        <w:rPr>
          <w:spacing w:val="-6"/>
          <w:sz w:val="20"/>
        </w:rPr>
        <w:t> </w:t>
      </w:r>
      <w:r>
        <w:rPr>
          <w:sz w:val="20"/>
        </w:rPr>
        <w:t>a</w:t>
      </w:r>
      <w:r>
        <w:rPr>
          <w:spacing w:val="-5"/>
          <w:sz w:val="20"/>
        </w:rPr>
        <w:t> </w:t>
      </w:r>
      <w:r>
        <w:rPr>
          <w:sz w:val="20"/>
        </w:rPr>
        <w:t>grant,</w:t>
      </w:r>
      <w:r>
        <w:rPr>
          <w:spacing w:val="-4"/>
          <w:sz w:val="20"/>
        </w:rPr>
        <w:t> </w:t>
      </w:r>
      <w:r>
        <w:rPr>
          <w:sz w:val="20"/>
        </w:rPr>
        <w:t>the</w:t>
      </w:r>
      <w:r>
        <w:rPr>
          <w:spacing w:val="-5"/>
          <w:sz w:val="20"/>
        </w:rPr>
        <w:t> </w:t>
      </w:r>
      <w:r>
        <w:rPr>
          <w:sz w:val="20"/>
        </w:rPr>
        <w:t>review</w:t>
      </w:r>
      <w:r>
        <w:rPr>
          <w:spacing w:val="-10"/>
          <w:sz w:val="20"/>
        </w:rPr>
        <w:t> </w:t>
      </w:r>
      <w:r>
        <w:rPr>
          <w:sz w:val="20"/>
        </w:rPr>
        <w:t>will</w:t>
      </w:r>
      <w:r>
        <w:rPr>
          <w:spacing w:val="-5"/>
          <w:sz w:val="20"/>
        </w:rPr>
        <w:t> </w:t>
      </w:r>
      <w:r>
        <w:rPr>
          <w:sz w:val="20"/>
        </w:rPr>
        <w:t>close</w:t>
      </w:r>
      <w:r>
        <w:rPr>
          <w:spacing w:val="-5"/>
          <w:sz w:val="20"/>
        </w:rPr>
        <w:t> </w:t>
      </w:r>
      <w:r>
        <w:rPr>
          <w:sz w:val="20"/>
        </w:rPr>
        <w:t>30</w:t>
      </w:r>
      <w:r>
        <w:rPr>
          <w:spacing w:val="-4"/>
          <w:sz w:val="20"/>
        </w:rPr>
        <w:t> </w:t>
      </w:r>
      <w:r>
        <w:rPr>
          <w:sz w:val="20"/>
        </w:rPr>
        <w:t>days</w:t>
      </w:r>
      <w:r>
        <w:rPr>
          <w:spacing w:val="-6"/>
          <w:sz w:val="20"/>
        </w:rPr>
        <w:t> </w:t>
      </w:r>
      <w:r>
        <w:rPr>
          <w:sz w:val="20"/>
        </w:rPr>
        <w:t>after</w:t>
      </w:r>
      <w:r>
        <w:rPr>
          <w:spacing w:val="-4"/>
          <w:sz w:val="20"/>
        </w:rPr>
        <w:t> </w:t>
      </w:r>
      <w:r>
        <w:rPr>
          <w:sz w:val="20"/>
        </w:rPr>
        <w:t>submittal.</w:t>
      </w:r>
      <w:r>
        <w:rPr>
          <w:spacing w:val="41"/>
          <w:sz w:val="20"/>
        </w:rPr>
        <w:t> </w:t>
      </w:r>
      <w:r>
        <w:rPr>
          <w:sz w:val="20"/>
        </w:rPr>
        <w:t>If</w:t>
      </w:r>
      <w:r>
        <w:rPr>
          <w:spacing w:val="-7"/>
          <w:sz w:val="20"/>
        </w:rPr>
        <w:t> </w:t>
      </w:r>
      <w:r>
        <w:rPr>
          <w:sz w:val="20"/>
        </w:rPr>
        <w:t>comments</w:t>
      </w:r>
      <w:r>
        <w:rPr>
          <w:spacing w:val="-6"/>
          <w:sz w:val="20"/>
        </w:rPr>
        <w:t> </w:t>
      </w:r>
      <w:r>
        <w:rPr>
          <w:sz w:val="20"/>
        </w:rPr>
        <w:t>are</w:t>
      </w:r>
      <w:r>
        <w:rPr>
          <w:spacing w:val="-5"/>
          <w:sz w:val="20"/>
        </w:rPr>
        <w:t> </w:t>
      </w:r>
      <w:r>
        <w:rPr>
          <w:sz w:val="20"/>
        </w:rPr>
        <w:t>received,</w:t>
      </w:r>
      <w:r>
        <w:rPr>
          <w:spacing w:val="-4"/>
          <w:sz w:val="20"/>
        </w:rPr>
        <w:t> </w:t>
      </w:r>
      <w:r>
        <w:rPr>
          <w:sz w:val="20"/>
        </w:rPr>
        <w:t>then</w:t>
      </w:r>
      <w:r>
        <w:rPr>
          <w:spacing w:val="-6"/>
          <w:sz w:val="20"/>
        </w:rPr>
        <w:t> </w:t>
      </w:r>
      <w:r>
        <w:rPr>
          <w:sz w:val="20"/>
        </w:rPr>
        <w:t>the</w:t>
      </w:r>
      <w:r>
        <w:rPr>
          <w:spacing w:val="-5"/>
          <w:sz w:val="20"/>
        </w:rPr>
        <w:t> </w:t>
      </w:r>
      <w:r>
        <w:rPr>
          <w:sz w:val="20"/>
        </w:rPr>
        <w:t>review period will close 60 days after submittal. All grant applications are sent out for review in the State Clearinghouse Newsletter. Federal agencies </w:t>
      </w:r>
      <w:r>
        <w:rPr>
          <w:spacing w:val="-3"/>
          <w:sz w:val="20"/>
        </w:rPr>
        <w:t>who </w:t>
      </w:r>
      <w:r>
        <w:rPr>
          <w:sz w:val="20"/>
        </w:rPr>
        <w:t>require this letter will contact the</w:t>
      </w:r>
      <w:r>
        <w:rPr>
          <w:spacing w:val="-19"/>
          <w:sz w:val="20"/>
        </w:rPr>
        <w:t> </w:t>
      </w:r>
      <w:r>
        <w:rPr>
          <w:sz w:val="20"/>
        </w:rPr>
        <w:t>SCH.</w:t>
      </w:r>
    </w:p>
    <w:p>
      <w:pPr>
        <w:pStyle w:val="BodyText"/>
        <w:spacing w:before="4"/>
        <w:rPr>
          <w:sz w:val="17"/>
        </w:rPr>
      </w:pPr>
    </w:p>
    <w:p>
      <w:pPr>
        <w:pStyle w:val="ListParagraph"/>
        <w:numPr>
          <w:ilvl w:val="0"/>
          <w:numId w:val="8"/>
        </w:numPr>
        <w:tabs>
          <w:tab w:pos="479" w:val="left" w:leader="none"/>
          <w:tab w:pos="480" w:val="left" w:leader="none"/>
        </w:tabs>
        <w:spacing w:line="244" w:lineRule="auto" w:before="0" w:after="0"/>
        <w:ind w:left="480" w:right="445" w:hanging="360"/>
        <w:jc w:val="left"/>
        <w:rPr>
          <w:sz w:val="20"/>
        </w:rPr>
      </w:pPr>
      <w:r>
        <w:rPr>
          <w:sz w:val="20"/>
        </w:rPr>
        <w:t>The</w:t>
      </w:r>
      <w:r>
        <w:rPr>
          <w:spacing w:val="-4"/>
          <w:sz w:val="20"/>
        </w:rPr>
        <w:t> </w:t>
      </w:r>
      <w:r>
        <w:rPr>
          <w:sz w:val="20"/>
        </w:rPr>
        <w:t>SCH</w:t>
      </w:r>
      <w:r>
        <w:rPr>
          <w:spacing w:val="-4"/>
          <w:sz w:val="20"/>
        </w:rPr>
        <w:t> </w:t>
      </w:r>
      <w:r>
        <w:rPr>
          <w:sz w:val="20"/>
        </w:rPr>
        <w:t>does</w:t>
      </w:r>
      <w:r>
        <w:rPr>
          <w:spacing w:val="-5"/>
          <w:sz w:val="20"/>
        </w:rPr>
        <w:t> </w:t>
      </w:r>
      <w:r>
        <w:rPr>
          <w:sz w:val="20"/>
        </w:rPr>
        <w:t>not</w:t>
      </w:r>
      <w:r>
        <w:rPr>
          <w:spacing w:val="-4"/>
          <w:sz w:val="20"/>
        </w:rPr>
        <w:t> </w:t>
      </w:r>
      <w:r>
        <w:rPr>
          <w:sz w:val="20"/>
        </w:rPr>
        <w:t>deal</w:t>
      </w:r>
      <w:r>
        <w:rPr>
          <w:spacing w:val="-4"/>
          <w:sz w:val="20"/>
        </w:rPr>
        <w:t> </w:t>
      </w:r>
      <w:r>
        <w:rPr>
          <w:sz w:val="20"/>
        </w:rPr>
        <w:t>with</w:t>
      </w:r>
      <w:r>
        <w:rPr>
          <w:spacing w:val="-5"/>
          <w:sz w:val="20"/>
        </w:rPr>
        <w:t> </w:t>
      </w:r>
      <w:r>
        <w:rPr>
          <w:sz w:val="20"/>
        </w:rPr>
        <w:t>form</w:t>
      </w:r>
      <w:r>
        <w:rPr>
          <w:spacing w:val="-8"/>
          <w:sz w:val="20"/>
        </w:rPr>
        <w:t> </w:t>
      </w:r>
      <w:r>
        <w:rPr>
          <w:sz w:val="20"/>
        </w:rPr>
        <w:t>CA-189,</w:t>
      </w:r>
      <w:r>
        <w:rPr>
          <w:spacing w:val="-3"/>
          <w:sz w:val="20"/>
        </w:rPr>
        <w:t> </w:t>
      </w:r>
      <w:r>
        <w:rPr>
          <w:sz w:val="20"/>
        </w:rPr>
        <w:t>only</w:t>
      </w:r>
      <w:r>
        <w:rPr>
          <w:spacing w:val="-8"/>
          <w:sz w:val="20"/>
        </w:rPr>
        <w:t> </w:t>
      </w:r>
      <w:r>
        <w:rPr>
          <w:sz w:val="20"/>
        </w:rPr>
        <w:t>the</w:t>
      </w:r>
      <w:r>
        <w:rPr>
          <w:spacing w:val="-4"/>
          <w:sz w:val="20"/>
        </w:rPr>
        <w:t> </w:t>
      </w:r>
      <w:r>
        <w:rPr>
          <w:sz w:val="20"/>
        </w:rPr>
        <w:t>federal</w:t>
      </w:r>
      <w:r>
        <w:rPr>
          <w:spacing w:val="-4"/>
          <w:sz w:val="20"/>
        </w:rPr>
        <w:t> </w:t>
      </w:r>
      <w:r>
        <w:rPr>
          <w:sz w:val="20"/>
        </w:rPr>
        <w:t>Standard</w:t>
      </w:r>
      <w:r>
        <w:rPr>
          <w:spacing w:val="-3"/>
          <w:sz w:val="20"/>
        </w:rPr>
        <w:t> </w:t>
      </w:r>
      <w:r>
        <w:rPr>
          <w:sz w:val="20"/>
        </w:rPr>
        <w:t>Form</w:t>
      </w:r>
      <w:r>
        <w:rPr>
          <w:spacing w:val="-8"/>
          <w:sz w:val="20"/>
        </w:rPr>
        <w:t> </w:t>
      </w:r>
      <w:r>
        <w:rPr>
          <w:sz w:val="20"/>
        </w:rPr>
        <w:t>424</w:t>
      </w:r>
      <w:r>
        <w:rPr>
          <w:spacing w:val="-3"/>
          <w:sz w:val="20"/>
        </w:rPr>
        <w:t> </w:t>
      </w:r>
      <w:r>
        <w:rPr>
          <w:sz w:val="20"/>
        </w:rPr>
        <w:t>and</w:t>
      </w:r>
      <w:r>
        <w:rPr>
          <w:spacing w:val="-3"/>
          <w:sz w:val="20"/>
        </w:rPr>
        <w:t> </w:t>
      </w:r>
      <w:r>
        <w:rPr>
          <w:sz w:val="20"/>
        </w:rPr>
        <w:t>those</w:t>
      </w:r>
      <w:r>
        <w:rPr>
          <w:spacing w:val="-4"/>
          <w:sz w:val="20"/>
        </w:rPr>
        <w:t> </w:t>
      </w:r>
      <w:r>
        <w:rPr>
          <w:sz w:val="20"/>
        </w:rPr>
        <w:t>grants</w:t>
      </w:r>
      <w:r>
        <w:rPr>
          <w:spacing w:val="-5"/>
          <w:sz w:val="20"/>
        </w:rPr>
        <w:t> </w:t>
      </w:r>
      <w:r>
        <w:rPr>
          <w:sz w:val="20"/>
        </w:rPr>
        <w:t>mandated</w:t>
      </w:r>
      <w:r>
        <w:rPr>
          <w:spacing w:val="-3"/>
          <w:sz w:val="20"/>
        </w:rPr>
        <w:t> </w:t>
      </w:r>
      <w:r>
        <w:rPr>
          <w:sz w:val="20"/>
        </w:rPr>
        <w:t>for review by E.O.</w:t>
      </w:r>
      <w:r>
        <w:rPr>
          <w:spacing w:val="-11"/>
          <w:sz w:val="20"/>
        </w:rPr>
        <w:t> </w:t>
      </w:r>
      <w:r>
        <w:rPr>
          <w:sz w:val="20"/>
        </w:rPr>
        <w:t>12372.</w:t>
      </w:r>
    </w:p>
    <w:p>
      <w:pPr>
        <w:pStyle w:val="BodyText"/>
        <w:spacing w:before="3"/>
        <w:rPr>
          <w:sz w:val="17"/>
        </w:rPr>
      </w:pPr>
    </w:p>
    <w:p>
      <w:pPr>
        <w:pStyle w:val="ListParagraph"/>
        <w:numPr>
          <w:ilvl w:val="0"/>
          <w:numId w:val="8"/>
        </w:numPr>
        <w:tabs>
          <w:tab w:pos="479" w:val="left" w:leader="none"/>
          <w:tab w:pos="480" w:val="left" w:leader="none"/>
        </w:tabs>
        <w:spacing w:line="244" w:lineRule="auto" w:before="1" w:after="0"/>
        <w:ind w:left="480" w:right="448" w:hanging="360"/>
        <w:jc w:val="left"/>
        <w:rPr>
          <w:sz w:val="20"/>
        </w:rPr>
      </w:pPr>
      <w:r>
        <w:rPr>
          <w:sz w:val="20"/>
        </w:rPr>
        <w:t>General Review. Once a federal Standard Form 424 (see Appendix C) has been submitted to the SCH and assigned</w:t>
      </w:r>
      <w:r>
        <w:rPr>
          <w:spacing w:val="-4"/>
          <w:sz w:val="20"/>
        </w:rPr>
        <w:t> </w:t>
      </w:r>
      <w:r>
        <w:rPr>
          <w:sz w:val="20"/>
        </w:rPr>
        <w:t>a</w:t>
      </w:r>
      <w:r>
        <w:rPr>
          <w:spacing w:val="-5"/>
          <w:sz w:val="20"/>
        </w:rPr>
        <w:t> </w:t>
      </w:r>
      <w:r>
        <w:rPr>
          <w:sz w:val="20"/>
        </w:rPr>
        <w:t>number,</w:t>
      </w:r>
      <w:r>
        <w:rPr>
          <w:spacing w:val="-4"/>
          <w:sz w:val="20"/>
        </w:rPr>
        <w:t> </w:t>
      </w:r>
      <w:r>
        <w:rPr>
          <w:sz w:val="20"/>
        </w:rPr>
        <w:t>it</w:t>
      </w:r>
      <w:r>
        <w:rPr>
          <w:spacing w:val="-5"/>
          <w:sz w:val="20"/>
        </w:rPr>
        <w:t> </w:t>
      </w:r>
      <w:r>
        <w:rPr>
          <w:sz w:val="20"/>
        </w:rPr>
        <w:t>is</w:t>
      </w:r>
      <w:r>
        <w:rPr>
          <w:spacing w:val="-6"/>
          <w:sz w:val="20"/>
        </w:rPr>
        <w:t> </w:t>
      </w:r>
      <w:r>
        <w:rPr>
          <w:sz w:val="20"/>
        </w:rPr>
        <w:t>put</w:t>
      </w:r>
      <w:r>
        <w:rPr>
          <w:spacing w:val="-5"/>
          <w:sz w:val="20"/>
        </w:rPr>
        <w:t> </w:t>
      </w:r>
      <w:r>
        <w:rPr>
          <w:sz w:val="20"/>
        </w:rPr>
        <w:t>out</w:t>
      </w:r>
      <w:r>
        <w:rPr>
          <w:spacing w:val="-5"/>
          <w:sz w:val="20"/>
        </w:rPr>
        <w:t> </w:t>
      </w:r>
      <w:r>
        <w:rPr>
          <w:sz w:val="20"/>
        </w:rPr>
        <w:t>for</w:t>
      </w:r>
      <w:r>
        <w:rPr>
          <w:spacing w:val="-4"/>
          <w:sz w:val="20"/>
        </w:rPr>
        <w:t> </w:t>
      </w:r>
      <w:r>
        <w:rPr>
          <w:sz w:val="20"/>
        </w:rPr>
        <w:t>review</w:t>
      </w:r>
      <w:r>
        <w:rPr>
          <w:spacing w:val="-10"/>
          <w:sz w:val="20"/>
        </w:rPr>
        <w:t> </w:t>
      </w:r>
      <w:r>
        <w:rPr>
          <w:sz w:val="20"/>
        </w:rPr>
        <w:t>in</w:t>
      </w:r>
      <w:r>
        <w:rPr>
          <w:spacing w:val="-6"/>
          <w:sz w:val="20"/>
        </w:rPr>
        <w:t> </w:t>
      </w:r>
      <w:r>
        <w:rPr>
          <w:sz w:val="20"/>
        </w:rPr>
        <w:t>the</w:t>
      </w:r>
      <w:r>
        <w:rPr>
          <w:spacing w:val="-5"/>
          <w:sz w:val="20"/>
        </w:rPr>
        <w:t> </w:t>
      </w:r>
      <w:r>
        <w:rPr>
          <w:sz w:val="20"/>
        </w:rPr>
        <w:t>State</w:t>
      </w:r>
      <w:r>
        <w:rPr>
          <w:spacing w:val="-5"/>
          <w:sz w:val="20"/>
        </w:rPr>
        <w:t> </w:t>
      </w:r>
      <w:r>
        <w:rPr>
          <w:sz w:val="20"/>
        </w:rPr>
        <w:t>Clearinghouse</w:t>
      </w:r>
      <w:r>
        <w:rPr>
          <w:spacing w:val="-5"/>
          <w:sz w:val="20"/>
        </w:rPr>
        <w:t> </w:t>
      </w:r>
      <w:r>
        <w:rPr>
          <w:sz w:val="20"/>
        </w:rPr>
        <w:t>Newsletter.</w:t>
      </w:r>
      <w:r>
        <w:rPr>
          <w:spacing w:val="-4"/>
          <w:sz w:val="20"/>
        </w:rPr>
        <w:t> </w:t>
      </w:r>
      <w:r>
        <w:rPr>
          <w:sz w:val="20"/>
        </w:rPr>
        <w:t>This</w:t>
      </w:r>
      <w:r>
        <w:rPr>
          <w:spacing w:val="-6"/>
          <w:sz w:val="20"/>
        </w:rPr>
        <w:t> </w:t>
      </w:r>
      <w:r>
        <w:rPr>
          <w:sz w:val="20"/>
        </w:rPr>
        <w:t>newsletter</w:t>
      </w:r>
      <w:r>
        <w:rPr>
          <w:spacing w:val="-4"/>
          <w:sz w:val="20"/>
        </w:rPr>
        <w:t> </w:t>
      </w:r>
      <w:r>
        <w:rPr>
          <w:sz w:val="20"/>
        </w:rPr>
        <w:t>is</w:t>
      </w:r>
      <w:r>
        <w:rPr>
          <w:spacing w:val="-6"/>
          <w:sz w:val="20"/>
        </w:rPr>
        <w:t> </w:t>
      </w:r>
      <w:r>
        <w:rPr>
          <w:sz w:val="20"/>
        </w:rPr>
        <w:t>sent</w:t>
      </w:r>
      <w:r>
        <w:rPr>
          <w:spacing w:val="-5"/>
          <w:sz w:val="20"/>
        </w:rPr>
        <w:t> </w:t>
      </w:r>
      <w:r>
        <w:rPr>
          <w:sz w:val="20"/>
        </w:rPr>
        <w:t>to</w:t>
      </w:r>
      <w:r>
        <w:rPr>
          <w:spacing w:val="-4"/>
          <w:sz w:val="20"/>
        </w:rPr>
        <w:t> </w:t>
      </w:r>
      <w:r>
        <w:rPr>
          <w:sz w:val="20"/>
        </w:rPr>
        <w:t>all state agencies, area clearinghouses, local libraries, university libraries, and private citizens (at their request). The SCH requires that a federal Standard Form 424 (usually the front application cover page) be submitted at least</w:t>
      </w:r>
      <w:r>
        <w:rPr>
          <w:spacing w:val="-4"/>
          <w:sz w:val="20"/>
        </w:rPr>
        <w:t> </w:t>
      </w:r>
      <w:r>
        <w:rPr>
          <w:sz w:val="20"/>
        </w:rPr>
        <w:t>30</w:t>
      </w:r>
      <w:r>
        <w:rPr>
          <w:spacing w:val="-3"/>
          <w:sz w:val="20"/>
        </w:rPr>
        <w:t> </w:t>
      </w:r>
      <w:r>
        <w:rPr>
          <w:sz w:val="20"/>
        </w:rPr>
        <w:t>to</w:t>
      </w:r>
      <w:r>
        <w:rPr>
          <w:spacing w:val="-3"/>
          <w:sz w:val="20"/>
        </w:rPr>
        <w:t> </w:t>
      </w:r>
      <w:r>
        <w:rPr>
          <w:sz w:val="20"/>
        </w:rPr>
        <w:t>60</w:t>
      </w:r>
      <w:r>
        <w:rPr>
          <w:spacing w:val="-3"/>
          <w:sz w:val="20"/>
        </w:rPr>
        <w:t> </w:t>
      </w:r>
      <w:r>
        <w:rPr>
          <w:sz w:val="20"/>
        </w:rPr>
        <w:t>days</w:t>
      </w:r>
      <w:r>
        <w:rPr>
          <w:spacing w:val="-5"/>
          <w:sz w:val="20"/>
        </w:rPr>
        <w:t> </w:t>
      </w:r>
      <w:r>
        <w:rPr>
          <w:sz w:val="20"/>
        </w:rPr>
        <w:t>prior</w:t>
      </w:r>
      <w:r>
        <w:rPr>
          <w:spacing w:val="-3"/>
          <w:sz w:val="20"/>
        </w:rPr>
        <w:t> </w:t>
      </w:r>
      <w:r>
        <w:rPr>
          <w:sz w:val="20"/>
        </w:rPr>
        <w:t>to</w:t>
      </w:r>
      <w:r>
        <w:rPr>
          <w:spacing w:val="-3"/>
          <w:sz w:val="20"/>
        </w:rPr>
        <w:t> </w:t>
      </w:r>
      <w:r>
        <w:rPr>
          <w:sz w:val="20"/>
        </w:rPr>
        <w:t>the</w:t>
      </w:r>
      <w:r>
        <w:rPr>
          <w:spacing w:val="-4"/>
          <w:sz w:val="20"/>
        </w:rPr>
        <w:t> </w:t>
      </w:r>
      <w:r>
        <w:rPr>
          <w:sz w:val="20"/>
        </w:rPr>
        <w:t>final</w:t>
      </w:r>
      <w:r>
        <w:rPr>
          <w:spacing w:val="-4"/>
          <w:sz w:val="20"/>
        </w:rPr>
        <w:t> </w:t>
      </w:r>
      <w:r>
        <w:rPr>
          <w:sz w:val="20"/>
        </w:rPr>
        <w:t>deadline</w:t>
      </w:r>
      <w:r>
        <w:rPr>
          <w:spacing w:val="-4"/>
          <w:sz w:val="20"/>
        </w:rPr>
        <w:t> </w:t>
      </w:r>
      <w:r>
        <w:rPr>
          <w:sz w:val="20"/>
        </w:rPr>
        <w:t>set</w:t>
      </w:r>
      <w:r>
        <w:rPr>
          <w:spacing w:val="-4"/>
          <w:sz w:val="20"/>
        </w:rPr>
        <w:t> </w:t>
      </w:r>
      <w:r>
        <w:rPr>
          <w:sz w:val="20"/>
        </w:rPr>
        <w:t>by</w:t>
      </w:r>
      <w:r>
        <w:rPr>
          <w:spacing w:val="-8"/>
          <w:sz w:val="20"/>
        </w:rPr>
        <w:t> </w:t>
      </w:r>
      <w:r>
        <w:rPr>
          <w:sz w:val="20"/>
        </w:rPr>
        <w:t>the</w:t>
      </w:r>
      <w:r>
        <w:rPr>
          <w:spacing w:val="-4"/>
          <w:sz w:val="20"/>
        </w:rPr>
        <w:t> </w:t>
      </w:r>
      <w:r>
        <w:rPr>
          <w:sz w:val="20"/>
        </w:rPr>
        <w:t>federal</w:t>
      </w:r>
      <w:r>
        <w:rPr>
          <w:spacing w:val="-4"/>
          <w:sz w:val="20"/>
        </w:rPr>
        <w:t> </w:t>
      </w:r>
      <w:r>
        <w:rPr>
          <w:sz w:val="20"/>
        </w:rPr>
        <w:t>agency.</w:t>
      </w:r>
      <w:r>
        <w:rPr>
          <w:spacing w:val="-3"/>
          <w:sz w:val="20"/>
        </w:rPr>
        <w:t> </w:t>
      </w:r>
      <w:r>
        <w:rPr>
          <w:sz w:val="20"/>
        </w:rPr>
        <w:t>If</w:t>
      </w:r>
      <w:r>
        <w:rPr>
          <w:spacing w:val="-6"/>
          <w:sz w:val="20"/>
        </w:rPr>
        <w:t> </w:t>
      </w:r>
      <w:r>
        <w:rPr>
          <w:sz w:val="20"/>
        </w:rPr>
        <w:t>the</w:t>
      </w:r>
      <w:r>
        <w:rPr>
          <w:spacing w:val="-4"/>
          <w:sz w:val="20"/>
        </w:rPr>
        <w:t> </w:t>
      </w:r>
      <w:r>
        <w:rPr>
          <w:sz w:val="20"/>
        </w:rPr>
        <w:t>SCH</w:t>
      </w:r>
      <w:r>
        <w:rPr>
          <w:spacing w:val="-4"/>
          <w:sz w:val="20"/>
        </w:rPr>
        <w:t> </w:t>
      </w:r>
      <w:r>
        <w:rPr>
          <w:sz w:val="20"/>
        </w:rPr>
        <w:t>does</w:t>
      </w:r>
      <w:r>
        <w:rPr>
          <w:spacing w:val="-5"/>
          <w:sz w:val="20"/>
        </w:rPr>
        <w:t> </w:t>
      </w:r>
      <w:r>
        <w:rPr>
          <w:sz w:val="20"/>
        </w:rPr>
        <w:t>not</w:t>
      </w:r>
      <w:r>
        <w:rPr>
          <w:spacing w:val="-4"/>
          <w:sz w:val="20"/>
        </w:rPr>
        <w:t> </w:t>
      </w:r>
      <w:r>
        <w:rPr>
          <w:sz w:val="20"/>
        </w:rPr>
        <w:t>receive</w:t>
      </w:r>
      <w:r>
        <w:rPr>
          <w:spacing w:val="-4"/>
          <w:sz w:val="20"/>
        </w:rPr>
        <w:t> </w:t>
      </w:r>
      <w:r>
        <w:rPr>
          <w:sz w:val="20"/>
        </w:rPr>
        <w:t>comments on</w:t>
      </w:r>
      <w:r>
        <w:rPr>
          <w:spacing w:val="-6"/>
          <w:sz w:val="20"/>
        </w:rPr>
        <w:t> </w:t>
      </w:r>
      <w:r>
        <w:rPr>
          <w:sz w:val="20"/>
        </w:rPr>
        <w:t>a</w:t>
      </w:r>
      <w:r>
        <w:rPr>
          <w:spacing w:val="-5"/>
          <w:sz w:val="20"/>
        </w:rPr>
        <w:t> </w:t>
      </w:r>
      <w:r>
        <w:rPr>
          <w:sz w:val="20"/>
        </w:rPr>
        <w:t>grant,</w:t>
      </w:r>
      <w:r>
        <w:rPr>
          <w:spacing w:val="-4"/>
          <w:sz w:val="20"/>
        </w:rPr>
        <w:t> </w:t>
      </w:r>
      <w:r>
        <w:rPr>
          <w:sz w:val="20"/>
        </w:rPr>
        <w:t>the</w:t>
      </w:r>
      <w:r>
        <w:rPr>
          <w:spacing w:val="-5"/>
          <w:sz w:val="20"/>
        </w:rPr>
        <w:t> </w:t>
      </w:r>
      <w:r>
        <w:rPr>
          <w:sz w:val="20"/>
        </w:rPr>
        <w:t>review</w:t>
      </w:r>
      <w:r>
        <w:rPr>
          <w:spacing w:val="-10"/>
          <w:sz w:val="20"/>
        </w:rPr>
        <w:t> </w:t>
      </w:r>
      <w:r>
        <w:rPr>
          <w:sz w:val="20"/>
        </w:rPr>
        <w:t>will</w:t>
      </w:r>
      <w:r>
        <w:rPr>
          <w:spacing w:val="-5"/>
          <w:sz w:val="20"/>
        </w:rPr>
        <w:t> </w:t>
      </w:r>
      <w:r>
        <w:rPr>
          <w:sz w:val="20"/>
        </w:rPr>
        <w:t>close</w:t>
      </w:r>
      <w:r>
        <w:rPr>
          <w:spacing w:val="-5"/>
          <w:sz w:val="20"/>
        </w:rPr>
        <w:t> </w:t>
      </w:r>
      <w:r>
        <w:rPr>
          <w:sz w:val="20"/>
        </w:rPr>
        <w:t>30</w:t>
      </w:r>
      <w:r>
        <w:rPr>
          <w:spacing w:val="-4"/>
          <w:sz w:val="20"/>
        </w:rPr>
        <w:t> </w:t>
      </w:r>
      <w:r>
        <w:rPr>
          <w:sz w:val="20"/>
        </w:rPr>
        <w:t>days</w:t>
      </w:r>
      <w:r>
        <w:rPr>
          <w:spacing w:val="-6"/>
          <w:sz w:val="20"/>
        </w:rPr>
        <w:t> </w:t>
      </w:r>
      <w:r>
        <w:rPr>
          <w:sz w:val="20"/>
        </w:rPr>
        <w:t>after</w:t>
      </w:r>
      <w:r>
        <w:rPr>
          <w:spacing w:val="-4"/>
          <w:sz w:val="20"/>
        </w:rPr>
        <w:t> </w:t>
      </w:r>
      <w:r>
        <w:rPr>
          <w:sz w:val="20"/>
        </w:rPr>
        <w:t>submittal.</w:t>
      </w:r>
      <w:r>
        <w:rPr>
          <w:spacing w:val="-4"/>
          <w:sz w:val="20"/>
        </w:rPr>
        <w:t> </w:t>
      </w:r>
      <w:r>
        <w:rPr>
          <w:sz w:val="20"/>
        </w:rPr>
        <w:t>If</w:t>
      </w:r>
      <w:r>
        <w:rPr>
          <w:spacing w:val="-7"/>
          <w:sz w:val="20"/>
        </w:rPr>
        <w:t> </w:t>
      </w:r>
      <w:r>
        <w:rPr>
          <w:sz w:val="20"/>
        </w:rPr>
        <w:t>comments</w:t>
      </w:r>
      <w:r>
        <w:rPr>
          <w:spacing w:val="-6"/>
          <w:sz w:val="20"/>
        </w:rPr>
        <w:t> </w:t>
      </w:r>
      <w:r>
        <w:rPr>
          <w:sz w:val="20"/>
        </w:rPr>
        <w:t>are</w:t>
      </w:r>
      <w:r>
        <w:rPr>
          <w:spacing w:val="-5"/>
          <w:sz w:val="20"/>
        </w:rPr>
        <w:t> </w:t>
      </w:r>
      <w:r>
        <w:rPr>
          <w:sz w:val="20"/>
        </w:rPr>
        <w:t>received,</w:t>
      </w:r>
      <w:r>
        <w:rPr>
          <w:spacing w:val="-4"/>
          <w:sz w:val="20"/>
        </w:rPr>
        <w:t> </w:t>
      </w:r>
      <w:r>
        <w:rPr>
          <w:sz w:val="20"/>
        </w:rPr>
        <w:t>then</w:t>
      </w:r>
      <w:r>
        <w:rPr>
          <w:spacing w:val="-6"/>
          <w:sz w:val="20"/>
        </w:rPr>
        <w:t> </w:t>
      </w:r>
      <w:r>
        <w:rPr>
          <w:sz w:val="20"/>
        </w:rPr>
        <w:t>the</w:t>
      </w:r>
      <w:r>
        <w:rPr>
          <w:spacing w:val="-5"/>
          <w:sz w:val="20"/>
        </w:rPr>
        <w:t> </w:t>
      </w:r>
      <w:r>
        <w:rPr>
          <w:sz w:val="20"/>
        </w:rPr>
        <w:t>review</w:t>
      </w:r>
      <w:r>
        <w:rPr>
          <w:spacing w:val="-10"/>
          <w:sz w:val="20"/>
        </w:rPr>
        <w:t> </w:t>
      </w:r>
      <w:r>
        <w:rPr>
          <w:sz w:val="20"/>
        </w:rPr>
        <w:t>period</w:t>
      </w:r>
      <w:r>
        <w:rPr>
          <w:spacing w:val="-4"/>
          <w:sz w:val="20"/>
        </w:rPr>
        <w:t> </w:t>
      </w:r>
      <w:r>
        <w:rPr>
          <w:sz w:val="20"/>
        </w:rPr>
        <w:t>will close</w:t>
      </w:r>
      <w:r>
        <w:rPr>
          <w:spacing w:val="-6"/>
          <w:sz w:val="20"/>
        </w:rPr>
        <w:t> </w:t>
      </w:r>
      <w:r>
        <w:rPr>
          <w:sz w:val="20"/>
        </w:rPr>
        <w:t>60</w:t>
      </w:r>
      <w:r>
        <w:rPr>
          <w:spacing w:val="-6"/>
          <w:sz w:val="20"/>
        </w:rPr>
        <w:t> </w:t>
      </w:r>
      <w:r>
        <w:rPr>
          <w:sz w:val="20"/>
        </w:rPr>
        <w:t>days</w:t>
      </w:r>
      <w:r>
        <w:rPr>
          <w:spacing w:val="-7"/>
          <w:sz w:val="20"/>
        </w:rPr>
        <w:t> </w:t>
      </w:r>
      <w:r>
        <w:rPr>
          <w:sz w:val="20"/>
        </w:rPr>
        <w:t>after</w:t>
      </w:r>
      <w:r>
        <w:rPr>
          <w:spacing w:val="-6"/>
          <w:sz w:val="20"/>
        </w:rPr>
        <w:t> </w:t>
      </w:r>
      <w:r>
        <w:rPr>
          <w:sz w:val="20"/>
        </w:rPr>
        <w:t>submittal.</w:t>
      </w:r>
      <w:r>
        <w:rPr>
          <w:spacing w:val="-6"/>
          <w:sz w:val="20"/>
        </w:rPr>
        <w:t> </w:t>
      </w:r>
      <w:r>
        <w:rPr>
          <w:sz w:val="20"/>
        </w:rPr>
        <w:t>All</w:t>
      </w:r>
      <w:r>
        <w:rPr>
          <w:spacing w:val="-6"/>
          <w:sz w:val="20"/>
        </w:rPr>
        <w:t> </w:t>
      </w:r>
      <w:r>
        <w:rPr>
          <w:sz w:val="20"/>
        </w:rPr>
        <w:t>comments</w:t>
      </w:r>
      <w:r>
        <w:rPr>
          <w:spacing w:val="-7"/>
          <w:sz w:val="20"/>
        </w:rPr>
        <w:t> </w:t>
      </w:r>
      <w:r>
        <w:rPr>
          <w:sz w:val="20"/>
        </w:rPr>
        <w:t>will</w:t>
      </w:r>
      <w:r>
        <w:rPr>
          <w:spacing w:val="-6"/>
          <w:sz w:val="20"/>
        </w:rPr>
        <w:t> </w:t>
      </w:r>
      <w:r>
        <w:rPr>
          <w:sz w:val="20"/>
        </w:rPr>
        <w:t>be</w:t>
      </w:r>
      <w:r>
        <w:rPr>
          <w:spacing w:val="-6"/>
          <w:sz w:val="20"/>
        </w:rPr>
        <w:t> </w:t>
      </w:r>
      <w:r>
        <w:rPr>
          <w:sz w:val="20"/>
        </w:rPr>
        <w:t>forwarded</w:t>
      </w:r>
      <w:r>
        <w:rPr>
          <w:spacing w:val="-6"/>
          <w:sz w:val="20"/>
        </w:rPr>
        <w:t> </w:t>
      </w:r>
      <w:r>
        <w:rPr>
          <w:sz w:val="20"/>
        </w:rPr>
        <w:t>to</w:t>
      </w:r>
      <w:r>
        <w:rPr>
          <w:spacing w:val="-6"/>
          <w:sz w:val="20"/>
        </w:rPr>
        <w:t> </w:t>
      </w:r>
      <w:r>
        <w:rPr>
          <w:sz w:val="20"/>
        </w:rPr>
        <w:t>the</w:t>
      </w:r>
      <w:r>
        <w:rPr>
          <w:spacing w:val="-6"/>
          <w:sz w:val="20"/>
        </w:rPr>
        <w:t> </w:t>
      </w:r>
      <w:r>
        <w:rPr>
          <w:sz w:val="20"/>
        </w:rPr>
        <w:t>applicant.</w:t>
      </w:r>
    </w:p>
    <w:p>
      <w:pPr>
        <w:pStyle w:val="BodyText"/>
        <w:spacing w:before="4"/>
        <w:rPr>
          <w:sz w:val="17"/>
        </w:rPr>
      </w:pPr>
    </w:p>
    <w:p>
      <w:pPr>
        <w:pStyle w:val="ListParagraph"/>
        <w:numPr>
          <w:ilvl w:val="0"/>
          <w:numId w:val="8"/>
        </w:numPr>
        <w:tabs>
          <w:tab w:pos="480" w:val="left" w:leader="none"/>
        </w:tabs>
        <w:spacing w:line="244" w:lineRule="auto" w:before="0" w:after="0"/>
        <w:ind w:left="480" w:right="406" w:hanging="360"/>
        <w:jc w:val="both"/>
        <w:rPr>
          <w:sz w:val="20"/>
        </w:rPr>
      </w:pPr>
      <w:r>
        <w:rPr>
          <w:sz w:val="20"/>
        </w:rPr>
        <w:t>This review process is standard for all grants that are listed under E.O. 12372. A grant that does not fall under the E.O. 12372 should not be submitted to the SCH. Not all federally funded grants fall under E.O. 12372 for state</w:t>
      </w:r>
      <w:r>
        <w:rPr>
          <w:spacing w:val="-15"/>
          <w:sz w:val="20"/>
        </w:rPr>
        <w:t> </w:t>
      </w:r>
      <w:r>
        <w:rPr>
          <w:sz w:val="20"/>
        </w:rPr>
        <w:t>review.</w:t>
      </w:r>
    </w:p>
    <w:p>
      <w:pPr>
        <w:pStyle w:val="BodyText"/>
        <w:spacing w:before="6"/>
        <w:rPr>
          <w:sz w:val="12"/>
        </w:rPr>
      </w:pPr>
    </w:p>
    <w:p>
      <w:pPr>
        <w:pStyle w:val="ListParagraph"/>
        <w:numPr>
          <w:ilvl w:val="0"/>
          <w:numId w:val="8"/>
        </w:numPr>
        <w:tabs>
          <w:tab w:pos="479" w:val="left" w:leader="none"/>
          <w:tab w:pos="480" w:val="left" w:leader="none"/>
        </w:tabs>
        <w:spacing w:line="244" w:lineRule="auto" w:before="91" w:after="0"/>
        <w:ind w:left="480" w:right="703" w:hanging="360"/>
        <w:jc w:val="left"/>
        <w:rPr>
          <w:sz w:val="20"/>
        </w:rPr>
      </w:pPr>
      <w:r>
        <w:rPr>
          <w:sz w:val="20"/>
        </w:rPr>
        <w:t>This is the only role of the SCH in relation to federally funded grants. The SCH does not play a role in the review, awarding, or funding of state grants. Click here for a current copy of the </w:t>
      </w:r>
      <w:hyperlink r:id="rId36">
        <w:r>
          <w:rPr>
            <w:sz w:val="20"/>
            <w:u w:val="single"/>
          </w:rPr>
          <w:t>State Clearinghouse </w:t>
        </w:r>
      </w:hyperlink>
      <w:hyperlink r:id="rId36">
        <w:r>
          <w:rPr>
            <w:sz w:val="20"/>
            <w:u w:val="single"/>
          </w:rPr>
          <w:t>Handbook.</w:t>
        </w:r>
      </w:hyperlink>
    </w:p>
    <w:p>
      <w:pPr>
        <w:pStyle w:val="BodyText"/>
        <w:spacing w:before="9"/>
        <w:rPr>
          <w:sz w:val="12"/>
        </w:rPr>
      </w:pPr>
    </w:p>
    <w:p>
      <w:pPr>
        <w:pStyle w:val="Heading1"/>
        <w:tabs>
          <w:tab w:pos="9479" w:val="right" w:leader="none"/>
        </w:tabs>
        <w:spacing w:before="91"/>
        <w:ind w:left="120"/>
      </w:pPr>
      <w:r>
        <w:rPr/>
        <w:t>FEDERAL</w:t>
      </w:r>
      <w:r>
        <w:rPr>
          <w:spacing w:val="-2"/>
        </w:rPr>
        <w:t> </w:t>
      </w:r>
      <w:r>
        <w:rPr/>
        <w:t>GRANTS</w:t>
        <w:tab/>
        <w:t>0912</w:t>
      </w:r>
    </w:p>
    <w:p>
      <w:pPr>
        <w:pStyle w:val="BodyText"/>
        <w:ind w:left="120"/>
      </w:pPr>
      <w:bookmarkStart w:name="(Reviewed 3/14)" w:id="12"/>
      <w:bookmarkEnd w:id="12"/>
      <w:r>
        <w:rPr/>
      </w:r>
      <w:r>
        <w:rPr/>
        <w:t>(Reviewed 3/14)</w:t>
      </w:r>
    </w:p>
    <w:p>
      <w:pPr>
        <w:pStyle w:val="BodyText"/>
        <w:spacing w:before="10"/>
      </w:pPr>
    </w:p>
    <w:p>
      <w:pPr>
        <w:pStyle w:val="BodyText"/>
        <w:ind w:left="119"/>
      </w:pPr>
      <w:r>
        <w:rPr/>
        <w:t>Review by Department of Finance (DOF)</w:t>
      </w:r>
    </w:p>
    <w:p>
      <w:pPr>
        <w:pStyle w:val="BodyText"/>
        <w:spacing w:before="7"/>
      </w:pPr>
    </w:p>
    <w:p>
      <w:pPr>
        <w:pStyle w:val="BodyText"/>
        <w:spacing w:line="244" w:lineRule="auto" w:before="1"/>
        <w:ind w:left="119"/>
      </w:pPr>
      <w:r>
        <w:rPr/>
        <w:t>Pursuant to the provisions of Government Code section 13326, advance approval for application to the federal government is delegated to agencies/departments, except requests for federal funds for the following:</w:t>
      </w:r>
    </w:p>
    <w:p>
      <w:pPr>
        <w:pStyle w:val="BodyText"/>
        <w:spacing w:before="6"/>
      </w:pPr>
    </w:p>
    <w:p>
      <w:pPr>
        <w:pStyle w:val="ListParagraph"/>
        <w:numPr>
          <w:ilvl w:val="0"/>
          <w:numId w:val="9"/>
        </w:numPr>
        <w:tabs>
          <w:tab w:pos="479" w:val="left" w:leader="none"/>
          <w:tab w:pos="480" w:val="left" w:leader="none"/>
        </w:tabs>
        <w:spacing w:line="240" w:lineRule="auto" w:before="0" w:after="0"/>
        <w:ind w:left="479" w:right="0" w:hanging="360"/>
        <w:jc w:val="left"/>
        <w:rPr>
          <w:sz w:val="20"/>
        </w:rPr>
      </w:pPr>
      <w:r>
        <w:rPr>
          <w:sz w:val="20"/>
        </w:rPr>
        <w:t>"New" activities not included in the</w:t>
      </w:r>
      <w:r>
        <w:rPr>
          <w:spacing w:val="-35"/>
          <w:sz w:val="20"/>
        </w:rPr>
        <w:t> </w:t>
      </w:r>
      <w:r>
        <w:rPr>
          <w:sz w:val="20"/>
        </w:rPr>
        <w:t>budget,</w:t>
      </w:r>
    </w:p>
    <w:p>
      <w:pPr>
        <w:pStyle w:val="BodyText"/>
        <w:spacing w:before="8"/>
        <w:rPr>
          <w:sz w:val="17"/>
        </w:rPr>
      </w:pPr>
    </w:p>
    <w:p>
      <w:pPr>
        <w:pStyle w:val="ListParagraph"/>
        <w:numPr>
          <w:ilvl w:val="0"/>
          <w:numId w:val="9"/>
        </w:numPr>
        <w:tabs>
          <w:tab w:pos="479" w:val="left" w:leader="none"/>
          <w:tab w:pos="480" w:val="left" w:leader="none"/>
        </w:tabs>
        <w:spacing w:line="240" w:lineRule="auto" w:before="1" w:after="0"/>
        <w:ind w:left="479" w:right="0" w:hanging="360"/>
        <w:jc w:val="left"/>
        <w:rPr>
          <w:sz w:val="20"/>
        </w:rPr>
      </w:pPr>
      <w:r>
        <w:rPr>
          <w:sz w:val="20"/>
        </w:rPr>
        <w:t>Activities</w:t>
      </w:r>
      <w:r>
        <w:rPr>
          <w:spacing w:val="-8"/>
          <w:sz w:val="20"/>
        </w:rPr>
        <w:t> </w:t>
      </w:r>
      <w:r>
        <w:rPr>
          <w:sz w:val="20"/>
        </w:rPr>
        <w:t>which</w:t>
      </w:r>
      <w:r>
        <w:rPr>
          <w:spacing w:val="-8"/>
          <w:sz w:val="20"/>
        </w:rPr>
        <w:t> </w:t>
      </w:r>
      <w:r>
        <w:rPr>
          <w:sz w:val="20"/>
        </w:rPr>
        <w:t>have</w:t>
      </w:r>
      <w:r>
        <w:rPr>
          <w:spacing w:val="-8"/>
          <w:sz w:val="20"/>
        </w:rPr>
        <w:t> </w:t>
      </w:r>
      <w:r>
        <w:rPr>
          <w:sz w:val="20"/>
        </w:rPr>
        <w:t>been</w:t>
      </w:r>
      <w:r>
        <w:rPr>
          <w:spacing w:val="-8"/>
          <w:sz w:val="20"/>
        </w:rPr>
        <w:t> </w:t>
      </w:r>
      <w:r>
        <w:rPr>
          <w:sz w:val="20"/>
        </w:rPr>
        <w:t>previously</w:t>
      </w:r>
      <w:r>
        <w:rPr>
          <w:spacing w:val="-11"/>
          <w:sz w:val="20"/>
        </w:rPr>
        <w:t> </w:t>
      </w:r>
      <w:r>
        <w:rPr>
          <w:sz w:val="20"/>
        </w:rPr>
        <w:t>denied</w:t>
      </w:r>
      <w:r>
        <w:rPr>
          <w:spacing w:val="-7"/>
          <w:sz w:val="20"/>
        </w:rPr>
        <w:t> </w:t>
      </w:r>
      <w:r>
        <w:rPr>
          <w:sz w:val="20"/>
        </w:rPr>
        <w:t>by</w:t>
      </w:r>
      <w:r>
        <w:rPr>
          <w:spacing w:val="-11"/>
          <w:sz w:val="20"/>
        </w:rPr>
        <w:t> </w:t>
      </w:r>
      <w:r>
        <w:rPr>
          <w:sz w:val="20"/>
        </w:rPr>
        <w:t>the</w:t>
      </w:r>
      <w:r>
        <w:rPr>
          <w:spacing w:val="-8"/>
          <w:sz w:val="20"/>
        </w:rPr>
        <w:t> </w:t>
      </w:r>
      <w:r>
        <w:rPr>
          <w:sz w:val="20"/>
        </w:rPr>
        <w:t>Administration</w:t>
      </w:r>
      <w:r>
        <w:rPr>
          <w:spacing w:val="-8"/>
          <w:sz w:val="20"/>
        </w:rPr>
        <w:t> </w:t>
      </w:r>
      <w:r>
        <w:rPr>
          <w:sz w:val="20"/>
        </w:rPr>
        <w:t>or</w:t>
      </w:r>
      <w:r>
        <w:rPr>
          <w:spacing w:val="-7"/>
          <w:sz w:val="20"/>
        </w:rPr>
        <w:t> </w:t>
      </w:r>
      <w:r>
        <w:rPr>
          <w:sz w:val="20"/>
        </w:rPr>
        <w:t>the</w:t>
      </w:r>
      <w:r>
        <w:rPr>
          <w:spacing w:val="-8"/>
          <w:sz w:val="20"/>
        </w:rPr>
        <w:t> </w:t>
      </w:r>
      <w:r>
        <w:rPr>
          <w:sz w:val="20"/>
        </w:rPr>
        <w:t>Legislature,</w:t>
      </w:r>
      <w:r>
        <w:rPr>
          <w:spacing w:val="-7"/>
          <w:sz w:val="20"/>
        </w:rPr>
        <w:t> </w:t>
      </w:r>
      <w:r>
        <w:rPr>
          <w:sz w:val="20"/>
        </w:rPr>
        <w:t>and</w:t>
      </w:r>
    </w:p>
    <w:p>
      <w:pPr>
        <w:pStyle w:val="BodyText"/>
        <w:spacing w:before="9"/>
        <w:rPr>
          <w:sz w:val="17"/>
        </w:rPr>
      </w:pPr>
    </w:p>
    <w:p>
      <w:pPr>
        <w:pStyle w:val="ListParagraph"/>
        <w:numPr>
          <w:ilvl w:val="0"/>
          <w:numId w:val="9"/>
        </w:numPr>
        <w:tabs>
          <w:tab w:pos="479" w:val="left" w:leader="none"/>
          <w:tab w:pos="480" w:val="left" w:leader="none"/>
        </w:tabs>
        <w:spacing w:line="244" w:lineRule="auto" w:before="0" w:after="0"/>
        <w:ind w:left="479" w:right="1528" w:hanging="360"/>
        <w:jc w:val="left"/>
        <w:rPr>
          <w:sz w:val="20"/>
        </w:rPr>
      </w:pPr>
      <w:r>
        <w:rPr>
          <w:sz w:val="20"/>
        </w:rPr>
        <w:t>Sensitive policy issues. The determination of a "sensitive policy" issue is at the discretion of the agency/department</w:t>
      </w:r>
      <w:r>
        <w:rPr>
          <w:spacing w:val="-9"/>
          <w:sz w:val="20"/>
        </w:rPr>
        <w:t> </w:t>
      </w:r>
      <w:r>
        <w:rPr>
          <w:sz w:val="20"/>
        </w:rPr>
        <w:t>making</w:t>
      </w:r>
      <w:r>
        <w:rPr>
          <w:spacing w:val="-10"/>
          <w:sz w:val="20"/>
        </w:rPr>
        <w:t> </w:t>
      </w:r>
      <w:r>
        <w:rPr>
          <w:sz w:val="20"/>
        </w:rPr>
        <w:t>the</w:t>
      </w:r>
      <w:r>
        <w:rPr>
          <w:spacing w:val="-9"/>
          <w:sz w:val="20"/>
        </w:rPr>
        <w:t> </w:t>
      </w:r>
      <w:r>
        <w:rPr>
          <w:sz w:val="20"/>
        </w:rPr>
        <w:t>request</w:t>
      </w:r>
      <w:r>
        <w:rPr>
          <w:spacing w:val="-9"/>
          <w:sz w:val="20"/>
        </w:rPr>
        <w:t> </w:t>
      </w:r>
      <w:r>
        <w:rPr>
          <w:sz w:val="20"/>
        </w:rPr>
        <w:t>for</w:t>
      </w:r>
      <w:r>
        <w:rPr>
          <w:spacing w:val="-8"/>
          <w:sz w:val="20"/>
        </w:rPr>
        <w:t> </w:t>
      </w:r>
      <w:r>
        <w:rPr>
          <w:sz w:val="20"/>
        </w:rPr>
        <w:t>federal</w:t>
      </w:r>
      <w:r>
        <w:rPr>
          <w:spacing w:val="-9"/>
          <w:sz w:val="20"/>
        </w:rPr>
        <w:t> </w:t>
      </w:r>
      <w:r>
        <w:rPr>
          <w:sz w:val="20"/>
        </w:rPr>
        <w:t>funds.</w:t>
      </w:r>
    </w:p>
    <w:p>
      <w:pPr>
        <w:pStyle w:val="BodyText"/>
        <w:spacing w:before="4"/>
        <w:rPr>
          <w:sz w:val="17"/>
        </w:rPr>
      </w:pPr>
    </w:p>
    <w:p>
      <w:pPr>
        <w:pStyle w:val="BodyText"/>
        <w:ind w:left="119"/>
      </w:pPr>
      <w:r>
        <w:rPr/>
        <w:t>Budgeted Grant Requests</w:t>
      </w:r>
    </w:p>
    <w:p>
      <w:pPr>
        <w:pStyle w:val="BodyText"/>
        <w:spacing w:before="7"/>
      </w:pPr>
    </w:p>
    <w:p>
      <w:pPr>
        <w:pStyle w:val="BodyText"/>
        <w:spacing w:line="244" w:lineRule="auto"/>
        <w:ind w:left="119" w:right="350"/>
      </w:pPr>
      <w:r>
        <w:rPr/>
        <w:t>Requests for federal funds which can be anticipated should be included and justified as part of the departmental budget request. For budgeted grant requests, the applicant must file federal Standard Form 424 with the SCH prior to the publication of the Governor's Budget document for the fiscal year for which the grant is requested. The remittance advice for receipt of a budgeted grant request should cite the SCH identification number.</w:t>
      </w:r>
    </w:p>
    <w:p>
      <w:pPr>
        <w:pStyle w:val="BodyText"/>
        <w:spacing w:before="5"/>
      </w:pPr>
    </w:p>
    <w:p>
      <w:pPr>
        <w:pStyle w:val="BodyText"/>
        <w:ind w:left="119"/>
      </w:pPr>
      <w:r>
        <w:rPr/>
        <w:t>(Continued)</w:t>
      </w:r>
    </w:p>
    <w:p>
      <w:pPr>
        <w:spacing w:after="0"/>
        <w:sectPr>
          <w:pgSz w:w="12240" w:h="15840"/>
          <w:pgMar w:header="732" w:footer="737" w:top="940" w:bottom="920" w:left="1320" w:right="1220"/>
        </w:sectPr>
      </w:pPr>
    </w:p>
    <w:p>
      <w:pPr>
        <w:pStyle w:val="Heading1"/>
        <w:tabs>
          <w:tab w:pos="8268" w:val="left" w:leader="none"/>
        </w:tabs>
        <w:spacing w:before="8"/>
        <w:ind w:left="120"/>
      </w:pPr>
      <w:r>
        <w:rPr/>
        <w:t>FEDERAL</w:t>
      </w:r>
      <w:r>
        <w:rPr>
          <w:spacing w:val="-5"/>
        </w:rPr>
        <w:t> </w:t>
      </w:r>
      <w:r>
        <w:rPr/>
        <w:t>GRANTS</w:t>
        <w:tab/>
        <w:t>0912 (Cont.</w:t>
      </w:r>
      <w:r>
        <w:rPr>
          <w:spacing w:val="2"/>
        </w:rPr>
        <w:t> </w:t>
      </w:r>
      <w:r>
        <w:rPr/>
        <w:t>1)</w:t>
      </w:r>
    </w:p>
    <w:p>
      <w:pPr>
        <w:pStyle w:val="BodyText"/>
        <w:spacing w:line="491" w:lineRule="auto"/>
        <w:ind w:left="119" w:right="7185"/>
      </w:pPr>
      <w:bookmarkStart w:name="(Reviewed 3/14)" w:id="13"/>
      <w:bookmarkEnd w:id="13"/>
      <w:r>
        <w:rPr/>
      </w:r>
      <w:r>
        <w:rPr/>
        <w:t>(Reviewed 3/14) Unbudgeted Grant Requests</w:t>
      </w:r>
    </w:p>
    <w:p>
      <w:pPr>
        <w:pStyle w:val="BodyText"/>
        <w:spacing w:line="244" w:lineRule="auto" w:before="5"/>
        <w:ind w:left="119" w:right="124"/>
      </w:pPr>
      <w:r>
        <w:rPr/>
        <w:t>Requests for federal grants that were not anticipated ("unbudgeted") must be forwarded to DOF if they meet any of the criteria specified above (Items 1, 2 and 3 - Review By DOF). For each grant request meeting this criteria, departments must submit a "Federal Grant Request" form DF-24. See Appendix D. Agency approval must be obtained prior to submission to DOF, except that departments which do not report to an agency secretary are to submit their requests directly to DOF. Forms must be submitted to DOF at least 10 working days prior to the federal deadline for application. Constitutional Officers, the University of California, and the California State University are not required to obtain DOF approval. Departments are also responsible for determining if any request for unanticipated federal funds meets the criteria for legislative notification set forth in Control Section 28.00 of the annual Budget Act. If requests meet the notification criteria, departments are also responsible for submitting the appropriate Section 28.00 materials to DOF along with the "Federal Grant Request" form DF-24.</w:t>
      </w:r>
    </w:p>
    <w:p>
      <w:pPr>
        <w:pStyle w:val="BodyText"/>
        <w:spacing w:before="6"/>
      </w:pPr>
    </w:p>
    <w:p>
      <w:pPr>
        <w:pStyle w:val="BodyText"/>
        <w:spacing w:line="244" w:lineRule="auto"/>
        <w:ind w:left="119" w:right="138"/>
      </w:pPr>
      <w:r>
        <w:rPr/>
        <w:t>After approval is received by DOF for an unbudgeted grant request, the applicant must also file federal Standard Form 424 with the SCH.</w:t>
      </w:r>
    </w:p>
    <w:p>
      <w:pPr>
        <w:pStyle w:val="BodyText"/>
        <w:spacing w:before="8"/>
      </w:pPr>
    </w:p>
    <w:p>
      <w:pPr>
        <w:pStyle w:val="Heading1"/>
        <w:spacing w:before="0"/>
        <w:ind w:left="119"/>
      </w:pPr>
      <w:r>
        <w:rPr/>
        <w:t>Employer/Taxpayer Identification Number for Grant Requests</w:t>
      </w:r>
    </w:p>
    <w:p>
      <w:pPr>
        <w:pStyle w:val="BodyText"/>
        <w:spacing w:before="3"/>
        <w:rPr>
          <w:b/>
        </w:rPr>
      </w:pPr>
    </w:p>
    <w:p>
      <w:pPr>
        <w:pStyle w:val="BodyText"/>
        <w:spacing w:line="244" w:lineRule="auto"/>
        <w:ind w:left="119"/>
      </w:pPr>
      <w:r>
        <w:rPr/>
        <w:t>The federal Standard Form 424 must include the Employer/Taxpayer Identification Number that was assigned to the department by the Internal Revenue Service (See also SAM section 8422.19).</w:t>
      </w:r>
    </w:p>
    <w:p>
      <w:pPr>
        <w:pStyle w:val="BodyText"/>
        <w:spacing w:before="6"/>
      </w:pPr>
    </w:p>
    <w:p>
      <w:pPr>
        <w:pStyle w:val="BodyText"/>
        <w:ind w:left="119"/>
      </w:pPr>
      <w:r>
        <w:rPr/>
        <w:t>State, Metropolitan, and Regional Clearinghouses</w:t>
      </w:r>
    </w:p>
    <w:p>
      <w:pPr>
        <w:pStyle w:val="BodyText"/>
        <w:spacing w:before="8"/>
      </w:pPr>
    </w:p>
    <w:p>
      <w:pPr>
        <w:pStyle w:val="BodyText"/>
        <w:spacing w:line="489" w:lineRule="auto"/>
        <w:ind w:left="119" w:right="2419"/>
      </w:pPr>
      <w:r>
        <w:rPr/>
        <w:t>For a list of Areawide, Metropolitan, and Regional Clearinghouses, see Appendix B. The address and telephone number of the SCH is:</w:t>
      </w:r>
    </w:p>
    <w:p>
      <w:pPr>
        <w:pStyle w:val="BodyText"/>
        <w:spacing w:line="244" w:lineRule="auto" w:before="10"/>
        <w:ind w:left="119" w:right="6524"/>
      </w:pPr>
      <w:r>
        <w:rPr/>
        <w:t>California State Clearinghouse Office of the Governor</w:t>
      </w:r>
    </w:p>
    <w:p>
      <w:pPr>
        <w:pStyle w:val="BodyText"/>
        <w:spacing w:line="244" w:lineRule="auto"/>
        <w:ind w:left="119" w:right="6524"/>
      </w:pPr>
      <w:r>
        <w:rPr/>
        <w:t>Office of Planning and Research 1400 Tenth Street</w:t>
      </w:r>
    </w:p>
    <w:p>
      <w:pPr>
        <w:pStyle w:val="BodyText"/>
        <w:ind w:left="119"/>
      </w:pPr>
      <w:r>
        <w:rPr/>
        <w:t>Sacramento, California 95814</w:t>
      </w:r>
    </w:p>
    <w:p>
      <w:pPr>
        <w:pStyle w:val="BodyText"/>
        <w:spacing w:before="10"/>
      </w:pPr>
    </w:p>
    <w:p>
      <w:pPr>
        <w:pStyle w:val="BodyText"/>
        <w:ind w:left="119"/>
      </w:pPr>
      <w:r>
        <w:rPr/>
        <w:t>Telephone:  (916) 445-0613</w:t>
      </w:r>
    </w:p>
    <w:p>
      <w:pPr>
        <w:spacing w:after="0"/>
        <w:sectPr>
          <w:headerReference w:type="default" r:id="rId37"/>
          <w:pgSz w:w="12240" w:h="15840"/>
          <w:pgMar w:header="732" w:footer="737" w:top="1400" w:bottom="920" w:left="1320" w:right="1320"/>
        </w:sectPr>
      </w:pPr>
    </w:p>
    <w:p>
      <w:pPr>
        <w:pStyle w:val="BodyText"/>
        <w:spacing w:before="7"/>
        <w:rPr>
          <w:sz w:val="12"/>
        </w:rPr>
      </w:pPr>
    </w:p>
    <w:p>
      <w:pPr>
        <w:spacing w:before="91"/>
        <w:ind w:left="0" w:right="118" w:firstLine="0"/>
        <w:jc w:val="right"/>
        <w:rPr>
          <w:b/>
          <w:sz w:val="20"/>
        </w:rPr>
      </w:pPr>
      <w:r>
        <w:rPr>
          <w:b/>
          <w:sz w:val="20"/>
        </w:rPr>
        <w:t>Page Appendix A</w:t>
      </w:r>
    </w:p>
    <w:p>
      <w:pPr>
        <w:pStyle w:val="BodyText"/>
        <w:ind w:left="120"/>
      </w:pPr>
      <w:r>
        <w:rPr/>
        <w:drawing>
          <wp:inline distT="0" distB="0" distL="0" distR="0">
            <wp:extent cx="5851488" cy="7746968"/>
            <wp:effectExtent l="0" t="0" r="0" b="0"/>
            <wp:docPr id="5" name="image3.png" descr=""/>
            <wp:cNvGraphicFramePr>
              <a:graphicFrameLocks noChangeAspect="1"/>
            </wp:cNvGraphicFramePr>
            <a:graphic>
              <a:graphicData uri="http://schemas.openxmlformats.org/drawingml/2006/picture">
                <pic:pic>
                  <pic:nvPicPr>
                    <pic:cNvPr id="6" name="image3.png"/>
                    <pic:cNvPicPr/>
                  </pic:nvPicPr>
                  <pic:blipFill>
                    <a:blip r:embed="rId39" cstate="print"/>
                    <a:stretch>
                      <a:fillRect/>
                    </a:stretch>
                  </pic:blipFill>
                  <pic:spPr>
                    <a:xfrm>
                      <a:off x="0" y="0"/>
                      <a:ext cx="5851488" cy="7746968"/>
                    </a:xfrm>
                    <a:prstGeom prst="rect">
                      <a:avLst/>
                    </a:prstGeom>
                  </pic:spPr>
                </pic:pic>
              </a:graphicData>
            </a:graphic>
          </wp:inline>
        </w:drawing>
      </w:r>
      <w:r>
        <w:rPr/>
      </w:r>
    </w:p>
    <w:p>
      <w:pPr>
        <w:spacing w:after="0"/>
        <w:sectPr>
          <w:headerReference w:type="default" r:id="rId38"/>
          <w:pgSz w:w="12240" w:h="15840"/>
          <w:pgMar w:header="732" w:footer="737" w:top="940" w:bottom="940" w:left="1320" w:right="1320"/>
        </w:sectPr>
      </w:pPr>
    </w:p>
    <w:p>
      <w:pPr>
        <w:spacing w:before="3"/>
        <w:ind w:left="0" w:right="119" w:firstLine="0"/>
        <w:jc w:val="right"/>
        <w:rPr>
          <w:b/>
          <w:sz w:val="20"/>
        </w:rPr>
      </w:pPr>
      <w:r>
        <w:rPr>
          <w:b/>
          <w:sz w:val="20"/>
        </w:rPr>
        <w:t>Page Appendix B</w:t>
      </w:r>
    </w:p>
    <w:p>
      <w:pPr>
        <w:pStyle w:val="BodyText"/>
        <w:spacing w:before="9"/>
        <w:rPr>
          <w:b/>
          <w:sz w:val="16"/>
        </w:rPr>
      </w:pPr>
      <w:r>
        <w:rPr/>
        <w:drawing>
          <wp:anchor distT="0" distB="0" distL="0" distR="0" allowOverlap="1" layoutInCell="1" locked="0" behindDoc="0" simplePos="0" relativeHeight="1216">
            <wp:simplePos x="0" y="0"/>
            <wp:positionH relativeFrom="page">
              <wp:posOffset>914399</wp:posOffset>
            </wp:positionH>
            <wp:positionV relativeFrom="paragraph">
              <wp:posOffset>147456</wp:posOffset>
            </wp:positionV>
            <wp:extent cx="5850730" cy="7800975"/>
            <wp:effectExtent l="0" t="0" r="0" b="0"/>
            <wp:wrapTopAndBottom/>
            <wp:docPr id="7" name="image4.png" descr=""/>
            <wp:cNvGraphicFramePr>
              <a:graphicFrameLocks noChangeAspect="1"/>
            </wp:cNvGraphicFramePr>
            <a:graphic>
              <a:graphicData uri="http://schemas.openxmlformats.org/drawingml/2006/picture">
                <pic:pic>
                  <pic:nvPicPr>
                    <pic:cNvPr id="8" name="image4.png"/>
                    <pic:cNvPicPr/>
                  </pic:nvPicPr>
                  <pic:blipFill>
                    <a:blip r:embed="rId40" cstate="print"/>
                    <a:stretch>
                      <a:fillRect/>
                    </a:stretch>
                  </pic:blipFill>
                  <pic:spPr>
                    <a:xfrm>
                      <a:off x="0" y="0"/>
                      <a:ext cx="5850730" cy="7800975"/>
                    </a:xfrm>
                    <a:prstGeom prst="rect">
                      <a:avLst/>
                    </a:prstGeom>
                  </pic:spPr>
                </pic:pic>
              </a:graphicData>
            </a:graphic>
          </wp:anchor>
        </w:drawing>
      </w:r>
    </w:p>
    <w:p>
      <w:pPr>
        <w:spacing w:after="0"/>
        <w:rPr>
          <w:sz w:val="16"/>
        </w:rPr>
        <w:sectPr>
          <w:pgSz w:w="12240" w:h="15840"/>
          <w:pgMar w:header="732" w:footer="737" w:top="940" w:bottom="940" w:left="1320" w:right="1320"/>
        </w:sectPr>
      </w:pPr>
    </w:p>
    <w:p>
      <w:pPr>
        <w:spacing w:before="3"/>
        <w:ind w:left="0" w:right="792" w:firstLine="0"/>
        <w:jc w:val="right"/>
        <w:rPr>
          <w:b/>
          <w:sz w:val="20"/>
        </w:rPr>
      </w:pPr>
      <w:r>
        <w:rPr>
          <w:b/>
          <w:sz w:val="20"/>
        </w:rPr>
        <w:t>Page Appendix C</w:t>
      </w:r>
    </w:p>
    <w:p>
      <w:pPr>
        <w:pStyle w:val="BodyText"/>
        <w:ind w:left="120"/>
      </w:pPr>
      <w:r>
        <w:rPr/>
        <w:drawing>
          <wp:inline distT="0" distB="0" distL="0" distR="0">
            <wp:extent cx="5724810" cy="7589043"/>
            <wp:effectExtent l="0" t="0" r="0" b="0"/>
            <wp:docPr id="9" name="image5.png" descr=""/>
            <wp:cNvGraphicFramePr>
              <a:graphicFrameLocks noChangeAspect="1"/>
            </wp:cNvGraphicFramePr>
            <a:graphic>
              <a:graphicData uri="http://schemas.openxmlformats.org/drawingml/2006/picture">
                <pic:pic>
                  <pic:nvPicPr>
                    <pic:cNvPr id="10" name="image5.png"/>
                    <pic:cNvPicPr/>
                  </pic:nvPicPr>
                  <pic:blipFill>
                    <a:blip r:embed="rId41" cstate="print"/>
                    <a:stretch>
                      <a:fillRect/>
                    </a:stretch>
                  </pic:blipFill>
                  <pic:spPr>
                    <a:xfrm>
                      <a:off x="0" y="0"/>
                      <a:ext cx="5724810" cy="7589043"/>
                    </a:xfrm>
                    <a:prstGeom prst="rect">
                      <a:avLst/>
                    </a:prstGeom>
                  </pic:spPr>
                </pic:pic>
              </a:graphicData>
            </a:graphic>
          </wp:inline>
        </w:drawing>
      </w:r>
      <w:r>
        <w:rPr/>
      </w:r>
    </w:p>
    <w:p>
      <w:pPr>
        <w:spacing w:after="0"/>
        <w:sectPr>
          <w:pgSz w:w="12240" w:h="15840"/>
          <w:pgMar w:header="732" w:footer="737" w:top="940" w:bottom="940" w:left="1320" w:right="1320"/>
        </w:sectPr>
      </w:pPr>
    </w:p>
    <w:p>
      <w:pPr>
        <w:spacing w:before="3"/>
        <w:ind w:left="0" w:right="118" w:firstLine="0"/>
        <w:jc w:val="right"/>
        <w:rPr>
          <w:b/>
          <w:sz w:val="20"/>
        </w:rPr>
      </w:pPr>
      <w:r>
        <w:rPr>
          <w:b/>
          <w:sz w:val="20"/>
        </w:rPr>
        <w:t>Page Appendix D</w:t>
      </w:r>
    </w:p>
    <w:p>
      <w:pPr>
        <w:pStyle w:val="BodyText"/>
        <w:ind w:left="120"/>
      </w:pPr>
      <w:r>
        <w:rPr/>
        <w:drawing>
          <wp:inline distT="0" distB="0" distL="0" distR="0">
            <wp:extent cx="5852985" cy="7818977"/>
            <wp:effectExtent l="0" t="0" r="0" b="0"/>
            <wp:docPr id="11" name="image6.png" descr=""/>
            <wp:cNvGraphicFramePr>
              <a:graphicFrameLocks noChangeAspect="1"/>
            </wp:cNvGraphicFramePr>
            <a:graphic>
              <a:graphicData uri="http://schemas.openxmlformats.org/drawingml/2006/picture">
                <pic:pic>
                  <pic:nvPicPr>
                    <pic:cNvPr id="12" name="image6.png"/>
                    <pic:cNvPicPr/>
                  </pic:nvPicPr>
                  <pic:blipFill>
                    <a:blip r:embed="rId42" cstate="print"/>
                    <a:stretch>
                      <a:fillRect/>
                    </a:stretch>
                  </pic:blipFill>
                  <pic:spPr>
                    <a:xfrm>
                      <a:off x="0" y="0"/>
                      <a:ext cx="5852985" cy="7818977"/>
                    </a:xfrm>
                    <a:prstGeom prst="rect">
                      <a:avLst/>
                    </a:prstGeom>
                  </pic:spPr>
                </pic:pic>
              </a:graphicData>
            </a:graphic>
          </wp:inline>
        </w:drawing>
      </w:r>
      <w:r>
        <w:rPr/>
      </w:r>
    </w:p>
    <w:p>
      <w:pPr>
        <w:spacing w:after="0"/>
        <w:sectPr>
          <w:pgSz w:w="12240" w:h="15840"/>
          <w:pgMar w:header="732" w:footer="737" w:top="940" w:bottom="940" w:left="1320" w:right="1320"/>
        </w:sectPr>
      </w:pPr>
    </w:p>
    <w:p>
      <w:pPr>
        <w:pStyle w:val="BodyText"/>
      </w:pPr>
    </w:p>
    <w:p>
      <w:pPr>
        <w:pStyle w:val="BodyText"/>
        <w:spacing w:before="3"/>
      </w:pPr>
    </w:p>
    <w:tbl>
      <w:tblPr>
        <w:tblW w:w="0" w:type="auto"/>
        <w:jc w:val="left"/>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8659"/>
        <w:gridCol w:w="917"/>
      </w:tblGrid>
      <w:tr>
        <w:trPr>
          <w:trHeight w:val="1176" w:hRule="exact"/>
        </w:trPr>
        <w:tc>
          <w:tcPr>
            <w:tcW w:w="9576" w:type="dxa"/>
            <w:gridSpan w:val="2"/>
            <w:tcBorders>
              <w:top w:val="nil"/>
              <w:left w:val="nil"/>
              <w:right w:val="nil"/>
            </w:tcBorders>
          </w:tcPr>
          <w:p>
            <w:pPr>
              <w:pStyle w:val="TableParagraph"/>
              <w:tabs>
                <w:tab w:pos="6674" w:val="left" w:leader="none"/>
              </w:tabs>
              <w:spacing w:line="244" w:lineRule="exact"/>
              <w:jc w:val="center"/>
              <w:rPr>
                <w:rFonts w:ascii="Times New Roman"/>
                <w:b/>
                <w:sz w:val="20"/>
              </w:rPr>
            </w:pPr>
            <w:bookmarkStart w:name="1328-1328.12(Final425)" w:id="14"/>
            <w:bookmarkEnd w:id="14"/>
            <w:r>
              <w:rPr/>
            </w:r>
            <w:r>
              <w:rPr>
                <w:rFonts w:ascii="Times New Roman"/>
                <w:sz w:val="22"/>
              </w:rPr>
              <w:t>(Continued)</w:t>
              <w:tab/>
            </w:r>
            <w:r>
              <w:rPr>
                <w:rFonts w:ascii="Times New Roman"/>
                <w:b/>
                <w:sz w:val="20"/>
              </w:rPr>
              <w:t>Chapter 1300 INDEX (Cont.</w:t>
            </w:r>
            <w:r>
              <w:rPr>
                <w:rFonts w:ascii="Times New Roman"/>
                <w:b/>
                <w:spacing w:val="-9"/>
                <w:sz w:val="20"/>
              </w:rPr>
              <w:t> </w:t>
            </w:r>
            <w:r>
              <w:rPr>
                <w:rFonts w:ascii="Times New Roman"/>
                <w:b/>
                <w:sz w:val="20"/>
              </w:rPr>
              <w:t>2)</w:t>
            </w:r>
          </w:p>
          <w:p>
            <w:pPr>
              <w:pStyle w:val="TableParagraph"/>
              <w:rPr>
                <w:rFonts w:ascii="Times New Roman"/>
                <w:sz w:val="24"/>
              </w:rPr>
            </w:pPr>
          </w:p>
          <w:p>
            <w:pPr>
              <w:pStyle w:val="TableParagraph"/>
              <w:spacing w:before="190"/>
              <w:ind w:right="2"/>
              <w:jc w:val="center"/>
              <w:rPr>
                <w:rFonts w:ascii="Times New Roman"/>
                <w:b/>
                <w:sz w:val="20"/>
              </w:rPr>
            </w:pPr>
            <w:r>
              <w:rPr>
                <w:rFonts w:ascii="Times New Roman"/>
                <w:b/>
                <w:sz w:val="20"/>
              </w:rPr>
              <w:t>CONSTRUCTION SERVICES BRANCH</w:t>
            </w:r>
          </w:p>
        </w:tc>
      </w:tr>
      <w:tr>
        <w:trPr>
          <w:trHeight w:val="2885" w:hRule="exact"/>
        </w:trPr>
        <w:tc>
          <w:tcPr>
            <w:tcW w:w="8659" w:type="dxa"/>
            <w:tcBorders>
              <w:left w:val="nil"/>
            </w:tcBorders>
          </w:tcPr>
          <w:p>
            <w:pPr>
              <w:pStyle w:val="TableParagraph"/>
              <w:rPr>
                <w:rFonts w:ascii="Times New Roman"/>
                <w:sz w:val="20"/>
              </w:rPr>
            </w:pPr>
          </w:p>
          <w:p>
            <w:pPr>
              <w:pStyle w:val="TableParagraph"/>
              <w:spacing w:before="1"/>
              <w:ind w:left="108"/>
              <w:rPr>
                <w:rFonts w:ascii="Times New Roman"/>
                <w:b/>
                <w:sz w:val="20"/>
              </w:rPr>
            </w:pPr>
            <w:r>
              <w:rPr>
                <w:rFonts w:ascii="Times New Roman"/>
                <w:b/>
                <w:sz w:val="20"/>
                <w:shd w:fill="FFFF00" w:color="auto" w:val="clear"/>
              </w:rPr>
              <w:t>PROGRAM SUMMARY, RESOURCES, AND CONTACTS</w:t>
            </w:r>
          </w:p>
          <w:p>
            <w:pPr>
              <w:pStyle w:val="TableParagraph"/>
              <w:spacing w:before="34"/>
              <w:ind w:left="828"/>
              <w:rPr>
                <w:rFonts w:ascii="Times New Roman"/>
                <w:b/>
                <w:sz w:val="20"/>
              </w:rPr>
            </w:pPr>
            <w:r>
              <w:rPr>
                <w:rFonts w:ascii="Times New Roman"/>
                <w:b/>
                <w:sz w:val="20"/>
                <w:shd w:fill="FFFF00" w:color="auto" w:val="clear"/>
              </w:rPr>
              <w:t>Major Policies and Services</w:t>
            </w:r>
          </w:p>
          <w:p>
            <w:pPr>
              <w:pStyle w:val="TableParagraph"/>
              <w:spacing w:before="36"/>
              <w:ind w:left="1548"/>
              <w:rPr>
                <w:rFonts w:ascii="Times New Roman"/>
                <w:b/>
                <w:sz w:val="20"/>
              </w:rPr>
            </w:pPr>
            <w:r>
              <w:rPr>
                <w:rFonts w:ascii="Times New Roman"/>
                <w:b/>
                <w:sz w:val="20"/>
                <w:shd w:fill="FFFF00" w:color="auto" w:val="clear"/>
              </w:rPr>
              <w:t>Available Services</w:t>
            </w:r>
          </w:p>
          <w:p>
            <w:pPr>
              <w:pStyle w:val="TableParagraph"/>
              <w:spacing w:before="33"/>
              <w:ind w:left="1548"/>
              <w:rPr>
                <w:rFonts w:ascii="Times New Roman"/>
                <w:b/>
                <w:sz w:val="20"/>
              </w:rPr>
            </w:pPr>
            <w:r>
              <w:rPr>
                <w:rFonts w:ascii="Times New Roman"/>
                <w:b/>
                <w:sz w:val="20"/>
                <w:shd w:fill="FFFF00" w:color="auto" w:val="clear"/>
              </w:rPr>
              <w:t>Quality Assurance Inspection and Testing</w:t>
            </w:r>
          </w:p>
          <w:p>
            <w:pPr>
              <w:pStyle w:val="TableParagraph"/>
              <w:spacing w:line="276" w:lineRule="auto" w:before="33"/>
              <w:ind w:left="1548" w:right="219"/>
              <w:rPr>
                <w:rFonts w:ascii="Times New Roman"/>
                <w:b/>
                <w:sz w:val="20"/>
              </w:rPr>
            </w:pPr>
            <w:r>
              <w:rPr>
                <w:rFonts w:ascii="Times New Roman"/>
                <w:b/>
                <w:sz w:val="20"/>
                <w:shd w:fill="FFFF00" w:color="auto" w:val="clear"/>
              </w:rPr>
              <w:t>Code Inspection to Ensure Compliance with Building Codes and Regulation Field Level Management of Construction</w:t>
            </w:r>
          </w:p>
          <w:p>
            <w:pPr>
              <w:pStyle w:val="TableParagraph"/>
              <w:ind w:left="1548"/>
              <w:rPr>
                <w:rFonts w:ascii="Times New Roman"/>
                <w:b/>
                <w:sz w:val="20"/>
              </w:rPr>
            </w:pPr>
            <w:r>
              <w:rPr>
                <w:rFonts w:ascii="Times New Roman"/>
                <w:b/>
                <w:sz w:val="20"/>
                <w:shd w:fill="FFFF00" w:color="auto" w:val="clear"/>
              </w:rPr>
              <w:t>Change Order Estimating and Negotiation</w:t>
            </w:r>
          </w:p>
          <w:p>
            <w:pPr>
              <w:pStyle w:val="TableParagraph"/>
              <w:spacing w:line="276" w:lineRule="auto" w:before="36"/>
              <w:ind w:left="1548" w:right="1637"/>
              <w:rPr>
                <w:rFonts w:ascii="Times New Roman"/>
                <w:b/>
                <w:sz w:val="20"/>
              </w:rPr>
            </w:pPr>
            <w:r>
              <w:rPr>
                <w:rFonts w:ascii="Times New Roman"/>
                <w:b/>
                <w:sz w:val="20"/>
                <w:shd w:fill="FFFF00" w:color="auto" w:val="clear"/>
              </w:rPr>
              <w:t>After-Contract Guarantee Enforcement and Dispute Resolution Direct Construction Services</w:t>
            </w:r>
          </w:p>
          <w:p>
            <w:pPr>
              <w:pStyle w:val="TableParagraph"/>
              <w:spacing w:before="1"/>
              <w:ind w:left="1548"/>
              <w:rPr>
                <w:rFonts w:ascii="Times New Roman"/>
                <w:b/>
                <w:sz w:val="20"/>
              </w:rPr>
            </w:pPr>
            <w:r>
              <w:rPr>
                <w:rFonts w:ascii="Times New Roman"/>
                <w:b/>
                <w:sz w:val="20"/>
                <w:shd w:fill="FFFF00" w:color="auto" w:val="clear"/>
              </w:rPr>
              <w:t>Administration of Construction Contracts</w:t>
            </w:r>
          </w:p>
        </w:tc>
        <w:tc>
          <w:tcPr>
            <w:tcW w:w="917" w:type="dxa"/>
            <w:tcBorders>
              <w:right w:val="nil"/>
            </w:tcBorders>
          </w:tcPr>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rPr>
                <w:rFonts w:ascii="Times New Roman"/>
                <w:sz w:val="22"/>
              </w:rPr>
            </w:pPr>
          </w:p>
          <w:p>
            <w:pPr>
              <w:pStyle w:val="TableParagraph"/>
              <w:spacing w:before="9"/>
              <w:rPr>
                <w:rFonts w:ascii="Times New Roman"/>
                <w:sz w:val="26"/>
              </w:rPr>
            </w:pPr>
          </w:p>
          <w:p>
            <w:pPr>
              <w:pStyle w:val="TableParagraph"/>
              <w:ind w:left="100"/>
              <w:rPr>
                <w:rFonts w:ascii="Times New Roman"/>
                <w:b/>
                <w:sz w:val="20"/>
              </w:rPr>
            </w:pPr>
            <w:r>
              <w:rPr>
                <w:rFonts w:ascii="Times New Roman"/>
                <w:b/>
                <w:sz w:val="20"/>
                <w:shd w:fill="FFFF00" w:color="auto" w:val="clear"/>
              </w:rPr>
              <w:t>1328</w:t>
            </w:r>
          </w:p>
        </w:tc>
      </w:tr>
      <w:tr>
        <w:trPr>
          <w:trHeight w:val="442" w:hRule="exact"/>
        </w:trPr>
        <w:tc>
          <w:tcPr>
            <w:tcW w:w="8659" w:type="dxa"/>
            <w:tcBorders>
              <w:left w:val="nil"/>
            </w:tcBorders>
          </w:tcPr>
          <w:p>
            <w:pPr>
              <w:pStyle w:val="TableParagraph"/>
              <w:spacing w:before="99"/>
              <w:ind w:left="828"/>
              <w:rPr>
                <w:rFonts w:ascii="Times New Roman"/>
                <w:b/>
                <w:sz w:val="20"/>
              </w:rPr>
            </w:pPr>
            <w:r>
              <w:rPr>
                <w:rFonts w:ascii="Times New Roman"/>
                <w:b/>
                <w:sz w:val="20"/>
              </w:rPr>
              <w:t>Construction Management and Inspection Unit</w:t>
            </w:r>
          </w:p>
        </w:tc>
        <w:tc>
          <w:tcPr>
            <w:tcW w:w="917" w:type="dxa"/>
            <w:tcBorders>
              <w:right w:val="nil"/>
            </w:tcBorders>
          </w:tcPr>
          <w:p>
            <w:pPr>
              <w:pStyle w:val="TableParagraph"/>
              <w:spacing w:before="99"/>
              <w:ind w:left="100"/>
              <w:rPr>
                <w:rFonts w:ascii="Times New Roman"/>
                <w:b/>
                <w:sz w:val="20"/>
              </w:rPr>
            </w:pPr>
            <w:r>
              <w:rPr>
                <w:rFonts w:ascii="Times New Roman"/>
                <w:b/>
                <w:sz w:val="20"/>
              </w:rPr>
              <w:t>1328.1</w:t>
            </w:r>
          </w:p>
        </w:tc>
      </w:tr>
      <w:tr>
        <w:trPr>
          <w:trHeight w:val="444" w:hRule="exact"/>
        </w:trPr>
        <w:tc>
          <w:tcPr>
            <w:tcW w:w="8659" w:type="dxa"/>
            <w:tcBorders>
              <w:left w:val="nil"/>
            </w:tcBorders>
          </w:tcPr>
          <w:p>
            <w:pPr>
              <w:pStyle w:val="TableParagraph"/>
              <w:spacing w:before="101"/>
              <w:ind w:left="828"/>
              <w:rPr>
                <w:rFonts w:ascii="Times New Roman"/>
                <w:b/>
                <w:sz w:val="20"/>
              </w:rPr>
            </w:pPr>
            <w:r>
              <w:rPr>
                <w:rFonts w:ascii="Times New Roman"/>
                <w:b/>
                <w:sz w:val="20"/>
              </w:rPr>
              <w:t>Direct Construction Unit</w:t>
            </w:r>
          </w:p>
        </w:tc>
        <w:tc>
          <w:tcPr>
            <w:tcW w:w="917" w:type="dxa"/>
            <w:tcBorders>
              <w:right w:val="nil"/>
            </w:tcBorders>
          </w:tcPr>
          <w:p>
            <w:pPr>
              <w:pStyle w:val="TableParagraph"/>
              <w:spacing w:before="101"/>
              <w:ind w:left="100"/>
              <w:rPr>
                <w:rFonts w:ascii="Times New Roman"/>
                <w:b/>
                <w:sz w:val="20"/>
              </w:rPr>
            </w:pPr>
            <w:r>
              <w:rPr>
                <w:rFonts w:ascii="Times New Roman"/>
                <w:b/>
                <w:sz w:val="20"/>
              </w:rPr>
              <w:t>1328.12</w:t>
            </w:r>
          </w:p>
        </w:tc>
      </w:tr>
      <w:tr>
        <w:trPr>
          <w:trHeight w:val="698" w:hRule="exact"/>
        </w:trPr>
        <w:tc>
          <w:tcPr>
            <w:tcW w:w="9576" w:type="dxa"/>
            <w:gridSpan w:val="2"/>
            <w:tcBorders>
              <w:left w:val="nil"/>
              <w:right w:val="nil"/>
            </w:tcBorders>
          </w:tcPr>
          <w:p>
            <w:pPr>
              <w:pStyle w:val="TableParagraph"/>
              <w:spacing w:before="7"/>
              <w:rPr>
                <w:rFonts w:ascii="Times New Roman"/>
                <w:sz w:val="19"/>
              </w:rPr>
            </w:pPr>
          </w:p>
          <w:p>
            <w:pPr>
              <w:pStyle w:val="TableParagraph"/>
              <w:ind w:left="2227"/>
              <w:rPr>
                <w:rFonts w:ascii="Times New Roman"/>
                <w:b/>
                <w:sz w:val="20"/>
              </w:rPr>
            </w:pPr>
            <w:r>
              <w:rPr>
                <w:rFonts w:ascii="Times New Roman"/>
                <w:b/>
                <w:sz w:val="20"/>
              </w:rPr>
              <w:t>BUILDING AND PROPERTY MANAGEMENT BRANCH</w:t>
            </w:r>
          </w:p>
        </w:tc>
      </w:tr>
      <w:tr>
        <w:trPr>
          <w:trHeight w:val="442" w:hRule="exact"/>
        </w:trPr>
        <w:tc>
          <w:tcPr>
            <w:tcW w:w="8659" w:type="dxa"/>
            <w:tcBorders>
              <w:left w:val="nil"/>
            </w:tcBorders>
          </w:tcPr>
          <w:p>
            <w:pPr>
              <w:pStyle w:val="TableParagraph"/>
              <w:spacing w:before="99"/>
              <w:ind w:left="108"/>
              <w:rPr>
                <w:rFonts w:ascii="Times New Roman"/>
                <w:b/>
                <w:sz w:val="20"/>
              </w:rPr>
            </w:pPr>
            <w:r>
              <w:rPr>
                <w:rFonts w:ascii="Times New Roman"/>
                <w:b/>
                <w:sz w:val="20"/>
              </w:rPr>
              <w:t>PROGRAM SUMMARY, RESOURCES, AND CONTACTS</w:t>
            </w:r>
          </w:p>
        </w:tc>
        <w:tc>
          <w:tcPr>
            <w:tcW w:w="917" w:type="dxa"/>
            <w:tcBorders>
              <w:right w:val="nil"/>
            </w:tcBorders>
          </w:tcPr>
          <w:p>
            <w:pPr>
              <w:pStyle w:val="TableParagraph"/>
              <w:spacing w:before="99"/>
              <w:ind w:left="100"/>
              <w:rPr>
                <w:rFonts w:ascii="Times New Roman"/>
                <w:b/>
                <w:sz w:val="20"/>
              </w:rPr>
            </w:pPr>
            <w:r>
              <w:rPr>
                <w:rFonts w:ascii="Times New Roman"/>
                <w:b/>
                <w:sz w:val="20"/>
              </w:rPr>
              <w:t>1330</w:t>
            </w:r>
          </w:p>
        </w:tc>
      </w:tr>
      <w:tr>
        <w:trPr>
          <w:trHeight w:val="442" w:hRule="exact"/>
        </w:trPr>
        <w:tc>
          <w:tcPr>
            <w:tcW w:w="8659" w:type="dxa"/>
            <w:tcBorders>
              <w:left w:val="nil"/>
            </w:tcBorders>
          </w:tcPr>
          <w:p>
            <w:pPr>
              <w:pStyle w:val="TableParagraph"/>
              <w:spacing w:before="101"/>
              <w:ind w:left="828"/>
              <w:rPr>
                <w:rFonts w:ascii="Times New Roman"/>
                <w:b/>
                <w:sz w:val="20"/>
              </w:rPr>
            </w:pPr>
            <w:r>
              <w:rPr>
                <w:rFonts w:ascii="Times New Roman"/>
                <w:b/>
                <w:sz w:val="20"/>
              </w:rPr>
              <w:t>Cost Of Services</w:t>
            </w:r>
          </w:p>
        </w:tc>
        <w:tc>
          <w:tcPr>
            <w:tcW w:w="917" w:type="dxa"/>
            <w:tcBorders>
              <w:right w:val="nil"/>
            </w:tcBorders>
          </w:tcPr>
          <w:p>
            <w:pPr>
              <w:pStyle w:val="TableParagraph"/>
              <w:spacing w:before="101"/>
              <w:ind w:left="100"/>
              <w:rPr>
                <w:rFonts w:ascii="Times New Roman"/>
                <w:b/>
                <w:sz w:val="20"/>
              </w:rPr>
            </w:pPr>
            <w:r>
              <w:rPr>
                <w:rFonts w:ascii="Times New Roman"/>
                <w:b/>
                <w:sz w:val="20"/>
              </w:rPr>
              <w:t>1330.1</w:t>
            </w:r>
          </w:p>
        </w:tc>
      </w:tr>
      <w:tr>
        <w:trPr>
          <w:trHeight w:val="444" w:hRule="exact"/>
        </w:trPr>
        <w:tc>
          <w:tcPr>
            <w:tcW w:w="8659" w:type="dxa"/>
            <w:tcBorders>
              <w:left w:val="nil"/>
            </w:tcBorders>
          </w:tcPr>
          <w:p>
            <w:pPr>
              <w:pStyle w:val="TableParagraph"/>
              <w:spacing w:before="101"/>
              <w:ind w:left="828"/>
              <w:rPr>
                <w:rFonts w:ascii="Times New Roman"/>
                <w:b/>
                <w:sz w:val="20"/>
              </w:rPr>
            </w:pPr>
            <w:r>
              <w:rPr>
                <w:rFonts w:ascii="Times New Roman"/>
                <w:b/>
                <w:sz w:val="20"/>
              </w:rPr>
              <w:t>Building Alterations</w:t>
            </w:r>
          </w:p>
        </w:tc>
        <w:tc>
          <w:tcPr>
            <w:tcW w:w="917" w:type="dxa"/>
            <w:tcBorders>
              <w:right w:val="nil"/>
            </w:tcBorders>
          </w:tcPr>
          <w:p>
            <w:pPr>
              <w:pStyle w:val="TableParagraph"/>
              <w:spacing w:before="101"/>
              <w:ind w:left="100"/>
              <w:rPr>
                <w:rFonts w:ascii="Times New Roman"/>
                <w:b/>
                <w:sz w:val="20"/>
              </w:rPr>
            </w:pPr>
            <w:r>
              <w:rPr>
                <w:rFonts w:ascii="Times New Roman"/>
                <w:b/>
                <w:sz w:val="20"/>
              </w:rPr>
              <w:t>1330.2</w:t>
            </w:r>
          </w:p>
        </w:tc>
      </w:tr>
      <w:tr>
        <w:trPr>
          <w:trHeight w:val="442" w:hRule="exact"/>
        </w:trPr>
        <w:tc>
          <w:tcPr>
            <w:tcW w:w="8659" w:type="dxa"/>
            <w:tcBorders>
              <w:left w:val="nil"/>
            </w:tcBorders>
          </w:tcPr>
          <w:p>
            <w:pPr>
              <w:pStyle w:val="TableParagraph"/>
              <w:spacing w:before="99"/>
              <w:ind w:left="828"/>
              <w:rPr>
                <w:rFonts w:ascii="Times New Roman"/>
                <w:b/>
                <w:sz w:val="20"/>
              </w:rPr>
            </w:pPr>
            <w:r>
              <w:rPr>
                <w:rFonts w:ascii="Times New Roman"/>
                <w:b/>
                <w:sz w:val="20"/>
              </w:rPr>
              <w:t>Use Of Buildings Outside Regular Working Hours</w:t>
            </w:r>
          </w:p>
        </w:tc>
        <w:tc>
          <w:tcPr>
            <w:tcW w:w="917" w:type="dxa"/>
            <w:tcBorders>
              <w:right w:val="nil"/>
            </w:tcBorders>
          </w:tcPr>
          <w:p>
            <w:pPr>
              <w:pStyle w:val="TableParagraph"/>
              <w:spacing w:before="99"/>
              <w:ind w:left="100"/>
              <w:rPr>
                <w:rFonts w:ascii="Times New Roman"/>
                <w:b/>
                <w:sz w:val="20"/>
              </w:rPr>
            </w:pPr>
            <w:r>
              <w:rPr>
                <w:rFonts w:ascii="Times New Roman"/>
                <w:b/>
                <w:sz w:val="20"/>
              </w:rPr>
              <w:t>1330.3</w:t>
            </w:r>
          </w:p>
        </w:tc>
      </w:tr>
      <w:tr>
        <w:trPr>
          <w:trHeight w:val="442" w:hRule="exact"/>
        </w:trPr>
        <w:tc>
          <w:tcPr>
            <w:tcW w:w="8659" w:type="dxa"/>
            <w:tcBorders>
              <w:left w:val="nil"/>
            </w:tcBorders>
          </w:tcPr>
          <w:p>
            <w:pPr>
              <w:pStyle w:val="TableParagraph"/>
              <w:spacing w:before="99"/>
              <w:ind w:left="828"/>
              <w:rPr>
                <w:rFonts w:ascii="Times New Roman"/>
                <w:b/>
                <w:sz w:val="20"/>
              </w:rPr>
            </w:pPr>
            <w:r>
              <w:rPr>
                <w:rFonts w:ascii="Times New Roman"/>
                <w:b/>
                <w:sz w:val="20"/>
              </w:rPr>
              <w:t>Parking In Loading Dock Areas Of State Buildings</w:t>
            </w:r>
          </w:p>
        </w:tc>
        <w:tc>
          <w:tcPr>
            <w:tcW w:w="917" w:type="dxa"/>
            <w:tcBorders>
              <w:right w:val="nil"/>
            </w:tcBorders>
          </w:tcPr>
          <w:p>
            <w:pPr>
              <w:pStyle w:val="TableParagraph"/>
              <w:spacing w:before="99"/>
              <w:ind w:left="100"/>
              <w:rPr>
                <w:rFonts w:ascii="Times New Roman"/>
                <w:b/>
                <w:sz w:val="20"/>
              </w:rPr>
            </w:pPr>
            <w:r>
              <w:rPr>
                <w:rFonts w:ascii="Times New Roman"/>
                <w:b/>
                <w:sz w:val="20"/>
              </w:rPr>
              <w:t>1330.4</w:t>
            </w:r>
          </w:p>
        </w:tc>
      </w:tr>
      <w:tr>
        <w:trPr>
          <w:trHeight w:val="442" w:hRule="exact"/>
        </w:trPr>
        <w:tc>
          <w:tcPr>
            <w:tcW w:w="8659" w:type="dxa"/>
            <w:tcBorders>
              <w:left w:val="nil"/>
            </w:tcBorders>
          </w:tcPr>
          <w:p>
            <w:pPr>
              <w:pStyle w:val="TableParagraph"/>
              <w:spacing w:before="99"/>
              <w:ind w:left="828"/>
              <w:rPr>
                <w:rFonts w:ascii="Times New Roman"/>
                <w:b/>
                <w:sz w:val="20"/>
              </w:rPr>
            </w:pPr>
            <w:r>
              <w:rPr>
                <w:rFonts w:ascii="Times New Roman"/>
                <w:b/>
                <w:sz w:val="20"/>
              </w:rPr>
              <w:t>Smoking In State Buildings</w:t>
            </w:r>
          </w:p>
        </w:tc>
        <w:tc>
          <w:tcPr>
            <w:tcW w:w="917" w:type="dxa"/>
            <w:tcBorders>
              <w:right w:val="nil"/>
            </w:tcBorders>
          </w:tcPr>
          <w:p>
            <w:pPr>
              <w:pStyle w:val="TableParagraph"/>
              <w:spacing w:before="99"/>
              <w:ind w:left="100"/>
              <w:rPr>
                <w:rFonts w:ascii="Times New Roman"/>
                <w:b/>
                <w:sz w:val="20"/>
              </w:rPr>
            </w:pPr>
            <w:r>
              <w:rPr>
                <w:rFonts w:ascii="Times New Roman"/>
                <w:b/>
                <w:sz w:val="20"/>
              </w:rPr>
              <w:t>1330.5</w:t>
            </w:r>
          </w:p>
        </w:tc>
      </w:tr>
      <w:tr>
        <w:trPr>
          <w:trHeight w:val="442" w:hRule="exact"/>
        </w:trPr>
        <w:tc>
          <w:tcPr>
            <w:tcW w:w="8659" w:type="dxa"/>
            <w:tcBorders>
              <w:left w:val="nil"/>
            </w:tcBorders>
          </w:tcPr>
          <w:p>
            <w:pPr>
              <w:pStyle w:val="TableParagraph"/>
              <w:spacing w:before="99"/>
              <w:ind w:left="828"/>
              <w:rPr>
                <w:rFonts w:ascii="Times New Roman"/>
                <w:b/>
                <w:sz w:val="20"/>
              </w:rPr>
            </w:pPr>
            <w:r>
              <w:rPr>
                <w:rFonts w:ascii="Times New Roman"/>
                <w:b/>
                <w:sz w:val="20"/>
              </w:rPr>
              <w:t>Office Plants</w:t>
            </w:r>
          </w:p>
        </w:tc>
        <w:tc>
          <w:tcPr>
            <w:tcW w:w="917" w:type="dxa"/>
            <w:tcBorders>
              <w:right w:val="nil"/>
            </w:tcBorders>
          </w:tcPr>
          <w:p>
            <w:pPr>
              <w:pStyle w:val="TableParagraph"/>
              <w:spacing w:before="99"/>
              <w:ind w:left="100"/>
              <w:rPr>
                <w:rFonts w:ascii="Times New Roman"/>
                <w:b/>
                <w:sz w:val="20"/>
              </w:rPr>
            </w:pPr>
            <w:r>
              <w:rPr>
                <w:rFonts w:ascii="Times New Roman"/>
                <w:b/>
                <w:sz w:val="20"/>
              </w:rPr>
              <w:t>1330.6</w:t>
            </w:r>
          </w:p>
        </w:tc>
      </w:tr>
      <w:tr>
        <w:trPr>
          <w:trHeight w:val="442" w:hRule="exact"/>
        </w:trPr>
        <w:tc>
          <w:tcPr>
            <w:tcW w:w="8659" w:type="dxa"/>
            <w:tcBorders>
              <w:left w:val="nil"/>
            </w:tcBorders>
          </w:tcPr>
          <w:p>
            <w:pPr>
              <w:pStyle w:val="TableParagraph"/>
              <w:spacing w:before="101"/>
              <w:ind w:left="828"/>
              <w:rPr>
                <w:rFonts w:ascii="Times New Roman"/>
                <w:b/>
                <w:sz w:val="20"/>
              </w:rPr>
            </w:pPr>
            <w:r>
              <w:rPr>
                <w:rFonts w:ascii="Times New Roman"/>
                <w:b/>
                <w:sz w:val="20"/>
              </w:rPr>
              <w:t>Display Of Art, Posters, And Notices In State Buildings</w:t>
            </w:r>
          </w:p>
        </w:tc>
        <w:tc>
          <w:tcPr>
            <w:tcW w:w="917" w:type="dxa"/>
            <w:tcBorders>
              <w:right w:val="nil"/>
            </w:tcBorders>
          </w:tcPr>
          <w:p>
            <w:pPr>
              <w:pStyle w:val="TableParagraph"/>
              <w:spacing w:before="101"/>
              <w:ind w:left="100"/>
              <w:rPr>
                <w:rFonts w:ascii="Times New Roman"/>
                <w:b/>
                <w:sz w:val="20"/>
              </w:rPr>
            </w:pPr>
            <w:r>
              <w:rPr>
                <w:rFonts w:ascii="Times New Roman"/>
                <w:b/>
                <w:sz w:val="20"/>
              </w:rPr>
              <w:t>1330.7</w:t>
            </w:r>
          </w:p>
        </w:tc>
      </w:tr>
      <w:tr>
        <w:trPr>
          <w:trHeight w:val="444" w:hRule="exact"/>
        </w:trPr>
        <w:tc>
          <w:tcPr>
            <w:tcW w:w="8659" w:type="dxa"/>
            <w:tcBorders>
              <w:left w:val="nil"/>
            </w:tcBorders>
          </w:tcPr>
          <w:p>
            <w:pPr>
              <w:pStyle w:val="TableParagraph"/>
              <w:spacing w:before="101"/>
              <w:ind w:left="828"/>
              <w:rPr>
                <w:rFonts w:ascii="Times New Roman"/>
                <w:b/>
                <w:sz w:val="20"/>
              </w:rPr>
            </w:pPr>
            <w:r>
              <w:rPr>
                <w:rFonts w:ascii="Times New Roman"/>
                <w:b/>
                <w:sz w:val="20"/>
              </w:rPr>
              <w:t>Purchase And Display Of Flags At State Buildings</w:t>
            </w:r>
          </w:p>
        </w:tc>
        <w:tc>
          <w:tcPr>
            <w:tcW w:w="917" w:type="dxa"/>
            <w:tcBorders>
              <w:right w:val="nil"/>
            </w:tcBorders>
          </w:tcPr>
          <w:p>
            <w:pPr>
              <w:pStyle w:val="TableParagraph"/>
              <w:spacing w:before="101"/>
              <w:ind w:left="100"/>
              <w:rPr>
                <w:rFonts w:ascii="Times New Roman"/>
                <w:b/>
                <w:sz w:val="20"/>
              </w:rPr>
            </w:pPr>
            <w:r>
              <w:rPr>
                <w:rFonts w:ascii="Times New Roman"/>
                <w:b/>
                <w:sz w:val="20"/>
              </w:rPr>
              <w:t>1330.8</w:t>
            </w:r>
          </w:p>
        </w:tc>
      </w:tr>
      <w:tr>
        <w:trPr>
          <w:trHeight w:val="442" w:hRule="exact"/>
        </w:trPr>
        <w:tc>
          <w:tcPr>
            <w:tcW w:w="9576" w:type="dxa"/>
            <w:gridSpan w:val="2"/>
            <w:tcBorders>
              <w:left w:val="nil"/>
              <w:right w:val="nil"/>
            </w:tcBorders>
          </w:tcPr>
          <w:p>
            <w:pPr>
              <w:pStyle w:val="TableParagraph"/>
              <w:spacing w:before="99"/>
              <w:ind w:left="108"/>
              <w:rPr>
                <w:rFonts w:ascii="Times New Roman"/>
                <w:b/>
                <w:sz w:val="20"/>
              </w:rPr>
            </w:pPr>
            <w:r>
              <w:rPr>
                <w:rFonts w:ascii="Times New Roman"/>
                <w:b/>
                <w:sz w:val="20"/>
              </w:rPr>
              <w:t>BUSINESS OPERATIONS, POLICY AND PLANNING BRANCH</w:t>
            </w:r>
          </w:p>
        </w:tc>
      </w:tr>
      <w:tr>
        <w:trPr>
          <w:trHeight w:val="442" w:hRule="exact"/>
        </w:trPr>
        <w:tc>
          <w:tcPr>
            <w:tcW w:w="8659" w:type="dxa"/>
            <w:tcBorders>
              <w:left w:val="nil"/>
            </w:tcBorders>
          </w:tcPr>
          <w:p>
            <w:pPr>
              <w:pStyle w:val="TableParagraph"/>
              <w:spacing w:before="99"/>
              <w:ind w:left="108"/>
              <w:rPr>
                <w:rFonts w:ascii="Times New Roman"/>
                <w:b/>
                <w:sz w:val="20"/>
              </w:rPr>
            </w:pPr>
            <w:r>
              <w:rPr>
                <w:rFonts w:ascii="Times New Roman"/>
                <w:b/>
                <w:sz w:val="20"/>
              </w:rPr>
              <w:t>PROGRAM SUMMARY, RESOURCES, AND CONTACTS</w:t>
            </w:r>
          </w:p>
        </w:tc>
        <w:tc>
          <w:tcPr>
            <w:tcW w:w="917" w:type="dxa"/>
            <w:tcBorders>
              <w:right w:val="nil"/>
            </w:tcBorders>
          </w:tcPr>
          <w:p>
            <w:pPr>
              <w:pStyle w:val="TableParagraph"/>
              <w:spacing w:before="99"/>
              <w:ind w:left="100"/>
              <w:rPr>
                <w:rFonts w:ascii="Times New Roman"/>
                <w:b/>
                <w:sz w:val="20"/>
              </w:rPr>
            </w:pPr>
            <w:r>
              <w:rPr>
                <w:rFonts w:ascii="Times New Roman"/>
                <w:b/>
                <w:sz w:val="20"/>
              </w:rPr>
              <w:t>1335</w:t>
            </w:r>
          </w:p>
        </w:tc>
      </w:tr>
      <w:tr>
        <w:trPr>
          <w:trHeight w:val="442" w:hRule="exact"/>
        </w:trPr>
        <w:tc>
          <w:tcPr>
            <w:tcW w:w="8659" w:type="dxa"/>
            <w:tcBorders>
              <w:left w:val="nil"/>
            </w:tcBorders>
          </w:tcPr>
          <w:p>
            <w:pPr>
              <w:pStyle w:val="TableParagraph"/>
              <w:spacing w:before="99"/>
              <w:ind w:left="828"/>
              <w:rPr>
                <w:rFonts w:ascii="Times New Roman"/>
                <w:b/>
                <w:sz w:val="20"/>
              </w:rPr>
            </w:pPr>
            <w:r>
              <w:rPr>
                <w:rFonts w:ascii="Times New Roman"/>
                <w:b/>
                <w:sz w:val="20"/>
              </w:rPr>
              <w:t>Statewide Real Property Inventory</w:t>
            </w:r>
          </w:p>
        </w:tc>
        <w:tc>
          <w:tcPr>
            <w:tcW w:w="917" w:type="dxa"/>
            <w:tcBorders>
              <w:right w:val="nil"/>
            </w:tcBorders>
          </w:tcPr>
          <w:p>
            <w:pPr>
              <w:pStyle w:val="TableParagraph"/>
              <w:spacing w:before="99"/>
              <w:ind w:left="100"/>
              <w:rPr>
                <w:rFonts w:ascii="Times New Roman"/>
                <w:b/>
                <w:sz w:val="20"/>
              </w:rPr>
            </w:pPr>
            <w:r>
              <w:rPr>
                <w:rFonts w:ascii="Times New Roman"/>
                <w:b/>
                <w:sz w:val="20"/>
              </w:rPr>
              <w:t>1335.1</w:t>
            </w:r>
          </w:p>
        </w:tc>
      </w:tr>
      <w:tr>
        <w:trPr>
          <w:trHeight w:val="442" w:hRule="exact"/>
        </w:trPr>
        <w:tc>
          <w:tcPr>
            <w:tcW w:w="9576" w:type="dxa"/>
            <w:gridSpan w:val="2"/>
            <w:tcBorders>
              <w:left w:val="nil"/>
              <w:right w:val="nil"/>
            </w:tcBorders>
          </w:tcPr>
          <w:p>
            <w:pPr>
              <w:pStyle w:val="TableParagraph"/>
              <w:spacing w:before="99"/>
              <w:ind w:left="108"/>
              <w:rPr>
                <w:rFonts w:ascii="Times New Roman"/>
                <w:b/>
                <w:sz w:val="20"/>
              </w:rPr>
            </w:pPr>
            <w:r>
              <w:rPr>
                <w:rFonts w:ascii="Times New Roman"/>
                <w:b/>
                <w:sz w:val="20"/>
              </w:rPr>
              <w:t>APPENDICES</w:t>
            </w:r>
          </w:p>
        </w:tc>
      </w:tr>
      <w:tr>
        <w:trPr>
          <w:trHeight w:val="442" w:hRule="exact"/>
        </w:trPr>
        <w:tc>
          <w:tcPr>
            <w:tcW w:w="8659" w:type="dxa"/>
            <w:tcBorders>
              <w:left w:val="nil"/>
            </w:tcBorders>
          </w:tcPr>
          <w:p>
            <w:pPr>
              <w:pStyle w:val="TableParagraph"/>
              <w:spacing w:before="101"/>
              <w:ind w:left="108"/>
              <w:rPr>
                <w:rFonts w:ascii="Times New Roman"/>
                <w:b/>
                <w:sz w:val="20"/>
              </w:rPr>
            </w:pPr>
            <w:r>
              <w:rPr>
                <w:rFonts w:ascii="Times New Roman"/>
                <w:b/>
                <w:sz w:val="20"/>
              </w:rPr>
              <w:t>FORMS:</w:t>
            </w:r>
          </w:p>
        </w:tc>
        <w:tc>
          <w:tcPr>
            <w:tcW w:w="917" w:type="dxa"/>
            <w:tcBorders>
              <w:right w:val="nil"/>
            </w:tcBorders>
          </w:tcPr>
          <w:p>
            <w:pPr/>
          </w:p>
        </w:tc>
      </w:tr>
      <w:tr>
        <w:trPr>
          <w:trHeight w:val="444" w:hRule="exact"/>
        </w:trPr>
        <w:tc>
          <w:tcPr>
            <w:tcW w:w="8659" w:type="dxa"/>
            <w:tcBorders>
              <w:left w:val="nil"/>
            </w:tcBorders>
          </w:tcPr>
          <w:p>
            <w:pPr>
              <w:pStyle w:val="TableParagraph"/>
              <w:spacing w:before="101"/>
              <w:ind w:left="828"/>
              <w:rPr>
                <w:rFonts w:ascii="Times New Roman"/>
                <w:b/>
                <w:sz w:val="20"/>
              </w:rPr>
            </w:pPr>
            <w:r>
              <w:rPr>
                <w:rFonts w:ascii="Times New Roman"/>
                <w:b/>
                <w:sz w:val="20"/>
              </w:rPr>
              <w:t>Public Works Project Authorization And Transfer Request (Resd Std. 22)</w:t>
            </w:r>
          </w:p>
        </w:tc>
        <w:tc>
          <w:tcPr>
            <w:tcW w:w="917" w:type="dxa"/>
            <w:tcBorders>
              <w:right w:val="nil"/>
            </w:tcBorders>
          </w:tcPr>
          <w:p>
            <w:pPr>
              <w:pStyle w:val="TableParagraph"/>
              <w:spacing w:before="101"/>
              <w:ind w:left="100"/>
              <w:rPr>
                <w:rFonts w:ascii="Times New Roman"/>
                <w:b/>
                <w:sz w:val="20"/>
              </w:rPr>
            </w:pPr>
            <w:r>
              <w:rPr>
                <w:rFonts w:ascii="Times New Roman"/>
                <w:b/>
                <w:sz w:val="20"/>
              </w:rPr>
              <w:t>A-1</w:t>
            </w:r>
          </w:p>
        </w:tc>
      </w:tr>
      <w:tr>
        <w:trPr>
          <w:trHeight w:val="437" w:hRule="exact"/>
        </w:trPr>
        <w:tc>
          <w:tcPr>
            <w:tcW w:w="8659" w:type="dxa"/>
            <w:tcBorders>
              <w:left w:val="nil"/>
              <w:bottom w:val="nil"/>
            </w:tcBorders>
          </w:tcPr>
          <w:p>
            <w:pPr>
              <w:pStyle w:val="TableParagraph"/>
              <w:spacing w:before="99"/>
              <w:ind w:left="828"/>
              <w:rPr>
                <w:rFonts w:ascii="Times New Roman"/>
                <w:b/>
                <w:sz w:val="20"/>
              </w:rPr>
            </w:pPr>
            <w:r>
              <w:rPr>
                <w:rFonts w:ascii="Times New Roman"/>
                <w:b/>
                <w:sz w:val="20"/>
              </w:rPr>
              <w:t>Request For Project Undertaking By State Agency (Resd Std. 23)</w:t>
            </w:r>
          </w:p>
        </w:tc>
        <w:tc>
          <w:tcPr>
            <w:tcW w:w="917" w:type="dxa"/>
            <w:tcBorders>
              <w:bottom w:val="nil"/>
              <w:right w:val="nil"/>
            </w:tcBorders>
          </w:tcPr>
          <w:p>
            <w:pPr>
              <w:pStyle w:val="TableParagraph"/>
              <w:spacing w:before="99"/>
              <w:ind w:left="100"/>
              <w:rPr>
                <w:rFonts w:ascii="Times New Roman"/>
                <w:b/>
                <w:sz w:val="20"/>
              </w:rPr>
            </w:pPr>
            <w:r>
              <w:rPr>
                <w:rFonts w:ascii="Times New Roman"/>
                <w:b/>
                <w:sz w:val="20"/>
              </w:rPr>
              <w:t>A-2</w:t>
            </w:r>
          </w:p>
        </w:tc>
      </w:tr>
    </w:tbl>
    <w:p>
      <w:pPr>
        <w:spacing w:after="0"/>
        <w:rPr>
          <w:rFonts w:ascii="Times New Roman"/>
          <w:sz w:val="20"/>
        </w:rPr>
        <w:sectPr>
          <w:headerReference w:type="default" r:id="rId43"/>
          <w:footerReference w:type="default" r:id="rId44"/>
          <w:pgSz w:w="12240" w:h="15840"/>
          <w:pgMar w:header="727" w:footer="1202" w:top="940" w:bottom="1400" w:left="1220" w:right="1220"/>
        </w:sectPr>
      </w:pPr>
    </w:p>
    <w:p>
      <w:pPr>
        <w:pStyle w:val="BodyText"/>
      </w:pPr>
    </w:p>
    <w:p>
      <w:pPr>
        <w:pStyle w:val="BodyText"/>
        <w:spacing w:before="10"/>
        <w:rPr>
          <w:sz w:val="19"/>
        </w:rPr>
      </w:pPr>
    </w:p>
    <w:p>
      <w:pPr>
        <w:spacing w:before="0"/>
        <w:ind w:left="120" w:right="0" w:firstLine="0"/>
        <w:jc w:val="left"/>
        <w:rPr>
          <w:b/>
          <w:sz w:val="20"/>
        </w:rPr>
      </w:pPr>
      <w:r>
        <w:rPr>
          <w:b/>
          <w:sz w:val="20"/>
        </w:rPr>
        <w:t>CONSTRUCTION SERVICES BRANCH</w:t>
      </w:r>
    </w:p>
    <w:p>
      <w:pPr>
        <w:tabs>
          <w:tab w:pos="9882" w:val="right" w:leader="none"/>
        </w:tabs>
        <w:spacing w:line="228" w:lineRule="exact" w:before="239"/>
        <w:ind w:left="120" w:right="0" w:firstLine="0"/>
        <w:jc w:val="left"/>
        <w:rPr>
          <w:b/>
          <w:sz w:val="20"/>
        </w:rPr>
      </w:pPr>
      <w:r>
        <w:rPr>
          <w:b/>
          <w:sz w:val="20"/>
        </w:rPr>
        <w:t>PROGRAM SUMMARY, RESOURCES,</w:t>
      </w:r>
      <w:r>
        <w:rPr>
          <w:b/>
          <w:spacing w:val="5"/>
          <w:sz w:val="20"/>
        </w:rPr>
        <w:t> </w:t>
      </w:r>
      <w:r>
        <w:rPr>
          <w:b/>
          <w:sz w:val="20"/>
        </w:rPr>
        <w:t>AND</w:t>
      </w:r>
      <w:r>
        <w:rPr>
          <w:b/>
          <w:spacing w:val="2"/>
          <w:sz w:val="20"/>
        </w:rPr>
        <w:t> </w:t>
      </w:r>
      <w:r>
        <w:rPr>
          <w:b/>
          <w:sz w:val="20"/>
        </w:rPr>
        <w:t>CONTACTS</w:t>
        <w:tab/>
        <w:t>1328</w:t>
      </w:r>
    </w:p>
    <w:p>
      <w:pPr>
        <w:pStyle w:val="BodyText"/>
        <w:spacing w:line="228" w:lineRule="exact"/>
        <w:ind w:left="119"/>
      </w:pPr>
      <w:r>
        <w:rPr/>
        <w:t>(Revised 3/14)</w:t>
      </w:r>
    </w:p>
    <w:p>
      <w:pPr>
        <w:pStyle w:val="BodyText"/>
        <w:spacing w:before="231"/>
        <w:ind w:left="120" w:right="324"/>
      </w:pPr>
      <w:r>
        <w:rPr/>
        <w:pict>
          <v:shape style="position:absolute;margin-left:567.23999pt;margin-top:11.885918pt;width:.1pt;height:69pt;mso-position-horizontal-relative:page;mso-position-vertical-relative:paragraph;z-index:1240" coordorigin="11345,238" coordsize="0,1380" path="m11345,238l11345,468m11345,468l11345,696m11345,696l11345,927m11345,927l11345,1157m11345,1157l11345,1387m11345,1387l11345,1618e" filled="false" stroked="true" strokeweight=".48pt" strokecolor="#000000">
            <v:path arrowok="t"/>
            <v:stroke dashstyle="solid"/>
            <w10:wrap type="none"/>
          </v:shape>
        </w:pict>
      </w:r>
      <w:bookmarkStart w:name="The Construction Services Branch (CSB) c" w:id="15"/>
      <w:bookmarkEnd w:id="15"/>
      <w:r>
        <w:rPr/>
      </w:r>
      <w:r>
        <w:rPr/>
        <w:t>The Construction Services Branch (CSB) consists of two operational units.  The Construction Management and Inspection Unit (CMIU), which provides construction management and contract document compliance inspection services for construction projects undertaken by the</w:t>
      </w:r>
      <w:r>
        <w:rPr>
          <w:spacing w:val="-26"/>
        </w:rPr>
        <w:t> </w:t>
      </w:r>
      <w:r>
        <w:rPr/>
        <w:t>state.</w:t>
      </w:r>
    </w:p>
    <w:p>
      <w:pPr>
        <w:pStyle w:val="BodyText"/>
        <w:spacing w:before="230"/>
        <w:ind w:left="120" w:right="614"/>
      </w:pPr>
      <w:bookmarkStart w:name="The Direct Construction Unit (DCU) utili" w:id="16"/>
      <w:bookmarkEnd w:id="16"/>
      <w:r>
        <w:rPr/>
      </w:r>
      <w:r>
        <w:rPr/>
        <w:t>The Direct Construction Unit (DCU) utilizes a combination of contracts and day labor under certain circumstances per </w:t>
      </w:r>
      <w:hyperlink r:id="rId45">
        <w:r>
          <w:rPr>
            <w:color w:val="0000FF"/>
            <w:u w:val="single" w:color="0000FF"/>
          </w:rPr>
          <w:t>Section 10122 of the Public Contract Code </w:t>
        </w:r>
      </w:hyperlink>
      <w:r>
        <w:rPr/>
        <w:t>to directly accomplish construction projects.</w:t>
      </w:r>
    </w:p>
    <w:p>
      <w:pPr>
        <w:pStyle w:val="BodyText"/>
        <w:spacing w:before="4"/>
      </w:pPr>
    </w:p>
    <w:p>
      <w:pPr>
        <w:pStyle w:val="Heading1"/>
        <w:spacing w:before="1"/>
        <w:ind w:left="120"/>
      </w:pPr>
      <w:r>
        <w:rPr/>
        <w:pict>
          <v:shape style="position:absolute;margin-left:567.23999pt;margin-top:.146908pt;width:.1pt;height:115.7pt;mso-position-horizontal-relative:page;mso-position-vertical-relative:paragraph;z-index:1264" coordorigin="11345,3" coordsize="0,2314" path="m11345,3l11345,231m11345,231l11345,461m11345,461l11345,706m11345,706l11345,937m11345,937l11345,1167m11345,1167l11345,1395m11345,1395l11345,1625m11345,1625l11345,1856m11345,1856l11345,2086m11345,2086l11345,2317e" filled="false" stroked="true" strokeweight=".48pt" strokecolor="#000000">
            <v:path arrowok="t"/>
            <v:stroke dashstyle="solid"/>
            <w10:wrap type="none"/>
          </v:shape>
        </w:pict>
      </w:r>
      <w:r>
        <w:rPr/>
        <w:t>MAJOR POLICIES AND SERVICES</w:t>
      </w:r>
    </w:p>
    <w:p>
      <w:pPr>
        <w:pStyle w:val="BodyText"/>
        <w:spacing w:before="5"/>
        <w:rPr>
          <w:b/>
          <w:sz w:val="19"/>
        </w:rPr>
      </w:pPr>
    </w:p>
    <w:p>
      <w:pPr>
        <w:pStyle w:val="ListParagraph"/>
        <w:numPr>
          <w:ilvl w:val="0"/>
          <w:numId w:val="10"/>
        </w:numPr>
        <w:tabs>
          <w:tab w:pos="479" w:val="left" w:leader="none"/>
          <w:tab w:pos="480" w:val="left" w:leader="none"/>
        </w:tabs>
        <w:spacing w:line="245" w:lineRule="exact" w:before="0" w:after="0"/>
        <w:ind w:left="479" w:right="0" w:hanging="359"/>
        <w:jc w:val="left"/>
        <w:rPr>
          <w:sz w:val="20"/>
        </w:rPr>
      </w:pPr>
      <w:r>
        <w:rPr>
          <w:sz w:val="20"/>
        </w:rPr>
        <w:t>Available</w:t>
      </w:r>
      <w:r>
        <w:rPr>
          <w:spacing w:val="-11"/>
          <w:sz w:val="20"/>
        </w:rPr>
        <w:t> </w:t>
      </w:r>
      <w:r>
        <w:rPr>
          <w:sz w:val="20"/>
        </w:rPr>
        <w:t>Services</w:t>
      </w:r>
    </w:p>
    <w:p>
      <w:pPr>
        <w:pStyle w:val="ListParagraph"/>
        <w:numPr>
          <w:ilvl w:val="1"/>
          <w:numId w:val="10"/>
        </w:numPr>
        <w:tabs>
          <w:tab w:pos="1199" w:val="left" w:leader="none"/>
          <w:tab w:pos="1200" w:val="left" w:leader="none"/>
        </w:tabs>
        <w:spacing w:line="238" w:lineRule="exact" w:before="0" w:after="0"/>
        <w:ind w:left="1199" w:right="0" w:hanging="359"/>
        <w:jc w:val="left"/>
        <w:rPr>
          <w:sz w:val="20"/>
        </w:rPr>
      </w:pPr>
      <w:r>
        <w:rPr>
          <w:sz w:val="20"/>
        </w:rPr>
        <w:t>Quality Assurance Inspection and</w:t>
      </w:r>
      <w:r>
        <w:rPr>
          <w:spacing w:val="-21"/>
          <w:sz w:val="20"/>
        </w:rPr>
        <w:t> </w:t>
      </w:r>
      <w:r>
        <w:rPr>
          <w:sz w:val="20"/>
        </w:rPr>
        <w:t>Testing</w:t>
      </w:r>
    </w:p>
    <w:p>
      <w:pPr>
        <w:pStyle w:val="ListParagraph"/>
        <w:numPr>
          <w:ilvl w:val="1"/>
          <w:numId w:val="10"/>
        </w:numPr>
        <w:tabs>
          <w:tab w:pos="1199" w:val="left" w:leader="none"/>
          <w:tab w:pos="1200" w:val="left" w:leader="none"/>
        </w:tabs>
        <w:spacing w:line="230" w:lineRule="exact" w:before="0" w:after="0"/>
        <w:ind w:left="1199" w:right="0" w:hanging="359"/>
        <w:jc w:val="left"/>
        <w:rPr>
          <w:sz w:val="20"/>
        </w:rPr>
      </w:pPr>
      <w:r>
        <w:rPr>
          <w:sz w:val="20"/>
        </w:rPr>
        <w:t>Code Inspection to Ensure Compliance with Building Codes and</w:t>
      </w:r>
      <w:r>
        <w:rPr>
          <w:spacing w:val="-33"/>
          <w:sz w:val="20"/>
        </w:rPr>
        <w:t> </w:t>
      </w:r>
      <w:r>
        <w:rPr>
          <w:sz w:val="20"/>
        </w:rPr>
        <w:t>Regulation</w:t>
      </w:r>
    </w:p>
    <w:p>
      <w:pPr>
        <w:pStyle w:val="ListParagraph"/>
        <w:numPr>
          <w:ilvl w:val="1"/>
          <w:numId w:val="10"/>
        </w:numPr>
        <w:tabs>
          <w:tab w:pos="1199" w:val="left" w:leader="none"/>
          <w:tab w:pos="1200" w:val="left" w:leader="none"/>
        </w:tabs>
        <w:spacing w:line="229" w:lineRule="exact" w:before="0" w:after="0"/>
        <w:ind w:left="1199" w:right="0" w:hanging="359"/>
        <w:jc w:val="left"/>
        <w:rPr>
          <w:sz w:val="20"/>
        </w:rPr>
      </w:pPr>
      <w:r>
        <w:rPr>
          <w:sz w:val="20"/>
        </w:rPr>
        <w:t>Field Level Management of</w:t>
      </w:r>
      <w:r>
        <w:rPr>
          <w:spacing w:val="-22"/>
          <w:sz w:val="20"/>
        </w:rPr>
        <w:t> </w:t>
      </w:r>
      <w:r>
        <w:rPr>
          <w:sz w:val="20"/>
        </w:rPr>
        <w:t>Construction</w:t>
      </w:r>
    </w:p>
    <w:p>
      <w:pPr>
        <w:pStyle w:val="ListParagraph"/>
        <w:numPr>
          <w:ilvl w:val="1"/>
          <w:numId w:val="10"/>
        </w:numPr>
        <w:tabs>
          <w:tab w:pos="1199" w:val="left" w:leader="none"/>
          <w:tab w:pos="1200" w:val="left" w:leader="none"/>
        </w:tabs>
        <w:spacing w:line="229" w:lineRule="exact" w:before="0" w:after="0"/>
        <w:ind w:left="1199" w:right="0" w:hanging="359"/>
        <w:jc w:val="left"/>
        <w:rPr>
          <w:sz w:val="20"/>
        </w:rPr>
      </w:pPr>
      <w:r>
        <w:rPr>
          <w:sz w:val="20"/>
        </w:rPr>
        <w:t>Change Order Estimating and</w:t>
      </w:r>
      <w:r>
        <w:rPr>
          <w:spacing w:val="-18"/>
          <w:sz w:val="20"/>
        </w:rPr>
        <w:t> </w:t>
      </w:r>
      <w:r>
        <w:rPr>
          <w:sz w:val="20"/>
        </w:rPr>
        <w:t>Negotiation</w:t>
      </w:r>
    </w:p>
    <w:p>
      <w:pPr>
        <w:pStyle w:val="ListParagraph"/>
        <w:numPr>
          <w:ilvl w:val="1"/>
          <w:numId w:val="10"/>
        </w:numPr>
        <w:tabs>
          <w:tab w:pos="1199" w:val="left" w:leader="none"/>
          <w:tab w:pos="1200" w:val="left" w:leader="none"/>
        </w:tabs>
        <w:spacing w:line="230" w:lineRule="exact" w:before="0" w:after="0"/>
        <w:ind w:left="1199" w:right="0" w:hanging="359"/>
        <w:jc w:val="left"/>
        <w:rPr>
          <w:sz w:val="20"/>
        </w:rPr>
      </w:pPr>
      <w:r>
        <w:rPr>
          <w:sz w:val="20"/>
        </w:rPr>
        <w:t>After-Contract Guarantee Enforcement and Dispute</w:t>
      </w:r>
      <w:r>
        <w:rPr>
          <w:spacing w:val="-27"/>
          <w:sz w:val="20"/>
        </w:rPr>
        <w:t> </w:t>
      </w:r>
      <w:r>
        <w:rPr>
          <w:sz w:val="20"/>
        </w:rPr>
        <w:t>Resolution</w:t>
      </w:r>
    </w:p>
    <w:p>
      <w:pPr>
        <w:pStyle w:val="ListParagraph"/>
        <w:numPr>
          <w:ilvl w:val="1"/>
          <w:numId w:val="10"/>
        </w:numPr>
        <w:tabs>
          <w:tab w:pos="1199" w:val="left" w:leader="none"/>
          <w:tab w:pos="1200" w:val="left" w:leader="none"/>
        </w:tabs>
        <w:spacing w:line="230" w:lineRule="exact" w:before="0" w:after="0"/>
        <w:ind w:left="1199" w:right="0" w:hanging="359"/>
        <w:jc w:val="left"/>
        <w:rPr>
          <w:sz w:val="20"/>
        </w:rPr>
      </w:pPr>
      <w:r>
        <w:rPr>
          <w:sz w:val="20"/>
        </w:rPr>
        <w:t>Direct Construction</w:t>
      </w:r>
      <w:r>
        <w:rPr>
          <w:spacing w:val="-16"/>
          <w:sz w:val="20"/>
        </w:rPr>
        <w:t> </w:t>
      </w:r>
      <w:r>
        <w:rPr>
          <w:sz w:val="20"/>
        </w:rPr>
        <w:t>Services</w:t>
      </w:r>
    </w:p>
    <w:p>
      <w:pPr>
        <w:pStyle w:val="ListParagraph"/>
        <w:numPr>
          <w:ilvl w:val="1"/>
          <w:numId w:val="10"/>
        </w:numPr>
        <w:tabs>
          <w:tab w:pos="1199" w:val="left" w:leader="none"/>
          <w:tab w:pos="1200" w:val="left" w:leader="none"/>
        </w:tabs>
        <w:spacing w:line="239" w:lineRule="exact" w:before="0" w:after="0"/>
        <w:ind w:left="1199" w:right="0" w:hanging="359"/>
        <w:jc w:val="left"/>
        <w:rPr>
          <w:sz w:val="20"/>
        </w:rPr>
      </w:pPr>
      <w:r>
        <w:rPr>
          <w:sz w:val="20"/>
        </w:rPr>
        <w:t>Administration of Construction</w:t>
      </w:r>
      <w:r>
        <w:rPr>
          <w:spacing w:val="-22"/>
          <w:sz w:val="20"/>
        </w:rPr>
        <w:t> </w:t>
      </w:r>
      <w:r>
        <w:rPr>
          <w:sz w:val="20"/>
        </w:rPr>
        <w:t>Contracts</w:t>
      </w:r>
    </w:p>
    <w:p>
      <w:pPr>
        <w:pStyle w:val="BodyText"/>
        <w:spacing w:before="8"/>
        <w:rPr>
          <w:sz w:val="10"/>
        </w:rPr>
      </w:pPr>
    </w:p>
    <w:p>
      <w:pPr>
        <w:pStyle w:val="BodyText"/>
        <w:spacing w:before="91"/>
        <w:ind w:left="120"/>
      </w:pPr>
      <w:r>
        <w:rPr/>
        <w:pict>
          <v:shape style="position:absolute;margin-left:572.640015pt;margin-top:4.885947pt;width:.1pt;height:22.95pt;mso-position-horizontal-relative:page;mso-position-vertical-relative:paragraph;z-index:1288" coordorigin="11453,98" coordsize="0,459" path="m11453,98l11453,326m11453,326l11453,556e" filled="false" stroked="true" strokeweight=".48pt" strokecolor="#000000">
            <v:path arrowok="t"/>
            <v:stroke dashstyle="solid"/>
            <w10:wrap type="none"/>
          </v:shape>
        </w:pict>
      </w:r>
      <w:bookmarkStart w:name="Contact information and additional progr" w:id="17"/>
      <w:bookmarkEnd w:id="17"/>
      <w:r>
        <w:rPr/>
      </w:r>
      <w:r>
        <w:rPr/>
        <w:t>Contact information and additional program information on CSB’s services and operations may be accessed from our home page located at </w:t>
      </w:r>
      <w:hyperlink r:id="rId46">
        <w:r>
          <w:rPr>
            <w:color w:val="0000FF"/>
            <w:u w:val="single" w:color="0000FF"/>
          </w:rPr>
          <w:t>http://www.dgs.ca.gov/resd/Home/ConstructionServicesBranch.aspx</w:t>
        </w:r>
        <w:r>
          <w:rPr/>
          <w:t>.</w:t>
        </w:r>
      </w:hyperlink>
    </w:p>
    <w:p>
      <w:pPr>
        <w:pStyle w:val="BodyText"/>
        <w:spacing w:before="6"/>
        <w:rPr>
          <w:sz w:val="12"/>
        </w:rPr>
      </w:pPr>
    </w:p>
    <w:p>
      <w:pPr>
        <w:pStyle w:val="Heading1"/>
        <w:tabs>
          <w:tab w:pos="9992" w:val="right" w:leader="none"/>
        </w:tabs>
        <w:spacing w:line="228" w:lineRule="exact" w:before="91"/>
        <w:ind w:left="120"/>
      </w:pPr>
      <w:bookmarkStart w:name="CONSTRUCTION MANAGEMENT AND INSPECTION U" w:id="18"/>
      <w:bookmarkEnd w:id="18"/>
      <w:r>
        <w:rPr>
          <w:b w:val="0"/>
        </w:rPr>
      </w:r>
      <w:r>
        <w:rPr/>
        <w:t>CONSTRUCTION MANAGEMENT AND</w:t>
      </w:r>
      <w:r>
        <w:rPr>
          <w:spacing w:val="-2"/>
        </w:rPr>
        <w:t> </w:t>
      </w:r>
      <w:r>
        <w:rPr/>
        <w:t>INSPECTION</w:t>
      </w:r>
      <w:r>
        <w:rPr>
          <w:spacing w:val="-1"/>
        </w:rPr>
        <w:t> </w:t>
      </w:r>
      <w:r>
        <w:rPr/>
        <w:t>UNIT</w:t>
        <w:tab/>
        <w:t>1328.1</w:t>
      </w:r>
    </w:p>
    <w:p>
      <w:pPr>
        <w:pStyle w:val="BodyText"/>
        <w:spacing w:line="480" w:lineRule="auto"/>
        <w:ind w:left="120" w:right="8538" w:hanging="1"/>
      </w:pPr>
      <w:r>
        <w:rPr/>
        <w:pict>
          <v:shape style="position:absolute;margin-left:567.23999pt;margin-top:23.369509pt;width:.1pt;height:206.9pt;mso-position-horizontal-relative:page;mso-position-vertical-relative:paragraph;z-index:1312" coordorigin="11345,467" coordsize="0,4138" path="m11345,467l11345,695m11345,695l11345,926m11345,926l11345,1156m11345,1156l11345,1387m11345,1387l11345,1617m11345,1617l11345,1847m11345,1847l11345,2075m11345,2075l11345,2306m11345,2306l11345,2536m11345,2536l11345,2767m11345,2767l11345,2997m11345,2997l11345,3225m11345,3225l11345,3455m11345,3455l11345,3686m11345,3686l11345,3916m11345,3916l11345,4147m11345,4147l11345,4377m11345,4377l11345,4605e" filled="false" stroked="true" strokeweight=".48pt" strokecolor="#000000">
            <v:path arrowok="t"/>
            <v:stroke dashstyle="solid"/>
            <w10:wrap type="none"/>
          </v:shape>
        </w:pict>
      </w:r>
      <w:r>
        <w:rPr/>
        <w:t>(Revised 3/14) </w:t>
      </w:r>
      <w:r>
        <w:rPr>
          <w:u w:val="single"/>
        </w:rPr>
        <w:t>Statutory Authority</w:t>
      </w:r>
    </w:p>
    <w:p>
      <w:pPr>
        <w:pStyle w:val="BodyText"/>
        <w:spacing w:before="9"/>
        <w:ind w:left="120" w:right="625"/>
      </w:pPr>
      <w:hyperlink r:id="rId47">
        <w:r>
          <w:rPr>
            <w:color w:val="0000FF"/>
            <w:u w:val="single" w:color="0000FF"/>
          </w:rPr>
          <w:t>Government Code Section 14951 </w:t>
        </w:r>
      </w:hyperlink>
      <w:r>
        <w:rPr/>
        <w:t>states: “The State Architect has general charge, under the DGS, of the erection of all state buildings and shall have an inspector assigned to each building during its construction.” Responsibility for this inspection has been delegated to CSB by the State Architect.</w:t>
      </w:r>
    </w:p>
    <w:p>
      <w:pPr>
        <w:pStyle w:val="BodyText"/>
        <w:spacing w:before="230"/>
        <w:ind w:left="120" w:right="326"/>
      </w:pPr>
      <w:r>
        <w:rPr/>
        <w:t>The focus of the Construction Management and Inspection Unit (CMIU) is to ensure that state building and related facilities are constructed in accordance with approved design and contract documents, in compliance and applicable codes and regulations, and to the highest quality standards.  The CMIU headquarters is located in Sacramento but area offices are strategically located throughout the state.</w:t>
      </w:r>
    </w:p>
    <w:p>
      <w:pPr>
        <w:pStyle w:val="BodyText"/>
        <w:spacing w:before="230"/>
        <w:ind w:left="120"/>
      </w:pPr>
      <w:r>
        <w:rPr/>
        <w:t>The CMIU offers the following services:</w:t>
      </w:r>
    </w:p>
    <w:p>
      <w:pPr>
        <w:pStyle w:val="BodyText"/>
        <w:spacing w:before="9"/>
        <w:rPr>
          <w:sz w:val="19"/>
        </w:rPr>
      </w:pPr>
    </w:p>
    <w:p>
      <w:pPr>
        <w:pStyle w:val="ListParagraph"/>
        <w:numPr>
          <w:ilvl w:val="1"/>
          <w:numId w:val="9"/>
        </w:numPr>
        <w:tabs>
          <w:tab w:pos="839" w:val="left" w:leader="none"/>
          <w:tab w:pos="840" w:val="left" w:leader="none"/>
        </w:tabs>
        <w:spacing w:line="240" w:lineRule="auto" w:before="0" w:after="0"/>
        <w:ind w:left="839" w:right="0" w:hanging="359"/>
        <w:jc w:val="left"/>
        <w:rPr>
          <w:sz w:val="20"/>
        </w:rPr>
      </w:pPr>
      <w:r>
        <w:rPr>
          <w:sz w:val="20"/>
        </w:rPr>
        <w:t>Quality assurance inspection and</w:t>
      </w:r>
      <w:r>
        <w:rPr>
          <w:spacing w:val="-22"/>
          <w:sz w:val="20"/>
        </w:rPr>
        <w:t> </w:t>
      </w:r>
      <w:r>
        <w:rPr>
          <w:sz w:val="20"/>
        </w:rPr>
        <w:t>testing</w:t>
      </w:r>
    </w:p>
    <w:p>
      <w:pPr>
        <w:pStyle w:val="ListParagraph"/>
        <w:numPr>
          <w:ilvl w:val="1"/>
          <w:numId w:val="9"/>
        </w:numPr>
        <w:tabs>
          <w:tab w:pos="839" w:val="left" w:leader="none"/>
          <w:tab w:pos="840" w:val="left" w:leader="none"/>
        </w:tabs>
        <w:spacing w:line="240" w:lineRule="auto" w:before="0" w:after="0"/>
        <w:ind w:left="839" w:right="0" w:hanging="359"/>
        <w:jc w:val="left"/>
        <w:rPr>
          <w:sz w:val="20"/>
        </w:rPr>
      </w:pPr>
      <w:r>
        <w:rPr>
          <w:sz w:val="20"/>
        </w:rPr>
        <w:t>Code inspection to ensure compliance with building codes and</w:t>
      </w:r>
      <w:r>
        <w:rPr>
          <w:spacing w:val="-35"/>
          <w:sz w:val="20"/>
        </w:rPr>
        <w:t> </w:t>
      </w:r>
      <w:r>
        <w:rPr>
          <w:sz w:val="20"/>
        </w:rPr>
        <w:t>regulations</w:t>
      </w:r>
    </w:p>
    <w:p>
      <w:pPr>
        <w:pStyle w:val="ListParagraph"/>
        <w:numPr>
          <w:ilvl w:val="1"/>
          <w:numId w:val="9"/>
        </w:numPr>
        <w:tabs>
          <w:tab w:pos="839" w:val="left" w:leader="none"/>
          <w:tab w:pos="840" w:val="left" w:leader="none"/>
        </w:tabs>
        <w:spacing w:line="240" w:lineRule="auto" w:before="0" w:after="0"/>
        <w:ind w:left="839" w:right="0" w:hanging="359"/>
        <w:jc w:val="left"/>
        <w:rPr>
          <w:sz w:val="20"/>
        </w:rPr>
      </w:pPr>
      <w:r>
        <w:rPr>
          <w:sz w:val="20"/>
        </w:rPr>
        <w:t>Construction management</w:t>
      </w:r>
      <w:r>
        <w:rPr>
          <w:spacing w:val="-20"/>
          <w:sz w:val="20"/>
        </w:rPr>
        <w:t> </w:t>
      </w:r>
      <w:r>
        <w:rPr>
          <w:sz w:val="20"/>
        </w:rPr>
        <w:t>services</w:t>
      </w:r>
    </w:p>
    <w:p>
      <w:pPr>
        <w:pStyle w:val="ListParagraph"/>
        <w:numPr>
          <w:ilvl w:val="1"/>
          <w:numId w:val="9"/>
        </w:numPr>
        <w:tabs>
          <w:tab w:pos="839" w:val="left" w:leader="none"/>
          <w:tab w:pos="840" w:val="left" w:leader="none"/>
        </w:tabs>
        <w:spacing w:line="240" w:lineRule="auto" w:before="0" w:after="0"/>
        <w:ind w:left="839" w:right="0" w:hanging="359"/>
        <w:jc w:val="left"/>
        <w:rPr>
          <w:sz w:val="20"/>
        </w:rPr>
      </w:pPr>
      <w:r>
        <w:rPr>
          <w:sz w:val="20"/>
        </w:rPr>
        <w:t>After-contract guarantee</w:t>
      </w:r>
      <w:r>
        <w:rPr>
          <w:spacing w:val="-19"/>
          <w:sz w:val="20"/>
        </w:rPr>
        <w:t> </w:t>
      </w:r>
      <w:r>
        <w:rPr>
          <w:sz w:val="20"/>
        </w:rPr>
        <w:t>enforcement</w:t>
      </w:r>
    </w:p>
    <w:p>
      <w:pPr>
        <w:pStyle w:val="ListParagraph"/>
        <w:numPr>
          <w:ilvl w:val="1"/>
          <w:numId w:val="9"/>
        </w:numPr>
        <w:tabs>
          <w:tab w:pos="839" w:val="left" w:leader="none"/>
          <w:tab w:pos="840" w:val="left" w:leader="none"/>
        </w:tabs>
        <w:spacing w:line="240" w:lineRule="auto" w:before="0" w:after="0"/>
        <w:ind w:left="839" w:right="0" w:hanging="359"/>
        <w:jc w:val="left"/>
        <w:rPr>
          <w:sz w:val="20"/>
        </w:rPr>
      </w:pPr>
      <w:r>
        <w:rPr>
          <w:sz w:val="20"/>
        </w:rPr>
        <w:t>After-contract dispute</w:t>
      </w:r>
      <w:r>
        <w:rPr>
          <w:spacing w:val="-16"/>
          <w:sz w:val="20"/>
        </w:rPr>
        <w:t> </w:t>
      </w:r>
      <w:r>
        <w:rPr>
          <w:sz w:val="20"/>
        </w:rPr>
        <w:t>resolution</w:t>
      </w:r>
    </w:p>
    <w:p>
      <w:pPr>
        <w:pStyle w:val="BodyText"/>
        <w:spacing w:before="4"/>
        <w:rPr>
          <w:sz w:val="12"/>
        </w:rPr>
      </w:pPr>
    </w:p>
    <w:p>
      <w:pPr>
        <w:pStyle w:val="Heading1"/>
        <w:tabs>
          <w:tab w:pos="9892" w:val="right" w:leader="none"/>
        </w:tabs>
        <w:spacing w:line="228" w:lineRule="exact" w:before="91"/>
        <w:ind w:left="120"/>
      </w:pPr>
      <w:r>
        <w:rPr/>
        <w:t>DIRECT</w:t>
      </w:r>
      <w:r>
        <w:rPr>
          <w:spacing w:val="-2"/>
        </w:rPr>
        <w:t> </w:t>
      </w:r>
      <w:r>
        <w:rPr/>
        <w:t>CONSTRUCTION</w:t>
      </w:r>
      <w:r>
        <w:rPr>
          <w:spacing w:val="-1"/>
        </w:rPr>
        <w:t> </w:t>
      </w:r>
      <w:r>
        <w:rPr/>
        <w:t>UNIT</w:t>
        <w:tab/>
        <w:t>1328.12</w:t>
      </w:r>
    </w:p>
    <w:p>
      <w:pPr>
        <w:pStyle w:val="BodyText"/>
        <w:spacing w:line="228" w:lineRule="exact"/>
        <w:ind w:left="119"/>
      </w:pPr>
      <w:r>
        <w:rPr/>
        <w:t>(Revised 3/14)</w:t>
      </w:r>
    </w:p>
    <w:p>
      <w:pPr>
        <w:pStyle w:val="BodyText"/>
        <w:spacing w:before="230"/>
        <w:ind w:left="120" w:right="370"/>
      </w:pPr>
      <w:r>
        <w:rPr/>
        <w:pict>
          <v:shape style="position:absolute;margin-left:567.23999pt;margin-top:11.83594pt;width:.1pt;height:46pt;mso-position-horizontal-relative:page;mso-position-vertical-relative:paragraph;z-index:1336" coordorigin="11345,237" coordsize="0,920" path="m11345,237l11345,467m11345,467l11345,695m11345,695l11345,926m11345,926l11345,1156e" filled="false" stroked="true" strokeweight=".48pt" strokecolor="#000000">
            <v:path arrowok="t"/>
            <v:stroke dashstyle="solid"/>
            <w10:wrap type="none"/>
          </v:shape>
        </w:pict>
      </w:r>
      <w:r>
        <w:rPr/>
        <w:t>The Direct Construction Unit (DCU) is the state’s in-house construction contractor.  It provides, for the use of all agencies, direct construction supervisors, casual trades craftspersons, and contracting available to provide direct construction services in case of emergency or when it has been determined to be in the best interest of the state to directly undertake the work per </w:t>
      </w:r>
      <w:hyperlink r:id="rId45">
        <w:r>
          <w:rPr>
            <w:color w:val="0000FF"/>
            <w:u w:val="single" w:color="0000FF"/>
          </w:rPr>
          <w:t>Public Contract Code Section 10122</w:t>
        </w:r>
        <w:r>
          <w:rPr/>
          <w:t>.</w:t>
        </w:r>
      </w:hyperlink>
    </w:p>
    <w:p>
      <w:pPr>
        <w:spacing w:after="0"/>
        <w:sectPr>
          <w:pgSz w:w="12240" w:h="15840"/>
          <w:pgMar w:header="727" w:footer="1202" w:top="940" w:bottom="1400" w:left="1320" w:right="680"/>
        </w:sectPr>
      </w:pPr>
    </w:p>
    <w:p>
      <w:pPr>
        <w:pStyle w:val="BodyText"/>
        <w:rPr>
          <w:sz w:val="22"/>
        </w:rPr>
      </w:pPr>
    </w:p>
    <w:p>
      <w:pPr>
        <w:pStyle w:val="BodyText"/>
        <w:spacing w:before="10"/>
        <w:rPr>
          <w:sz w:val="17"/>
        </w:rPr>
      </w:pPr>
    </w:p>
    <w:p>
      <w:pPr>
        <w:tabs>
          <w:tab w:pos="9079" w:val="left" w:leader="none"/>
        </w:tabs>
        <w:spacing w:line="228" w:lineRule="exact" w:before="0"/>
        <w:ind w:left="120" w:right="0" w:firstLine="0"/>
        <w:jc w:val="left"/>
        <w:rPr>
          <w:b/>
          <w:sz w:val="20"/>
        </w:rPr>
      </w:pPr>
      <w:bookmarkStart w:name="2400-2430(Final425)" w:id="19"/>
      <w:bookmarkEnd w:id="19"/>
      <w:r>
        <w:rPr/>
      </w:r>
      <w:bookmarkStart w:name="AIR TRAVEL INSURANCE  2410" w:id="20"/>
      <w:bookmarkEnd w:id="20"/>
      <w:r>
        <w:rPr/>
      </w:r>
      <w:r>
        <w:rPr>
          <w:b/>
          <w:sz w:val="20"/>
        </w:rPr>
        <w:t>AIR</w:t>
      </w:r>
      <w:r>
        <w:rPr>
          <w:b/>
          <w:spacing w:val="-2"/>
          <w:sz w:val="20"/>
        </w:rPr>
        <w:t> </w:t>
      </w:r>
      <w:r>
        <w:rPr>
          <w:b/>
          <w:sz w:val="20"/>
        </w:rPr>
        <w:t>TRAVEL</w:t>
      </w:r>
      <w:r>
        <w:rPr>
          <w:b/>
          <w:spacing w:val="-3"/>
          <w:sz w:val="20"/>
        </w:rPr>
        <w:t> </w:t>
      </w:r>
      <w:r>
        <w:rPr>
          <w:b/>
          <w:sz w:val="20"/>
        </w:rPr>
        <w:t>INSURANCE</w:t>
        <w:tab/>
        <w:t>2410</w:t>
      </w:r>
    </w:p>
    <w:p>
      <w:pPr>
        <w:pStyle w:val="BodyText"/>
        <w:spacing w:line="228" w:lineRule="exact"/>
        <w:ind w:left="120"/>
      </w:pPr>
      <w:bookmarkStart w:name="(Revised 3/14)" w:id="21"/>
      <w:bookmarkEnd w:id="21"/>
      <w:r>
        <w:rPr/>
      </w:r>
      <w:r>
        <w:rPr/>
        <w:t>(Revised 3/14)</w:t>
      </w:r>
    </w:p>
    <w:p>
      <w:pPr>
        <w:pStyle w:val="BodyText"/>
        <w:spacing w:before="1"/>
      </w:pPr>
    </w:p>
    <w:p>
      <w:pPr>
        <w:pStyle w:val="BodyText"/>
        <w:ind w:left="120" w:right="441"/>
      </w:pPr>
      <w:r>
        <w:rPr/>
        <w:pict>
          <v:shape style="position:absolute;margin-left:545.640015pt;margin-top:.335938pt;width:.1pt;height:46pt;mso-position-horizontal-relative:page;mso-position-vertical-relative:paragraph;z-index:1360" coordorigin="10913,7" coordsize="0,920" path="m10913,7l10913,237m10913,237l10913,468m10913,468l10913,696m10913,696l10913,926e" filled="false" stroked="true" strokeweight=".48pt" strokecolor="#000000">
            <v:path arrowok="t"/>
            <v:stroke dashstyle="solid"/>
            <w10:wrap type="none"/>
          </v:shape>
        </w:pict>
      </w:r>
      <w:r>
        <w:rPr/>
        <w:t>State agencies may insure their officers and employees against injury or death from aircraft accidents while flying on state business in all but regularly scheduled passenger aircraft. See CalHR Rule 599.628(d) for qualifications. Agencies in need of this coverage should inform ORIM in writing the number of employee passengers and employee pilots separated between represented and nonrepresented employees</w:t>
      </w:r>
    </w:p>
    <w:p>
      <w:pPr>
        <w:pStyle w:val="Heading1"/>
        <w:tabs>
          <w:tab w:pos="9078" w:val="left" w:leader="none"/>
        </w:tabs>
        <w:spacing w:line="228" w:lineRule="exact" w:before="185"/>
        <w:ind w:left="120"/>
      </w:pPr>
      <w:bookmarkStart w:name="MOTOR VEHICLE LIABILITY SELF-INSURANCE P" w:id="22"/>
      <w:bookmarkEnd w:id="22"/>
      <w:r>
        <w:rPr>
          <w:b w:val="0"/>
        </w:rPr>
      </w:r>
      <w:bookmarkStart w:name="(Revised 3/14)" w:id="23"/>
      <w:bookmarkEnd w:id="23"/>
      <w:r>
        <w:rPr>
          <w:b w:val="0"/>
        </w:rPr>
      </w:r>
      <w:r>
        <w:rPr/>
        <w:t>MOTOR VEHICLE LIABILITY</w:t>
      </w:r>
      <w:r>
        <w:rPr>
          <w:spacing w:val="-9"/>
        </w:rPr>
        <w:t> </w:t>
      </w:r>
      <w:r>
        <w:rPr/>
        <w:t>SELF-INSURANCE</w:t>
      </w:r>
      <w:r>
        <w:rPr>
          <w:spacing w:val="-3"/>
        </w:rPr>
        <w:t> </w:t>
      </w:r>
      <w:r>
        <w:rPr/>
        <w:t>PROGRAM</w:t>
        <w:tab/>
        <w:t>2420</w:t>
      </w:r>
    </w:p>
    <w:p>
      <w:pPr>
        <w:pStyle w:val="BodyText"/>
        <w:spacing w:line="228" w:lineRule="exact"/>
        <w:ind w:left="119"/>
      </w:pPr>
      <w:r>
        <w:rPr/>
        <w:t>(Revised 3/14)</w:t>
      </w:r>
    </w:p>
    <w:p>
      <w:pPr>
        <w:pStyle w:val="BodyText"/>
        <w:spacing w:before="4"/>
        <w:rPr>
          <w:sz w:val="18"/>
        </w:rPr>
      </w:pPr>
    </w:p>
    <w:p>
      <w:pPr>
        <w:pStyle w:val="BodyText"/>
        <w:spacing w:line="249" w:lineRule="auto"/>
        <w:ind w:left="120" w:right="272"/>
      </w:pPr>
      <w:r>
        <w:rPr/>
        <w:pict>
          <v:shape style="position:absolute;margin-left:545.640015pt;margin-top:-.26406pt;width:.1pt;height:144pt;mso-position-horizontal-relative:page;mso-position-vertical-relative:paragraph;z-index:1384" coordorigin="10913,-5" coordsize="0,2880" path="m10913,-5l10913,235m10913,235l10913,475m10913,475l10913,715m10913,715l10913,955m10913,955l10913,1195m10913,1195l10913,1435m10913,1435l10913,1675m10913,1675l10913,1915m10913,1915l10913,2155m10913,2155l10913,2395m10913,2395l10913,2635m10913,2635l10913,2875e" filled="false" stroked="true" strokeweight=".48pt" strokecolor="#000000">
            <v:path arrowok="t"/>
            <v:stroke dashstyle="solid"/>
            <w10:wrap type="none"/>
          </v:shape>
        </w:pict>
      </w:r>
      <w:r>
        <w:rPr/>
        <w:t>The ORIM administers the State Motor Vehicle Liability Self-Insurance Program (VELSIP), which provides unlimited self-insured liability coverage for the state, agencies, and employees who operate covered self-propelled land vehicles on state business (California Vehicle Code Sections 17000 and 17001). Effective January 1, 2004, liability coverage is limited to $1 million per occurrence/accident when the state vehicle is operated by a non- salaried employee (i.e. student assistant, volunteer, etc.) on state business. The driver’s employing department/agency will be financially responsible for the payment of any claims, settlements, judgments or verdicts in excess of $1 million. With the exception of peace officers as defined in </w:t>
      </w:r>
      <w:hyperlink r:id="rId49">
        <w:r>
          <w:rPr>
            <w:color w:val="0000FF"/>
            <w:u w:val="single" w:color="0000FF"/>
          </w:rPr>
          <w:t>Insurance Code Section 557.5</w:t>
        </w:r>
        <w:r>
          <w:rPr/>
          <w:t>,</w:t>
        </w:r>
      </w:hyperlink>
      <w:r>
        <w:rPr/>
        <w:t> the VELSIP provides excess liability coverage for state employees on state business while driving non-state vehicles, but only after the vehicle owner’s liability policy limits have been paid. The VELSIP does not provide coverage for injury to state employees nor for damage to state vehicles. Employee injuries are handled through Workers’ Compensation coverage. Damage to state vehicles are handled through the budget of the owning state agency.</w:t>
      </w:r>
    </w:p>
    <w:p>
      <w:pPr>
        <w:pStyle w:val="BodyText"/>
        <w:spacing w:before="4"/>
        <w:rPr>
          <w:sz w:val="26"/>
        </w:rPr>
      </w:pPr>
    </w:p>
    <w:p>
      <w:pPr>
        <w:pStyle w:val="Heading1"/>
        <w:tabs>
          <w:tab w:pos="8959" w:val="left" w:leader="none"/>
        </w:tabs>
        <w:spacing w:line="228" w:lineRule="exact" w:before="91"/>
        <w:ind w:left="0" w:right="95"/>
        <w:jc w:val="center"/>
      </w:pPr>
      <w:bookmarkStart w:name="MOTOR VEHICLE ACCIDENTS AND REPORTING 24" w:id="24"/>
      <w:bookmarkEnd w:id="24"/>
      <w:r>
        <w:rPr>
          <w:b w:val="0"/>
        </w:rPr>
      </w:r>
      <w:bookmarkStart w:name="(Revised 03/14)" w:id="25"/>
      <w:bookmarkEnd w:id="25"/>
      <w:r>
        <w:rPr>
          <w:b w:val="0"/>
        </w:rPr>
      </w:r>
      <w:r>
        <w:rPr/>
        <w:t>MOTOR VEHICLE ACCIDENTS</w:t>
      </w:r>
      <w:r>
        <w:rPr>
          <w:spacing w:val="-6"/>
        </w:rPr>
        <w:t> </w:t>
      </w:r>
      <w:r>
        <w:rPr/>
        <w:t>AND</w:t>
      </w:r>
      <w:r>
        <w:rPr>
          <w:spacing w:val="-2"/>
        </w:rPr>
        <w:t> </w:t>
      </w:r>
      <w:r>
        <w:rPr/>
        <w:t>REPORTING</w:t>
        <w:tab/>
        <w:t>2430</w:t>
      </w:r>
    </w:p>
    <w:p>
      <w:pPr>
        <w:pStyle w:val="BodyText"/>
        <w:spacing w:line="228" w:lineRule="exact"/>
        <w:ind w:left="120"/>
      </w:pPr>
      <w:r>
        <w:rPr/>
        <w:t>(Revised 03/14)</w:t>
      </w:r>
    </w:p>
    <w:p>
      <w:pPr>
        <w:pStyle w:val="BodyText"/>
        <w:spacing w:before="4"/>
        <w:rPr>
          <w:sz w:val="18"/>
        </w:rPr>
      </w:pPr>
    </w:p>
    <w:p>
      <w:pPr>
        <w:pStyle w:val="BodyText"/>
        <w:spacing w:line="249" w:lineRule="auto" w:before="1"/>
        <w:ind w:left="120" w:right="350"/>
      </w:pPr>
      <w:r>
        <w:rPr/>
        <w:pict>
          <v:shape style="position:absolute;margin-left:545.640015pt;margin-top:-.214069pt;width:.1pt;height:205.45pt;mso-position-horizontal-relative:page;mso-position-vertical-relative:paragraph;z-index:1408" coordorigin="10913,-4" coordsize="0,4109" path="m10913,-4l10913,236m10913,236l10913,476m10913,476l10913,656m10913,656l10913,886m10913,886l10913,1117m10913,1117l10913,1345m10913,1345l10913,1575m10913,1575l10913,1805m10913,1805l10913,2036m10913,2036l10913,2266m10913,2266l10913,2506m10913,2506l10913,2746m10913,2746l10913,2986m10913,2986l10913,3145m10913,3144l10913,3385m10913,3385l10913,3625m10913,3625l10913,3865m10913,3864l10913,4105e" filled="false" stroked="true" strokeweight=".48pt" strokecolor="#000000">
            <v:path arrowok="t"/>
            <v:stroke dashstyle="solid"/>
            <w10:wrap type="none"/>
          </v:shape>
        </w:pict>
      </w:r>
      <w:r>
        <w:rPr/>
        <w:t>If involved in a motor vehicle accident while on state business, state employee drivers </w:t>
      </w:r>
      <w:r>
        <w:rPr>
          <w:b/>
        </w:rPr>
        <w:t>must report the accident within 48 hours </w:t>
      </w:r>
      <w:r>
        <w:rPr/>
        <w:t>(regardless of the ownership of the vehicle) on a Vehicle Accident Report form, </w:t>
      </w:r>
      <w:hyperlink r:id="rId50">
        <w:r>
          <w:rPr>
            <w:color w:val="0000FF"/>
            <w:u w:val="single" w:color="0000FF"/>
          </w:rPr>
          <w:t>STD. 270</w:t>
        </w:r>
        <w:r>
          <w:rPr/>
          <w:t>,</w:t>
        </w:r>
      </w:hyperlink>
      <w:r>
        <w:rPr/>
        <w:t> to the:</w:t>
      </w:r>
    </w:p>
    <w:p>
      <w:pPr>
        <w:pStyle w:val="BodyText"/>
        <w:spacing w:before="169"/>
        <w:ind w:left="2743" w:right="2846"/>
        <w:jc w:val="center"/>
      </w:pPr>
      <w:r>
        <w:rPr/>
        <w:t>Office of Risk and Insurance Management (ORIM) 707 Third Street, First Floor</w:t>
      </w:r>
    </w:p>
    <w:p>
      <w:pPr>
        <w:pStyle w:val="BodyText"/>
        <w:ind w:left="3614" w:right="3712"/>
        <w:jc w:val="center"/>
      </w:pPr>
      <w:r>
        <w:rPr/>
        <w:t>West Sacramento, CA 95605 P (916) 376-5300.</w:t>
      </w:r>
    </w:p>
    <w:p>
      <w:pPr>
        <w:pStyle w:val="BodyText"/>
        <w:ind w:right="95"/>
        <w:jc w:val="center"/>
      </w:pPr>
      <w:r>
        <w:rPr/>
        <w:t>F (916) 376-5277</w:t>
      </w:r>
    </w:p>
    <w:p>
      <w:pPr>
        <w:pStyle w:val="BodyText"/>
        <w:ind w:right="101"/>
        <w:jc w:val="center"/>
      </w:pPr>
      <w:hyperlink r:id="rId51">
        <w:r>
          <w:rPr>
            <w:color w:val="0000FF"/>
            <w:u w:val="single" w:color="0000FF"/>
          </w:rPr>
          <w:t>Claims@dgs.ca.gov</w:t>
        </w:r>
      </w:hyperlink>
    </w:p>
    <w:p>
      <w:pPr>
        <w:pStyle w:val="BodyText"/>
        <w:spacing w:before="2"/>
        <w:rPr>
          <w:sz w:val="13"/>
        </w:rPr>
      </w:pPr>
    </w:p>
    <w:p>
      <w:pPr>
        <w:pStyle w:val="BodyText"/>
        <w:spacing w:line="249" w:lineRule="auto" w:before="91"/>
        <w:ind w:left="120" w:right="350"/>
      </w:pPr>
      <w:r>
        <w:rPr/>
        <w:t>Should the accident result in </w:t>
      </w:r>
      <w:r>
        <w:rPr>
          <w:b/>
        </w:rPr>
        <w:t>bodily injury </w:t>
      </w:r>
      <w:r>
        <w:rPr/>
        <w:t>to anyone </w:t>
      </w:r>
      <w:r>
        <w:rPr>
          <w:b/>
        </w:rPr>
        <w:t>other than </w:t>
      </w:r>
      <w:r>
        <w:rPr/>
        <w:t>the state employee, the accident must be </w:t>
      </w:r>
      <w:r>
        <w:rPr>
          <w:b/>
        </w:rPr>
        <w:t>immediately </w:t>
      </w:r>
      <w:r>
        <w:rPr/>
        <w:t>reported to the ORIM by telephone or an advance faxed or email copy of </w:t>
      </w:r>
      <w:hyperlink r:id="rId50">
        <w:r>
          <w:rPr>
            <w:color w:val="0000FF"/>
            <w:u w:val="single" w:color="0000FF"/>
          </w:rPr>
          <w:t>STD. 270</w:t>
        </w:r>
        <w:r>
          <w:rPr/>
          <w:t>.</w:t>
        </w:r>
      </w:hyperlink>
      <w:r>
        <w:rPr/>
        <w:t> On weekends, call (916) 376-5300, to leave a Voice Mail.</w:t>
      </w:r>
    </w:p>
    <w:p>
      <w:pPr>
        <w:pStyle w:val="BodyText"/>
        <w:spacing w:line="249" w:lineRule="auto" w:before="159"/>
        <w:ind w:left="120" w:right="350"/>
      </w:pPr>
      <w:r>
        <w:rPr/>
        <w:t>An Accident Identification card, </w:t>
      </w:r>
      <w:hyperlink r:id="rId52">
        <w:r>
          <w:rPr>
            <w:color w:val="0000FF"/>
            <w:u w:val="single" w:color="0000FF"/>
          </w:rPr>
          <w:t>STD. 269</w:t>
        </w:r>
        <w:r>
          <w:rPr/>
          <w:t>,</w:t>
        </w:r>
      </w:hyperlink>
      <w:r>
        <w:rPr/>
        <w:t> should be carried in the glove compartment of all state vehicles. This card should be completed and the tear-off portion given to the other party. The card provides a convenient place to write down pertinent information while still at the accident scene. This information should be transferred to</w:t>
      </w:r>
    </w:p>
    <w:p>
      <w:pPr>
        <w:pStyle w:val="BodyText"/>
        <w:spacing w:before="1"/>
        <w:ind w:left="120"/>
      </w:pPr>
      <w:r>
        <w:rPr/>
        <w:t>the </w:t>
      </w:r>
      <w:hyperlink r:id="rId50">
        <w:r>
          <w:rPr>
            <w:color w:val="0000FF"/>
            <w:u w:val="single" w:color="0000FF"/>
          </w:rPr>
          <w:t>STD. 270 </w:t>
        </w:r>
      </w:hyperlink>
      <w:r>
        <w:rPr/>
        <w:t>and sent to ORIM.</w:t>
      </w:r>
    </w:p>
    <w:p>
      <w:pPr>
        <w:pStyle w:val="BodyText"/>
        <w:spacing w:before="9"/>
        <w:rPr>
          <w:sz w:val="12"/>
        </w:rPr>
      </w:pPr>
    </w:p>
    <w:p>
      <w:pPr>
        <w:pStyle w:val="BodyText"/>
        <w:spacing w:before="91"/>
        <w:ind w:left="112"/>
      </w:pPr>
      <w:r>
        <w:rPr/>
        <w:t>(Continued)</w:t>
      </w:r>
    </w:p>
    <w:p>
      <w:pPr>
        <w:spacing w:after="0"/>
        <w:sectPr>
          <w:headerReference w:type="default" r:id="rId48"/>
          <w:pgSz w:w="12240" w:h="15840"/>
          <w:pgMar w:header="727" w:footer="1202" w:top="940" w:bottom="1400" w:left="1320" w:right="1220"/>
        </w:sectPr>
      </w:pPr>
    </w:p>
    <w:p>
      <w:pPr>
        <w:pStyle w:val="BodyText"/>
        <w:spacing w:before="9"/>
        <w:rPr>
          <w:sz w:val="11"/>
        </w:rPr>
      </w:pPr>
    </w:p>
    <w:p>
      <w:pPr>
        <w:pStyle w:val="BodyText"/>
        <w:spacing w:before="91"/>
        <w:ind w:left="120"/>
      </w:pPr>
      <w:bookmarkStart w:name="MOTOR VEHICLE ACCIDENTS AND REPORTING 24" w:id="26"/>
      <w:bookmarkEnd w:id="26"/>
      <w:r>
        <w:rPr/>
      </w:r>
      <w:r>
        <w:rPr/>
        <w:t>(Continued)</w:t>
      </w:r>
    </w:p>
    <w:p>
      <w:pPr>
        <w:pStyle w:val="Heading1"/>
        <w:tabs>
          <w:tab w:pos="8275" w:val="left" w:leader="none"/>
        </w:tabs>
        <w:spacing w:line="228" w:lineRule="exact" w:before="3"/>
        <w:ind w:left="120"/>
      </w:pPr>
      <w:r>
        <w:rPr/>
        <w:t>MOTOR VEHICLE ACCIDENTS</w:t>
      </w:r>
      <w:r>
        <w:rPr>
          <w:spacing w:val="-6"/>
        </w:rPr>
        <w:t> </w:t>
      </w:r>
      <w:r>
        <w:rPr/>
        <w:t>AND</w:t>
      </w:r>
      <w:r>
        <w:rPr>
          <w:spacing w:val="-2"/>
        </w:rPr>
        <w:t> </w:t>
      </w:r>
      <w:r>
        <w:rPr/>
        <w:t>REPORTING</w:t>
        <w:tab/>
        <w:t>2430 (Cont.</w:t>
      </w:r>
      <w:r>
        <w:rPr>
          <w:spacing w:val="-4"/>
        </w:rPr>
        <w:t> </w:t>
      </w:r>
      <w:r>
        <w:rPr/>
        <w:t>1)</w:t>
      </w:r>
    </w:p>
    <w:p>
      <w:pPr>
        <w:pStyle w:val="BodyText"/>
        <w:spacing w:line="228" w:lineRule="exact"/>
        <w:ind w:left="120"/>
      </w:pPr>
      <w:r>
        <w:rPr/>
        <w:t>(Revised 03/14)</w:t>
      </w:r>
    </w:p>
    <w:p>
      <w:pPr>
        <w:pStyle w:val="BodyText"/>
        <w:spacing w:before="185"/>
        <w:ind w:left="112"/>
      </w:pPr>
      <w:r>
        <w:rPr/>
        <w:pict>
          <v:shape style="position:absolute;margin-left:545.640015pt;margin-top:9.585967pt;width:.1pt;height:183pt;mso-position-horizontal-relative:page;mso-position-vertical-relative:paragraph;z-index:1432" coordorigin="10913,192" coordsize="0,3660" path="m10913,192l10913,542m10913,542l10913,701m10913,701l10913,931m10913,931l10913,1161m10913,1161l10913,1301m10913,1301l10913,1531m10913,1531l10913,1761m10913,1761l10913,1992m10913,1992l10913,2222m10913,2222l10913,2450m10913,2450l10913,2681m10913,2681l10913,2911m10913,2911l10913,3141m10913,3141l10913,3372m10913,3372l10913,3612m10913,3612l10913,3852e" filled="false" stroked="true" strokeweight=".48pt" strokecolor="#000000">
            <v:path arrowok="t"/>
            <v:stroke dashstyle="solid"/>
            <w10:wrap type="none"/>
          </v:shape>
        </w:pict>
      </w:r>
      <w:r>
        <w:rPr/>
        <w:t>For reporting purposes,</w:t>
      </w:r>
    </w:p>
    <w:p>
      <w:pPr>
        <w:pStyle w:val="BodyText"/>
        <w:spacing w:before="4"/>
        <w:rPr>
          <w:sz w:val="16"/>
        </w:rPr>
      </w:pPr>
    </w:p>
    <w:p>
      <w:pPr>
        <w:pStyle w:val="BodyText"/>
        <w:spacing w:before="91"/>
        <w:ind w:left="480" w:right="387" w:hanging="1"/>
      </w:pPr>
      <w:r>
        <w:rPr/>
        <w:t>An </w:t>
      </w:r>
      <w:r>
        <w:rPr>
          <w:b/>
        </w:rPr>
        <w:t>accident </w:t>
      </w:r>
      <w:r>
        <w:rPr/>
        <w:t>is defined as one that involves a state-owned vehicle (or a non-state-owned vehicle operated by a state employee on state business) where there is damage caused to </w:t>
      </w:r>
      <w:r>
        <w:rPr>
          <w:b/>
        </w:rPr>
        <w:t>another </w:t>
      </w:r>
      <w:r>
        <w:rPr/>
        <w:t>person or property.</w:t>
      </w:r>
    </w:p>
    <w:p>
      <w:pPr>
        <w:spacing w:before="139"/>
        <w:ind w:left="479" w:right="219" w:firstLine="0"/>
        <w:jc w:val="left"/>
        <w:rPr>
          <w:sz w:val="20"/>
        </w:rPr>
      </w:pPr>
      <w:r>
        <w:rPr>
          <w:sz w:val="20"/>
        </w:rPr>
        <w:t>An </w:t>
      </w:r>
      <w:r>
        <w:rPr>
          <w:b/>
          <w:sz w:val="20"/>
        </w:rPr>
        <w:t>incident </w:t>
      </w:r>
      <w:r>
        <w:rPr>
          <w:sz w:val="20"/>
        </w:rPr>
        <w:t>involves </w:t>
      </w:r>
      <w:r>
        <w:rPr>
          <w:b/>
          <w:sz w:val="20"/>
        </w:rPr>
        <w:t>only </w:t>
      </w:r>
      <w:r>
        <w:rPr>
          <w:sz w:val="20"/>
        </w:rPr>
        <w:t>a state-owned vehicle where the damage, </w:t>
      </w:r>
      <w:r>
        <w:rPr>
          <w:b/>
          <w:sz w:val="20"/>
        </w:rPr>
        <w:t>regardless </w:t>
      </w:r>
      <w:r>
        <w:rPr>
          <w:sz w:val="20"/>
        </w:rPr>
        <w:t>of the amount, is limited </w:t>
      </w:r>
      <w:r>
        <w:rPr>
          <w:b/>
          <w:sz w:val="20"/>
        </w:rPr>
        <w:t>just </w:t>
      </w:r>
      <w:r>
        <w:rPr>
          <w:sz w:val="20"/>
        </w:rPr>
        <w:t>to the state vehicle which was </w:t>
      </w:r>
      <w:r>
        <w:rPr>
          <w:b/>
          <w:sz w:val="20"/>
        </w:rPr>
        <w:t>stationary </w:t>
      </w:r>
      <w:r>
        <w:rPr>
          <w:sz w:val="20"/>
        </w:rPr>
        <w:t>at the time the damage occurred. </w:t>
      </w:r>
      <w:r>
        <w:rPr>
          <w:b/>
          <w:sz w:val="20"/>
        </w:rPr>
        <w:t>Incidents </w:t>
      </w:r>
      <w:r>
        <w:rPr>
          <w:sz w:val="20"/>
        </w:rPr>
        <w:t>should </w:t>
      </w:r>
      <w:r>
        <w:rPr>
          <w:b/>
          <w:sz w:val="20"/>
        </w:rPr>
        <w:t>not </w:t>
      </w:r>
      <w:r>
        <w:rPr>
          <w:sz w:val="20"/>
        </w:rPr>
        <w:t>be reported to ORIM.</w:t>
      </w:r>
    </w:p>
    <w:p>
      <w:pPr>
        <w:pStyle w:val="BodyText"/>
        <w:spacing w:before="1"/>
        <w:rPr>
          <w:sz w:val="12"/>
        </w:rPr>
      </w:pPr>
    </w:p>
    <w:p>
      <w:pPr>
        <w:pStyle w:val="BodyText"/>
        <w:spacing w:before="91"/>
        <w:ind w:left="120" w:right="339"/>
      </w:pPr>
      <w:r>
        <w:rPr/>
        <w:t>State employees should not discuss the accident with anyone other than the police, their supervisors, ORIM Claims Unit, or the independent adjusting company under contract with ORIM. If contacted by the other party, their attorney or insurance company, the state employee should refer the party or correspondence to ORIM Claims Unit. Under no circumstances should the state employee driver give either a written or recorded statement to the other party or their representatives.</w:t>
      </w:r>
    </w:p>
    <w:p>
      <w:pPr>
        <w:pStyle w:val="BodyText"/>
        <w:rPr>
          <w:sz w:val="14"/>
        </w:rPr>
      </w:pPr>
    </w:p>
    <w:p>
      <w:pPr>
        <w:spacing w:before="91"/>
        <w:ind w:left="120" w:right="0" w:firstLine="0"/>
        <w:jc w:val="left"/>
        <w:rPr>
          <w:b/>
          <w:sz w:val="20"/>
        </w:rPr>
      </w:pPr>
      <w:r>
        <w:rPr>
          <w:sz w:val="20"/>
        </w:rPr>
        <w:t>If served with any post-accident legal papers, </w:t>
      </w:r>
      <w:r>
        <w:rPr>
          <w:b/>
          <w:sz w:val="20"/>
        </w:rPr>
        <w:t>call ORIM Claims Unit immediately.</w:t>
      </w:r>
    </w:p>
    <w:p>
      <w:pPr>
        <w:spacing w:after="0"/>
        <w:jc w:val="left"/>
        <w:rPr>
          <w:sz w:val="20"/>
        </w:rPr>
        <w:sectPr>
          <w:pgSz w:w="12240" w:h="15840"/>
          <w:pgMar w:header="727" w:footer="1202" w:top="940" w:bottom="1400" w:left="1320" w:right="1220"/>
        </w:sectPr>
      </w:pPr>
    </w:p>
    <w:p>
      <w:pPr>
        <w:pStyle w:val="BodyText"/>
      </w:pPr>
    </w:p>
    <w:p>
      <w:pPr>
        <w:pStyle w:val="BodyText"/>
        <w:spacing w:before="2"/>
      </w:pPr>
    </w:p>
    <w:p>
      <w:pPr>
        <w:pStyle w:val="BodyText"/>
        <w:ind w:left="100"/>
      </w:pPr>
      <w:r>
        <w:rPr/>
        <w:drawing>
          <wp:inline distT="0" distB="0" distL="0" distR="0">
            <wp:extent cx="5851283" cy="7560945"/>
            <wp:effectExtent l="0" t="0" r="0" b="0"/>
            <wp:docPr id="13" name="image7.jpeg" descr="std268_Page_1"/>
            <wp:cNvGraphicFramePr>
              <a:graphicFrameLocks noChangeAspect="1"/>
            </wp:cNvGraphicFramePr>
            <a:graphic>
              <a:graphicData uri="http://schemas.openxmlformats.org/drawingml/2006/picture">
                <pic:pic>
                  <pic:nvPicPr>
                    <pic:cNvPr id="14" name="image7.jpeg"/>
                    <pic:cNvPicPr/>
                  </pic:nvPicPr>
                  <pic:blipFill>
                    <a:blip r:embed="rId54" cstate="print"/>
                    <a:stretch>
                      <a:fillRect/>
                    </a:stretch>
                  </pic:blipFill>
                  <pic:spPr>
                    <a:xfrm>
                      <a:off x="0" y="0"/>
                      <a:ext cx="5851283" cy="7560945"/>
                    </a:xfrm>
                    <a:prstGeom prst="rect">
                      <a:avLst/>
                    </a:prstGeom>
                  </pic:spPr>
                </pic:pic>
              </a:graphicData>
            </a:graphic>
          </wp:inline>
        </w:drawing>
      </w:r>
      <w:r>
        <w:rPr/>
      </w:r>
    </w:p>
    <w:p>
      <w:pPr>
        <w:spacing w:after="0"/>
        <w:sectPr>
          <w:footerReference w:type="default" r:id="rId53"/>
          <w:pgSz w:w="12240" w:h="15840"/>
          <w:pgMar w:footer="743" w:header="727" w:top="940" w:bottom="940" w:left="1340" w:right="1320"/>
        </w:sectPr>
      </w:pPr>
    </w:p>
    <w:p>
      <w:pPr>
        <w:pStyle w:val="BodyText"/>
        <w:ind w:left="100"/>
      </w:pPr>
      <w:r>
        <w:rPr/>
        <w:drawing>
          <wp:inline distT="0" distB="0" distL="0" distR="0">
            <wp:extent cx="5850934" cy="7560945"/>
            <wp:effectExtent l="0" t="0" r="0" b="0"/>
            <wp:docPr id="15" name="image8.png" descr="std268_Page_2"/>
            <wp:cNvGraphicFramePr>
              <a:graphicFrameLocks noChangeAspect="1"/>
            </wp:cNvGraphicFramePr>
            <a:graphic>
              <a:graphicData uri="http://schemas.openxmlformats.org/drawingml/2006/picture">
                <pic:pic>
                  <pic:nvPicPr>
                    <pic:cNvPr id="16" name="image8.png"/>
                    <pic:cNvPicPr/>
                  </pic:nvPicPr>
                  <pic:blipFill>
                    <a:blip r:embed="rId55" cstate="print"/>
                    <a:stretch>
                      <a:fillRect/>
                    </a:stretch>
                  </pic:blipFill>
                  <pic:spPr>
                    <a:xfrm>
                      <a:off x="0" y="0"/>
                      <a:ext cx="5850934" cy="7560945"/>
                    </a:xfrm>
                    <a:prstGeom prst="rect">
                      <a:avLst/>
                    </a:prstGeom>
                  </pic:spPr>
                </pic:pic>
              </a:graphicData>
            </a:graphic>
          </wp:inline>
        </w:drawing>
      </w:r>
      <w:r>
        <w:rPr/>
      </w:r>
    </w:p>
    <w:p>
      <w:pPr>
        <w:spacing w:after="0"/>
        <w:sectPr>
          <w:pgSz w:w="12240" w:h="15840"/>
          <w:pgMar w:header="727" w:footer="743" w:top="940" w:bottom="940" w:left="1340" w:right="1320"/>
        </w:sectPr>
      </w:pPr>
    </w:p>
    <w:p>
      <w:pPr>
        <w:pStyle w:val="BodyText"/>
        <w:ind w:left="100"/>
      </w:pPr>
      <w:r>
        <w:rPr/>
        <w:drawing>
          <wp:inline distT="0" distB="0" distL="0" distR="0">
            <wp:extent cx="4011143" cy="8547830"/>
            <wp:effectExtent l="0" t="0" r="0" b="0"/>
            <wp:docPr id="17" name="image9.jpeg" descr="STD269_Page_1"/>
            <wp:cNvGraphicFramePr>
              <a:graphicFrameLocks noChangeAspect="1"/>
            </wp:cNvGraphicFramePr>
            <a:graphic>
              <a:graphicData uri="http://schemas.openxmlformats.org/drawingml/2006/picture">
                <pic:pic>
                  <pic:nvPicPr>
                    <pic:cNvPr id="18" name="image9.jpeg"/>
                    <pic:cNvPicPr/>
                  </pic:nvPicPr>
                  <pic:blipFill>
                    <a:blip r:embed="rId57" cstate="print"/>
                    <a:stretch>
                      <a:fillRect/>
                    </a:stretch>
                  </pic:blipFill>
                  <pic:spPr>
                    <a:xfrm>
                      <a:off x="0" y="0"/>
                      <a:ext cx="4011143" cy="8547830"/>
                    </a:xfrm>
                    <a:prstGeom prst="rect">
                      <a:avLst/>
                    </a:prstGeom>
                  </pic:spPr>
                </pic:pic>
              </a:graphicData>
            </a:graphic>
          </wp:inline>
        </w:drawing>
      </w:r>
      <w:r>
        <w:rPr/>
      </w:r>
    </w:p>
    <w:p>
      <w:pPr>
        <w:spacing w:after="0"/>
        <w:sectPr>
          <w:footerReference w:type="default" r:id="rId56"/>
          <w:pgSz w:w="12240" w:h="15840"/>
          <w:pgMar w:footer="743" w:header="727" w:top="940" w:bottom="940" w:left="1340" w:right="1320"/>
        </w:sectPr>
      </w:pPr>
    </w:p>
    <w:p>
      <w:pPr>
        <w:pStyle w:val="BodyText"/>
        <w:ind w:left="100"/>
      </w:pPr>
      <w:r>
        <w:rPr/>
        <w:drawing>
          <wp:inline distT="0" distB="0" distL="0" distR="0">
            <wp:extent cx="3992932" cy="8556021"/>
            <wp:effectExtent l="0" t="0" r="0" b="0"/>
            <wp:docPr id="19" name="image10.jpeg" descr="STD269_Page_2"/>
            <wp:cNvGraphicFramePr>
              <a:graphicFrameLocks noChangeAspect="1"/>
            </wp:cNvGraphicFramePr>
            <a:graphic>
              <a:graphicData uri="http://schemas.openxmlformats.org/drawingml/2006/picture">
                <pic:pic>
                  <pic:nvPicPr>
                    <pic:cNvPr id="20" name="image10.jpeg"/>
                    <pic:cNvPicPr/>
                  </pic:nvPicPr>
                  <pic:blipFill>
                    <a:blip r:embed="rId58" cstate="print"/>
                    <a:stretch>
                      <a:fillRect/>
                    </a:stretch>
                  </pic:blipFill>
                  <pic:spPr>
                    <a:xfrm>
                      <a:off x="0" y="0"/>
                      <a:ext cx="3992932" cy="8556021"/>
                    </a:xfrm>
                    <a:prstGeom prst="rect">
                      <a:avLst/>
                    </a:prstGeom>
                  </pic:spPr>
                </pic:pic>
              </a:graphicData>
            </a:graphic>
          </wp:inline>
        </w:drawing>
      </w:r>
      <w:r>
        <w:rPr/>
      </w:r>
    </w:p>
    <w:p>
      <w:pPr>
        <w:spacing w:after="0"/>
        <w:sectPr>
          <w:pgSz w:w="12240" w:h="15840"/>
          <w:pgMar w:header="727" w:footer="743" w:top="940" w:bottom="940" w:left="1340" w:right="1320"/>
        </w:sectPr>
      </w:pPr>
    </w:p>
    <w:p>
      <w:pPr>
        <w:pStyle w:val="BodyText"/>
        <w:spacing w:before="2" w:after="1"/>
      </w:pPr>
    </w:p>
    <w:p>
      <w:pPr>
        <w:pStyle w:val="BodyText"/>
        <w:ind w:left="100"/>
      </w:pPr>
      <w:r>
        <w:rPr/>
        <w:drawing>
          <wp:inline distT="0" distB="0" distL="0" distR="0">
            <wp:extent cx="5856800" cy="7560754"/>
            <wp:effectExtent l="0" t="0" r="0" b="0"/>
            <wp:docPr id="21" name="image11.jpeg" descr="std270_Page_1"/>
            <wp:cNvGraphicFramePr>
              <a:graphicFrameLocks noChangeAspect="1"/>
            </wp:cNvGraphicFramePr>
            <a:graphic>
              <a:graphicData uri="http://schemas.openxmlformats.org/drawingml/2006/picture">
                <pic:pic>
                  <pic:nvPicPr>
                    <pic:cNvPr id="22" name="image11.jpeg"/>
                    <pic:cNvPicPr/>
                  </pic:nvPicPr>
                  <pic:blipFill>
                    <a:blip r:embed="rId61" cstate="print"/>
                    <a:stretch>
                      <a:fillRect/>
                    </a:stretch>
                  </pic:blipFill>
                  <pic:spPr>
                    <a:xfrm>
                      <a:off x="0" y="0"/>
                      <a:ext cx="5856800" cy="7560754"/>
                    </a:xfrm>
                    <a:prstGeom prst="rect">
                      <a:avLst/>
                    </a:prstGeom>
                  </pic:spPr>
                </pic:pic>
              </a:graphicData>
            </a:graphic>
          </wp:inline>
        </w:drawing>
      </w:r>
      <w:r>
        <w:rPr/>
      </w:r>
    </w:p>
    <w:p>
      <w:pPr>
        <w:spacing w:after="0"/>
        <w:sectPr>
          <w:headerReference w:type="default" r:id="rId59"/>
          <w:footerReference w:type="default" r:id="rId60"/>
          <w:pgSz w:w="12240" w:h="15840"/>
          <w:pgMar w:header="727" w:footer="743" w:top="940" w:bottom="940" w:left="1340" w:right="1320"/>
        </w:sectPr>
      </w:pPr>
    </w:p>
    <w:p>
      <w:pPr>
        <w:pStyle w:val="BodyText"/>
        <w:spacing w:before="2" w:after="1"/>
      </w:pPr>
    </w:p>
    <w:p>
      <w:pPr>
        <w:pStyle w:val="BodyText"/>
        <w:ind w:left="100"/>
      </w:pPr>
      <w:r>
        <w:rPr/>
        <w:drawing>
          <wp:inline distT="0" distB="0" distL="0" distR="0">
            <wp:extent cx="5851137" cy="7560945"/>
            <wp:effectExtent l="0" t="0" r="0" b="0"/>
            <wp:docPr id="23" name="image12.png" descr="std270_Page_2"/>
            <wp:cNvGraphicFramePr>
              <a:graphicFrameLocks noChangeAspect="1"/>
            </wp:cNvGraphicFramePr>
            <a:graphic>
              <a:graphicData uri="http://schemas.openxmlformats.org/drawingml/2006/picture">
                <pic:pic>
                  <pic:nvPicPr>
                    <pic:cNvPr id="24" name="image12.png"/>
                    <pic:cNvPicPr/>
                  </pic:nvPicPr>
                  <pic:blipFill>
                    <a:blip r:embed="rId62" cstate="print"/>
                    <a:stretch>
                      <a:fillRect/>
                    </a:stretch>
                  </pic:blipFill>
                  <pic:spPr>
                    <a:xfrm>
                      <a:off x="0" y="0"/>
                      <a:ext cx="5851137" cy="7560945"/>
                    </a:xfrm>
                    <a:prstGeom prst="rect">
                      <a:avLst/>
                    </a:prstGeom>
                  </pic:spPr>
                </pic:pic>
              </a:graphicData>
            </a:graphic>
          </wp:inline>
        </w:drawing>
      </w:r>
      <w:r>
        <w:rPr/>
      </w:r>
    </w:p>
    <w:p>
      <w:pPr>
        <w:spacing w:after="0"/>
        <w:sectPr>
          <w:pgSz w:w="12240" w:h="15840"/>
          <w:pgMar w:header="727" w:footer="743" w:top="940" w:bottom="940" w:left="1340" w:right="1320"/>
        </w:sectPr>
      </w:pPr>
    </w:p>
    <w:p>
      <w:pPr>
        <w:pStyle w:val="BodyText"/>
      </w:pPr>
    </w:p>
    <w:p>
      <w:pPr>
        <w:pStyle w:val="BodyText"/>
        <w:spacing w:before="10"/>
        <w:rPr>
          <w:sz w:val="19"/>
        </w:rPr>
      </w:pPr>
    </w:p>
    <w:p>
      <w:pPr>
        <w:tabs>
          <w:tab w:pos="9059" w:val="left" w:leader="none"/>
        </w:tabs>
        <w:spacing w:line="228" w:lineRule="exact" w:before="0"/>
        <w:ind w:left="100" w:right="0" w:firstLine="0"/>
        <w:jc w:val="left"/>
        <w:rPr>
          <w:b/>
          <w:sz w:val="20"/>
        </w:rPr>
      </w:pPr>
      <w:r>
        <w:rPr>
          <w:b/>
          <w:sz w:val="20"/>
        </w:rPr>
        <w:t>REPORTING</w:t>
      </w:r>
      <w:r>
        <w:rPr>
          <w:b/>
          <w:spacing w:val="-4"/>
          <w:sz w:val="20"/>
        </w:rPr>
        <w:t> </w:t>
      </w:r>
      <w:r>
        <w:rPr>
          <w:b/>
          <w:sz w:val="20"/>
        </w:rPr>
        <w:t>REQUIREMENTS</w:t>
        <w:tab/>
        <w:t>2482</w:t>
      </w:r>
    </w:p>
    <w:p>
      <w:pPr>
        <w:pStyle w:val="BodyText"/>
        <w:spacing w:line="228" w:lineRule="exact"/>
        <w:ind w:left="100"/>
      </w:pPr>
      <w:bookmarkStart w:name="(Revised 3/14)" w:id="27"/>
      <w:bookmarkEnd w:id="27"/>
      <w:r>
        <w:rPr/>
      </w:r>
      <w:r>
        <w:rPr/>
        <w:t>(Revised 3/14)</w:t>
      </w:r>
    </w:p>
    <w:p>
      <w:pPr>
        <w:pStyle w:val="BodyText"/>
        <w:spacing w:before="1"/>
        <w:rPr>
          <w:sz w:val="21"/>
        </w:rPr>
      </w:pPr>
    </w:p>
    <w:p>
      <w:pPr>
        <w:pStyle w:val="BodyText"/>
        <w:spacing w:line="249" w:lineRule="auto"/>
        <w:ind w:left="100" w:right="611"/>
      </w:pPr>
      <w:r>
        <w:rPr/>
        <w:pict>
          <v:shape style="position:absolute;margin-left:545.640015pt;margin-top:-.264038pt;width:.1pt;height:24pt;mso-position-horizontal-relative:page;mso-position-vertical-relative:paragraph;z-index:1456" coordorigin="10913,-5" coordsize="0,480" path="m10913,-5l10913,235m10913,235l10913,475e" filled="false" stroked="true" strokeweight=".48pt" strokecolor="#000000">
            <v:path arrowok="t"/>
            <v:stroke dashstyle="solid"/>
            <w10:wrap type="none"/>
          </v:shape>
        </w:pict>
      </w:r>
      <w:r>
        <w:rPr/>
        <w:t>Property or money losses due to employee infidelity or dishonesty must be reported in writing to Department of Finance, Office of State Audits and Evaluations and the Bureau of State Audits. See SAM Section 20060.</w:t>
      </w:r>
    </w:p>
    <w:p>
      <w:pPr>
        <w:spacing w:after="0" w:line="249" w:lineRule="auto"/>
        <w:sectPr>
          <w:footerReference w:type="default" r:id="rId63"/>
          <w:pgSz w:w="12240" w:h="15840"/>
          <w:pgMar w:footer="743" w:header="727" w:top="940" w:bottom="940" w:left="1340" w:right="1220"/>
        </w:sectPr>
      </w:pPr>
    </w:p>
    <w:p>
      <w:pPr>
        <w:spacing w:before="78"/>
        <w:ind w:left="0" w:right="102" w:firstLine="0"/>
        <w:jc w:val="center"/>
        <w:rPr>
          <w:b/>
          <w:sz w:val="20"/>
        </w:rPr>
      </w:pPr>
      <w:bookmarkStart w:name="2591(Final425)" w:id="28"/>
      <w:bookmarkEnd w:id="28"/>
      <w:r>
        <w:rPr/>
      </w:r>
      <w:r>
        <w:rPr>
          <w:b/>
          <w:sz w:val="20"/>
        </w:rPr>
        <w:t>SAM—WORKER'S COMPENSATION</w:t>
      </w:r>
    </w:p>
    <w:p>
      <w:pPr>
        <w:pStyle w:val="BodyText"/>
        <w:rPr>
          <w:b/>
        </w:rPr>
      </w:pPr>
    </w:p>
    <w:p>
      <w:pPr>
        <w:tabs>
          <w:tab w:pos="9042" w:val="left" w:leader="none"/>
        </w:tabs>
        <w:spacing w:line="227" w:lineRule="exact" w:before="1"/>
        <w:ind w:left="119" w:right="0" w:firstLine="0"/>
        <w:jc w:val="left"/>
        <w:rPr>
          <w:b/>
          <w:sz w:val="20"/>
        </w:rPr>
      </w:pPr>
      <w:r>
        <w:rPr>
          <w:b/>
          <w:sz w:val="20"/>
        </w:rPr>
        <w:t>ASBESTOS NOTIFICATION</w:t>
      </w:r>
      <w:r>
        <w:rPr>
          <w:b/>
          <w:spacing w:val="-5"/>
          <w:sz w:val="20"/>
        </w:rPr>
        <w:t> </w:t>
      </w:r>
      <w:r>
        <w:rPr>
          <w:b/>
          <w:sz w:val="20"/>
        </w:rPr>
        <w:t>TO</w:t>
      </w:r>
      <w:r>
        <w:rPr>
          <w:b/>
          <w:spacing w:val="-2"/>
          <w:sz w:val="20"/>
        </w:rPr>
        <w:t> </w:t>
      </w:r>
      <w:r>
        <w:rPr>
          <w:b/>
          <w:sz w:val="20"/>
        </w:rPr>
        <w:t>EMPLOYEES</w:t>
        <w:tab/>
        <w:t>2591</w:t>
      </w:r>
    </w:p>
    <w:p>
      <w:pPr>
        <w:pStyle w:val="BodyText"/>
        <w:spacing w:line="227" w:lineRule="exact"/>
        <w:ind w:left="119"/>
      </w:pPr>
      <w:r>
        <w:rPr/>
        <w:t>(Revised 3/14)</w:t>
      </w:r>
    </w:p>
    <w:p>
      <w:pPr>
        <w:pStyle w:val="BodyText"/>
      </w:pPr>
    </w:p>
    <w:p>
      <w:pPr>
        <w:pStyle w:val="BodyText"/>
        <w:ind w:left="120"/>
      </w:pPr>
      <w:r>
        <w:rPr/>
        <w:pict>
          <v:shape style="position:absolute;margin-left:545.640015pt;margin-top:.335957pt;width:.1pt;height:521.5500pt;mso-position-horizontal-relative:page;mso-position-vertical-relative:paragraph;z-index:1480" coordorigin="10913,7" coordsize="0,10431" path="m10913,7l10913,237m10913,237l10913,468m10913,468l10913,698m10913,698l10913,926m10913,926l10913,1156m10913,1156l10913,1387m10913,1387l10913,1617m10913,1617l10913,1848m10913,1848l10913,2078m10913,2078l10913,2306m10913,2306l10913,2536m10913,2536l10913,2767m10913,2767l10913,2997m10913,2997l10913,3228m10913,3228l10913,3458m10913,3458l10913,3686m10913,3686l10913,3916m10913,3916l10913,4147m10913,4147l10913,4377m10913,4377l10913,4608m10913,4608l10913,4836m10913,4836l10913,5066m10913,5066l10913,5296m10913,5296l10913,5527m10913,5527l10913,5757m10913,5757l10913,5988m10913,5988l10913,6417m10913,6417l10913,6847m10913,6847l10913,7077m10913,7077l10913,7507m10913,7507l10913,7737m10913,7737l10913,8167m10913,8167l10913,8596m10913,8596l10913,8827m10913,8827l10913,9057m10913,9057l10913,9285m10913,9285l10913,9516m10913,9516l10913,9746m10913,9746l10913,9976m10913,9976l10913,10207m10913,10207l10913,10437e" filled="false" stroked="true" strokeweight=".48pt" strokecolor="#000000">
            <v:path arrowok="t"/>
            <v:stroke dashstyle="solid"/>
            <w10:wrap type="none"/>
          </v:shape>
        </w:pict>
      </w:r>
      <w:r>
        <w:rPr/>
        <w:t>The purpose of this section is to help agencies, managers, and supervisors meet their responsibilities as employers.</w:t>
      </w:r>
    </w:p>
    <w:p>
      <w:pPr>
        <w:pStyle w:val="BodyText"/>
        <w:spacing w:before="1"/>
        <w:rPr>
          <w:sz w:val="12"/>
        </w:rPr>
      </w:pPr>
    </w:p>
    <w:p>
      <w:pPr>
        <w:pStyle w:val="BodyText"/>
        <w:spacing w:before="91"/>
        <w:ind w:left="120" w:right="556"/>
      </w:pPr>
      <w:r>
        <w:rPr/>
        <w:t>State agencies needing information about the existence of asbestos in DGS buildings should contact the building manager. The Real Estate Services Division (RESD) will advise departments in leased space when they have knowledge of the presence of asbestos in the building.</w:t>
      </w:r>
    </w:p>
    <w:p>
      <w:pPr>
        <w:pStyle w:val="BodyText"/>
        <w:spacing w:before="1"/>
        <w:rPr>
          <w:sz w:val="12"/>
        </w:rPr>
      </w:pPr>
    </w:p>
    <w:p>
      <w:pPr>
        <w:pStyle w:val="BodyText"/>
        <w:spacing w:before="91"/>
        <w:ind w:left="120"/>
      </w:pPr>
      <w:r>
        <w:rPr>
          <w:u w:val="single"/>
        </w:rPr>
        <w:t>Statutory Authority</w:t>
      </w:r>
    </w:p>
    <w:p>
      <w:pPr>
        <w:pStyle w:val="BodyText"/>
        <w:spacing w:before="1"/>
        <w:rPr>
          <w:sz w:val="12"/>
        </w:rPr>
      </w:pPr>
    </w:p>
    <w:p>
      <w:pPr>
        <w:pStyle w:val="BodyText"/>
        <w:spacing w:before="91"/>
        <w:ind w:left="120"/>
      </w:pPr>
      <w:hyperlink r:id="rId66">
        <w:r>
          <w:rPr>
            <w:color w:val="0000FF"/>
            <w:u w:val="single" w:color="0000FF"/>
          </w:rPr>
          <w:t>Health and Safety Code Section 25915 et seq</w:t>
        </w:r>
        <w:r>
          <w:rPr/>
          <w:t>.</w:t>
        </w:r>
      </w:hyperlink>
      <w:r>
        <w:rPr/>
        <w:t> mandates asbestos notification to employees.</w:t>
      </w:r>
    </w:p>
    <w:p>
      <w:pPr>
        <w:pStyle w:val="BodyText"/>
        <w:spacing w:before="11"/>
        <w:rPr>
          <w:sz w:val="11"/>
        </w:rPr>
      </w:pPr>
    </w:p>
    <w:p>
      <w:pPr>
        <w:pStyle w:val="BodyText"/>
        <w:spacing w:before="90"/>
        <w:ind w:left="120"/>
      </w:pPr>
      <w:r>
        <w:rPr>
          <w:u w:val="single"/>
        </w:rPr>
        <w:t>Major Policies</w:t>
      </w:r>
    </w:p>
    <w:p>
      <w:pPr>
        <w:pStyle w:val="BodyText"/>
        <w:spacing w:before="1"/>
        <w:rPr>
          <w:sz w:val="12"/>
        </w:rPr>
      </w:pPr>
    </w:p>
    <w:p>
      <w:pPr>
        <w:pStyle w:val="BodyText"/>
        <w:spacing w:before="91"/>
        <w:ind w:left="120" w:right="223"/>
      </w:pPr>
      <w:r>
        <w:rPr/>
        <w:t>State agencies that occupy buildings constructed prior to 1979, and know of the presence of asbestos materials in the building, are required to provide written notification to employees working in the building. Notices are required within 15 days of knowledge and shall then be made annually to all employees.</w:t>
      </w:r>
    </w:p>
    <w:p>
      <w:pPr>
        <w:pStyle w:val="BodyText"/>
        <w:spacing w:before="11"/>
        <w:rPr>
          <w:sz w:val="11"/>
        </w:rPr>
      </w:pPr>
    </w:p>
    <w:p>
      <w:pPr>
        <w:pStyle w:val="BodyText"/>
        <w:spacing w:before="91"/>
        <w:ind w:left="120" w:right="350"/>
      </w:pPr>
      <w:r>
        <w:rPr/>
        <w:t>In agency-owned buildings, the agency is responsible for Asbestos Notification to Employees. It is suggested that the building manager be designated by the agency head to carry out this duty.</w:t>
      </w:r>
    </w:p>
    <w:p>
      <w:pPr>
        <w:pStyle w:val="BodyText"/>
        <w:spacing w:before="2"/>
        <w:rPr>
          <w:sz w:val="12"/>
        </w:rPr>
      </w:pPr>
    </w:p>
    <w:p>
      <w:pPr>
        <w:pStyle w:val="BodyText"/>
        <w:spacing w:before="91"/>
        <w:ind w:left="120" w:right="429"/>
      </w:pPr>
      <w:r>
        <w:rPr/>
        <w:t>The state agency that operates or controls the building must deliver a copy of the notification to other departments with employees working in the building. New employees, agencies new to the building, or contractors shall be provided notice within 15 days of commencing work in the building.</w:t>
      </w:r>
    </w:p>
    <w:p>
      <w:pPr>
        <w:pStyle w:val="BodyText"/>
        <w:spacing w:before="2"/>
        <w:rPr>
          <w:sz w:val="12"/>
        </w:rPr>
      </w:pPr>
    </w:p>
    <w:p>
      <w:pPr>
        <w:pStyle w:val="BodyText"/>
        <w:spacing w:before="91"/>
        <w:ind w:left="120"/>
      </w:pPr>
      <w:r>
        <w:rPr/>
        <w:t>Written notice shall include the following information:</w:t>
      </w:r>
    </w:p>
    <w:p>
      <w:pPr>
        <w:pStyle w:val="BodyText"/>
        <w:spacing w:before="2"/>
        <w:rPr>
          <w:sz w:val="12"/>
        </w:rPr>
      </w:pPr>
    </w:p>
    <w:p>
      <w:pPr>
        <w:pStyle w:val="ListParagraph"/>
        <w:numPr>
          <w:ilvl w:val="0"/>
          <w:numId w:val="11"/>
        </w:numPr>
        <w:tabs>
          <w:tab w:pos="479" w:val="left" w:leader="none"/>
          <w:tab w:pos="480" w:val="left" w:leader="none"/>
        </w:tabs>
        <w:spacing w:line="242" w:lineRule="auto" w:before="91" w:after="0"/>
        <w:ind w:left="480" w:right="266" w:hanging="360"/>
        <w:jc w:val="left"/>
        <w:rPr>
          <w:sz w:val="20"/>
        </w:rPr>
      </w:pPr>
      <w:r>
        <w:rPr>
          <w:sz w:val="20"/>
        </w:rPr>
        <w:t>A</w:t>
      </w:r>
      <w:r>
        <w:rPr>
          <w:spacing w:val="-5"/>
          <w:sz w:val="20"/>
        </w:rPr>
        <w:t> </w:t>
      </w:r>
      <w:r>
        <w:rPr>
          <w:sz w:val="20"/>
        </w:rPr>
        <w:t>description</w:t>
      </w:r>
      <w:r>
        <w:rPr>
          <w:spacing w:val="-5"/>
          <w:sz w:val="20"/>
        </w:rPr>
        <w:t> </w:t>
      </w:r>
      <w:r>
        <w:rPr>
          <w:sz w:val="20"/>
        </w:rPr>
        <w:t>or</w:t>
      </w:r>
      <w:r>
        <w:rPr>
          <w:spacing w:val="-3"/>
          <w:sz w:val="20"/>
        </w:rPr>
        <w:t> </w:t>
      </w:r>
      <w:r>
        <w:rPr>
          <w:sz w:val="20"/>
        </w:rPr>
        <w:t>list</w:t>
      </w:r>
      <w:r>
        <w:rPr>
          <w:spacing w:val="-4"/>
          <w:sz w:val="20"/>
        </w:rPr>
        <w:t> </w:t>
      </w:r>
      <w:r>
        <w:rPr>
          <w:sz w:val="20"/>
        </w:rPr>
        <w:t>of</w:t>
      </w:r>
      <w:r>
        <w:rPr>
          <w:spacing w:val="-5"/>
          <w:sz w:val="20"/>
        </w:rPr>
        <w:t> </w:t>
      </w:r>
      <w:r>
        <w:rPr>
          <w:sz w:val="20"/>
        </w:rPr>
        <w:t>the</w:t>
      </w:r>
      <w:r>
        <w:rPr>
          <w:spacing w:val="-4"/>
          <w:sz w:val="20"/>
        </w:rPr>
        <w:t> </w:t>
      </w:r>
      <w:r>
        <w:rPr>
          <w:sz w:val="20"/>
        </w:rPr>
        <w:t>contents</w:t>
      </w:r>
      <w:r>
        <w:rPr>
          <w:spacing w:val="-5"/>
          <w:sz w:val="20"/>
        </w:rPr>
        <w:t> </w:t>
      </w:r>
      <w:r>
        <w:rPr>
          <w:sz w:val="20"/>
        </w:rPr>
        <w:t>of</w:t>
      </w:r>
      <w:r>
        <w:rPr>
          <w:spacing w:val="-5"/>
          <w:sz w:val="20"/>
        </w:rPr>
        <w:t> </w:t>
      </w:r>
      <w:r>
        <w:rPr>
          <w:sz w:val="20"/>
        </w:rPr>
        <w:t>any</w:t>
      </w:r>
      <w:r>
        <w:rPr>
          <w:spacing w:val="-5"/>
          <w:sz w:val="20"/>
        </w:rPr>
        <w:t> </w:t>
      </w:r>
      <w:r>
        <w:rPr>
          <w:sz w:val="20"/>
        </w:rPr>
        <w:t>survey</w:t>
      </w:r>
      <w:r>
        <w:rPr>
          <w:spacing w:val="-5"/>
          <w:sz w:val="20"/>
        </w:rPr>
        <w:t> </w:t>
      </w:r>
      <w:r>
        <w:rPr>
          <w:sz w:val="20"/>
        </w:rPr>
        <w:t>conducted to</w:t>
      </w:r>
      <w:r>
        <w:rPr>
          <w:spacing w:val="-3"/>
          <w:sz w:val="20"/>
        </w:rPr>
        <w:t> </w:t>
      </w:r>
      <w:r>
        <w:rPr>
          <w:sz w:val="20"/>
        </w:rPr>
        <w:t>determine</w:t>
      </w:r>
      <w:r>
        <w:rPr>
          <w:spacing w:val="-4"/>
          <w:sz w:val="20"/>
        </w:rPr>
        <w:t> </w:t>
      </w:r>
      <w:r>
        <w:rPr>
          <w:sz w:val="20"/>
        </w:rPr>
        <w:t>asbestos-related conditions</w:t>
      </w:r>
      <w:r>
        <w:rPr>
          <w:spacing w:val="-2"/>
          <w:sz w:val="20"/>
        </w:rPr>
        <w:t> </w:t>
      </w:r>
      <w:r>
        <w:rPr>
          <w:sz w:val="20"/>
        </w:rPr>
        <w:t>within</w:t>
      </w:r>
      <w:r>
        <w:rPr>
          <w:spacing w:val="-5"/>
          <w:sz w:val="20"/>
        </w:rPr>
        <w:t> </w:t>
      </w:r>
      <w:r>
        <w:rPr>
          <w:sz w:val="20"/>
        </w:rPr>
        <w:t>the building,</w:t>
      </w:r>
      <w:r>
        <w:rPr>
          <w:spacing w:val="-3"/>
          <w:sz w:val="20"/>
        </w:rPr>
        <w:t> </w:t>
      </w:r>
      <w:r>
        <w:rPr>
          <w:sz w:val="20"/>
        </w:rPr>
        <w:t>and</w:t>
      </w:r>
      <w:r>
        <w:rPr>
          <w:spacing w:val="-1"/>
          <w:sz w:val="20"/>
        </w:rPr>
        <w:t> </w:t>
      </w:r>
      <w:r>
        <w:rPr>
          <w:sz w:val="20"/>
        </w:rPr>
        <w:t>where</w:t>
      </w:r>
      <w:r>
        <w:rPr>
          <w:spacing w:val="-4"/>
          <w:sz w:val="20"/>
        </w:rPr>
        <w:t> </w:t>
      </w:r>
      <w:r>
        <w:rPr>
          <w:sz w:val="20"/>
        </w:rPr>
        <w:t>and</w:t>
      </w:r>
      <w:r>
        <w:rPr>
          <w:spacing w:val="-1"/>
          <w:sz w:val="20"/>
        </w:rPr>
        <w:t> </w:t>
      </w:r>
      <w:r>
        <w:rPr>
          <w:sz w:val="20"/>
        </w:rPr>
        <w:t>when</w:t>
      </w:r>
      <w:r>
        <w:rPr>
          <w:spacing w:val="-3"/>
          <w:sz w:val="20"/>
        </w:rPr>
        <w:t> </w:t>
      </w:r>
      <w:r>
        <w:rPr>
          <w:sz w:val="20"/>
        </w:rPr>
        <w:t>the</w:t>
      </w:r>
      <w:r>
        <w:rPr>
          <w:spacing w:val="-4"/>
          <w:sz w:val="20"/>
        </w:rPr>
        <w:t> </w:t>
      </w:r>
      <w:r>
        <w:rPr>
          <w:sz w:val="20"/>
        </w:rPr>
        <w:t>results</w:t>
      </w:r>
      <w:r>
        <w:rPr>
          <w:spacing w:val="-5"/>
          <w:sz w:val="20"/>
        </w:rPr>
        <w:t> </w:t>
      </w:r>
      <w:r>
        <w:rPr>
          <w:sz w:val="20"/>
        </w:rPr>
        <w:t>of</w:t>
      </w:r>
      <w:r>
        <w:rPr>
          <w:spacing w:val="-6"/>
          <w:sz w:val="20"/>
        </w:rPr>
        <w:t> </w:t>
      </w:r>
      <w:r>
        <w:rPr>
          <w:sz w:val="20"/>
        </w:rPr>
        <w:t>the</w:t>
      </w:r>
      <w:r>
        <w:rPr>
          <w:spacing w:val="-4"/>
          <w:sz w:val="20"/>
        </w:rPr>
        <w:t> </w:t>
      </w:r>
      <w:r>
        <w:rPr>
          <w:sz w:val="20"/>
        </w:rPr>
        <w:t>survey</w:t>
      </w:r>
      <w:r>
        <w:rPr>
          <w:spacing w:val="-5"/>
          <w:sz w:val="20"/>
        </w:rPr>
        <w:t> </w:t>
      </w:r>
      <w:r>
        <w:rPr>
          <w:sz w:val="20"/>
        </w:rPr>
        <w:t>are</w:t>
      </w:r>
      <w:r>
        <w:rPr>
          <w:spacing w:val="-4"/>
          <w:sz w:val="20"/>
        </w:rPr>
        <w:t> </w:t>
      </w:r>
      <w:r>
        <w:rPr>
          <w:sz w:val="20"/>
        </w:rPr>
        <w:t>available.</w:t>
      </w:r>
    </w:p>
    <w:p>
      <w:pPr>
        <w:pStyle w:val="ListParagraph"/>
        <w:numPr>
          <w:ilvl w:val="0"/>
          <w:numId w:val="11"/>
        </w:numPr>
        <w:tabs>
          <w:tab w:pos="479" w:val="left" w:leader="none"/>
          <w:tab w:pos="480" w:val="left" w:leader="none"/>
        </w:tabs>
        <w:spacing w:line="240" w:lineRule="auto" w:before="197" w:after="0"/>
        <w:ind w:left="479" w:right="0" w:hanging="359"/>
        <w:jc w:val="left"/>
        <w:rPr>
          <w:sz w:val="20"/>
        </w:rPr>
      </w:pPr>
      <w:r>
        <w:rPr>
          <w:sz w:val="20"/>
        </w:rPr>
        <w:t>Specific</w:t>
      </w:r>
      <w:r>
        <w:rPr>
          <w:spacing w:val="-4"/>
          <w:sz w:val="20"/>
        </w:rPr>
        <w:t> </w:t>
      </w:r>
      <w:r>
        <w:rPr>
          <w:sz w:val="20"/>
        </w:rPr>
        <w:t>locations</w:t>
      </w:r>
      <w:r>
        <w:rPr>
          <w:spacing w:val="-5"/>
          <w:sz w:val="20"/>
        </w:rPr>
        <w:t> </w:t>
      </w:r>
      <w:r>
        <w:rPr>
          <w:sz w:val="20"/>
        </w:rPr>
        <w:t>identified</w:t>
      </w:r>
      <w:r>
        <w:rPr>
          <w:spacing w:val="-3"/>
          <w:sz w:val="20"/>
        </w:rPr>
        <w:t> </w:t>
      </w:r>
      <w:r>
        <w:rPr>
          <w:sz w:val="20"/>
        </w:rPr>
        <w:t>by</w:t>
      </w:r>
      <w:r>
        <w:rPr>
          <w:spacing w:val="-5"/>
          <w:sz w:val="20"/>
        </w:rPr>
        <w:t> </w:t>
      </w:r>
      <w:r>
        <w:rPr>
          <w:sz w:val="20"/>
        </w:rPr>
        <w:t>the</w:t>
      </w:r>
      <w:r>
        <w:rPr>
          <w:spacing w:val="-1"/>
          <w:sz w:val="20"/>
        </w:rPr>
        <w:t> </w:t>
      </w:r>
      <w:r>
        <w:rPr>
          <w:sz w:val="20"/>
        </w:rPr>
        <w:t>survey</w:t>
      </w:r>
      <w:r>
        <w:rPr>
          <w:spacing w:val="-8"/>
          <w:sz w:val="20"/>
        </w:rPr>
        <w:t> </w:t>
      </w:r>
      <w:r>
        <w:rPr>
          <w:sz w:val="20"/>
        </w:rPr>
        <w:t>or</w:t>
      </w:r>
      <w:r>
        <w:rPr>
          <w:spacing w:val="-3"/>
          <w:sz w:val="20"/>
        </w:rPr>
        <w:t> </w:t>
      </w:r>
      <w:r>
        <w:rPr>
          <w:sz w:val="20"/>
        </w:rPr>
        <w:t>known</w:t>
      </w:r>
      <w:r>
        <w:rPr>
          <w:spacing w:val="-5"/>
          <w:sz w:val="20"/>
        </w:rPr>
        <w:t> </w:t>
      </w:r>
      <w:r>
        <w:rPr>
          <w:sz w:val="20"/>
        </w:rPr>
        <w:t>to</w:t>
      </w:r>
      <w:r>
        <w:rPr>
          <w:spacing w:val="-3"/>
          <w:sz w:val="20"/>
        </w:rPr>
        <w:t> </w:t>
      </w:r>
      <w:r>
        <w:rPr>
          <w:sz w:val="20"/>
        </w:rPr>
        <w:t>the</w:t>
      </w:r>
      <w:r>
        <w:rPr>
          <w:spacing w:val="-4"/>
          <w:sz w:val="20"/>
        </w:rPr>
        <w:t> </w:t>
      </w:r>
      <w:r>
        <w:rPr>
          <w:sz w:val="20"/>
        </w:rPr>
        <w:t>agency</w:t>
      </w:r>
      <w:r>
        <w:rPr>
          <w:spacing w:val="-3"/>
          <w:sz w:val="20"/>
        </w:rPr>
        <w:t> </w:t>
      </w:r>
      <w:r>
        <w:rPr>
          <w:sz w:val="20"/>
        </w:rPr>
        <w:t>where</w:t>
      </w:r>
      <w:r>
        <w:rPr>
          <w:spacing w:val="-4"/>
          <w:sz w:val="20"/>
        </w:rPr>
        <w:t> </w:t>
      </w:r>
      <w:r>
        <w:rPr>
          <w:sz w:val="20"/>
        </w:rPr>
        <w:t>asbestos</w:t>
      </w:r>
      <w:r>
        <w:rPr>
          <w:spacing w:val="-2"/>
          <w:sz w:val="20"/>
        </w:rPr>
        <w:t> </w:t>
      </w:r>
      <w:r>
        <w:rPr>
          <w:sz w:val="20"/>
        </w:rPr>
        <w:t>materials</w:t>
      </w:r>
      <w:r>
        <w:rPr>
          <w:spacing w:val="-5"/>
          <w:sz w:val="20"/>
        </w:rPr>
        <w:t> </w:t>
      </w:r>
      <w:r>
        <w:rPr>
          <w:sz w:val="20"/>
        </w:rPr>
        <w:t>are</w:t>
      </w:r>
      <w:r>
        <w:rPr>
          <w:spacing w:val="-4"/>
          <w:sz w:val="20"/>
        </w:rPr>
        <w:t> </w:t>
      </w:r>
      <w:r>
        <w:rPr>
          <w:sz w:val="20"/>
        </w:rPr>
        <w:t>present.</w:t>
      </w:r>
    </w:p>
    <w:p>
      <w:pPr>
        <w:pStyle w:val="ListParagraph"/>
        <w:numPr>
          <w:ilvl w:val="0"/>
          <w:numId w:val="11"/>
        </w:numPr>
        <w:tabs>
          <w:tab w:pos="479" w:val="left" w:leader="none"/>
          <w:tab w:pos="480" w:val="left" w:leader="none"/>
        </w:tabs>
        <w:spacing w:line="242" w:lineRule="auto" w:before="196" w:after="0"/>
        <w:ind w:left="480" w:right="284" w:hanging="360"/>
        <w:jc w:val="left"/>
        <w:rPr>
          <w:sz w:val="20"/>
        </w:rPr>
      </w:pPr>
      <w:r>
        <w:rPr>
          <w:sz w:val="20"/>
        </w:rPr>
        <w:t>General procedures and handling restrictions to minimize disturbance and exposure to asbestos. Indicate where information</w:t>
      </w:r>
      <w:r>
        <w:rPr>
          <w:spacing w:val="-5"/>
          <w:sz w:val="20"/>
        </w:rPr>
        <w:t> </w:t>
      </w:r>
      <w:r>
        <w:rPr>
          <w:sz w:val="20"/>
        </w:rPr>
        <w:t>can</w:t>
      </w:r>
      <w:r>
        <w:rPr>
          <w:spacing w:val="-5"/>
          <w:sz w:val="20"/>
        </w:rPr>
        <w:t> </w:t>
      </w:r>
      <w:r>
        <w:rPr>
          <w:sz w:val="20"/>
        </w:rPr>
        <w:t>be</w:t>
      </w:r>
      <w:r>
        <w:rPr>
          <w:spacing w:val="-4"/>
          <w:sz w:val="20"/>
        </w:rPr>
        <w:t> </w:t>
      </w:r>
      <w:r>
        <w:rPr>
          <w:sz w:val="20"/>
        </w:rPr>
        <w:t>found</w:t>
      </w:r>
      <w:r>
        <w:rPr>
          <w:spacing w:val="-1"/>
          <w:sz w:val="20"/>
        </w:rPr>
        <w:t> </w:t>
      </w:r>
      <w:r>
        <w:rPr>
          <w:sz w:val="20"/>
        </w:rPr>
        <w:t>when</w:t>
      </w:r>
      <w:r>
        <w:rPr>
          <w:spacing w:val="-5"/>
          <w:sz w:val="20"/>
        </w:rPr>
        <w:t> </w:t>
      </w:r>
      <w:r>
        <w:rPr>
          <w:sz w:val="20"/>
        </w:rPr>
        <w:t>detailed</w:t>
      </w:r>
      <w:r>
        <w:rPr>
          <w:spacing w:val="-4"/>
          <w:sz w:val="20"/>
        </w:rPr>
        <w:t> </w:t>
      </w:r>
      <w:r>
        <w:rPr>
          <w:sz w:val="20"/>
        </w:rPr>
        <w:t>handling</w:t>
      </w:r>
      <w:r>
        <w:rPr>
          <w:spacing w:val="-5"/>
          <w:sz w:val="20"/>
        </w:rPr>
        <w:t> </w:t>
      </w:r>
      <w:r>
        <w:rPr>
          <w:sz w:val="20"/>
        </w:rPr>
        <w:t>instructions</w:t>
      </w:r>
      <w:r>
        <w:rPr>
          <w:spacing w:val="-5"/>
          <w:sz w:val="20"/>
        </w:rPr>
        <w:t> </w:t>
      </w:r>
      <w:r>
        <w:rPr>
          <w:sz w:val="20"/>
        </w:rPr>
        <w:t>are</w:t>
      </w:r>
      <w:r>
        <w:rPr>
          <w:spacing w:val="-4"/>
          <w:sz w:val="20"/>
        </w:rPr>
        <w:t> </w:t>
      </w:r>
      <w:r>
        <w:rPr>
          <w:sz w:val="20"/>
        </w:rPr>
        <w:t>necessary.</w:t>
      </w:r>
    </w:p>
    <w:p>
      <w:pPr>
        <w:pStyle w:val="ListParagraph"/>
        <w:numPr>
          <w:ilvl w:val="0"/>
          <w:numId w:val="11"/>
        </w:numPr>
        <w:tabs>
          <w:tab w:pos="479" w:val="left" w:leader="none"/>
          <w:tab w:pos="480" w:val="left" w:leader="none"/>
        </w:tabs>
        <w:spacing w:line="242" w:lineRule="auto" w:before="194" w:after="0"/>
        <w:ind w:left="480" w:right="857" w:hanging="360"/>
        <w:jc w:val="left"/>
        <w:rPr>
          <w:sz w:val="20"/>
        </w:rPr>
      </w:pPr>
      <w:r>
        <w:rPr>
          <w:sz w:val="20"/>
        </w:rPr>
        <w:t>Results of any bulk sampling analysis or air monitoring conducted for or by the agency, and information describing where the specific data are</w:t>
      </w:r>
      <w:r>
        <w:rPr>
          <w:spacing w:val="-24"/>
          <w:sz w:val="20"/>
        </w:rPr>
        <w:t> </w:t>
      </w:r>
      <w:r>
        <w:rPr>
          <w:sz w:val="20"/>
        </w:rPr>
        <w:t>available.</w:t>
      </w:r>
    </w:p>
    <w:p>
      <w:pPr>
        <w:pStyle w:val="ListParagraph"/>
        <w:numPr>
          <w:ilvl w:val="0"/>
          <w:numId w:val="11"/>
        </w:numPr>
        <w:tabs>
          <w:tab w:pos="479" w:val="left" w:leader="none"/>
          <w:tab w:pos="480" w:val="left" w:leader="none"/>
        </w:tabs>
        <w:spacing w:line="240" w:lineRule="auto" w:before="197" w:after="0"/>
        <w:ind w:left="479" w:right="0" w:hanging="359"/>
        <w:jc w:val="left"/>
        <w:rPr>
          <w:sz w:val="20"/>
        </w:rPr>
      </w:pPr>
      <w:r>
        <w:rPr>
          <w:sz w:val="20"/>
        </w:rPr>
        <w:t>Potential</w:t>
      </w:r>
      <w:r>
        <w:rPr>
          <w:spacing w:val="-3"/>
          <w:sz w:val="20"/>
        </w:rPr>
        <w:t> </w:t>
      </w:r>
      <w:r>
        <w:rPr>
          <w:sz w:val="20"/>
        </w:rPr>
        <w:t>health</w:t>
      </w:r>
      <w:r>
        <w:rPr>
          <w:spacing w:val="-4"/>
          <w:sz w:val="20"/>
        </w:rPr>
        <w:t> </w:t>
      </w:r>
      <w:r>
        <w:rPr>
          <w:sz w:val="20"/>
        </w:rPr>
        <w:t>risks</w:t>
      </w:r>
      <w:r>
        <w:rPr>
          <w:spacing w:val="-4"/>
          <w:sz w:val="20"/>
        </w:rPr>
        <w:t> </w:t>
      </w:r>
      <w:r>
        <w:rPr>
          <w:sz w:val="20"/>
        </w:rPr>
        <w:t>or</w:t>
      </w:r>
      <w:r>
        <w:rPr>
          <w:spacing w:val="-2"/>
          <w:sz w:val="20"/>
        </w:rPr>
        <w:t> </w:t>
      </w:r>
      <w:r>
        <w:rPr>
          <w:sz w:val="20"/>
        </w:rPr>
        <w:t>impacts</w:t>
      </w:r>
      <w:r>
        <w:rPr>
          <w:spacing w:val="-4"/>
          <w:sz w:val="20"/>
        </w:rPr>
        <w:t> </w:t>
      </w:r>
      <w:r>
        <w:rPr>
          <w:sz w:val="20"/>
        </w:rPr>
        <w:t>that</w:t>
      </w:r>
      <w:r>
        <w:rPr>
          <w:spacing w:val="-1"/>
          <w:sz w:val="20"/>
        </w:rPr>
        <w:t> </w:t>
      </w:r>
      <w:r>
        <w:rPr>
          <w:sz w:val="20"/>
        </w:rPr>
        <w:t>may</w:t>
      </w:r>
      <w:r>
        <w:rPr>
          <w:spacing w:val="-4"/>
          <w:sz w:val="20"/>
        </w:rPr>
        <w:t> </w:t>
      </w:r>
      <w:r>
        <w:rPr>
          <w:sz w:val="20"/>
        </w:rPr>
        <w:t>result</w:t>
      </w:r>
      <w:r>
        <w:rPr>
          <w:spacing w:val="-3"/>
          <w:sz w:val="20"/>
        </w:rPr>
        <w:t> </w:t>
      </w:r>
      <w:r>
        <w:rPr>
          <w:sz w:val="20"/>
        </w:rPr>
        <w:t>from</w:t>
      </w:r>
      <w:r>
        <w:rPr>
          <w:spacing w:val="-7"/>
          <w:sz w:val="20"/>
        </w:rPr>
        <w:t> </w:t>
      </w:r>
      <w:r>
        <w:rPr>
          <w:sz w:val="20"/>
        </w:rPr>
        <w:t>exposure</w:t>
      </w:r>
      <w:r>
        <w:rPr>
          <w:spacing w:val="-3"/>
          <w:sz w:val="20"/>
        </w:rPr>
        <w:t> </w:t>
      </w:r>
      <w:r>
        <w:rPr>
          <w:sz w:val="20"/>
        </w:rPr>
        <w:t>to</w:t>
      </w:r>
      <w:r>
        <w:rPr>
          <w:spacing w:val="-2"/>
          <w:sz w:val="20"/>
        </w:rPr>
        <w:t> </w:t>
      </w:r>
      <w:r>
        <w:rPr>
          <w:sz w:val="20"/>
        </w:rPr>
        <w:t>asbestos</w:t>
      </w:r>
      <w:r>
        <w:rPr>
          <w:spacing w:val="-4"/>
          <w:sz w:val="20"/>
        </w:rPr>
        <w:t> </w:t>
      </w:r>
      <w:r>
        <w:rPr>
          <w:sz w:val="20"/>
        </w:rPr>
        <w:t>in</w:t>
      </w:r>
      <w:r>
        <w:rPr>
          <w:spacing w:val="-4"/>
          <w:sz w:val="20"/>
        </w:rPr>
        <w:t> </w:t>
      </w:r>
      <w:r>
        <w:rPr>
          <w:sz w:val="20"/>
        </w:rPr>
        <w:t>the</w:t>
      </w:r>
      <w:r>
        <w:rPr>
          <w:spacing w:val="-3"/>
          <w:sz w:val="20"/>
        </w:rPr>
        <w:t> </w:t>
      </w:r>
      <w:r>
        <w:rPr>
          <w:sz w:val="20"/>
        </w:rPr>
        <w:t>building.</w:t>
      </w:r>
    </w:p>
    <w:p>
      <w:pPr>
        <w:pStyle w:val="BodyText"/>
        <w:spacing w:before="197"/>
        <w:ind w:left="120" w:right="219"/>
      </w:pPr>
      <w:r>
        <w:rPr/>
        <w:t>If any construction, maintenance, or remodeling is conducted in an area of the building where there is the potential for employees to come into contact with, or to release or disturb, asbestos materials, the state agency, or agent of the owner responsible for the asbestos-related work will be required to post that area with a clear and conspicuous warning.  See 2591 Illustration.</w:t>
      </w:r>
    </w:p>
    <w:p>
      <w:pPr>
        <w:pStyle w:val="BodyText"/>
        <w:spacing w:before="1"/>
        <w:rPr>
          <w:sz w:val="12"/>
        </w:rPr>
      </w:pPr>
    </w:p>
    <w:p>
      <w:pPr>
        <w:pStyle w:val="BodyText"/>
        <w:spacing w:before="91"/>
        <w:ind w:left="120" w:right="345"/>
      </w:pPr>
      <w:r>
        <w:rPr/>
        <w:t>All existing asbestos survey and monitoring data, specific to the building, shall be made available to the employees or their representatives upon request. This information shall be kept within the building and be available at times convenient and accessible to employees, and their representatives, for review and photocopying.</w:t>
      </w:r>
    </w:p>
    <w:p>
      <w:pPr>
        <w:spacing w:after="0"/>
        <w:sectPr>
          <w:headerReference w:type="default" r:id="rId64"/>
          <w:footerReference w:type="default" r:id="rId65"/>
          <w:pgSz w:w="12240" w:h="15840"/>
          <w:pgMar w:header="0" w:footer="1463" w:top="640" w:bottom="1660" w:left="1320" w:right="1220"/>
        </w:sectPr>
      </w:pPr>
    </w:p>
    <w:p>
      <w:pPr>
        <w:pStyle w:val="BodyText"/>
      </w:pPr>
    </w:p>
    <w:p>
      <w:pPr>
        <w:pStyle w:val="BodyText"/>
        <w:spacing w:before="10"/>
        <w:rPr>
          <w:sz w:val="19"/>
        </w:rPr>
      </w:pPr>
    </w:p>
    <w:p>
      <w:pPr>
        <w:tabs>
          <w:tab w:pos="9079" w:val="left" w:leader="none"/>
        </w:tabs>
        <w:spacing w:line="228" w:lineRule="exact" w:before="0"/>
        <w:ind w:left="119" w:right="0" w:firstLine="0"/>
        <w:jc w:val="left"/>
        <w:rPr>
          <w:b/>
          <w:sz w:val="20"/>
        </w:rPr>
      </w:pPr>
      <w:bookmarkStart w:name="3500(Final425)" w:id="29"/>
      <w:bookmarkEnd w:id="29"/>
      <w:r>
        <w:rPr/>
      </w:r>
      <w:r>
        <w:rPr>
          <w:b/>
          <w:sz w:val="20"/>
        </w:rPr>
        <w:t>GENERAL</w:t>
        <w:tab/>
        <w:t>3500</w:t>
      </w:r>
    </w:p>
    <w:p>
      <w:pPr>
        <w:pStyle w:val="BodyText"/>
        <w:spacing w:line="228" w:lineRule="exact"/>
        <w:ind w:left="119"/>
      </w:pPr>
      <w:r>
        <w:rPr/>
        <w:t>(Revised 3/14)</w:t>
      </w:r>
    </w:p>
    <w:p>
      <w:pPr>
        <w:pStyle w:val="BodyText"/>
        <w:spacing w:before="1"/>
      </w:pPr>
    </w:p>
    <w:p>
      <w:pPr>
        <w:pStyle w:val="BodyText"/>
        <w:ind w:left="120" w:right="306"/>
        <w:jc w:val="both"/>
      </w:pPr>
      <w:r>
        <w:rPr/>
        <w:pict>
          <v:shape style="position:absolute;margin-left:545.640015pt;margin-top:.335938pt;width:.1pt;height:81pt;mso-position-horizontal-relative:page;mso-position-vertical-relative:paragraph;z-index:1504" coordorigin="10913,7" coordsize="0,1620" path="m10913,7l10913,237m10913,237l10913,468m10913,468l10913,816m10913,816l10913,1046m10913,1046l10913,1276m10913,1276l10913,1627e" filled="false" stroked="true" strokeweight=".48pt" strokecolor="#000000">
            <v:path arrowok="t"/>
            <v:stroke dashstyle="solid"/>
            <w10:wrap type="none"/>
          </v:shape>
        </w:pict>
      </w:r>
      <w:r>
        <w:rPr/>
        <w:t>The Procurement Division, Department of General Services, is responsible for every purchase of non-IT supplies or equipment in excess of $100 and for contracts for purchases for every State agency with such exception as stated in Public Contract Code Sections 10295, 10298, 10430, and 12100.5.</w:t>
      </w:r>
    </w:p>
    <w:p>
      <w:pPr>
        <w:pStyle w:val="BodyText"/>
        <w:spacing w:before="117"/>
        <w:ind w:left="120" w:right="377"/>
        <w:jc w:val="both"/>
      </w:pPr>
      <w:r>
        <w:rPr/>
        <w:t>The Procurement Division will also assist agencies in making determinations relative to the appropriate method of acquisition of their equipment needs. The office will also provide effective means of acquiring equipment whether the acquisition is to be made by purchase or through non-purchasing techniques.</w:t>
      </w:r>
    </w:p>
    <w:p>
      <w:pPr>
        <w:pStyle w:val="Heading1"/>
        <w:tabs>
          <w:tab w:pos="9079" w:val="left" w:leader="none"/>
        </w:tabs>
        <w:spacing w:before="124"/>
        <w:ind w:left="120"/>
      </w:pPr>
      <w:r>
        <w:rPr/>
        <w:t>COMPETITIVE</w:t>
      </w:r>
      <w:r>
        <w:rPr>
          <w:spacing w:val="-3"/>
        </w:rPr>
        <w:t> </w:t>
      </w:r>
      <w:r>
        <w:rPr/>
        <w:t>PURCHASING</w:t>
        <w:tab/>
        <w:t>3503</w:t>
      </w:r>
    </w:p>
    <w:p>
      <w:pPr>
        <w:spacing w:before="0"/>
        <w:ind w:left="120" w:right="0" w:firstLine="0"/>
        <w:jc w:val="left"/>
        <w:rPr>
          <w:b/>
          <w:sz w:val="20"/>
        </w:rPr>
      </w:pPr>
      <w:r>
        <w:rPr>
          <w:b/>
          <w:sz w:val="20"/>
        </w:rPr>
        <w:t>(Revised 6/06)</w:t>
      </w:r>
    </w:p>
    <w:p>
      <w:pPr>
        <w:pStyle w:val="BodyText"/>
        <w:spacing w:before="5"/>
        <w:rPr>
          <w:b/>
          <w:sz w:val="19"/>
        </w:rPr>
      </w:pPr>
    </w:p>
    <w:p>
      <w:pPr>
        <w:pStyle w:val="BodyText"/>
        <w:ind w:left="120" w:right="285"/>
      </w:pPr>
      <w:r>
        <w:rPr/>
        <w:t>The State is committed to a program of active competition in the purchase of personal property. Public Contract Code Section 10318 makes it illegal for any agency or employee to draft or cause to be drafted any specifications in such a manner as to limit the bidding directly or indirectly to any one specific concern, or any specific brand, product, thing, or service. It is the aim and desire of the Procurement Division, Department of General Services, to require that such competition be at all times by responsible suppliers, and the materials bought through such competition be properly suited to the job intended both as to price and quality.</w:t>
      </w:r>
    </w:p>
    <w:p>
      <w:pPr>
        <w:pStyle w:val="BodyText"/>
        <w:spacing w:before="7"/>
      </w:pPr>
    </w:p>
    <w:p>
      <w:pPr>
        <w:pStyle w:val="BodyText"/>
        <w:ind w:left="120" w:right="219"/>
      </w:pPr>
      <w:r>
        <w:rPr/>
        <w:t>Except for contracts and purchases for non-IT services and/or IT goods and services including telecommunication acquisitions which are processed according to the procedures set forth in SAM Chapter 1200 and SAM Chapter 5200, contracts and purchases in amounts exceeding $50,000 are normally made by sealed bid procedure. In emergency situations or other special circumstances, statutes may exempt purchases from the bid procedure. Sealed bids are opened and read at a specified time and are maintained on file (Public Contract Code Section 10301).</w:t>
      </w:r>
    </w:p>
    <w:p>
      <w:pPr>
        <w:pStyle w:val="BodyText"/>
        <w:spacing w:before="7"/>
      </w:pPr>
    </w:p>
    <w:p>
      <w:pPr>
        <w:pStyle w:val="BodyText"/>
        <w:ind w:left="120" w:right="272"/>
      </w:pPr>
      <w:r>
        <w:rPr/>
        <w:t>Where the dollar threshold involved is $50,000 and less, or where the competitive field is very limited, the Procurement Division will request informal quotations in lieu of using the more expensive formal method. Informal quotations will also be used to determine if previous prices are still in effect when dollar amounts are relatively small.  Procurements valued $50,000 and less are considered informal and are to be conducted in accordance with the State Contracting Manual, Volume II, Purchasing Authority Manual (PAM) requirements for informal competitive non-IT goods procurements.</w:t>
      </w:r>
    </w:p>
    <w:p>
      <w:pPr>
        <w:pStyle w:val="BodyText"/>
        <w:spacing w:before="7"/>
      </w:pPr>
    </w:p>
    <w:p>
      <w:pPr>
        <w:pStyle w:val="BodyText"/>
        <w:ind w:left="119" w:right="202"/>
      </w:pPr>
      <w:r>
        <w:rPr/>
        <w:t>When the range of bids received is such that purchase is not in the best interests of the State, all bids will be rejected. When all bids are rejected, all bidders will be advised.</w:t>
      </w:r>
    </w:p>
    <w:p>
      <w:pPr>
        <w:pStyle w:val="BodyText"/>
        <w:spacing w:before="9"/>
      </w:pPr>
    </w:p>
    <w:p>
      <w:pPr>
        <w:pStyle w:val="BodyText"/>
        <w:ind w:left="119"/>
      </w:pPr>
      <w:r>
        <w:rPr/>
        <w:t>Also, all bids may be rejected when with the consideration of the surrounding circumstances it is determined that it would be in the State's best interest to do so.</w:t>
      </w:r>
    </w:p>
    <w:p>
      <w:pPr>
        <w:pStyle w:val="BodyText"/>
        <w:spacing w:before="3"/>
        <w:rPr>
          <w:sz w:val="21"/>
        </w:rPr>
      </w:pPr>
    </w:p>
    <w:p>
      <w:pPr>
        <w:pStyle w:val="Heading1"/>
        <w:tabs>
          <w:tab w:pos="9078" w:val="left" w:leader="none"/>
        </w:tabs>
        <w:spacing w:line="228" w:lineRule="exact" w:before="0"/>
        <w:ind w:left="119"/>
      </w:pPr>
      <w:r>
        <w:rPr/>
        <w:t>PROHIBITED</w:t>
      </w:r>
      <w:r>
        <w:rPr>
          <w:spacing w:val="-2"/>
        </w:rPr>
        <w:t> </w:t>
      </w:r>
      <w:r>
        <w:rPr/>
        <w:t>PRACTICES</w:t>
        <w:tab/>
        <w:t>3504</w:t>
      </w:r>
    </w:p>
    <w:p>
      <w:pPr>
        <w:pStyle w:val="BodyText"/>
        <w:spacing w:line="228" w:lineRule="exact"/>
        <w:ind w:left="119"/>
      </w:pPr>
      <w:r>
        <w:rPr/>
        <w:t>(Revised 3/14)</w:t>
      </w:r>
    </w:p>
    <w:p>
      <w:pPr>
        <w:pStyle w:val="BodyText"/>
        <w:spacing w:before="8"/>
        <w:rPr>
          <w:sz w:val="19"/>
        </w:rPr>
      </w:pPr>
    </w:p>
    <w:p>
      <w:pPr>
        <w:pStyle w:val="BodyText"/>
        <w:ind w:left="120" w:right="350"/>
      </w:pPr>
      <w:r>
        <w:rPr/>
        <w:pict>
          <v:shape style="position:absolute;margin-left:545.640015pt;margin-top:.335935pt;width:.1pt;height:69.5pt;mso-position-horizontal-relative:page;mso-position-vertical-relative:paragraph;z-index:1528" coordorigin="10913,7" coordsize="0,1390" path="m10913,7l10913,237m10913,237l10913,468m10913,468l10913,698m10913,698l10913,926m10913,926l10913,1396e" filled="false" stroked="true" strokeweight=".48pt" strokecolor="#000000">
            <v:path arrowok="t"/>
            <v:stroke dashstyle="solid"/>
            <w10:wrap type="none"/>
          </v:shape>
        </w:pict>
      </w:r>
      <w:r>
        <w:rPr/>
        <w:t>No State officer or employee will personally derive any benefit from use of facilities available to the State for the purchase of equipment, supplies, or commodities. Use of purchase orders or other State purchasing procedures to obtain property for personal use, or misrepresentations to vendors that personal purchases are for the State, for the purpose of obtaining price discounts not allowed on personal purchases, will expose officers or employees to prosecution under Penal Code provisions relating to embezzlement and theft.</w:t>
      </w:r>
    </w:p>
    <w:p>
      <w:pPr>
        <w:pStyle w:val="BodyText"/>
        <w:spacing w:before="4"/>
        <w:rPr>
          <w:sz w:val="13"/>
        </w:rPr>
      </w:pPr>
    </w:p>
    <w:p>
      <w:pPr>
        <w:pStyle w:val="Heading1"/>
        <w:spacing w:before="91"/>
        <w:ind w:left="120"/>
      </w:pPr>
      <w:r>
        <w:rPr/>
        <w:t>PURCHASES FROM COMMUNITY-BASED REHABILITATION</w:t>
      </w:r>
    </w:p>
    <w:p>
      <w:pPr>
        <w:tabs>
          <w:tab w:pos="9480" w:val="right" w:leader="none"/>
        </w:tabs>
        <w:spacing w:line="228" w:lineRule="exact" w:before="0"/>
        <w:ind w:left="119" w:right="0" w:firstLine="0"/>
        <w:jc w:val="left"/>
        <w:rPr>
          <w:b/>
          <w:sz w:val="20"/>
        </w:rPr>
      </w:pPr>
      <w:r>
        <w:rPr>
          <w:b/>
          <w:sz w:val="20"/>
        </w:rPr>
        <w:t>OR</w:t>
      </w:r>
      <w:r>
        <w:rPr>
          <w:b/>
          <w:spacing w:val="-1"/>
          <w:sz w:val="20"/>
        </w:rPr>
        <w:t> </w:t>
      </w:r>
      <w:r>
        <w:rPr>
          <w:b/>
          <w:sz w:val="20"/>
        </w:rPr>
        <w:t>SHELTERED</w:t>
      </w:r>
      <w:r>
        <w:rPr>
          <w:b/>
          <w:spacing w:val="-1"/>
          <w:sz w:val="20"/>
        </w:rPr>
        <w:t> </w:t>
      </w:r>
      <w:r>
        <w:rPr>
          <w:b/>
          <w:sz w:val="20"/>
        </w:rPr>
        <w:t>WORKSHOPS</w:t>
        <w:tab/>
        <w:t>3504.2</w:t>
      </w:r>
    </w:p>
    <w:p>
      <w:pPr>
        <w:pStyle w:val="BodyText"/>
        <w:spacing w:line="228" w:lineRule="exact"/>
        <w:ind w:left="119"/>
      </w:pPr>
      <w:r>
        <w:rPr/>
        <w:t>(Revised 3/14)</w:t>
      </w:r>
    </w:p>
    <w:p>
      <w:pPr>
        <w:pStyle w:val="BodyText"/>
        <w:spacing w:before="231"/>
        <w:ind w:left="119"/>
      </w:pPr>
      <w:r>
        <w:rPr/>
        <w:pict>
          <v:line style="position:absolute;mso-position-horizontal-relative:page;mso-position-vertical-relative:paragraph;z-index:1552" from="545.640015pt,11.871099pt" to="545.640015pt,23.270099pt" stroked="true" strokeweight=".48pt" strokecolor="#000000">
            <v:stroke dashstyle="solid"/>
            <w10:wrap type="none"/>
          </v:line>
        </w:pict>
      </w:r>
      <w:r>
        <w:rPr/>
        <w:t>See Chapter 2 of the </w:t>
      </w:r>
      <w:hyperlink r:id="rId69">
        <w:r>
          <w:rPr>
            <w:color w:val="0000FF"/>
            <w:u w:val="single" w:color="0000FF"/>
          </w:rPr>
          <w:t>State Contracting Manual</w:t>
        </w:r>
        <w:r>
          <w:rPr/>
          <w:t>,</w:t>
        </w:r>
      </w:hyperlink>
      <w:r>
        <w:rPr/>
        <w:t> Volume 2 or Volume 3 for more information.</w:t>
      </w:r>
    </w:p>
    <w:p>
      <w:pPr>
        <w:spacing w:after="0"/>
        <w:sectPr>
          <w:headerReference w:type="default" r:id="rId67"/>
          <w:footerReference w:type="default" r:id="rId68"/>
          <w:pgSz w:w="12240" w:h="15840"/>
          <w:pgMar w:header="727" w:footer="770" w:top="940" w:bottom="960" w:left="1320" w:right="1220"/>
        </w:sectPr>
      </w:pPr>
    </w:p>
    <w:p>
      <w:pPr>
        <w:pStyle w:val="BodyText"/>
        <w:rPr>
          <w:sz w:val="22"/>
        </w:rPr>
      </w:pPr>
    </w:p>
    <w:p>
      <w:pPr>
        <w:pStyle w:val="BodyText"/>
        <w:rPr>
          <w:sz w:val="22"/>
        </w:rPr>
      </w:pPr>
    </w:p>
    <w:p>
      <w:pPr>
        <w:pStyle w:val="Heading1"/>
        <w:tabs>
          <w:tab w:pos="9530" w:val="left" w:leader="none"/>
        </w:tabs>
        <w:spacing w:before="183"/>
        <w:ind w:left="119"/>
      </w:pPr>
      <w:r>
        <w:rPr/>
        <w:t>PURCHASES FROM PRISON</w:t>
      </w:r>
      <w:r>
        <w:rPr>
          <w:spacing w:val="-4"/>
        </w:rPr>
        <w:t> </w:t>
      </w:r>
      <w:r>
        <w:rPr/>
        <w:t>INDUSTRY</w:t>
      </w:r>
      <w:r>
        <w:rPr>
          <w:spacing w:val="-3"/>
        </w:rPr>
        <w:t> </w:t>
      </w:r>
      <w:r>
        <w:rPr/>
        <w:t>AUTHORITY</w:t>
        <w:tab/>
        <w:t>3505</w:t>
      </w:r>
    </w:p>
    <w:p>
      <w:pPr>
        <w:spacing w:before="0"/>
        <w:ind w:left="120" w:right="0" w:firstLine="0"/>
        <w:jc w:val="left"/>
        <w:rPr>
          <w:b/>
          <w:sz w:val="20"/>
        </w:rPr>
      </w:pPr>
      <w:r>
        <w:rPr>
          <w:b/>
          <w:sz w:val="20"/>
        </w:rPr>
        <w:t>(Revised 5/94)</w:t>
      </w:r>
    </w:p>
    <w:p>
      <w:pPr>
        <w:pStyle w:val="BodyText"/>
        <w:spacing w:before="7"/>
        <w:rPr>
          <w:b/>
          <w:sz w:val="19"/>
        </w:rPr>
      </w:pPr>
    </w:p>
    <w:p>
      <w:pPr>
        <w:pStyle w:val="BodyText"/>
        <w:spacing w:before="1"/>
        <w:ind w:left="120" w:right="248"/>
      </w:pPr>
      <w:r>
        <w:rPr/>
        <w:t>In preparing purchase estimates, an agency will first consider if its needs can be met by Prison Industry Authority (PIA) commodities and services. Agencies are mandated by California Penal Code 2807 to purchase from and consult with PIA to develop new products and adapt existing products to meet their needs.  They shall consult with PIA for commodities and services, or like commodities and services, even though not specified in the PIA catalog.</w:t>
      </w:r>
    </w:p>
    <w:p>
      <w:pPr>
        <w:pStyle w:val="BodyText"/>
        <w:spacing w:before="1"/>
      </w:pPr>
    </w:p>
    <w:p>
      <w:pPr>
        <w:pStyle w:val="BodyText"/>
        <w:ind w:left="120" w:right="369"/>
      </w:pPr>
      <w:r>
        <w:rPr/>
        <w:t>The Procurement Division, Department of General Services, will examine all submitted purchase estimates to determine whether PIA products would meet all reasonable requirements. If this appears to be the case, the Procurement Division will notify the ordering agency that the items should be purchased from PIA.</w:t>
      </w:r>
    </w:p>
    <w:p>
      <w:pPr>
        <w:pStyle w:val="BodyText"/>
        <w:spacing w:before="10"/>
        <w:rPr>
          <w:sz w:val="19"/>
        </w:rPr>
      </w:pPr>
    </w:p>
    <w:p>
      <w:pPr>
        <w:pStyle w:val="BodyText"/>
        <w:ind w:left="119" w:right="325"/>
      </w:pPr>
      <w:r>
        <w:rPr/>
        <w:t>The Procurement Division will not purchase these items from commercial vendors without written authorization to do so from PIA. A waiver must be obtained from PIA prior to purchasing items from commercial vendors.</w:t>
      </w:r>
    </w:p>
    <w:p>
      <w:pPr>
        <w:pStyle w:val="BodyText"/>
        <w:spacing w:before="5"/>
      </w:pPr>
    </w:p>
    <w:p>
      <w:pPr>
        <w:pStyle w:val="Heading1"/>
        <w:tabs>
          <w:tab w:pos="9530" w:val="left" w:leader="none"/>
        </w:tabs>
        <w:spacing w:line="228" w:lineRule="exact" w:before="0"/>
        <w:ind w:left="119"/>
      </w:pPr>
      <w:r>
        <w:rPr/>
        <w:t>PURCHASING</w:t>
      </w:r>
      <w:r>
        <w:rPr>
          <w:spacing w:val="-3"/>
        </w:rPr>
        <w:t> </w:t>
      </w:r>
      <w:r>
        <w:rPr/>
        <w:t>AUTHORITY</w:t>
        <w:tab/>
        <w:t>3506</w:t>
      </w:r>
    </w:p>
    <w:p>
      <w:pPr>
        <w:pStyle w:val="BodyText"/>
        <w:spacing w:line="228" w:lineRule="exact"/>
        <w:ind w:left="120"/>
      </w:pPr>
      <w:r>
        <w:rPr/>
        <w:t>(Revised 3/14)</w:t>
      </w:r>
    </w:p>
    <w:p>
      <w:pPr>
        <w:pStyle w:val="BodyText"/>
        <w:spacing w:before="9"/>
        <w:rPr>
          <w:sz w:val="19"/>
        </w:rPr>
      </w:pPr>
    </w:p>
    <w:p>
      <w:pPr>
        <w:pStyle w:val="BodyText"/>
        <w:ind w:left="120" w:right="785"/>
      </w:pPr>
      <w:r>
        <w:rPr/>
        <w:pict>
          <v:shape style="position:absolute;margin-left:567.23999pt;margin-top:.335946pt;width:.1pt;height:34.6pt;mso-position-horizontal-relative:page;mso-position-vertical-relative:paragraph;z-index:1576" coordorigin="11345,7" coordsize="0,692" path="m11345,7l11345,237m11345,237l11345,468m11345,468l11345,698e" filled="false" stroked="true" strokeweight=".48pt" strokecolor="#000000">
            <v:path arrowok="t"/>
            <v:stroke dashstyle="solid"/>
            <w10:wrap type="none"/>
          </v:shape>
        </w:pict>
      </w:r>
      <w:r>
        <w:rPr/>
        <w:t>The requirements for departments to obtain and maintain purchasing authority is contained in the State Contracting Manual (SCM). The SCM is available on the Internet at </w:t>
      </w:r>
      <w:hyperlink r:id="rId69">
        <w:r>
          <w:rPr>
            <w:color w:val="0000FF"/>
            <w:u w:val="single" w:color="0000FF"/>
          </w:rPr>
          <w:t>http://www.dgs.ca.gov/pd/Resources/publications.aspx</w:t>
        </w:r>
        <w:r>
          <w:rPr/>
          <w:t>.</w:t>
        </w:r>
      </w:hyperlink>
    </w:p>
    <w:p>
      <w:pPr>
        <w:pStyle w:val="BodyText"/>
        <w:ind w:left="120"/>
      </w:pPr>
      <w:r>
        <w:rPr/>
        <w:t>Departments are held accountable for the procurement activities conducted under approved purchasing authority.</w:t>
      </w:r>
    </w:p>
    <w:p>
      <w:pPr>
        <w:pStyle w:val="BodyText"/>
        <w:spacing w:before="4"/>
        <w:rPr>
          <w:sz w:val="12"/>
        </w:rPr>
      </w:pPr>
    </w:p>
    <w:p>
      <w:pPr>
        <w:pStyle w:val="Heading1"/>
        <w:tabs>
          <w:tab w:pos="9479" w:val="left" w:leader="none"/>
        </w:tabs>
        <w:spacing w:before="91"/>
        <w:ind w:left="120"/>
      </w:pPr>
      <w:r>
        <w:rPr/>
        <w:t>AUTHORIZATION</w:t>
      </w:r>
      <w:r>
        <w:rPr>
          <w:spacing w:val="-3"/>
        </w:rPr>
        <w:t> </w:t>
      </w:r>
      <w:r>
        <w:rPr/>
        <w:t>OF</w:t>
      </w:r>
      <w:r>
        <w:rPr>
          <w:spacing w:val="-2"/>
        </w:rPr>
        <w:t> </w:t>
      </w:r>
      <w:r>
        <w:rPr/>
        <w:t>AGREEMENTS</w:t>
        <w:tab/>
        <w:t>3507</w:t>
      </w:r>
    </w:p>
    <w:p>
      <w:pPr>
        <w:spacing w:before="0"/>
        <w:ind w:left="119" w:right="0" w:firstLine="0"/>
        <w:jc w:val="left"/>
        <w:rPr>
          <w:b/>
          <w:sz w:val="20"/>
        </w:rPr>
      </w:pPr>
      <w:r>
        <w:rPr>
          <w:b/>
          <w:sz w:val="20"/>
        </w:rPr>
        <w:t>(New 9/05)</w:t>
      </w:r>
    </w:p>
    <w:p>
      <w:pPr>
        <w:pStyle w:val="BodyText"/>
        <w:spacing w:before="7"/>
        <w:rPr>
          <w:b/>
          <w:sz w:val="19"/>
        </w:rPr>
      </w:pPr>
    </w:p>
    <w:p>
      <w:pPr>
        <w:pStyle w:val="ListParagraph"/>
        <w:numPr>
          <w:ilvl w:val="1"/>
          <w:numId w:val="11"/>
        </w:numPr>
        <w:tabs>
          <w:tab w:pos="839" w:val="left" w:leader="none"/>
          <w:tab w:pos="840" w:val="left" w:leader="none"/>
        </w:tabs>
        <w:spacing w:line="240" w:lineRule="auto" w:before="0" w:after="0"/>
        <w:ind w:left="839" w:right="0" w:hanging="360"/>
        <w:jc w:val="left"/>
        <w:rPr>
          <w:sz w:val="20"/>
        </w:rPr>
      </w:pPr>
      <w:r>
        <w:rPr>
          <w:sz w:val="20"/>
        </w:rPr>
        <w:t>State Departments – Authorized</w:t>
      </w:r>
      <w:r>
        <w:rPr>
          <w:spacing w:val="-25"/>
          <w:sz w:val="20"/>
        </w:rPr>
        <w:t> </w:t>
      </w:r>
      <w:r>
        <w:rPr>
          <w:sz w:val="20"/>
        </w:rPr>
        <w:t>Signatures</w:t>
      </w:r>
    </w:p>
    <w:p>
      <w:pPr>
        <w:pStyle w:val="BodyText"/>
      </w:pPr>
    </w:p>
    <w:p>
      <w:pPr>
        <w:pStyle w:val="ListParagraph"/>
        <w:numPr>
          <w:ilvl w:val="2"/>
          <w:numId w:val="11"/>
        </w:numPr>
        <w:tabs>
          <w:tab w:pos="1559" w:val="left" w:leader="none"/>
          <w:tab w:pos="1560" w:val="left" w:leader="none"/>
        </w:tabs>
        <w:spacing w:line="240" w:lineRule="auto" w:before="0" w:after="0"/>
        <w:ind w:left="1559" w:right="500" w:hanging="360"/>
        <w:jc w:val="left"/>
        <w:rPr>
          <w:sz w:val="20"/>
        </w:rPr>
      </w:pPr>
      <w:r>
        <w:rPr>
          <w:sz w:val="20"/>
        </w:rPr>
        <w:t>Authority to sign purchase documents is limited to those executive officers who either have statutory authority</w:t>
      </w:r>
      <w:r>
        <w:rPr>
          <w:spacing w:val="-4"/>
          <w:sz w:val="20"/>
        </w:rPr>
        <w:t> </w:t>
      </w:r>
      <w:r>
        <w:rPr>
          <w:sz w:val="20"/>
        </w:rPr>
        <w:t>or</w:t>
      </w:r>
      <w:r>
        <w:rPr>
          <w:spacing w:val="-2"/>
          <w:sz w:val="20"/>
        </w:rPr>
        <w:t> </w:t>
      </w:r>
      <w:r>
        <w:rPr>
          <w:sz w:val="20"/>
        </w:rPr>
        <w:t>have</w:t>
      </w:r>
      <w:r>
        <w:rPr>
          <w:spacing w:val="-3"/>
          <w:sz w:val="20"/>
        </w:rPr>
        <w:t> </w:t>
      </w:r>
      <w:r>
        <w:rPr>
          <w:sz w:val="20"/>
        </w:rPr>
        <w:t>been</w:t>
      </w:r>
      <w:r>
        <w:rPr>
          <w:spacing w:val="-4"/>
          <w:sz w:val="20"/>
        </w:rPr>
        <w:t> </w:t>
      </w:r>
      <w:r>
        <w:rPr>
          <w:sz w:val="20"/>
        </w:rPr>
        <w:t>duly</w:t>
      </w:r>
      <w:r>
        <w:rPr>
          <w:spacing w:val="-7"/>
          <w:sz w:val="20"/>
        </w:rPr>
        <w:t> </w:t>
      </w:r>
      <w:r>
        <w:rPr>
          <w:sz w:val="20"/>
        </w:rPr>
        <w:t>authorized</w:t>
      </w:r>
      <w:r>
        <w:rPr>
          <w:spacing w:val="-2"/>
          <w:sz w:val="20"/>
        </w:rPr>
        <w:t> </w:t>
      </w:r>
      <w:r>
        <w:rPr>
          <w:sz w:val="20"/>
        </w:rPr>
        <w:t>in</w:t>
      </w:r>
      <w:r>
        <w:rPr>
          <w:spacing w:val="-2"/>
          <w:sz w:val="20"/>
        </w:rPr>
        <w:t> </w:t>
      </w:r>
      <w:r>
        <w:rPr>
          <w:sz w:val="20"/>
        </w:rPr>
        <w:t>writing</w:t>
      </w:r>
      <w:r>
        <w:rPr>
          <w:spacing w:val="-4"/>
          <w:sz w:val="20"/>
        </w:rPr>
        <w:t> </w:t>
      </w:r>
      <w:r>
        <w:rPr>
          <w:sz w:val="20"/>
        </w:rPr>
        <w:t>by</w:t>
      </w:r>
      <w:r>
        <w:rPr>
          <w:spacing w:val="-7"/>
          <w:sz w:val="20"/>
        </w:rPr>
        <w:t> </w:t>
      </w:r>
      <w:r>
        <w:rPr>
          <w:sz w:val="20"/>
        </w:rPr>
        <w:t>one who</w:t>
      </w:r>
      <w:r>
        <w:rPr>
          <w:spacing w:val="-2"/>
          <w:sz w:val="20"/>
        </w:rPr>
        <w:t> </w:t>
      </w:r>
      <w:r>
        <w:rPr>
          <w:sz w:val="20"/>
        </w:rPr>
        <w:t>has</w:t>
      </w:r>
      <w:r>
        <w:rPr>
          <w:spacing w:val="-4"/>
          <w:sz w:val="20"/>
        </w:rPr>
        <w:t> </w:t>
      </w:r>
      <w:r>
        <w:rPr>
          <w:sz w:val="20"/>
        </w:rPr>
        <w:t>statutory</w:t>
      </w:r>
      <w:r>
        <w:rPr>
          <w:spacing w:val="-7"/>
          <w:sz w:val="20"/>
        </w:rPr>
        <w:t> </w:t>
      </w:r>
      <w:r>
        <w:rPr>
          <w:sz w:val="20"/>
        </w:rPr>
        <w:t>authority.</w:t>
      </w:r>
    </w:p>
    <w:p>
      <w:pPr>
        <w:pStyle w:val="BodyText"/>
      </w:pPr>
    </w:p>
    <w:p>
      <w:pPr>
        <w:pStyle w:val="ListParagraph"/>
        <w:numPr>
          <w:ilvl w:val="2"/>
          <w:numId w:val="11"/>
        </w:numPr>
        <w:tabs>
          <w:tab w:pos="1559" w:val="left" w:leader="none"/>
          <w:tab w:pos="1560" w:val="left" w:leader="none"/>
        </w:tabs>
        <w:spacing w:line="240" w:lineRule="auto" w:before="0" w:after="0"/>
        <w:ind w:left="1559" w:right="301" w:hanging="360"/>
        <w:jc w:val="left"/>
        <w:rPr>
          <w:sz w:val="20"/>
        </w:rPr>
      </w:pPr>
      <w:r>
        <w:rPr>
          <w:sz w:val="20"/>
        </w:rPr>
        <w:t>Anyone who signs a purchase document should have knowledge in the procurement laws, policies and procurements pertaining to the goods or services being procured. If an individual with signature authority does not possess sufficient procurement knowledge and expertise, the individual should, prior to signing, have the purchase document reviewed by someone who possesses such knowledge and expertise.</w:t>
      </w:r>
    </w:p>
    <w:p>
      <w:pPr>
        <w:pStyle w:val="BodyText"/>
      </w:pPr>
    </w:p>
    <w:p>
      <w:pPr>
        <w:pStyle w:val="ListParagraph"/>
        <w:numPr>
          <w:ilvl w:val="2"/>
          <w:numId w:val="11"/>
        </w:numPr>
        <w:tabs>
          <w:tab w:pos="1559" w:val="left" w:leader="none"/>
          <w:tab w:pos="1560" w:val="left" w:leader="none"/>
        </w:tabs>
        <w:spacing w:line="240" w:lineRule="auto" w:before="0" w:after="0"/>
        <w:ind w:left="1559" w:right="422" w:hanging="360"/>
        <w:jc w:val="left"/>
        <w:rPr>
          <w:sz w:val="20"/>
        </w:rPr>
      </w:pPr>
      <w:r>
        <w:rPr>
          <w:sz w:val="20"/>
        </w:rPr>
        <w:t>Delegation of signature authority is a selective process and should be commensurate with experience with principles of sound contracting and procurement policies, demonstrated familiarity with the process of purchase document formation, execution, and administration, and completion of applicable training and/or</w:t>
      </w:r>
      <w:r>
        <w:rPr>
          <w:spacing w:val="-18"/>
          <w:sz w:val="20"/>
        </w:rPr>
        <w:t> </w:t>
      </w:r>
      <w:r>
        <w:rPr>
          <w:sz w:val="20"/>
        </w:rPr>
        <w:t>certifications.</w:t>
      </w:r>
    </w:p>
    <w:p>
      <w:pPr>
        <w:pStyle w:val="BodyText"/>
      </w:pPr>
    </w:p>
    <w:p>
      <w:pPr>
        <w:pStyle w:val="ListParagraph"/>
        <w:numPr>
          <w:ilvl w:val="2"/>
          <w:numId w:val="11"/>
        </w:numPr>
        <w:tabs>
          <w:tab w:pos="1559" w:val="left" w:leader="none"/>
          <w:tab w:pos="1560" w:val="left" w:leader="none"/>
        </w:tabs>
        <w:spacing w:line="240" w:lineRule="auto" w:before="0" w:after="0"/>
        <w:ind w:left="1559" w:right="339" w:hanging="360"/>
        <w:jc w:val="left"/>
        <w:rPr>
          <w:sz w:val="20"/>
        </w:rPr>
      </w:pPr>
      <w:r>
        <w:rPr>
          <w:sz w:val="20"/>
        </w:rPr>
        <w:t>Each</w:t>
      </w:r>
      <w:r>
        <w:rPr>
          <w:spacing w:val="-5"/>
          <w:sz w:val="20"/>
        </w:rPr>
        <w:t> </w:t>
      </w:r>
      <w:r>
        <w:rPr>
          <w:sz w:val="20"/>
        </w:rPr>
        <w:t>executive</w:t>
      </w:r>
      <w:r>
        <w:rPr>
          <w:spacing w:val="-4"/>
          <w:sz w:val="20"/>
        </w:rPr>
        <w:t> </w:t>
      </w:r>
      <w:r>
        <w:rPr>
          <w:sz w:val="20"/>
        </w:rPr>
        <w:t>officer</w:t>
      </w:r>
      <w:r>
        <w:rPr>
          <w:spacing w:val="-1"/>
          <w:sz w:val="20"/>
        </w:rPr>
        <w:t> </w:t>
      </w:r>
      <w:r>
        <w:rPr>
          <w:sz w:val="20"/>
        </w:rPr>
        <w:t>who</w:t>
      </w:r>
      <w:r>
        <w:rPr>
          <w:spacing w:val="-3"/>
          <w:sz w:val="20"/>
        </w:rPr>
        <w:t> </w:t>
      </w:r>
      <w:r>
        <w:rPr>
          <w:sz w:val="20"/>
        </w:rPr>
        <w:t>has</w:t>
      </w:r>
      <w:r>
        <w:rPr>
          <w:spacing w:val="-5"/>
          <w:sz w:val="20"/>
        </w:rPr>
        <w:t> </w:t>
      </w:r>
      <w:r>
        <w:rPr>
          <w:sz w:val="20"/>
        </w:rPr>
        <w:t>statutory</w:t>
      </w:r>
      <w:r>
        <w:rPr>
          <w:spacing w:val="-7"/>
          <w:sz w:val="20"/>
        </w:rPr>
        <w:t> </w:t>
      </w:r>
      <w:r>
        <w:rPr>
          <w:sz w:val="20"/>
        </w:rPr>
        <w:t>authority</w:t>
      </w:r>
      <w:r>
        <w:rPr>
          <w:spacing w:val="-5"/>
          <w:sz w:val="20"/>
        </w:rPr>
        <w:t> </w:t>
      </w:r>
      <w:r>
        <w:rPr>
          <w:sz w:val="20"/>
        </w:rPr>
        <w:t>to</w:t>
      </w:r>
      <w:r>
        <w:rPr>
          <w:spacing w:val="-3"/>
          <w:sz w:val="20"/>
        </w:rPr>
        <w:t> </w:t>
      </w:r>
      <w:r>
        <w:rPr>
          <w:sz w:val="20"/>
        </w:rPr>
        <w:t>sign</w:t>
      </w:r>
      <w:r>
        <w:rPr>
          <w:spacing w:val="-5"/>
          <w:sz w:val="20"/>
        </w:rPr>
        <w:t> </w:t>
      </w:r>
      <w:r>
        <w:rPr>
          <w:sz w:val="20"/>
        </w:rPr>
        <w:t>purchase</w:t>
      </w:r>
      <w:r>
        <w:rPr>
          <w:spacing w:val="-4"/>
          <w:sz w:val="20"/>
        </w:rPr>
        <w:t> </w:t>
      </w:r>
      <w:r>
        <w:rPr>
          <w:sz w:val="20"/>
        </w:rPr>
        <w:t>documents</w:t>
      </w:r>
      <w:r>
        <w:rPr>
          <w:spacing w:val="-5"/>
          <w:sz w:val="20"/>
        </w:rPr>
        <w:t> </w:t>
      </w:r>
      <w:r>
        <w:rPr>
          <w:sz w:val="20"/>
        </w:rPr>
        <w:t>shall</w:t>
      </w:r>
      <w:r>
        <w:rPr>
          <w:spacing w:val="-4"/>
          <w:sz w:val="20"/>
        </w:rPr>
        <w:t> </w:t>
      </w:r>
      <w:r>
        <w:rPr>
          <w:sz w:val="20"/>
        </w:rPr>
        <w:t>ensure</w:t>
      </w:r>
      <w:r>
        <w:rPr>
          <w:spacing w:val="-4"/>
          <w:sz w:val="20"/>
        </w:rPr>
        <w:t> </w:t>
      </w:r>
      <w:r>
        <w:rPr>
          <w:sz w:val="20"/>
        </w:rPr>
        <w:t>that</w:t>
      </w:r>
      <w:r>
        <w:rPr>
          <w:spacing w:val="-4"/>
          <w:sz w:val="20"/>
        </w:rPr>
        <w:t> </w:t>
      </w:r>
      <w:r>
        <w:rPr>
          <w:sz w:val="20"/>
        </w:rPr>
        <w:t>his/her agency maintains a current written record of agency employees authorized to enter into and sign purchased documents on behalf of that agency. This written record shall be subject to DGS</w:t>
      </w:r>
      <w:r>
        <w:rPr>
          <w:spacing w:val="6"/>
          <w:sz w:val="20"/>
        </w:rPr>
        <w:t> </w:t>
      </w:r>
      <w:r>
        <w:rPr>
          <w:sz w:val="20"/>
        </w:rPr>
        <w:t>audit.</w:t>
      </w:r>
    </w:p>
    <w:p>
      <w:pPr>
        <w:pStyle w:val="BodyText"/>
        <w:tabs>
          <w:tab w:pos="1559" w:val="left" w:leader="none"/>
        </w:tabs>
        <w:spacing w:before="120"/>
        <w:ind w:left="1559" w:right="507" w:hanging="360"/>
      </w:pPr>
      <w:r>
        <w:rPr/>
        <w:t>e,</w:t>
        <w:tab/>
        <w:t>State Board’s and Commission’s purchase documents in excess of</w:t>
      </w:r>
      <w:r>
        <w:rPr>
          <w:spacing w:val="-35"/>
        </w:rPr>
        <w:t> </w:t>
      </w:r>
      <w:r>
        <w:rPr/>
        <w:t>$5,000 must be accompanied by</w:t>
      </w:r>
      <w:r>
        <w:rPr>
          <w:spacing w:val="-7"/>
        </w:rPr>
        <w:t> </w:t>
      </w:r>
      <w:r>
        <w:rPr/>
        <w:t>a</w:t>
      </w:r>
      <w:r>
        <w:rPr>
          <w:w w:val="99"/>
        </w:rPr>
        <w:t> </w:t>
      </w:r>
      <w:r>
        <w:rPr/>
        <w:t>copy of the resolution approving the execution of the purchase document, unless by statute the executive officer may sign the purchase</w:t>
      </w:r>
      <w:r>
        <w:rPr>
          <w:spacing w:val="-26"/>
        </w:rPr>
        <w:t> </w:t>
      </w:r>
      <w:r>
        <w:rPr/>
        <w:t>document.</w:t>
      </w:r>
    </w:p>
    <w:p>
      <w:pPr>
        <w:pStyle w:val="BodyText"/>
      </w:pPr>
    </w:p>
    <w:p>
      <w:pPr>
        <w:pStyle w:val="ListParagraph"/>
        <w:numPr>
          <w:ilvl w:val="1"/>
          <w:numId w:val="11"/>
        </w:numPr>
        <w:tabs>
          <w:tab w:pos="839" w:val="left" w:leader="none"/>
          <w:tab w:pos="840" w:val="left" w:leader="none"/>
        </w:tabs>
        <w:spacing w:line="240" w:lineRule="auto" w:before="0" w:after="0"/>
        <w:ind w:left="839" w:right="0" w:hanging="360"/>
        <w:jc w:val="left"/>
        <w:rPr>
          <w:sz w:val="20"/>
        </w:rPr>
      </w:pPr>
      <w:r>
        <w:rPr>
          <w:sz w:val="20"/>
        </w:rPr>
        <w:t>Local Governmental Entities –</w:t>
      </w:r>
      <w:r>
        <w:rPr>
          <w:spacing w:val="-18"/>
          <w:sz w:val="20"/>
        </w:rPr>
        <w:t> </w:t>
      </w:r>
      <w:r>
        <w:rPr>
          <w:sz w:val="20"/>
        </w:rPr>
        <w:t>Authority</w:t>
      </w:r>
    </w:p>
    <w:p>
      <w:pPr>
        <w:pStyle w:val="ListParagraph"/>
        <w:numPr>
          <w:ilvl w:val="2"/>
          <w:numId w:val="11"/>
        </w:numPr>
        <w:tabs>
          <w:tab w:pos="1559" w:val="left" w:leader="none"/>
          <w:tab w:pos="1560" w:val="left" w:leader="none"/>
        </w:tabs>
        <w:spacing w:line="240" w:lineRule="auto" w:before="119" w:after="0"/>
        <w:ind w:left="1559" w:right="831" w:hanging="360"/>
        <w:jc w:val="left"/>
        <w:rPr>
          <w:sz w:val="20"/>
        </w:rPr>
      </w:pPr>
      <w:r>
        <w:rPr>
          <w:sz w:val="20"/>
        </w:rPr>
        <w:t>Purchase documents to be signed by a county, city, district, or other local public body must be authorized by a resolution, order, motion or ordinance for the purchase document. A copy of the authorization should be sent to DGS/OLS with the purchase</w:t>
      </w:r>
      <w:r>
        <w:rPr>
          <w:spacing w:val="-31"/>
          <w:sz w:val="20"/>
        </w:rPr>
        <w:t> </w:t>
      </w:r>
      <w:r>
        <w:rPr>
          <w:sz w:val="20"/>
        </w:rPr>
        <w:t>document.</w:t>
      </w:r>
    </w:p>
    <w:p>
      <w:pPr>
        <w:pStyle w:val="BodyText"/>
      </w:pPr>
    </w:p>
    <w:p>
      <w:pPr>
        <w:pStyle w:val="ListParagraph"/>
        <w:numPr>
          <w:ilvl w:val="2"/>
          <w:numId w:val="11"/>
        </w:numPr>
        <w:tabs>
          <w:tab w:pos="1559" w:val="left" w:leader="none"/>
          <w:tab w:pos="1560" w:val="left" w:leader="none"/>
        </w:tabs>
        <w:spacing w:line="240" w:lineRule="auto" w:before="0" w:after="0"/>
        <w:ind w:left="1559" w:right="283" w:hanging="360"/>
        <w:jc w:val="left"/>
        <w:rPr>
          <w:sz w:val="20"/>
        </w:rPr>
      </w:pPr>
      <w:r>
        <w:rPr>
          <w:sz w:val="20"/>
        </w:rPr>
        <w:t>Where</w:t>
      </w:r>
      <w:r>
        <w:rPr>
          <w:spacing w:val="-3"/>
          <w:sz w:val="20"/>
        </w:rPr>
        <w:t> </w:t>
      </w:r>
      <w:r>
        <w:rPr>
          <w:sz w:val="20"/>
        </w:rPr>
        <w:t>performance</w:t>
      </w:r>
      <w:r>
        <w:rPr>
          <w:spacing w:val="-3"/>
          <w:sz w:val="20"/>
        </w:rPr>
        <w:t> </w:t>
      </w:r>
      <w:r>
        <w:rPr>
          <w:sz w:val="20"/>
        </w:rPr>
        <w:t>by</w:t>
      </w:r>
      <w:r>
        <w:rPr>
          <w:spacing w:val="-7"/>
          <w:sz w:val="20"/>
        </w:rPr>
        <w:t> </w:t>
      </w:r>
      <w:r>
        <w:rPr>
          <w:sz w:val="20"/>
        </w:rPr>
        <w:t>the</w:t>
      </w:r>
      <w:r>
        <w:rPr>
          <w:spacing w:val="-3"/>
          <w:sz w:val="20"/>
        </w:rPr>
        <w:t> </w:t>
      </w:r>
      <w:r>
        <w:rPr>
          <w:sz w:val="20"/>
        </w:rPr>
        <w:t>local</w:t>
      </w:r>
      <w:r>
        <w:rPr>
          <w:spacing w:val="-3"/>
          <w:sz w:val="20"/>
        </w:rPr>
        <w:t> </w:t>
      </w:r>
      <w:r>
        <w:rPr>
          <w:sz w:val="20"/>
        </w:rPr>
        <w:t>governmental</w:t>
      </w:r>
      <w:r>
        <w:rPr>
          <w:spacing w:val="-3"/>
          <w:sz w:val="20"/>
        </w:rPr>
        <w:t> </w:t>
      </w:r>
      <w:r>
        <w:rPr>
          <w:sz w:val="20"/>
        </w:rPr>
        <w:t>entity</w:t>
      </w:r>
      <w:r>
        <w:rPr>
          <w:spacing w:val="-2"/>
          <w:sz w:val="20"/>
        </w:rPr>
        <w:t> </w:t>
      </w:r>
      <w:r>
        <w:rPr>
          <w:sz w:val="20"/>
        </w:rPr>
        <w:t>will</w:t>
      </w:r>
      <w:r>
        <w:rPr>
          <w:spacing w:val="-3"/>
          <w:sz w:val="20"/>
        </w:rPr>
        <w:t> </w:t>
      </w:r>
      <w:r>
        <w:rPr>
          <w:sz w:val="20"/>
        </w:rPr>
        <w:t>be complete</w:t>
      </w:r>
      <w:r>
        <w:rPr>
          <w:spacing w:val="-3"/>
          <w:sz w:val="20"/>
        </w:rPr>
        <w:t> </w:t>
      </w:r>
      <w:r>
        <w:rPr>
          <w:sz w:val="20"/>
        </w:rPr>
        <w:t>prior</w:t>
      </w:r>
      <w:r>
        <w:rPr>
          <w:spacing w:val="-2"/>
          <w:sz w:val="20"/>
        </w:rPr>
        <w:t> </w:t>
      </w:r>
      <w:r>
        <w:rPr>
          <w:sz w:val="20"/>
        </w:rPr>
        <w:t>to</w:t>
      </w:r>
      <w:r>
        <w:rPr>
          <w:spacing w:val="-2"/>
          <w:sz w:val="20"/>
        </w:rPr>
        <w:t> </w:t>
      </w:r>
      <w:r>
        <w:rPr>
          <w:sz w:val="20"/>
        </w:rPr>
        <w:t>any</w:t>
      </w:r>
      <w:r>
        <w:rPr>
          <w:spacing w:val="-7"/>
          <w:sz w:val="20"/>
        </w:rPr>
        <w:t> </w:t>
      </w:r>
      <w:r>
        <w:rPr>
          <w:sz w:val="20"/>
        </w:rPr>
        <w:t>payment</w:t>
      </w:r>
      <w:r>
        <w:rPr>
          <w:spacing w:val="-1"/>
          <w:sz w:val="20"/>
        </w:rPr>
        <w:t> </w:t>
      </w:r>
      <w:r>
        <w:rPr>
          <w:sz w:val="20"/>
        </w:rPr>
        <w:t>by</w:t>
      </w:r>
      <w:r>
        <w:rPr>
          <w:spacing w:val="-7"/>
          <w:sz w:val="20"/>
        </w:rPr>
        <w:t> </w:t>
      </w:r>
      <w:r>
        <w:rPr>
          <w:sz w:val="20"/>
        </w:rPr>
        <w:t>the</w:t>
      </w:r>
      <w:r>
        <w:rPr>
          <w:spacing w:val="-3"/>
          <w:sz w:val="20"/>
        </w:rPr>
        <w:t> </w:t>
      </w:r>
      <w:r>
        <w:rPr>
          <w:sz w:val="20"/>
        </w:rPr>
        <w:t>state a resolution is not</w:t>
      </w:r>
      <w:r>
        <w:rPr>
          <w:spacing w:val="-13"/>
          <w:sz w:val="20"/>
        </w:rPr>
        <w:t> </w:t>
      </w:r>
      <w:r>
        <w:rPr>
          <w:sz w:val="20"/>
        </w:rPr>
        <w:t>needed.</w:t>
      </w:r>
    </w:p>
    <w:p>
      <w:pPr>
        <w:spacing w:after="0" w:line="240" w:lineRule="auto"/>
        <w:jc w:val="left"/>
        <w:rPr>
          <w:sz w:val="20"/>
        </w:rPr>
        <w:sectPr>
          <w:pgSz w:w="12240" w:h="15840"/>
          <w:pgMar w:header="727" w:footer="770" w:top="940" w:bottom="960" w:left="1320" w:right="780"/>
        </w:sectPr>
      </w:pPr>
    </w:p>
    <w:p>
      <w:pPr>
        <w:pStyle w:val="BodyText"/>
      </w:pPr>
    </w:p>
    <w:p>
      <w:pPr>
        <w:pStyle w:val="BodyText"/>
      </w:pPr>
    </w:p>
    <w:p>
      <w:pPr>
        <w:pStyle w:val="BodyText"/>
        <w:spacing w:before="11"/>
        <w:rPr>
          <w:sz w:val="19"/>
        </w:rPr>
      </w:pPr>
    </w:p>
    <w:p>
      <w:pPr>
        <w:pStyle w:val="Heading1"/>
        <w:tabs>
          <w:tab w:pos="9530" w:val="left" w:leader="none"/>
        </w:tabs>
        <w:spacing w:line="228" w:lineRule="exact" w:before="0"/>
        <w:ind w:left="120"/>
      </w:pPr>
      <w:r>
        <w:rPr/>
        <w:t>PROCUREMENT</w:t>
      </w:r>
      <w:r>
        <w:rPr>
          <w:spacing w:val="-3"/>
        </w:rPr>
        <w:t> </w:t>
      </w:r>
      <w:r>
        <w:rPr/>
        <w:t>SERVICES</w:t>
        <w:tab/>
        <w:t>3510</w:t>
      </w:r>
    </w:p>
    <w:p>
      <w:pPr>
        <w:pStyle w:val="BodyText"/>
        <w:spacing w:line="228" w:lineRule="exact"/>
        <w:ind w:left="120"/>
      </w:pPr>
      <w:r>
        <w:rPr/>
        <w:t>(Revised 3/14)</w:t>
      </w:r>
    </w:p>
    <w:p>
      <w:pPr>
        <w:pStyle w:val="BodyText"/>
      </w:pPr>
    </w:p>
    <w:p>
      <w:pPr>
        <w:pStyle w:val="BodyText"/>
        <w:ind w:left="120" w:right="375"/>
      </w:pPr>
      <w:r>
        <w:rPr/>
        <w:pict>
          <v:shape style="position:absolute;margin-left:567.23999pt;margin-top:.335918pt;width:.1pt;height:52pt;mso-position-horizontal-relative:page;mso-position-vertical-relative:paragraph;z-index:1600" coordorigin="11345,7" coordsize="0,1040" path="m11345,7l11345,237m11345,237l11345,465m11345,465l11345,696m11345,696l11345,1046e" filled="false" stroked="true" strokeweight=".48pt" strokecolor="#000000">
            <v:path arrowok="t"/>
            <v:stroke dashstyle="solid"/>
            <w10:wrap type="none"/>
          </v:shape>
        </w:pict>
      </w:r>
      <w:r>
        <w:rPr/>
        <w:t>The Procurement Division, Department of General Services, can be of assistance to State agencies prior to requisition to determine possible supply sources, alternative product examinations, specification preparation, inspection and receiving practices, quality control, order follow-up and materials, expediting and the enforcement of the terms and conditions of purchase orders issued by the Procurement Division.</w:t>
      </w:r>
    </w:p>
    <w:p>
      <w:pPr>
        <w:pStyle w:val="Heading1"/>
        <w:tabs>
          <w:tab w:pos="9311" w:val="left" w:leader="none"/>
        </w:tabs>
        <w:spacing w:before="124"/>
        <w:ind w:left="120"/>
      </w:pPr>
      <w:r>
        <w:rPr/>
        <w:t>SPECIFICATIONS SECTION</w:t>
      </w:r>
      <w:r>
        <w:rPr>
          <w:spacing w:val="-3"/>
        </w:rPr>
        <w:t> </w:t>
      </w:r>
      <w:r>
        <w:rPr/>
        <w:t>(Revised</w:t>
      </w:r>
      <w:r>
        <w:rPr>
          <w:spacing w:val="-2"/>
        </w:rPr>
        <w:t> </w:t>
      </w:r>
      <w:r>
        <w:rPr/>
        <w:t>10/74)</w:t>
        <w:tab/>
        <w:t>3510.1</w:t>
      </w:r>
    </w:p>
    <w:p>
      <w:pPr>
        <w:pStyle w:val="BodyText"/>
        <w:spacing w:before="115"/>
        <w:ind w:left="119" w:right="248"/>
      </w:pPr>
      <w:r>
        <w:rPr/>
        <w:t>The Specifications Section staff of the Office of Procurement, Department of General Services, can assist agency personnel in the preparation of the description and specifications of their purchase requirements before they are submitted on purchase estimates. Copies of standard specifications are available upon request; aid is available for developing descriptions of nonstandard commodities.</w:t>
      </w:r>
    </w:p>
    <w:p>
      <w:pPr>
        <w:pStyle w:val="Heading1"/>
        <w:tabs>
          <w:tab w:pos="9380" w:val="left" w:leader="none"/>
        </w:tabs>
        <w:spacing w:before="245"/>
        <w:ind w:left="119"/>
      </w:pPr>
      <w:r>
        <w:rPr/>
        <w:t>AGENCY RESPONSIBILITIES</w:t>
      </w:r>
      <w:r>
        <w:rPr>
          <w:spacing w:val="45"/>
        </w:rPr>
        <w:t> </w:t>
      </w:r>
      <w:r>
        <w:rPr/>
        <w:t>(Revised</w:t>
      </w:r>
      <w:r>
        <w:rPr>
          <w:spacing w:val="46"/>
        </w:rPr>
        <w:t> </w:t>
      </w:r>
      <w:r>
        <w:rPr/>
        <w:t>9/91)</w:t>
        <w:tab/>
        <w:t>3510.2</w:t>
      </w:r>
    </w:p>
    <w:p>
      <w:pPr>
        <w:pStyle w:val="BodyText"/>
        <w:spacing w:before="115"/>
        <w:ind w:left="119" w:right="254"/>
      </w:pPr>
      <w:r>
        <w:rPr/>
        <w:t>Issuance of a purchase order by the Office of Procurement, Department of General Services is only one part of the buying process. The agency for whom the merchandise is purchased also has important functions to perform in this process.</w:t>
      </w:r>
    </w:p>
    <w:p>
      <w:pPr>
        <w:pStyle w:val="BodyText"/>
        <w:ind w:left="119"/>
      </w:pPr>
      <w:r>
        <w:rPr/>
        <w:t>Following are some of the responsibilities of receiving personnel:</w:t>
      </w:r>
    </w:p>
    <w:p>
      <w:pPr>
        <w:pStyle w:val="BodyText"/>
        <w:spacing w:before="1"/>
        <w:rPr>
          <w:sz w:val="21"/>
        </w:rPr>
      </w:pPr>
    </w:p>
    <w:p>
      <w:pPr>
        <w:pStyle w:val="ListParagraph"/>
        <w:numPr>
          <w:ilvl w:val="0"/>
          <w:numId w:val="12"/>
        </w:numPr>
        <w:tabs>
          <w:tab w:pos="479" w:val="left" w:leader="none"/>
          <w:tab w:pos="480" w:val="left" w:leader="none"/>
        </w:tabs>
        <w:spacing w:line="240" w:lineRule="auto" w:before="0" w:after="0"/>
        <w:ind w:left="478" w:right="0" w:hanging="359"/>
        <w:jc w:val="left"/>
        <w:rPr>
          <w:sz w:val="20"/>
        </w:rPr>
      </w:pPr>
      <w:r>
        <w:rPr>
          <w:sz w:val="20"/>
        </w:rPr>
        <w:t>Receiving clerk must have a copy of order document to answer these</w:t>
      </w:r>
      <w:r>
        <w:rPr>
          <w:spacing w:val="-34"/>
          <w:sz w:val="20"/>
        </w:rPr>
        <w:t> </w:t>
      </w:r>
      <w:r>
        <w:rPr>
          <w:sz w:val="20"/>
        </w:rPr>
        <w:t>questions:</w:t>
      </w:r>
    </w:p>
    <w:p>
      <w:pPr>
        <w:pStyle w:val="BodyText"/>
        <w:spacing w:before="4"/>
        <w:rPr>
          <w:sz w:val="17"/>
        </w:rPr>
      </w:pPr>
    </w:p>
    <w:p>
      <w:pPr>
        <w:pStyle w:val="ListParagraph"/>
        <w:numPr>
          <w:ilvl w:val="1"/>
          <w:numId w:val="12"/>
        </w:numPr>
        <w:tabs>
          <w:tab w:pos="839" w:val="left" w:leader="none"/>
          <w:tab w:pos="840" w:val="left" w:leader="none"/>
        </w:tabs>
        <w:spacing w:line="240" w:lineRule="auto" w:before="0" w:after="0"/>
        <w:ind w:left="839" w:right="0" w:hanging="360"/>
        <w:jc w:val="left"/>
        <w:rPr>
          <w:sz w:val="20"/>
        </w:rPr>
      </w:pPr>
      <w:r>
        <w:rPr>
          <w:sz w:val="20"/>
        </w:rPr>
        <w:t>Is delivery significantly late, unsatisfactory, or</w:t>
      </w:r>
      <w:r>
        <w:rPr>
          <w:spacing w:val="-30"/>
          <w:sz w:val="20"/>
        </w:rPr>
        <w:t> </w:t>
      </w:r>
      <w:r>
        <w:rPr>
          <w:sz w:val="20"/>
        </w:rPr>
        <w:t>incomplete?</w:t>
      </w:r>
    </w:p>
    <w:p>
      <w:pPr>
        <w:pStyle w:val="BodyText"/>
        <w:spacing w:before="4"/>
        <w:rPr>
          <w:sz w:val="17"/>
        </w:rPr>
      </w:pPr>
    </w:p>
    <w:p>
      <w:pPr>
        <w:pStyle w:val="ListParagraph"/>
        <w:numPr>
          <w:ilvl w:val="1"/>
          <w:numId w:val="12"/>
        </w:numPr>
        <w:tabs>
          <w:tab w:pos="839" w:val="left" w:leader="none"/>
          <w:tab w:pos="840" w:val="left" w:leader="none"/>
        </w:tabs>
        <w:spacing w:line="240" w:lineRule="auto" w:before="0" w:after="0"/>
        <w:ind w:left="839" w:right="0" w:hanging="360"/>
        <w:jc w:val="left"/>
        <w:rPr>
          <w:sz w:val="20"/>
        </w:rPr>
      </w:pPr>
      <w:r>
        <w:rPr>
          <w:sz w:val="20"/>
        </w:rPr>
        <w:t>Does</w:t>
      </w:r>
      <w:r>
        <w:rPr>
          <w:spacing w:val="-5"/>
          <w:sz w:val="20"/>
        </w:rPr>
        <w:t> </w:t>
      </w:r>
      <w:r>
        <w:rPr>
          <w:sz w:val="20"/>
        </w:rPr>
        <w:t>the</w:t>
      </w:r>
      <w:r>
        <w:rPr>
          <w:spacing w:val="-4"/>
          <w:sz w:val="20"/>
        </w:rPr>
        <w:t> </w:t>
      </w:r>
      <w:r>
        <w:rPr>
          <w:sz w:val="20"/>
        </w:rPr>
        <w:t>item</w:t>
      </w:r>
      <w:r>
        <w:rPr>
          <w:spacing w:val="-5"/>
          <w:sz w:val="20"/>
        </w:rPr>
        <w:t> </w:t>
      </w:r>
      <w:r>
        <w:rPr>
          <w:sz w:val="20"/>
        </w:rPr>
        <w:t>comply</w:t>
      </w:r>
      <w:r>
        <w:rPr>
          <w:spacing w:val="-3"/>
          <w:sz w:val="20"/>
        </w:rPr>
        <w:t> </w:t>
      </w:r>
      <w:r>
        <w:rPr>
          <w:sz w:val="20"/>
        </w:rPr>
        <w:t>with</w:t>
      </w:r>
      <w:r>
        <w:rPr>
          <w:spacing w:val="-5"/>
          <w:sz w:val="20"/>
        </w:rPr>
        <w:t> </w:t>
      </w:r>
      <w:r>
        <w:rPr>
          <w:sz w:val="20"/>
        </w:rPr>
        <w:t>the</w:t>
      </w:r>
      <w:r>
        <w:rPr>
          <w:spacing w:val="-4"/>
          <w:sz w:val="20"/>
        </w:rPr>
        <w:t> </w:t>
      </w:r>
      <w:r>
        <w:rPr>
          <w:sz w:val="20"/>
        </w:rPr>
        <w:t>specifications</w:t>
      </w:r>
      <w:r>
        <w:rPr>
          <w:spacing w:val="-5"/>
          <w:sz w:val="20"/>
        </w:rPr>
        <w:t> </w:t>
      </w:r>
      <w:r>
        <w:rPr>
          <w:sz w:val="20"/>
        </w:rPr>
        <w:t>and</w:t>
      </w:r>
      <w:r>
        <w:rPr>
          <w:spacing w:val="-3"/>
          <w:sz w:val="20"/>
        </w:rPr>
        <w:t> </w:t>
      </w:r>
      <w:r>
        <w:rPr>
          <w:sz w:val="20"/>
        </w:rPr>
        <w:t>packaging</w:t>
      </w:r>
      <w:r>
        <w:rPr>
          <w:spacing w:val="-3"/>
          <w:sz w:val="20"/>
        </w:rPr>
        <w:t> </w:t>
      </w:r>
      <w:r>
        <w:rPr>
          <w:sz w:val="20"/>
        </w:rPr>
        <w:t>requirements?</w:t>
      </w:r>
    </w:p>
    <w:p>
      <w:pPr>
        <w:pStyle w:val="BodyText"/>
        <w:spacing w:before="4"/>
        <w:rPr>
          <w:sz w:val="17"/>
        </w:rPr>
      </w:pPr>
    </w:p>
    <w:p>
      <w:pPr>
        <w:pStyle w:val="ListParagraph"/>
        <w:numPr>
          <w:ilvl w:val="1"/>
          <w:numId w:val="12"/>
        </w:numPr>
        <w:tabs>
          <w:tab w:pos="839" w:val="left" w:leader="none"/>
          <w:tab w:pos="840" w:val="left" w:leader="none"/>
        </w:tabs>
        <w:spacing w:line="240" w:lineRule="auto" w:before="0" w:after="0"/>
        <w:ind w:left="839" w:right="0" w:hanging="360"/>
        <w:jc w:val="left"/>
        <w:rPr>
          <w:sz w:val="20"/>
        </w:rPr>
      </w:pPr>
      <w:r>
        <w:rPr>
          <w:sz w:val="20"/>
        </w:rPr>
        <w:t>Are any inspection stamps or special labeling required and are they in </w:t>
      </w:r>
      <w:r>
        <w:rPr>
          <w:spacing w:val="39"/>
          <w:sz w:val="20"/>
        </w:rPr>
        <w:t> </w:t>
      </w:r>
      <w:r>
        <w:rPr>
          <w:sz w:val="20"/>
        </w:rPr>
        <w:t>evidence?</w:t>
      </w:r>
    </w:p>
    <w:p>
      <w:pPr>
        <w:pStyle w:val="BodyText"/>
        <w:spacing w:before="4"/>
        <w:rPr>
          <w:sz w:val="17"/>
        </w:rPr>
      </w:pPr>
    </w:p>
    <w:p>
      <w:pPr>
        <w:pStyle w:val="ListParagraph"/>
        <w:numPr>
          <w:ilvl w:val="1"/>
          <w:numId w:val="12"/>
        </w:numPr>
        <w:tabs>
          <w:tab w:pos="839" w:val="left" w:leader="none"/>
          <w:tab w:pos="840" w:val="left" w:leader="none"/>
        </w:tabs>
        <w:spacing w:line="240" w:lineRule="auto" w:before="0" w:after="0"/>
        <w:ind w:left="839" w:right="0" w:hanging="360"/>
        <w:jc w:val="left"/>
        <w:rPr>
          <w:sz w:val="20"/>
        </w:rPr>
      </w:pPr>
      <w:r>
        <w:rPr>
          <w:sz w:val="20"/>
        </w:rPr>
        <w:t>Has the shipment been inspected by the most qualified person</w:t>
      </w:r>
      <w:r>
        <w:rPr>
          <w:spacing w:val="-32"/>
          <w:sz w:val="20"/>
        </w:rPr>
        <w:t> </w:t>
      </w:r>
      <w:r>
        <w:rPr>
          <w:sz w:val="20"/>
        </w:rPr>
        <w:t>available?</w:t>
      </w:r>
    </w:p>
    <w:p>
      <w:pPr>
        <w:pStyle w:val="BodyText"/>
        <w:spacing w:before="4"/>
        <w:rPr>
          <w:sz w:val="17"/>
        </w:rPr>
      </w:pPr>
    </w:p>
    <w:p>
      <w:pPr>
        <w:pStyle w:val="ListParagraph"/>
        <w:numPr>
          <w:ilvl w:val="1"/>
          <w:numId w:val="12"/>
        </w:numPr>
        <w:tabs>
          <w:tab w:pos="839" w:val="left" w:leader="none"/>
          <w:tab w:pos="840" w:val="left" w:leader="none"/>
        </w:tabs>
        <w:spacing w:line="240" w:lineRule="auto" w:before="0" w:after="0"/>
        <w:ind w:left="839" w:right="0" w:hanging="360"/>
        <w:jc w:val="left"/>
        <w:rPr>
          <w:sz w:val="20"/>
        </w:rPr>
      </w:pPr>
      <w:r>
        <w:rPr>
          <w:sz w:val="20"/>
        </w:rPr>
        <w:t>Have all the terms listed on the Purchase Order been</w:t>
      </w:r>
      <w:r>
        <w:rPr>
          <w:spacing w:val="-25"/>
          <w:sz w:val="20"/>
        </w:rPr>
        <w:t> </w:t>
      </w:r>
      <w:r>
        <w:rPr>
          <w:sz w:val="20"/>
        </w:rPr>
        <w:t>met?</w:t>
      </w:r>
    </w:p>
    <w:p>
      <w:pPr>
        <w:pStyle w:val="BodyText"/>
        <w:spacing w:before="4"/>
        <w:rPr>
          <w:sz w:val="17"/>
        </w:rPr>
      </w:pPr>
    </w:p>
    <w:p>
      <w:pPr>
        <w:pStyle w:val="ListParagraph"/>
        <w:numPr>
          <w:ilvl w:val="0"/>
          <w:numId w:val="12"/>
        </w:numPr>
        <w:tabs>
          <w:tab w:pos="479" w:val="left" w:leader="none"/>
          <w:tab w:pos="480" w:val="left" w:leader="none"/>
        </w:tabs>
        <w:spacing w:line="240" w:lineRule="auto" w:before="0" w:after="0"/>
        <w:ind w:left="479" w:right="0" w:hanging="360"/>
        <w:jc w:val="left"/>
        <w:rPr>
          <w:sz w:val="20"/>
        </w:rPr>
      </w:pPr>
      <w:r>
        <w:rPr>
          <w:sz w:val="20"/>
        </w:rPr>
        <w:t>Maintain</w:t>
      </w:r>
      <w:r>
        <w:rPr>
          <w:spacing w:val="-5"/>
          <w:sz w:val="20"/>
        </w:rPr>
        <w:t> </w:t>
      </w:r>
      <w:r>
        <w:rPr>
          <w:sz w:val="20"/>
        </w:rPr>
        <w:t>copies</w:t>
      </w:r>
      <w:r>
        <w:rPr>
          <w:spacing w:val="-5"/>
          <w:sz w:val="20"/>
        </w:rPr>
        <w:t> </w:t>
      </w:r>
      <w:r>
        <w:rPr>
          <w:sz w:val="20"/>
        </w:rPr>
        <w:t>of</w:t>
      </w:r>
      <w:r>
        <w:rPr>
          <w:spacing w:val="-6"/>
          <w:sz w:val="20"/>
        </w:rPr>
        <w:t> </w:t>
      </w:r>
      <w:r>
        <w:rPr>
          <w:sz w:val="20"/>
        </w:rPr>
        <w:t>Purchase</w:t>
      </w:r>
      <w:r>
        <w:rPr>
          <w:spacing w:val="-4"/>
          <w:sz w:val="20"/>
        </w:rPr>
        <w:t> </w:t>
      </w:r>
      <w:r>
        <w:rPr>
          <w:sz w:val="20"/>
        </w:rPr>
        <w:t>Orders</w:t>
      </w:r>
      <w:r>
        <w:rPr>
          <w:spacing w:val="-5"/>
          <w:sz w:val="20"/>
        </w:rPr>
        <w:t> </w:t>
      </w:r>
      <w:r>
        <w:rPr>
          <w:sz w:val="20"/>
        </w:rPr>
        <w:t>on</w:t>
      </w:r>
      <w:r>
        <w:rPr>
          <w:spacing w:val="-5"/>
          <w:sz w:val="20"/>
        </w:rPr>
        <w:t> </w:t>
      </w:r>
      <w:r>
        <w:rPr>
          <w:sz w:val="20"/>
        </w:rPr>
        <w:t>file</w:t>
      </w:r>
      <w:r>
        <w:rPr>
          <w:spacing w:val="-1"/>
          <w:sz w:val="20"/>
        </w:rPr>
        <w:t> </w:t>
      </w:r>
      <w:r>
        <w:rPr>
          <w:sz w:val="20"/>
        </w:rPr>
        <w:t>when</w:t>
      </w:r>
      <w:r>
        <w:rPr>
          <w:spacing w:val="-5"/>
          <w:sz w:val="20"/>
        </w:rPr>
        <w:t> </w:t>
      </w:r>
      <w:r>
        <w:rPr>
          <w:sz w:val="20"/>
        </w:rPr>
        <w:t>contractors</w:t>
      </w:r>
      <w:r>
        <w:rPr>
          <w:spacing w:val="-5"/>
          <w:sz w:val="20"/>
        </w:rPr>
        <w:t> </w:t>
      </w:r>
      <w:r>
        <w:rPr>
          <w:sz w:val="20"/>
        </w:rPr>
        <w:t>have</w:t>
      </w:r>
      <w:r>
        <w:rPr>
          <w:spacing w:val="-4"/>
          <w:sz w:val="20"/>
        </w:rPr>
        <w:t> </w:t>
      </w:r>
      <w:r>
        <w:rPr>
          <w:sz w:val="20"/>
        </w:rPr>
        <w:t>responsibilities</w:t>
      </w:r>
      <w:r>
        <w:rPr>
          <w:spacing w:val="-5"/>
          <w:sz w:val="20"/>
        </w:rPr>
        <w:t> </w:t>
      </w:r>
      <w:r>
        <w:rPr>
          <w:sz w:val="20"/>
        </w:rPr>
        <w:t>into</w:t>
      </w:r>
      <w:r>
        <w:rPr>
          <w:spacing w:val="-3"/>
          <w:sz w:val="20"/>
        </w:rPr>
        <w:t> </w:t>
      </w:r>
      <w:r>
        <w:rPr>
          <w:sz w:val="20"/>
        </w:rPr>
        <w:t>future</w:t>
      </w:r>
      <w:r>
        <w:rPr>
          <w:spacing w:val="-4"/>
          <w:sz w:val="20"/>
        </w:rPr>
        <w:t> </w:t>
      </w:r>
      <w:r>
        <w:rPr>
          <w:sz w:val="20"/>
        </w:rPr>
        <w:t>fiscal</w:t>
      </w:r>
      <w:r>
        <w:rPr>
          <w:spacing w:val="-2"/>
          <w:sz w:val="20"/>
        </w:rPr>
        <w:t> </w:t>
      </w:r>
      <w:r>
        <w:rPr>
          <w:sz w:val="20"/>
        </w:rPr>
        <w:t>years.</w:t>
      </w:r>
    </w:p>
    <w:p>
      <w:pPr>
        <w:pStyle w:val="BodyText"/>
        <w:spacing w:before="6"/>
        <w:rPr>
          <w:sz w:val="17"/>
        </w:rPr>
      </w:pPr>
    </w:p>
    <w:p>
      <w:pPr>
        <w:pStyle w:val="ListParagraph"/>
        <w:numPr>
          <w:ilvl w:val="0"/>
          <w:numId w:val="12"/>
        </w:numPr>
        <w:tabs>
          <w:tab w:pos="479" w:val="left" w:leader="none"/>
          <w:tab w:pos="480" w:val="left" w:leader="none"/>
        </w:tabs>
        <w:spacing w:line="240" w:lineRule="auto" w:before="0" w:after="0"/>
        <w:ind w:left="479" w:right="0" w:hanging="360"/>
        <w:jc w:val="left"/>
        <w:rPr>
          <w:sz w:val="20"/>
        </w:rPr>
      </w:pPr>
      <w:r>
        <w:rPr>
          <w:sz w:val="20"/>
        </w:rPr>
        <w:t>Quality problems and questions should be directed to the Quality Control Section.  See SAM Section</w:t>
      </w:r>
      <w:r>
        <w:rPr>
          <w:spacing w:val="5"/>
          <w:sz w:val="20"/>
        </w:rPr>
        <w:t> </w:t>
      </w:r>
      <w:r>
        <w:rPr>
          <w:sz w:val="20"/>
        </w:rPr>
        <w:t>3510.3.</w:t>
      </w:r>
    </w:p>
    <w:p>
      <w:pPr>
        <w:pStyle w:val="ListParagraph"/>
        <w:numPr>
          <w:ilvl w:val="0"/>
          <w:numId w:val="12"/>
        </w:numPr>
        <w:tabs>
          <w:tab w:pos="478" w:val="left" w:leader="none"/>
          <w:tab w:pos="479" w:val="left" w:leader="none"/>
        </w:tabs>
        <w:spacing w:line="240" w:lineRule="auto" w:before="197" w:after="0"/>
        <w:ind w:left="478" w:right="367" w:hanging="359"/>
        <w:jc w:val="left"/>
        <w:rPr>
          <w:sz w:val="20"/>
        </w:rPr>
      </w:pPr>
      <w:r>
        <w:rPr>
          <w:sz w:val="20"/>
        </w:rPr>
        <w:t>Purchasing problems and questions should be directed to the Buyer whose name and phone number appear on every Contract and Purchase Order issued by the Office of</w:t>
      </w:r>
      <w:r>
        <w:rPr>
          <w:spacing w:val="-31"/>
          <w:sz w:val="20"/>
        </w:rPr>
        <w:t> </w:t>
      </w:r>
      <w:r>
        <w:rPr>
          <w:sz w:val="20"/>
        </w:rPr>
        <w:t>Procurement.</w:t>
      </w:r>
    </w:p>
    <w:p>
      <w:pPr>
        <w:pStyle w:val="BodyText"/>
        <w:spacing w:before="3"/>
      </w:pPr>
    </w:p>
    <w:p>
      <w:pPr>
        <w:pStyle w:val="Heading1"/>
        <w:tabs>
          <w:tab w:pos="9289" w:val="left" w:leader="none"/>
        </w:tabs>
        <w:spacing w:before="0"/>
        <w:ind w:left="119"/>
      </w:pPr>
      <w:r>
        <w:rPr/>
        <w:t>QUALITY CONTROL SECTION</w:t>
      </w:r>
      <w:r>
        <w:rPr>
          <w:spacing w:val="-5"/>
        </w:rPr>
        <w:t> </w:t>
      </w:r>
      <w:r>
        <w:rPr/>
        <w:t>(New 2/71)</w:t>
        <w:tab/>
        <w:t>3510.3</w:t>
      </w:r>
    </w:p>
    <w:p>
      <w:pPr>
        <w:pStyle w:val="BodyText"/>
        <w:spacing w:before="115"/>
        <w:ind w:left="119" w:right="610"/>
      </w:pPr>
      <w:r>
        <w:rPr/>
        <w:t>Quality Control assistance is available from the Office of Procurement, Department of General Services, for agencies throughout the State. The Quality Control Section should be contacted in the event:</w:t>
      </w:r>
    </w:p>
    <w:p>
      <w:pPr>
        <w:pStyle w:val="BodyText"/>
        <w:spacing w:before="10"/>
      </w:pPr>
    </w:p>
    <w:p>
      <w:pPr>
        <w:pStyle w:val="ListParagraph"/>
        <w:numPr>
          <w:ilvl w:val="0"/>
          <w:numId w:val="13"/>
        </w:numPr>
        <w:tabs>
          <w:tab w:pos="1198" w:val="left" w:leader="none"/>
          <w:tab w:pos="1199" w:val="left" w:leader="none"/>
        </w:tabs>
        <w:spacing w:line="240" w:lineRule="auto" w:before="0" w:after="0"/>
        <w:ind w:left="1198" w:right="398" w:hanging="360"/>
        <w:jc w:val="left"/>
        <w:rPr>
          <w:sz w:val="20"/>
        </w:rPr>
      </w:pPr>
      <w:r>
        <w:rPr>
          <w:sz w:val="20"/>
        </w:rPr>
        <w:t>An agency has questions as to whether an item delivered against a purchase order meets specifications. (If necessary,</w:t>
      </w:r>
      <w:r>
        <w:rPr>
          <w:spacing w:val="-3"/>
          <w:sz w:val="20"/>
        </w:rPr>
        <w:t> </w:t>
      </w:r>
      <w:r>
        <w:rPr>
          <w:sz w:val="20"/>
        </w:rPr>
        <w:t>Quality</w:t>
      </w:r>
      <w:r>
        <w:rPr>
          <w:spacing w:val="-5"/>
          <w:sz w:val="20"/>
        </w:rPr>
        <w:t> </w:t>
      </w:r>
      <w:r>
        <w:rPr>
          <w:sz w:val="20"/>
        </w:rPr>
        <w:t>Control</w:t>
      </w:r>
      <w:r>
        <w:rPr>
          <w:spacing w:val="-3"/>
          <w:sz w:val="20"/>
        </w:rPr>
        <w:t> </w:t>
      </w:r>
      <w:r>
        <w:rPr>
          <w:sz w:val="20"/>
        </w:rPr>
        <w:t>will</w:t>
      </w:r>
      <w:r>
        <w:rPr>
          <w:spacing w:val="-4"/>
          <w:sz w:val="20"/>
        </w:rPr>
        <w:t> </w:t>
      </w:r>
      <w:r>
        <w:rPr>
          <w:sz w:val="20"/>
        </w:rPr>
        <w:t>arrange</w:t>
      </w:r>
      <w:r>
        <w:rPr>
          <w:spacing w:val="-4"/>
          <w:sz w:val="20"/>
        </w:rPr>
        <w:t> </w:t>
      </w:r>
      <w:r>
        <w:rPr>
          <w:sz w:val="20"/>
        </w:rPr>
        <w:t>to</w:t>
      </w:r>
      <w:r>
        <w:rPr>
          <w:spacing w:val="-3"/>
          <w:sz w:val="20"/>
        </w:rPr>
        <w:t> </w:t>
      </w:r>
      <w:r>
        <w:rPr>
          <w:sz w:val="20"/>
        </w:rPr>
        <w:t>inspect</w:t>
      </w:r>
      <w:r>
        <w:rPr>
          <w:spacing w:val="-4"/>
          <w:sz w:val="20"/>
        </w:rPr>
        <w:t> </w:t>
      </w:r>
      <w:r>
        <w:rPr>
          <w:sz w:val="20"/>
        </w:rPr>
        <w:t>the</w:t>
      </w:r>
      <w:r>
        <w:rPr>
          <w:spacing w:val="-4"/>
          <w:sz w:val="20"/>
        </w:rPr>
        <w:t> </w:t>
      </w:r>
      <w:r>
        <w:rPr>
          <w:sz w:val="20"/>
        </w:rPr>
        <w:t>item</w:t>
      </w:r>
      <w:r>
        <w:rPr>
          <w:spacing w:val="-5"/>
          <w:sz w:val="20"/>
        </w:rPr>
        <w:t> </w:t>
      </w:r>
      <w:r>
        <w:rPr>
          <w:sz w:val="20"/>
        </w:rPr>
        <w:t>in</w:t>
      </w:r>
      <w:r>
        <w:rPr>
          <w:spacing w:val="-3"/>
          <w:sz w:val="20"/>
        </w:rPr>
        <w:t> </w:t>
      </w:r>
      <w:r>
        <w:rPr>
          <w:sz w:val="20"/>
        </w:rPr>
        <w:t>question.)</w:t>
      </w:r>
    </w:p>
    <w:p>
      <w:pPr>
        <w:pStyle w:val="BodyText"/>
        <w:spacing w:before="7"/>
      </w:pPr>
    </w:p>
    <w:p>
      <w:pPr>
        <w:pStyle w:val="ListParagraph"/>
        <w:numPr>
          <w:ilvl w:val="0"/>
          <w:numId w:val="13"/>
        </w:numPr>
        <w:tabs>
          <w:tab w:pos="1198" w:val="left" w:leader="none"/>
          <w:tab w:pos="1199" w:val="left" w:leader="none"/>
        </w:tabs>
        <w:spacing w:line="240" w:lineRule="auto" w:before="0" w:after="0"/>
        <w:ind w:left="1198" w:right="874" w:hanging="360"/>
        <w:jc w:val="left"/>
        <w:rPr>
          <w:sz w:val="20"/>
        </w:rPr>
      </w:pPr>
      <w:r>
        <w:rPr>
          <w:sz w:val="20"/>
        </w:rPr>
        <w:t>Equipment or supplies received and placed in services do not appear to be performing as expected or represented by the</w:t>
      </w:r>
      <w:r>
        <w:rPr>
          <w:spacing w:val="-16"/>
          <w:sz w:val="20"/>
        </w:rPr>
        <w:t> </w:t>
      </w:r>
      <w:r>
        <w:rPr>
          <w:sz w:val="20"/>
        </w:rPr>
        <w:t>seller.</w:t>
      </w:r>
    </w:p>
    <w:p>
      <w:pPr>
        <w:pStyle w:val="BodyText"/>
        <w:spacing w:before="9"/>
      </w:pPr>
    </w:p>
    <w:p>
      <w:pPr>
        <w:pStyle w:val="ListParagraph"/>
        <w:numPr>
          <w:ilvl w:val="0"/>
          <w:numId w:val="13"/>
        </w:numPr>
        <w:tabs>
          <w:tab w:pos="1198" w:val="left" w:leader="none"/>
          <w:tab w:pos="1199" w:val="left" w:leader="none"/>
        </w:tabs>
        <w:spacing w:line="240" w:lineRule="auto" w:before="0" w:after="0"/>
        <w:ind w:left="1198" w:right="0" w:hanging="360"/>
        <w:jc w:val="left"/>
        <w:rPr>
          <w:sz w:val="20"/>
        </w:rPr>
      </w:pPr>
      <w:r>
        <w:rPr>
          <w:sz w:val="20"/>
        </w:rPr>
        <w:t>You</w:t>
      </w:r>
      <w:r>
        <w:rPr>
          <w:spacing w:val="-5"/>
          <w:sz w:val="20"/>
        </w:rPr>
        <w:t> </w:t>
      </w:r>
      <w:r>
        <w:rPr>
          <w:sz w:val="20"/>
        </w:rPr>
        <w:t>are</w:t>
      </w:r>
      <w:r>
        <w:rPr>
          <w:spacing w:val="-4"/>
          <w:sz w:val="20"/>
        </w:rPr>
        <w:t> </w:t>
      </w:r>
      <w:r>
        <w:rPr>
          <w:sz w:val="20"/>
        </w:rPr>
        <w:t>receiving</w:t>
      </w:r>
      <w:r>
        <w:rPr>
          <w:spacing w:val="-5"/>
          <w:sz w:val="20"/>
        </w:rPr>
        <w:t> </w:t>
      </w:r>
      <w:r>
        <w:rPr>
          <w:sz w:val="20"/>
        </w:rPr>
        <w:t>poor</w:t>
      </w:r>
      <w:r>
        <w:rPr>
          <w:spacing w:val="-3"/>
          <w:sz w:val="20"/>
        </w:rPr>
        <w:t> </w:t>
      </w:r>
      <w:r>
        <w:rPr>
          <w:sz w:val="20"/>
        </w:rPr>
        <w:t>service,</w:t>
      </w:r>
      <w:r>
        <w:rPr>
          <w:spacing w:val="-3"/>
          <w:sz w:val="20"/>
        </w:rPr>
        <w:t> </w:t>
      </w:r>
      <w:r>
        <w:rPr>
          <w:sz w:val="20"/>
        </w:rPr>
        <w:t>or</w:t>
      </w:r>
      <w:r>
        <w:rPr>
          <w:spacing w:val="-3"/>
          <w:sz w:val="20"/>
        </w:rPr>
        <w:t> </w:t>
      </w:r>
      <w:r>
        <w:rPr>
          <w:sz w:val="20"/>
        </w:rPr>
        <w:t>experiencing</w:t>
      </w:r>
      <w:r>
        <w:rPr>
          <w:spacing w:val="-5"/>
          <w:sz w:val="20"/>
        </w:rPr>
        <w:t> </w:t>
      </w:r>
      <w:r>
        <w:rPr>
          <w:sz w:val="20"/>
        </w:rPr>
        <w:t>other</w:t>
      </w:r>
      <w:r>
        <w:rPr>
          <w:spacing w:val="-3"/>
          <w:sz w:val="20"/>
        </w:rPr>
        <w:t> </w:t>
      </w:r>
      <w:r>
        <w:rPr>
          <w:sz w:val="20"/>
        </w:rPr>
        <w:t>problems</w:t>
      </w:r>
      <w:r>
        <w:rPr>
          <w:spacing w:val="-5"/>
          <w:sz w:val="20"/>
        </w:rPr>
        <w:t> </w:t>
      </w:r>
      <w:r>
        <w:rPr>
          <w:sz w:val="20"/>
        </w:rPr>
        <w:t>after</w:t>
      </w:r>
      <w:r>
        <w:rPr>
          <w:spacing w:val="-3"/>
          <w:sz w:val="20"/>
        </w:rPr>
        <w:t> </w:t>
      </w:r>
      <w:r>
        <w:rPr>
          <w:sz w:val="20"/>
        </w:rPr>
        <w:t>items</w:t>
      </w:r>
      <w:r>
        <w:rPr>
          <w:spacing w:val="-2"/>
          <w:sz w:val="20"/>
        </w:rPr>
        <w:t> </w:t>
      </w:r>
      <w:r>
        <w:rPr>
          <w:sz w:val="20"/>
        </w:rPr>
        <w:t>have</w:t>
      </w:r>
      <w:r>
        <w:rPr>
          <w:spacing w:val="-4"/>
          <w:sz w:val="20"/>
        </w:rPr>
        <w:t> </w:t>
      </w:r>
      <w:r>
        <w:rPr>
          <w:sz w:val="20"/>
        </w:rPr>
        <w:t>been</w:t>
      </w:r>
      <w:r>
        <w:rPr>
          <w:spacing w:val="-5"/>
          <w:sz w:val="20"/>
        </w:rPr>
        <w:t> </w:t>
      </w:r>
      <w:r>
        <w:rPr>
          <w:sz w:val="20"/>
        </w:rPr>
        <w:t>received.</w:t>
      </w:r>
    </w:p>
    <w:p>
      <w:pPr>
        <w:spacing w:after="0" w:line="240" w:lineRule="auto"/>
        <w:jc w:val="left"/>
        <w:rPr>
          <w:sz w:val="20"/>
        </w:rPr>
        <w:sectPr>
          <w:pgSz w:w="12240" w:h="15840"/>
          <w:pgMar w:header="727" w:footer="770" w:top="940" w:bottom="960" w:left="1320" w:right="780"/>
        </w:sectPr>
      </w:pPr>
    </w:p>
    <w:p>
      <w:pPr>
        <w:pStyle w:val="BodyText"/>
      </w:pPr>
    </w:p>
    <w:p>
      <w:pPr>
        <w:pStyle w:val="BodyText"/>
        <w:spacing w:before="10"/>
        <w:rPr>
          <w:sz w:val="19"/>
        </w:rPr>
      </w:pPr>
    </w:p>
    <w:p>
      <w:pPr>
        <w:pStyle w:val="Heading1"/>
        <w:tabs>
          <w:tab w:pos="9439" w:val="left" w:leader="none"/>
        </w:tabs>
        <w:spacing w:line="228" w:lineRule="exact" w:before="0"/>
        <w:ind w:left="119"/>
      </w:pPr>
      <w:r>
        <w:rPr/>
        <w:t>FINANCIAL</w:t>
      </w:r>
      <w:r>
        <w:rPr>
          <w:spacing w:val="-3"/>
        </w:rPr>
        <w:t> </w:t>
      </w:r>
      <w:r>
        <w:rPr/>
        <w:t>PROFILE</w:t>
      </w:r>
      <w:r>
        <w:rPr>
          <w:spacing w:val="-3"/>
        </w:rPr>
        <w:t> </w:t>
      </w:r>
      <w:r>
        <w:rPr/>
        <w:t>REPORTS</w:t>
        <w:tab/>
        <w:t>3514</w:t>
      </w:r>
    </w:p>
    <w:p>
      <w:pPr>
        <w:pStyle w:val="BodyText"/>
        <w:spacing w:line="228" w:lineRule="exact"/>
        <w:ind w:left="119"/>
      </w:pPr>
      <w:r>
        <w:rPr/>
        <w:t>(Revised 12/03)</w:t>
      </w:r>
    </w:p>
    <w:p>
      <w:pPr>
        <w:pStyle w:val="BodyText"/>
        <w:spacing w:before="1"/>
      </w:pPr>
    </w:p>
    <w:p>
      <w:pPr>
        <w:pStyle w:val="BodyText"/>
        <w:ind w:left="119" w:right="336"/>
      </w:pPr>
      <w:r>
        <w:rPr/>
        <w:t>Agencies that require information on firms within the United States may obtain this data from the Procurement Division, Department of General Services, which has contracted for credit rating services. Use of the service for purposes other than as a check on firms to whom credit may be extended is not authorized. The service consists of two parts: (1) a reference book listing the general credit rating of virtually every firm in the United States; and (2) a special detailed, confidential business information report on specific firms. Reports on individual consumers may not be ordered.</w:t>
      </w:r>
    </w:p>
    <w:p>
      <w:pPr>
        <w:pStyle w:val="BodyText"/>
      </w:pPr>
    </w:p>
    <w:p>
      <w:pPr>
        <w:pStyle w:val="BodyText"/>
        <w:ind w:left="119" w:right="248"/>
      </w:pPr>
      <w:r>
        <w:rPr/>
        <w:t>Detailed reports contain a comprehensive statement of the background and financial status of the firms. Use of Procurement's reference book is free of charge.  Upon written request, single reports may be purchased for a fee.  The fee is updated annually; call the Procurement Division for the most current fee.  Requests which require immediate information will be charged extra. All reports will be processed on the basis of single reports. All reports may be ordered from:</w:t>
      </w:r>
    </w:p>
    <w:p>
      <w:pPr>
        <w:pStyle w:val="BodyText"/>
      </w:pPr>
    </w:p>
    <w:p>
      <w:pPr>
        <w:pStyle w:val="BodyText"/>
        <w:ind w:left="3729" w:right="3836"/>
        <w:jc w:val="center"/>
      </w:pPr>
      <w:r>
        <w:rPr/>
        <w:t>Department of General Services Procurement Division</w:t>
      </w:r>
    </w:p>
    <w:p>
      <w:pPr>
        <w:pStyle w:val="BodyText"/>
        <w:ind w:left="3583" w:right="3687" w:hanging="5"/>
        <w:jc w:val="center"/>
      </w:pPr>
      <w:r>
        <w:rPr/>
        <w:t>707 Third Street, Second Floor West Sacramento, California 95605</w:t>
      </w:r>
    </w:p>
    <w:p>
      <w:pPr>
        <w:pStyle w:val="BodyText"/>
        <w:spacing w:before="6"/>
      </w:pPr>
    </w:p>
    <w:p>
      <w:pPr>
        <w:pStyle w:val="Heading1"/>
        <w:tabs>
          <w:tab w:pos="9439" w:val="left" w:leader="none"/>
        </w:tabs>
        <w:spacing w:line="228" w:lineRule="exact" w:before="0"/>
        <w:ind w:left="120"/>
      </w:pPr>
      <w:r>
        <w:rPr/>
        <w:t>MANUFACTURERS'</w:t>
      </w:r>
      <w:r>
        <w:rPr>
          <w:spacing w:val="-3"/>
        </w:rPr>
        <w:t> </w:t>
      </w:r>
      <w:r>
        <w:rPr/>
        <w:t>WARRANTIES</w:t>
        <w:tab/>
        <w:t>3515</w:t>
      </w:r>
    </w:p>
    <w:p>
      <w:pPr>
        <w:pStyle w:val="BodyText"/>
        <w:spacing w:line="228" w:lineRule="exact"/>
        <w:ind w:left="120"/>
      </w:pPr>
      <w:r>
        <w:rPr/>
        <w:t>(Revised 12/03)</w:t>
      </w:r>
    </w:p>
    <w:p>
      <w:pPr>
        <w:pStyle w:val="BodyText"/>
        <w:spacing w:before="10"/>
        <w:rPr>
          <w:sz w:val="19"/>
        </w:rPr>
      </w:pPr>
    </w:p>
    <w:p>
      <w:pPr>
        <w:pStyle w:val="BodyText"/>
        <w:ind w:left="120" w:right="248"/>
      </w:pPr>
      <w:r>
        <w:rPr/>
        <w:t>Many items of equipment purchased by State agencies carry a manufacturer's warranty of acceptable materials and workmanship. All agencies will register and maintain proper records of such warranties to ensure that defects covered by the warranty are repaired by the manufacturer.</w:t>
      </w:r>
    </w:p>
    <w:p>
      <w:pPr>
        <w:pStyle w:val="BodyText"/>
        <w:spacing w:before="10"/>
      </w:pPr>
    </w:p>
    <w:p>
      <w:pPr>
        <w:pStyle w:val="BodyText"/>
        <w:ind w:left="120"/>
      </w:pPr>
      <w:r>
        <w:rPr/>
        <w:t>The Procurement Division does not maintain any files or records of individual agencies' equipment warranties.</w:t>
      </w:r>
    </w:p>
    <w:p>
      <w:pPr>
        <w:pStyle w:val="BodyText"/>
        <w:spacing w:before="3"/>
        <w:rPr>
          <w:sz w:val="21"/>
        </w:rPr>
      </w:pPr>
    </w:p>
    <w:p>
      <w:pPr>
        <w:pStyle w:val="Heading1"/>
        <w:spacing w:before="0"/>
        <w:ind w:left="120"/>
      </w:pPr>
      <w:r>
        <w:rPr/>
        <w:t>SURPLUS PROPERTY</w:t>
      </w:r>
    </w:p>
    <w:p>
      <w:pPr>
        <w:pStyle w:val="BodyText"/>
        <w:spacing w:before="9"/>
        <w:rPr>
          <w:b/>
        </w:rPr>
      </w:pPr>
    </w:p>
    <w:p>
      <w:pPr>
        <w:tabs>
          <w:tab w:pos="9439" w:val="left" w:leader="none"/>
        </w:tabs>
        <w:spacing w:line="229" w:lineRule="exact" w:before="0"/>
        <w:ind w:left="120" w:right="0" w:firstLine="0"/>
        <w:jc w:val="left"/>
        <w:rPr>
          <w:b/>
          <w:sz w:val="20"/>
        </w:rPr>
      </w:pPr>
      <w:r>
        <w:rPr>
          <w:b/>
          <w:sz w:val="20"/>
        </w:rPr>
        <w:t>DISPOSAL OF SURPLUS</w:t>
      </w:r>
      <w:r>
        <w:rPr>
          <w:b/>
          <w:spacing w:val="-6"/>
          <w:sz w:val="20"/>
        </w:rPr>
        <w:t> </w:t>
      </w:r>
      <w:r>
        <w:rPr>
          <w:b/>
          <w:sz w:val="20"/>
        </w:rPr>
        <w:t>PERSONAL</w:t>
      </w:r>
      <w:r>
        <w:rPr>
          <w:b/>
          <w:spacing w:val="-4"/>
          <w:sz w:val="20"/>
        </w:rPr>
        <w:t> </w:t>
      </w:r>
      <w:r>
        <w:rPr>
          <w:b/>
          <w:sz w:val="20"/>
        </w:rPr>
        <w:t>PROPERTY</w:t>
        <w:tab/>
        <w:t>3520</w:t>
      </w:r>
    </w:p>
    <w:p>
      <w:pPr>
        <w:pStyle w:val="Heading1"/>
        <w:spacing w:line="229" w:lineRule="exact" w:before="0"/>
        <w:ind w:left="120"/>
      </w:pPr>
      <w:bookmarkStart w:name="_TOC_250000" w:id="30"/>
      <w:bookmarkEnd w:id="30"/>
      <w:r>
        <w:rPr/>
        <w:t>(Revised 3/14)</w:t>
      </w:r>
    </w:p>
    <w:p>
      <w:pPr>
        <w:pStyle w:val="BodyText"/>
        <w:spacing w:before="114"/>
        <w:ind w:left="120" w:right="303"/>
      </w:pPr>
      <w:r>
        <w:rPr/>
        <w:pict>
          <v:shape style="position:absolute;margin-left:567.23999pt;margin-top:6.035935pt;width:.1pt;height:46.1pt;mso-position-horizontal-relative:page;mso-position-vertical-relative:paragraph;z-index:1624" coordorigin="11345,121" coordsize="0,922" path="m11345,121l11345,351m11345,351l11345,582m11345,582l11345,812m11345,812l11345,1042e" filled="false" stroked="true" strokeweight=".48pt" strokecolor="#000000">
            <v:path arrowok="t"/>
            <v:stroke dashstyle="solid"/>
            <w10:wrap type="none"/>
          </v:shape>
        </w:pict>
      </w:r>
      <w:r>
        <w:rPr/>
        <w:t>Prior to an agency’s disposal of any state-owned personal surplus property, other than vehicles and mobile equipment (See SAM Sections 4111 through 4112 for Disposition of Vehicles and Mobile Equipment), the agency must obtain approval from the State and Federal Property Reuse Program Office, Office of Fleet and Asset Management, Department of General Services.</w:t>
      </w:r>
    </w:p>
    <w:p>
      <w:pPr>
        <w:pStyle w:val="BodyText"/>
        <w:spacing w:before="11"/>
        <w:rPr>
          <w:sz w:val="11"/>
        </w:rPr>
      </w:pPr>
    </w:p>
    <w:p>
      <w:pPr>
        <w:pStyle w:val="BodyText"/>
        <w:spacing w:before="90"/>
        <w:ind w:left="170"/>
      </w:pPr>
      <w:r>
        <w:rPr/>
        <w:t>(Continued)</w:t>
      </w:r>
    </w:p>
    <w:p>
      <w:pPr>
        <w:spacing w:after="0"/>
        <w:sectPr>
          <w:pgSz w:w="12240" w:h="15840"/>
          <w:pgMar w:header="727" w:footer="770" w:top="940" w:bottom="960" w:left="1320" w:right="780"/>
        </w:sectPr>
      </w:pPr>
    </w:p>
    <w:p>
      <w:pPr>
        <w:pStyle w:val="BodyText"/>
      </w:pPr>
    </w:p>
    <w:p>
      <w:pPr>
        <w:pStyle w:val="BodyText"/>
      </w:pPr>
    </w:p>
    <w:p>
      <w:pPr>
        <w:pStyle w:val="BodyText"/>
        <w:spacing w:before="6"/>
        <w:rPr>
          <w:sz w:val="19"/>
        </w:rPr>
      </w:pPr>
    </w:p>
    <w:p>
      <w:pPr>
        <w:pStyle w:val="BodyText"/>
        <w:ind w:left="119"/>
      </w:pPr>
      <w:r>
        <w:rPr/>
        <w:t>(Continued)</w:t>
      </w:r>
    </w:p>
    <w:p>
      <w:pPr>
        <w:pStyle w:val="Heading1"/>
        <w:tabs>
          <w:tab w:pos="8632" w:val="left" w:leader="none"/>
        </w:tabs>
        <w:spacing w:line="228" w:lineRule="exact" w:before="4"/>
        <w:ind w:left="119"/>
      </w:pPr>
      <w:r>
        <w:rPr/>
        <w:t>DISPOSAL OF SURPLUS</w:t>
      </w:r>
      <w:r>
        <w:rPr>
          <w:spacing w:val="-6"/>
        </w:rPr>
        <w:t> </w:t>
      </w:r>
      <w:r>
        <w:rPr/>
        <w:t>PERSONAL</w:t>
      </w:r>
      <w:r>
        <w:rPr>
          <w:spacing w:val="-4"/>
        </w:rPr>
        <w:t> </w:t>
      </w:r>
      <w:r>
        <w:rPr/>
        <w:t>PROPERTY</w:t>
        <w:tab/>
        <w:t>3520 (Cont.</w:t>
      </w:r>
      <w:r>
        <w:rPr>
          <w:spacing w:val="-6"/>
        </w:rPr>
        <w:t> </w:t>
      </w:r>
      <w:r>
        <w:rPr/>
        <w:t>1)</w:t>
      </w:r>
    </w:p>
    <w:p>
      <w:pPr>
        <w:pStyle w:val="BodyText"/>
        <w:spacing w:line="228" w:lineRule="exact"/>
        <w:ind w:left="119"/>
      </w:pPr>
      <w:r>
        <w:rPr/>
        <w:t>(Revised 3/14)</w:t>
      </w:r>
    </w:p>
    <w:p>
      <w:pPr>
        <w:pStyle w:val="BodyText"/>
        <w:spacing w:before="1"/>
      </w:pPr>
    </w:p>
    <w:p>
      <w:pPr>
        <w:pStyle w:val="BodyText"/>
        <w:ind w:left="120" w:right="248" w:hanging="1"/>
      </w:pPr>
      <w:r>
        <w:rPr/>
        <w:pict>
          <v:shape style="position:absolute;margin-left:567.23999pt;margin-top:.305709pt;width:.1pt;height:208pt;mso-position-horizontal-relative:page;mso-position-vertical-relative:paragraph;z-index:1648" coordorigin="11345,6" coordsize="0,4160" path="m11345,6l11345,234m11345,234l11345,464m11345,464l11345,695m11345,695l11345,925m11345,925l11345,1156m11345,1156l11345,1386m11345,1386l11345,1614m11345,1614l11345,1844m11345,1844l11345,2075m11345,2075l11345,2305m11345,2305l11345,2536m11345,2536l11345,2766m11345,2766l11345,3234m11345,3234l11345,3464m11345,3464l11345,3695m11345,3695l11345,4165e" filled="false" stroked="true" strokeweight=".48pt" strokecolor="#000000">
            <v:path arrowok="t"/>
            <v:stroke dashstyle="solid"/>
            <w10:wrap type="none"/>
          </v:shape>
        </w:pict>
      </w:r>
      <w:r>
        <w:rPr/>
        <w:t>The agency must submit to the State and Federal Property Reuse Program Office a Property Survey Report (</w:t>
      </w:r>
      <w:hyperlink r:id="rId70">
        <w:r>
          <w:rPr>
            <w:color w:val="0000FF"/>
            <w:u w:val="single" w:color="0000FF"/>
          </w:rPr>
          <w:t>STD. 152</w:t>
        </w:r>
      </w:hyperlink>
      <w:r>
        <w:rPr/>
        <w:t>) requesting direction and approval prior to disposition of any state-owned personal surplus property, including general office furniture, regardless of the original acquisition value or if the property was recorded or capitalized for accounting purposes. The $5,000.00 unit acquisition cost requirement for capitalization does not apply to disposal actions. Final disposition, which includes sale, trade-in, discarding or turning the property over to the State and Federal Property Reuse Program Office, or discarding the property may not occur until the State and Federal Property Reuse Program Office approves the disposition.</w:t>
      </w:r>
    </w:p>
    <w:p>
      <w:pPr>
        <w:pStyle w:val="BodyText"/>
        <w:spacing w:before="10"/>
        <w:rPr>
          <w:sz w:val="11"/>
        </w:rPr>
      </w:pPr>
    </w:p>
    <w:p>
      <w:pPr>
        <w:pStyle w:val="BodyText"/>
        <w:spacing w:before="91"/>
        <w:ind w:left="120" w:right="558"/>
      </w:pPr>
      <w:r>
        <w:rPr/>
        <w:t>To request approval, the agency must electronically submit the completed Property Survey Report (</w:t>
      </w:r>
      <w:hyperlink r:id="rId70">
        <w:r>
          <w:rPr>
            <w:color w:val="0000FF"/>
            <w:u w:val="single" w:color="0000FF"/>
          </w:rPr>
          <w:t>STD. 152</w:t>
        </w:r>
      </w:hyperlink>
      <w:r>
        <w:rPr/>
        <w:t>), to the State and Federal Property Reuse Program Office in Sacramento. Agencies can access the online </w:t>
      </w:r>
      <w:hyperlink r:id="rId70">
        <w:r>
          <w:rPr>
            <w:color w:val="0000FF"/>
            <w:u w:val="single" w:color="0000FF"/>
          </w:rPr>
          <w:t>STD 152 </w:t>
        </w:r>
      </w:hyperlink>
      <w:r>
        <w:rPr/>
        <w:t>at </w:t>
      </w:r>
      <w:hyperlink r:id="rId70">
        <w:r>
          <w:rPr/>
          <w:t>http://www.dgs.ca.gov/ofam/Programs/StSurplus/Reutilization/CSPS.aspx.</w:t>
        </w:r>
      </w:hyperlink>
      <w:r>
        <w:rPr/>
        <w:t> This reporting requirement applies to all office furniture items, including (but not limited to) bookcases, cabinets, chairs, credenzas, desks, shelving, tables and similar items common to state offices.</w:t>
      </w:r>
    </w:p>
    <w:p>
      <w:pPr>
        <w:pStyle w:val="BodyText"/>
        <w:spacing w:before="9"/>
        <w:rPr>
          <w:sz w:val="12"/>
        </w:rPr>
      </w:pPr>
    </w:p>
    <w:p>
      <w:pPr>
        <w:pStyle w:val="BodyText"/>
        <w:spacing w:before="91"/>
        <w:ind w:left="120" w:right="281"/>
      </w:pPr>
      <w:r>
        <w:rPr/>
        <w:t>The State and Federal Property Reuse Program Office facilitates and ensures recycling of used office furniture that is still sound and, therefore, reusable, thus contributing to reducing expenditures for new furniture and conserving the materials used in the manufacture of office furniture.</w:t>
      </w:r>
    </w:p>
    <w:p>
      <w:pPr>
        <w:pStyle w:val="BodyText"/>
        <w:spacing w:before="5"/>
        <w:rPr>
          <w:sz w:val="13"/>
        </w:rPr>
      </w:pPr>
    </w:p>
    <w:p>
      <w:pPr>
        <w:pStyle w:val="Heading1"/>
        <w:tabs>
          <w:tab w:pos="9841" w:val="right" w:leader="none"/>
        </w:tabs>
        <w:spacing w:line="228" w:lineRule="exact" w:before="91"/>
        <w:ind w:left="120"/>
      </w:pPr>
      <w:r>
        <w:rPr/>
        <w:t>PROPERTY</w:t>
      </w:r>
      <w:r>
        <w:rPr>
          <w:spacing w:val="2"/>
        </w:rPr>
        <w:t> </w:t>
      </w:r>
      <w:r>
        <w:rPr/>
        <w:t>SURVEY</w:t>
      </w:r>
      <w:r>
        <w:rPr>
          <w:spacing w:val="-1"/>
        </w:rPr>
        <w:t> </w:t>
      </w:r>
      <w:r>
        <w:rPr/>
        <w:t>BOARD</w:t>
        <w:tab/>
        <w:t>3520.2</w:t>
      </w:r>
    </w:p>
    <w:p>
      <w:pPr>
        <w:pStyle w:val="BodyText"/>
        <w:spacing w:line="228" w:lineRule="exact"/>
        <w:ind w:left="120"/>
      </w:pPr>
      <w:r>
        <w:rPr/>
        <w:t>(Revised 3/14)</w:t>
      </w:r>
    </w:p>
    <w:p>
      <w:pPr>
        <w:pStyle w:val="BodyText"/>
        <w:spacing w:before="228"/>
        <w:ind w:left="120" w:right="369"/>
      </w:pPr>
      <w:r>
        <w:rPr/>
        <w:pict>
          <v:shape style="position:absolute;margin-left:567.23999pt;margin-top:11.735935pt;width:.1pt;height:69.5pt;mso-position-horizontal-relative:page;mso-position-vertical-relative:paragraph;z-index:1672" coordorigin="11345,235" coordsize="0,1390" path="m11345,235l11345,465m11345,465l11345,696m11345,696l11345,926m11345,926l11345,1156m11345,1156l11345,1624e" filled="false" stroked="true" strokeweight=".48pt" strokecolor="#000000">
            <v:path arrowok="t"/>
            <v:stroke dashstyle="solid"/>
            <w10:wrap type="none"/>
          </v:shape>
        </w:pict>
      </w:r>
      <w:r>
        <w:rPr/>
        <w:t>Each agency will have a duly appointed Property Survey Board that is responsible for determining that, when disposing of surplus property, the decision to do so serves the bests interest of the state. To the extent possible, there will be a sufficient number of members on the Board to insure representation by both business management and program responsibilities. At least two Board members must approve all Property Survey Reports (</w:t>
      </w:r>
      <w:hyperlink r:id="rId70">
        <w:r>
          <w:rPr>
            <w:color w:val="0000FF"/>
            <w:u w:val="single" w:color="0000FF"/>
          </w:rPr>
          <w:t>STD. 152</w:t>
        </w:r>
      </w:hyperlink>
      <w:r>
        <w:rPr/>
        <w:t>) and all Transfers of Location of Equipment (</w:t>
      </w:r>
      <w:hyperlink r:id="rId70">
        <w:r>
          <w:rPr>
            <w:color w:val="0000FF"/>
            <w:u w:val="single" w:color="0000FF"/>
          </w:rPr>
          <w:t>STD. 158</w:t>
        </w:r>
      </w:hyperlink>
      <w:r>
        <w:rPr/>
        <w:t>).</w:t>
      </w:r>
    </w:p>
    <w:p>
      <w:pPr>
        <w:pStyle w:val="Heading1"/>
        <w:tabs>
          <w:tab w:pos="9841" w:val="right" w:leader="none"/>
        </w:tabs>
        <w:spacing w:line="228" w:lineRule="exact" w:before="242"/>
        <w:ind w:left="120"/>
      </w:pPr>
      <w:r>
        <w:rPr/>
        <w:t>PROPERTY</w:t>
      </w:r>
      <w:r>
        <w:rPr>
          <w:spacing w:val="2"/>
        </w:rPr>
        <w:t> </w:t>
      </w:r>
      <w:r>
        <w:rPr/>
        <w:t>SURVEY</w:t>
      </w:r>
      <w:r>
        <w:rPr>
          <w:spacing w:val="-1"/>
        </w:rPr>
        <w:t> </w:t>
      </w:r>
      <w:r>
        <w:rPr/>
        <w:t>REPORTS</w:t>
        <w:tab/>
        <w:t>3520.3</w:t>
      </w:r>
    </w:p>
    <w:p>
      <w:pPr>
        <w:pStyle w:val="BodyText"/>
        <w:spacing w:line="228" w:lineRule="exact"/>
        <w:ind w:left="120"/>
      </w:pPr>
      <w:r>
        <w:rPr/>
        <w:t>(Revised 3/14)</w:t>
      </w:r>
    </w:p>
    <w:p>
      <w:pPr>
        <w:pStyle w:val="BodyText"/>
        <w:spacing w:before="231"/>
        <w:ind w:left="120" w:right="230"/>
      </w:pPr>
      <w:r>
        <w:rPr/>
        <w:pict>
          <v:shape style="position:absolute;margin-left:567.23999pt;margin-top:11.886048pt;width:.1pt;height:186pt;mso-position-horizontal-relative:page;mso-position-vertical-relative:paragraph;z-index:1696" coordorigin="11345,238" coordsize="0,3720" path="m11345,238l11345,468m11345,468l11345,699m11345,699l11345,1167m11345,1167l11345,1397m11345,1397l11345,1627m11345,1627l11345,1858m11345,1858l11345,2328m11345,2328l11345,2556m11345,2556l11345,2787m11345,2787l11345,3257m11345,3257l11345,3487m11345,3487l11345,3958e" filled="false" stroked="true" strokeweight=".48pt" strokecolor="#000000">
            <v:path arrowok="t"/>
            <v:stroke dashstyle="solid"/>
            <w10:wrap type="none"/>
          </v:shape>
        </w:pict>
      </w:r>
      <w:r>
        <w:rPr/>
        <w:t>When an agency proposes to dispose of state-owned, nonexpendable surplus property either by sale, by trade-in, or by turning it over to the State and Federal Property Reuse Program Office, or by discarding the property, the agency prepares a Property Survey Report (</w:t>
      </w:r>
      <w:hyperlink r:id="rId70">
        <w:r>
          <w:rPr>
            <w:color w:val="0000FF"/>
            <w:u w:val="single" w:color="0000FF"/>
          </w:rPr>
          <w:t>STD. 152</w:t>
        </w:r>
      </w:hyperlink>
      <w:r>
        <w:rPr/>
        <w:t>) and submits it to the State and Federal Property Reuse Program Office for approval.</w:t>
      </w:r>
    </w:p>
    <w:p>
      <w:pPr>
        <w:pStyle w:val="BodyText"/>
        <w:spacing w:before="237"/>
        <w:ind w:left="120" w:right="342"/>
      </w:pPr>
      <w:r>
        <w:rPr/>
        <w:t>When an agency proposes to transfer such property to another agency or to a unit within the agency, the agency prepares a Transfer of Location of Equipment (</w:t>
      </w:r>
      <w:hyperlink r:id="rId70">
        <w:r>
          <w:rPr>
            <w:color w:val="0000FF"/>
            <w:u w:val="single" w:color="0000FF"/>
          </w:rPr>
          <w:t>STD. 158</w:t>
        </w:r>
      </w:hyperlink>
      <w:r>
        <w:rPr/>
        <w:t>) and submits it to the State and Federal Property Reuse Program Office for approval. The agency may use an agency form in lieu of </w:t>
      </w:r>
      <w:hyperlink r:id="rId70">
        <w:r>
          <w:rPr>
            <w:color w:val="0000FF"/>
            <w:u w:val="single" w:color="0000FF"/>
          </w:rPr>
          <w:t>STD. 158 </w:t>
        </w:r>
      </w:hyperlink>
      <w:r>
        <w:rPr/>
        <w:t>for intra-agency transfers between organizational units accounted for in the same general ledger account.</w:t>
      </w:r>
    </w:p>
    <w:p>
      <w:pPr>
        <w:pStyle w:val="BodyText"/>
        <w:spacing w:before="239"/>
        <w:ind w:left="120" w:right="248"/>
      </w:pPr>
      <w:r>
        <w:rPr/>
        <w:t>The agency retains the original copy of the approved </w:t>
      </w:r>
      <w:hyperlink r:id="rId70">
        <w:r>
          <w:rPr>
            <w:color w:val="0000FF"/>
            <w:u w:val="single" w:color="0000FF"/>
          </w:rPr>
          <w:t>STD. 152 </w:t>
        </w:r>
      </w:hyperlink>
      <w:r>
        <w:rPr/>
        <w:t>or </w:t>
      </w:r>
      <w:hyperlink r:id="rId70">
        <w:r>
          <w:rPr>
            <w:color w:val="0000FF"/>
            <w:u w:val="single" w:color="0000FF"/>
          </w:rPr>
          <w:t>STD. 158</w:t>
        </w:r>
        <w:r>
          <w:rPr/>
          <w:t>,</w:t>
        </w:r>
      </w:hyperlink>
      <w:r>
        <w:rPr/>
        <w:t> as applicable, in a suspense file, pending final disposition of the property. If the agency sells the property, the agency enters the dollar amount received from the sale and the receipt number on </w:t>
      </w:r>
      <w:hyperlink r:id="rId70">
        <w:r>
          <w:rPr>
            <w:color w:val="0000FF"/>
            <w:u w:val="single" w:color="0000FF"/>
          </w:rPr>
          <w:t>STD. 152</w:t>
        </w:r>
        <w:r>
          <w:rPr/>
          <w:t>,</w:t>
        </w:r>
      </w:hyperlink>
      <w:r>
        <w:rPr/>
        <w:t> and disposes of the listed property without delay.</w:t>
      </w:r>
    </w:p>
    <w:p>
      <w:pPr>
        <w:pStyle w:val="BodyText"/>
        <w:spacing w:before="239"/>
        <w:ind w:left="120" w:right="264"/>
      </w:pPr>
      <w:r>
        <w:rPr/>
        <w:t>The requesting agency and the State and Federal Property Reuse Program Office retain copies of all STD. 152's and 158's in accordance with the general disposition schedule.  See SAM Section 1611.</w:t>
      </w:r>
    </w:p>
    <w:p>
      <w:pPr>
        <w:spacing w:after="0"/>
        <w:sectPr>
          <w:pgSz w:w="12240" w:h="15840"/>
          <w:pgMar w:header="727" w:footer="770" w:top="940" w:bottom="960" w:left="1320" w:right="780"/>
        </w:sectPr>
      </w:pPr>
    </w:p>
    <w:p>
      <w:pPr>
        <w:pStyle w:val="Heading1"/>
        <w:tabs>
          <w:tab w:pos="9840" w:val="right" w:leader="none"/>
        </w:tabs>
        <w:spacing w:line="228" w:lineRule="exact" w:before="689"/>
        <w:ind w:left="119"/>
      </w:pPr>
      <w:r>
        <w:rPr/>
        <w:t>TRANSFER TO THE SURPLUS PROPERTY PROGRAM</w:t>
      </w:r>
      <w:r>
        <w:rPr>
          <w:spacing w:val="3"/>
        </w:rPr>
        <w:t> </w:t>
      </w:r>
      <w:r>
        <w:rPr/>
        <w:t>OFFICE</w:t>
        <w:tab/>
        <w:t>3520.4</w:t>
      </w:r>
    </w:p>
    <w:p>
      <w:pPr>
        <w:pStyle w:val="BodyText"/>
        <w:spacing w:line="228" w:lineRule="exact"/>
        <w:ind w:left="119"/>
      </w:pPr>
      <w:r>
        <w:rPr/>
        <w:t>(Revised 3/14)</w:t>
      </w:r>
    </w:p>
    <w:p>
      <w:pPr>
        <w:pStyle w:val="BodyText"/>
        <w:spacing w:before="231"/>
        <w:ind w:left="120" w:right="559" w:hanging="1"/>
      </w:pPr>
      <w:r>
        <w:rPr/>
        <w:pict>
          <v:shape style="position:absolute;margin-left:567.23999pt;margin-top:11.868401pt;width:.1pt;height:93pt;mso-position-horizontal-relative:page;mso-position-vertical-relative:paragraph;z-index:1720" coordorigin="11345,237" coordsize="0,1860" path="m11345,237l11345,468m11345,468l11345,936m11345,936l11345,1166m11345,1166l11345,1637m11345,1637l11345,1867m11345,1867l11345,2097e" filled="false" stroked="true" strokeweight=".48pt" strokecolor="#000000">
            <v:path arrowok="t"/>
            <v:stroke dashstyle="solid"/>
            <w10:wrap type="none"/>
          </v:shape>
        </w:pict>
      </w:r>
      <w:r>
        <w:rPr/>
        <w:t>When state-owned surplus personal property is not to be transferred within an agency, the agency submits a </w:t>
      </w:r>
      <w:hyperlink r:id="rId70">
        <w:r>
          <w:rPr>
            <w:color w:val="0000FF"/>
            <w:u w:val="single" w:color="0000FF"/>
          </w:rPr>
          <w:t>STD. 152</w:t>
        </w:r>
      </w:hyperlink>
      <w:r>
        <w:rPr>
          <w:color w:val="0000FF"/>
          <w:u w:val="single" w:color="0000FF"/>
        </w:rPr>
        <w:t> </w:t>
      </w:r>
      <w:r>
        <w:rPr/>
        <w:t>directly to the State and Federal Property Reuse Program Office.</w:t>
      </w:r>
    </w:p>
    <w:p>
      <w:pPr>
        <w:pStyle w:val="BodyText"/>
        <w:spacing w:before="237"/>
        <w:ind w:left="120" w:right="1250"/>
      </w:pPr>
      <w:r>
        <w:rPr/>
        <w:t>The agency must provide adequate information in the "explanation" section of the </w:t>
      </w:r>
      <w:hyperlink r:id="rId70">
        <w:r>
          <w:rPr>
            <w:color w:val="0000FF"/>
            <w:u w:val="single" w:color="0000FF"/>
          </w:rPr>
          <w:t>STD. 152</w:t>
        </w:r>
        <w:r>
          <w:rPr/>
          <w:t>,</w:t>
        </w:r>
      </w:hyperlink>
      <w:r>
        <w:rPr/>
        <w:t> and indicate the reason(s) for disposal of the property.</w:t>
      </w:r>
    </w:p>
    <w:p>
      <w:pPr>
        <w:pStyle w:val="BodyText"/>
        <w:spacing w:before="240"/>
        <w:ind w:left="120" w:right="248"/>
      </w:pPr>
      <w:r>
        <w:rPr/>
        <w:t>The agency must use a single </w:t>
      </w:r>
      <w:hyperlink r:id="rId70">
        <w:r>
          <w:rPr>
            <w:color w:val="0000FF"/>
            <w:u w:val="single" w:color="0000FF"/>
          </w:rPr>
          <w:t>STD. 152 </w:t>
        </w:r>
      </w:hyperlink>
      <w:r>
        <w:rPr/>
        <w:t>only for similar items or items being surveyed for the same reason. The agency must use separate STD. 152s when surveying items for different reasons.</w:t>
      </w:r>
    </w:p>
    <w:p>
      <w:pPr>
        <w:pStyle w:val="Heading1"/>
        <w:tabs>
          <w:tab w:pos="9841" w:val="right" w:leader="none"/>
        </w:tabs>
        <w:spacing w:line="227" w:lineRule="exact" w:before="236"/>
        <w:ind w:left="120"/>
      </w:pPr>
      <w:r>
        <w:rPr/>
        <w:t>DONATION OF STATE</w:t>
      </w:r>
      <w:r>
        <w:rPr>
          <w:spacing w:val="-2"/>
        </w:rPr>
        <w:t> </w:t>
      </w:r>
      <w:r>
        <w:rPr/>
        <w:t>PROPERTY</w:t>
        <w:tab/>
        <w:t>3520.5</w:t>
      </w:r>
    </w:p>
    <w:p>
      <w:pPr>
        <w:pStyle w:val="BodyText"/>
        <w:spacing w:line="227" w:lineRule="exact"/>
        <w:ind w:left="119"/>
      </w:pPr>
      <w:r>
        <w:rPr/>
        <w:t>(Revised 3/14)</w:t>
      </w:r>
    </w:p>
    <w:p>
      <w:pPr>
        <w:pStyle w:val="BodyText"/>
        <w:spacing w:before="120"/>
        <w:ind w:left="120"/>
      </w:pPr>
      <w:r>
        <w:rPr/>
        <w:pict>
          <v:shape style="position:absolute;margin-left:567.23999pt;margin-top:6.335916pt;width:.1pt;height:75pt;mso-position-horizontal-relative:page;mso-position-vertical-relative:paragraph;z-index:1744" coordorigin="11345,127" coordsize="0,1500" path="m11345,127l11345,357m11345,357l11345,588m11345,588l11345,818m11345,818l11345,1168m11345,1168l11345,1396m11345,1396l11345,1627e" filled="false" stroked="true" strokeweight=".48pt" strokecolor="#000000">
            <v:path arrowok="t"/>
            <v:stroke dashstyle="solid"/>
            <w10:wrap type="none"/>
          </v:shape>
        </w:pict>
      </w:r>
      <w:r>
        <w:rPr/>
        <w:t>When an agency proposes to transfer state-owned personal surplus property to a non-state entity, the agency prepares</w:t>
      </w:r>
    </w:p>
    <w:p>
      <w:pPr>
        <w:pStyle w:val="BodyText"/>
        <w:ind w:left="120" w:right="248"/>
      </w:pPr>
      <w:r>
        <w:rPr/>
        <w:t>a </w:t>
      </w:r>
      <w:hyperlink r:id="rId70">
        <w:r>
          <w:rPr>
            <w:color w:val="0000FF"/>
            <w:u w:val="single" w:color="0000FF"/>
          </w:rPr>
          <w:t>STD. 152 </w:t>
        </w:r>
      </w:hyperlink>
      <w:r>
        <w:rPr/>
        <w:t>and submits it to the State and Federal Property Reuse Program Office for review and approval prior to final disposition. The recipient of the property must be on record with the State and Federal Property Reuse Program Office as an eligible done, thus indicating the recipient is eligible to receive such property.</w:t>
      </w:r>
    </w:p>
    <w:p>
      <w:pPr>
        <w:pStyle w:val="BodyText"/>
        <w:spacing w:before="120"/>
        <w:ind w:left="120"/>
      </w:pPr>
      <w:r>
        <w:rPr/>
        <w:t>NOTE: For vehicles and mobile equipment, submit proposals to the Department of General Services, Office of Fleet and Asset Management for review and approval.</w:t>
      </w:r>
    </w:p>
    <w:p>
      <w:pPr>
        <w:pStyle w:val="BodyText"/>
        <w:spacing w:before="6"/>
        <w:rPr>
          <w:sz w:val="12"/>
        </w:rPr>
      </w:pPr>
    </w:p>
    <w:p>
      <w:pPr>
        <w:pStyle w:val="Heading1"/>
        <w:tabs>
          <w:tab w:pos="9841" w:val="right" w:leader="none"/>
        </w:tabs>
        <w:spacing w:line="228" w:lineRule="exact" w:before="91"/>
        <w:ind w:left="120"/>
      </w:pPr>
      <w:r>
        <w:rPr/>
        <w:t>SALE TO ANOTHER</w:t>
      </w:r>
      <w:r>
        <w:rPr>
          <w:spacing w:val="-1"/>
        </w:rPr>
        <w:t> </w:t>
      </w:r>
      <w:r>
        <w:rPr/>
        <w:t>STATE</w:t>
      </w:r>
      <w:r>
        <w:rPr>
          <w:spacing w:val="-2"/>
        </w:rPr>
        <w:t> </w:t>
      </w:r>
      <w:r>
        <w:rPr/>
        <w:t>AGENCY</w:t>
        <w:tab/>
        <w:t>3520.6</w:t>
      </w:r>
    </w:p>
    <w:p>
      <w:pPr>
        <w:pStyle w:val="BodyText"/>
        <w:spacing w:line="228" w:lineRule="exact"/>
        <w:ind w:left="120"/>
      </w:pPr>
      <w:r>
        <w:rPr/>
        <w:t>(Revised 3/14)</w:t>
      </w:r>
    </w:p>
    <w:p>
      <w:pPr>
        <w:pStyle w:val="BodyText"/>
        <w:spacing w:before="228"/>
        <w:ind w:left="120" w:right="591"/>
      </w:pPr>
      <w:r>
        <w:rPr/>
        <w:pict>
          <v:shape style="position:absolute;margin-left:567.23999pt;margin-top:11.735924pt;width:.1pt;height:35.050pt;mso-position-horizontal-relative:page;mso-position-vertical-relative:paragraph;z-index:1768" coordorigin="11345,235" coordsize="0,701" path="m11345,235l11345,465m11345,465l11345,936e" filled="false" stroked="true" strokeweight=".48pt" strokecolor="#000000">
            <v:path arrowok="t"/>
            <v:stroke dashstyle="solid"/>
            <w10:wrap type="none"/>
          </v:shape>
        </w:pict>
      </w:r>
      <w:r>
        <w:rPr/>
        <w:t>The same procedure is used as a transfer within an agency or department, except the selling agency must complete a Property Survey Report, </w:t>
      </w:r>
      <w:hyperlink r:id="rId70">
        <w:r>
          <w:rPr>
            <w:color w:val="0000FF"/>
            <w:u w:val="single" w:color="0000FF"/>
          </w:rPr>
          <w:t>STD. 152</w:t>
        </w:r>
        <w:r>
          <w:rPr/>
          <w:t>,</w:t>
        </w:r>
      </w:hyperlink>
      <w:r>
        <w:rPr/>
        <w:t> and forward it to the Surplus Property Program Office before the sale takes place.</w:t>
      </w:r>
    </w:p>
    <w:p>
      <w:pPr>
        <w:pStyle w:val="Heading1"/>
        <w:tabs>
          <w:tab w:pos="9841" w:val="right" w:leader="none"/>
        </w:tabs>
        <w:spacing w:line="228" w:lineRule="exact" w:before="244"/>
        <w:ind w:left="120"/>
      </w:pPr>
      <w:r>
        <w:rPr/>
        <w:t>PUBLIC</w:t>
      </w:r>
      <w:r>
        <w:rPr>
          <w:spacing w:val="-1"/>
        </w:rPr>
        <w:t> </w:t>
      </w:r>
      <w:r>
        <w:rPr/>
        <w:t>SALE</w:t>
        <w:tab/>
        <w:t>3520.7</w:t>
      </w:r>
    </w:p>
    <w:p>
      <w:pPr>
        <w:pStyle w:val="BodyText"/>
        <w:spacing w:line="228" w:lineRule="exact"/>
        <w:ind w:left="119"/>
      </w:pPr>
      <w:r>
        <w:rPr/>
        <w:t>(Revised 3/14)</w:t>
      </w:r>
    </w:p>
    <w:p>
      <w:pPr>
        <w:pStyle w:val="BodyText"/>
        <w:spacing w:before="231"/>
        <w:ind w:left="120" w:right="246"/>
      </w:pPr>
      <w:r>
        <w:rPr/>
        <w:pict>
          <v:shape style="position:absolute;margin-left:567.23999pt;margin-top:11.886949pt;width:.1pt;height:122.4pt;mso-position-horizontal-relative:page;mso-position-vertical-relative:paragraph;z-index:1792" coordorigin="11345,238" coordsize="0,2448" path="m11345,238l11345,466m11345,466l11345,696m11345,696l11345,1167m11345,1167l11345,1517m11345,1517l11345,1867m11345,1867l11345,2218m11345,2218l11345,2686e" filled="false" stroked="true" strokeweight=".48pt" strokecolor="#000000">
            <v:path arrowok="t"/>
            <v:stroke dashstyle="solid"/>
            <w10:wrap type="none"/>
          </v:shape>
        </w:pict>
      </w:r>
      <w:r>
        <w:rPr/>
        <w:t>An agency can offer state-owned personal surplus property for sale to the general public after the agency has offered the property for use within the agency and after submitting </w:t>
      </w:r>
      <w:hyperlink r:id="rId70">
        <w:r>
          <w:rPr>
            <w:color w:val="0000FF"/>
            <w:u w:val="single" w:color="0000FF"/>
          </w:rPr>
          <w:t>STD. 152 </w:t>
        </w:r>
      </w:hyperlink>
      <w:r>
        <w:rPr/>
        <w:t>to the State and Federal Property Reuse Program Office for review and approval.</w:t>
      </w:r>
    </w:p>
    <w:p>
      <w:pPr>
        <w:pStyle w:val="BodyText"/>
        <w:spacing w:before="10"/>
      </w:pPr>
    </w:p>
    <w:p>
      <w:pPr>
        <w:pStyle w:val="BodyText"/>
        <w:ind w:left="120"/>
      </w:pPr>
      <w:r>
        <w:rPr/>
        <w:t>There are three methods an agency may use to dispose of state-owned personal surplus property through a public sale:</w:t>
      </w:r>
    </w:p>
    <w:p>
      <w:pPr>
        <w:pStyle w:val="ListParagraph"/>
        <w:numPr>
          <w:ilvl w:val="0"/>
          <w:numId w:val="14"/>
        </w:numPr>
        <w:tabs>
          <w:tab w:pos="1199" w:val="left" w:leader="none"/>
          <w:tab w:pos="1200" w:val="left" w:leader="none"/>
        </w:tabs>
        <w:spacing w:line="240" w:lineRule="auto" w:before="120" w:after="0"/>
        <w:ind w:left="1199" w:right="0" w:hanging="359"/>
        <w:jc w:val="left"/>
        <w:rPr>
          <w:sz w:val="20"/>
        </w:rPr>
      </w:pPr>
      <w:r>
        <w:rPr>
          <w:sz w:val="20"/>
        </w:rPr>
        <w:t>Sealed</w:t>
      </w:r>
      <w:r>
        <w:rPr>
          <w:spacing w:val="-4"/>
          <w:sz w:val="20"/>
        </w:rPr>
        <w:t> </w:t>
      </w:r>
      <w:r>
        <w:rPr>
          <w:sz w:val="20"/>
        </w:rPr>
        <w:t>bid;</w:t>
      </w:r>
    </w:p>
    <w:p>
      <w:pPr>
        <w:pStyle w:val="ListParagraph"/>
        <w:numPr>
          <w:ilvl w:val="0"/>
          <w:numId w:val="14"/>
        </w:numPr>
        <w:tabs>
          <w:tab w:pos="1199" w:val="left" w:leader="none"/>
          <w:tab w:pos="1200" w:val="left" w:leader="none"/>
        </w:tabs>
        <w:spacing w:line="240" w:lineRule="auto" w:before="120" w:after="0"/>
        <w:ind w:left="1199" w:right="0" w:hanging="359"/>
        <w:jc w:val="left"/>
        <w:rPr>
          <w:sz w:val="20"/>
        </w:rPr>
      </w:pPr>
      <w:r>
        <w:rPr>
          <w:sz w:val="20"/>
        </w:rPr>
        <w:t>Auction;</w:t>
      </w:r>
    </w:p>
    <w:p>
      <w:pPr>
        <w:pStyle w:val="ListParagraph"/>
        <w:numPr>
          <w:ilvl w:val="0"/>
          <w:numId w:val="14"/>
        </w:numPr>
        <w:tabs>
          <w:tab w:pos="1199" w:val="left" w:leader="none"/>
          <w:tab w:pos="1200" w:val="left" w:leader="none"/>
        </w:tabs>
        <w:spacing w:line="240" w:lineRule="auto" w:before="120" w:after="0"/>
        <w:ind w:left="1199" w:right="0" w:hanging="359"/>
        <w:jc w:val="left"/>
        <w:rPr>
          <w:sz w:val="20"/>
        </w:rPr>
      </w:pPr>
      <w:r>
        <w:rPr>
          <w:sz w:val="20"/>
        </w:rPr>
        <w:t>Fixed price (not</w:t>
      </w:r>
      <w:r>
        <w:rPr>
          <w:spacing w:val="-13"/>
          <w:sz w:val="20"/>
        </w:rPr>
        <w:t> </w:t>
      </w:r>
      <w:r>
        <w:rPr>
          <w:sz w:val="20"/>
        </w:rPr>
        <w:t>recommended).</w:t>
      </w:r>
    </w:p>
    <w:p>
      <w:pPr>
        <w:spacing w:after="0" w:line="240" w:lineRule="auto"/>
        <w:jc w:val="left"/>
        <w:rPr>
          <w:sz w:val="20"/>
        </w:rPr>
        <w:sectPr>
          <w:pgSz w:w="12240" w:h="15840"/>
          <w:pgMar w:header="727" w:footer="770" w:top="940" w:bottom="960" w:left="1320" w:right="780"/>
        </w:sectPr>
      </w:pPr>
    </w:p>
    <w:p>
      <w:pPr>
        <w:pStyle w:val="BodyText"/>
      </w:pPr>
    </w:p>
    <w:p>
      <w:pPr>
        <w:pStyle w:val="Heading1"/>
        <w:tabs>
          <w:tab w:pos="9841" w:val="right" w:leader="none"/>
        </w:tabs>
        <w:spacing w:line="228" w:lineRule="exact" w:before="229"/>
        <w:ind w:left="119"/>
      </w:pPr>
      <w:r>
        <w:rPr/>
        <w:t>SEALED BIDS OR</w:t>
      </w:r>
      <w:r>
        <w:rPr>
          <w:spacing w:val="-1"/>
        </w:rPr>
        <w:t> </w:t>
      </w:r>
      <w:r>
        <w:rPr/>
        <w:t>AUCTION</w:t>
      </w:r>
      <w:r>
        <w:rPr>
          <w:spacing w:val="-1"/>
        </w:rPr>
        <w:t> </w:t>
      </w:r>
      <w:r>
        <w:rPr/>
        <w:t>SALES</w:t>
        <w:tab/>
        <w:t>3520.8</w:t>
      </w:r>
    </w:p>
    <w:p>
      <w:pPr>
        <w:pStyle w:val="BodyText"/>
        <w:spacing w:line="228" w:lineRule="exact"/>
        <w:ind w:left="119"/>
      </w:pPr>
      <w:r>
        <w:rPr/>
        <w:t>(Revised 3/14)</w:t>
      </w:r>
    </w:p>
    <w:p>
      <w:pPr>
        <w:pStyle w:val="BodyText"/>
        <w:spacing w:before="230"/>
        <w:ind w:left="120" w:right="245"/>
      </w:pPr>
      <w:r>
        <w:rPr/>
        <w:pict>
          <v:shape style="position:absolute;margin-left:564.23999pt;margin-top:11.835938pt;width:3pt;height:402.5pt;mso-position-horizontal-relative:page;mso-position-vertical-relative:paragraph;z-index:1816" coordorigin="11285,237" coordsize="60,8050" path="m11345,237l11345,467m11345,467l11345,698m11345,698l11345,926m11345,925l11345,1396m11345,1396l11345,1626m11345,1626l11345,1977m11345,1977l11345,2327m11345,2327l11345,2678m11345,2678l11345,3026m11345,3026l11345,3376m11345,3376l11345,3606m11345,3606l11345,3837m11345,3837l11345,4067m11345,4067l11345,4538m11345,4538l11345,5006m11345,5006l11345,5476m11345,5476l11345,5946m11345,5946l11345,6417m11345,6417l11345,6887m11345,6887l11345,7355m11285,7355l11285,7586m11285,7586l11285,7816m11285,7816l11285,8286e" filled="false" stroked="true" strokeweight=".48pt" strokecolor="#000000">
            <v:path arrowok="t"/>
            <v:stroke dashstyle="solid"/>
            <w10:wrap type="none"/>
          </v:shape>
        </w:pict>
      </w:r>
      <w:r>
        <w:rPr/>
        <w:t>Typically the sealed bid method of public sale brings the highest cash return to the state.  The agency must make a diligent effort to secure at least three competitive bids. If the agency cannot make three competitive bids, the agency employee who solicited the bids must prepare and sign a list of the firms or individuals contacted. The agency must attach the bid solicitation list and the bids received to the </w:t>
      </w:r>
      <w:hyperlink r:id="rId70">
        <w:r>
          <w:rPr>
            <w:color w:val="0000FF"/>
            <w:u w:val="single" w:color="0000FF"/>
          </w:rPr>
          <w:t>STD.</w:t>
        </w:r>
        <w:r>
          <w:rPr>
            <w:color w:val="0000FF"/>
            <w:spacing w:val="-29"/>
            <w:u w:val="single" w:color="0000FF"/>
          </w:rPr>
          <w:t> </w:t>
        </w:r>
        <w:r>
          <w:rPr>
            <w:color w:val="0000FF"/>
            <w:u w:val="single" w:color="0000FF"/>
          </w:rPr>
          <w:t>152</w:t>
        </w:r>
        <w:r>
          <w:rPr/>
          <w:t>.</w:t>
        </w:r>
      </w:hyperlink>
    </w:p>
    <w:p>
      <w:pPr>
        <w:pStyle w:val="BodyText"/>
        <w:spacing w:before="9"/>
      </w:pPr>
    </w:p>
    <w:p>
      <w:pPr>
        <w:pStyle w:val="BodyText"/>
        <w:ind w:left="120" w:right="419"/>
      </w:pPr>
      <w:r>
        <w:rPr/>
        <w:t>When an agency elects to dispose of state-owned surplus personal property through a public sale by auction, the agency must publish information about the auction to all sectors of the community. Public notices include:</w:t>
      </w:r>
    </w:p>
    <w:p>
      <w:pPr>
        <w:pStyle w:val="ListParagraph"/>
        <w:numPr>
          <w:ilvl w:val="0"/>
          <w:numId w:val="15"/>
        </w:numPr>
        <w:tabs>
          <w:tab w:pos="1199" w:val="left" w:leader="none"/>
          <w:tab w:pos="1200" w:val="left" w:leader="none"/>
        </w:tabs>
        <w:spacing w:line="240" w:lineRule="auto" w:before="119" w:after="0"/>
        <w:ind w:left="1199" w:right="0" w:hanging="359"/>
        <w:jc w:val="left"/>
        <w:rPr>
          <w:sz w:val="20"/>
        </w:rPr>
      </w:pPr>
      <w:r>
        <w:rPr>
          <w:sz w:val="20"/>
        </w:rPr>
        <w:t>Newspaper</w:t>
      </w:r>
      <w:r>
        <w:rPr>
          <w:spacing w:val="-5"/>
          <w:sz w:val="20"/>
        </w:rPr>
        <w:t> </w:t>
      </w:r>
      <w:r>
        <w:rPr>
          <w:sz w:val="20"/>
        </w:rPr>
        <w:t>ads;</w:t>
      </w:r>
    </w:p>
    <w:p>
      <w:pPr>
        <w:pStyle w:val="ListParagraph"/>
        <w:numPr>
          <w:ilvl w:val="0"/>
          <w:numId w:val="15"/>
        </w:numPr>
        <w:tabs>
          <w:tab w:pos="1199" w:val="left" w:leader="none"/>
          <w:tab w:pos="1200" w:val="left" w:leader="none"/>
        </w:tabs>
        <w:spacing w:line="240" w:lineRule="auto" w:before="119" w:after="0"/>
        <w:ind w:left="1199" w:right="0" w:hanging="359"/>
        <w:jc w:val="left"/>
        <w:rPr>
          <w:sz w:val="20"/>
        </w:rPr>
      </w:pPr>
      <w:r>
        <w:rPr>
          <w:sz w:val="20"/>
        </w:rPr>
        <w:t>Posting of notice of sale in public</w:t>
      </w:r>
      <w:r>
        <w:rPr>
          <w:spacing w:val="-18"/>
          <w:sz w:val="20"/>
        </w:rPr>
        <w:t> </w:t>
      </w:r>
      <w:r>
        <w:rPr>
          <w:sz w:val="20"/>
        </w:rPr>
        <w:t>places;</w:t>
      </w:r>
    </w:p>
    <w:p>
      <w:pPr>
        <w:pStyle w:val="ListParagraph"/>
        <w:numPr>
          <w:ilvl w:val="0"/>
          <w:numId w:val="15"/>
        </w:numPr>
        <w:tabs>
          <w:tab w:pos="1199" w:val="left" w:leader="none"/>
          <w:tab w:pos="1200" w:val="left" w:leader="none"/>
        </w:tabs>
        <w:spacing w:line="240" w:lineRule="auto" w:before="119" w:after="0"/>
        <w:ind w:left="1199" w:right="0" w:hanging="359"/>
        <w:jc w:val="left"/>
        <w:rPr>
          <w:sz w:val="20"/>
        </w:rPr>
      </w:pPr>
      <w:r>
        <w:rPr>
          <w:sz w:val="20"/>
        </w:rPr>
        <w:t>Mailings to interested businesses and</w:t>
      </w:r>
      <w:r>
        <w:rPr>
          <w:spacing w:val="-30"/>
          <w:sz w:val="20"/>
        </w:rPr>
        <w:t> </w:t>
      </w:r>
      <w:r>
        <w:rPr>
          <w:sz w:val="20"/>
        </w:rPr>
        <w:t>individuals.</w:t>
      </w:r>
    </w:p>
    <w:p>
      <w:pPr>
        <w:pStyle w:val="BodyText"/>
        <w:spacing w:before="117"/>
        <w:ind w:left="120"/>
      </w:pPr>
      <w:r>
        <w:rPr/>
        <w:t>A fixed price sale requires the authorization of the Director of the Department of General Services.</w:t>
      </w:r>
    </w:p>
    <w:p>
      <w:pPr>
        <w:pStyle w:val="BodyText"/>
        <w:spacing w:before="120"/>
        <w:ind w:left="120" w:right="274"/>
      </w:pPr>
      <w:r>
        <w:rPr/>
        <w:t>Public sales should be announced a minimum of one week prior to the sale with newspaper ads running no less than three days. The bid opening date should allow ample time for advertising and inspection of the items by prospective bidders.</w:t>
      </w:r>
    </w:p>
    <w:p>
      <w:pPr>
        <w:pStyle w:val="BodyText"/>
        <w:spacing w:before="1"/>
        <w:rPr>
          <w:sz w:val="12"/>
        </w:rPr>
      </w:pPr>
    </w:p>
    <w:p>
      <w:pPr>
        <w:pStyle w:val="BodyText"/>
        <w:spacing w:before="91"/>
        <w:ind w:left="120"/>
      </w:pPr>
      <w:r>
        <w:rPr/>
        <w:t>"Notice of Sale" flyers shall be made available on-site and should contain the following information:</w:t>
      </w:r>
    </w:p>
    <w:p>
      <w:pPr>
        <w:pStyle w:val="BodyText"/>
        <w:spacing w:before="10"/>
        <w:rPr>
          <w:sz w:val="12"/>
        </w:rPr>
      </w:pPr>
    </w:p>
    <w:p>
      <w:pPr>
        <w:pStyle w:val="ListParagraph"/>
        <w:numPr>
          <w:ilvl w:val="0"/>
          <w:numId w:val="16"/>
        </w:numPr>
        <w:tabs>
          <w:tab w:pos="1199" w:val="left" w:leader="none"/>
          <w:tab w:pos="1200" w:val="left" w:leader="none"/>
        </w:tabs>
        <w:spacing w:line="240" w:lineRule="auto" w:before="91" w:after="0"/>
        <w:ind w:left="1199" w:right="0" w:hanging="359"/>
        <w:jc w:val="left"/>
        <w:rPr>
          <w:sz w:val="20"/>
        </w:rPr>
      </w:pPr>
      <w:r>
        <w:rPr>
          <w:sz w:val="20"/>
        </w:rPr>
        <w:t>When and where the items offered for sale may be</w:t>
      </w:r>
      <w:r>
        <w:rPr>
          <w:spacing w:val="-26"/>
          <w:sz w:val="20"/>
        </w:rPr>
        <w:t> </w:t>
      </w:r>
      <w:r>
        <w:rPr>
          <w:sz w:val="20"/>
        </w:rPr>
        <w:t>inspected.</w:t>
      </w:r>
    </w:p>
    <w:p>
      <w:pPr>
        <w:pStyle w:val="BodyText"/>
        <w:spacing w:before="8"/>
        <w:rPr>
          <w:sz w:val="12"/>
        </w:rPr>
      </w:pPr>
    </w:p>
    <w:p>
      <w:pPr>
        <w:pStyle w:val="ListParagraph"/>
        <w:numPr>
          <w:ilvl w:val="0"/>
          <w:numId w:val="16"/>
        </w:numPr>
        <w:tabs>
          <w:tab w:pos="1199" w:val="left" w:leader="none"/>
          <w:tab w:pos="1200" w:val="left" w:leader="none"/>
        </w:tabs>
        <w:spacing w:line="240" w:lineRule="auto" w:before="91" w:after="0"/>
        <w:ind w:left="1199" w:right="0" w:hanging="359"/>
        <w:jc w:val="left"/>
        <w:rPr>
          <w:sz w:val="20"/>
        </w:rPr>
      </w:pPr>
      <w:r>
        <w:rPr>
          <w:sz w:val="20"/>
        </w:rPr>
        <w:t>Bid opening date and</w:t>
      </w:r>
      <w:r>
        <w:rPr>
          <w:spacing w:val="-13"/>
          <w:sz w:val="20"/>
        </w:rPr>
        <w:t> </w:t>
      </w:r>
      <w:r>
        <w:rPr>
          <w:sz w:val="20"/>
        </w:rPr>
        <w:t>time.</w:t>
      </w:r>
    </w:p>
    <w:p>
      <w:pPr>
        <w:pStyle w:val="BodyText"/>
        <w:spacing w:before="11"/>
        <w:rPr>
          <w:sz w:val="12"/>
        </w:rPr>
      </w:pPr>
    </w:p>
    <w:p>
      <w:pPr>
        <w:pStyle w:val="ListParagraph"/>
        <w:numPr>
          <w:ilvl w:val="0"/>
          <w:numId w:val="16"/>
        </w:numPr>
        <w:tabs>
          <w:tab w:pos="1199" w:val="left" w:leader="none"/>
          <w:tab w:pos="1200" w:val="left" w:leader="none"/>
        </w:tabs>
        <w:spacing w:line="240" w:lineRule="auto" w:before="91" w:after="0"/>
        <w:ind w:left="1199" w:right="0" w:hanging="359"/>
        <w:jc w:val="left"/>
        <w:rPr>
          <w:sz w:val="20"/>
        </w:rPr>
      </w:pPr>
      <w:r>
        <w:rPr>
          <w:sz w:val="20"/>
        </w:rPr>
        <w:t>Method of notification to successful</w:t>
      </w:r>
      <w:r>
        <w:rPr>
          <w:spacing w:val="-23"/>
          <w:sz w:val="20"/>
        </w:rPr>
        <w:t> </w:t>
      </w:r>
      <w:r>
        <w:rPr>
          <w:sz w:val="20"/>
        </w:rPr>
        <w:t>bidders.</w:t>
      </w:r>
    </w:p>
    <w:p>
      <w:pPr>
        <w:pStyle w:val="BodyText"/>
        <w:rPr>
          <w:sz w:val="13"/>
        </w:rPr>
      </w:pPr>
    </w:p>
    <w:p>
      <w:pPr>
        <w:pStyle w:val="ListParagraph"/>
        <w:numPr>
          <w:ilvl w:val="0"/>
          <w:numId w:val="16"/>
        </w:numPr>
        <w:tabs>
          <w:tab w:pos="1199" w:val="left" w:leader="none"/>
          <w:tab w:pos="1200" w:val="left" w:leader="none"/>
        </w:tabs>
        <w:spacing w:line="240" w:lineRule="auto" w:before="91" w:after="0"/>
        <w:ind w:left="1199" w:right="0" w:hanging="359"/>
        <w:jc w:val="left"/>
        <w:rPr>
          <w:sz w:val="20"/>
        </w:rPr>
      </w:pPr>
      <w:r>
        <w:rPr>
          <w:sz w:val="20"/>
        </w:rPr>
        <w:t>Required method of payment and applicability of sales</w:t>
      </w:r>
      <w:r>
        <w:rPr>
          <w:spacing w:val="-31"/>
          <w:sz w:val="20"/>
        </w:rPr>
        <w:t> </w:t>
      </w:r>
      <w:r>
        <w:rPr>
          <w:sz w:val="20"/>
        </w:rPr>
        <w:t>tax.</w:t>
      </w:r>
    </w:p>
    <w:p>
      <w:pPr>
        <w:pStyle w:val="BodyText"/>
        <w:rPr>
          <w:sz w:val="13"/>
        </w:rPr>
      </w:pPr>
    </w:p>
    <w:p>
      <w:pPr>
        <w:pStyle w:val="ListParagraph"/>
        <w:numPr>
          <w:ilvl w:val="0"/>
          <w:numId w:val="16"/>
        </w:numPr>
        <w:tabs>
          <w:tab w:pos="1199" w:val="left" w:leader="none"/>
          <w:tab w:pos="1200" w:val="left" w:leader="none"/>
        </w:tabs>
        <w:spacing w:line="240" w:lineRule="auto" w:before="91" w:after="0"/>
        <w:ind w:left="1199" w:right="0" w:hanging="359"/>
        <w:jc w:val="left"/>
        <w:rPr>
          <w:sz w:val="20"/>
        </w:rPr>
      </w:pPr>
      <w:r>
        <w:rPr>
          <w:sz w:val="20"/>
        </w:rPr>
        <w:t>Required time frame for successful bidders to pick up</w:t>
      </w:r>
      <w:r>
        <w:rPr>
          <w:spacing w:val="-30"/>
          <w:sz w:val="20"/>
        </w:rPr>
        <w:t> </w:t>
      </w:r>
      <w:r>
        <w:rPr>
          <w:sz w:val="20"/>
        </w:rPr>
        <w:t>items.</w:t>
      </w:r>
    </w:p>
    <w:p>
      <w:pPr>
        <w:pStyle w:val="BodyText"/>
        <w:rPr>
          <w:sz w:val="13"/>
        </w:rPr>
      </w:pPr>
    </w:p>
    <w:p>
      <w:pPr>
        <w:pStyle w:val="ListParagraph"/>
        <w:numPr>
          <w:ilvl w:val="0"/>
          <w:numId w:val="16"/>
        </w:numPr>
        <w:tabs>
          <w:tab w:pos="1199" w:val="left" w:leader="none"/>
          <w:tab w:pos="1200" w:val="left" w:leader="none"/>
        </w:tabs>
        <w:spacing w:line="240" w:lineRule="auto" w:before="91" w:after="0"/>
        <w:ind w:left="1199" w:right="0" w:hanging="359"/>
        <w:jc w:val="left"/>
        <w:rPr>
          <w:sz w:val="20"/>
        </w:rPr>
      </w:pPr>
      <w:r>
        <w:rPr>
          <w:sz w:val="20"/>
        </w:rPr>
        <w:t>A</w:t>
      </w:r>
      <w:r>
        <w:rPr>
          <w:spacing w:val="-6"/>
          <w:sz w:val="20"/>
        </w:rPr>
        <w:t> </w:t>
      </w:r>
      <w:r>
        <w:rPr>
          <w:sz w:val="20"/>
        </w:rPr>
        <w:t>"General</w:t>
      </w:r>
      <w:r>
        <w:rPr>
          <w:spacing w:val="-5"/>
          <w:sz w:val="20"/>
        </w:rPr>
        <w:t> </w:t>
      </w:r>
      <w:r>
        <w:rPr>
          <w:sz w:val="20"/>
        </w:rPr>
        <w:t>Provisions"</w:t>
      </w:r>
      <w:r>
        <w:rPr>
          <w:spacing w:val="-2"/>
          <w:sz w:val="20"/>
        </w:rPr>
        <w:t> </w:t>
      </w:r>
      <w:r>
        <w:rPr>
          <w:sz w:val="20"/>
        </w:rPr>
        <w:t>section</w:t>
      </w:r>
      <w:r>
        <w:rPr>
          <w:spacing w:val="-5"/>
          <w:sz w:val="20"/>
        </w:rPr>
        <w:t> </w:t>
      </w:r>
      <w:r>
        <w:rPr>
          <w:sz w:val="20"/>
        </w:rPr>
        <w:t>should</w:t>
      </w:r>
      <w:r>
        <w:rPr>
          <w:spacing w:val="-4"/>
          <w:sz w:val="20"/>
        </w:rPr>
        <w:t> </w:t>
      </w:r>
      <w:r>
        <w:rPr>
          <w:sz w:val="20"/>
        </w:rPr>
        <w:t>include</w:t>
      </w:r>
      <w:r>
        <w:rPr>
          <w:spacing w:val="-5"/>
          <w:sz w:val="20"/>
        </w:rPr>
        <w:t> </w:t>
      </w:r>
      <w:r>
        <w:rPr>
          <w:sz w:val="20"/>
        </w:rPr>
        <w:t>an</w:t>
      </w:r>
      <w:r>
        <w:rPr>
          <w:spacing w:val="-5"/>
          <w:sz w:val="20"/>
        </w:rPr>
        <w:t> </w:t>
      </w:r>
      <w:r>
        <w:rPr>
          <w:sz w:val="20"/>
        </w:rPr>
        <w:t>applicable</w:t>
      </w:r>
      <w:r>
        <w:rPr>
          <w:spacing w:val="-2"/>
          <w:sz w:val="20"/>
        </w:rPr>
        <w:t> </w:t>
      </w:r>
      <w:r>
        <w:rPr>
          <w:sz w:val="20"/>
        </w:rPr>
        <w:t>statement</w:t>
      </w:r>
      <w:r>
        <w:rPr>
          <w:spacing w:val="-5"/>
          <w:sz w:val="20"/>
        </w:rPr>
        <w:t> </w:t>
      </w:r>
      <w:r>
        <w:rPr>
          <w:sz w:val="20"/>
        </w:rPr>
        <w:t>similar</w:t>
      </w:r>
      <w:r>
        <w:rPr>
          <w:spacing w:val="-4"/>
          <w:sz w:val="20"/>
        </w:rPr>
        <w:t> </w:t>
      </w:r>
      <w:r>
        <w:rPr>
          <w:sz w:val="20"/>
        </w:rPr>
        <w:t>to</w:t>
      </w:r>
      <w:r>
        <w:rPr>
          <w:spacing w:val="-4"/>
          <w:sz w:val="20"/>
        </w:rPr>
        <w:t> </w:t>
      </w:r>
      <w:r>
        <w:rPr>
          <w:sz w:val="20"/>
        </w:rPr>
        <w:t>the</w:t>
      </w:r>
      <w:r>
        <w:rPr>
          <w:spacing w:val="-5"/>
          <w:sz w:val="20"/>
        </w:rPr>
        <w:t> </w:t>
      </w:r>
      <w:r>
        <w:rPr>
          <w:sz w:val="20"/>
        </w:rPr>
        <w:t>following:</w:t>
      </w:r>
    </w:p>
    <w:p>
      <w:pPr>
        <w:pStyle w:val="BodyText"/>
        <w:spacing w:before="9"/>
        <w:rPr>
          <w:sz w:val="12"/>
        </w:rPr>
      </w:pPr>
    </w:p>
    <w:p>
      <w:pPr>
        <w:pStyle w:val="BodyText"/>
        <w:spacing w:before="91"/>
        <w:ind w:left="120" w:right="248"/>
      </w:pPr>
      <w:r>
        <w:rPr/>
        <w:t>“Items are being sold as is and where is. Verification of the description and condition is the responsibility of the bidder. All sales are final. The State of California reserves the right to reject any or all bids, or to value any defects or irregularities therein. Minimum bid amounts, when indicated, shall be applicable.”</w:t>
      </w:r>
    </w:p>
    <w:p>
      <w:pPr>
        <w:pStyle w:val="BodyText"/>
        <w:spacing w:before="11"/>
        <w:rPr>
          <w:sz w:val="12"/>
        </w:rPr>
      </w:pPr>
    </w:p>
    <w:p>
      <w:pPr>
        <w:pStyle w:val="BodyText"/>
        <w:spacing w:before="91"/>
        <w:ind w:left="170"/>
      </w:pPr>
      <w:r>
        <w:rPr/>
        <w:t>(Continued)</w:t>
      </w:r>
    </w:p>
    <w:p>
      <w:pPr>
        <w:spacing w:after="0"/>
        <w:sectPr>
          <w:pgSz w:w="12240" w:h="15840"/>
          <w:pgMar w:header="727" w:footer="770" w:top="940" w:bottom="960" w:left="1320" w:right="780"/>
        </w:sectPr>
      </w:pPr>
    </w:p>
    <w:p>
      <w:pPr>
        <w:pStyle w:val="BodyText"/>
      </w:pPr>
    </w:p>
    <w:p>
      <w:pPr>
        <w:pStyle w:val="BodyText"/>
        <w:spacing w:before="5"/>
        <w:rPr>
          <w:sz w:val="19"/>
        </w:rPr>
      </w:pPr>
    </w:p>
    <w:p>
      <w:pPr>
        <w:pStyle w:val="BodyText"/>
        <w:ind w:left="119"/>
      </w:pPr>
      <w:r>
        <w:rPr/>
        <w:t>(Continued)</w:t>
      </w:r>
    </w:p>
    <w:p>
      <w:pPr>
        <w:pStyle w:val="Heading1"/>
        <w:tabs>
          <w:tab w:pos="8483" w:val="left" w:leader="none"/>
        </w:tabs>
        <w:spacing w:line="228" w:lineRule="exact" w:before="4"/>
        <w:ind w:left="119"/>
      </w:pPr>
      <w:r>
        <w:rPr/>
        <w:t>SEALED BIDS OR</w:t>
      </w:r>
      <w:r>
        <w:rPr>
          <w:spacing w:val="-5"/>
        </w:rPr>
        <w:t> </w:t>
      </w:r>
      <w:r>
        <w:rPr/>
        <w:t>AUCTION</w:t>
      </w:r>
      <w:r>
        <w:rPr>
          <w:spacing w:val="-2"/>
        </w:rPr>
        <w:t> </w:t>
      </w:r>
      <w:r>
        <w:rPr/>
        <w:t>SALES</w:t>
        <w:tab/>
        <w:t>3520.8 (Cont.</w:t>
      </w:r>
      <w:r>
        <w:rPr>
          <w:spacing w:val="-3"/>
        </w:rPr>
        <w:t> </w:t>
      </w:r>
      <w:r>
        <w:rPr/>
        <w:t>1)</w:t>
      </w:r>
    </w:p>
    <w:p>
      <w:pPr>
        <w:pStyle w:val="BodyText"/>
        <w:spacing w:line="228" w:lineRule="exact"/>
        <w:ind w:left="119"/>
      </w:pPr>
      <w:r>
        <w:rPr/>
        <w:t>(Reviewed 3/14)</w:t>
      </w:r>
    </w:p>
    <w:p>
      <w:pPr>
        <w:pStyle w:val="BodyText"/>
        <w:spacing w:before="185"/>
        <w:ind w:left="120" w:right="319"/>
      </w:pPr>
      <w:r>
        <w:rPr/>
        <w:pict>
          <v:shape style="position:absolute;margin-left:564.23999pt;margin-top:9.585947pt;width:.1pt;height:214.95pt;mso-position-horizontal-relative:page;mso-position-vertical-relative:paragraph;z-index:1840" coordorigin="11285,192" coordsize="0,4299" path="m11285,192l11285,420m11285,420l11285,650m11285,650l11285,1001m11285,1001l11285,1231m11285,1231l11285,1461m11285,1461l11285,1692m11285,1692l11285,2160m11285,2160l11285,2390m11285,2390l11285,2861m11285,2861l11285,3091m11285,3091l11285,3561m11285,3561l11285,3792m11285,3792l11285,4020m11285,4020l11285,4490e" filled="false" stroked="true" strokeweight=".48pt" strokecolor="#000000">
            <v:path arrowok="t"/>
            <v:stroke dashstyle="solid"/>
            <w10:wrap type="none"/>
          </v:shape>
        </w:pict>
      </w:r>
      <w:r>
        <w:rPr/>
        <w:t>“The State of California makes no warranty, either expressed or implied, as to the condition or completeness of the equipment being sold, nor does the equipment necessarily meet California Occupational Safety and Health Act Standard, Orders, or Regulations.”</w:t>
      </w:r>
    </w:p>
    <w:p>
      <w:pPr>
        <w:pStyle w:val="BodyText"/>
        <w:spacing w:before="120"/>
        <w:ind w:left="120" w:right="275"/>
      </w:pPr>
      <w:r>
        <w:rPr/>
        <w:t>After the successful bidder has paid for his/her items and presented his/her receipt, he/she shall be requested to sign an appropriate delivery receipt to signify that he/she has received the material.  When scrap and junk is being sold, the person taking delivery shall either sign a delivery receipt or give the agency a receipt indicating the type and approximate quantity of material removed from the premises.</w:t>
      </w:r>
    </w:p>
    <w:p>
      <w:pPr>
        <w:pStyle w:val="BodyText"/>
        <w:spacing w:before="9"/>
        <w:rPr>
          <w:sz w:val="12"/>
        </w:rPr>
      </w:pPr>
    </w:p>
    <w:p>
      <w:pPr>
        <w:pStyle w:val="BodyText"/>
        <w:spacing w:before="91"/>
        <w:ind w:left="120" w:right="886"/>
      </w:pPr>
      <w:r>
        <w:rPr/>
        <w:t>After the sale of material is completed, the amount of cash received shall be recorded on the approved copy of the Property Survey Report, which is retained by the organizational unit.</w:t>
      </w:r>
    </w:p>
    <w:p>
      <w:pPr>
        <w:pStyle w:val="BodyText"/>
        <w:rPr>
          <w:sz w:val="13"/>
        </w:rPr>
      </w:pPr>
    </w:p>
    <w:p>
      <w:pPr>
        <w:pStyle w:val="BodyText"/>
        <w:spacing w:before="91"/>
        <w:ind w:left="120" w:right="419"/>
      </w:pPr>
      <w:r>
        <w:rPr/>
        <w:t>Whenever public sales are conducted, a system of checks and balances shall be used. This shall, at a minimum, consist of having separate persons handle the sale and the collection of funds.</w:t>
      </w:r>
    </w:p>
    <w:p>
      <w:pPr>
        <w:pStyle w:val="BodyText"/>
        <w:rPr>
          <w:sz w:val="13"/>
        </w:rPr>
      </w:pPr>
    </w:p>
    <w:p>
      <w:pPr>
        <w:pStyle w:val="BodyText"/>
        <w:spacing w:before="91"/>
        <w:ind w:left="120" w:right="480"/>
      </w:pPr>
      <w:r>
        <w:rPr/>
        <w:t>State employees may participate in public sales providing they do so in the same manner as the general public. Employees may not use their position, office or prestige to their advantage when participating in sales of materials, nor may they participate on state time.</w:t>
      </w:r>
    </w:p>
    <w:p>
      <w:pPr>
        <w:pStyle w:val="BodyText"/>
        <w:spacing w:before="4"/>
        <w:rPr>
          <w:sz w:val="13"/>
        </w:rPr>
      </w:pPr>
    </w:p>
    <w:p>
      <w:pPr>
        <w:pStyle w:val="Heading1"/>
        <w:tabs>
          <w:tab w:pos="9841" w:val="right" w:leader="none"/>
        </w:tabs>
        <w:spacing w:line="228" w:lineRule="exact" w:before="91"/>
        <w:ind w:left="120"/>
      </w:pPr>
      <w:r>
        <w:rPr/>
        <w:t>DISCARDED, SCRAPPED, RECYCLED, OR DISMANTLED</w:t>
      </w:r>
      <w:r>
        <w:rPr>
          <w:spacing w:val="1"/>
        </w:rPr>
        <w:t> </w:t>
      </w:r>
      <w:r>
        <w:rPr/>
        <w:t>FOR</w:t>
      </w:r>
      <w:r>
        <w:rPr>
          <w:spacing w:val="-1"/>
        </w:rPr>
        <w:t> </w:t>
      </w:r>
      <w:r>
        <w:rPr/>
        <w:t>SALVAGE</w:t>
        <w:tab/>
        <w:t>3520.9</w:t>
      </w:r>
    </w:p>
    <w:p>
      <w:pPr>
        <w:pStyle w:val="BodyText"/>
        <w:spacing w:line="228" w:lineRule="exact"/>
        <w:ind w:left="119"/>
      </w:pPr>
      <w:r>
        <w:rPr/>
        <w:t>(Revised 3/14)</w:t>
      </w:r>
    </w:p>
    <w:p>
      <w:pPr>
        <w:pStyle w:val="BodyText"/>
        <w:spacing w:before="183"/>
        <w:ind w:left="120" w:right="286"/>
      </w:pPr>
      <w:r>
        <w:rPr/>
        <w:pict>
          <v:shape style="position:absolute;margin-left:567.23999pt;margin-top:9.486053pt;width:.1pt;height:124.2pt;mso-position-horizontal-relative:page;mso-position-vertical-relative:paragraph;z-index:1864" coordorigin="11345,190" coordsize="0,2484" path="m11345,190l11345,420m11345,420l11345,651m11345,651l11345,881m11345,881l11345,1111m11345,1111l11345,1342m11345,1342l11345,1570m11345,1570l11345,1800m11345,1800l11345,1985m11345,1985l11345,2215m11345,2215l11345,2446m11345,2446l11345,2674e" filled="false" stroked="true" strokeweight=".48pt" strokecolor="#000000">
            <v:path arrowok="t"/>
            <v:stroke dashstyle="solid"/>
            <w10:wrap type="none"/>
          </v:shape>
        </w:pict>
      </w:r>
      <w:r>
        <w:rPr/>
        <w:t>When an agency disposes of state-owned surplus personal property by means other than the sale of the property (i.e., salvaged, scrapped, discarded, “Recycled”, or hauled to a landfill) the agency’s responsible employee and unit supervisor shall certify in writing that the disposition has been accomplished. The certification may be made on the </w:t>
      </w:r>
      <w:hyperlink r:id="rId70">
        <w:r>
          <w:rPr>
            <w:color w:val="0000FF"/>
            <w:u w:val="single" w:color="0000FF"/>
          </w:rPr>
          <w:t>STD. 152</w:t>
        </w:r>
        <w:r>
          <w:rPr/>
          <w:t>,</w:t>
        </w:r>
      </w:hyperlink>
      <w:r>
        <w:rPr/>
        <w:t> or attached and filed with the form. When the agency disposes of the property at a public landfill, the agency’s representative obtains the signature of the disposal site operator or attendant, indicating that the property listed was disposed of at the site. If the landfill is unattended, the agency’s responsible employee and the unit supervisor shall sign and certify that the disposition described was accomplished.</w:t>
      </w:r>
    </w:p>
    <w:p>
      <w:pPr>
        <w:pStyle w:val="BodyText"/>
        <w:spacing w:before="185"/>
        <w:ind w:left="120" w:right="558"/>
      </w:pPr>
      <w:r>
        <w:rPr/>
        <w:t>To the maximum extent possible, state agencies are required to recycle State owned surplus personal property with no useful life remaining. Agencies must dispose of irreparable and unusable electronic equipment (e-Waste) using the services of a State of California, Department of Toxic Substances Control authorized recycler.</w:t>
      </w:r>
    </w:p>
    <w:p>
      <w:pPr>
        <w:pStyle w:val="Heading1"/>
        <w:tabs>
          <w:tab w:pos="9439" w:val="left" w:leader="none"/>
        </w:tabs>
        <w:spacing w:line="228" w:lineRule="exact" w:before="187"/>
        <w:ind w:left="120"/>
      </w:pPr>
      <w:r>
        <w:rPr/>
        <w:t>DONATED FEDERAL</w:t>
      </w:r>
      <w:r>
        <w:rPr>
          <w:spacing w:val="-6"/>
        </w:rPr>
        <w:t> </w:t>
      </w:r>
      <w:r>
        <w:rPr/>
        <w:t>SURPLUS</w:t>
      </w:r>
      <w:r>
        <w:rPr>
          <w:spacing w:val="-3"/>
        </w:rPr>
        <w:t> </w:t>
      </w:r>
      <w:r>
        <w:rPr/>
        <w:t>PROPERTY</w:t>
        <w:tab/>
        <w:t>3521</w:t>
      </w:r>
    </w:p>
    <w:p>
      <w:pPr>
        <w:pStyle w:val="BodyText"/>
        <w:spacing w:line="228" w:lineRule="exact"/>
        <w:ind w:left="120"/>
      </w:pPr>
      <w:r>
        <w:rPr/>
        <w:t>(Reviewed 3/14)</w:t>
      </w:r>
    </w:p>
    <w:p>
      <w:pPr>
        <w:pStyle w:val="BodyText"/>
        <w:spacing w:before="183"/>
        <w:ind w:left="120" w:right="248"/>
      </w:pPr>
      <w:r>
        <w:rPr/>
        <w:pict>
          <v:shape style="position:absolute;margin-left:567.23999pt;margin-top:9.485924pt;width:.1pt;height:121.6pt;mso-position-horizontal-relative:page;mso-position-vertical-relative:paragraph;z-index:1888" coordorigin="11345,190" coordsize="0,2432" path="m11345,190l11345,420m11345,420l11345,651m11345,651l11345,881m11345,881l11345,1231m11345,1231l11345,1459m11345,1459l11345,1690m11345,1690l11345,1920m11345,1920l11345,2151m11345,2151l11345,2621e" filled="false" stroked="true" strokeweight=".48pt" strokecolor="#000000">
            <v:path arrowok="t"/>
            <v:stroke dashstyle="solid"/>
            <w10:wrap type="none"/>
          </v:shape>
        </w:pict>
      </w:r>
      <w:r>
        <w:rPr/>
        <w:t>State agencies are eligible to receive donated federal surplus property distributed by the Department of General Services, Office of Fleet and Asset Management, State and Federal Property Reuse Program Office. Substantial quantities of high- quality new and used surplus materials and equipment very frequently become available to State agencies from this source.</w:t>
      </w:r>
    </w:p>
    <w:p>
      <w:pPr>
        <w:pStyle w:val="BodyText"/>
        <w:spacing w:before="120"/>
        <w:ind w:left="120" w:right="248"/>
      </w:pPr>
      <w:r>
        <w:rPr/>
        <w:t>All agencies eligible to receive donated federal surplus property will make a maximum effort to acquire necessary materials and equipment through the Federal Surplus Property Program. The State and Federal Property Reuse Program Office assists agencies in securing federal surplus property through obtaining and circulating information as to available federal surplus property, and assisting agencies in placing requests for such items. Since desirable items are generally available for a very limited time, agencies should promptly respond to notices of available property.</w:t>
      </w:r>
    </w:p>
    <w:p>
      <w:pPr>
        <w:pStyle w:val="BodyText"/>
        <w:spacing w:before="5"/>
        <w:rPr>
          <w:sz w:val="13"/>
        </w:rPr>
      </w:pPr>
    </w:p>
    <w:p>
      <w:pPr>
        <w:pStyle w:val="Heading1"/>
        <w:tabs>
          <w:tab w:pos="9841" w:val="right" w:leader="none"/>
        </w:tabs>
        <w:spacing w:line="228" w:lineRule="exact" w:before="90"/>
        <w:ind w:left="120"/>
      </w:pPr>
      <w:r>
        <w:rPr/>
        <w:t>INSPECTION OF USED FEDERAL</w:t>
      </w:r>
      <w:r>
        <w:rPr>
          <w:spacing w:val="1"/>
        </w:rPr>
        <w:t> </w:t>
      </w:r>
      <w:r>
        <w:rPr/>
        <w:t>SURPLUS</w:t>
      </w:r>
      <w:r>
        <w:rPr>
          <w:spacing w:val="-1"/>
        </w:rPr>
        <w:t> </w:t>
      </w:r>
      <w:r>
        <w:rPr/>
        <w:t>PROPERTY</w:t>
        <w:tab/>
        <w:t>3521.1</w:t>
      </w:r>
    </w:p>
    <w:p>
      <w:pPr>
        <w:pStyle w:val="BodyText"/>
        <w:spacing w:line="228" w:lineRule="exact"/>
        <w:ind w:left="120"/>
      </w:pPr>
      <w:r>
        <w:rPr/>
        <w:t>(Reviewed 3/14)</w:t>
      </w:r>
    </w:p>
    <w:p>
      <w:pPr>
        <w:pStyle w:val="BodyText"/>
        <w:spacing w:before="229"/>
        <w:ind w:left="120" w:firstLine="50"/>
      </w:pPr>
      <w:r>
        <w:rPr/>
        <w:pict>
          <v:shape style="position:absolute;margin-left:567.23999pt;margin-top:11.785939pt;width:.1pt;height:35.050pt;mso-position-horizontal-relative:page;mso-position-vertical-relative:paragraph;z-index:1912" coordorigin="11345,236" coordsize="0,701" path="m11345,236l11345,466m11345,466l11345,937e" filled="false" stroked="true" strokeweight=".48pt" strokecolor="#000000">
            <v:path arrowok="t"/>
            <v:stroke dashstyle="solid"/>
            <w10:wrap type="none"/>
          </v:shape>
        </w:pict>
      </w:r>
      <w:r>
        <w:rPr/>
        <w:t>The requesting agency inspects used federal surplus property before it is shipped to the agency. The Office of Fleet and Asset Management, Department of General Services, inspects used vehicles.</w:t>
      </w:r>
    </w:p>
    <w:p>
      <w:pPr>
        <w:spacing w:after="0"/>
        <w:sectPr>
          <w:pgSz w:w="12240" w:h="15840"/>
          <w:pgMar w:header="727" w:footer="770" w:top="940" w:bottom="960" w:left="1320" w:right="780"/>
        </w:sectPr>
      </w:pPr>
    </w:p>
    <w:p>
      <w:pPr>
        <w:pStyle w:val="BodyText"/>
        <w:rPr>
          <w:sz w:val="22"/>
        </w:rPr>
      </w:pPr>
    </w:p>
    <w:p>
      <w:pPr>
        <w:pStyle w:val="BodyText"/>
        <w:spacing w:before="10"/>
        <w:rPr>
          <w:sz w:val="17"/>
        </w:rPr>
      </w:pPr>
    </w:p>
    <w:p>
      <w:pPr>
        <w:pStyle w:val="Heading1"/>
        <w:tabs>
          <w:tab w:pos="9439" w:val="left" w:leader="none"/>
        </w:tabs>
        <w:spacing w:line="228" w:lineRule="exact" w:before="0"/>
        <w:ind w:left="119"/>
      </w:pPr>
      <w:r>
        <w:rPr/>
        <w:t>LOAN OF STATE SURPLUS</w:t>
      </w:r>
      <w:r>
        <w:rPr>
          <w:spacing w:val="-5"/>
        </w:rPr>
        <w:t> </w:t>
      </w:r>
      <w:r>
        <w:rPr/>
        <w:t>PERSONAL</w:t>
      </w:r>
      <w:r>
        <w:rPr>
          <w:spacing w:val="-3"/>
        </w:rPr>
        <w:t> </w:t>
      </w:r>
      <w:r>
        <w:rPr/>
        <w:t>PROPERTY</w:t>
        <w:tab/>
        <w:t>3522</w:t>
      </w:r>
    </w:p>
    <w:p>
      <w:pPr>
        <w:pStyle w:val="BodyText"/>
        <w:spacing w:line="228" w:lineRule="exact"/>
        <w:ind w:left="119"/>
      </w:pPr>
      <w:r>
        <w:rPr/>
        <w:t>(Reviewed 3/14)</w:t>
      </w:r>
    </w:p>
    <w:p>
      <w:pPr>
        <w:pStyle w:val="BodyText"/>
        <w:spacing w:before="1"/>
      </w:pPr>
    </w:p>
    <w:p>
      <w:pPr>
        <w:pStyle w:val="BodyText"/>
        <w:ind w:left="120" w:right="525"/>
      </w:pPr>
      <w:r>
        <w:rPr/>
        <w:pict>
          <v:shape style="position:absolute;margin-left:567.23999pt;margin-top:.335938pt;width:.1pt;height:209.05pt;mso-position-horizontal-relative:page;mso-position-vertical-relative:paragraph;z-index:1936" coordorigin="11345,7" coordsize="0,4181" path="m11345,7l11345,237m11345,237l11345,468m11345,468l11345,936m11345,936l11345,1166m11345,1166l11345,1636m11345,1636l11345,1867m11345,1867l11345,2337m11345,2337l11345,2568m11345,2568l11345,2796m11345,2796l11345,3026m11345,3026l11345,3256m11345,3256l11345,3487m11345,3487l11345,3717m11345,3717l11345,4188e" filled="false" stroked="true" strokeweight=".48pt" strokecolor="#000000">
            <v:path arrowok="t"/>
            <v:stroke dashstyle="solid"/>
            <w10:wrap type="none"/>
          </v:shape>
        </w:pict>
      </w:r>
      <w:r>
        <w:rPr/>
        <w:t>The State and Federal Property Reuse Program Office, Office of Fleet and Asset Management, Department of General Services, maintains an inventory of office equipment such as computers, desks, chairs, tables, typewriters, and some office machines that are available to agencies on a short term, no-charge, loan basis.</w:t>
      </w:r>
    </w:p>
    <w:p>
      <w:pPr>
        <w:pStyle w:val="BodyText"/>
        <w:spacing w:before="8"/>
        <w:rPr>
          <w:sz w:val="12"/>
        </w:rPr>
      </w:pPr>
    </w:p>
    <w:p>
      <w:pPr>
        <w:pStyle w:val="BodyText"/>
        <w:spacing w:before="91"/>
        <w:ind w:left="120" w:right="458"/>
      </w:pPr>
      <w:r>
        <w:rPr/>
        <w:t>Equipment may be obtained or reserved by contacting the State and Federal Property Reuse Program Office warehouse located at 1700 National Drive, Sacramento, CA 95834.</w:t>
      </w:r>
    </w:p>
    <w:p>
      <w:pPr>
        <w:pStyle w:val="BodyText"/>
        <w:spacing w:before="10"/>
        <w:rPr>
          <w:sz w:val="12"/>
        </w:rPr>
      </w:pPr>
    </w:p>
    <w:p>
      <w:pPr>
        <w:pStyle w:val="BodyText"/>
        <w:spacing w:before="91"/>
        <w:ind w:left="120"/>
      </w:pPr>
      <w:r>
        <w:rPr/>
        <w:t>All types of surplus property equipment may be loaned at no charge for periods up to 30 days.</w:t>
      </w:r>
    </w:p>
    <w:p>
      <w:pPr>
        <w:pStyle w:val="BodyText"/>
      </w:pPr>
    </w:p>
    <w:p>
      <w:pPr>
        <w:pStyle w:val="BodyText"/>
        <w:spacing w:before="10"/>
      </w:pPr>
    </w:p>
    <w:p>
      <w:pPr>
        <w:pStyle w:val="BodyText"/>
        <w:ind w:left="120" w:right="370"/>
      </w:pPr>
      <w:r>
        <w:rPr/>
        <w:t>In emergency situations, agencies requiring long-term use of equipment for which they are unable to fund rental charges may request exceptions to the 30-day loan limit by submitting supporting information to the Manager, State and Federal Property Reuses Program Office, Office of Fleet and Asset Management. Also, if an agency delivers an approved purchase estimate to the State and Federal Property Reuse Program Office, surplus equipment may be loaned to the agency that originated the estimate pending receipt of the purchased equipment without regard to the 30-day limitation. Agencies are expected to provide transportation for loaned or rented equipment. At the request of renting or borrowing agencies, equipment can be shipped by freight collect, or by common carrier.</w:t>
      </w:r>
    </w:p>
    <w:p>
      <w:pPr>
        <w:pStyle w:val="BodyText"/>
        <w:spacing w:before="4"/>
        <w:rPr>
          <w:sz w:val="13"/>
        </w:rPr>
      </w:pPr>
    </w:p>
    <w:p>
      <w:pPr>
        <w:pStyle w:val="Heading1"/>
        <w:tabs>
          <w:tab w:pos="9841" w:val="right" w:leader="none"/>
        </w:tabs>
        <w:spacing w:line="227" w:lineRule="exact" w:before="91"/>
        <w:ind w:left="120"/>
      </w:pPr>
      <w:r>
        <w:rPr/>
        <w:t>INTERDEPARTMENTAL</w:t>
      </w:r>
      <w:r>
        <w:rPr>
          <w:spacing w:val="1"/>
        </w:rPr>
        <w:t> </w:t>
      </w:r>
      <w:r>
        <w:rPr/>
        <w:t>EQUIPMENT</w:t>
      </w:r>
      <w:r>
        <w:rPr>
          <w:spacing w:val="-2"/>
        </w:rPr>
        <w:t> </w:t>
      </w:r>
      <w:r>
        <w:rPr/>
        <w:t>RENTALS</w:t>
        <w:tab/>
        <w:t>3522.1</w:t>
      </w:r>
    </w:p>
    <w:p>
      <w:pPr>
        <w:pStyle w:val="BodyText"/>
        <w:spacing w:line="227" w:lineRule="exact"/>
        <w:ind w:left="120"/>
      </w:pPr>
      <w:r>
        <w:rPr/>
        <w:t>(Revised 3/14)</w:t>
      </w:r>
    </w:p>
    <w:p>
      <w:pPr>
        <w:pStyle w:val="BodyText"/>
        <w:spacing w:before="231"/>
        <w:ind w:left="120" w:right="248"/>
      </w:pPr>
      <w:r>
        <w:rPr/>
        <w:pict>
          <v:shape style="position:absolute;margin-left:567.23999pt;margin-top:11.886048pt;width:.1pt;height:244.45pt;mso-position-horizontal-relative:page;mso-position-vertical-relative:paragraph;z-index:1960" coordorigin="11345,238" coordsize="0,4889" path="m11345,238l11345,468m11345,468l11345,699m11345,699l11345,927m11345,927l11345,1397m11345,1397l11345,1627m11345,1627l11345,2098m11345,2098l11345,2568m11345,2568l11345,3039m11345,3039l11345,3267m11345,3267l11345,3497m11345,3497l11345,3727m11345,3727l11345,3958m11345,3958l11345,4188m11345,4188l11345,4659m11345,4659l11345,5127e" filled="false" stroked="true" strokeweight=".48pt" strokecolor="#000000">
            <v:path arrowok="t"/>
            <v:stroke dashstyle="solid"/>
            <w10:wrap type="none"/>
          </v:shape>
        </w:pict>
      </w:r>
      <w:r>
        <w:rPr/>
        <w:t>It is intended that agencies exchange available equipment and related services on a rental basis. In order to provide a simplified and uniform procedure for these transactions, departments will use an </w:t>
      </w:r>
      <w:hyperlink r:id="rId71">
        <w:r>
          <w:rPr>
            <w:color w:val="0000FF"/>
            <w:u w:val="single" w:color="0000FF"/>
          </w:rPr>
          <w:t>Interagency Service Agreement and</w:t>
        </w:r>
      </w:hyperlink>
      <w:r>
        <w:rPr>
          <w:color w:val="0000FF"/>
          <w:u w:val="single" w:color="0000FF"/>
        </w:rPr>
        <w:t> </w:t>
      </w:r>
      <w:hyperlink r:id="rId71">
        <w:r>
          <w:rPr>
            <w:color w:val="0000FF"/>
            <w:u w:val="single" w:color="0000FF"/>
          </w:rPr>
          <w:t>Invoice (STD. 13A) </w:t>
        </w:r>
      </w:hyperlink>
      <w:r>
        <w:rPr/>
        <w:t>to request the rental of available equipment, order supportive services, and provide the necessary documentation for billing purposes. Rental rates must include charges to recover all direct and indirect costs.</w:t>
      </w:r>
    </w:p>
    <w:p>
      <w:pPr>
        <w:pStyle w:val="BodyText"/>
        <w:spacing w:before="240"/>
        <w:ind w:left="120" w:right="369"/>
      </w:pPr>
      <w:r>
        <w:rPr/>
        <w:t>Complete information on interagency rental of mobile equipment, repair facilities, and mobile equipment repair services is included in the following publications:</w:t>
      </w:r>
    </w:p>
    <w:p>
      <w:pPr>
        <w:pStyle w:val="ListParagraph"/>
        <w:numPr>
          <w:ilvl w:val="0"/>
          <w:numId w:val="17"/>
        </w:numPr>
        <w:tabs>
          <w:tab w:pos="839" w:val="left" w:leader="none"/>
          <w:tab w:pos="840" w:val="left" w:leader="none"/>
        </w:tabs>
        <w:spacing w:line="240" w:lineRule="auto" w:before="240" w:after="0"/>
        <w:ind w:left="839" w:right="0" w:hanging="719"/>
        <w:jc w:val="left"/>
        <w:rPr>
          <w:sz w:val="20"/>
        </w:rPr>
      </w:pPr>
      <w:r>
        <w:rPr>
          <w:sz w:val="20"/>
        </w:rPr>
        <w:t>Statewide Mobile Equipment</w:t>
      </w:r>
      <w:r>
        <w:rPr>
          <w:spacing w:val="-19"/>
          <w:sz w:val="20"/>
        </w:rPr>
        <w:t> </w:t>
      </w:r>
      <w:r>
        <w:rPr>
          <w:sz w:val="20"/>
        </w:rPr>
        <w:t>Inventory</w:t>
      </w:r>
    </w:p>
    <w:p>
      <w:pPr>
        <w:pStyle w:val="ListParagraph"/>
        <w:numPr>
          <w:ilvl w:val="0"/>
          <w:numId w:val="17"/>
        </w:numPr>
        <w:tabs>
          <w:tab w:pos="839" w:val="left" w:leader="none"/>
          <w:tab w:pos="840" w:val="left" w:leader="none"/>
        </w:tabs>
        <w:spacing w:line="240" w:lineRule="auto" w:before="240" w:after="0"/>
        <w:ind w:left="839" w:right="0" w:hanging="719"/>
        <w:jc w:val="left"/>
        <w:rPr>
          <w:sz w:val="20"/>
        </w:rPr>
      </w:pPr>
      <w:r>
        <w:rPr>
          <w:sz w:val="20"/>
        </w:rPr>
        <w:t>Repair Facilities Inventory and Location</w:t>
      </w:r>
      <w:r>
        <w:rPr>
          <w:spacing w:val="-24"/>
          <w:sz w:val="20"/>
        </w:rPr>
        <w:t> </w:t>
      </w:r>
      <w:r>
        <w:rPr>
          <w:sz w:val="20"/>
        </w:rPr>
        <w:t>Catalog</w:t>
      </w:r>
    </w:p>
    <w:p>
      <w:pPr>
        <w:pStyle w:val="BodyText"/>
        <w:spacing w:before="240"/>
        <w:ind w:left="120" w:right="281"/>
      </w:pPr>
      <w:r>
        <w:rPr/>
        <w:t>These publications are available from the Chairman of the State Equipment Council, care of the Office of Fleet and Asset Management, Department of General Services, 802 Q Street, Sacramento, California 95814. The telephone number for the Office of Fleet and Asset Management is (916) 327-2086 or ATSS 467-2086.</w:t>
      </w:r>
    </w:p>
    <w:p>
      <w:pPr>
        <w:pStyle w:val="BodyText"/>
        <w:spacing w:before="230"/>
        <w:ind w:left="120" w:right="758"/>
      </w:pPr>
      <w:r>
        <w:rPr/>
        <w:t>The </w:t>
      </w:r>
      <w:hyperlink r:id="rId71">
        <w:r>
          <w:rPr>
            <w:color w:val="0000FF"/>
            <w:u w:val="single" w:color="0000FF"/>
          </w:rPr>
          <w:t>Interagency Service Agreement and Invoice (STD. 13A) </w:t>
        </w:r>
      </w:hyperlink>
      <w:r>
        <w:rPr/>
        <w:t>may also be used in the interchange of equipment and related supportive services with city, county, or other local government units within the State.</w:t>
      </w:r>
    </w:p>
    <w:p>
      <w:pPr>
        <w:pStyle w:val="BodyText"/>
        <w:spacing w:before="240"/>
        <w:ind w:left="120"/>
      </w:pPr>
      <w:r>
        <w:rPr/>
        <w:t>SALE OR EXCHANGE OF PRODUCTS (See </w:t>
      </w:r>
      <w:hyperlink r:id="rId72">
        <w:r>
          <w:rPr>
            <w:color w:val="0000FF"/>
            <w:u w:val="single" w:color="0000FF"/>
          </w:rPr>
          <w:t>Government Code Section 11330–35</w:t>
        </w:r>
      </w:hyperlink>
      <w:r>
        <w:rPr/>
        <w:t>.)</w:t>
      </w:r>
    </w:p>
    <w:p>
      <w:pPr>
        <w:spacing w:after="0"/>
        <w:sectPr>
          <w:pgSz w:w="12240" w:h="15840"/>
          <w:pgMar w:header="727" w:footer="770" w:top="940" w:bottom="960" w:left="1320" w:right="780"/>
        </w:sectPr>
      </w:pPr>
    </w:p>
    <w:p>
      <w:pPr>
        <w:pStyle w:val="BodyText"/>
        <w:rPr>
          <w:sz w:val="22"/>
        </w:rPr>
      </w:pPr>
    </w:p>
    <w:p>
      <w:pPr>
        <w:pStyle w:val="BodyText"/>
        <w:spacing w:before="10"/>
        <w:rPr>
          <w:sz w:val="17"/>
        </w:rPr>
      </w:pPr>
    </w:p>
    <w:p>
      <w:pPr>
        <w:pStyle w:val="Heading1"/>
        <w:tabs>
          <w:tab w:pos="9439" w:val="left" w:leader="none"/>
        </w:tabs>
        <w:spacing w:before="0"/>
        <w:ind w:left="119"/>
      </w:pPr>
      <w:r>
        <w:rPr/>
        <w:t>CONTRACTS</w:t>
        <w:tab/>
        <w:t>3530</w:t>
      </w:r>
    </w:p>
    <w:p>
      <w:pPr>
        <w:spacing w:before="0"/>
        <w:ind w:left="119" w:right="0" w:firstLine="0"/>
        <w:jc w:val="left"/>
        <w:rPr>
          <w:b/>
          <w:sz w:val="20"/>
        </w:rPr>
      </w:pPr>
      <w:r>
        <w:rPr>
          <w:b/>
          <w:sz w:val="20"/>
        </w:rPr>
        <w:t>(Revised 3/89)</w:t>
      </w:r>
    </w:p>
    <w:p>
      <w:pPr>
        <w:pStyle w:val="BodyText"/>
        <w:spacing w:before="7"/>
        <w:rPr>
          <w:b/>
          <w:sz w:val="19"/>
        </w:rPr>
      </w:pPr>
    </w:p>
    <w:p>
      <w:pPr>
        <w:pStyle w:val="BodyText"/>
        <w:spacing w:before="1"/>
        <w:ind w:left="119" w:right="248"/>
      </w:pPr>
      <w:r>
        <w:rPr/>
        <w:t>Contract buying reduces the volume of repetitive work, permitting more care and consideration of the award of major purchases, thereby allowing each buyer to become more conversant with the material requirements of the operating departments. It permits a better scheduling of supplies, allowing the operating departments, particularly institutions, to better adjust their inventories. It also encourages better service on the part of vendors, because of the value of such statewide contracts.</w:t>
      </w:r>
    </w:p>
    <w:p>
      <w:pPr>
        <w:pStyle w:val="BodyText"/>
        <w:spacing w:before="10"/>
      </w:pPr>
    </w:p>
    <w:p>
      <w:pPr>
        <w:pStyle w:val="BodyText"/>
        <w:ind w:left="119" w:right="215"/>
      </w:pPr>
      <w:r>
        <w:rPr/>
        <w:t>As a result of an expanded and comprehensive standards program, it is possible to expand the term contract program since it can be predetermined what quality or specification of material will be accepted statewide.</w:t>
      </w:r>
    </w:p>
    <w:p>
      <w:pPr>
        <w:pStyle w:val="BodyText"/>
        <w:spacing w:before="9"/>
      </w:pPr>
    </w:p>
    <w:p>
      <w:pPr>
        <w:pStyle w:val="BodyText"/>
        <w:spacing w:before="1"/>
        <w:ind w:left="120" w:right="387"/>
      </w:pPr>
      <w:r>
        <w:rPr/>
        <w:t>Officers and employees purchasing contract items at retail prices will be personally liable for the difference between the retail and contract price except in verified emergencies which must be fully explained on the invoice covering the emergency.</w:t>
      </w:r>
    </w:p>
    <w:p>
      <w:pPr>
        <w:pStyle w:val="BodyText"/>
        <w:spacing w:before="10"/>
      </w:pPr>
    </w:p>
    <w:p>
      <w:pPr>
        <w:pStyle w:val="BodyText"/>
        <w:ind w:left="120" w:right="231"/>
      </w:pPr>
      <w:r>
        <w:rPr/>
        <w:t>To verify contract dollar volumes and to ensure accurate bid information is provided to all interested bidders, each agency using State Contractors must submit one copy of each contract order (STD.  65) To:</w:t>
      </w:r>
    </w:p>
    <w:p>
      <w:pPr>
        <w:pStyle w:val="BodyText"/>
        <w:spacing w:before="9"/>
      </w:pPr>
    </w:p>
    <w:p>
      <w:pPr>
        <w:pStyle w:val="BodyText"/>
        <w:spacing w:before="1"/>
        <w:ind w:left="3729" w:right="3800"/>
        <w:jc w:val="center"/>
      </w:pPr>
      <w:r>
        <w:rPr/>
        <w:t>State Office of Procurement</w:t>
      </w:r>
    </w:p>
    <w:p>
      <w:pPr>
        <w:pStyle w:val="BodyText"/>
        <w:ind w:left="3847" w:right="3901" w:firstLine="492"/>
      </w:pPr>
      <w:r>
        <w:rPr/>
        <w:t>P.O. Box 942804 Sacramento, CA 94204–0001</w:t>
      </w:r>
    </w:p>
    <w:p>
      <w:pPr>
        <w:pStyle w:val="BodyText"/>
        <w:rPr>
          <w:sz w:val="22"/>
        </w:rPr>
      </w:pPr>
    </w:p>
    <w:p>
      <w:pPr>
        <w:pStyle w:val="BodyText"/>
        <w:spacing w:before="3"/>
        <w:rPr>
          <w:sz w:val="18"/>
        </w:rPr>
      </w:pPr>
    </w:p>
    <w:p>
      <w:pPr>
        <w:pStyle w:val="Heading1"/>
        <w:tabs>
          <w:tab w:pos="9439" w:val="left" w:leader="none"/>
        </w:tabs>
        <w:spacing w:before="0"/>
        <w:ind w:left="120"/>
      </w:pPr>
      <w:r>
        <w:rPr/>
        <w:t>STATE PRICE SCHEDULES</w:t>
      </w:r>
      <w:r>
        <w:rPr>
          <w:spacing w:val="44"/>
        </w:rPr>
        <w:t> </w:t>
      </w:r>
      <w:r>
        <w:rPr/>
        <w:t>(REVISED</w:t>
      </w:r>
      <w:r>
        <w:rPr>
          <w:spacing w:val="-2"/>
        </w:rPr>
        <w:t> </w:t>
      </w:r>
      <w:r>
        <w:rPr/>
        <w:t>3/89)</w:t>
        <w:tab/>
        <w:t>3531</w:t>
      </w:r>
    </w:p>
    <w:p>
      <w:pPr>
        <w:pStyle w:val="BodyText"/>
        <w:spacing w:before="115"/>
        <w:ind w:left="120" w:right="270"/>
      </w:pPr>
      <w:r>
        <w:rPr/>
        <w:t>State Price Schedules are established to permit agencies to obtain volume pricing on noncompetitive items and to order directly from vendors. Unlike contracts, use of State Price Schedules is not mandatory. If an agency determines that another brand or type of item would meet their needs at a lower price, it may either make a delegated purchase or submit a purchase estimate to the Office of Procurement, depending on the dollar amount involved. Before making a delegated purchase, the agency must notify the Office of Procurement's Research and Analysis Section, in writing, of their intention to do so. The request will be considered approved unless the Office of Procurement notifies the requesting agency to the contrary within 48 hours (two working days) of receiving the request. If the agency submits a purchase estimate to the Office</w:t>
      </w:r>
      <w:r>
        <w:rPr>
          <w:spacing w:val="-4"/>
        </w:rPr>
        <w:t> </w:t>
      </w:r>
      <w:r>
        <w:rPr/>
        <w:t>of</w:t>
      </w:r>
      <w:r>
        <w:rPr>
          <w:spacing w:val="-6"/>
        </w:rPr>
        <w:t> </w:t>
      </w:r>
      <w:r>
        <w:rPr/>
        <w:t>Procurement,</w:t>
      </w:r>
      <w:r>
        <w:rPr>
          <w:spacing w:val="-3"/>
        </w:rPr>
        <w:t> </w:t>
      </w:r>
      <w:r>
        <w:rPr/>
        <w:t>an</w:t>
      </w:r>
      <w:r>
        <w:rPr>
          <w:spacing w:val="-5"/>
        </w:rPr>
        <w:t> </w:t>
      </w:r>
      <w:r>
        <w:rPr/>
        <w:t>explanation</w:t>
      </w:r>
      <w:r>
        <w:rPr>
          <w:spacing w:val="-5"/>
        </w:rPr>
        <w:t> </w:t>
      </w:r>
      <w:r>
        <w:rPr/>
        <w:t>of</w:t>
      </w:r>
      <w:r>
        <w:rPr>
          <w:spacing w:val="-6"/>
        </w:rPr>
        <w:t> </w:t>
      </w:r>
      <w:r>
        <w:rPr/>
        <w:t>the</w:t>
      </w:r>
      <w:r>
        <w:rPr>
          <w:spacing w:val="-4"/>
        </w:rPr>
        <w:t> </w:t>
      </w:r>
      <w:r>
        <w:rPr/>
        <w:t>circumstances</w:t>
      </w:r>
      <w:r>
        <w:rPr>
          <w:spacing w:val="-2"/>
        </w:rPr>
        <w:t> </w:t>
      </w:r>
      <w:r>
        <w:rPr/>
        <w:t>should</w:t>
      </w:r>
      <w:r>
        <w:rPr>
          <w:spacing w:val="-3"/>
        </w:rPr>
        <w:t> </w:t>
      </w:r>
      <w:r>
        <w:rPr/>
        <w:t>be</w:t>
      </w:r>
      <w:r>
        <w:rPr>
          <w:spacing w:val="-4"/>
        </w:rPr>
        <w:t> </w:t>
      </w:r>
      <w:r>
        <w:rPr/>
        <w:t>included.</w:t>
      </w:r>
    </w:p>
    <w:p>
      <w:pPr>
        <w:pStyle w:val="BodyText"/>
        <w:rPr>
          <w:sz w:val="21"/>
        </w:rPr>
      </w:pPr>
    </w:p>
    <w:p>
      <w:pPr>
        <w:pStyle w:val="Heading1"/>
        <w:tabs>
          <w:tab w:pos="9439" w:val="left" w:leader="none"/>
        </w:tabs>
        <w:spacing w:before="1"/>
        <w:ind w:left="120"/>
      </w:pPr>
      <w:r>
        <w:rPr/>
        <w:t>MASTER SERVICE MAINTENANCE AND RENTAL AGREEMENTS</w:t>
      </w:r>
      <w:r>
        <w:rPr>
          <w:spacing w:val="37"/>
        </w:rPr>
        <w:t> </w:t>
      </w:r>
      <w:r>
        <w:rPr/>
        <w:t>(REVISED</w:t>
      </w:r>
      <w:r>
        <w:rPr>
          <w:spacing w:val="46"/>
        </w:rPr>
        <w:t> </w:t>
      </w:r>
      <w:r>
        <w:rPr/>
        <w:t>9/91)</w:t>
        <w:tab/>
        <w:t>3532</w:t>
      </w:r>
    </w:p>
    <w:p>
      <w:pPr>
        <w:pStyle w:val="BodyText"/>
        <w:spacing w:before="115"/>
        <w:ind w:left="120" w:right="254"/>
      </w:pPr>
      <w:r>
        <w:rPr/>
        <w:t>Agreements negotiated by the Office of Procurement, Department of General Services, for the maintenance and rental of office machines are not mandatory for State agencies if they are able to secure better prices that may be due to their remote location or similar factor.  Master Service Agreements issued by the Office of Procurement for photocopiers ensure that the guaranteed useful life of the equipment is adhered to, as contracted for in the original purchase order. Use of Master Rental Agreements for the rental of EDP equipment is subject to the provisions in SAM Section 5291. Terms and conditions of the agreement are included in the notice.</w:t>
      </w:r>
    </w:p>
    <w:p>
      <w:pPr>
        <w:pStyle w:val="BodyText"/>
        <w:spacing w:before="3"/>
        <w:rPr>
          <w:sz w:val="21"/>
        </w:rPr>
      </w:pPr>
    </w:p>
    <w:p>
      <w:pPr>
        <w:pStyle w:val="Heading1"/>
        <w:tabs>
          <w:tab w:pos="9438" w:val="left" w:leader="none"/>
        </w:tabs>
        <w:spacing w:before="0"/>
        <w:ind w:left="119" w:right="295"/>
      </w:pPr>
      <w:r>
        <w:rPr/>
        <w:t>NOTICES OF CONTRACTS, STATE PRICE SCHEDULES AND</w:t>
      </w:r>
      <w:r>
        <w:rPr>
          <w:spacing w:val="-12"/>
        </w:rPr>
        <w:t> </w:t>
      </w:r>
      <w:r>
        <w:rPr/>
        <w:t>MASTER</w:t>
      </w:r>
      <w:r>
        <w:rPr>
          <w:spacing w:val="-2"/>
        </w:rPr>
        <w:t> </w:t>
      </w:r>
      <w:r>
        <w:rPr/>
        <w:t>SERVICE</w:t>
        <w:tab/>
        <w:t>3533 AGREEMENTS</w:t>
      </w:r>
    </w:p>
    <w:p>
      <w:pPr>
        <w:pStyle w:val="BodyText"/>
        <w:spacing w:line="226" w:lineRule="exact"/>
        <w:ind w:left="119"/>
      </w:pPr>
      <w:r>
        <w:rPr/>
        <w:t>(Revised 3/14)</w:t>
      </w:r>
    </w:p>
    <w:p>
      <w:pPr>
        <w:pStyle w:val="BodyText"/>
        <w:spacing w:line="237" w:lineRule="auto" w:before="122"/>
        <w:ind w:left="120" w:right="248" w:hanging="1"/>
      </w:pPr>
      <w:r>
        <w:rPr/>
        <w:pict>
          <v:shape style="position:absolute;margin-left:567.23999pt;margin-top:6.234264pt;width:.1pt;height:46.45pt;mso-position-horizontal-relative:page;mso-position-vertical-relative:paragraph;z-index:1984" coordorigin="11345,125" coordsize="0,929" path="m11345,125l11345,353m11345,353l11345,583m11345,583l11345,1053e" filled="false" stroked="true" strokeweight=".48pt" strokecolor="#000000">
            <v:path arrowok="t"/>
            <v:stroke dashstyle="solid"/>
            <w10:wrap type="none"/>
          </v:shape>
        </w:pict>
      </w:r>
      <w:r>
        <w:rPr/>
        <w:t>The Procurement Division, DGS website (</w:t>
      </w:r>
      <w:hyperlink r:id="rId73">
        <w:r>
          <w:rPr>
            <w:color w:val="0000FF"/>
            <w:u w:val="single" w:color="0000FF"/>
          </w:rPr>
          <w:t>http://www.dgs.ca.gov/pd/home.aspx</w:t>
        </w:r>
      </w:hyperlink>
      <w:r>
        <w:rPr/>
        <w:t>) contains listings of all statewide contracts, State Price Schedules, and Master Service Agreements. The website will show the method for placing orders, the price, the terms and conditions, etc.</w:t>
      </w:r>
    </w:p>
    <w:p>
      <w:pPr>
        <w:spacing w:after="0" w:line="237" w:lineRule="auto"/>
        <w:sectPr>
          <w:pgSz w:w="12240" w:h="15840"/>
          <w:pgMar w:header="727" w:footer="770" w:top="940" w:bottom="960" w:left="1320" w:right="780"/>
        </w:sectPr>
      </w:pPr>
    </w:p>
    <w:p>
      <w:pPr>
        <w:pStyle w:val="BodyText"/>
      </w:pPr>
    </w:p>
    <w:p>
      <w:pPr>
        <w:tabs>
          <w:tab w:pos="9841" w:val="right" w:leader="none"/>
        </w:tabs>
        <w:spacing w:before="229"/>
        <w:ind w:left="119" w:right="0" w:firstLine="0"/>
        <w:jc w:val="left"/>
        <w:rPr>
          <w:b/>
          <w:sz w:val="20"/>
        </w:rPr>
      </w:pPr>
      <w:r>
        <w:rPr>
          <w:b/>
          <w:sz w:val="20"/>
        </w:rPr>
        <w:t>DECREASE</w:t>
      </w:r>
      <w:r>
        <w:rPr>
          <w:b/>
          <w:spacing w:val="49"/>
          <w:sz w:val="20"/>
        </w:rPr>
        <w:t> </w:t>
      </w:r>
      <w:r>
        <w:rPr>
          <w:b/>
          <w:sz w:val="20"/>
        </w:rPr>
        <w:t>(REVISED</w:t>
      </w:r>
      <w:r>
        <w:rPr>
          <w:b/>
          <w:spacing w:val="49"/>
          <w:sz w:val="20"/>
        </w:rPr>
        <w:t> </w:t>
      </w:r>
      <w:r>
        <w:rPr>
          <w:b/>
          <w:sz w:val="20"/>
        </w:rPr>
        <w:t>11/71)</w:t>
        <w:tab/>
        <w:t>3559.2</w:t>
      </w:r>
    </w:p>
    <w:p>
      <w:pPr>
        <w:pStyle w:val="BodyText"/>
        <w:spacing w:line="249" w:lineRule="auto" w:before="127"/>
        <w:ind w:left="120" w:right="219"/>
      </w:pPr>
      <w:r>
        <w:rPr/>
        <w:t>Request for Purchase Order or Estimate Change, STD. 96, may be used to decrease estimates in process if it is determined that the actual expenditure will be less than anticipated, and it is desired to reduce encumbrances to facilitate other use of funds.</w:t>
      </w:r>
    </w:p>
    <w:p>
      <w:pPr>
        <w:pStyle w:val="BodyText"/>
        <w:spacing w:before="3"/>
      </w:pPr>
    </w:p>
    <w:p>
      <w:pPr>
        <w:pStyle w:val="Heading1"/>
        <w:tabs>
          <w:tab w:pos="9439" w:val="left" w:leader="none"/>
        </w:tabs>
        <w:spacing w:before="0"/>
        <w:ind w:left="120"/>
      </w:pPr>
      <w:r>
        <w:rPr/>
        <w:t>PURCHASE ORDERS</w:t>
      </w:r>
      <w:r>
        <w:rPr>
          <w:spacing w:val="-4"/>
        </w:rPr>
        <w:t> </w:t>
      </w:r>
      <w:r>
        <w:rPr/>
        <w:t>(REVISED</w:t>
      </w:r>
      <w:r>
        <w:rPr>
          <w:spacing w:val="-2"/>
        </w:rPr>
        <w:t> </w:t>
      </w:r>
      <w:r>
        <w:rPr/>
        <w:t>9/85)</w:t>
        <w:tab/>
        <w:t>3565</w:t>
      </w:r>
    </w:p>
    <w:p>
      <w:pPr>
        <w:pStyle w:val="BodyText"/>
        <w:spacing w:line="249" w:lineRule="auto" w:before="127"/>
        <w:ind w:left="120" w:right="947"/>
      </w:pPr>
      <w:r>
        <w:rPr/>
        <w:t>Purchases are authorized on the form Purchase Order, which is completed and sent to the vendor by the Office of Procurement, Department of General Services.</w:t>
      </w:r>
    </w:p>
    <w:p>
      <w:pPr>
        <w:pStyle w:val="BodyText"/>
        <w:spacing w:before="11"/>
      </w:pPr>
    </w:p>
    <w:p>
      <w:pPr>
        <w:pStyle w:val="BodyText"/>
        <w:spacing w:line="249" w:lineRule="auto"/>
        <w:ind w:left="120" w:right="369"/>
      </w:pPr>
      <w:r>
        <w:rPr/>
        <w:t>One purchase order will be issued for each vendor supplying items listed on a single purchase estimate. See SAM Section 3553.</w:t>
      </w:r>
    </w:p>
    <w:p>
      <w:pPr>
        <w:pStyle w:val="BodyText"/>
        <w:spacing w:before="5"/>
        <w:rPr>
          <w:sz w:val="19"/>
        </w:rPr>
      </w:pPr>
    </w:p>
    <w:p>
      <w:pPr>
        <w:pStyle w:val="Heading1"/>
        <w:tabs>
          <w:tab w:pos="9439" w:val="left" w:leader="none"/>
        </w:tabs>
        <w:spacing w:line="228" w:lineRule="exact" w:before="0"/>
        <w:ind w:left="120"/>
      </w:pPr>
      <w:r>
        <w:rPr/>
        <w:t>PURCHASE</w:t>
      </w:r>
      <w:r>
        <w:rPr>
          <w:spacing w:val="-3"/>
        </w:rPr>
        <w:t> </w:t>
      </w:r>
      <w:r>
        <w:rPr/>
        <w:t>ORDER</w:t>
      </w:r>
      <w:r>
        <w:rPr>
          <w:spacing w:val="-2"/>
        </w:rPr>
        <w:t> </w:t>
      </w:r>
      <w:r>
        <w:rPr/>
        <w:t>CHANGES</w:t>
        <w:tab/>
        <w:t>3566</w:t>
      </w:r>
    </w:p>
    <w:p>
      <w:pPr>
        <w:pStyle w:val="BodyText"/>
        <w:spacing w:line="228" w:lineRule="exact"/>
        <w:ind w:left="120"/>
      </w:pPr>
      <w:r>
        <w:rPr/>
        <w:t>(Revised 3/14)</w:t>
      </w:r>
    </w:p>
    <w:p>
      <w:pPr>
        <w:pStyle w:val="BodyText"/>
        <w:spacing w:before="9"/>
        <w:rPr>
          <w:sz w:val="19"/>
        </w:rPr>
      </w:pPr>
    </w:p>
    <w:p>
      <w:pPr>
        <w:pStyle w:val="BodyText"/>
        <w:spacing w:before="1"/>
        <w:ind w:left="120" w:right="1087"/>
      </w:pPr>
      <w:r>
        <w:rPr/>
        <w:pict>
          <v:shape style="position:absolute;margin-left:567.23999pt;margin-top:.385935pt;width:.1pt;height:23.05pt;mso-position-horizontal-relative:page;mso-position-vertical-relative:paragraph;z-index:2008" coordorigin="11345,8" coordsize="0,461" path="m11345,8l11345,238m11345,238l11345,469e" filled="false" stroked="true" strokeweight=".48pt" strokecolor="#000000">
            <v:path arrowok="t"/>
            <v:stroke dashstyle="solid"/>
            <w10:wrap type="none"/>
          </v:shape>
        </w:pict>
      </w:r>
      <w:r>
        <w:rPr/>
        <w:t>Information regarding purchase order changes can be found in the SCM. The SCM is available on the Internet at </w:t>
      </w:r>
      <w:hyperlink r:id="rId69">
        <w:r>
          <w:rPr>
            <w:color w:val="0000FF"/>
            <w:u w:val="single" w:color="0000FF"/>
          </w:rPr>
          <w:t>http://www.dgs.ca.gov/pd/Resources/publications.aspx</w:t>
        </w:r>
        <w:r>
          <w:rPr/>
          <w:t>.</w:t>
        </w:r>
      </w:hyperlink>
    </w:p>
    <w:p>
      <w:pPr>
        <w:pStyle w:val="BodyText"/>
        <w:spacing w:before="7"/>
        <w:rPr>
          <w:sz w:val="12"/>
        </w:rPr>
      </w:pPr>
    </w:p>
    <w:p>
      <w:pPr>
        <w:pStyle w:val="Heading1"/>
        <w:tabs>
          <w:tab w:pos="9841" w:val="right" w:leader="none"/>
        </w:tabs>
        <w:spacing w:line="228" w:lineRule="exact" w:before="91"/>
        <w:ind w:left="120"/>
      </w:pPr>
      <w:r>
        <w:rPr/>
        <w:t>WHEN</w:t>
      </w:r>
      <w:r>
        <w:rPr>
          <w:spacing w:val="-1"/>
        </w:rPr>
        <w:t> </w:t>
      </w:r>
      <w:r>
        <w:rPr/>
        <w:t>REQUIRED</w:t>
        <w:tab/>
        <w:t>3566.1</w:t>
      </w:r>
    </w:p>
    <w:p>
      <w:pPr>
        <w:pStyle w:val="BodyText"/>
        <w:spacing w:line="228" w:lineRule="exact"/>
        <w:ind w:left="119"/>
      </w:pPr>
      <w:r>
        <w:rPr/>
        <w:t>(Revised 3/14)</w:t>
      </w:r>
    </w:p>
    <w:p>
      <w:pPr>
        <w:pStyle w:val="BodyText"/>
        <w:spacing w:before="240"/>
        <w:ind w:left="120"/>
      </w:pPr>
      <w:r>
        <w:rPr/>
        <w:pict>
          <v:shape style="position:absolute;margin-left:567.23999pt;margin-top:11.735051pt;width:.1pt;height:167.55pt;mso-position-horizontal-relative:page;mso-position-vertical-relative:paragraph;z-index:2032" coordorigin="11345,235" coordsize="0,3351" path="m11345,235l11345,475m11345,475l11345,715m11345,715l11345,955m11345,955l11345,1195m11345,1195l11345,1435m11345,1435l11345,1675m11345,1675l11345,1915m11345,1915l11345,2155m11345,2155l11345,2395m11345,2395l11345,2635m11345,2635l11345,2875m11345,2875l11345,3115m11345,3115l11345,3585e" filled="false" stroked="true" strokeweight=".48pt" strokecolor="#000000">
            <v:path arrowok="t"/>
            <v:stroke dashstyle="solid"/>
            <w10:wrap type="none"/>
          </v:shape>
        </w:pict>
      </w:r>
      <w:r>
        <w:rPr/>
        <w:t>Purchase order changes are required in the following instances:</w:t>
      </w:r>
    </w:p>
    <w:p>
      <w:pPr>
        <w:pStyle w:val="BodyText"/>
        <w:spacing w:before="8"/>
        <w:rPr>
          <w:sz w:val="21"/>
        </w:rPr>
      </w:pPr>
    </w:p>
    <w:p>
      <w:pPr>
        <w:pStyle w:val="ListParagraph"/>
        <w:numPr>
          <w:ilvl w:val="1"/>
          <w:numId w:val="17"/>
        </w:numPr>
        <w:tabs>
          <w:tab w:pos="839" w:val="left" w:leader="none"/>
          <w:tab w:pos="840" w:val="left" w:leader="none"/>
        </w:tabs>
        <w:spacing w:line="240" w:lineRule="auto" w:before="0" w:after="0"/>
        <w:ind w:left="840" w:right="0" w:hanging="360"/>
        <w:jc w:val="left"/>
        <w:rPr>
          <w:sz w:val="20"/>
        </w:rPr>
      </w:pPr>
      <w:r>
        <w:rPr>
          <w:sz w:val="20"/>
        </w:rPr>
        <w:t>Change in F.O.B.</w:t>
      </w:r>
      <w:r>
        <w:rPr>
          <w:spacing w:val="-13"/>
          <w:sz w:val="20"/>
        </w:rPr>
        <w:t> </w:t>
      </w:r>
      <w:r>
        <w:rPr>
          <w:sz w:val="20"/>
        </w:rPr>
        <w:t>point</w:t>
      </w:r>
    </w:p>
    <w:p>
      <w:pPr>
        <w:pStyle w:val="ListParagraph"/>
        <w:numPr>
          <w:ilvl w:val="1"/>
          <w:numId w:val="17"/>
        </w:numPr>
        <w:tabs>
          <w:tab w:pos="839" w:val="left" w:leader="none"/>
          <w:tab w:pos="840" w:val="left" w:leader="none"/>
        </w:tabs>
        <w:spacing w:line="240" w:lineRule="auto" w:before="9" w:after="0"/>
        <w:ind w:left="839" w:right="0" w:hanging="359"/>
        <w:jc w:val="left"/>
        <w:rPr>
          <w:sz w:val="20"/>
        </w:rPr>
      </w:pPr>
      <w:r>
        <w:rPr>
          <w:sz w:val="20"/>
        </w:rPr>
        <w:t>Change in terms if unfavorable to the</w:t>
      </w:r>
      <w:r>
        <w:rPr>
          <w:spacing w:val="-24"/>
          <w:sz w:val="20"/>
        </w:rPr>
        <w:t> </w:t>
      </w:r>
      <w:r>
        <w:rPr>
          <w:sz w:val="20"/>
        </w:rPr>
        <w:t>State</w:t>
      </w:r>
    </w:p>
    <w:p>
      <w:pPr>
        <w:pStyle w:val="ListParagraph"/>
        <w:numPr>
          <w:ilvl w:val="1"/>
          <w:numId w:val="17"/>
        </w:numPr>
        <w:tabs>
          <w:tab w:pos="839" w:val="left" w:leader="none"/>
          <w:tab w:pos="840" w:val="left" w:leader="none"/>
        </w:tabs>
        <w:spacing w:line="240" w:lineRule="auto" w:before="9" w:after="0"/>
        <w:ind w:left="839" w:right="0" w:hanging="359"/>
        <w:jc w:val="left"/>
        <w:rPr>
          <w:sz w:val="20"/>
        </w:rPr>
      </w:pPr>
      <w:r>
        <w:rPr>
          <w:sz w:val="20"/>
        </w:rPr>
        <w:t>Change in estimate</w:t>
      </w:r>
      <w:r>
        <w:rPr>
          <w:spacing w:val="-15"/>
          <w:sz w:val="20"/>
        </w:rPr>
        <w:t> </w:t>
      </w:r>
      <w:r>
        <w:rPr>
          <w:sz w:val="20"/>
        </w:rPr>
        <w:t>number</w:t>
      </w:r>
    </w:p>
    <w:p>
      <w:pPr>
        <w:pStyle w:val="ListParagraph"/>
        <w:numPr>
          <w:ilvl w:val="1"/>
          <w:numId w:val="17"/>
        </w:numPr>
        <w:tabs>
          <w:tab w:pos="839" w:val="left" w:leader="none"/>
          <w:tab w:pos="840" w:val="left" w:leader="none"/>
        </w:tabs>
        <w:spacing w:line="240" w:lineRule="auto" w:before="9" w:after="0"/>
        <w:ind w:left="839" w:right="0" w:hanging="359"/>
        <w:jc w:val="left"/>
        <w:rPr>
          <w:sz w:val="20"/>
        </w:rPr>
      </w:pPr>
      <w:r>
        <w:rPr>
          <w:sz w:val="20"/>
        </w:rPr>
        <w:t>Change in vendor's name (except simple spelling</w:t>
      </w:r>
      <w:r>
        <w:rPr>
          <w:spacing w:val="-29"/>
          <w:sz w:val="20"/>
        </w:rPr>
        <w:t> </w:t>
      </w:r>
      <w:r>
        <w:rPr>
          <w:sz w:val="20"/>
        </w:rPr>
        <w:t>corrections)</w:t>
      </w:r>
    </w:p>
    <w:p>
      <w:pPr>
        <w:pStyle w:val="ListParagraph"/>
        <w:numPr>
          <w:ilvl w:val="1"/>
          <w:numId w:val="17"/>
        </w:numPr>
        <w:tabs>
          <w:tab w:pos="839" w:val="left" w:leader="none"/>
          <w:tab w:pos="840" w:val="left" w:leader="none"/>
        </w:tabs>
        <w:spacing w:line="240" w:lineRule="auto" w:before="9" w:after="0"/>
        <w:ind w:left="839" w:right="0" w:hanging="359"/>
        <w:jc w:val="left"/>
        <w:rPr>
          <w:sz w:val="20"/>
        </w:rPr>
      </w:pPr>
      <w:r>
        <w:rPr>
          <w:sz w:val="20"/>
        </w:rPr>
        <w:t>Increase in Unit</w:t>
      </w:r>
      <w:r>
        <w:rPr>
          <w:spacing w:val="-12"/>
          <w:sz w:val="20"/>
        </w:rPr>
        <w:t> </w:t>
      </w:r>
      <w:r>
        <w:rPr>
          <w:sz w:val="20"/>
        </w:rPr>
        <w:t>Price</w:t>
      </w:r>
    </w:p>
    <w:p>
      <w:pPr>
        <w:pStyle w:val="ListParagraph"/>
        <w:numPr>
          <w:ilvl w:val="1"/>
          <w:numId w:val="17"/>
        </w:numPr>
        <w:tabs>
          <w:tab w:pos="839" w:val="left" w:leader="none"/>
          <w:tab w:pos="840" w:val="left" w:leader="none"/>
        </w:tabs>
        <w:spacing w:line="240" w:lineRule="auto" w:before="9" w:after="0"/>
        <w:ind w:left="839" w:right="0" w:hanging="359"/>
        <w:jc w:val="left"/>
        <w:rPr>
          <w:sz w:val="20"/>
        </w:rPr>
      </w:pPr>
      <w:r>
        <w:rPr>
          <w:sz w:val="20"/>
        </w:rPr>
        <w:t>Mathematical error over</w:t>
      </w:r>
      <w:r>
        <w:rPr>
          <w:spacing w:val="-10"/>
          <w:sz w:val="20"/>
        </w:rPr>
        <w:t> </w:t>
      </w:r>
      <w:r>
        <w:rPr>
          <w:sz w:val="20"/>
        </w:rPr>
        <w:t>$10</w:t>
      </w:r>
    </w:p>
    <w:p>
      <w:pPr>
        <w:pStyle w:val="ListParagraph"/>
        <w:numPr>
          <w:ilvl w:val="1"/>
          <w:numId w:val="17"/>
        </w:numPr>
        <w:tabs>
          <w:tab w:pos="839" w:val="left" w:leader="none"/>
          <w:tab w:pos="840" w:val="left" w:leader="none"/>
        </w:tabs>
        <w:spacing w:line="240" w:lineRule="auto" w:before="9" w:after="0"/>
        <w:ind w:left="839" w:right="0" w:hanging="359"/>
        <w:jc w:val="left"/>
        <w:rPr>
          <w:sz w:val="20"/>
        </w:rPr>
      </w:pPr>
      <w:r>
        <w:rPr>
          <w:sz w:val="20"/>
        </w:rPr>
        <w:t>Addition or cancellation of any</w:t>
      </w:r>
      <w:r>
        <w:rPr>
          <w:spacing w:val="-16"/>
          <w:sz w:val="20"/>
        </w:rPr>
        <w:t> </w:t>
      </w:r>
      <w:r>
        <w:rPr>
          <w:sz w:val="20"/>
        </w:rPr>
        <w:t>item</w:t>
      </w:r>
    </w:p>
    <w:p>
      <w:pPr>
        <w:pStyle w:val="ListParagraph"/>
        <w:numPr>
          <w:ilvl w:val="1"/>
          <w:numId w:val="17"/>
        </w:numPr>
        <w:tabs>
          <w:tab w:pos="839" w:val="left" w:leader="none"/>
          <w:tab w:pos="840" w:val="left" w:leader="none"/>
        </w:tabs>
        <w:spacing w:line="240" w:lineRule="auto" w:before="9" w:after="0"/>
        <w:ind w:left="839" w:right="0" w:hanging="359"/>
        <w:jc w:val="left"/>
        <w:rPr>
          <w:sz w:val="20"/>
        </w:rPr>
      </w:pPr>
      <w:r>
        <w:rPr>
          <w:sz w:val="20"/>
        </w:rPr>
        <w:t>Change</w:t>
      </w:r>
      <w:r>
        <w:rPr>
          <w:spacing w:val="-4"/>
          <w:sz w:val="20"/>
        </w:rPr>
        <w:t> </w:t>
      </w:r>
      <w:r>
        <w:rPr>
          <w:sz w:val="20"/>
        </w:rPr>
        <w:t>in</w:t>
      </w:r>
      <w:r>
        <w:rPr>
          <w:spacing w:val="-5"/>
          <w:sz w:val="20"/>
        </w:rPr>
        <w:t> </w:t>
      </w:r>
      <w:r>
        <w:rPr>
          <w:sz w:val="20"/>
        </w:rPr>
        <w:t>description</w:t>
      </w:r>
      <w:r>
        <w:rPr>
          <w:spacing w:val="-3"/>
          <w:sz w:val="20"/>
        </w:rPr>
        <w:t> </w:t>
      </w:r>
      <w:r>
        <w:rPr>
          <w:sz w:val="20"/>
        </w:rPr>
        <w:t>specifications,</w:t>
      </w:r>
      <w:r>
        <w:rPr>
          <w:spacing w:val="-3"/>
          <w:sz w:val="20"/>
        </w:rPr>
        <w:t> </w:t>
      </w:r>
      <w:r>
        <w:rPr>
          <w:sz w:val="20"/>
        </w:rPr>
        <w:t>scope</w:t>
      </w:r>
      <w:r>
        <w:rPr>
          <w:spacing w:val="-4"/>
          <w:sz w:val="20"/>
        </w:rPr>
        <w:t> </w:t>
      </w:r>
      <w:r>
        <w:rPr>
          <w:sz w:val="20"/>
        </w:rPr>
        <w:t>of</w:t>
      </w:r>
      <w:r>
        <w:rPr>
          <w:spacing w:val="-3"/>
          <w:sz w:val="20"/>
        </w:rPr>
        <w:t> </w:t>
      </w:r>
      <w:r>
        <w:rPr>
          <w:sz w:val="20"/>
        </w:rPr>
        <w:t>work</w:t>
      </w:r>
      <w:r>
        <w:rPr>
          <w:spacing w:val="-5"/>
          <w:sz w:val="20"/>
        </w:rPr>
        <w:t> </w:t>
      </w:r>
      <w:r>
        <w:rPr>
          <w:sz w:val="20"/>
        </w:rPr>
        <w:t>or</w:t>
      </w:r>
      <w:r>
        <w:rPr>
          <w:spacing w:val="-3"/>
          <w:sz w:val="20"/>
        </w:rPr>
        <w:t> </w:t>
      </w:r>
      <w:r>
        <w:rPr>
          <w:sz w:val="20"/>
        </w:rPr>
        <w:t>substitution</w:t>
      </w:r>
      <w:r>
        <w:rPr>
          <w:spacing w:val="-5"/>
          <w:sz w:val="20"/>
        </w:rPr>
        <w:t> </w:t>
      </w:r>
      <w:r>
        <w:rPr>
          <w:sz w:val="20"/>
        </w:rPr>
        <w:t>of</w:t>
      </w:r>
      <w:r>
        <w:rPr>
          <w:spacing w:val="-6"/>
          <w:sz w:val="20"/>
        </w:rPr>
        <w:t> </w:t>
      </w:r>
      <w:r>
        <w:rPr>
          <w:sz w:val="20"/>
        </w:rPr>
        <w:t>any</w:t>
      </w:r>
      <w:r>
        <w:rPr>
          <w:spacing w:val="-3"/>
          <w:sz w:val="20"/>
        </w:rPr>
        <w:t> </w:t>
      </w:r>
      <w:r>
        <w:rPr>
          <w:sz w:val="20"/>
        </w:rPr>
        <w:t>material</w:t>
      </w:r>
    </w:p>
    <w:p>
      <w:pPr>
        <w:pStyle w:val="ListParagraph"/>
        <w:numPr>
          <w:ilvl w:val="1"/>
          <w:numId w:val="17"/>
        </w:numPr>
        <w:tabs>
          <w:tab w:pos="839" w:val="left" w:leader="none"/>
          <w:tab w:pos="840" w:val="left" w:leader="none"/>
        </w:tabs>
        <w:spacing w:line="249" w:lineRule="auto" w:before="9" w:after="0"/>
        <w:ind w:left="840" w:right="626" w:hanging="360"/>
        <w:jc w:val="left"/>
        <w:rPr>
          <w:sz w:val="20"/>
        </w:rPr>
      </w:pPr>
      <w:r>
        <w:rPr>
          <w:sz w:val="20"/>
        </w:rPr>
        <w:t>Extension</w:t>
      </w:r>
      <w:r>
        <w:rPr>
          <w:spacing w:val="-4"/>
          <w:sz w:val="20"/>
        </w:rPr>
        <w:t> </w:t>
      </w:r>
      <w:r>
        <w:rPr>
          <w:sz w:val="20"/>
        </w:rPr>
        <w:t>of</w:t>
      </w:r>
      <w:r>
        <w:rPr>
          <w:spacing w:val="-5"/>
          <w:sz w:val="20"/>
        </w:rPr>
        <w:t> </w:t>
      </w:r>
      <w:r>
        <w:rPr>
          <w:sz w:val="20"/>
        </w:rPr>
        <w:t>time</w:t>
      </w:r>
      <w:r>
        <w:rPr>
          <w:spacing w:val="-3"/>
          <w:sz w:val="20"/>
        </w:rPr>
        <w:t> </w:t>
      </w:r>
      <w:r>
        <w:rPr>
          <w:sz w:val="20"/>
        </w:rPr>
        <w:t>on</w:t>
      </w:r>
      <w:r>
        <w:rPr>
          <w:spacing w:val="-4"/>
          <w:sz w:val="20"/>
        </w:rPr>
        <w:t> </w:t>
      </w:r>
      <w:r>
        <w:rPr>
          <w:sz w:val="20"/>
        </w:rPr>
        <w:t>"As</w:t>
      </w:r>
      <w:r>
        <w:rPr>
          <w:spacing w:val="-4"/>
          <w:sz w:val="20"/>
        </w:rPr>
        <w:t> </w:t>
      </w:r>
      <w:r>
        <w:rPr>
          <w:sz w:val="20"/>
        </w:rPr>
        <w:t>Needed" or</w:t>
      </w:r>
      <w:r>
        <w:rPr>
          <w:spacing w:val="-7"/>
          <w:sz w:val="20"/>
        </w:rPr>
        <w:t> </w:t>
      </w:r>
      <w:r>
        <w:rPr>
          <w:sz w:val="20"/>
        </w:rPr>
        <w:t>"As</w:t>
      </w:r>
      <w:r>
        <w:rPr>
          <w:spacing w:val="-1"/>
          <w:sz w:val="20"/>
        </w:rPr>
        <w:t> </w:t>
      </w:r>
      <w:r>
        <w:rPr>
          <w:sz w:val="20"/>
        </w:rPr>
        <w:t>Required" order</w:t>
      </w:r>
      <w:r>
        <w:rPr>
          <w:spacing w:val="-2"/>
          <w:sz w:val="20"/>
        </w:rPr>
        <w:t> </w:t>
      </w:r>
      <w:r>
        <w:rPr>
          <w:sz w:val="20"/>
        </w:rPr>
        <w:t>(such</w:t>
      </w:r>
      <w:r>
        <w:rPr>
          <w:spacing w:val="-4"/>
          <w:sz w:val="20"/>
        </w:rPr>
        <w:t> </w:t>
      </w:r>
      <w:r>
        <w:rPr>
          <w:sz w:val="20"/>
        </w:rPr>
        <w:t>orders</w:t>
      </w:r>
      <w:r>
        <w:rPr>
          <w:spacing w:val="-4"/>
          <w:sz w:val="20"/>
        </w:rPr>
        <w:t> </w:t>
      </w:r>
      <w:r>
        <w:rPr>
          <w:sz w:val="20"/>
        </w:rPr>
        <w:t>are</w:t>
      </w:r>
      <w:r>
        <w:rPr>
          <w:spacing w:val="-3"/>
          <w:sz w:val="20"/>
        </w:rPr>
        <w:t> </w:t>
      </w:r>
      <w:r>
        <w:rPr>
          <w:sz w:val="20"/>
        </w:rPr>
        <w:t>written</w:t>
      </w:r>
      <w:r>
        <w:rPr>
          <w:spacing w:val="-2"/>
          <w:sz w:val="20"/>
        </w:rPr>
        <w:t> </w:t>
      </w:r>
      <w:r>
        <w:rPr>
          <w:sz w:val="20"/>
        </w:rPr>
        <w:t>for</w:t>
      </w:r>
      <w:r>
        <w:rPr>
          <w:spacing w:val="-2"/>
          <w:sz w:val="20"/>
        </w:rPr>
        <w:t> </w:t>
      </w:r>
      <w:r>
        <w:rPr>
          <w:sz w:val="20"/>
        </w:rPr>
        <w:t>units</w:t>
      </w:r>
      <w:r>
        <w:rPr>
          <w:spacing w:val="-4"/>
          <w:sz w:val="20"/>
        </w:rPr>
        <w:t> </w:t>
      </w:r>
      <w:r>
        <w:rPr>
          <w:sz w:val="20"/>
        </w:rPr>
        <w:t>of</w:t>
      </w:r>
      <w:r>
        <w:rPr>
          <w:spacing w:val="-2"/>
          <w:sz w:val="20"/>
        </w:rPr>
        <w:t> </w:t>
      </w:r>
      <w:r>
        <w:rPr>
          <w:sz w:val="20"/>
        </w:rPr>
        <w:t>material;</w:t>
      </w:r>
      <w:r>
        <w:rPr>
          <w:spacing w:val="-3"/>
          <w:sz w:val="20"/>
        </w:rPr>
        <w:t> </w:t>
      </w:r>
      <w:r>
        <w:rPr>
          <w:sz w:val="20"/>
        </w:rPr>
        <w:t>"As Required" or "As Needed" for a period ending</w:t>
      </w:r>
      <w:r>
        <w:rPr>
          <w:spacing w:val="-20"/>
          <w:sz w:val="20"/>
        </w:rPr>
        <w:t> </w:t>
      </w:r>
      <w:r>
        <w:rPr>
          <w:sz w:val="20"/>
        </w:rPr>
        <w:t>DATE).</w:t>
      </w:r>
    </w:p>
    <w:p>
      <w:pPr>
        <w:pStyle w:val="ListParagraph"/>
        <w:numPr>
          <w:ilvl w:val="1"/>
          <w:numId w:val="17"/>
        </w:numPr>
        <w:tabs>
          <w:tab w:pos="840" w:val="left" w:leader="none"/>
        </w:tabs>
        <w:spacing w:line="219" w:lineRule="exact" w:before="0" w:after="0"/>
        <w:ind w:left="839" w:right="0" w:hanging="359"/>
        <w:jc w:val="left"/>
        <w:rPr>
          <w:sz w:val="20"/>
        </w:rPr>
      </w:pPr>
      <w:r>
        <w:rPr>
          <w:sz w:val="20"/>
        </w:rPr>
        <w:t>Any overdraft of</w:t>
      </w:r>
      <w:r>
        <w:rPr>
          <w:spacing w:val="-35"/>
          <w:sz w:val="20"/>
        </w:rPr>
        <w:t> </w:t>
      </w:r>
      <w:r>
        <w:rPr>
          <w:sz w:val="20"/>
        </w:rPr>
        <w:t>a purchase order except as permitted under subparagraph 3 in SAM Section 3566.2.</w:t>
      </w:r>
    </w:p>
    <w:p>
      <w:pPr>
        <w:spacing w:after="0" w:line="219" w:lineRule="exact"/>
        <w:jc w:val="left"/>
        <w:rPr>
          <w:sz w:val="20"/>
        </w:rPr>
        <w:sectPr>
          <w:footerReference w:type="default" r:id="rId74"/>
          <w:pgSz w:w="12240" w:h="15840"/>
          <w:pgMar w:footer="1462" w:header="727" w:top="940" w:bottom="1660" w:left="1320" w:right="780"/>
        </w:sectPr>
      </w:pPr>
    </w:p>
    <w:p>
      <w:pPr>
        <w:pStyle w:val="BodyText"/>
      </w:pPr>
    </w:p>
    <w:p>
      <w:pPr>
        <w:pStyle w:val="Heading1"/>
        <w:tabs>
          <w:tab w:pos="9840" w:val="right" w:leader="none"/>
        </w:tabs>
        <w:spacing w:before="229"/>
        <w:ind w:left="119"/>
      </w:pPr>
      <w:r>
        <w:rPr/>
        <w:t>WHEN NOT REQUIRED</w:t>
      </w:r>
      <w:r>
        <w:rPr>
          <w:spacing w:val="-2"/>
        </w:rPr>
        <w:t> </w:t>
      </w:r>
      <w:r>
        <w:rPr/>
        <w:t>(REVISED</w:t>
      </w:r>
      <w:r>
        <w:rPr>
          <w:spacing w:val="-1"/>
        </w:rPr>
        <w:t> </w:t>
      </w:r>
      <w:r>
        <w:rPr/>
        <w:t>9/91)</w:t>
        <w:tab/>
        <w:t>3566.2</w:t>
      </w:r>
    </w:p>
    <w:p>
      <w:pPr>
        <w:pStyle w:val="BodyText"/>
        <w:spacing w:before="127"/>
        <w:ind w:left="119"/>
      </w:pPr>
      <w:r>
        <w:rPr/>
        <w:t>Purchase order changes are not required when:</w:t>
      </w:r>
    </w:p>
    <w:p>
      <w:pPr>
        <w:pStyle w:val="BodyText"/>
        <w:spacing w:before="8"/>
        <w:rPr>
          <w:sz w:val="21"/>
        </w:rPr>
      </w:pPr>
    </w:p>
    <w:p>
      <w:pPr>
        <w:pStyle w:val="ListParagraph"/>
        <w:numPr>
          <w:ilvl w:val="2"/>
          <w:numId w:val="17"/>
        </w:numPr>
        <w:tabs>
          <w:tab w:pos="1199" w:val="left" w:leader="none"/>
          <w:tab w:pos="1200" w:val="left" w:leader="none"/>
        </w:tabs>
        <w:spacing w:line="240" w:lineRule="auto" w:before="0" w:after="0"/>
        <w:ind w:left="1199" w:right="0" w:hanging="360"/>
        <w:jc w:val="left"/>
        <w:rPr>
          <w:sz w:val="20"/>
        </w:rPr>
      </w:pPr>
      <w:r>
        <w:rPr>
          <w:sz w:val="20"/>
        </w:rPr>
        <w:t>Price billed is less than purchase</w:t>
      </w:r>
      <w:r>
        <w:rPr>
          <w:spacing w:val="-19"/>
          <w:sz w:val="20"/>
        </w:rPr>
        <w:t> </w:t>
      </w:r>
      <w:r>
        <w:rPr>
          <w:sz w:val="20"/>
        </w:rPr>
        <w:t>order.</w:t>
      </w:r>
    </w:p>
    <w:p>
      <w:pPr>
        <w:pStyle w:val="BodyText"/>
        <w:spacing w:before="7"/>
      </w:pPr>
    </w:p>
    <w:p>
      <w:pPr>
        <w:pStyle w:val="ListParagraph"/>
        <w:numPr>
          <w:ilvl w:val="2"/>
          <w:numId w:val="17"/>
        </w:numPr>
        <w:tabs>
          <w:tab w:pos="1199" w:val="left" w:leader="none"/>
          <w:tab w:pos="1200" w:val="left" w:leader="none"/>
        </w:tabs>
        <w:spacing w:line="240" w:lineRule="auto" w:before="1" w:after="0"/>
        <w:ind w:left="1199" w:right="0" w:hanging="360"/>
        <w:jc w:val="left"/>
        <w:rPr>
          <w:sz w:val="20"/>
        </w:rPr>
      </w:pPr>
      <w:r>
        <w:rPr>
          <w:sz w:val="20"/>
        </w:rPr>
        <w:t>Weight</w:t>
      </w:r>
      <w:r>
        <w:rPr>
          <w:spacing w:val="-3"/>
          <w:sz w:val="20"/>
        </w:rPr>
        <w:t> </w:t>
      </w:r>
      <w:r>
        <w:rPr>
          <w:sz w:val="20"/>
        </w:rPr>
        <w:t>or</w:t>
      </w:r>
      <w:r>
        <w:rPr>
          <w:spacing w:val="-2"/>
          <w:sz w:val="20"/>
        </w:rPr>
        <w:t> </w:t>
      </w:r>
      <w:r>
        <w:rPr>
          <w:sz w:val="20"/>
        </w:rPr>
        <w:t>quantity</w:t>
      </w:r>
      <w:r>
        <w:rPr>
          <w:spacing w:val="-4"/>
          <w:sz w:val="20"/>
        </w:rPr>
        <w:t> </w:t>
      </w:r>
      <w:r>
        <w:rPr>
          <w:sz w:val="20"/>
        </w:rPr>
        <w:t>is</w:t>
      </w:r>
      <w:r>
        <w:rPr>
          <w:spacing w:val="-4"/>
          <w:sz w:val="20"/>
        </w:rPr>
        <w:t> </w:t>
      </w:r>
      <w:r>
        <w:rPr>
          <w:sz w:val="20"/>
        </w:rPr>
        <w:t>less</w:t>
      </w:r>
      <w:r>
        <w:rPr>
          <w:spacing w:val="-4"/>
          <w:sz w:val="20"/>
        </w:rPr>
        <w:t> </w:t>
      </w:r>
      <w:r>
        <w:rPr>
          <w:sz w:val="20"/>
        </w:rPr>
        <w:t>than</w:t>
      </w:r>
      <w:r>
        <w:rPr>
          <w:spacing w:val="-2"/>
          <w:sz w:val="20"/>
        </w:rPr>
        <w:t> </w:t>
      </w:r>
      <w:r>
        <w:rPr>
          <w:sz w:val="20"/>
        </w:rPr>
        <w:t>purchase</w:t>
      </w:r>
      <w:r>
        <w:rPr>
          <w:spacing w:val="-3"/>
          <w:sz w:val="20"/>
        </w:rPr>
        <w:t> </w:t>
      </w:r>
      <w:r>
        <w:rPr>
          <w:sz w:val="20"/>
        </w:rPr>
        <w:t>order</w:t>
      </w:r>
      <w:r>
        <w:rPr>
          <w:spacing w:val="-2"/>
          <w:sz w:val="20"/>
        </w:rPr>
        <w:t> </w:t>
      </w:r>
      <w:r>
        <w:rPr>
          <w:sz w:val="20"/>
        </w:rPr>
        <w:t>and</w:t>
      </w:r>
      <w:r>
        <w:rPr>
          <w:spacing w:val="-2"/>
          <w:sz w:val="20"/>
        </w:rPr>
        <w:t> </w:t>
      </w:r>
      <w:r>
        <w:rPr>
          <w:sz w:val="20"/>
        </w:rPr>
        <w:t>unit</w:t>
      </w:r>
      <w:r>
        <w:rPr>
          <w:spacing w:val="-3"/>
          <w:sz w:val="20"/>
        </w:rPr>
        <w:t> </w:t>
      </w:r>
      <w:r>
        <w:rPr>
          <w:sz w:val="20"/>
        </w:rPr>
        <w:t>price as</w:t>
      </w:r>
      <w:r>
        <w:rPr>
          <w:spacing w:val="-4"/>
          <w:sz w:val="20"/>
        </w:rPr>
        <w:t> </w:t>
      </w:r>
      <w:r>
        <w:rPr>
          <w:sz w:val="20"/>
        </w:rPr>
        <w:t>stated</w:t>
      </w:r>
      <w:r>
        <w:rPr>
          <w:spacing w:val="-2"/>
          <w:sz w:val="20"/>
        </w:rPr>
        <w:t> </w:t>
      </w:r>
      <w:r>
        <w:rPr>
          <w:sz w:val="20"/>
        </w:rPr>
        <w:t>on</w:t>
      </w:r>
      <w:r>
        <w:rPr>
          <w:spacing w:val="-4"/>
          <w:sz w:val="20"/>
        </w:rPr>
        <w:t> </w:t>
      </w:r>
      <w:r>
        <w:rPr>
          <w:sz w:val="20"/>
        </w:rPr>
        <w:t>the</w:t>
      </w:r>
      <w:r>
        <w:rPr>
          <w:spacing w:val="-3"/>
          <w:sz w:val="20"/>
        </w:rPr>
        <w:t> </w:t>
      </w:r>
      <w:r>
        <w:rPr>
          <w:sz w:val="20"/>
        </w:rPr>
        <w:t>purchase</w:t>
      </w:r>
      <w:r>
        <w:rPr>
          <w:spacing w:val="-3"/>
          <w:sz w:val="20"/>
        </w:rPr>
        <w:t> </w:t>
      </w:r>
      <w:r>
        <w:rPr>
          <w:sz w:val="20"/>
        </w:rPr>
        <w:t>order.</w:t>
      </w:r>
    </w:p>
    <w:p>
      <w:pPr>
        <w:pStyle w:val="BodyText"/>
        <w:spacing w:before="10"/>
      </w:pPr>
    </w:p>
    <w:p>
      <w:pPr>
        <w:pStyle w:val="ListParagraph"/>
        <w:numPr>
          <w:ilvl w:val="2"/>
          <w:numId w:val="17"/>
        </w:numPr>
        <w:tabs>
          <w:tab w:pos="1199" w:val="left" w:leader="none"/>
          <w:tab w:pos="1200" w:val="left" w:leader="none"/>
        </w:tabs>
        <w:spacing w:line="240" w:lineRule="auto" w:before="0" w:after="0"/>
        <w:ind w:left="1199" w:right="426" w:hanging="360"/>
        <w:jc w:val="left"/>
        <w:rPr>
          <w:sz w:val="20"/>
        </w:rPr>
      </w:pPr>
      <w:r>
        <w:rPr>
          <w:sz w:val="20"/>
        </w:rPr>
        <w:t>At</w:t>
      </w:r>
      <w:r>
        <w:rPr>
          <w:spacing w:val="-3"/>
          <w:sz w:val="20"/>
        </w:rPr>
        <w:t> </w:t>
      </w:r>
      <w:r>
        <w:rPr>
          <w:sz w:val="20"/>
        </w:rPr>
        <w:t>the</w:t>
      </w:r>
      <w:r>
        <w:rPr>
          <w:spacing w:val="-3"/>
          <w:sz w:val="20"/>
        </w:rPr>
        <w:t> </w:t>
      </w:r>
      <w:r>
        <w:rPr>
          <w:sz w:val="20"/>
        </w:rPr>
        <w:t>time</w:t>
      </w:r>
      <w:r>
        <w:rPr>
          <w:spacing w:val="-3"/>
          <w:sz w:val="20"/>
        </w:rPr>
        <w:t> </w:t>
      </w:r>
      <w:r>
        <w:rPr>
          <w:sz w:val="20"/>
        </w:rPr>
        <w:t>of</w:t>
      </w:r>
      <w:r>
        <w:rPr>
          <w:spacing w:val="-5"/>
          <w:sz w:val="20"/>
        </w:rPr>
        <w:t> </w:t>
      </w:r>
      <w:r>
        <w:rPr>
          <w:sz w:val="20"/>
        </w:rPr>
        <w:t>taking</w:t>
      </w:r>
      <w:r>
        <w:rPr>
          <w:spacing w:val="-4"/>
          <w:sz w:val="20"/>
        </w:rPr>
        <w:t> </w:t>
      </w:r>
      <w:r>
        <w:rPr>
          <w:sz w:val="20"/>
        </w:rPr>
        <w:t>a final</w:t>
      </w:r>
      <w:r>
        <w:rPr>
          <w:spacing w:val="-3"/>
          <w:sz w:val="20"/>
        </w:rPr>
        <w:t> </w:t>
      </w:r>
      <w:r>
        <w:rPr>
          <w:sz w:val="20"/>
        </w:rPr>
        <w:t>delivery,</w:t>
      </w:r>
      <w:r>
        <w:rPr>
          <w:spacing w:val="-2"/>
          <w:sz w:val="20"/>
        </w:rPr>
        <w:t> </w:t>
      </w:r>
      <w:r>
        <w:rPr>
          <w:sz w:val="20"/>
        </w:rPr>
        <w:t>there</w:t>
      </w:r>
      <w:r>
        <w:rPr>
          <w:spacing w:val="-3"/>
          <w:sz w:val="20"/>
        </w:rPr>
        <w:t> </w:t>
      </w:r>
      <w:r>
        <w:rPr>
          <w:sz w:val="20"/>
        </w:rPr>
        <w:t>is</w:t>
      </w:r>
      <w:r>
        <w:rPr>
          <w:spacing w:val="-4"/>
          <w:sz w:val="20"/>
        </w:rPr>
        <w:t> </w:t>
      </w:r>
      <w:r>
        <w:rPr>
          <w:sz w:val="20"/>
        </w:rPr>
        <w:t>a</w:t>
      </w:r>
      <w:r>
        <w:rPr>
          <w:spacing w:val="-3"/>
          <w:sz w:val="20"/>
        </w:rPr>
        <w:t> </w:t>
      </w:r>
      <w:r>
        <w:rPr>
          <w:sz w:val="20"/>
        </w:rPr>
        <w:t>balance</w:t>
      </w:r>
      <w:r>
        <w:rPr>
          <w:spacing w:val="-3"/>
          <w:sz w:val="20"/>
        </w:rPr>
        <w:t> </w:t>
      </w:r>
      <w:r>
        <w:rPr>
          <w:sz w:val="20"/>
        </w:rPr>
        <w:t>in</w:t>
      </w:r>
      <w:r>
        <w:rPr>
          <w:spacing w:val="-4"/>
          <w:sz w:val="20"/>
        </w:rPr>
        <w:t> </w:t>
      </w:r>
      <w:r>
        <w:rPr>
          <w:sz w:val="20"/>
        </w:rPr>
        <w:t>a</w:t>
      </w:r>
      <w:r>
        <w:rPr>
          <w:spacing w:val="-3"/>
          <w:sz w:val="20"/>
        </w:rPr>
        <w:t> </w:t>
      </w:r>
      <w:r>
        <w:rPr>
          <w:sz w:val="20"/>
        </w:rPr>
        <w:t>purchase</w:t>
      </w:r>
      <w:r>
        <w:rPr>
          <w:spacing w:val="-3"/>
          <w:sz w:val="20"/>
        </w:rPr>
        <w:t> </w:t>
      </w:r>
      <w:r>
        <w:rPr>
          <w:sz w:val="20"/>
        </w:rPr>
        <w:t>order,</w:t>
      </w:r>
      <w:r>
        <w:rPr>
          <w:spacing w:val="-2"/>
          <w:sz w:val="20"/>
        </w:rPr>
        <w:t> </w:t>
      </w:r>
      <w:r>
        <w:rPr>
          <w:sz w:val="20"/>
        </w:rPr>
        <w:t>and</w:t>
      </w:r>
      <w:r>
        <w:rPr>
          <w:spacing w:val="-2"/>
          <w:sz w:val="20"/>
        </w:rPr>
        <w:t> </w:t>
      </w:r>
      <w:r>
        <w:rPr>
          <w:sz w:val="20"/>
        </w:rPr>
        <w:t>the</w:t>
      </w:r>
      <w:r>
        <w:rPr>
          <w:spacing w:val="-3"/>
          <w:sz w:val="20"/>
        </w:rPr>
        <w:t> </w:t>
      </w:r>
      <w:r>
        <w:rPr>
          <w:sz w:val="20"/>
        </w:rPr>
        <w:t>final</w:t>
      </w:r>
      <w:r>
        <w:rPr>
          <w:spacing w:val="-3"/>
          <w:sz w:val="20"/>
        </w:rPr>
        <w:t> </w:t>
      </w:r>
      <w:r>
        <w:rPr>
          <w:sz w:val="20"/>
        </w:rPr>
        <w:t>delivery</w:t>
      </w:r>
      <w:r>
        <w:rPr>
          <w:spacing w:val="-6"/>
          <w:sz w:val="20"/>
        </w:rPr>
        <w:t> </w:t>
      </w:r>
      <w:r>
        <w:rPr>
          <w:sz w:val="20"/>
        </w:rPr>
        <w:t>does</w:t>
      </w:r>
      <w:r>
        <w:rPr>
          <w:spacing w:val="-4"/>
          <w:sz w:val="20"/>
        </w:rPr>
        <w:t> </w:t>
      </w:r>
      <w:r>
        <w:rPr>
          <w:sz w:val="20"/>
        </w:rPr>
        <w:t>not overrun the order by more than 10%. This would apply to such items as yardage, steel, lumber, rock, asphalt, products produced from roll paper stock; e.g., forms, cartons, etc., and other items when exact quantity</w:t>
      </w:r>
      <w:r>
        <w:rPr>
          <w:spacing w:val="-4"/>
          <w:sz w:val="20"/>
        </w:rPr>
        <w:t> </w:t>
      </w:r>
      <w:r>
        <w:rPr>
          <w:sz w:val="20"/>
        </w:rPr>
        <w:t>is</w:t>
      </w:r>
      <w:r>
        <w:rPr>
          <w:spacing w:val="-4"/>
          <w:sz w:val="20"/>
        </w:rPr>
        <w:t> </w:t>
      </w:r>
      <w:r>
        <w:rPr>
          <w:sz w:val="20"/>
        </w:rPr>
        <w:t>not</w:t>
      </w:r>
      <w:r>
        <w:rPr>
          <w:spacing w:val="-3"/>
          <w:sz w:val="20"/>
        </w:rPr>
        <w:t> </w:t>
      </w:r>
      <w:r>
        <w:rPr>
          <w:sz w:val="20"/>
        </w:rPr>
        <w:t>known</w:t>
      </w:r>
      <w:r>
        <w:rPr>
          <w:spacing w:val="-4"/>
          <w:sz w:val="20"/>
        </w:rPr>
        <w:t> </w:t>
      </w:r>
      <w:r>
        <w:rPr>
          <w:sz w:val="20"/>
        </w:rPr>
        <w:t>at</w:t>
      </w:r>
      <w:r>
        <w:rPr>
          <w:spacing w:val="-3"/>
          <w:sz w:val="20"/>
        </w:rPr>
        <w:t> </w:t>
      </w:r>
      <w:r>
        <w:rPr>
          <w:sz w:val="20"/>
        </w:rPr>
        <w:t>the</w:t>
      </w:r>
      <w:r>
        <w:rPr>
          <w:spacing w:val="-3"/>
          <w:sz w:val="20"/>
        </w:rPr>
        <w:t> </w:t>
      </w:r>
      <w:r>
        <w:rPr>
          <w:sz w:val="20"/>
        </w:rPr>
        <w:t>time</w:t>
      </w:r>
      <w:r>
        <w:rPr>
          <w:spacing w:val="-3"/>
          <w:sz w:val="20"/>
        </w:rPr>
        <w:t> </w:t>
      </w:r>
      <w:r>
        <w:rPr>
          <w:sz w:val="20"/>
        </w:rPr>
        <w:t>the</w:t>
      </w:r>
      <w:r>
        <w:rPr>
          <w:spacing w:val="-3"/>
          <w:sz w:val="20"/>
        </w:rPr>
        <w:t> </w:t>
      </w:r>
      <w:r>
        <w:rPr>
          <w:sz w:val="20"/>
        </w:rPr>
        <w:t>order</w:t>
      </w:r>
      <w:r>
        <w:rPr>
          <w:spacing w:val="-2"/>
          <w:sz w:val="20"/>
        </w:rPr>
        <w:t> </w:t>
      </w:r>
      <w:r>
        <w:rPr>
          <w:sz w:val="20"/>
        </w:rPr>
        <w:t>is</w:t>
      </w:r>
      <w:r>
        <w:rPr>
          <w:spacing w:val="-4"/>
          <w:sz w:val="20"/>
        </w:rPr>
        <w:t> </w:t>
      </w:r>
      <w:r>
        <w:rPr>
          <w:sz w:val="20"/>
        </w:rPr>
        <w:t>placed,</w:t>
      </w:r>
      <w:r>
        <w:rPr>
          <w:spacing w:val="-2"/>
          <w:sz w:val="20"/>
        </w:rPr>
        <w:t> </w:t>
      </w:r>
      <w:r>
        <w:rPr>
          <w:sz w:val="20"/>
        </w:rPr>
        <w:t>including</w:t>
      </w:r>
      <w:r>
        <w:rPr>
          <w:spacing w:val="-4"/>
          <w:sz w:val="20"/>
        </w:rPr>
        <w:t> </w:t>
      </w:r>
      <w:r>
        <w:rPr>
          <w:sz w:val="20"/>
        </w:rPr>
        <w:t>items</w:t>
      </w:r>
      <w:r>
        <w:rPr>
          <w:spacing w:val="-2"/>
          <w:sz w:val="20"/>
        </w:rPr>
        <w:t> </w:t>
      </w:r>
      <w:r>
        <w:rPr>
          <w:sz w:val="20"/>
        </w:rPr>
        <w:t>that</w:t>
      </w:r>
      <w:r>
        <w:rPr>
          <w:spacing w:val="-3"/>
          <w:sz w:val="20"/>
        </w:rPr>
        <w:t> </w:t>
      </w:r>
      <w:r>
        <w:rPr>
          <w:sz w:val="20"/>
        </w:rPr>
        <w:t>come</w:t>
      </w:r>
      <w:r>
        <w:rPr>
          <w:spacing w:val="-3"/>
          <w:sz w:val="20"/>
        </w:rPr>
        <w:t> </w:t>
      </w:r>
      <w:r>
        <w:rPr>
          <w:sz w:val="20"/>
        </w:rPr>
        <w:t>in</w:t>
      </w:r>
      <w:r>
        <w:rPr>
          <w:spacing w:val="-4"/>
          <w:sz w:val="20"/>
        </w:rPr>
        <w:t> </w:t>
      </w:r>
      <w:r>
        <w:rPr>
          <w:sz w:val="20"/>
        </w:rPr>
        <w:t>standard</w:t>
      </w:r>
      <w:r>
        <w:rPr>
          <w:spacing w:val="-2"/>
          <w:sz w:val="20"/>
        </w:rPr>
        <w:t> </w:t>
      </w:r>
      <w:r>
        <w:rPr>
          <w:sz w:val="20"/>
        </w:rPr>
        <w:t>containers.</w:t>
      </w:r>
    </w:p>
    <w:p>
      <w:pPr>
        <w:pStyle w:val="BodyText"/>
        <w:spacing w:before="7"/>
      </w:pPr>
    </w:p>
    <w:p>
      <w:pPr>
        <w:pStyle w:val="ListParagraph"/>
        <w:numPr>
          <w:ilvl w:val="2"/>
          <w:numId w:val="17"/>
        </w:numPr>
        <w:tabs>
          <w:tab w:pos="1199" w:val="left" w:leader="none"/>
          <w:tab w:pos="1200" w:val="left" w:leader="none"/>
        </w:tabs>
        <w:spacing w:line="240" w:lineRule="auto" w:before="0" w:after="0"/>
        <w:ind w:left="1199" w:right="396" w:hanging="360"/>
        <w:jc w:val="left"/>
        <w:rPr>
          <w:sz w:val="20"/>
        </w:rPr>
      </w:pPr>
      <w:r>
        <w:rPr>
          <w:sz w:val="20"/>
        </w:rPr>
        <w:t>Delivery of items such as fresh vegetables varies from the weight, quantity or count specified, on the order (not</w:t>
      </w:r>
      <w:r>
        <w:rPr>
          <w:spacing w:val="-3"/>
          <w:sz w:val="20"/>
        </w:rPr>
        <w:t> </w:t>
      </w:r>
      <w:r>
        <w:rPr>
          <w:sz w:val="20"/>
        </w:rPr>
        <w:t>to</w:t>
      </w:r>
      <w:r>
        <w:rPr>
          <w:spacing w:val="-2"/>
          <w:sz w:val="20"/>
        </w:rPr>
        <w:t> </w:t>
      </w:r>
      <w:r>
        <w:rPr>
          <w:sz w:val="20"/>
        </w:rPr>
        <w:t>exceed</w:t>
      </w:r>
      <w:r>
        <w:rPr>
          <w:spacing w:val="-2"/>
          <w:sz w:val="20"/>
        </w:rPr>
        <w:t> </w:t>
      </w:r>
      <w:r>
        <w:rPr>
          <w:sz w:val="20"/>
        </w:rPr>
        <w:t>plus</w:t>
      </w:r>
      <w:r>
        <w:rPr>
          <w:spacing w:val="-4"/>
          <w:sz w:val="20"/>
        </w:rPr>
        <w:t> </w:t>
      </w:r>
      <w:r>
        <w:rPr>
          <w:sz w:val="20"/>
        </w:rPr>
        <w:t>or minus</w:t>
      </w:r>
      <w:r>
        <w:rPr>
          <w:spacing w:val="-4"/>
          <w:sz w:val="20"/>
        </w:rPr>
        <w:t> </w:t>
      </w:r>
      <w:r>
        <w:rPr>
          <w:sz w:val="20"/>
        </w:rPr>
        <w:t>10%</w:t>
      </w:r>
      <w:r>
        <w:rPr>
          <w:spacing w:val="-3"/>
          <w:sz w:val="20"/>
        </w:rPr>
        <w:t> </w:t>
      </w:r>
      <w:r>
        <w:rPr>
          <w:sz w:val="20"/>
        </w:rPr>
        <w:t>of</w:t>
      </w:r>
      <w:r>
        <w:rPr>
          <w:spacing w:val="-5"/>
          <w:sz w:val="20"/>
        </w:rPr>
        <w:t> </w:t>
      </w:r>
      <w:r>
        <w:rPr>
          <w:sz w:val="20"/>
        </w:rPr>
        <w:t>the value</w:t>
      </w:r>
      <w:r>
        <w:rPr>
          <w:spacing w:val="-3"/>
          <w:sz w:val="20"/>
        </w:rPr>
        <w:t> </w:t>
      </w:r>
      <w:r>
        <w:rPr>
          <w:sz w:val="20"/>
        </w:rPr>
        <w:t>of</w:t>
      </w:r>
      <w:r>
        <w:rPr>
          <w:spacing w:val="-5"/>
          <w:sz w:val="20"/>
        </w:rPr>
        <w:t> </w:t>
      </w:r>
      <w:r>
        <w:rPr>
          <w:sz w:val="20"/>
        </w:rPr>
        <w:t>the</w:t>
      </w:r>
      <w:r>
        <w:rPr>
          <w:spacing w:val="-3"/>
          <w:sz w:val="20"/>
        </w:rPr>
        <w:t> </w:t>
      </w:r>
      <w:r>
        <w:rPr>
          <w:sz w:val="20"/>
        </w:rPr>
        <w:t>total</w:t>
      </w:r>
      <w:r>
        <w:rPr>
          <w:spacing w:val="-3"/>
          <w:sz w:val="20"/>
        </w:rPr>
        <w:t> </w:t>
      </w:r>
      <w:r>
        <w:rPr>
          <w:sz w:val="20"/>
        </w:rPr>
        <w:t>order</w:t>
      </w:r>
      <w:r>
        <w:rPr>
          <w:spacing w:val="-2"/>
          <w:sz w:val="20"/>
        </w:rPr>
        <w:t> </w:t>
      </w:r>
      <w:r>
        <w:rPr>
          <w:sz w:val="20"/>
        </w:rPr>
        <w:t>up</w:t>
      </w:r>
      <w:r>
        <w:rPr>
          <w:spacing w:val="-2"/>
          <w:sz w:val="20"/>
        </w:rPr>
        <w:t> </w:t>
      </w:r>
      <w:r>
        <w:rPr>
          <w:sz w:val="20"/>
        </w:rPr>
        <w:t>to</w:t>
      </w:r>
      <w:r>
        <w:rPr>
          <w:spacing w:val="-2"/>
          <w:sz w:val="20"/>
        </w:rPr>
        <w:t> </w:t>
      </w:r>
      <w:r>
        <w:rPr>
          <w:sz w:val="20"/>
        </w:rPr>
        <w:t>$1</w:t>
      </w:r>
      <w:r>
        <w:rPr>
          <w:spacing w:val="-2"/>
          <w:sz w:val="20"/>
        </w:rPr>
        <w:t> </w:t>
      </w:r>
      <w:r>
        <w:rPr>
          <w:sz w:val="20"/>
        </w:rPr>
        <w:t>million).</w:t>
      </w:r>
    </w:p>
    <w:p>
      <w:pPr>
        <w:pStyle w:val="BodyText"/>
        <w:spacing w:before="9"/>
      </w:pPr>
    </w:p>
    <w:p>
      <w:pPr>
        <w:pStyle w:val="ListParagraph"/>
        <w:numPr>
          <w:ilvl w:val="2"/>
          <w:numId w:val="17"/>
        </w:numPr>
        <w:tabs>
          <w:tab w:pos="1199" w:val="left" w:leader="none"/>
          <w:tab w:pos="1200" w:val="left" w:leader="none"/>
        </w:tabs>
        <w:spacing w:line="240" w:lineRule="auto" w:before="1" w:after="0"/>
        <w:ind w:left="1199" w:right="543" w:hanging="360"/>
        <w:jc w:val="left"/>
        <w:rPr>
          <w:sz w:val="20"/>
        </w:rPr>
      </w:pPr>
      <w:r>
        <w:rPr>
          <w:sz w:val="20"/>
        </w:rPr>
        <w:t>Order specifies certain sized containers and other containers which are acceptable are delivered, but total quantity and price are within the limits of the</w:t>
      </w:r>
      <w:r>
        <w:rPr>
          <w:spacing w:val="-27"/>
          <w:sz w:val="20"/>
        </w:rPr>
        <w:t> </w:t>
      </w:r>
      <w:r>
        <w:rPr>
          <w:sz w:val="20"/>
        </w:rPr>
        <w:t>order.</w:t>
      </w:r>
    </w:p>
    <w:p>
      <w:pPr>
        <w:pStyle w:val="BodyText"/>
        <w:spacing w:before="10"/>
      </w:pPr>
    </w:p>
    <w:p>
      <w:pPr>
        <w:pStyle w:val="ListParagraph"/>
        <w:numPr>
          <w:ilvl w:val="2"/>
          <w:numId w:val="17"/>
        </w:numPr>
        <w:tabs>
          <w:tab w:pos="1199" w:val="left" w:leader="none"/>
          <w:tab w:pos="1200" w:val="left" w:leader="none"/>
        </w:tabs>
        <w:spacing w:line="240" w:lineRule="auto" w:before="0" w:after="0"/>
        <w:ind w:left="1199" w:right="471" w:hanging="360"/>
        <w:jc w:val="left"/>
        <w:rPr>
          <w:sz w:val="20"/>
        </w:rPr>
      </w:pPr>
      <w:r>
        <w:rPr>
          <w:sz w:val="20"/>
        </w:rPr>
        <w:t>Items</w:t>
      </w:r>
      <w:r>
        <w:rPr>
          <w:spacing w:val="-4"/>
          <w:sz w:val="20"/>
        </w:rPr>
        <w:t> </w:t>
      </w:r>
      <w:r>
        <w:rPr>
          <w:sz w:val="20"/>
        </w:rPr>
        <w:t>are</w:t>
      </w:r>
      <w:r>
        <w:rPr>
          <w:spacing w:val="-3"/>
          <w:sz w:val="20"/>
        </w:rPr>
        <w:t> </w:t>
      </w:r>
      <w:r>
        <w:rPr>
          <w:sz w:val="20"/>
        </w:rPr>
        <w:t>purchased</w:t>
      </w:r>
      <w:r>
        <w:rPr>
          <w:spacing w:val="-2"/>
          <w:sz w:val="20"/>
        </w:rPr>
        <w:t> </w:t>
      </w:r>
      <w:r>
        <w:rPr>
          <w:sz w:val="20"/>
        </w:rPr>
        <w:t>by</w:t>
      </w:r>
      <w:r>
        <w:rPr>
          <w:spacing w:val="-7"/>
          <w:sz w:val="20"/>
        </w:rPr>
        <w:t> </w:t>
      </w:r>
      <w:r>
        <w:rPr>
          <w:sz w:val="20"/>
        </w:rPr>
        <w:t>Procurement</w:t>
      </w:r>
      <w:r>
        <w:rPr>
          <w:spacing w:val="-3"/>
          <w:sz w:val="20"/>
        </w:rPr>
        <w:t> </w:t>
      </w:r>
      <w:r>
        <w:rPr>
          <w:sz w:val="20"/>
        </w:rPr>
        <w:t>for</w:t>
      </w:r>
      <w:r>
        <w:rPr>
          <w:spacing w:val="-2"/>
          <w:sz w:val="20"/>
        </w:rPr>
        <w:t> </w:t>
      </w:r>
      <w:r>
        <w:rPr>
          <w:sz w:val="20"/>
        </w:rPr>
        <w:t>resale</w:t>
      </w:r>
      <w:r>
        <w:rPr>
          <w:spacing w:val="-3"/>
          <w:sz w:val="20"/>
        </w:rPr>
        <w:t> </w:t>
      </w:r>
      <w:r>
        <w:rPr>
          <w:sz w:val="20"/>
        </w:rPr>
        <w:t>and</w:t>
      </w:r>
      <w:r>
        <w:rPr>
          <w:spacing w:val="1"/>
          <w:sz w:val="20"/>
        </w:rPr>
        <w:t> </w:t>
      </w:r>
      <w:r>
        <w:rPr>
          <w:sz w:val="20"/>
        </w:rPr>
        <w:t>final</w:t>
      </w:r>
      <w:r>
        <w:rPr>
          <w:spacing w:val="-3"/>
          <w:sz w:val="20"/>
        </w:rPr>
        <w:t> </w:t>
      </w:r>
      <w:r>
        <w:rPr>
          <w:sz w:val="20"/>
        </w:rPr>
        <w:t>delivery</w:t>
      </w:r>
      <w:r>
        <w:rPr>
          <w:spacing w:val="-7"/>
          <w:sz w:val="20"/>
        </w:rPr>
        <w:t> </w:t>
      </w:r>
      <w:r>
        <w:rPr>
          <w:sz w:val="20"/>
        </w:rPr>
        <w:t>does</w:t>
      </w:r>
      <w:r>
        <w:rPr>
          <w:spacing w:val="-4"/>
          <w:sz w:val="20"/>
        </w:rPr>
        <w:t> </w:t>
      </w:r>
      <w:r>
        <w:rPr>
          <w:sz w:val="20"/>
        </w:rPr>
        <w:t>not</w:t>
      </w:r>
      <w:r>
        <w:rPr>
          <w:spacing w:val="-3"/>
          <w:sz w:val="20"/>
        </w:rPr>
        <w:t> </w:t>
      </w:r>
      <w:r>
        <w:rPr>
          <w:sz w:val="20"/>
        </w:rPr>
        <w:t>exceed</w:t>
      </w:r>
      <w:r>
        <w:rPr>
          <w:spacing w:val="-2"/>
          <w:sz w:val="20"/>
        </w:rPr>
        <w:t> </w:t>
      </w:r>
      <w:r>
        <w:rPr>
          <w:sz w:val="20"/>
        </w:rPr>
        <w:t>the</w:t>
      </w:r>
      <w:r>
        <w:rPr>
          <w:spacing w:val="-3"/>
          <w:sz w:val="20"/>
        </w:rPr>
        <w:t> </w:t>
      </w:r>
      <w:r>
        <w:rPr>
          <w:sz w:val="20"/>
        </w:rPr>
        <w:t>order</w:t>
      </w:r>
      <w:r>
        <w:rPr>
          <w:spacing w:val="-5"/>
          <w:sz w:val="20"/>
        </w:rPr>
        <w:t> </w:t>
      </w:r>
      <w:r>
        <w:rPr>
          <w:sz w:val="20"/>
        </w:rPr>
        <w:t>value</w:t>
      </w:r>
      <w:r>
        <w:rPr>
          <w:spacing w:val="-3"/>
          <w:sz w:val="20"/>
        </w:rPr>
        <w:t> </w:t>
      </w:r>
      <w:r>
        <w:rPr>
          <w:sz w:val="20"/>
        </w:rPr>
        <w:t>by</w:t>
      </w:r>
      <w:r>
        <w:rPr>
          <w:spacing w:val="-4"/>
          <w:sz w:val="20"/>
        </w:rPr>
        <w:t> </w:t>
      </w:r>
      <w:r>
        <w:rPr>
          <w:sz w:val="20"/>
        </w:rPr>
        <w:t>more than</w:t>
      </w:r>
      <w:r>
        <w:rPr>
          <w:spacing w:val="-7"/>
          <w:sz w:val="20"/>
        </w:rPr>
        <w:t> </w:t>
      </w:r>
      <w:r>
        <w:rPr>
          <w:sz w:val="20"/>
        </w:rPr>
        <w:t>10%.</w:t>
      </w:r>
    </w:p>
    <w:p>
      <w:pPr>
        <w:pStyle w:val="BodyText"/>
        <w:rPr>
          <w:sz w:val="22"/>
        </w:rPr>
      </w:pPr>
    </w:p>
    <w:p>
      <w:pPr>
        <w:pStyle w:val="BodyText"/>
        <w:spacing w:before="1"/>
        <w:rPr>
          <w:sz w:val="19"/>
        </w:rPr>
      </w:pPr>
    </w:p>
    <w:p>
      <w:pPr>
        <w:pStyle w:val="Heading1"/>
        <w:tabs>
          <w:tab w:pos="9438" w:val="left" w:leader="none"/>
        </w:tabs>
        <w:spacing w:before="0"/>
        <w:ind w:left="119"/>
      </w:pPr>
      <w:r>
        <w:rPr/>
        <w:t>BLANKET PURCHASE ORDERS</w:t>
      </w:r>
      <w:r>
        <w:rPr>
          <w:spacing w:val="42"/>
        </w:rPr>
        <w:t> </w:t>
      </w:r>
      <w:r>
        <w:rPr/>
        <w:t>(REVISED</w:t>
      </w:r>
      <w:r>
        <w:rPr>
          <w:spacing w:val="47"/>
        </w:rPr>
        <w:t> </w:t>
      </w:r>
      <w:r>
        <w:rPr/>
        <w:t>3/89)</w:t>
        <w:tab/>
        <w:t>3568</w:t>
      </w:r>
    </w:p>
    <w:p>
      <w:pPr>
        <w:pStyle w:val="BodyText"/>
        <w:spacing w:line="249" w:lineRule="auto" w:before="127"/>
        <w:ind w:left="119" w:right="265"/>
      </w:pPr>
      <w:r>
        <w:rPr/>
        <w:t>Blanket purchase orders issued without the taking of competitive bids and in which the products ordered and unit prices are not specified are strongly discouraged. Requests for blanket purchase orders must be accompanied by a statement explaining the nature of the probable emergency requiring the blanket purchase order, the probable effect on public health, welfare or safety caused by this emergency, and the reasons why other purchase methods will not meet the agency need.</w:t>
      </w:r>
    </w:p>
    <w:p>
      <w:pPr>
        <w:pStyle w:val="BodyText"/>
        <w:spacing w:before="10"/>
      </w:pPr>
    </w:p>
    <w:p>
      <w:pPr>
        <w:pStyle w:val="BodyText"/>
        <w:spacing w:line="249" w:lineRule="auto" w:before="1"/>
        <w:ind w:left="119" w:right="303"/>
      </w:pPr>
      <w:r>
        <w:rPr/>
        <w:t>Present policy all but excludes the use of blanket purchase orders. All such purchases will be made under a delegated purchase authority program which may be granted on an individual basis to agencies with approved Material Management Plans. Agencies must provide a justification of their need in order to receive the special purchase authority. All requests must be submitted to the Office of Procurement, Department of General Services. Details of information which must be included in such requests may be obtained from the Office of Procurement's Research and Analysis Section.</w:t>
      </w:r>
    </w:p>
    <w:p>
      <w:pPr>
        <w:pStyle w:val="BodyText"/>
        <w:spacing w:before="11"/>
        <w:rPr>
          <w:sz w:val="29"/>
        </w:rPr>
      </w:pPr>
    </w:p>
    <w:p>
      <w:pPr>
        <w:pStyle w:val="Heading1"/>
        <w:tabs>
          <w:tab w:pos="9438" w:val="left" w:leader="none"/>
        </w:tabs>
        <w:spacing w:line="228" w:lineRule="exact" w:before="0"/>
        <w:ind w:left="119"/>
      </w:pPr>
      <w:r>
        <w:rPr/>
        <w:t>DISCOUNTS</w:t>
        <w:tab/>
        <w:t>3573</w:t>
      </w:r>
    </w:p>
    <w:p>
      <w:pPr>
        <w:pStyle w:val="BodyText"/>
        <w:spacing w:line="228" w:lineRule="exact"/>
        <w:ind w:left="119"/>
      </w:pPr>
      <w:r>
        <w:rPr/>
        <w:t>(Revised 3/14)</w:t>
      </w:r>
    </w:p>
    <w:p>
      <w:pPr>
        <w:pStyle w:val="BodyText"/>
        <w:spacing w:before="9"/>
      </w:pPr>
    </w:p>
    <w:p>
      <w:pPr>
        <w:pStyle w:val="BodyText"/>
        <w:ind w:left="120"/>
      </w:pPr>
      <w:r>
        <w:rPr/>
        <w:pict>
          <v:line style="position:absolute;mso-position-horizontal-relative:page;mso-position-vertical-relative:paragraph;z-index:2056" from="567.23999pt,.334944pt" to="567.23999pt,17.735944pt" stroked="true" strokeweight=".48pt" strokecolor="#000000">
            <v:stroke dashstyle="solid"/>
            <w10:wrap type="none"/>
          </v:line>
        </w:pict>
      </w:r>
      <w:r>
        <w:rPr/>
        <w:t>It is normal practice to extend both trade and cash discounts to the State.</w:t>
      </w:r>
    </w:p>
    <w:p>
      <w:pPr>
        <w:spacing w:after="0"/>
        <w:sectPr>
          <w:pgSz w:w="12240" w:h="15840"/>
          <w:pgMar w:header="727" w:footer="1462" w:top="940" w:bottom="1660" w:left="1320" w:right="780"/>
        </w:sectPr>
      </w:pPr>
    </w:p>
    <w:p>
      <w:pPr>
        <w:pStyle w:val="BodyText"/>
      </w:pPr>
    </w:p>
    <w:p>
      <w:pPr>
        <w:pStyle w:val="BodyText"/>
      </w:pPr>
    </w:p>
    <w:p>
      <w:pPr>
        <w:pStyle w:val="BodyText"/>
        <w:spacing w:before="5"/>
        <w:rPr>
          <w:sz w:val="22"/>
        </w:rPr>
      </w:pPr>
    </w:p>
    <w:p>
      <w:pPr>
        <w:pStyle w:val="Heading1"/>
        <w:spacing w:before="91"/>
        <w:ind w:left="119"/>
      </w:pPr>
      <w:r>
        <w:rPr/>
        <w:t>TAXES</w:t>
      </w:r>
    </w:p>
    <w:p>
      <w:pPr>
        <w:pStyle w:val="Heading1"/>
        <w:tabs>
          <w:tab w:pos="9841" w:val="right" w:leader="none"/>
        </w:tabs>
        <w:spacing w:before="119"/>
        <w:ind w:left="119"/>
      </w:pPr>
      <w:r>
        <w:rPr/>
        <w:t>FEDERAL EXCISE TAX</w:t>
      </w:r>
      <w:r>
        <w:rPr>
          <w:spacing w:val="3"/>
        </w:rPr>
        <w:t> </w:t>
      </w:r>
      <w:r>
        <w:rPr/>
        <w:t>(REVISED  1/59)</w:t>
        <w:tab/>
        <w:t>3574.1</w:t>
      </w:r>
    </w:p>
    <w:p>
      <w:pPr>
        <w:pStyle w:val="BodyText"/>
        <w:spacing w:line="249" w:lineRule="auto" w:before="127"/>
        <w:ind w:left="119" w:right="287"/>
      </w:pPr>
      <w:r>
        <w:rPr/>
        <w:t>State purchases are normally exempt from Federal Excise Tax, but an Exemption Certificate, STD. 802, must be attached to the Sub-Purchase Order.  See SAM Section 3585 for further detail.</w:t>
      </w:r>
    </w:p>
    <w:p>
      <w:pPr>
        <w:pStyle w:val="Heading1"/>
        <w:tabs>
          <w:tab w:pos="9840" w:val="right" w:leader="none"/>
        </w:tabs>
        <w:spacing w:line="228" w:lineRule="exact" w:before="224"/>
        <w:ind w:left="119"/>
      </w:pPr>
      <w:r>
        <w:rPr/>
        <w:t>SALES AND</w:t>
      </w:r>
      <w:r>
        <w:rPr>
          <w:spacing w:val="-1"/>
        </w:rPr>
        <w:t> </w:t>
      </w:r>
      <w:r>
        <w:rPr/>
        <w:t>USE TAX</w:t>
        <w:tab/>
        <w:t>3574.2</w:t>
      </w:r>
    </w:p>
    <w:p>
      <w:pPr>
        <w:pStyle w:val="BodyText"/>
        <w:spacing w:line="228" w:lineRule="exact"/>
        <w:ind w:left="119"/>
      </w:pPr>
      <w:r>
        <w:rPr/>
        <w:t>(Revised 3/14)</w:t>
      </w:r>
    </w:p>
    <w:p>
      <w:pPr>
        <w:pStyle w:val="BodyText"/>
        <w:spacing w:before="240"/>
        <w:ind w:left="120"/>
      </w:pPr>
      <w:r>
        <w:rPr/>
        <w:pict>
          <v:line style="position:absolute;mso-position-horizontal-relative:page;mso-position-vertical-relative:paragraph;z-index:2080" from="567.23999pt,11.73594pt" to="567.23999pt,23.73594pt" stroked="true" strokeweight=".48pt" strokecolor="#000000">
            <v:stroke dashstyle="solid"/>
            <w10:wrap type="none"/>
          </v:line>
        </w:pict>
      </w:r>
      <w:r>
        <w:rPr/>
        <w:t>In addition to the State sales tax, the State is subject to the Bradley-Burns Uniform Local Sales and Use Tax.</w:t>
      </w:r>
    </w:p>
    <w:p>
      <w:pPr>
        <w:pStyle w:val="Heading1"/>
        <w:tabs>
          <w:tab w:pos="9840" w:val="right" w:leader="none"/>
        </w:tabs>
        <w:spacing w:before="242"/>
        <w:ind w:left="120"/>
      </w:pPr>
      <w:r>
        <w:rPr/>
        <w:t>TRANSACTIONS (SALES) AND USE TAX</w:t>
      </w:r>
      <w:r>
        <w:rPr>
          <w:spacing w:val="-1"/>
        </w:rPr>
        <w:t> </w:t>
      </w:r>
      <w:r>
        <w:rPr/>
        <w:t>(REVISED </w:t>
      </w:r>
      <w:r>
        <w:rPr>
          <w:spacing w:val="2"/>
        </w:rPr>
        <w:t> </w:t>
      </w:r>
      <w:r>
        <w:rPr/>
        <w:t>12/90)</w:t>
        <w:tab/>
        <w:t>3574.3</w:t>
      </w:r>
    </w:p>
    <w:p>
      <w:pPr>
        <w:pStyle w:val="BodyText"/>
        <w:spacing w:line="249" w:lineRule="auto" w:before="127"/>
        <w:ind w:left="119" w:right="381"/>
      </w:pPr>
      <w:r>
        <w:rPr/>
        <w:t>In addition to the local sales and use tax described in SAM Section 3574.2, numerous counties have enacted ordinances establishing special taxing districts that impose one or two-and-one-half percent transactions and use taxes. The tax is imposed on the retailers and applies to sales to State agencies. State agencies taking deliveries of tangible personal property for use within the counties that have imposed these district taxes will pay this tax when such tax is added to the sales price by the retailers.</w:t>
      </w:r>
    </w:p>
    <w:p>
      <w:pPr>
        <w:pStyle w:val="BodyText"/>
        <w:spacing w:before="10"/>
      </w:pPr>
    </w:p>
    <w:p>
      <w:pPr>
        <w:pStyle w:val="BodyText"/>
        <w:spacing w:line="249" w:lineRule="auto" w:before="1"/>
        <w:ind w:left="119" w:right="264"/>
      </w:pPr>
      <w:r>
        <w:rPr/>
        <w:t>Effective January 1, 1988, sellers or lessors of vehicles, aircraft or undocumented vessels are required to collect the district tax imposed in the county of registration. If the tangible personal property is purchased in a county that does not have a district tax and is brought into a county that does impose a district tax the agency should report and pay the district use tax unless the property is a vehicle, vessel or aircraft and the tax has been collected by the seller.</w:t>
      </w:r>
    </w:p>
    <w:p>
      <w:pPr>
        <w:pStyle w:val="BodyText"/>
        <w:spacing w:before="11"/>
      </w:pPr>
    </w:p>
    <w:p>
      <w:pPr>
        <w:pStyle w:val="BodyText"/>
        <w:spacing w:line="249" w:lineRule="auto"/>
        <w:ind w:left="119" w:right="776"/>
      </w:pPr>
      <w:r>
        <w:rPr/>
        <w:t>This tax does not apply to contracts of sale for a fixed price agreed to and executed prior to the effective date of the district tax if neither party has the unconditional right to terminate the contract.</w:t>
      </w:r>
    </w:p>
    <w:p>
      <w:pPr>
        <w:pStyle w:val="BodyText"/>
        <w:spacing w:before="3"/>
      </w:pPr>
    </w:p>
    <w:p>
      <w:pPr>
        <w:pStyle w:val="Heading1"/>
        <w:tabs>
          <w:tab w:pos="9289" w:val="left" w:leader="none"/>
        </w:tabs>
        <w:spacing w:before="0"/>
        <w:ind w:left="119"/>
      </w:pPr>
      <w:r>
        <w:rPr/>
        <w:t>SALES AND USE TAX ON TRANSPORTATION CHARGES</w:t>
      </w:r>
      <w:r>
        <w:rPr>
          <w:spacing w:val="-11"/>
        </w:rPr>
        <w:t> </w:t>
      </w:r>
      <w:r>
        <w:rPr/>
        <w:t>(RENUMBERED</w:t>
      </w:r>
      <w:r>
        <w:rPr>
          <w:spacing w:val="46"/>
        </w:rPr>
        <w:t> </w:t>
      </w:r>
      <w:r>
        <w:rPr/>
        <w:t>8/70)</w:t>
        <w:tab/>
        <w:t>3574.5</w:t>
      </w:r>
    </w:p>
    <w:p>
      <w:pPr>
        <w:pStyle w:val="BodyText"/>
        <w:spacing w:line="249" w:lineRule="auto" w:before="127"/>
        <w:ind w:left="119" w:right="489"/>
        <w:jc w:val="both"/>
      </w:pPr>
      <w:r>
        <w:rPr/>
        <w:t>California sales and use tax does not apply to separately-stated charges for transportation of property from the retailer's place of business or other point from which shipment is made directly to a place specified by the purchaser, except: (1) where the property is sold for a delivered price, or (2) where the property is delivered by facilities of the retailer.</w:t>
      </w:r>
    </w:p>
    <w:p>
      <w:pPr>
        <w:pStyle w:val="BodyText"/>
        <w:spacing w:before="11"/>
      </w:pPr>
    </w:p>
    <w:p>
      <w:pPr>
        <w:pStyle w:val="BodyText"/>
        <w:spacing w:line="249" w:lineRule="auto"/>
        <w:ind w:left="119" w:right="436"/>
      </w:pPr>
      <w:r>
        <w:rPr/>
        <w:t>The tax applies in the latter two circumstances unless the transportation occurs after title to property has passed to the purchaser and the charges for transportation are separately stated. In order to show that title passes prior to the transportation of goods, the intention of the parties in this regard must be expressed in some writing which constitutes a part of the contract of sale; otherwise, it will be assumed that title passes after the transportation is completed.</w:t>
      </w:r>
    </w:p>
    <w:p>
      <w:pPr>
        <w:spacing w:after="0" w:line="249" w:lineRule="auto"/>
        <w:sectPr>
          <w:pgSz w:w="12240" w:h="15840"/>
          <w:pgMar w:header="727" w:footer="1462" w:top="940" w:bottom="1660" w:left="1320" w:right="780"/>
        </w:sectPr>
      </w:pPr>
    </w:p>
    <w:p>
      <w:pPr>
        <w:pStyle w:val="BodyText"/>
      </w:pPr>
    </w:p>
    <w:p>
      <w:pPr>
        <w:pStyle w:val="BodyText"/>
      </w:pPr>
    </w:p>
    <w:p>
      <w:pPr>
        <w:pStyle w:val="BodyText"/>
        <w:spacing w:before="5"/>
        <w:rPr>
          <w:sz w:val="22"/>
        </w:rPr>
      </w:pPr>
    </w:p>
    <w:p>
      <w:pPr>
        <w:pStyle w:val="Heading1"/>
        <w:tabs>
          <w:tab w:pos="9841" w:val="right" w:leader="none"/>
        </w:tabs>
        <w:spacing w:before="91"/>
        <w:ind w:left="119"/>
      </w:pPr>
      <w:r>
        <w:rPr/>
        <w:t>PERSONAL PROPERTY TAX EXEMPTION</w:t>
      </w:r>
      <w:r>
        <w:rPr>
          <w:spacing w:val="48"/>
        </w:rPr>
        <w:t> </w:t>
      </w:r>
      <w:r>
        <w:rPr/>
        <w:t>(NEW</w:t>
      </w:r>
      <w:r>
        <w:rPr>
          <w:spacing w:val="49"/>
        </w:rPr>
        <w:t> </w:t>
      </w:r>
      <w:r>
        <w:rPr/>
        <w:t>8/76)</w:t>
        <w:tab/>
        <w:t>3574.6</w:t>
      </w:r>
    </w:p>
    <w:p>
      <w:pPr>
        <w:pStyle w:val="BodyText"/>
        <w:spacing w:line="249" w:lineRule="auto" w:before="127"/>
        <w:ind w:left="120" w:right="248"/>
      </w:pPr>
      <w:r>
        <w:rPr/>
        <w:t>The State is exempt from property taxation under California Constitution, Article XIII, Section 3(a). Any obligation for property tax on State leased equipment would exist, if at all, only as a result of an express provision of the lease agreement. If the lease obligation existed, payment would not be made directly to taxing authorities, but would be limited to reimbursing the lessor for actual tax payments which the lessor could prove had been made.</w:t>
      </w:r>
    </w:p>
    <w:p>
      <w:pPr>
        <w:pStyle w:val="BodyText"/>
        <w:spacing w:before="11"/>
      </w:pPr>
    </w:p>
    <w:p>
      <w:pPr>
        <w:pStyle w:val="BodyText"/>
        <w:spacing w:line="249" w:lineRule="auto"/>
        <w:ind w:left="120" w:right="336"/>
      </w:pPr>
      <w:r>
        <w:rPr/>
        <w:t>Provisions in a lease adding "applicable State and local taxes" to the monthly rental relate to sales and use taxes and do not encompass personal property tax. Any lease clause which requires the State to reimburse the lessor for personal property tax must be contained within the approved contract before the State would make any payments to reimburse the vendor for this tax. However, clauses requiring the State to reimburse for personal property tax should be avoided whenever possible.</w:t>
      </w:r>
    </w:p>
    <w:p>
      <w:pPr>
        <w:pStyle w:val="BodyText"/>
        <w:spacing w:before="10"/>
      </w:pPr>
    </w:p>
    <w:p>
      <w:pPr>
        <w:pStyle w:val="BodyText"/>
        <w:spacing w:line="249" w:lineRule="auto" w:before="1"/>
        <w:ind w:left="120" w:right="369"/>
      </w:pPr>
      <w:r>
        <w:rPr/>
        <w:t>If a copy of a personal property tax bill is received, the bill should be forwarded for payment to the lessor named in the bill by a letter per 3574.6 Illustration. No payment should be made by the State. If, after payment of the taxes, the lessor submits a properly documented claim for reimbursement and the lease so provides, the lessor can be reimbursed for the taxes applicable to the lease term.</w:t>
      </w:r>
    </w:p>
    <w:p>
      <w:pPr>
        <w:pStyle w:val="BodyText"/>
        <w:spacing w:before="11"/>
      </w:pPr>
    </w:p>
    <w:p>
      <w:pPr>
        <w:pStyle w:val="BodyText"/>
        <w:spacing w:line="249" w:lineRule="auto"/>
        <w:ind w:left="120" w:right="256"/>
      </w:pPr>
      <w:r>
        <w:rPr/>
        <w:t>In some instances, personal property tax bills will be received on equipment which was on lease but which was purchased by the State prior to the tax lien date of March 1st.  In such a case, the property would be tax exempt and the bill should be returned to the taxing authority with a letter notifying it of the change in ownership.  Such notice should include the date on which the State's purchase was made.</w:t>
      </w:r>
    </w:p>
    <w:p>
      <w:pPr>
        <w:pStyle w:val="BodyText"/>
        <w:spacing w:before="10"/>
      </w:pPr>
    </w:p>
    <w:p>
      <w:pPr>
        <w:pStyle w:val="BodyText"/>
        <w:spacing w:line="249" w:lineRule="auto" w:before="1"/>
        <w:ind w:left="120" w:right="248"/>
      </w:pPr>
      <w:r>
        <w:rPr/>
        <w:t>Questions regarding contracts or exemptions should be directed to the Department of General Services' Legal Office at (916) 445–4084 or ATSS 485–4084.</w:t>
      </w:r>
    </w:p>
    <w:p>
      <w:pPr>
        <w:pStyle w:val="BodyText"/>
        <w:spacing w:before="6"/>
        <w:rPr>
          <w:sz w:val="19"/>
        </w:rPr>
      </w:pPr>
    </w:p>
    <w:p>
      <w:pPr>
        <w:pStyle w:val="Heading1"/>
        <w:tabs>
          <w:tab w:pos="9439" w:val="left" w:leader="none"/>
        </w:tabs>
        <w:spacing w:line="228" w:lineRule="exact" w:before="0"/>
        <w:ind w:left="120"/>
      </w:pPr>
      <w:r>
        <w:rPr/>
        <w:t>PROCEDURAL STEPS,</w:t>
      </w:r>
      <w:r>
        <w:rPr>
          <w:spacing w:val="-5"/>
        </w:rPr>
        <w:t> </w:t>
      </w:r>
      <w:r>
        <w:rPr/>
        <w:t>PURCHASE</w:t>
      </w:r>
      <w:r>
        <w:rPr>
          <w:spacing w:val="-3"/>
        </w:rPr>
        <w:t> </w:t>
      </w:r>
      <w:r>
        <w:rPr/>
        <w:t>ORDERS</w:t>
        <w:tab/>
        <w:t>3575</w:t>
      </w:r>
    </w:p>
    <w:p>
      <w:pPr>
        <w:pStyle w:val="BodyText"/>
        <w:spacing w:line="228" w:lineRule="exact"/>
        <w:ind w:left="120"/>
      </w:pPr>
      <w:r>
        <w:rPr/>
        <w:t>(Revised 3/14)</w:t>
      </w:r>
    </w:p>
    <w:p>
      <w:pPr>
        <w:pStyle w:val="BodyText"/>
        <w:spacing w:before="10"/>
      </w:pPr>
    </w:p>
    <w:p>
      <w:pPr>
        <w:pStyle w:val="BodyText"/>
        <w:spacing w:line="249" w:lineRule="auto"/>
        <w:ind w:left="120" w:right="1224"/>
      </w:pPr>
      <w:r>
        <w:rPr/>
        <w:pict>
          <v:shape style="position:absolute;margin-left:567.23999pt;margin-top:-.331294pt;width:.1pt;height:24pt;mso-position-horizontal-relative:page;mso-position-vertical-relative:paragraph;z-index:2104" coordorigin="11345,-7" coordsize="0,480" path="m11345,-7l11345,233m11345,233l11345,473e" filled="false" stroked="true" strokeweight=".48pt" strokecolor="#000000">
            <v:path arrowok="t"/>
            <v:stroke dashstyle="solid"/>
            <w10:wrap type="none"/>
          </v:shape>
        </w:pict>
      </w:r>
      <w:r>
        <w:rPr/>
        <w:t>Copies of the </w:t>
      </w:r>
      <w:hyperlink r:id="rId75">
        <w:r>
          <w:rPr>
            <w:color w:val="0000FF"/>
            <w:u w:val="single" w:color="0000FF"/>
          </w:rPr>
          <w:t>Purchase Order, STD. 65</w:t>
        </w:r>
        <w:r>
          <w:rPr/>
          <w:t>,</w:t>
        </w:r>
      </w:hyperlink>
      <w:r>
        <w:rPr/>
        <w:t> used for purchases under $100 are not required to be submitted to the Procurement Division, Department of General Services.</w:t>
      </w:r>
    </w:p>
    <w:p>
      <w:pPr>
        <w:pStyle w:val="BodyText"/>
        <w:spacing w:before="4"/>
        <w:rPr>
          <w:sz w:val="12"/>
        </w:rPr>
      </w:pPr>
    </w:p>
    <w:p>
      <w:pPr>
        <w:pStyle w:val="Heading1"/>
        <w:tabs>
          <w:tab w:pos="9841" w:val="right" w:leader="none"/>
        </w:tabs>
        <w:spacing w:line="228" w:lineRule="exact" w:before="91"/>
        <w:ind w:left="120"/>
      </w:pPr>
      <w:r>
        <w:rPr/>
        <w:t>DEPARTMENTAL</w:t>
      </w:r>
      <w:r>
        <w:rPr>
          <w:spacing w:val="-2"/>
        </w:rPr>
        <w:t> </w:t>
      </w:r>
      <w:r>
        <w:rPr/>
        <w:t>PROCEDURES</w:t>
        <w:tab/>
        <w:t>3575.1</w:t>
      </w:r>
    </w:p>
    <w:p>
      <w:pPr>
        <w:pStyle w:val="BodyText"/>
        <w:spacing w:line="228" w:lineRule="exact"/>
        <w:ind w:left="119"/>
      </w:pPr>
      <w:r>
        <w:rPr/>
        <w:t>(Revised 3/14)</w:t>
      </w:r>
    </w:p>
    <w:p>
      <w:pPr>
        <w:pStyle w:val="BodyText"/>
        <w:spacing w:line="249" w:lineRule="auto" w:before="243"/>
        <w:ind w:left="120" w:right="408"/>
      </w:pPr>
      <w:r>
        <w:rPr/>
        <w:pict>
          <v:shape style="position:absolute;margin-left:567.23999pt;margin-top:11.885023pt;width:.1pt;height:48pt;mso-position-horizontal-relative:page;mso-position-vertical-relative:paragraph;z-index:2128" coordorigin="11345,238" coordsize="0,960" path="m11345,238l11345,478m11345,478l11345,718m11345,718l11345,958m11345,958l11345,1198e" filled="false" stroked="true" strokeweight=".48pt" strokecolor="#000000">
            <v:path arrowok="t"/>
            <v:stroke dashstyle="solid"/>
            <w10:wrap type="none"/>
          </v:shape>
        </w:pict>
      </w:r>
      <w:r>
        <w:rPr/>
        <w:t>Departments can issue more detailed instructions regarding purchase orders. While such instructions will be for information and guidance of departmental employees, it is recommended that they be issued after review of the SCM or consultation with the Procurement Division, Department of General Services. Copies of the instructions for delegated purchases must be on file with the Procurement Division.</w:t>
      </w:r>
    </w:p>
    <w:p>
      <w:pPr>
        <w:spacing w:after="0" w:line="249" w:lineRule="auto"/>
        <w:sectPr>
          <w:pgSz w:w="12240" w:h="15840"/>
          <w:pgMar w:header="727" w:footer="1462" w:top="940" w:bottom="1660" w:left="1320" w:right="780"/>
        </w:sectPr>
      </w:pPr>
    </w:p>
    <w:p>
      <w:pPr>
        <w:pStyle w:val="Heading1"/>
        <w:spacing w:before="78"/>
        <w:ind w:left="0" w:right="104"/>
        <w:jc w:val="center"/>
      </w:pPr>
      <w:bookmarkStart w:name="4700-4705(Final425)" w:id="31"/>
      <w:bookmarkEnd w:id="31"/>
      <w:r>
        <w:rPr>
          <w:b w:val="0"/>
        </w:rPr>
      </w:r>
      <w:r>
        <w:rPr/>
        <w:t>SAM – MERIT AWARD PROGRAM</w:t>
      </w:r>
    </w:p>
    <w:p>
      <w:pPr>
        <w:pStyle w:val="BodyText"/>
        <w:rPr>
          <w:b/>
          <w:sz w:val="22"/>
        </w:rPr>
      </w:pPr>
    </w:p>
    <w:p>
      <w:pPr>
        <w:pStyle w:val="BodyText"/>
        <w:rPr>
          <w:b/>
          <w:sz w:val="22"/>
        </w:rPr>
      </w:pPr>
    </w:p>
    <w:p>
      <w:pPr>
        <w:tabs>
          <w:tab w:pos="9078" w:val="left" w:leader="none"/>
        </w:tabs>
        <w:spacing w:line="228" w:lineRule="exact" w:before="193"/>
        <w:ind w:left="119" w:right="0" w:firstLine="0"/>
        <w:jc w:val="left"/>
        <w:rPr>
          <w:b/>
          <w:sz w:val="20"/>
        </w:rPr>
      </w:pPr>
      <w:bookmarkStart w:name="PROGRAM SUMMARY 4700" w:id="32"/>
      <w:bookmarkEnd w:id="32"/>
      <w:r>
        <w:rPr/>
      </w:r>
      <w:r>
        <w:rPr>
          <w:b/>
          <w:sz w:val="20"/>
        </w:rPr>
        <w:t>PROGRAM</w:t>
      </w:r>
      <w:r>
        <w:rPr>
          <w:b/>
          <w:spacing w:val="1"/>
          <w:sz w:val="20"/>
        </w:rPr>
        <w:t> </w:t>
      </w:r>
      <w:r>
        <w:rPr>
          <w:b/>
          <w:sz w:val="20"/>
        </w:rPr>
        <w:t>SUMMARY</w:t>
        <w:tab/>
        <w:t>4700</w:t>
      </w:r>
    </w:p>
    <w:p>
      <w:pPr>
        <w:pStyle w:val="BodyText"/>
        <w:spacing w:line="228" w:lineRule="exact"/>
        <w:ind w:left="119"/>
      </w:pPr>
      <w:bookmarkStart w:name="(Revised 3/14)" w:id="33"/>
      <w:bookmarkEnd w:id="33"/>
      <w:r>
        <w:rPr/>
      </w:r>
      <w:r>
        <w:rPr/>
        <w:t>(Revised 3/14)</w:t>
      </w:r>
    </w:p>
    <w:p>
      <w:pPr>
        <w:pStyle w:val="BodyText"/>
      </w:pPr>
    </w:p>
    <w:p>
      <w:pPr>
        <w:pStyle w:val="BodyText"/>
        <w:ind w:left="120"/>
      </w:pPr>
      <w:r>
        <w:rPr/>
        <w:pict>
          <v:shape style="position:absolute;margin-left:545.640015pt;margin-top:.335938pt;width:.1pt;height:197.8pt;mso-position-horizontal-relative:page;mso-position-vertical-relative:paragraph;z-index:2152" coordorigin="10913,7" coordsize="0,3956" path="m10913,7l10913,237m10913,237l10913,468m10913,468l10913,696m10913,696l10913,926m10913,926l10913,1156m10913,1156l10913,1387m10913,1387l10913,1617m10913,1617l10913,1848m10913,1848l10913,2076m10913,2076l10913,2306m10913,2306l10913,2536m10913,2536l10913,2767m10913,2767l10913,2997m10913,2997l10913,3228m10913,3228l10913,3456m10913,3456l10913,3686m10913,3686l10913,3962e" filled="false" stroked="true" strokeweight=".48pt" strokecolor="#000000">
            <v:path arrowok="t"/>
            <v:stroke dashstyle="solid"/>
            <w10:wrap type="none"/>
          </v:shape>
        </w:pict>
      </w:r>
      <w:r>
        <w:rPr/>
        <w:t>The Department of Human Resources (CalHR) is responsible for establishing policy and guidelines for the administration of the State Merit Award Program. The Merit Award Program was established in 1950, to recognize employee contributions to State government.</w:t>
      </w:r>
    </w:p>
    <w:p>
      <w:pPr>
        <w:pStyle w:val="BodyText"/>
        <w:spacing w:before="10"/>
        <w:rPr>
          <w:sz w:val="11"/>
        </w:rPr>
      </w:pPr>
    </w:p>
    <w:p>
      <w:pPr>
        <w:pStyle w:val="BodyText"/>
        <w:spacing w:before="91"/>
        <w:ind w:left="120"/>
      </w:pPr>
      <w:r>
        <w:rPr/>
        <w:t>The Merit Award Program is responsible for the administration of the Employee Suggestion Program. This program rewards State employees for their innovative ideas which result in a direct benefit to the State’s operations.</w:t>
      </w:r>
    </w:p>
    <w:p>
      <w:pPr>
        <w:pStyle w:val="BodyText"/>
        <w:ind w:left="120"/>
      </w:pPr>
      <w:r>
        <w:rPr/>
        <w:t>Suggestions are categorized into three types: improved procedure, improved safety, and cost savings.</w:t>
      </w:r>
    </w:p>
    <w:p>
      <w:pPr>
        <w:pStyle w:val="BodyText"/>
        <w:spacing w:before="2"/>
        <w:rPr>
          <w:sz w:val="12"/>
        </w:rPr>
      </w:pPr>
    </w:p>
    <w:p>
      <w:pPr>
        <w:pStyle w:val="BodyText"/>
        <w:spacing w:before="91"/>
        <w:ind w:left="120"/>
      </w:pPr>
      <w:r>
        <w:rPr/>
        <w:t>The Merit Award Program is responsible for the administration of the Superior Accomplishment and the Sustained Superior Accomplishment Awards. These awards are for an exceptional contribution to State government.</w:t>
      </w:r>
    </w:p>
    <w:p>
      <w:pPr>
        <w:pStyle w:val="BodyText"/>
        <w:spacing w:before="2"/>
        <w:rPr>
          <w:sz w:val="12"/>
        </w:rPr>
      </w:pPr>
    </w:p>
    <w:p>
      <w:pPr>
        <w:pStyle w:val="BodyText"/>
        <w:spacing w:before="91"/>
        <w:ind w:left="120"/>
      </w:pPr>
      <w:r>
        <w:rPr/>
        <w:t>The Merit Award Program is responsible for the administration of the Governor's State Employee Medal of Valor Award Program. The Medal of Valor is the highest honor that the State bestows to its employees.</w:t>
      </w:r>
    </w:p>
    <w:p>
      <w:pPr>
        <w:pStyle w:val="BodyText"/>
        <w:spacing w:before="2"/>
        <w:rPr>
          <w:sz w:val="12"/>
        </w:rPr>
      </w:pPr>
    </w:p>
    <w:p>
      <w:pPr>
        <w:pStyle w:val="BodyText"/>
        <w:spacing w:before="91"/>
        <w:ind w:left="120" w:right="402"/>
        <w:rPr>
          <w:rFonts w:ascii="Arial"/>
          <w:sz w:val="24"/>
        </w:rPr>
      </w:pPr>
      <w:r>
        <w:rPr/>
        <w:t>The Merit Award Program also administers the 25-Year Service and Retirement Awards recognizing State employees who have completed 25 years of State service, and retiring employees who have completed 25-years or more of State service</w:t>
      </w:r>
      <w:r>
        <w:rPr>
          <w:rFonts w:ascii="Arial"/>
          <w:color w:val="4F4F4F"/>
          <w:sz w:val="24"/>
        </w:rPr>
        <w:t>.</w:t>
      </w:r>
    </w:p>
    <w:p>
      <w:pPr>
        <w:pStyle w:val="BodyText"/>
        <w:spacing w:before="4"/>
        <w:rPr>
          <w:rFonts w:ascii="Arial"/>
          <w:sz w:val="12"/>
        </w:rPr>
      </w:pPr>
    </w:p>
    <w:p>
      <w:pPr>
        <w:pStyle w:val="Heading1"/>
        <w:tabs>
          <w:tab w:pos="9079" w:val="left" w:leader="none"/>
        </w:tabs>
        <w:spacing w:line="228" w:lineRule="exact" w:before="91"/>
        <w:ind w:left="120"/>
      </w:pPr>
      <w:bookmarkStart w:name="Statutory Authority 4702" w:id="34"/>
      <w:bookmarkEnd w:id="34"/>
      <w:r>
        <w:rPr>
          <w:b w:val="0"/>
        </w:rPr>
      </w:r>
      <w:r>
        <w:rPr/>
        <w:t>STATUTORY</w:t>
      </w:r>
      <w:r>
        <w:rPr>
          <w:spacing w:val="-2"/>
        </w:rPr>
        <w:t> </w:t>
      </w:r>
      <w:r>
        <w:rPr/>
        <w:t>AUTHORITY</w:t>
        <w:tab/>
        <w:t>4702</w:t>
      </w:r>
    </w:p>
    <w:p>
      <w:pPr>
        <w:pStyle w:val="BodyText"/>
        <w:spacing w:line="228" w:lineRule="exact"/>
        <w:ind w:left="120"/>
      </w:pPr>
      <w:r>
        <w:rPr/>
        <w:t>(Revised 3/14)</w:t>
      </w:r>
    </w:p>
    <w:p>
      <w:pPr>
        <w:pStyle w:val="BodyText"/>
        <w:spacing w:before="9"/>
        <w:rPr>
          <w:sz w:val="19"/>
        </w:rPr>
      </w:pPr>
    </w:p>
    <w:p>
      <w:pPr>
        <w:pStyle w:val="BodyText"/>
        <w:spacing w:before="1"/>
        <w:ind w:left="120"/>
      </w:pPr>
      <w:r>
        <w:rPr/>
        <w:pict>
          <v:shape style="position:absolute;margin-left:545.640015pt;margin-top:.385936pt;width:.1pt;height:34.6pt;mso-position-horizontal-relative:page;mso-position-vertical-relative:paragraph;z-index:2176" coordorigin="10913,8" coordsize="0,692" path="m10913,8l10913,238m10913,238l10913,469m10913,469l10913,699e" filled="false" stroked="true" strokeweight=".48pt" strokecolor="#000000">
            <v:path arrowok="t"/>
            <v:stroke dashstyle="solid"/>
            <w10:wrap type="none"/>
          </v:shape>
        </w:pict>
      </w:r>
      <w:r>
        <w:rPr/>
        <w:t>The Merit Award Program is authorized by Government Code Sections 19815.4 (d), 19823, and 19849.9. The law grants CalHR the authority to adopt rules and regulations governing the conduct of the Program. See CalHR Regulations, Article 4, Sections 599.655–599.664.</w:t>
      </w:r>
    </w:p>
    <w:p>
      <w:pPr>
        <w:pStyle w:val="BodyText"/>
        <w:spacing w:before="7"/>
        <w:rPr>
          <w:sz w:val="12"/>
        </w:rPr>
      </w:pPr>
    </w:p>
    <w:p>
      <w:pPr>
        <w:pStyle w:val="Heading1"/>
        <w:spacing w:line="228" w:lineRule="exact" w:before="91"/>
        <w:ind w:left="120"/>
      </w:pPr>
      <w:bookmarkStart w:name="Contacts and Resources" w:id="35"/>
      <w:bookmarkEnd w:id="35"/>
      <w:r>
        <w:rPr>
          <w:b w:val="0"/>
        </w:rPr>
      </w:r>
      <w:r>
        <w:rPr/>
        <w:t>CONTACTS AND RESOURCES</w:t>
      </w:r>
    </w:p>
    <w:p>
      <w:pPr>
        <w:pStyle w:val="BodyText"/>
        <w:tabs>
          <w:tab w:pos="9078" w:val="left" w:leader="none"/>
        </w:tabs>
        <w:spacing w:line="228" w:lineRule="exact"/>
        <w:ind w:left="120"/>
        <w:rPr>
          <w:b/>
        </w:rPr>
      </w:pPr>
      <w:r>
        <w:rPr/>
        <w:t>(Revised</w:t>
      </w:r>
      <w:r>
        <w:rPr>
          <w:spacing w:val="-1"/>
        </w:rPr>
        <w:t> </w:t>
      </w:r>
      <w:r>
        <w:rPr/>
        <w:t>03/14)</w:t>
        <w:tab/>
      </w:r>
      <w:r>
        <w:rPr>
          <w:b/>
        </w:rPr>
        <w:t>4705</w:t>
      </w:r>
    </w:p>
    <w:p>
      <w:pPr>
        <w:pStyle w:val="BodyText"/>
        <w:spacing w:before="9"/>
        <w:rPr>
          <w:b/>
          <w:sz w:val="19"/>
        </w:rPr>
      </w:pPr>
    </w:p>
    <w:p>
      <w:pPr>
        <w:pStyle w:val="BodyText"/>
        <w:ind w:left="120" w:right="272"/>
      </w:pPr>
      <w:r>
        <w:rPr/>
        <w:pict>
          <v:shape style="position:absolute;margin-left:545.640015pt;margin-top:.335947pt;width:.1pt;height:80.55pt;mso-position-horizontal-relative:page;mso-position-vertical-relative:paragraph;z-index:2200" coordorigin="10913,7" coordsize="0,1611" path="m10913,7l10913,237m10913,237l10913,468m10913,468l10913,698m10913,698l10913,928m10913,928l10913,1156m10913,1156l10913,1387m10913,1387l10913,1617e" filled="false" stroked="true" strokeweight=".48pt" strokecolor="#000000">
            <v:path arrowok="t"/>
            <v:stroke dashstyle="solid"/>
            <w10:wrap type="none"/>
          </v:shape>
        </w:pict>
      </w:r>
      <w:r>
        <w:rPr/>
        <w:t>The Merit Award Program may be contacted at (916) 324-4660. The mailing address for the Merit Award Program is 1515 “S” Street, North Building, Suite 400, Sacramento, California 95811-7258.</w:t>
      </w:r>
    </w:p>
    <w:p>
      <w:pPr>
        <w:pStyle w:val="BodyText"/>
        <w:spacing w:before="1"/>
        <w:rPr>
          <w:sz w:val="12"/>
        </w:rPr>
      </w:pPr>
    </w:p>
    <w:p>
      <w:pPr>
        <w:pStyle w:val="BodyText"/>
        <w:spacing w:before="91"/>
        <w:ind w:left="120" w:right="2418"/>
      </w:pPr>
      <w:r>
        <w:rPr/>
        <w:t>The Merit Award Program website may be accessed at: </w:t>
      </w:r>
      <w:hyperlink r:id="rId78">
        <w:r>
          <w:rPr>
            <w:color w:val="0000FF"/>
            <w:u w:val="single" w:color="0000FF"/>
          </w:rPr>
          <w:t>http://www.calhr.ca.gov/state-hr-</w:t>
        </w:r>
      </w:hyperlink>
      <w:r>
        <w:rPr>
          <w:color w:val="0000FF"/>
          <w:u w:val="single" w:color="0000FF"/>
        </w:rPr>
        <w:t> </w:t>
      </w:r>
      <w:hyperlink r:id="rId78">
        <w:r>
          <w:rPr>
            <w:color w:val="0000FF"/>
            <w:u w:val="single" w:color="0000FF"/>
          </w:rPr>
          <w:t>professionals/Pages/awards.aspx</w:t>
        </w:r>
      </w:hyperlink>
    </w:p>
    <w:p>
      <w:pPr>
        <w:pStyle w:val="BodyText"/>
        <w:spacing w:before="10"/>
        <w:rPr>
          <w:sz w:val="11"/>
        </w:rPr>
      </w:pPr>
    </w:p>
    <w:p>
      <w:pPr>
        <w:pStyle w:val="BodyText"/>
        <w:spacing w:before="91"/>
        <w:ind w:left="120"/>
      </w:pPr>
      <w:r>
        <w:rPr/>
        <w:t>CalHR’s website may be accessed at: </w:t>
      </w:r>
      <w:hyperlink r:id="rId79">
        <w:r>
          <w:rPr>
            <w:color w:val="0000FF"/>
            <w:u w:val="single" w:color="0000FF"/>
          </w:rPr>
          <w:t>http://www.calhr.ca.gov/Pages/home.aspx</w:t>
        </w:r>
      </w:hyperlink>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17"/>
        </w:rPr>
      </w:pPr>
    </w:p>
    <w:p>
      <w:pPr>
        <w:pStyle w:val="Heading1"/>
        <w:tabs>
          <w:tab w:pos="8251" w:val="left" w:leader="none"/>
        </w:tabs>
        <w:spacing w:before="91"/>
        <w:ind w:left="120"/>
      </w:pPr>
      <w:r>
        <w:rPr/>
        <w:t>Rev 425</w:t>
        <w:tab/>
        <w:t>MARCH 2014</w:t>
      </w:r>
    </w:p>
    <w:p>
      <w:pPr>
        <w:spacing w:after="0"/>
        <w:sectPr>
          <w:headerReference w:type="default" r:id="rId76"/>
          <w:footerReference w:type="default" r:id="rId77"/>
          <w:pgSz w:w="12240" w:h="15840"/>
          <w:pgMar w:header="0" w:footer="0" w:top="640" w:bottom="280" w:left="1320" w:right="1220"/>
        </w:sectPr>
      </w:pPr>
    </w:p>
    <w:p>
      <w:pPr>
        <w:pStyle w:val="BodyText"/>
        <w:rPr>
          <w:b/>
        </w:rPr>
      </w:pPr>
    </w:p>
    <w:p>
      <w:pPr>
        <w:pStyle w:val="BodyText"/>
        <w:spacing w:before="1"/>
        <w:rPr>
          <w:b/>
        </w:rPr>
      </w:pPr>
    </w:p>
    <w:p>
      <w:pPr>
        <w:tabs>
          <w:tab w:pos="9040" w:val="left" w:leader="none"/>
        </w:tabs>
        <w:spacing w:line="228" w:lineRule="exact" w:before="91"/>
        <w:ind w:left="120" w:right="0" w:firstLine="0"/>
        <w:jc w:val="left"/>
        <w:rPr>
          <w:b/>
          <w:sz w:val="20"/>
        </w:rPr>
      </w:pPr>
      <w:r>
        <w:rPr/>
        <w:pict>
          <v:line style="position:absolute;mso-position-horizontal-relative:page;mso-position-vertical-relative:paragraph;z-index:2224" from="545.640015pt,4.645952pt" to="545.640015pt,16.165952pt" stroked="true" strokeweight=".48pt" strokecolor="#000000">
            <v:stroke dashstyle="solid"/>
            <w10:wrap type="none"/>
          </v:line>
        </w:pict>
      </w:r>
      <w:bookmarkStart w:name="7930,7951,7976(Final425)" w:id="36"/>
      <w:bookmarkEnd w:id="36"/>
      <w:r>
        <w:rPr/>
      </w:r>
      <w:r>
        <w:rPr>
          <w:b/>
          <w:sz w:val="20"/>
        </w:rPr>
        <w:t>CALENDAR OF REPORTS</w:t>
      </w:r>
      <w:r>
        <w:rPr>
          <w:b/>
          <w:spacing w:val="-3"/>
          <w:sz w:val="20"/>
        </w:rPr>
        <w:t> </w:t>
      </w:r>
      <w:r>
        <w:rPr>
          <w:b/>
          <w:sz w:val="20"/>
        </w:rPr>
        <w:t>AND</w:t>
      </w:r>
      <w:r>
        <w:rPr>
          <w:b/>
          <w:spacing w:val="-2"/>
          <w:sz w:val="20"/>
        </w:rPr>
        <w:t> </w:t>
      </w:r>
      <w:r>
        <w:rPr>
          <w:b/>
          <w:sz w:val="20"/>
        </w:rPr>
        <w:t>ACTIONS</w:t>
        <w:tab/>
        <w:t>7930</w:t>
      </w:r>
    </w:p>
    <w:p>
      <w:pPr>
        <w:pStyle w:val="BodyText"/>
        <w:spacing w:line="228" w:lineRule="exact"/>
        <w:ind w:left="120"/>
      </w:pPr>
      <w:r>
        <w:rPr/>
        <w:t>(Revised 3/14)</w:t>
      </w:r>
    </w:p>
    <w:p>
      <w:pPr>
        <w:pStyle w:val="BodyText"/>
        <w:spacing w:before="10"/>
        <w:rPr>
          <w:sz w:val="19"/>
        </w:rPr>
      </w:pPr>
    </w:p>
    <w:p>
      <w:pPr>
        <w:pStyle w:val="BodyText"/>
        <w:ind w:left="119" w:right="1181"/>
      </w:pPr>
      <w:r>
        <w:rPr/>
        <w:t>Departments must submit various financial reports and forms to control agencies and other departments. The following calendar will assist departments plan to meet reporting requirements. Reports listed in the calendar are limited to reports referenced in the SAM sections under the responsibility of Department of Finance (Finance), Fiscal Systems and Consulting Unit (FSCU) (SAM sections 7110-8535; 8538-8778; 8785-19464).</w:t>
      </w:r>
    </w:p>
    <w:p>
      <w:pPr>
        <w:pStyle w:val="BodyText"/>
        <w:spacing w:before="2"/>
      </w:pPr>
    </w:p>
    <w:p>
      <w:pPr>
        <w:pStyle w:val="Heading1"/>
        <w:spacing w:before="0"/>
        <w:ind w:left="2828" w:right="3570"/>
        <w:jc w:val="center"/>
      </w:pPr>
      <w:r>
        <w:rPr/>
        <w:t>CALENDAR OF REPORTS AND ACTIONS</w:t>
      </w:r>
    </w:p>
    <w:p>
      <w:pPr>
        <w:pStyle w:val="BodyText"/>
        <w:spacing w:before="1"/>
        <w:rPr>
          <w:b/>
        </w:rPr>
      </w:pPr>
    </w:p>
    <w:tbl>
      <w:tblPr>
        <w:tblW w:w="0" w:type="auto"/>
        <w:jc w:val="left"/>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24"/>
        <w:gridCol w:w="4066"/>
        <w:gridCol w:w="2918"/>
        <w:gridCol w:w="1306"/>
      </w:tblGrid>
      <w:tr>
        <w:trPr>
          <w:trHeight w:val="811" w:hRule="exact"/>
        </w:trPr>
        <w:tc>
          <w:tcPr>
            <w:tcW w:w="1824" w:type="dxa"/>
          </w:tcPr>
          <w:p>
            <w:pPr>
              <w:pStyle w:val="TableParagraph"/>
              <w:spacing w:before="8"/>
              <w:rPr>
                <w:rFonts w:ascii="Times New Roman"/>
                <w:b/>
                <w:sz w:val="24"/>
              </w:rPr>
            </w:pPr>
          </w:p>
          <w:p>
            <w:pPr>
              <w:pStyle w:val="TableParagraph"/>
              <w:ind w:left="156" w:right="159"/>
              <w:jc w:val="center"/>
              <w:rPr>
                <w:rFonts w:ascii="Times New Roman"/>
                <w:b/>
                <w:sz w:val="20"/>
              </w:rPr>
            </w:pPr>
            <w:r>
              <w:rPr>
                <w:rFonts w:ascii="Times New Roman"/>
                <w:b/>
                <w:sz w:val="20"/>
              </w:rPr>
              <w:t>Due Date</w:t>
            </w:r>
          </w:p>
        </w:tc>
        <w:tc>
          <w:tcPr>
            <w:tcW w:w="4066" w:type="dxa"/>
          </w:tcPr>
          <w:p>
            <w:pPr>
              <w:pStyle w:val="TableParagraph"/>
              <w:spacing w:before="8"/>
              <w:rPr>
                <w:rFonts w:ascii="Times New Roman"/>
                <w:b/>
                <w:sz w:val="24"/>
              </w:rPr>
            </w:pPr>
          </w:p>
          <w:p>
            <w:pPr>
              <w:pStyle w:val="TableParagraph"/>
              <w:ind w:left="325" w:right="325"/>
              <w:jc w:val="center"/>
              <w:rPr>
                <w:rFonts w:ascii="Times New Roman"/>
                <w:b/>
                <w:sz w:val="20"/>
              </w:rPr>
            </w:pPr>
            <w:r>
              <w:rPr>
                <w:rFonts w:ascii="Times New Roman"/>
                <w:b/>
                <w:sz w:val="20"/>
              </w:rPr>
              <w:t>Name of Report or Action</w:t>
            </w:r>
          </w:p>
        </w:tc>
        <w:tc>
          <w:tcPr>
            <w:tcW w:w="2918" w:type="dxa"/>
          </w:tcPr>
          <w:p>
            <w:pPr>
              <w:pStyle w:val="TableParagraph"/>
              <w:spacing w:before="169"/>
              <w:ind w:left="130" w:right="114" w:firstLine="405"/>
              <w:rPr>
                <w:rFonts w:ascii="Times New Roman"/>
                <w:b/>
                <w:sz w:val="20"/>
              </w:rPr>
            </w:pPr>
            <w:r>
              <w:rPr>
                <w:rFonts w:ascii="Times New Roman"/>
                <w:b/>
                <w:sz w:val="20"/>
              </w:rPr>
              <w:t>Department or Other Government Requiring Report</w:t>
            </w:r>
          </w:p>
        </w:tc>
        <w:tc>
          <w:tcPr>
            <w:tcW w:w="1306" w:type="dxa"/>
          </w:tcPr>
          <w:p>
            <w:pPr>
              <w:pStyle w:val="TableParagraph"/>
              <w:spacing w:before="54"/>
              <w:ind w:left="174" w:right="178"/>
              <w:jc w:val="center"/>
              <w:rPr>
                <w:rFonts w:ascii="Times New Roman"/>
                <w:b/>
                <w:sz w:val="20"/>
              </w:rPr>
            </w:pPr>
            <w:r>
              <w:rPr>
                <w:rFonts w:ascii="Times New Roman"/>
                <w:b/>
                <w:sz w:val="20"/>
              </w:rPr>
              <w:t>SAM</w:t>
            </w:r>
          </w:p>
          <w:p>
            <w:pPr>
              <w:pStyle w:val="TableParagraph"/>
              <w:ind w:left="219" w:right="221" w:hanging="4"/>
              <w:jc w:val="center"/>
              <w:rPr>
                <w:rFonts w:ascii="Times New Roman"/>
                <w:b/>
                <w:sz w:val="20"/>
              </w:rPr>
            </w:pPr>
            <w:r>
              <w:rPr>
                <w:rFonts w:ascii="Times New Roman"/>
                <w:b/>
                <w:sz w:val="20"/>
              </w:rPr>
              <w:t>Section(s) </w:t>
            </w:r>
            <w:r>
              <w:rPr>
                <w:rFonts w:ascii="Times New Roman"/>
                <w:b/>
                <w:w w:val="95"/>
                <w:sz w:val="20"/>
              </w:rPr>
              <w:t>Reference</w:t>
            </w:r>
          </w:p>
        </w:tc>
      </w:tr>
      <w:tr>
        <w:trPr>
          <w:trHeight w:val="602" w:hRule="exact"/>
        </w:trPr>
        <w:tc>
          <w:tcPr>
            <w:tcW w:w="1824" w:type="dxa"/>
          </w:tcPr>
          <w:p>
            <w:pPr>
              <w:pStyle w:val="TableParagraph"/>
              <w:spacing w:before="175"/>
              <w:ind w:left="158" w:right="159"/>
              <w:jc w:val="center"/>
              <w:rPr>
                <w:rFonts w:ascii="Times New Roman"/>
                <w:sz w:val="20"/>
              </w:rPr>
            </w:pPr>
            <w:r>
              <w:rPr>
                <w:rFonts w:ascii="Times New Roman"/>
                <w:sz w:val="20"/>
              </w:rPr>
              <w:t>January 31</w:t>
            </w:r>
          </w:p>
        </w:tc>
        <w:tc>
          <w:tcPr>
            <w:tcW w:w="4066" w:type="dxa"/>
          </w:tcPr>
          <w:p>
            <w:pPr>
              <w:pStyle w:val="TableParagraph"/>
              <w:spacing w:before="60"/>
              <w:ind w:left="1535" w:right="152" w:hanging="1368"/>
              <w:rPr>
                <w:rFonts w:ascii="Times New Roman"/>
                <w:sz w:val="20"/>
              </w:rPr>
            </w:pPr>
            <w:r>
              <w:rPr>
                <w:rFonts w:ascii="Times New Roman"/>
                <w:sz w:val="20"/>
              </w:rPr>
              <w:t>Nonresident Withholding Tax Statement, FTB Form 592-B</w:t>
            </w:r>
          </w:p>
        </w:tc>
        <w:tc>
          <w:tcPr>
            <w:tcW w:w="2918" w:type="dxa"/>
          </w:tcPr>
          <w:p>
            <w:pPr>
              <w:pStyle w:val="TableParagraph"/>
              <w:spacing w:before="176"/>
              <w:ind w:left="153" w:right="152"/>
              <w:jc w:val="center"/>
              <w:rPr>
                <w:rFonts w:ascii="Times New Roman"/>
                <w:sz w:val="20"/>
              </w:rPr>
            </w:pPr>
            <w:r>
              <w:rPr>
                <w:rFonts w:ascii="Times New Roman"/>
                <w:sz w:val="20"/>
              </w:rPr>
              <w:t>Franchise Tax Board (FTB)</w:t>
            </w:r>
          </w:p>
        </w:tc>
        <w:tc>
          <w:tcPr>
            <w:tcW w:w="1306" w:type="dxa"/>
          </w:tcPr>
          <w:p>
            <w:pPr>
              <w:pStyle w:val="TableParagraph"/>
              <w:spacing w:before="176"/>
              <w:ind w:left="178" w:right="178"/>
              <w:jc w:val="center"/>
              <w:rPr>
                <w:rFonts w:ascii="Times New Roman"/>
                <w:sz w:val="20"/>
              </w:rPr>
            </w:pPr>
            <w:r>
              <w:rPr>
                <w:rFonts w:ascii="Times New Roman"/>
                <w:sz w:val="20"/>
              </w:rPr>
              <w:t>8422.196</w:t>
            </w:r>
          </w:p>
        </w:tc>
      </w:tr>
      <w:tr>
        <w:trPr>
          <w:trHeight w:val="737" w:hRule="exact"/>
        </w:trPr>
        <w:tc>
          <w:tcPr>
            <w:tcW w:w="1824" w:type="dxa"/>
          </w:tcPr>
          <w:p>
            <w:pPr>
              <w:pStyle w:val="TableParagraph"/>
              <w:spacing w:before="1"/>
              <w:rPr>
                <w:rFonts w:ascii="Times New Roman"/>
                <w:b/>
                <w:sz w:val="21"/>
              </w:rPr>
            </w:pPr>
          </w:p>
          <w:p>
            <w:pPr>
              <w:pStyle w:val="TableParagraph"/>
              <w:ind w:left="158" w:right="159"/>
              <w:jc w:val="center"/>
              <w:rPr>
                <w:rFonts w:ascii="Times New Roman"/>
                <w:sz w:val="20"/>
              </w:rPr>
            </w:pPr>
            <w:r>
              <w:rPr>
                <w:rFonts w:ascii="Times New Roman"/>
                <w:sz w:val="20"/>
              </w:rPr>
              <w:t>February 1</w:t>
            </w:r>
          </w:p>
        </w:tc>
        <w:tc>
          <w:tcPr>
            <w:tcW w:w="4066" w:type="dxa"/>
          </w:tcPr>
          <w:p>
            <w:pPr>
              <w:pStyle w:val="TableParagraph"/>
              <w:spacing w:before="12"/>
              <w:ind w:left="326" w:right="325"/>
              <w:jc w:val="center"/>
              <w:rPr>
                <w:rFonts w:ascii="Times New Roman"/>
                <w:sz w:val="20"/>
              </w:rPr>
            </w:pPr>
            <w:r>
              <w:rPr>
                <w:rFonts w:ascii="Times New Roman"/>
                <w:sz w:val="20"/>
              </w:rPr>
              <w:t>Bank Statements for Accounts Outside the State Treasury with Balances as of December 31</w:t>
            </w:r>
          </w:p>
        </w:tc>
        <w:tc>
          <w:tcPr>
            <w:tcW w:w="2918" w:type="dxa"/>
          </w:tcPr>
          <w:p>
            <w:pPr>
              <w:pStyle w:val="TableParagraph"/>
              <w:spacing w:before="127"/>
              <w:ind w:left="187" w:right="169"/>
              <w:rPr>
                <w:rFonts w:ascii="Times New Roman" w:hAnsi="Times New Roman"/>
                <w:sz w:val="20"/>
              </w:rPr>
            </w:pPr>
            <w:r>
              <w:rPr>
                <w:rFonts w:ascii="Times New Roman" w:hAnsi="Times New Roman"/>
                <w:sz w:val="20"/>
              </w:rPr>
              <w:t>State Treasurer’s Office (STO), Collateral Management Section</w:t>
            </w:r>
          </w:p>
        </w:tc>
        <w:tc>
          <w:tcPr>
            <w:tcW w:w="1306" w:type="dxa"/>
          </w:tcPr>
          <w:p>
            <w:pPr>
              <w:pStyle w:val="TableParagraph"/>
              <w:spacing w:before="127"/>
              <w:ind w:left="371"/>
              <w:rPr>
                <w:rFonts w:ascii="Times New Roman"/>
                <w:sz w:val="20"/>
              </w:rPr>
            </w:pPr>
            <w:r>
              <w:rPr>
                <w:rFonts w:ascii="Times New Roman"/>
                <w:sz w:val="20"/>
              </w:rPr>
              <w:t>19462,</w:t>
            </w:r>
          </w:p>
          <w:p>
            <w:pPr>
              <w:pStyle w:val="TableParagraph"/>
              <w:ind w:left="398"/>
              <w:rPr>
                <w:rFonts w:ascii="Times New Roman"/>
                <w:sz w:val="20"/>
              </w:rPr>
            </w:pPr>
            <w:r>
              <w:rPr>
                <w:rFonts w:ascii="Times New Roman"/>
                <w:sz w:val="20"/>
              </w:rPr>
              <w:t>19463</w:t>
            </w:r>
          </w:p>
        </w:tc>
      </w:tr>
      <w:tr>
        <w:trPr>
          <w:trHeight w:val="1090" w:hRule="exact"/>
        </w:trPr>
        <w:tc>
          <w:tcPr>
            <w:tcW w:w="1824" w:type="dxa"/>
          </w:tcPr>
          <w:p>
            <w:pPr>
              <w:pStyle w:val="TableParagraph"/>
              <w:spacing w:before="72"/>
              <w:ind w:left="159" w:right="159"/>
              <w:jc w:val="center"/>
              <w:rPr>
                <w:rFonts w:ascii="Times New Roman"/>
                <w:sz w:val="20"/>
              </w:rPr>
            </w:pPr>
            <w:r>
              <w:rPr>
                <w:rFonts w:ascii="Times New Roman"/>
                <w:sz w:val="20"/>
              </w:rPr>
              <w:t>(non-CALSTARS</w:t>
            </w:r>
          </w:p>
          <w:p>
            <w:pPr>
              <w:pStyle w:val="TableParagraph"/>
              <w:ind w:left="177" w:right="175" w:hanging="1"/>
              <w:jc w:val="center"/>
              <w:rPr>
                <w:rFonts w:ascii="Times New Roman"/>
                <w:sz w:val="20"/>
              </w:rPr>
            </w:pPr>
            <w:r>
              <w:rPr>
                <w:rFonts w:ascii="Times New Roman"/>
                <w:sz w:val="20"/>
              </w:rPr>
              <w:t>departments) First week of January </w:t>
            </w:r>
            <w:r>
              <w:rPr>
                <w:rFonts w:ascii="Times New Roman"/>
                <w:sz w:val="13"/>
              </w:rPr>
              <w:t>1/ </w:t>
            </w:r>
            <w:r>
              <w:rPr>
                <w:rFonts w:ascii="Times New Roman"/>
                <w:sz w:val="20"/>
              </w:rPr>
              <w:t>February 28 2/</w:t>
            </w:r>
          </w:p>
        </w:tc>
        <w:tc>
          <w:tcPr>
            <w:tcW w:w="4066" w:type="dxa"/>
          </w:tcPr>
          <w:p>
            <w:pPr>
              <w:pStyle w:val="TableParagraph"/>
              <w:rPr>
                <w:rFonts w:ascii="Times New Roman"/>
                <w:b/>
                <w:sz w:val="22"/>
              </w:rPr>
            </w:pPr>
          </w:p>
          <w:p>
            <w:pPr>
              <w:pStyle w:val="TableParagraph"/>
              <w:spacing w:before="165"/>
              <w:ind w:left="325" w:right="325"/>
              <w:jc w:val="center"/>
              <w:rPr>
                <w:rFonts w:ascii="Times New Roman"/>
                <w:sz w:val="20"/>
              </w:rPr>
            </w:pPr>
            <w:r>
              <w:rPr>
                <w:rFonts w:ascii="Times New Roman"/>
                <w:sz w:val="20"/>
              </w:rPr>
              <w:t>Annual information returns (Form 1099)</w:t>
            </w:r>
          </w:p>
        </w:tc>
        <w:tc>
          <w:tcPr>
            <w:tcW w:w="2918" w:type="dxa"/>
          </w:tcPr>
          <w:p>
            <w:pPr>
              <w:pStyle w:val="TableParagraph"/>
              <w:spacing w:before="3"/>
              <w:rPr>
                <w:rFonts w:ascii="Times New Roman"/>
                <w:b/>
                <w:sz w:val="26"/>
              </w:rPr>
            </w:pPr>
          </w:p>
          <w:p>
            <w:pPr>
              <w:pStyle w:val="TableParagraph"/>
              <w:spacing w:before="1"/>
              <w:ind w:left="364" w:right="255" w:firstLine="633"/>
              <w:rPr>
                <w:rFonts w:ascii="Times New Roman"/>
                <w:sz w:val="20"/>
              </w:rPr>
            </w:pPr>
            <w:r>
              <w:rPr>
                <w:rFonts w:ascii="Times New Roman"/>
                <w:sz w:val="20"/>
              </w:rPr>
              <w:t>1/ FTB and 2/Internal Revenue Service</w:t>
            </w:r>
          </w:p>
        </w:tc>
        <w:tc>
          <w:tcPr>
            <w:tcW w:w="1306" w:type="dxa"/>
          </w:tcPr>
          <w:p>
            <w:pPr>
              <w:pStyle w:val="TableParagraph"/>
              <w:rPr>
                <w:rFonts w:ascii="Times New Roman"/>
                <w:b/>
                <w:sz w:val="22"/>
              </w:rPr>
            </w:pPr>
          </w:p>
          <w:p>
            <w:pPr>
              <w:pStyle w:val="TableParagraph"/>
              <w:spacing w:before="165"/>
              <w:ind w:left="178" w:right="178"/>
              <w:jc w:val="center"/>
              <w:rPr>
                <w:rFonts w:ascii="Times New Roman"/>
                <w:sz w:val="20"/>
              </w:rPr>
            </w:pPr>
            <w:r>
              <w:rPr>
                <w:rFonts w:ascii="Times New Roman"/>
                <w:sz w:val="20"/>
              </w:rPr>
              <w:t>8422.191</w:t>
            </w:r>
          </w:p>
        </w:tc>
      </w:tr>
      <w:tr>
        <w:trPr>
          <w:trHeight w:val="809" w:hRule="exact"/>
        </w:trPr>
        <w:tc>
          <w:tcPr>
            <w:tcW w:w="1824" w:type="dxa"/>
          </w:tcPr>
          <w:p>
            <w:pPr>
              <w:pStyle w:val="TableParagraph"/>
              <w:spacing w:before="2"/>
              <w:rPr>
                <w:rFonts w:ascii="Times New Roman"/>
                <w:b/>
                <w:sz w:val="24"/>
              </w:rPr>
            </w:pPr>
          </w:p>
          <w:p>
            <w:pPr>
              <w:pStyle w:val="TableParagraph"/>
              <w:spacing w:before="1"/>
              <w:ind w:left="158" w:right="159"/>
              <w:jc w:val="center"/>
              <w:rPr>
                <w:rFonts w:ascii="Times New Roman"/>
                <w:sz w:val="20"/>
              </w:rPr>
            </w:pPr>
            <w:r>
              <w:rPr>
                <w:rFonts w:ascii="Times New Roman"/>
                <w:sz w:val="20"/>
              </w:rPr>
              <w:t>July 31</w:t>
            </w:r>
          </w:p>
        </w:tc>
        <w:tc>
          <w:tcPr>
            <w:tcW w:w="4066" w:type="dxa"/>
          </w:tcPr>
          <w:p>
            <w:pPr>
              <w:pStyle w:val="TableParagraph"/>
              <w:spacing w:before="48"/>
              <w:ind w:left="325" w:right="325"/>
              <w:jc w:val="center"/>
              <w:rPr>
                <w:rFonts w:ascii="Times New Roman"/>
                <w:sz w:val="20"/>
              </w:rPr>
            </w:pPr>
            <w:r>
              <w:rPr>
                <w:rFonts w:ascii="Times New Roman"/>
                <w:sz w:val="20"/>
              </w:rPr>
              <w:t>Year-end financial reports (General Fund, Feeder Funds, and Economic Uncertainty Funds)</w:t>
            </w:r>
          </w:p>
        </w:tc>
        <w:tc>
          <w:tcPr>
            <w:tcW w:w="2918" w:type="dxa"/>
          </w:tcPr>
          <w:p>
            <w:pPr>
              <w:pStyle w:val="TableParagraph"/>
              <w:spacing w:before="48"/>
              <w:ind w:left="153" w:right="154"/>
              <w:jc w:val="center"/>
              <w:rPr>
                <w:rFonts w:ascii="Times New Roman" w:hAnsi="Times New Roman"/>
                <w:sz w:val="20"/>
              </w:rPr>
            </w:pPr>
            <w:r>
              <w:rPr>
                <w:rFonts w:ascii="Times New Roman" w:hAnsi="Times New Roman"/>
                <w:sz w:val="20"/>
              </w:rPr>
              <w:t>State Controller’s Office (SCO), Division of Accounting and Reporting (DAR)</w:t>
            </w:r>
          </w:p>
        </w:tc>
        <w:tc>
          <w:tcPr>
            <w:tcW w:w="1306" w:type="dxa"/>
          </w:tcPr>
          <w:p>
            <w:pPr>
              <w:pStyle w:val="TableParagraph"/>
              <w:spacing w:before="49"/>
              <w:ind w:left="178" w:right="178"/>
              <w:jc w:val="center"/>
              <w:rPr>
                <w:rFonts w:ascii="Times New Roman"/>
                <w:sz w:val="20"/>
              </w:rPr>
            </w:pPr>
            <w:r>
              <w:rPr>
                <w:rFonts w:ascii="Times New Roman"/>
                <w:sz w:val="20"/>
              </w:rPr>
              <w:t>7952-7967</w:t>
            </w:r>
          </w:p>
          <w:p>
            <w:pPr>
              <w:pStyle w:val="TableParagraph"/>
              <w:spacing w:line="229" w:lineRule="exact"/>
              <w:ind w:left="178" w:right="178"/>
              <w:jc w:val="center"/>
              <w:rPr>
                <w:rFonts w:ascii="Times New Roman"/>
                <w:sz w:val="20"/>
              </w:rPr>
            </w:pPr>
            <w:r>
              <w:rPr>
                <w:rFonts w:ascii="Times New Roman"/>
                <w:sz w:val="20"/>
              </w:rPr>
              <w:t>7976-7977</w:t>
            </w:r>
          </w:p>
          <w:p>
            <w:pPr>
              <w:pStyle w:val="TableParagraph"/>
              <w:spacing w:line="229" w:lineRule="exact"/>
              <w:ind w:left="178" w:right="178"/>
              <w:jc w:val="center"/>
              <w:rPr>
                <w:rFonts w:ascii="Times New Roman"/>
                <w:sz w:val="20"/>
              </w:rPr>
            </w:pPr>
            <w:r>
              <w:rPr>
                <w:rFonts w:ascii="Times New Roman"/>
                <w:sz w:val="20"/>
              </w:rPr>
              <w:t>7979</w:t>
            </w:r>
          </w:p>
        </w:tc>
      </w:tr>
      <w:tr>
        <w:trPr>
          <w:trHeight w:val="811" w:hRule="exact"/>
        </w:trPr>
        <w:tc>
          <w:tcPr>
            <w:tcW w:w="1824" w:type="dxa"/>
          </w:tcPr>
          <w:p>
            <w:pPr>
              <w:pStyle w:val="TableParagraph"/>
              <w:spacing w:before="2"/>
              <w:rPr>
                <w:rFonts w:ascii="Times New Roman"/>
                <w:b/>
                <w:sz w:val="24"/>
              </w:rPr>
            </w:pPr>
          </w:p>
          <w:p>
            <w:pPr>
              <w:pStyle w:val="TableParagraph"/>
              <w:spacing w:before="1"/>
              <w:ind w:left="158" w:right="159"/>
              <w:jc w:val="center"/>
              <w:rPr>
                <w:rFonts w:ascii="Times New Roman"/>
                <w:sz w:val="20"/>
              </w:rPr>
            </w:pPr>
            <w:r>
              <w:rPr>
                <w:rFonts w:ascii="Times New Roman"/>
                <w:sz w:val="20"/>
                <w:shd w:fill="FFFF00" w:color="auto" w:val="clear"/>
              </w:rPr>
              <w:t>July 31</w:t>
            </w:r>
          </w:p>
        </w:tc>
        <w:tc>
          <w:tcPr>
            <w:tcW w:w="4066" w:type="dxa"/>
          </w:tcPr>
          <w:p>
            <w:pPr>
              <w:pStyle w:val="TableParagraph"/>
              <w:spacing w:before="2"/>
              <w:rPr>
                <w:rFonts w:ascii="Times New Roman"/>
                <w:b/>
                <w:sz w:val="24"/>
              </w:rPr>
            </w:pPr>
          </w:p>
          <w:p>
            <w:pPr>
              <w:pStyle w:val="TableParagraph"/>
              <w:spacing w:before="1"/>
              <w:ind w:left="324" w:right="325"/>
              <w:jc w:val="center"/>
              <w:rPr>
                <w:rFonts w:ascii="Times New Roman"/>
                <w:sz w:val="20"/>
              </w:rPr>
            </w:pPr>
            <w:r>
              <w:rPr>
                <w:rFonts w:ascii="Times New Roman"/>
                <w:sz w:val="20"/>
                <w:shd w:fill="FFFF00" w:color="auto" w:val="clear"/>
              </w:rPr>
              <w:t>Dishonored Checks for Agency Accounts</w:t>
            </w:r>
          </w:p>
        </w:tc>
        <w:tc>
          <w:tcPr>
            <w:tcW w:w="2918" w:type="dxa"/>
          </w:tcPr>
          <w:p>
            <w:pPr>
              <w:pStyle w:val="TableParagraph"/>
              <w:spacing w:before="2"/>
              <w:rPr>
                <w:rFonts w:ascii="Times New Roman"/>
                <w:b/>
                <w:sz w:val="24"/>
              </w:rPr>
            </w:pPr>
          </w:p>
          <w:p>
            <w:pPr>
              <w:pStyle w:val="TableParagraph"/>
              <w:spacing w:before="1"/>
              <w:ind w:left="153" w:right="153"/>
              <w:jc w:val="center"/>
              <w:rPr>
                <w:rFonts w:ascii="Times New Roman"/>
                <w:sz w:val="20"/>
              </w:rPr>
            </w:pPr>
            <w:r>
              <w:rPr>
                <w:rFonts w:ascii="Times New Roman"/>
                <w:sz w:val="20"/>
                <w:shd w:fill="FFFF00" w:color="auto" w:val="clear"/>
              </w:rPr>
              <w:t>STO</w:t>
            </w:r>
          </w:p>
        </w:tc>
        <w:tc>
          <w:tcPr>
            <w:tcW w:w="1306" w:type="dxa"/>
          </w:tcPr>
          <w:p>
            <w:pPr>
              <w:pStyle w:val="TableParagraph"/>
              <w:spacing w:before="2"/>
              <w:rPr>
                <w:rFonts w:ascii="Times New Roman"/>
                <w:b/>
                <w:sz w:val="24"/>
              </w:rPr>
            </w:pPr>
          </w:p>
          <w:p>
            <w:pPr>
              <w:pStyle w:val="TableParagraph"/>
              <w:spacing w:before="1"/>
              <w:ind w:left="178" w:right="178"/>
              <w:jc w:val="center"/>
              <w:rPr>
                <w:rFonts w:ascii="Times New Roman"/>
                <w:sz w:val="20"/>
              </w:rPr>
            </w:pPr>
            <w:r>
              <w:rPr>
                <w:rFonts w:ascii="Times New Roman"/>
                <w:sz w:val="20"/>
                <w:shd w:fill="FFFF00" w:color="auto" w:val="clear"/>
              </w:rPr>
              <w:t>8043</w:t>
            </w:r>
          </w:p>
        </w:tc>
      </w:tr>
      <w:tr>
        <w:trPr>
          <w:trHeight w:val="809" w:hRule="exact"/>
        </w:trPr>
        <w:tc>
          <w:tcPr>
            <w:tcW w:w="1824" w:type="dxa"/>
          </w:tcPr>
          <w:p>
            <w:pPr>
              <w:pStyle w:val="TableParagraph"/>
              <w:spacing w:before="2"/>
              <w:rPr>
                <w:rFonts w:ascii="Times New Roman"/>
                <w:b/>
                <w:sz w:val="24"/>
              </w:rPr>
            </w:pPr>
          </w:p>
          <w:p>
            <w:pPr>
              <w:pStyle w:val="TableParagraph"/>
              <w:spacing w:before="1"/>
              <w:ind w:left="159" w:right="159"/>
              <w:jc w:val="center"/>
              <w:rPr>
                <w:rFonts w:ascii="Times New Roman"/>
                <w:sz w:val="20"/>
              </w:rPr>
            </w:pPr>
            <w:r>
              <w:rPr>
                <w:rFonts w:ascii="Times New Roman"/>
                <w:sz w:val="20"/>
              </w:rPr>
              <w:t>August 20</w:t>
            </w:r>
          </w:p>
        </w:tc>
        <w:tc>
          <w:tcPr>
            <w:tcW w:w="4066" w:type="dxa"/>
          </w:tcPr>
          <w:p>
            <w:pPr>
              <w:pStyle w:val="TableParagraph"/>
              <w:spacing w:before="163"/>
              <w:ind w:left="1211" w:right="290" w:hanging="903"/>
              <w:rPr>
                <w:rFonts w:ascii="Times New Roman"/>
                <w:sz w:val="20"/>
              </w:rPr>
            </w:pPr>
            <w:r>
              <w:rPr>
                <w:rFonts w:ascii="Times New Roman"/>
                <w:sz w:val="20"/>
              </w:rPr>
              <w:t>Year-end financial reports (all other funds) excluding Report 13</w:t>
            </w:r>
          </w:p>
        </w:tc>
        <w:tc>
          <w:tcPr>
            <w:tcW w:w="2918" w:type="dxa"/>
          </w:tcPr>
          <w:p>
            <w:pPr>
              <w:pStyle w:val="TableParagraph"/>
              <w:spacing w:before="3"/>
              <w:rPr>
                <w:rFonts w:ascii="Times New Roman"/>
                <w:b/>
                <w:sz w:val="24"/>
              </w:rPr>
            </w:pPr>
          </w:p>
          <w:p>
            <w:pPr>
              <w:pStyle w:val="TableParagraph"/>
              <w:ind w:left="153" w:right="154"/>
              <w:jc w:val="center"/>
              <w:rPr>
                <w:rFonts w:ascii="Times New Roman"/>
                <w:sz w:val="20"/>
              </w:rPr>
            </w:pPr>
            <w:r>
              <w:rPr>
                <w:rFonts w:ascii="Times New Roman"/>
                <w:sz w:val="20"/>
              </w:rPr>
              <w:t>SCO, DAR</w:t>
            </w:r>
          </w:p>
        </w:tc>
        <w:tc>
          <w:tcPr>
            <w:tcW w:w="1306" w:type="dxa"/>
          </w:tcPr>
          <w:p>
            <w:pPr>
              <w:pStyle w:val="TableParagraph"/>
              <w:spacing w:before="48"/>
              <w:ind w:left="178" w:right="178"/>
              <w:jc w:val="center"/>
              <w:rPr>
                <w:rFonts w:ascii="Times New Roman"/>
                <w:sz w:val="20"/>
              </w:rPr>
            </w:pPr>
            <w:r>
              <w:rPr>
                <w:rFonts w:ascii="Times New Roman"/>
                <w:sz w:val="20"/>
              </w:rPr>
              <w:t>7952-7967</w:t>
            </w:r>
          </w:p>
          <w:p>
            <w:pPr>
              <w:pStyle w:val="TableParagraph"/>
              <w:spacing w:line="229" w:lineRule="exact"/>
              <w:ind w:left="178" w:right="178"/>
              <w:jc w:val="center"/>
              <w:rPr>
                <w:rFonts w:ascii="Times New Roman"/>
                <w:sz w:val="20"/>
              </w:rPr>
            </w:pPr>
            <w:r>
              <w:rPr>
                <w:rFonts w:ascii="Times New Roman"/>
                <w:sz w:val="20"/>
              </w:rPr>
              <w:t>7976-7977</w:t>
            </w:r>
          </w:p>
          <w:p>
            <w:pPr>
              <w:pStyle w:val="TableParagraph"/>
              <w:spacing w:line="229" w:lineRule="exact"/>
              <w:ind w:left="178" w:right="178"/>
              <w:jc w:val="center"/>
              <w:rPr>
                <w:rFonts w:ascii="Times New Roman"/>
                <w:sz w:val="20"/>
              </w:rPr>
            </w:pPr>
            <w:r>
              <w:rPr>
                <w:rFonts w:ascii="Times New Roman"/>
                <w:sz w:val="20"/>
              </w:rPr>
              <w:t>7979</w:t>
            </w:r>
          </w:p>
        </w:tc>
      </w:tr>
      <w:tr>
        <w:trPr>
          <w:trHeight w:val="725" w:hRule="exact"/>
        </w:trPr>
        <w:tc>
          <w:tcPr>
            <w:tcW w:w="1824" w:type="dxa"/>
          </w:tcPr>
          <w:p>
            <w:pPr>
              <w:pStyle w:val="TableParagraph"/>
              <w:spacing w:before="5"/>
              <w:rPr>
                <w:rFonts w:ascii="Times New Roman"/>
                <w:b/>
                <w:sz w:val="20"/>
              </w:rPr>
            </w:pPr>
          </w:p>
          <w:p>
            <w:pPr>
              <w:pStyle w:val="TableParagraph"/>
              <w:ind w:left="159" w:right="159"/>
              <w:jc w:val="center"/>
              <w:rPr>
                <w:rFonts w:ascii="Times New Roman"/>
                <w:sz w:val="20"/>
              </w:rPr>
            </w:pPr>
            <w:r>
              <w:rPr>
                <w:rFonts w:ascii="Times New Roman"/>
                <w:sz w:val="20"/>
              </w:rPr>
              <w:t>August 20</w:t>
            </w:r>
          </w:p>
        </w:tc>
        <w:tc>
          <w:tcPr>
            <w:tcW w:w="4066" w:type="dxa"/>
          </w:tcPr>
          <w:p>
            <w:pPr>
              <w:pStyle w:val="TableParagraph"/>
              <w:spacing w:before="120"/>
              <w:ind w:left="1783" w:right="194" w:hanging="1568"/>
              <w:rPr>
                <w:rFonts w:ascii="Times New Roman"/>
                <w:sz w:val="20"/>
              </w:rPr>
            </w:pPr>
            <w:r>
              <w:rPr>
                <w:rFonts w:ascii="Times New Roman"/>
                <w:sz w:val="20"/>
              </w:rPr>
              <w:t>Report 13, Report of Expenditures of Federal Funds</w:t>
            </w:r>
          </w:p>
        </w:tc>
        <w:tc>
          <w:tcPr>
            <w:tcW w:w="2918" w:type="dxa"/>
          </w:tcPr>
          <w:p>
            <w:pPr>
              <w:pStyle w:val="TableParagraph"/>
              <w:spacing w:before="5"/>
              <w:rPr>
                <w:rFonts w:ascii="Times New Roman"/>
                <w:b/>
                <w:sz w:val="20"/>
              </w:rPr>
            </w:pPr>
          </w:p>
          <w:p>
            <w:pPr>
              <w:pStyle w:val="TableParagraph"/>
              <w:spacing w:before="1"/>
              <w:ind w:left="153" w:right="154"/>
              <w:jc w:val="center"/>
              <w:rPr>
                <w:rFonts w:ascii="Times New Roman"/>
                <w:sz w:val="20"/>
              </w:rPr>
            </w:pPr>
            <w:r>
              <w:rPr>
                <w:rFonts w:ascii="Times New Roman"/>
                <w:sz w:val="20"/>
              </w:rPr>
              <w:t>Finance, FSCU; SCO, DAR</w:t>
            </w:r>
          </w:p>
        </w:tc>
        <w:tc>
          <w:tcPr>
            <w:tcW w:w="1306" w:type="dxa"/>
          </w:tcPr>
          <w:p>
            <w:pPr>
              <w:pStyle w:val="TableParagraph"/>
              <w:spacing w:before="5"/>
              <w:rPr>
                <w:rFonts w:ascii="Times New Roman"/>
                <w:b/>
                <w:sz w:val="20"/>
              </w:rPr>
            </w:pPr>
          </w:p>
          <w:p>
            <w:pPr>
              <w:pStyle w:val="TableParagraph"/>
              <w:spacing w:before="1"/>
              <w:ind w:left="178" w:right="178"/>
              <w:jc w:val="center"/>
              <w:rPr>
                <w:rFonts w:ascii="Times New Roman"/>
                <w:sz w:val="20"/>
              </w:rPr>
            </w:pPr>
            <w:r>
              <w:rPr>
                <w:rFonts w:ascii="Times New Roman"/>
                <w:sz w:val="20"/>
              </w:rPr>
              <w:t>7974</w:t>
            </w:r>
          </w:p>
        </w:tc>
      </w:tr>
      <w:tr>
        <w:trPr>
          <w:trHeight w:val="773" w:hRule="exact"/>
        </w:trPr>
        <w:tc>
          <w:tcPr>
            <w:tcW w:w="1824" w:type="dxa"/>
          </w:tcPr>
          <w:p>
            <w:pPr>
              <w:pStyle w:val="TableParagraph"/>
              <w:spacing w:before="6"/>
              <w:rPr>
                <w:rFonts w:ascii="Times New Roman"/>
                <w:b/>
                <w:sz w:val="22"/>
              </w:rPr>
            </w:pPr>
          </w:p>
          <w:p>
            <w:pPr>
              <w:pStyle w:val="TableParagraph"/>
              <w:ind w:left="159" w:right="159"/>
              <w:jc w:val="center"/>
              <w:rPr>
                <w:rFonts w:ascii="Times New Roman"/>
                <w:sz w:val="20"/>
              </w:rPr>
            </w:pPr>
            <w:r>
              <w:rPr>
                <w:rFonts w:ascii="Times New Roman"/>
                <w:sz w:val="20"/>
              </w:rPr>
              <w:t>August 20</w:t>
            </w:r>
          </w:p>
        </w:tc>
        <w:tc>
          <w:tcPr>
            <w:tcW w:w="4066" w:type="dxa"/>
          </w:tcPr>
          <w:p>
            <w:pPr>
              <w:pStyle w:val="TableParagraph"/>
              <w:spacing w:before="147"/>
              <w:ind w:left="1008" w:right="152" w:hanging="694"/>
              <w:rPr>
                <w:rFonts w:ascii="Times New Roman"/>
                <w:sz w:val="20"/>
              </w:rPr>
            </w:pPr>
            <w:r>
              <w:rPr>
                <w:rFonts w:ascii="Times New Roman"/>
                <w:sz w:val="20"/>
              </w:rPr>
              <w:t>Report 14, Report of Accounts Outside the State Treasury, STD. 445</w:t>
            </w:r>
          </w:p>
        </w:tc>
        <w:tc>
          <w:tcPr>
            <w:tcW w:w="2918" w:type="dxa"/>
          </w:tcPr>
          <w:p>
            <w:pPr>
              <w:pStyle w:val="TableParagraph"/>
              <w:spacing w:before="147"/>
              <w:ind w:left="645" w:right="255" w:hanging="372"/>
              <w:rPr>
                <w:rFonts w:ascii="Times New Roman"/>
                <w:sz w:val="20"/>
              </w:rPr>
            </w:pPr>
            <w:r>
              <w:rPr>
                <w:rFonts w:ascii="Times New Roman"/>
                <w:sz w:val="20"/>
              </w:rPr>
              <w:t>STO, Collateral Management Section; SCO, DAR</w:t>
            </w:r>
          </w:p>
        </w:tc>
        <w:tc>
          <w:tcPr>
            <w:tcW w:w="1306" w:type="dxa"/>
          </w:tcPr>
          <w:p>
            <w:pPr>
              <w:pStyle w:val="TableParagraph"/>
              <w:spacing w:before="6"/>
              <w:rPr>
                <w:rFonts w:ascii="Times New Roman"/>
                <w:b/>
                <w:sz w:val="22"/>
              </w:rPr>
            </w:pPr>
          </w:p>
          <w:p>
            <w:pPr>
              <w:pStyle w:val="TableParagraph"/>
              <w:spacing w:before="1"/>
              <w:ind w:left="178" w:right="178"/>
              <w:jc w:val="center"/>
              <w:rPr>
                <w:rFonts w:ascii="Times New Roman"/>
                <w:sz w:val="20"/>
              </w:rPr>
            </w:pPr>
            <w:r>
              <w:rPr>
                <w:rFonts w:ascii="Times New Roman"/>
                <w:sz w:val="20"/>
              </w:rPr>
              <w:t>7975</w:t>
            </w:r>
          </w:p>
        </w:tc>
      </w:tr>
      <w:tr>
        <w:trPr>
          <w:trHeight w:val="773" w:hRule="exact"/>
        </w:trPr>
        <w:tc>
          <w:tcPr>
            <w:tcW w:w="1824" w:type="dxa"/>
          </w:tcPr>
          <w:p>
            <w:pPr>
              <w:pStyle w:val="TableParagraph"/>
              <w:spacing w:before="9"/>
              <w:rPr>
                <w:rFonts w:ascii="Times New Roman"/>
                <w:b/>
                <w:sz w:val="22"/>
              </w:rPr>
            </w:pPr>
          </w:p>
          <w:p>
            <w:pPr>
              <w:pStyle w:val="TableParagraph"/>
              <w:ind w:left="159" w:right="159"/>
              <w:jc w:val="center"/>
              <w:rPr>
                <w:rFonts w:ascii="Times New Roman"/>
                <w:sz w:val="20"/>
              </w:rPr>
            </w:pPr>
            <w:r>
              <w:rPr>
                <w:rFonts w:ascii="Times New Roman"/>
                <w:sz w:val="20"/>
              </w:rPr>
              <w:t>August 20</w:t>
            </w:r>
          </w:p>
        </w:tc>
        <w:tc>
          <w:tcPr>
            <w:tcW w:w="4066" w:type="dxa"/>
          </w:tcPr>
          <w:p>
            <w:pPr>
              <w:pStyle w:val="TableParagraph"/>
              <w:spacing w:before="147"/>
              <w:ind w:left="309" w:right="289" w:firstLine="16"/>
              <w:rPr>
                <w:rFonts w:ascii="Times New Roman"/>
                <w:sz w:val="20"/>
              </w:rPr>
            </w:pPr>
            <w:r>
              <w:rPr>
                <w:rFonts w:ascii="Times New Roman"/>
                <w:sz w:val="20"/>
              </w:rPr>
              <w:t>Bank Statements for Accounts Outside the State Treasury with Balances as of June 30</w:t>
            </w:r>
          </w:p>
        </w:tc>
        <w:tc>
          <w:tcPr>
            <w:tcW w:w="2918" w:type="dxa"/>
          </w:tcPr>
          <w:p>
            <w:pPr>
              <w:pStyle w:val="TableParagraph"/>
              <w:spacing w:before="147"/>
              <w:ind w:left="1154" w:right="255" w:hanging="881"/>
              <w:rPr>
                <w:rFonts w:ascii="Times New Roman"/>
                <w:sz w:val="20"/>
              </w:rPr>
            </w:pPr>
            <w:r>
              <w:rPr>
                <w:rFonts w:ascii="Times New Roman"/>
                <w:sz w:val="20"/>
              </w:rPr>
              <w:t>STO, Collateral Management Section</w:t>
            </w:r>
          </w:p>
        </w:tc>
        <w:tc>
          <w:tcPr>
            <w:tcW w:w="1306" w:type="dxa"/>
          </w:tcPr>
          <w:p>
            <w:pPr>
              <w:pStyle w:val="TableParagraph"/>
              <w:spacing w:line="229" w:lineRule="exact" w:before="147"/>
              <w:ind w:left="372"/>
              <w:rPr>
                <w:rFonts w:ascii="Times New Roman"/>
                <w:sz w:val="20"/>
              </w:rPr>
            </w:pPr>
            <w:r>
              <w:rPr>
                <w:rFonts w:ascii="Times New Roman"/>
                <w:sz w:val="20"/>
              </w:rPr>
              <w:t>19462,</w:t>
            </w:r>
          </w:p>
          <w:p>
            <w:pPr>
              <w:pStyle w:val="TableParagraph"/>
              <w:spacing w:line="229" w:lineRule="exact"/>
              <w:ind w:left="398"/>
              <w:rPr>
                <w:rFonts w:ascii="Times New Roman"/>
                <w:sz w:val="20"/>
              </w:rPr>
            </w:pPr>
            <w:r>
              <w:rPr>
                <w:rFonts w:ascii="Times New Roman"/>
                <w:sz w:val="20"/>
              </w:rPr>
              <w:t>19463</w:t>
            </w:r>
          </w:p>
        </w:tc>
      </w:tr>
      <w:tr>
        <w:trPr>
          <w:trHeight w:val="1003" w:hRule="exact"/>
        </w:trPr>
        <w:tc>
          <w:tcPr>
            <w:tcW w:w="1824" w:type="dxa"/>
          </w:tcPr>
          <w:p>
            <w:pPr>
              <w:pStyle w:val="TableParagraph"/>
              <w:spacing w:before="9"/>
              <w:rPr>
                <w:rFonts w:ascii="Times New Roman"/>
                <w:b/>
                <w:sz w:val="32"/>
              </w:rPr>
            </w:pPr>
          </w:p>
          <w:p>
            <w:pPr>
              <w:pStyle w:val="TableParagraph"/>
              <w:ind w:left="159" w:right="159"/>
              <w:jc w:val="center"/>
              <w:rPr>
                <w:rFonts w:ascii="Times New Roman"/>
                <w:sz w:val="20"/>
              </w:rPr>
            </w:pPr>
            <w:r>
              <w:rPr>
                <w:rFonts w:ascii="Times New Roman"/>
                <w:sz w:val="20"/>
              </w:rPr>
              <w:t>August 20</w:t>
            </w:r>
          </w:p>
        </w:tc>
        <w:tc>
          <w:tcPr>
            <w:tcW w:w="4066" w:type="dxa"/>
          </w:tcPr>
          <w:p>
            <w:pPr>
              <w:pStyle w:val="TableParagraph"/>
              <w:spacing w:before="147"/>
              <w:ind w:left="192" w:right="191"/>
              <w:jc w:val="center"/>
              <w:rPr>
                <w:rFonts w:ascii="Times New Roman"/>
                <w:sz w:val="20"/>
              </w:rPr>
            </w:pPr>
            <w:r>
              <w:rPr>
                <w:rFonts w:ascii="Times New Roman"/>
                <w:sz w:val="20"/>
              </w:rPr>
              <w:t>Report 19, Statement of Capital Assets Group of Accounts and Report 22, Statement of Contingent Liabilities</w:t>
            </w:r>
          </w:p>
        </w:tc>
        <w:tc>
          <w:tcPr>
            <w:tcW w:w="2918" w:type="dxa"/>
          </w:tcPr>
          <w:p>
            <w:pPr>
              <w:pStyle w:val="TableParagraph"/>
              <w:spacing w:before="9"/>
              <w:rPr>
                <w:rFonts w:ascii="Times New Roman"/>
                <w:b/>
                <w:sz w:val="32"/>
              </w:rPr>
            </w:pPr>
          </w:p>
          <w:p>
            <w:pPr>
              <w:pStyle w:val="TableParagraph"/>
              <w:ind w:left="153" w:right="154"/>
              <w:jc w:val="center"/>
              <w:rPr>
                <w:rFonts w:ascii="Times New Roman"/>
                <w:sz w:val="20"/>
              </w:rPr>
            </w:pPr>
            <w:r>
              <w:rPr>
                <w:rFonts w:ascii="Times New Roman"/>
                <w:sz w:val="20"/>
              </w:rPr>
              <w:t>SCO, DAR</w:t>
            </w:r>
          </w:p>
        </w:tc>
        <w:tc>
          <w:tcPr>
            <w:tcW w:w="1306" w:type="dxa"/>
          </w:tcPr>
          <w:p>
            <w:pPr>
              <w:pStyle w:val="TableParagraph"/>
              <w:spacing w:before="9"/>
              <w:rPr>
                <w:rFonts w:ascii="Times New Roman"/>
                <w:b/>
                <w:sz w:val="32"/>
              </w:rPr>
            </w:pPr>
          </w:p>
          <w:p>
            <w:pPr>
              <w:pStyle w:val="TableParagraph"/>
              <w:ind w:left="178" w:right="178"/>
              <w:jc w:val="center"/>
              <w:rPr>
                <w:rFonts w:ascii="Times New Roman"/>
                <w:sz w:val="20"/>
              </w:rPr>
            </w:pPr>
            <w:r>
              <w:rPr>
                <w:rFonts w:ascii="Times New Roman"/>
                <w:sz w:val="20"/>
              </w:rPr>
              <w:t>7978, 7980</w:t>
            </w:r>
          </w:p>
        </w:tc>
      </w:tr>
    </w:tbl>
    <w:p>
      <w:pPr>
        <w:pStyle w:val="BodyText"/>
        <w:spacing w:before="5"/>
        <w:rPr>
          <w:b/>
          <w:sz w:val="19"/>
        </w:rPr>
      </w:pPr>
    </w:p>
    <w:p>
      <w:pPr>
        <w:pStyle w:val="BodyText"/>
        <w:ind w:left="120"/>
      </w:pPr>
      <w:r>
        <w:rPr/>
        <w:t>(Continued)</w:t>
      </w:r>
    </w:p>
    <w:p>
      <w:pPr>
        <w:spacing w:after="0"/>
        <w:sectPr>
          <w:headerReference w:type="default" r:id="rId80"/>
          <w:footerReference w:type="default" r:id="rId81"/>
          <w:pgSz w:w="12240" w:h="15840"/>
          <w:pgMar w:header="727" w:footer="743" w:top="940" w:bottom="940" w:left="1320" w:right="580"/>
        </w:sectPr>
      </w:pPr>
    </w:p>
    <w:p>
      <w:pPr>
        <w:pStyle w:val="BodyText"/>
      </w:pPr>
    </w:p>
    <w:p>
      <w:pPr>
        <w:pStyle w:val="BodyText"/>
        <w:spacing w:before="8"/>
        <w:rPr>
          <w:sz w:val="19"/>
        </w:rPr>
      </w:pPr>
    </w:p>
    <w:p>
      <w:pPr>
        <w:pStyle w:val="BodyText"/>
        <w:spacing w:before="91"/>
        <w:ind w:left="220"/>
      </w:pPr>
      <w:r>
        <w:rPr/>
        <w:t>(Continued)</w:t>
      </w:r>
    </w:p>
    <w:p>
      <w:pPr>
        <w:pStyle w:val="BodyText"/>
        <w:spacing w:before="9"/>
        <w:rPr>
          <w:sz w:val="19"/>
        </w:rPr>
      </w:pPr>
    </w:p>
    <w:p>
      <w:pPr>
        <w:pStyle w:val="Heading1"/>
        <w:tabs>
          <w:tab w:pos="8341" w:val="left" w:leader="none"/>
        </w:tabs>
        <w:spacing w:before="0"/>
        <w:ind w:left="220"/>
        <w:rPr>
          <w:b w:val="0"/>
        </w:rPr>
      </w:pPr>
      <w:r>
        <w:rPr/>
        <w:pict>
          <v:line style="position:absolute;mso-position-horizontal-relative:page;mso-position-vertical-relative:paragraph;z-index:2248" from="545.640015pt,.335959pt" to="545.640015pt,11.855959pt" stroked="true" strokeweight=".48pt" strokecolor="#000000">
            <v:stroke dashstyle="solid"/>
            <w10:wrap type="none"/>
          </v:line>
        </w:pict>
      </w:r>
      <w:r>
        <w:rPr/>
        <w:t>CALENDAR OF REPORTS</w:t>
      </w:r>
      <w:r>
        <w:rPr>
          <w:spacing w:val="-3"/>
        </w:rPr>
        <w:t> </w:t>
      </w:r>
      <w:r>
        <w:rPr/>
        <w:t>AND</w:t>
      </w:r>
      <w:r>
        <w:rPr>
          <w:spacing w:val="-2"/>
        </w:rPr>
        <w:t> </w:t>
      </w:r>
      <w:r>
        <w:rPr/>
        <w:t>ACTIONS</w:t>
        <w:tab/>
        <w:t>7930 </w:t>
      </w:r>
      <w:r>
        <w:rPr>
          <w:b w:val="0"/>
        </w:rPr>
        <w:t>(Cont.</w:t>
      </w:r>
      <w:r>
        <w:rPr>
          <w:b w:val="0"/>
          <w:spacing w:val="-4"/>
        </w:rPr>
        <w:t> </w:t>
      </w:r>
      <w:r>
        <w:rPr>
          <w:b w:val="0"/>
        </w:rPr>
        <w:t>1)</w:t>
      </w:r>
    </w:p>
    <w:p>
      <w:pPr>
        <w:pStyle w:val="BodyText"/>
        <w:ind w:left="220"/>
      </w:pPr>
      <w:r>
        <w:rPr/>
        <w:t>(Revised 3/14)</w:t>
      </w:r>
    </w:p>
    <w:p>
      <w:pPr>
        <w:pStyle w:val="BodyText"/>
        <w:spacing w:before="10"/>
        <w:rPr>
          <w:sz w:val="11"/>
        </w:rPr>
      </w:pP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2"/>
        <w:gridCol w:w="4236"/>
        <w:gridCol w:w="3038"/>
        <w:gridCol w:w="1361"/>
      </w:tblGrid>
      <w:tr>
        <w:trPr>
          <w:trHeight w:val="742" w:hRule="exact"/>
        </w:trPr>
        <w:tc>
          <w:tcPr>
            <w:tcW w:w="1702" w:type="dxa"/>
          </w:tcPr>
          <w:p>
            <w:pPr>
              <w:pStyle w:val="TableParagraph"/>
              <w:spacing w:before="1"/>
              <w:rPr>
                <w:rFonts w:ascii="Times New Roman"/>
                <w:sz w:val="21"/>
              </w:rPr>
            </w:pPr>
          </w:p>
          <w:p>
            <w:pPr>
              <w:pStyle w:val="TableParagraph"/>
              <w:ind w:left="147" w:right="147"/>
              <w:jc w:val="center"/>
              <w:rPr>
                <w:rFonts w:ascii="Times New Roman"/>
                <w:sz w:val="20"/>
              </w:rPr>
            </w:pPr>
            <w:r>
              <w:rPr>
                <w:rFonts w:ascii="Times New Roman"/>
                <w:sz w:val="20"/>
              </w:rPr>
              <w:t>September 30</w:t>
            </w:r>
          </w:p>
        </w:tc>
        <w:tc>
          <w:tcPr>
            <w:tcW w:w="4236" w:type="dxa"/>
          </w:tcPr>
          <w:p>
            <w:pPr>
              <w:pStyle w:val="TableParagraph"/>
              <w:spacing w:before="127"/>
              <w:ind w:left="808" w:right="112" w:hanging="680"/>
              <w:rPr>
                <w:rFonts w:ascii="Times New Roman"/>
                <w:sz w:val="20"/>
              </w:rPr>
            </w:pPr>
            <w:r>
              <w:rPr>
                <w:rFonts w:ascii="Times New Roman"/>
                <w:sz w:val="20"/>
              </w:rPr>
              <w:t>Annual Late Payment Penalties Report on vendor payments for goods and services</w:t>
            </w:r>
          </w:p>
        </w:tc>
        <w:tc>
          <w:tcPr>
            <w:tcW w:w="3038" w:type="dxa"/>
          </w:tcPr>
          <w:p>
            <w:pPr>
              <w:pStyle w:val="TableParagraph"/>
              <w:spacing w:before="127"/>
              <w:ind w:left="1171" w:right="253" w:hanging="898"/>
              <w:rPr>
                <w:rFonts w:ascii="Times New Roman"/>
                <w:sz w:val="20"/>
              </w:rPr>
            </w:pPr>
            <w:r>
              <w:rPr>
                <w:rFonts w:ascii="Times New Roman"/>
                <w:sz w:val="20"/>
              </w:rPr>
              <w:t>General Services, Procurement Division</w:t>
            </w:r>
          </w:p>
        </w:tc>
        <w:tc>
          <w:tcPr>
            <w:tcW w:w="1361" w:type="dxa"/>
          </w:tcPr>
          <w:p>
            <w:pPr>
              <w:pStyle w:val="TableParagraph"/>
              <w:spacing w:before="1"/>
              <w:rPr>
                <w:rFonts w:ascii="Times New Roman"/>
                <w:sz w:val="21"/>
              </w:rPr>
            </w:pPr>
          </w:p>
          <w:p>
            <w:pPr>
              <w:pStyle w:val="TableParagraph"/>
              <w:ind w:left="205" w:right="204"/>
              <w:jc w:val="center"/>
              <w:rPr>
                <w:rFonts w:ascii="Times New Roman"/>
                <w:sz w:val="20"/>
              </w:rPr>
            </w:pPr>
            <w:r>
              <w:rPr>
                <w:rFonts w:ascii="Times New Roman"/>
                <w:sz w:val="20"/>
              </w:rPr>
              <w:t>8474.1</w:t>
            </w:r>
          </w:p>
        </w:tc>
      </w:tr>
      <w:tr>
        <w:trPr>
          <w:trHeight w:val="742" w:hRule="exact"/>
        </w:trPr>
        <w:tc>
          <w:tcPr>
            <w:tcW w:w="1702" w:type="dxa"/>
          </w:tcPr>
          <w:p>
            <w:pPr>
              <w:pStyle w:val="TableParagraph"/>
              <w:spacing w:before="1"/>
              <w:rPr>
                <w:rFonts w:ascii="Times New Roman"/>
                <w:sz w:val="21"/>
              </w:rPr>
            </w:pPr>
          </w:p>
          <w:p>
            <w:pPr>
              <w:pStyle w:val="TableParagraph"/>
              <w:ind w:left="147" w:right="147"/>
              <w:jc w:val="center"/>
              <w:rPr>
                <w:rFonts w:ascii="Times New Roman"/>
                <w:sz w:val="20"/>
              </w:rPr>
            </w:pPr>
            <w:r>
              <w:rPr>
                <w:rFonts w:ascii="Times New Roman"/>
                <w:sz w:val="20"/>
              </w:rPr>
              <w:t>September 30</w:t>
            </w:r>
          </w:p>
        </w:tc>
        <w:tc>
          <w:tcPr>
            <w:tcW w:w="4236" w:type="dxa"/>
          </w:tcPr>
          <w:p>
            <w:pPr>
              <w:pStyle w:val="TableParagraph"/>
              <w:spacing w:before="130"/>
              <w:ind w:left="1478" w:right="312" w:hanging="1150"/>
              <w:rPr>
                <w:rFonts w:ascii="Times New Roman"/>
                <w:sz w:val="20"/>
              </w:rPr>
            </w:pPr>
            <w:r>
              <w:rPr>
                <w:rFonts w:ascii="Times New Roman"/>
                <w:sz w:val="20"/>
              </w:rPr>
              <w:t>Report of Office Revolving Fund Claims for Reimbursement</w:t>
            </w:r>
          </w:p>
        </w:tc>
        <w:tc>
          <w:tcPr>
            <w:tcW w:w="3038" w:type="dxa"/>
          </w:tcPr>
          <w:p>
            <w:pPr>
              <w:pStyle w:val="TableParagraph"/>
              <w:spacing w:before="130"/>
              <w:ind w:left="520" w:right="247" w:hanging="252"/>
              <w:rPr>
                <w:rFonts w:ascii="Times New Roman"/>
                <w:sz w:val="20"/>
              </w:rPr>
            </w:pPr>
            <w:r>
              <w:rPr>
                <w:rFonts w:ascii="Times New Roman"/>
                <w:sz w:val="20"/>
              </w:rPr>
              <w:t>Finance, Office of State Audits and Evaluations (OSAE)</w:t>
            </w:r>
          </w:p>
        </w:tc>
        <w:tc>
          <w:tcPr>
            <w:tcW w:w="1361" w:type="dxa"/>
          </w:tcPr>
          <w:p>
            <w:pPr>
              <w:pStyle w:val="TableParagraph"/>
              <w:spacing w:before="1"/>
              <w:rPr>
                <w:rFonts w:ascii="Times New Roman"/>
                <w:sz w:val="21"/>
              </w:rPr>
            </w:pPr>
          </w:p>
          <w:p>
            <w:pPr>
              <w:pStyle w:val="TableParagraph"/>
              <w:ind w:left="206" w:right="204"/>
              <w:jc w:val="center"/>
              <w:rPr>
                <w:rFonts w:ascii="Times New Roman"/>
                <w:sz w:val="20"/>
              </w:rPr>
            </w:pPr>
            <w:r>
              <w:rPr>
                <w:rFonts w:ascii="Times New Roman"/>
                <w:sz w:val="20"/>
              </w:rPr>
              <w:t>8072</w:t>
            </w:r>
          </w:p>
        </w:tc>
      </w:tr>
      <w:tr>
        <w:trPr>
          <w:trHeight w:val="742" w:hRule="exact"/>
        </w:trPr>
        <w:tc>
          <w:tcPr>
            <w:tcW w:w="1702" w:type="dxa"/>
          </w:tcPr>
          <w:p>
            <w:pPr>
              <w:pStyle w:val="TableParagraph"/>
              <w:spacing w:before="3"/>
              <w:rPr>
                <w:rFonts w:ascii="Times New Roman"/>
                <w:sz w:val="21"/>
              </w:rPr>
            </w:pPr>
          </w:p>
          <w:p>
            <w:pPr>
              <w:pStyle w:val="TableParagraph"/>
              <w:spacing w:before="1"/>
              <w:ind w:left="147" w:right="148"/>
              <w:jc w:val="center"/>
              <w:rPr>
                <w:rFonts w:ascii="Times New Roman"/>
                <w:sz w:val="20"/>
              </w:rPr>
            </w:pPr>
            <w:r>
              <w:rPr>
                <w:rFonts w:ascii="Times New Roman"/>
                <w:sz w:val="20"/>
              </w:rPr>
              <w:t>Before Nov. 1</w:t>
            </w:r>
          </w:p>
        </w:tc>
        <w:tc>
          <w:tcPr>
            <w:tcW w:w="4236" w:type="dxa"/>
          </w:tcPr>
          <w:p>
            <w:pPr>
              <w:pStyle w:val="TableParagraph"/>
              <w:spacing w:before="15"/>
              <w:ind w:left="149" w:right="146"/>
              <w:jc w:val="center"/>
              <w:rPr>
                <w:rFonts w:ascii="Times New Roman"/>
                <w:sz w:val="20"/>
              </w:rPr>
            </w:pPr>
            <w:r>
              <w:rPr>
                <w:rFonts w:ascii="Times New Roman"/>
                <w:sz w:val="20"/>
              </w:rPr>
              <w:t>Report and remit certain abandoned personal property (on hand as of June 30) of escaped, discharged, or paroled inmates</w:t>
            </w:r>
          </w:p>
        </w:tc>
        <w:tc>
          <w:tcPr>
            <w:tcW w:w="3038" w:type="dxa"/>
          </w:tcPr>
          <w:p>
            <w:pPr>
              <w:pStyle w:val="TableParagraph"/>
              <w:spacing w:before="3"/>
              <w:rPr>
                <w:rFonts w:ascii="Times New Roman"/>
                <w:sz w:val="21"/>
              </w:rPr>
            </w:pPr>
          </w:p>
          <w:p>
            <w:pPr>
              <w:pStyle w:val="TableParagraph"/>
              <w:spacing w:before="1"/>
              <w:ind w:left="136" w:right="137"/>
              <w:jc w:val="center"/>
              <w:rPr>
                <w:rFonts w:ascii="Times New Roman"/>
                <w:sz w:val="20"/>
              </w:rPr>
            </w:pPr>
            <w:r>
              <w:rPr>
                <w:rFonts w:ascii="Times New Roman"/>
                <w:sz w:val="20"/>
              </w:rPr>
              <w:t>SCO, DAR</w:t>
            </w:r>
          </w:p>
        </w:tc>
        <w:tc>
          <w:tcPr>
            <w:tcW w:w="1361" w:type="dxa"/>
          </w:tcPr>
          <w:p>
            <w:pPr>
              <w:pStyle w:val="TableParagraph"/>
              <w:spacing w:before="3"/>
              <w:rPr>
                <w:rFonts w:ascii="Times New Roman"/>
                <w:sz w:val="21"/>
              </w:rPr>
            </w:pPr>
          </w:p>
          <w:p>
            <w:pPr>
              <w:pStyle w:val="TableParagraph"/>
              <w:spacing w:before="1"/>
              <w:ind w:left="204" w:right="204"/>
              <w:jc w:val="center"/>
              <w:rPr>
                <w:rFonts w:ascii="Times New Roman"/>
                <w:sz w:val="20"/>
              </w:rPr>
            </w:pPr>
            <w:r>
              <w:rPr>
                <w:rFonts w:ascii="Times New Roman"/>
                <w:sz w:val="20"/>
              </w:rPr>
              <w:t>19425.2</w:t>
            </w:r>
          </w:p>
        </w:tc>
      </w:tr>
      <w:tr>
        <w:trPr>
          <w:trHeight w:val="742" w:hRule="exact"/>
        </w:trPr>
        <w:tc>
          <w:tcPr>
            <w:tcW w:w="1702" w:type="dxa"/>
          </w:tcPr>
          <w:p>
            <w:pPr>
              <w:pStyle w:val="TableParagraph"/>
              <w:spacing w:before="130"/>
              <w:ind w:left="628" w:right="107" w:hanging="502"/>
              <w:rPr>
                <w:rFonts w:ascii="Times New Roman"/>
                <w:sz w:val="20"/>
              </w:rPr>
            </w:pPr>
            <w:r>
              <w:rPr>
                <w:rFonts w:ascii="Times New Roman"/>
                <w:sz w:val="20"/>
              </w:rPr>
              <w:t>Within 20 days of event</w:t>
            </w:r>
          </w:p>
        </w:tc>
        <w:tc>
          <w:tcPr>
            <w:tcW w:w="4236" w:type="dxa"/>
          </w:tcPr>
          <w:p>
            <w:pPr>
              <w:pStyle w:val="TableParagraph"/>
              <w:spacing w:before="130"/>
              <w:ind w:left="1560" w:right="322" w:hanging="1220"/>
              <w:rPr>
                <w:rFonts w:ascii="Times New Roman"/>
                <w:sz w:val="20"/>
              </w:rPr>
            </w:pPr>
            <w:r>
              <w:rPr>
                <w:rFonts w:ascii="Times New Roman"/>
                <w:sz w:val="20"/>
              </w:rPr>
              <w:t>Submit Report of Independent Contractor(s) form, DE 542</w:t>
            </w:r>
          </w:p>
        </w:tc>
        <w:tc>
          <w:tcPr>
            <w:tcW w:w="3038" w:type="dxa"/>
          </w:tcPr>
          <w:p>
            <w:pPr>
              <w:pStyle w:val="TableParagraph"/>
              <w:spacing w:before="130"/>
              <w:ind w:left="1044" w:right="412" w:hanging="608"/>
              <w:rPr>
                <w:rFonts w:ascii="Times New Roman"/>
                <w:sz w:val="20"/>
              </w:rPr>
            </w:pPr>
            <w:r>
              <w:rPr>
                <w:rFonts w:ascii="Times New Roman"/>
                <w:sz w:val="20"/>
              </w:rPr>
              <w:t>Employment Development Department</w:t>
            </w:r>
          </w:p>
        </w:tc>
        <w:tc>
          <w:tcPr>
            <w:tcW w:w="1361" w:type="dxa"/>
          </w:tcPr>
          <w:p>
            <w:pPr>
              <w:pStyle w:val="TableParagraph"/>
              <w:spacing w:before="3"/>
              <w:rPr>
                <w:rFonts w:ascii="Times New Roman"/>
                <w:sz w:val="21"/>
              </w:rPr>
            </w:pPr>
          </w:p>
          <w:p>
            <w:pPr>
              <w:pStyle w:val="TableParagraph"/>
              <w:spacing w:before="1"/>
              <w:ind w:left="206" w:right="204"/>
              <w:jc w:val="center"/>
              <w:rPr>
                <w:rFonts w:ascii="Times New Roman"/>
                <w:sz w:val="20"/>
              </w:rPr>
            </w:pPr>
            <w:r>
              <w:rPr>
                <w:rFonts w:ascii="Times New Roman"/>
                <w:sz w:val="20"/>
              </w:rPr>
              <w:t>8422.116</w:t>
            </w:r>
          </w:p>
        </w:tc>
      </w:tr>
      <w:tr>
        <w:trPr>
          <w:trHeight w:val="814" w:hRule="exact"/>
        </w:trPr>
        <w:tc>
          <w:tcPr>
            <w:tcW w:w="1702" w:type="dxa"/>
          </w:tcPr>
          <w:p>
            <w:pPr>
              <w:pStyle w:val="TableParagraph"/>
              <w:spacing w:before="5"/>
              <w:rPr>
                <w:rFonts w:ascii="Times New Roman"/>
                <w:sz w:val="24"/>
              </w:rPr>
            </w:pPr>
          </w:p>
          <w:p>
            <w:pPr>
              <w:pStyle w:val="TableParagraph"/>
              <w:ind w:left="147" w:right="146"/>
              <w:jc w:val="center"/>
              <w:rPr>
                <w:rFonts w:ascii="Times New Roman"/>
                <w:sz w:val="20"/>
              </w:rPr>
            </w:pPr>
            <w:r>
              <w:rPr>
                <w:rFonts w:ascii="Times New Roman"/>
                <w:sz w:val="20"/>
              </w:rPr>
              <w:t>October 1</w:t>
            </w:r>
          </w:p>
        </w:tc>
        <w:tc>
          <w:tcPr>
            <w:tcW w:w="4236" w:type="dxa"/>
          </w:tcPr>
          <w:p>
            <w:pPr>
              <w:pStyle w:val="TableParagraph"/>
              <w:spacing w:before="166"/>
              <w:ind w:left="1840" w:right="112" w:hanging="1498"/>
              <w:rPr>
                <w:rFonts w:ascii="Times New Roman"/>
                <w:sz w:val="20"/>
              </w:rPr>
            </w:pPr>
            <w:r>
              <w:rPr>
                <w:rFonts w:ascii="Times New Roman"/>
                <w:sz w:val="20"/>
              </w:rPr>
              <w:t>Reporting Changes in Accruals- Subsequent Events</w:t>
            </w:r>
          </w:p>
        </w:tc>
        <w:tc>
          <w:tcPr>
            <w:tcW w:w="3038" w:type="dxa"/>
          </w:tcPr>
          <w:p>
            <w:pPr>
              <w:pStyle w:val="TableParagraph"/>
              <w:spacing w:before="5"/>
              <w:rPr>
                <w:rFonts w:ascii="Times New Roman"/>
                <w:sz w:val="24"/>
              </w:rPr>
            </w:pPr>
          </w:p>
          <w:p>
            <w:pPr>
              <w:pStyle w:val="TableParagraph"/>
              <w:ind w:left="136" w:right="137"/>
              <w:jc w:val="center"/>
              <w:rPr>
                <w:rFonts w:ascii="Times New Roman"/>
                <w:sz w:val="20"/>
              </w:rPr>
            </w:pPr>
            <w:r>
              <w:rPr>
                <w:rFonts w:ascii="Times New Roman"/>
                <w:sz w:val="20"/>
              </w:rPr>
              <w:t>SCO, DAR</w:t>
            </w:r>
          </w:p>
        </w:tc>
        <w:tc>
          <w:tcPr>
            <w:tcW w:w="1361" w:type="dxa"/>
          </w:tcPr>
          <w:p>
            <w:pPr>
              <w:pStyle w:val="TableParagraph"/>
              <w:spacing w:before="5"/>
              <w:rPr>
                <w:rFonts w:ascii="Times New Roman"/>
                <w:sz w:val="24"/>
              </w:rPr>
            </w:pPr>
          </w:p>
          <w:p>
            <w:pPr>
              <w:pStyle w:val="TableParagraph"/>
              <w:ind w:left="205" w:right="204"/>
              <w:jc w:val="center"/>
              <w:rPr>
                <w:rFonts w:ascii="Times New Roman"/>
                <w:sz w:val="20"/>
              </w:rPr>
            </w:pPr>
            <w:r>
              <w:rPr>
                <w:rFonts w:ascii="Times New Roman"/>
                <w:sz w:val="20"/>
              </w:rPr>
              <w:t>7981</w:t>
            </w:r>
          </w:p>
        </w:tc>
      </w:tr>
      <w:tr>
        <w:trPr>
          <w:trHeight w:val="540" w:hRule="exact"/>
        </w:trPr>
        <w:tc>
          <w:tcPr>
            <w:tcW w:w="1702" w:type="dxa"/>
          </w:tcPr>
          <w:p>
            <w:pPr>
              <w:pStyle w:val="TableParagraph"/>
              <w:spacing w:before="29"/>
              <w:ind w:left="407" w:right="268" w:hanging="120"/>
              <w:rPr>
                <w:rFonts w:ascii="Times New Roman"/>
                <w:sz w:val="20"/>
              </w:rPr>
            </w:pPr>
            <w:r>
              <w:rPr>
                <w:rFonts w:ascii="Times New Roman"/>
                <w:sz w:val="20"/>
              </w:rPr>
              <w:t>At the time of occurrence</w:t>
            </w:r>
          </w:p>
        </w:tc>
        <w:tc>
          <w:tcPr>
            <w:tcW w:w="4236" w:type="dxa"/>
          </w:tcPr>
          <w:p>
            <w:pPr>
              <w:pStyle w:val="TableParagraph"/>
              <w:spacing w:before="144"/>
              <w:ind w:left="149" w:right="152"/>
              <w:jc w:val="center"/>
              <w:rPr>
                <w:rFonts w:ascii="Times New Roman"/>
                <w:sz w:val="20"/>
              </w:rPr>
            </w:pPr>
            <w:r>
              <w:rPr>
                <w:rFonts w:ascii="Times New Roman"/>
                <w:sz w:val="20"/>
              </w:rPr>
              <w:t>Report of Cash Shortage</w:t>
            </w:r>
          </w:p>
        </w:tc>
        <w:tc>
          <w:tcPr>
            <w:tcW w:w="3038" w:type="dxa"/>
          </w:tcPr>
          <w:p>
            <w:pPr>
              <w:pStyle w:val="TableParagraph"/>
              <w:spacing w:before="144"/>
              <w:ind w:left="137" w:right="137"/>
              <w:jc w:val="center"/>
              <w:rPr>
                <w:rFonts w:ascii="Times New Roman"/>
                <w:sz w:val="20"/>
              </w:rPr>
            </w:pPr>
            <w:r>
              <w:rPr>
                <w:rFonts w:ascii="Times New Roman"/>
                <w:sz w:val="20"/>
              </w:rPr>
              <w:t>Finance, OSAE</w:t>
            </w:r>
          </w:p>
        </w:tc>
        <w:tc>
          <w:tcPr>
            <w:tcW w:w="1361" w:type="dxa"/>
          </w:tcPr>
          <w:p>
            <w:pPr>
              <w:pStyle w:val="TableParagraph"/>
              <w:spacing w:before="144"/>
              <w:ind w:left="206" w:right="204"/>
              <w:jc w:val="center"/>
              <w:rPr>
                <w:rFonts w:ascii="Times New Roman"/>
                <w:sz w:val="20"/>
              </w:rPr>
            </w:pPr>
            <w:r>
              <w:rPr>
                <w:rFonts w:ascii="Times New Roman"/>
                <w:sz w:val="20"/>
              </w:rPr>
              <w:t>8072</w:t>
            </w:r>
          </w:p>
        </w:tc>
      </w:tr>
      <w:tr>
        <w:trPr>
          <w:trHeight w:val="538" w:hRule="exact"/>
        </w:trPr>
        <w:tc>
          <w:tcPr>
            <w:tcW w:w="1702" w:type="dxa"/>
          </w:tcPr>
          <w:p>
            <w:pPr>
              <w:pStyle w:val="TableParagraph"/>
              <w:spacing w:before="142"/>
              <w:ind w:left="147" w:right="148"/>
              <w:jc w:val="center"/>
              <w:rPr>
                <w:rFonts w:ascii="Times New Roman"/>
                <w:sz w:val="20"/>
              </w:rPr>
            </w:pPr>
            <w:r>
              <w:rPr>
                <w:rFonts w:ascii="Times New Roman"/>
                <w:sz w:val="20"/>
              </w:rPr>
              <w:t>At least annually</w:t>
            </w:r>
          </w:p>
        </w:tc>
        <w:tc>
          <w:tcPr>
            <w:tcW w:w="4236" w:type="dxa"/>
          </w:tcPr>
          <w:p>
            <w:pPr>
              <w:pStyle w:val="TableParagraph"/>
              <w:spacing w:before="142"/>
              <w:ind w:left="149" w:right="153"/>
              <w:jc w:val="center"/>
              <w:rPr>
                <w:rFonts w:ascii="Times New Roman"/>
                <w:sz w:val="20"/>
              </w:rPr>
            </w:pPr>
            <w:r>
              <w:rPr>
                <w:rFonts w:ascii="Times New Roman"/>
                <w:sz w:val="20"/>
              </w:rPr>
              <w:t>File Gasoline Tax Refund Claim, Form SCGR-1</w:t>
            </w:r>
          </w:p>
        </w:tc>
        <w:tc>
          <w:tcPr>
            <w:tcW w:w="3038" w:type="dxa"/>
          </w:tcPr>
          <w:p>
            <w:pPr>
              <w:pStyle w:val="TableParagraph"/>
              <w:spacing w:before="142"/>
              <w:ind w:left="140" w:right="137"/>
              <w:jc w:val="center"/>
              <w:rPr>
                <w:rFonts w:ascii="Times New Roman"/>
                <w:sz w:val="20"/>
              </w:rPr>
            </w:pPr>
            <w:r>
              <w:rPr>
                <w:rFonts w:ascii="Times New Roman"/>
                <w:sz w:val="20"/>
              </w:rPr>
              <w:t>SCO, Tax Administration Section</w:t>
            </w:r>
          </w:p>
        </w:tc>
        <w:tc>
          <w:tcPr>
            <w:tcW w:w="1361" w:type="dxa"/>
          </w:tcPr>
          <w:p>
            <w:pPr>
              <w:pStyle w:val="TableParagraph"/>
              <w:spacing w:before="142"/>
              <w:ind w:left="204" w:right="204"/>
              <w:jc w:val="center"/>
              <w:rPr>
                <w:rFonts w:ascii="Times New Roman"/>
                <w:sz w:val="20"/>
              </w:rPr>
            </w:pPr>
            <w:r>
              <w:rPr>
                <w:rFonts w:ascii="Times New Roman"/>
                <w:sz w:val="20"/>
              </w:rPr>
              <w:t>8745.3</w:t>
            </w:r>
          </w:p>
        </w:tc>
      </w:tr>
      <w:tr>
        <w:trPr>
          <w:trHeight w:val="514" w:hRule="exact"/>
        </w:trPr>
        <w:tc>
          <w:tcPr>
            <w:tcW w:w="1702" w:type="dxa"/>
          </w:tcPr>
          <w:p>
            <w:pPr>
              <w:pStyle w:val="TableParagraph"/>
              <w:spacing w:before="130"/>
              <w:ind w:left="147" w:right="148"/>
              <w:jc w:val="center"/>
              <w:rPr>
                <w:rFonts w:ascii="Times New Roman"/>
                <w:sz w:val="20"/>
              </w:rPr>
            </w:pPr>
            <w:r>
              <w:rPr>
                <w:rFonts w:ascii="Times New Roman"/>
                <w:sz w:val="20"/>
              </w:rPr>
              <w:t>At least annually</w:t>
            </w:r>
          </w:p>
        </w:tc>
        <w:tc>
          <w:tcPr>
            <w:tcW w:w="4236" w:type="dxa"/>
          </w:tcPr>
          <w:p>
            <w:pPr>
              <w:pStyle w:val="TableParagraph"/>
              <w:spacing w:before="130"/>
              <w:ind w:left="149" w:right="150"/>
              <w:jc w:val="center"/>
              <w:rPr>
                <w:rFonts w:ascii="Times New Roman"/>
                <w:sz w:val="20"/>
              </w:rPr>
            </w:pPr>
            <w:r>
              <w:rPr>
                <w:rFonts w:ascii="Times New Roman"/>
                <w:sz w:val="20"/>
              </w:rPr>
              <w:t>File sales and use tax returns</w:t>
            </w:r>
          </w:p>
        </w:tc>
        <w:tc>
          <w:tcPr>
            <w:tcW w:w="3038" w:type="dxa"/>
          </w:tcPr>
          <w:p>
            <w:pPr>
              <w:pStyle w:val="TableParagraph"/>
              <w:spacing w:before="130"/>
              <w:ind w:left="137" w:right="137"/>
              <w:jc w:val="center"/>
              <w:rPr>
                <w:rFonts w:ascii="Times New Roman"/>
                <w:sz w:val="20"/>
              </w:rPr>
            </w:pPr>
            <w:r>
              <w:rPr>
                <w:rFonts w:ascii="Times New Roman"/>
                <w:sz w:val="20"/>
              </w:rPr>
              <w:t>Board of Equalization</w:t>
            </w:r>
          </w:p>
        </w:tc>
        <w:tc>
          <w:tcPr>
            <w:tcW w:w="1361" w:type="dxa"/>
          </w:tcPr>
          <w:p>
            <w:pPr>
              <w:pStyle w:val="TableParagraph"/>
              <w:spacing w:before="130"/>
              <w:ind w:left="206" w:right="204"/>
              <w:jc w:val="center"/>
              <w:rPr>
                <w:rFonts w:ascii="Times New Roman"/>
                <w:sz w:val="20"/>
              </w:rPr>
            </w:pPr>
            <w:r>
              <w:rPr>
                <w:rFonts w:ascii="Times New Roman"/>
                <w:sz w:val="20"/>
              </w:rPr>
              <w:t>8720, 8730</w:t>
            </w:r>
          </w:p>
        </w:tc>
      </w:tr>
      <w:tr>
        <w:trPr>
          <w:trHeight w:val="658" w:hRule="exact"/>
        </w:trPr>
        <w:tc>
          <w:tcPr>
            <w:tcW w:w="1702" w:type="dxa"/>
            <w:vMerge w:val="restart"/>
          </w:tcPr>
          <w:p>
            <w:pPr>
              <w:pStyle w:val="TableParagraph"/>
              <w:spacing w:before="10"/>
              <w:rPr>
                <w:rFonts w:ascii="Times New Roman"/>
                <w:sz w:val="20"/>
              </w:rPr>
            </w:pPr>
          </w:p>
          <w:p>
            <w:pPr>
              <w:pStyle w:val="TableParagraph"/>
              <w:ind w:left="147" w:right="142"/>
              <w:jc w:val="center"/>
              <w:rPr>
                <w:rFonts w:ascii="Times New Roman"/>
                <w:sz w:val="20"/>
              </w:rPr>
            </w:pPr>
            <w:r>
              <w:rPr>
                <w:rFonts w:ascii="Times New Roman"/>
                <w:sz w:val="20"/>
              </w:rPr>
              <w:t>At least quarterly if taxes are withheld</w:t>
            </w:r>
          </w:p>
        </w:tc>
        <w:tc>
          <w:tcPr>
            <w:tcW w:w="4236" w:type="dxa"/>
          </w:tcPr>
          <w:p>
            <w:pPr>
              <w:pStyle w:val="TableParagraph"/>
              <w:spacing w:before="87"/>
              <w:ind w:left="1063" w:right="530" w:hanging="514"/>
              <w:rPr>
                <w:rFonts w:ascii="Times New Roman"/>
                <w:sz w:val="20"/>
              </w:rPr>
            </w:pPr>
            <w:r>
              <w:rPr>
                <w:rFonts w:ascii="Times New Roman"/>
                <w:sz w:val="20"/>
              </w:rPr>
              <w:t>Resident and Nonresident Withholding Statement, FTB Form 592</w:t>
            </w:r>
          </w:p>
        </w:tc>
        <w:tc>
          <w:tcPr>
            <w:tcW w:w="3038" w:type="dxa"/>
            <w:vMerge w:val="restart"/>
          </w:tcPr>
          <w:p>
            <w:pPr>
              <w:pStyle w:val="TableParagraph"/>
              <w:rPr>
                <w:rFonts w:ascii="Times New Roman"/>
                <w:sz w:val="22"/>
              </w:rPr>
            </w:pPr>
          </w:p>
          <w:p>
            <w:pPr>
              <w:pStyle w:val="TableParagraph"/>
              <w:spacing w:before="11"/>
              <w:rPr>
                <w:rFonts w:ascii="Times New Roman"/>
                <w:sz w:val="18"/>
              </w:rPr>
            </w:pPr>
          </w:p>
          <w:p>
            <w:pPr>
              <w:pStyle w:val="TableParagraph"/>
              <w:ind w:left="139" w:right="137"/>
              <w:jc w:val="center"/>
              <w:rPr>
                <w:rFonts w:ascii="Times New Roman"/>
                <w:sz w:val="20"/>
              </w:rPr>
            </w:pPr>
            <w:r>
              <w:rPr>
                <w:rFonts w:ascii="Times New Roman"/>
                <w:sz w:val="20"/>
              </w:rPr>
              <w:t>FTB</w:t>
            </w:r>
          </w:p>
        </w:tc>
        <w:tc>
          <w:tcPr>
            <w:tcW w:w="1361" w:type="dxa"/>
            <w:vMerge w:val="restart"/>
          </w:tcPr>
          <w:p>
            <w:pPr>
              <w:pStyle w:val="TableParagraph"/>
              <w:rPr>
                <w:rFonts w:ascii="Times New Roman"/>
                <w:sz w:val="22"/>
              </w:rPr>
            </w:pPr>
          </w:p>
          <w:p>
            <w:pPr>
              <w:pStyle w:val="TableParagraph"/>
              <w:spacing w:before="11"/>
              <w:rPr>
                <w:rFonts w:ascii="Times New Roman"/>
                <w:sz w:val="18"/>
              </w:rPr>
            </w:pPr>
          </w:p>
          <w:p>
            <w:pPr>
              <w:pStyle w:val="TableParagraph"/>
              <w:ind w:left="299"/>
              <w:rPr>
                <w:rFonts w:ascii="Times New Roman"/>
                <w:sz w:val="20"/>
              </w:rPr>
            </w:pPr>
            <w:r>
              <w:rPr>
                <w:rFonts w:ascii="Times New Roman"/>
                <w:sz w:val="20"/>
              </w:rPr>
              <w:t>8422.196</w:t>
            </w:r>
          </w:p>
        </w:tc>
      </w:tr>
      <w:tr>
        <w:trPr>
          <w:trHeight w:val="538" w:hRule="exact"/>
        </w:trPr>
        <w:tc>
          <w:tcPr>
            <w:tcW w:w="1702" w:type="dxa"/>
            <w:vMerge/>
          </w:tcPr>
          <w:p>
            <w:pPr/>
          </w:p>
        </w:tc>
        <w:tc>
          <w:tcPr>
            <w:tcW w:w="4236" w:type="dxa"/>
          </w:tcPr>
          <w:p>
            <w:pPr>
              <w:pStyle w:val="TableParagraph"/>
              <w:spacing w:before="27"/>
              <w:ind w:left="851" w:right="175" w:hanging="658"/>
              <w:rPr>
                <w:rFonts w:ascii="Times New Roman"/>
                <w:sz w:val="20"/>
              </w:rPr>
            </w:pPr>
            <w:r>
              <w:rPr>
                <w:rFonts w:ascii="Times New Roman"/>
                <w:sz w:val="20"/>
              </w:rPr>
              <w:t>Payment Voucher for Resident and Nonresident Withholding, FTB Form 592-V</w:t>
            </w:r>
          </w:p>
        </w:tc>
        <w:tc>
          <w:tcPr>
            <w:tcW w:w="3038" w:type="dxa"/>
            <w:vMerge/>
          </w:tcPr>
          <w:p>
            <w:pPr/>
          </w:p>
        </w:tc>
        <w:tc>
          <w:tcPr>
            <w:tcW w:w="1361" w:type="dxa"/>
            <w:vMerge/>
          </w:tcPr>
          <w:p>
            <w:pPr/>
          </w:p>
        </w:tc>
      </w:tr>
    </w:tbl>
    <w:p>
      <w:pPr>
        <w:spacing w:after="0"/>
        <w:sectPr>
          <w:pgSz w:w="12240" w:h="15840"/>
          <w:pgMar w:header="727" w:footer="743" w:top="940" w:bottom="940" w:left="1220" w:right="460"/>
        </w:sectPr>
      </w:pPr>
    </w:p>
    <w:p>
      <w:pPr>
        <w:pStyle w:val="BodyText"/>
      </w:pPr>
    </w:p>
    <w:p>
      <w:pPr>
        <w:pStyle w:val="BodyText"/>
        <w:spacing w:before="7"/>
        <w:rPr>
          <w:sz w:val="26"/>
        </w:rPr>
      </w:pPr>
    </w:p>
    <w:p>
      <w:pPr>
        <w:pStyle w:val="Heading1"/>
        <w:tabs>
          <w:tab w:pos="9078" w:val="left" w:leader="none"/>
        </w:tabs>
        <w:spacing w:line="227" w:lineRule="exact" w:before="91"/>
        <w:ind w:left="120"/>
      </w:pPr>
      <w:r>
        <w:rPr/>
        <w:t>IST OF YEAR-END REPORTS AND</w:t>
      </w:r>
      <w:r>
        <w:rPr>
          <w:spacing w:val="-10"/>
        </w:rPr>
        <w:t> </w:t>
      </w:r>
      <w:r>
        <w:rPr/>
        <w:t>THEIR</w:t>
      </w:r>
      <w:r>
        <w:rPr>
          <w:spacing w:val="-2"/>
        </w:rPr>
        <w:t> </w:t>
      </w:r>
      <w:r>
        <w:rPr/>
        <w:t>DISTRIBUTION</w:t>
        <w:tab/>
        <w:t>7951</w:t>
      </w:r>
    </w:p>
    <w:p>
      <w:pPr>
        <w:pStyle w:val="BodyText"/>
        <w:spacing w:line="227" w:lineRule="exact"/>
        <w:ind w:left="119"/>
      </w:pPr>
      <w:r>
        <w:rPr/>
        <w:t>(Revised 3/14)</w:t>
      </w:r>
    </w:p>
    <w:p>
      <w:pPr>
        <w:pStyle w:val="BodyText"/>
        <w:spacing w:before="1"/>
      </w:pPr>
    </w:p>
    <w:p>
      <w:pPr>
        <w:pStyle w:val="BodyText"/>
        <w:ind w:left="120" w:right="429" w:hanging="1"/>
      </w:pPr>
      <w:r>
        <w:rPr/>
        <w:pict>
          <v:shape style="position:absolute;margin-left:545.640015pt;margin-top:.33365pt;width:.1pt;height:414pt;mso-position-horizontal-relative:page;mso-position-vertical-relative:paragraph;z-index:2320" coordorigin="10913,7" coordsize="0,8280" path="m10913,7l10913,237m10913,237l10913,467m10913,467l10913,698m10913,698l10913,926m10913,926l10913,1156m10913,1156l10913,1387m10913,1387l10913,1617m10913,1617l10913,1847m10913,1847l10913,2078m10913,2078l10913,2306m10913,2306l10913,2536m10913,2536l10913,2767m10913,2767l10913,2997m10913,2997l10913,3227m10913,3227l10913,3455m10913,3455l10913,3686m10913,3686l10913,3916m10913,3916l10913,4147m10913,4147l10913,4377m10913,4377l10913,4607m10913,4607l10913,4835m10913,4835l10913,5066m10913,5066l10913,5296m10913,5296l10913,5527m10913,5527l10913,5757m10913,5757l10913,5987m10913,5987l10913,6215m10913,6215l10913,6446m10913,6446l10913,6676m10913,6676l10913,6907m10913,6907l10913,7137m10913,7137l10913,7367m10913,7367l10913,7595m10913,7595l10913,7826m10913,7826l10913,8056m10913,8056l10913,8287e" filled="false" stroked="true" strokeweight=".48pt" strokecolor="#000000">
            <v:path arrowok="t"/>
            <v:stroke dashstyle="solid"/>
            <w10:wrap type="none"/>
          </v:shape>
        </w:pict>
      </w:r>
      <w:r>
        <w:rPr/>
        <w:t>The chart shown in the </w:t>
      </w:r>
      <w:r>
        <w:rPr>
          <w:color w:val="0000FF"/>
        </w:rPr>
        <w:t>7951 Illustration </w:t>
      </w:r>
      <w:r>
        <w:rPr/>
        <w:t>lists the required year-end reports, their distribution, and applicable SAM references.</w:t>
      </w:r>
    </w:p>
    <w:p>
      <w:pPr>
        <w:pStyle w:val="BodyText"/>
        <w:spacing w:before="2"/>
        <w:rPr>
          <w:sz w:val="12"/>
        </w:rPr>
      </w:pPr>
    </w:p>
    <w:p>
      <w:pPr>
        <w:pStyle w:val="BodyText"/>
        <w:spacing w:before="91"/>
        <w:ind w:left="120"/>
      </w:pPr>
      <w:r>
        <w:rPr/>
        <w:t>Departments are required to submit one certification letter per fund. Each certification letter must have an original signature of authorization and include the certification statement shown below.</w:t>
      </w:r>
    </w:p>
    <w:p>
      <w:pPr>
        <w:pStyle w:val="BodyText"/>
        <w:spacing w:before="2"/>
        <w:rPr>
          <w:sz w:val="12"/>
        </w:rPr>
      </w:pPr>
    </w:p>
    <w:p>
      <w:pPr>
        <w:pStyle w:val="BodyText"/>
        <w:spacing w:before="91"/>
        <w:ind w:left="120" w:right="219"/>
      </w:pPr>
      <w:r>
        <w:rPr/>
        <w:t>I certify (or declare) under penalty of perjury that the data on the attached statements is true and correct; and that I have not violated any of the provisions of Article 4, Chapter 1, Division 4, Title 1, Government Code (commencing with Section 1090).</w:t>
      </w:r>
    </w:p>
    <w:p>
      <w:pPr>
        <w:pStyle w:val="BodyText"/>
        <w:spacing w:before="11"/>
        <w:rPr>
          <w:sz w:val="11"/>
        </w:rPr>
      </w:pPr>
    </w:p>
    <w:p>
      <w:pPr>
        <w:pStyle w:val="BodyText"/>
        <w:tabs>
          <w:tab w:pos="2800" w:val="left" w:leader="none"/>
          <w:tab w:pos="4156" w:val="left" w:leader="none"/>
          <w:tab w:pos="4756" w:val="left" w:leader="none"/>
          <w:tab w:pos="6100" w:val="left" w:leader="none"/>
        </w:tabs>
        <w:spacing w:before="91"/>
        <w:ind w:left="119"/>
      </w:pPr>
      <w:r>
        <w:rPr/>
        <w:t>Subscribed and</w:t>
      </w:r>
      <w:r>
        <w:rPr>
          <w:spacing w:val="-5"/>
        </w:rPr>
        <w:t> </w:t>
      </w:r>
      <w:r>
        <w:rPr/>
        <w:t>executed</w:t>
      </w:r>
      <w:r>
        <w:rPr>
          <w:spacing w:val="-3"/>
        </w:rPr>
        <w:t> </w:t>
      </w:r>
      <w:r>
        <w:rPr/>
        <w:t>this</w:t>
      </w:r>
      <w:r>
        <w:rPr>
          <w:u w:val="single"/>
        </w:rPr>
        <w:t> </w:t>
        <w:tab/>
      </w:r>
      <w:r>
        <w:rPr/>
        <w:t>day</w:t>
      </w:r>
      <w:r>
        <w:rPr>
          <w:spacing w:val="-4"/>
        </w:rPr>
        <w:t> </w:t>
      </w:r>
      <w:r>
        <w:rPr/>
        <w:t>of</w:t>
      </w:r>
      <w:r>
        <w:rPr>
          <w:u w:val="single"/>
        </w:rPr>
        <w:t> </w:t>
        <w:tab/>
      </w:r>
      <w:r>
        <w:rPr/>
        <w:t>,</w:t>
      </w:r>
      <w:r>
        <w:rPr>
          <w:spacing w:val="-3"/>
        </w:rPr>
        <w:t> </w:t>
      </w:r>
      <w:r>
        <w:rPr/>
        <w:t>20</w:t>
      </w:r>
      <w:r>
        <w:rPr>
          <w:u w:val="single"/>
        </w:rPr>
        <w:tab/>
      </w:r>
      <w:r>
        <w:rPr/>
        <w:t>at</w:t>
      </w:r>
      <w:r>
        <w:rPr>
          <w:u w:val="single"/>
        </w:rPr>
        <w:t> </w:t>
        <w:tab/>
      </w:r>
      <w:r>
        <w:rPr/>
        <w:t>,</w:t>
      </w:r>
      <w:r>
        <w:rPr>
          <w:spacing w:val="-10"/>
        </w:rPr>
        <w:t> </w:t>
      </w:r>
      <w:r>
        <w:rPr/>
        <w:t>California.</w:t>
      </w:r>
    </w:p>
    <w:p>
      <w:pPr>
        <w:pStyle w:val="BodyText"/>
      </w:pPr>
    </w:p>
    <w:p>
      <w:pPr>
        <w:pStyle w:val="BodyText"/>
        <w:spacing w:before="11"/>
        <w:rPr>
          <w:sz w:val="15"/>
        </w:rPr>
      </w:pPr>
      <w:r>
        <w:rPr/>
        <w:pict>
          <v:line style="position:absolute;mso-position-horizontal-relative:page;mso-position-vertical-relative:paragraph;z-index:2272;mso-wrap-distance-left:0;mso-wrap-distance-right:0" from="71.995438pt,11.334496pt" to="152.153521pt,11.334496pt" stroked="true" strokeweight=".39840pt" strokecolor="#000000">
            <v:stroke dashstyle="solid"/>
            <w10:wrap type="topAndBottom"/>
          </v:line>
        </w:pict>
      </w:r>
    </w:p>
    <w:p>
      <w:pPr>
        <w:pStyle w:val="BodyText"/>
        <w:spacing w:line="202" w:lineRule="exact"/>
        <w:ind w:left="119"/>
      </w:pPr>
      <w:r>
        <w:rPr/>
        <w:t>Signature of Officer</w:t>
      </w:r>
    </w:p>
    <w:p>
      <w:pPr>
        <w:pStyle w:val="BodyText"/>
      </w:pPr>
    </w:p>
    <w:p>
      <w:pPr>
        <w:pStyle w:val="BodyText"/>
        <w:spacing w:before="8"/>
        <w:rPr>
          <w:sz w:val="15"/>
        </w:rPr>
      </w:pPr>
      <w:r>
        <w:rPr/>
        <w:pict>
          <v:line style="position:absolute;mso-position-horizontal-relative:page;mso-position-vertical-relative:paragraph;z-index:2296;mso-wrap-distance-left:0;mso-wrap-distance-right:0" from="71.995438pt,11.210064pt" to="182.153043pt,11.210064pt" stroked="true" strokeweight=".39840pt" strokecolor="#000000">
            <v:stroke dashstyle="solid"/>
            <w10:wrap type="topAndBottom"/>
          </v:line>
        </w:pict>
      </w:r>
    </w:p>
    <w:p>
      <w:pPr>
        <w:pStyle w:val="BodyText"/>
        <w:spacing w:line="202" w:lineRule="exact"/>
        <w:ind w:left="119"/>
      </w:pPr>
      <w:r>
        <w:rPr/>
        <w:t>Name and title of Officer</w:t>
      </w:r>
    </w:p>
    <w:p>
      <w:pPr>
        <w:pStyle w:val="BodyText"/>
      </w:pPr>
    </w:p>
    <w:p>
      <w:pPr>
        <w:pStyle w:val="BodyText"/>
        <w:spacing w:before="1"/>
      </w:pPr>
    </w:p>
    <w:p>
      <w:pPr>
        <w:pStyle w:val="BodyText"/>
        <w:ind w:left="120"/>
      </w:pPr>
      <w:r>
        <w:rPr/>
        <w:t>The certification letter must include:</w:t>
      </w:r>
    </w:p>
    <w:p>
      <w:pPr>
        <w:pStyle w:val="BodyText"/>
        <w:spacing w:before="10"/>
        <w:rPr>
          <w:sz w:val="11"/>
        </w:rPr>
      </w:pPr>
    </w:p>
    <w:p>
      <w:pPr>
        <w:pStyle w:val="ListParagraph"/>
        <w:numPr>
          <w:ilvl w:val="0"/>
          <w:numId w:val="18"/>
        </w:numPr>
        <w:tabs>
          <w:tab w:pos="479" w:val="left" w:leader="none"/>
          <w:tab w:pos="480" w:val="left" w:leader="none"/>
        </w:tabs>
        <w:spacing w:line="240" w:lineRule="auto" w:before="91" w:after="0"/>
        <w:ind w:left="480" w:right="0" w:hanging="360"/>
        <w:jc w:val="left"/>
        <w:rPr>
          <w:sz w:val="20"/>
        </w:rPr>
      </w:pPr>
      <w:r>
        <w:rPr>
          <w:sz w:val="20"/>
        </w:rPr>
        <w:t>Date.</w:t>
      </w:r>
    </w:p>
    <w:p>
      <w:pPr>
        <w:pStyle w:val="BodyText"/>
        <w:spacing w:before="1"/>
        <w:rPr>
          <w:sz w:val="12"/>
        </w:rPr>
      </w:pPr>
    </w:p>
    <w:p>
      <w:pPr>
        <w:pStyle w:val="ListParagraph"/>
        <w:numPr>
          <w:ilvl w:val="0"/>
          <w:numId w:val="18"/>
        </w:numPr>
        <w:tabs>
          <w:tab w:pos="479" w:val="left" w:leader="none"/>
          <w:tab w:pos="480" w:val="left" w:leader="none"/>
        </w:tabs>
        <w:spacing w:line="240" w:lineRule="auto" w:before="91" w:after="0"/>
        <w:ind w:left="479" w:right="0" w:hanging="359"/>
        <w:jc w:val="left"/>
        <w:rPr>
          <w:sz w:val="20"/>
        </w:rPr>
      </w:pPr>
      <w:r>
        <w:rPr>
          <w:sz w:val="20"/>
        </w:rPr>
        <w:t>Department name and organization</w:t>
      </w:r>
      <w:r>
        <w:rPr>
          <w:spacing w:val="-20"/>
          <w:sz w:val="20"/>
        </w:rPr>
        <w:t> </w:t>
      </w:r>
      <w:r>
        <w:rPr>
          <w:sz w:val="20"/>
        </w:rPr>
        <w:t>number.</w:t>
      </w:r>
    </w:p>
    <w:p>
      <w:pPr>
        <w:pStyle w:val="BodyText"/>
        <w:spacing w:before="1"/>
        <w:rPr>
          <w:sz w:val="12"/>
        </w:rPr>
      </w:pPr>
    </w:p>
    <w:p>
      <w:pPr>
        <w:pStyle w:val="ListParagraph"/>
        <w:numPr>
          <w:ilvl w:val="0"/>
          <w:numId w:val="18"/>
        </w:numPr>
        <w:tabs>
          <w:tab w:pos="479" w:val="left" w:leader="none"/>
          <w:tab w:pos="480" w:val="left" w:leader="none"/>
        </w:tabs>
        <w:spacing w:line="240" w:lineRule="auto" w:before="91" w:after="0"/>
        <w:ind w:left="480" w:right="792" w:hanging="360"/>
        <w:jc w:val="left"/>
        <w:rPr>
          <w:sz w:val="20"/>
        </w:rPr>
      </w:pPr>
      <w:r>
        <w:rPr>
          <w:sz w:val="20"/>
        </w:rPr>
        <w:t>Department mailing address and the name and e-mail addresses for the Department Director and Chief of Accounting.</w:t>
      </w:r>
    </w:p>
    <w:p>
      <w:pPr>
        <w:pStyle w:val="BodyText"/>
        <w:spacing w:before="10"/>
        <w:rPr>
          <w:sz w:val="11"/>
        </w:rPr>
      </w:pPr>
    </w:p>
    <w:p>
      <w:pPr>
        <w:pStyle w:val="ListParagraph"/>
        <w:numPr>
          <w:ilvl w:val="0"/>
          <w:numId w:val="18"/>
        </w:numPr>
        <w:tabs>
          <w:tab w:pos="479" w:val="left" w:leader="none"/>
          <w:tab w:pos="480" w:val="left" w:leader="none"/>
        </w:tabs>
        <w:spacing w:line="240" w:lineRule="auto" w:before="91" w:after="0"/>
        <w:ind w:left="479" w:right="0" w:hanging="359"/>
        <w:jc w:val="left"/>
        <w:rPr>
          <w:sz w:val="20"/>
        </w:rPr>
      </w:pPr>
      <w:r>
        <w:rPr>
          <w:sz w:val="20"/>
        </w:rPr>
        <w:t>Fund name and</w:t>
      </w:r>
      <w:r>
        <w:rPr>
          <w:spacing w:val="-11"/>
          <w:sz w:val="20"/>
        </w:rPr>
        <w:t> </w:t>
      </w:r>
      <w:r>
        <w:rPr>
          <w:sz w:val="20"/>
        </w:rPr>
        <w:t>number.</w:t>
      </w:r>
    </w:p>
    <w:p>
      <w:pPr>
        <w:pStyle w:val="BodyText"/>
        <w:spacing w:before="1"/>
        <w:rPr>
          <w:sz w:val="12"/>
        </w:rPr>
      </w:pPr>
    </w:p>
    <w:p>
      <w:pPr>
        <w:pStyle w:val="ListParagraph"/>
        <w:numPr>
          <w:ilvl w:val="0"/>
          <w:numId w:val="18"/>
        </w:numPr>
        <w:tabs>
          <w:tab w:pos="479" w:val="left" w:leader="none"/>
          <w:tab w:pos="480" w:val="left" w:leader="none"/>
        </w:tabs>
        <w:spacing w:line="240" w:lineRule="auto" w:before="91" w:after="0"/>
        <w:ind w:left="480" w:right="301" w:hanging="360"/>
        <w:jc w:val="left"/>
        <w:rPr>
          <w:sz w:val="20"/>
        </w:rPr>
      </w:pPr>
      <w:r>
        <w:rPr>
          <w:sz w:val="20"/>
        </w:rPr>
        <w:t>A list of the reports submitted. If there is nothing to report, note this on the certification letter as “no activity to report”.</w:t>
      </w:r>
    </w:p>
    <w:p>
      <w:pPr>
        <w:pStyle w:val="BodyText"/>
        <w:spacing w:before="10"/>
        <w:rPr>
          <w:sz w:val="11"/>
        </w:rPr>
      </w:pPr>
    </w:p>
    <w:p>
      <w:pPr>
        <w:pStyle w:val="ListParagraph"/>
        <w:numPr>
          <w:ilvl w:val="0"/>
          <w:numId w:val="18"/>
        </w:numPr>
        <w:tabs>
          <w:tab w:pos="479" w:val="left" w:leader="none"/>
          <w:tab w:pos="480" w:val="left" w:leader="none"/>
        </w:tabs>
        <w:spacing w:line="240" w:lineRule="auto" w:before="91" w:after="0"/>
        <w:ind w:left="479" w:right="0" w:hanging="359"/>
        <w:jc w:val="left"/>
        <w:rPr>
          <w:sz w:val="20"/>
        </w:rPr>
      </w:pPr>
      <w:r>
        <w:rPr>
          <w:sz w:val="20"/>
        </w:rPr>
        <w:t>Contact person, phone number, and e-mail</w:t>
      </w:r>
      <w:r>
        <w:rPr>
          <w:spacing w:val="-21"/>
          <w:sz w:val="20"/>
        </w:rPr>
        <w:t> </w:t>
      </w:r>
      <w:r>
        <w:rPr>
          <w:sz w:val="20"/>
        </w:rPr>
        <w:t>address.</w:t>
      </w:r>
    </w:p>
    <w:p>
      <w:pPr>
        <w:pStyle w:val="BodyText"/>
        <w:spacing w:before="1"/>
        <w:rPr>
          <w:sz w:val="12"/>
        </w:rPr>
      </w:pPr>
    </w:p>
    <w:p>
      <w:pPr>
        <w:pStyle w:val="ListParagraph"/>
        <w:numPr>
          <w:ilvl w:val="0"/>
          <w:numId w:val="18"/>
        </w:numPr>
        <w:tabs>
          <w:tab w:pos="479" w:val="left" w:leader="none"/>
          <w:tab w:pos="480" w:val="left" w:leader="none"/>
        </w:tabs>
        <w:spacing w:line="240" w:lineRule="auto" w:before="91" w:after="0"/>
        <w:ind w:left="479" w:right="0" w:hanging="359"/>
        <w:jc w:val="left"/>
        <w:rPr>
          <w:sz w:val="20"/>
        </w:rPr>
      </w:pPr>
      <w:r>
        <w:rPr>
          <w:sz w:val="20"/>
        </w:rPr>
        <w:t>Certification</w:t>
      </w:r>
      <w:r>
        <w:rPr>
          <w:spacing w:val="-7"/>
          <w:sz w:val="20"/>
        </w:rPr>
        <w:t> </w:t>
      </w:r>
      <w:r>
        <w:rPr>
          <w:sz w:val="20"/>
        </w:rPr>
        <w:t>statement</w:t>
      </w:r>
      <w:r>
        <w:rPr>
          <w:spacing w:val="-4"/>
          <w:sz w:val="20"/>
        </w:rPr>
        <w:t> </w:t>
      </w:r>
      <w:r>
        <w:rPr>
          <w:sz w:val="20"/>
        </w:rPr>
        <w:t>signed</w:t>
      </w:r>
      <w:r>
        <w:rPr>
          <w:spacing w:val="-2"/>
          <w:sz w:val="20"/>
        </w:rPr>
        <w:t> </w:t>
      </w:r>
      <w:r>
        <w:rPr>
          <w:sz w:val="20"/>
        </w:rPr>
        <w:t>by</w:t>
      </w:r>
      <w:r>
        <w:rPr>
          <w:spacing w:val="-9"/>
          <w:sz w:val="20"/>
        </w:rPr>
        <w:t> </w:t>
      </w:r>
      <w:r>
        <w:rPr>
          <w:sz w:val="20"/>
        </w:rPr>
        <w:t>the</w:t>
      </w:r>
      <w:r>
        <w:rPr>
          <w:spacing w:val="-6"/>
          <w:sz w:val="20"/>
        </w:rPr>
        <w:t> </w:t>
      </w:r>
      <w:r>
        <w:rPr>
          <w:sz w:val="20"/>
        </w:rPr>
        <w:t>officer</w:t>
      </w:r>
      <w:r>
        <w:rPr>
          <w:spacing w:val="-5"/>
          <w:sz w:val="20"/>
        </w:rPr>
        <w:t> </w:t>
      </w:r>
      <w:r>
        <w:rPr>
          <w:sz w:val="20"/>
        </w:rPr>
        <w:t>responsible</w:t>
      </w:r>
      <w:r>
        <w:rPr>
          <w:spacing w:val="-3"/>
          <w:sz w:val="20"/>
        </w:rPr>
        <w:t> </w:t>
      </w:r>
      <w:r>
        <w:rPr>
          <w:sz w:val="20"/>
        </w:rPr>
        <w:t>for</w:t>
      </w:r>
      <w:r>
        <w:rPr>
          <w:spacing w:val="-5"/>
          <w:sz w:val="20"/>
        </w:rPr>
        <w:t> </w:t>
      </w:r>
      <w:r>
        <w:rPr>
          <w:sz w:val="20"/>
        </w:rPr>
        <w:t>fiscal</w:t>
      </w:r>
      <w:r>
        <w:rPr>
          <w:spacing w:val="-6"/>
          <w:sz w:val="20"/>
        </w:rPr>
        <w:t> </w:t>
      </w:r>
      <w:r>
        <w:rPr>
          <w:sz w:val="20"/>
        </w:rPr>
        <w:t>administration.</w:t>
      </w:r>
    </w:p>
    <w:p>
      <w:pPr>
        <w:spacing w:after="0" w:line="240" w:lineRule="auto"/>
        <w:jc w:val="left"/>
        <w:rPr>
          <w:sz w:val="20"/>
        </w:rPr>
        <w:sectPr>
          <w:pgSz w:w="12240" w:h="15840"/>
          <w:pgMar w:header="727" w:footer="743" w:top="940" w:bottom="940" w:left="1320" w:right="1220"/>
        </w:sectPr>
      </w:pPr>
    </w:p>
    <w:p>
      <w:pPr>
        <w:pStyle w:val="BodyText"/>
        <w:spacing w:before="1"/>
        <w:rPr>
          <w:sz w:val="26"/>
        </w:rPr>
      </w:pPr>
    </w:p>
    <w:p>
      <w:pPr>
        <w:pStyle w:val="BodyText"/>
        <w:ind w:left="120"/>
      </w:pPr>
      <w:r>
        <w:rPr/>
        <w:drawing>
          <wp:inline distT="0" distB="0" distL="0" distR="0">
            <wp:extent cx="5851793" cy="7572946"/>
            <wp:effectExtent l="0" t="0" r="0" b="0"/>
            <wp:docPr id="25" name="image13.png" descr=""/>
            <wp:cNvGraphicFramePr>
              <a:graphicFrameLocks noChangeAspect="1"/>
            </wp:cNvGraphicFramePr>
            <a:graphic>
              <a:graphicData uri="http://schemas.openxmlformats.org/drawingml/2006/picture">
                <pic:pic>
                  <pic:nvPicPr>
                    <pic:cNvPr id="26" name="image13.png"/>
                    <pic:cNvPicPr/>
                  </pic:nvPicPr>
                  <pic:blipFill>
                    <a:blip r:embed="rId82" cstate="print"/>
                    <a:stretch>
                      <a:fillRect/>
                    </a:stretch>
                  </pic:blipFill>
                  <pic:spPr>
                    <a:xfrm>
                      <a:off x="0" y="0"/>
                      <a:ext cx="5851793" cy="7572946"/>
                    </a:xfrm>
                    <a:prstGeom prst="rect">
                      <a:avLst/>
                    </a:prstGeom>
                  </pic:spPr>
                </pic:pic>
              </a:graphicData>
            </a:graphic>
          </wp:inline>
        </w:drawing>
      </w:r>
      <w:r>
        <w:rPr/>
      </w:r>
    </w:p>
    <w:p>
      <w:pPr>
        <w:spacing w:after="0"/>
        <w:sectPr>
          <w:pgSz w:w="12240" w:h="15840"/>
          <w:pgMar w:header="727" w:footer="743" w:top="940" w:bottom="940" w:left="1080" w:right="1320"/>
        </w:sectPr>
      </w:pPr>
    </w:p>
    <w:p>
      <w:pPr>
        <w:pStyle w:val="BodyText"/>
      </w:pPr>
    </w:p>
    <w:p>
      <w:pPr>
        <w:pStyle w:val="BodyText"/>
        <w:spacing w:before="2"/>
        <w:rPr>
          <w:sz w:val="16"/>
        </w:rPr>
      </w:pPr>
    </w:p>
    <w:p>
      <w:pPr>
        <w:pStyle w:val="Heading1"/>
        <w:tabs>
          <w:tab w:pos="9040" w:val="left" w:leader="none"/>
        </w:tabs>
        <w:spacing w:line="229" w:lineRule="exact" w:before="91"/>
        <w:ind w:left="120"/>
      </w:pPr>
      <w:r>
        <w:rPr/>
        <w:t>YEAR-END REPORT</w:t>
      </w:r>
      <w:r>
        <w:rPr>
          <w:spacing w:val="-3"/>
        </w:rPr>
        <w:t> </w:t>
      </w:r>
      <w:r>
        <w:rPr/>
        <w:t>NO. 15,</w:t>
        <w:tab/>
        <w:t>7976</w:t>
      </w:r>
    </w:p>
    <w:p>
      <w:pPr>
        <w:spacing w:before="0"/>
        <w:ind w:left="119" w:right="3076" w:firstLine="0"/>
        <w:jc w:val="left"/>
        <w:rPr>
          <w:b/>
          <w:sz w:val="20"/>
        </w:rPr>
      </w:pPr>
      <w:r>
        <w:rPr>
          <w:b/>
          <w:sz w:val="20"/>
        </w:rPr>
        <w:t>RECONCILIATION OF AGENCY ACCOUNTS WITH TRANSACTIONS PER STATE CONTROLLER</w:t>
      </w:r>
    </w:p>
    <w:p>
      <w:pPr>
        <w:pStyle w:val="BodyText"/>
        <w:spacing w:line="226" w:lineRule="exact" w:before="1"/>
        <w:ind w:left="119"/>
      </w:pPr>
      <w:r>
        <w:rPr/>
        <w:t>(Revised 3/14)</w:t>
      </w:r>
    </w:p>
    <w:p>
      <w:pPr>
        <w:pStyle w:val="BodyText"/>
      </w:pPr>
    </w:p>
    <w:p>
      <w:pPr>
        <w:pStyle w:val="BodyText"/>
        <w:ind w:left="120" w:right="340"/>
      </w:pPr>
      <w:r>
        <w:rPr/>
        <w:pict>
          <v:shape style="position:absolute;margin-left:545.640015pt;margin-top:.33593pt;width:.1pt;height:57.5pt;mso-position-horizontal-relative:page;mso-position-vertical-relative:paragraph;z-index:2344" coordorigin="10913,7" coordsize="0,1150" path="m10913,7l10913,237m10913,237l10913,465m10913,465l10913,696m10913,696l10913,926m10913,926l10913,1156e" filled="false" stroked="true" strokeweight=".48pt" strokecolor="#000000">
            <v:path arrowok="t"/>
            <v:stroke dashstyle="solid"/>
            <w10:wrap type="none"/>
          </v:shape>
        </w:pict>
      </w:r>
      <w:r>
        <w:rPr/>
        <w:t>This report assures the accuracy and completeness of a department's revenue and expenditure accounts reported on its year-end reports. The Report No. 15 presents a reconciliation of a department's nominal accounts, the 8000 and 9000 series general ledger accounts with transactions per the State Controller as of June 30. The fund administrator will also record in their accounting system and include on the Report 15 certain statewide assessments charged to the fund. Submit this report with other year-end reports to the SCO.</w:t>
      </w:r>
    </w:p>
    <w:p>
      <w:pPr>
        <w:pStyle w:val="BodyText"/>
        <w:spacing w:before="1"/>
        <w:rPr>
          <w:sz w:val="12"/>
        </w:rPr>
      </w:pPr>
    </w:p>
    <w:p>
      <w:pPr>
        <w:pStyle w:val="BodyText"/>
        <w:spacing w:before="91"/>
        <w:ind w:left="120" w:right="250"/>
      </w:pPr>
      <w:r>
        <w:rPr/>
        <w:t>A sample and instructions of how to complete Report No. 15, Reconciliation of Agency Accounts with Transactions per State Controller, is shown in the </w:t>
      </w:r>
      <w:r>
        <w:rPr>
          <w:color w:val="0000FF"/>
          <w:u w:val="single" w:color="0000FF"/>
        </w:rPr>
        <w:t>7976 Illustration 1 </w:t>
      </w:r>
      <w:r>
        <w:rPr/>
        <w:t>and </w:t>
      </w:r>
      <w:r>
        <w:rPr>
          <w:color w:val="0000FF"/>
          <w:u w:val="single" w:color="0000FF"/>
        </w:rPr>
        <w:t>Illustration 2</w:t>
      </w:r>
      <w:r>
        <w:rPr/>
        <w:t>.</w:t>
      </w:r>
    </w:p>
    <w:p>
      <w:pPr>
        <w:spacing w:after="0"/>
        <w:sectPr>
          <w:pgSz w:w="12240" w:h="15840"/>
          <w:pgMar w:header="727" w:footer="743" w:top="940" w:bottom="940" w:left="1320" w:right="1220"/>
        </w:sectPr>
      </w:pPr>
    </w:p>
    <w:tbl>
      <w:tblPr>
        <w:tblW w:w="0" w:type="auto"/>
        <w:jc w:val="left"/>
        <w:tblInd w:w="118"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772"/>
        <w:gridCol w:w="412"/>
        <w:gridCol w:w="2713"/>
        <w:gridCol w:w="1480"/>
        <w:gridCol w:w="1228"/>
        <w:gridCol w:w="1342"/>
        <w:gridCol w:w="1102"/>
        <w:gridCol w:w="1431"/>
        <w:gridCol w:w="1415"/>
        <w:gridCol w:w="1468"/>
        <w:gridCol w:w="1480"/>
        <w:gridCol w:w="1431"/>
        <w:gridCol w:w="1163"/>
        <w:gridCol w:w="1378"/>
        <w:gridCol w:w="1290"/>
        <w:gridCol w:w="1188"/>
        <w:gridCol w:w="988"/>
        <w:gridCol w:w="988"/>
        <w:gridCol w:w="1056"/>
      </w:tblGrid>
      <w:tr>
        <w:trPr>
          <w:trHeight w:val="240" w:hRule="exact"/>
        </w:trPr>
        <w:tc>
          <w:tcPr>
            <w:tcW w:w="772" w:type="dxa"/>
            <w:vMerge w:val="restart"/>
            <w:tcBorders>
              <w:right w:val="nil"/>
            </w:tcBorders>
            <w:shd w:val="clear" w:color="auto" w:fill="F1F1F1"/>
            <w:textDirection w:val="tbRl"/>
          </w:tcPr>
          <w:p>
            <w:pPr>
              <w:pStyle w:val="TableParagraph"/>
              <w:spacing w:before="11"/>
              <w:rPr>
                <w:rFonts w:ascii="Times New Roman"/>
                <w:sz w:val="25"/>
              </w:rPr>
            </w:pPr>
          </w:p>
          <w:p>
            <w:pPr>
              <w:pStyle w:val="TableParagraph"/>
              <w:ind w:left="5911" w:right="5218"/>
              <w:jc w:val="center"/>
              <w:rPr>
                <w:b/>
                <w:sz w:val="20"/>
              </w:rPr>
            </w:pPr>
            <w:r>
              <w:rPr>
                <w:b/>
                <w:w w:val="99"/>
                <w:sz w:val="20"/>
              </w:rPr>
              <w:t>7</w:t>
            </w:r>
            <w:r>
              <w:rPr>
                <w:b/>
                <w:spacing w:val="-1"/>
                <w:w w:val="99"/>
                <w:sz w:val="20"/>
              </w:rPr>
              <w:t>9</w:t>
            </w:r>
            <w:r>
              <w:rPr>
                <w:b/>
                <w:w w:val="99"/>
                <w:sz w:val="20"/>
              </w:rPr>
              <w:t>76</w:t>
            </w:r>
            <w:r>
              <w:rPr>
                <w:b/>
                <w:sz w:val="20"/>
              </w:rPr>
              <w:t> </w:t>
            </w:r>
            <w:r>
              <w:rPr>
                <w:b/>
                <w:spacing w:val="1"/>
                <w:sz w:val="20"/>
              </w:rPr>
              <w:t> </w:t>
            </w:r>
            <w:r>
              <w:rPr>
                <w:b/>
                <w:sz w:val="20"/>
              </w:rPr>
              <w:t>I</w:t>
            </w:r>
            <w:r>
              <w:rPr>
                <w:b/>
                <w:spacing w:val="-1"/>
                <w:sz w:val="20"/>
              </w:rPr>
              <w:t>l</w:t>
            </w:r>
            <w:r>
              <w:rPr>
                <w:b/>
                <w:sz w:val="20"/>
              </w:rPr>
              <w:t>lu</w:t>
            </w:r>
            <w:r>
              <w:rPr>
                <w:b/>
                <w:w w:val="99"/>
                <w:sz w:val="20"/>
              </w:rPr>
              <w:t>st</w:t>
            </w:r>
            <w:r>
              <w:rPr>
                <w:b/>
                <w:spacing w:val="-1"/>
                <w:w w:val="99"/>
                <w:sz w:val="20"/>
              </w:rPr>
              <w:t>r</w:t>
            </w:r>
            <w:r>
              <w:rPr>
                <w:b/>
                <w:w w:val="99"/>
                <w:sz w:val="20"/>
              </w:rPr>
              <w:t>at</w:t>
            </w:r>
            <w:r>
              <w:rPr>
                <w:b/>
                <w:sz w:val="20"/>
              </w:rPr>
              <w:t>ion</w:t>
            </w:r>
            <w:r>
              <w:rPr>
                <w:b/>
                <w:spacing w:val="-1"/>
                <w:sz w:val="20"/>
              </w:rPr>
              <w:t> </w:t>
            </w:r>
            <w:r>
              <w:rPr>
                <w:b/>
                <w:w w:val="99"/>
                <w:sz w:val="20"/>
              </w:rPr>
              <w:t>1</w:t>
            </w:r>
          </w:p>
        </w:tc>
        <w:tc>
          <w:tcPr>
            <w:tcW w:w="3124" w:type="dxa"/>
            <w:gridSpan w:val="2"/>
            <w:tcBorders>
              <w:left w:val="nil"/>
              <w:bottom w:val="single" w:sz="15" w:space="0" w:color="000000"/>
              <w:right w:val="single" w:sz="1" w:space="0" w:color="000000"/>
            </w:tcBorders>
          </w:tcPr>
          <w:p>
            <w:pPr>
              <w:pStyle w:val="TableParagraph"/>
              <w:spacing w:line="199" w:lineRule="exact"/>
              <w:ind w:left="36"/>
              <w:rPr>
                <w:sz w:val="18"/>
              </w:rPr>
            </w:pPr>
            <w:r>
              <w:rPr>
                <w:sz w:val="18"/>
              </w:rPr>
              <w:t>(Revised 03/14)</w:t>
            </w:r>
          </w:p>
        </w:tc>
        <w:tc>
          <w:tcPr>
            <w:tcW w:w="1480" w:type="dxa"/>
            <w:tcBorders>
              <w:left w:val="single" w:sz="1" w:space="0" w:color="000000"/>
              <w:bottom w:val="single" w:sz="15" w:space="0" w:color="000000"/>
              <w:right w:val="single" w:sz="1" w:space="0" w:color="000000"/>
            </w:tcBorders>
          </w:tcPr>
          <w:p>
            <w:pPr/>
          </w:p>
        </w:tc>
        <w:tc>
          <w:tcPr>
            <w:tcW w:w="1228" w:type="dxa"/>
            <w:tcBorders>
              <w:left w:val="single" w:sz="1" w:space="0" w:color="000000"/>
              <w:bottom w:val="single" w:sz="15" w:space="0" w:color="000000"/>
              <w:right w:val="single" w:sz="1" w:space="0" w:color="000000"/>
            </w:tcBorders>
          </w:tcPr>
          <w:p>
            <w:pPr/>
          </w:p>
        </w:tc>
        <w:tc>
          <w:tcPr>
            <w:tcW w:w="1342" w:type="dxa"/>
            <w:tcBorders>
              <w:left w:val="single" w:sz="1" w:space="0" w:color="000000"/>
              <w:bottom w:val="single" w:sz="15" w:space="0" w:color="000000"/>
              <w:right w:val="single" w:sz="1" w:space="0" w:color="000000"/>
            </w:tcBorders>
          </w:tcPr>
          <w:p>
            <w:pPr/>
          </w:p>
        </w:tc>
        <w:tc>
          <w:tcPr>
            <w:tcW w:w="1102" w:type="dxa"/>
            <w:tcBorders>
              <w:left w:val="single" w:sz="1" w:space="0" w:color="000000"/>
              <w:bottom w:val="single" w:sz="15" w:space="0" w:color="000000"/>
              <w:right w:val="single" w:sz="1" w:space="0" w:color="000000"/>
            </w:tcBorders>
          </w:tcPr>
          <w:p>
            <w:pPr/>
          </w:p>
        </w:tc>
        <w:tc>
          <w:tcPr>
            <w:tcW w:w="1431" w:type="dxa"/>
            <w:tcBorders>
              <w:left w:val="single" w:sz="1" w:space="0" w:color="000000"/>
              <w:bottom w:val="single" w:sz="15" w:space="0" w:color="000000"/>
              <w:right w:val="single" w:sz="1" w:space="0" w:color="000000"/>
            </w:tcBorders>
          </w:tcPr>
          <w:p>
            <w:pPr/>
          </w:p>
        </w:tc>
        <w:tc>
          <w:tcPr>
            <w:tcW w:w="1415" w:type="dxa"/>
            <w:tcBorders>
              <w:left w:val="single" w:sz="1" w:space="0" w:color="000000"/>
              <w:bottom w:val="single" w:sz="15" w:space="0" w:color="000000"/>
              <w:right w:val="single" w:sz="1" w:space="0" w:color="000000"/>
            </w:tcBorders>
          </w:tcPr>
          <w:p>
            <w:pPr/>
          </w:p>
        </w:tc>
        <w:tc>
          <w:tcPr>
            <w:tcW w:w="1468" w:type="dxa"/>
            <w:tcBorders>
              <w:left w:val="single" w:sz="1" w:space="0" w:color="000000"/>
              <w:bottom w:val="single" w:sz="15" w:space="0" w:color="000000"/>
              <w:right w:val="single" w:sz="1" w:space="0" w:color="000000"/>
            </w:tcBorders>
          </w:tcPr>
          <w:p>
            <w:pPr/>
          </w:p>
        </w:tc>
        <w:tc>
          <w:tcPr>
            <w:tcW w:w="1480" w:type="dxa"/>
            <w:tcBorders>
              <w:left w:val="single" w:sz="1" w:space="0" w:color="000000"/>
              <w:bottom w:val="single" w:sz="15" w:space="0" w:color="000000"/>
              <w:right w:val="single" w:sz="1" w:space="0" w:color="000000"/>
            </w:tcBorders>
          </w:tcPr>
          <w:p>
            <w:pPr/>
          </w:p>
        </w:tc>
        <w:tc>
          <w:tcPr>
            <w:tcW w:w="1431" w:type="dxa"/>
            <w:tcBorders>
              <w:left w:val="single" w:sz="1" w:space="0" w:color="000000"/>
              <w:bottom w:val="single" w:sz="15" w:space="0" w:color="000000"/>
              <w:right w:val="single" w:sz="1" w:space="0" w:color="000000"/>
            </w:tcBorders>
          </w:tcPr>
          <w:p>
            <w:pPr/>
          </w:p>
        </w:tc>
        <w:tc>
          <w:tcPr>
            <w:tcW w:w="1163" w:type="dxa"/>
            <w:tcBorders>
              <w:left w:val="single" w:sz="1" w:space="0" w:color="000000"/>
              <w:bottom w:val="single" w:sz="15" w:space="0" w:color="000000"/>
              <w:right w:val="single" w:sz="1" w:space="0" w:color="000000"/>
            </w:tcBorders>
          </w:tcPr>
          <w:p>
            <w:pPr/>
          </w:p>
        </w:tc>
        <w:tc>
          <w:tcPr>
            <w:tcW w:w="1378" w:type="dxa"/>
            <w:tcBorders>
              <w:left w:val="single" w:sz="1" w:space="0" w:color="000000"/>
              <w:bottom w:val="single" w:sz="15" w:space="0" w:color="000000"/>
              <w:right w:val="single" w:sz="1" w:space="0" w:color="000000"/>
            </w:tcBorders>
          </w:tcPr>
          <w:p>
            <w:pPr/>
          </w:p>
        </w:tc>
        <w:tc>
          <w:tcPr>
            <w:tcW w:w="1290" w:type="dxa"/>
            <w:tcBorders>
              <w:left w:val="single" w:sz="1" w:space="0" w:color="000000"/>
              <w:bottom w:val="single" w:sz="15" w:space="0" w:color="000000"/>
              <w:right w:val="single" w:sz="1" w:space="0" w:color="000000"/>
            </w:tcBorders>
          </w:tcPr>
          <w:p>
            <w:pPr/>
          </w:p>
        </w:tc>
        <w:tc>
          <w:tcPr>
            <w:tcW w:w="1188" w:type="dxa"/>
            <w:tcBorders>
              <w:left w:val="single" w:sz="1" w:space="0" w:color="000000"/>
              <w:bottom w:val="single" w:sz="15" w:space="0" w:color="000000"/>
              <w:right w:val="single" w:sz="1" w:space="0" w:color="000000"/>
            </w:tcBorders>
          </w:tcPr>
          <w:p>
            <w:pPr/>
          </w:p>
        </w:tc>
        <w:tc>
          <w:tcPr>
            <w:tcW w:w="988" w:type="dxa"/>
            <w:tcBorders>
              <w:left w:val="single" w:sz="1" w:space="0" w:color="000000"/>
              <w:bottom w:val="single" w:sz="15" w:space="0" w:color="000000"/>
              <w:right w:val="single" w:sz="1" w:space="0" w:color="000000"/>
            </w:tcBorders>
          </w:tcPr>
          <w:p>
            <w:pPr/>
          </w:p>
        </w:tc>
        <w:tc>
          <w:tcPr>
            <w:tcW w:w="988" w:type="dxa"/>
            <w:tcBorders>
              <w:left w:val="single" w:sz="1" w:space="0" w:color="000000"/>
              <w:bottom w:val="single" w:sz="15" w:space="0" w:color="000000"/>
              <w:right w:val="single" w:sz="1" w:space="0" w:color="000000"/>
            </w:tcBorders>
          </w:tcPr>
          <w:p>
            <w:pPr/>
          </w:p>
        </w:tc>
        <w:tc>
          <w:tcPr>
            <w:tcW w:w="1056" w:type="dxa"/>
            <w:tcBorders>
              <w:left w:val="single" w:sz="1" w:space="0" w:color="000000"/>
              <w:bottom w:val="single" w:sz="15" w:space="0" w:color="000000"/>
            </w:tcBorders>
          </w:tcPr>
          <w:p>
            <w:pPr/>
          </w:p>
        </w:tc>
      </w:tr>
      <w:tr>
        <w:trPr>
          <w:trHeight w:val="303" w:hRule="exact"/>
        </w:trPr>
        <w:tc>
          <w:tcPr>
            <w:tcW w:w="772" w:type="dxa"/>
            <w:vMerge/>
            <w:tcBorders>
              <w:right w:val="nil"/>
            </w:tcBorders>
            <w:shd w:val="clear" w:color="auto" w:fill="F1F1F1"/>
            <w:textDirection w:val="tbRl"/>
          </w:tcPr>
          <w:p>
            <w:pPr/>
          </w:p>
        </w:tc>
        <w:tc>
          <w:tcPr>
            <w:tcW w:w="20520" w:type="dxa"/>
            <w:gridSpan w:val="15"/>
            <w:tcBorders>
              <w:top w:val="single" w:sz="15" w:space="0" w:color="000000"/>
              <w:left w:val="single" w:sz="15" w:space="0" w:color="000000"/>
              <w:bottom w:val="single" w:sz="1" w:space="0" w:color="000000"/>
              <w:right w:val="single" w:sz="1" w:space="0" w:color="000000"/>
            </w:tcBorders>
          </w:tcPr>
          <w:p>
            <w:pPr>
              <w:pStyle w:val="TableParagraph"/>
              <w:spacing w:before="62"/>
              <w:ind w:left="10593" w:right="7696"/>
              <w:jc w:val="center"/>
              <w:rPr>
                <w:sz w:val="18"/>
              </w:rPr>
            </w:pPr>
            <w:r>
              <w:rPr>
                <w:sz w:val="18"/>
              </w:rPr>
              <w:t>Agency Name and Number</w:t>
            </w:r>
          </w:p>
        </w:tc>
        <w:tc>
          <w:tcPr>
            <w:tcW w:w="1976" w:type="dxa"/>
            <w:gridSpan w:val="2"/>
            <w:tcBorders>
              <w:top w:val="single" w:sz="15" w:space="0" w:color="000000"/>
              <w:left w:val="single" w:sz="1" w:space="0" w:color="000000"/>
              <w:bottom w:val="single" w:sz="1" w:space="0" w:color="000000"/>
              <w:right w:val="single" w:sz="1" w:space="0" w:color="000000"/>
            </w:tcBorders>
          </w:tcPr>
          <w:p>
            <w:pPr>
              <w:pStyle w:val="TableParagraph"/>
              <w:spacing w:before="62"/>
              <w:ind w:left="34"/>
              <w:rPr>
                <w:sz w:val="18"/>
              </w:rPr>
            </w:pPr>
            <w:r>
              <w:rPr>
                <w:sz w:val="18"/>
              </w:rPr>
              <w:t>REPORT NO. 15</w:t>
            </w:r>
          </w:p>
        </w:tc>
        <w:tc>
          <w:tcPr>
            <w:tcW w:w="1056" w:type="dxa"/>
            <w:tcBorders>
              <w:top w:val="single" w:sz="15" w:space="0" w:color="000000"/>
              <w:left w:val="single" w:sz="1" w:space="0" w:color="000000"/>
              <w:bottom w:val="single" w:sz="1" w:space="0" w:color="000000"/>
              <w:right w:val="single" w:sz="11" w:space="0" w:color="000000"/>
            </w:tcBorders>
          </w:tcPr>
          <w:p>
            <w:pPr/>
          </w:p>
        </w:tc>
      </w:tr>
      <w:tr>
        <w:trPr>
          <w:trHeight w:val="240" w:hRule="exact"/>
        </w:trPr>
        <w:tc>
          <w:tcPr>
            <w:tcW w:w="772" w:type="dxa"/>
            <w:vMerge/>
            <w:tcBorders>
              <w:right w:val="nil"/>
            </w:tcBorders>
            <w:shd w:val="clear" w:color="auto" w:fill="F1F1F1"/>
            <w:textDirection w:val="tbRl"/>
          </w:tcPr>
          <w:p>
            <w:pPr/>
          </w:p>
        </w:tc>
        <w:tc>
          <w:tcPr>
            <w:tcW w:w="23552" w:type="dxa"/>
            <w:gridSpan w:val="18"/>
            <w:tcBorders>
              <w:top w:val="single" w:sz="1" w:space="0" w:color="000000"/>
              <w:left w:val="single" w:sz="15" w:space="0" w:color="000000"/>
              <w:bottom w:val="single" w:sz="1" w:space="0" w:color="000000"/>
              <w:right w:val="single" w:sz="11" w:space="0" w:color="000000"/>
            </w:tcBorders>
          </w:tcPr>
          <w:p>
            <w:pPr>
              <w:pStyle w:val="TableParagraph"/>
              <w:spacing w:before="4"/>
              <w:ind w:left="10130" w:right="10114"/>
              <w:jc w:val="center"/>
              <w:rPr>
                <w:b/>
                <w:sz w:val="18"/>
              </w:rPr>
            </w:pPr>
            <w:r>
              <w:rPr>
                <w:b/>
                <w:sz w:val="18"/>
              </w:rPr>
              <w:t>Fund Name and Number</w:t>
            </w:r>
          </w:p>
        </w:tc>
      </w:tr>
      <w:tr>
        <w:trPr>
          <w:trHeight w:val="228" w:hRule="exact"/>
        </w:trPr>
        <w:tc>
          <w:tcPr>
            <w:tcW w:w="772" w:type="dxa"/>
            <w:vMerge/>
            <w:tcBorders>
              <w:right w:val="nil"/>
            </w:tcBorders>
            <w:shd w:val="clear" w:color="auto" w:fill="F1F1F1"/>
            <w:textDirection w:val="tbRl"/>
          </w:tcPr>
          <w:p>
            <w:pPr/>
          </w:p>
        </w:tc>
        <w:tc>
          <w:tcPr>
            <w:tcW w:w="23552" w:type="dxa"/>
            <w:gridSpan w:val="18"/>
            <w:tcBorders>
              <w:top w:val="single" w:sz="1" w:space="0" w:color="000000"/>
              <w:left w:val="single" w:sz="15" w:space="0" w:color="000000"/>
              <w:bottom w:val="single" w:sz="1" w:space="0" w:color="000000"/>
              <w:right w:val="single" w:sz="11" w:space="0" w:color="000000"/>
            </w:tcBorders>
          </w:tcPr>
          <w:p>
            <w:pPr>
              <w:pStyle w:val="TableParagraph"/>
              <w:spacing w:before="4"/>
              <w:ind w:left="7025"/>
              <w:rPr>
                <w:sz w:val="18"/>
              </w:rPr>
            </w:pPr>
            <w:r>
              <w:rPr>
                <w:sz w:val="18"/>
              </w:rPr>
              <w:t>REPORT NO. 15 RECONCILIATION OF AGENCY ACCOUNTS WITH TRANSACTIONS PER STATE CONTROLLER</w:t>
            </w:r>
          </w:p>
        </w:tc>
      </w:tr>
      <w:tr>
        <w:trPr>
          <w:trHeight w:val="238" w:hRule="exact"/>
        </w:trPr>
        <w:tc>
          <w:tcPr>
            <w:tcW w:w="772" w:type="dxa"/>
            <w:vMerge/>
            <w:tcBorders>
              <w:right w:val="nil"/>
            </w:tcBorders>
            <w:shd w:val="clear" w:color="auto" w:fill="F1F1F1"/>
            <w:textDirection w:val="tbRl"/>
          </w:tcPr>
          <w:p>
            <w:pPr/>
          </w:p>
        </w:tc>
        <w:tc>
          <w:tcPr>
            <w:tcW w:w="23552" w:type="dxa"/>
            <w:gridSpan w:val="18"/>
            <w:tcBorders>
              <w:top w:val="single" w:sz="1" w:space="0" w:color="000000"/>
              <w:left w:val="single" w:sz="15" w:space="0" w:color="000000"/>
              <w:bottom w:val="single" w:sz="15" w:space="0" w:color="000000"/>
              <w:right w:val="single" w:sz="11" w:space="0" w:color="000000"/>
            </w:tcBorders>
          </w:tcPr>
          <w:p>
            <w:pPr>
              <w:pStyle w:val="TableParagraph"/>
              <w:spacing w:line="205" w:lineRule="exact"/>
              <w:ind w:left="10130" w:right="10117"/>
              <w:jc w:val="center"/>
              <w:rPr>
                <w:sz w:val="18"/>
              </w:rPr>
            </w:pPr>
            <w:r>
              <w:rPr>
                <w:sz w:val="18"/>
              </w:rPr>
              <w:t>FISCAL YEAR ENDING JUNE 30, 20XX</w:t>
            </w:r>
          </w:p>
        </w:tc>
      </w:tr>
      <w:tr>
        <w:trPr>
          <w:trHeight w:val="302" w:hRule="exact"/>
        </w:trPr>
        <w:tc>
          <w:tcPr>
            <w:tcW w:w="772" w:type="dxa"/>
            <w:vMerge/>
            <w:tcBorders>
              <w:right w:val="nil"/>
            </w:tcBorders>
            <w:shd w:val="clear" w:color="auto" w:fill="F1F1F1"/>
            <w:textDirection w:val="tbRl"/>
          </w:tcPr>
          <w:p>
            <w:pPr/>
          </w:p>
        </w:tc>
        <w:tc>
          <w:tcPr>
            <w:tcW w:w="3124" w:type="dxa"/>
            <w:gridSpan w:val="2"/>
            <w:vMerge w:val="restart"/>
            <w:tcBorders>
              <w:top w:val="single" w:sz="15" w:space="0" w:color="000000"/>
              <w:left w:val="single" w:sz="15" w:space="0" w:color="000000"/>
            </w:tcBorders>
          </w:tcPr>
          <w:p>
            <w:pPr/>
          </w:p>
        </w:tc>
        <w:tc>
          <w:tcPr>
            <w:tcW w:w="1480" w:type="dxa"/>
            <w:tcBorders>
              <w:top w:val="single" w:sz="15" w:space="0" w:color="000000"/>
              <w:bottom w:val="single" w:sz="7" w:space="0" w:color="BEBEBE"/>
            </w:tcBorders>
          </w:tcPr>
          <w:p>
            <w:pPr/>
          </w:p>
        </w:tc>
        <w:tc>
          <w:tcPr>
            <w:tcW w:w="3671" w:type="dxa"/>
            <w:gridSpan w:val="3"/>
            <w:tcBorders>
              <w:top w:val="single" w:sz="15" w:space="0" w:color="000000"/>
            </w:tcBorders>
          </w:tcPr>
          <w:p>
            <w:pPr>
              <w:pStyle w:val="TableParagraph"/>
              <w:spacing w:before="16"/>
              <w:ind w:left="848"/>
              <w:rPr>
                <w:sz w:val="18"/>
              </w:rPr>
            </w:pPr>
            <w:r>
              <w:rPr>
                <w:sz w:val="18"/>
              </w:rPr>
              <w:t>Reverse Prior Year (PY)</w:t>
            </w:r>
          </w:p>
        </w:tc>
        <w:tc>
          <w:tcPr>
            <w:tcW w:w="2846" w:type="dxa"/>
            <w:gridSpan w:val="2"/>
            <w:tcBorders>
              <w:top w:val="single" w:sz="15" w:space="0" w:color="000000"/>
            </w:tcBorders>
          </w:tcPr>
          <w:p>
            <w:pPr>
              <w:pStyle w:val="TableParagraph"/>
              <w:spacing w:before="16"/>
              <w:ind w:left="433"/>
              <w:rPr>
                <w:sz w:val="18"/>
              </w:rPr>
            </w:pPr>
            <w:r>
              <w:rPr>
                <w:sz w:val="18"/>
              </w:rPr>
              <w:t>Apply Current Year (CY)</w:t>
            </w:r>
          </w:p>
        </w:tc>
        <w:tc>
          <w:tcPr>
            <w:tcW w:w="1468" w:type="dxa"/>
            <w:tcBorders>
              <w:top w:val="single" w:sz="15" w:space="0" w:color="000000"/>
            </w:tcBorders>
          </w:tcPr>
          <w:p>
            <w:pPr/>
          </w:p>
        </w:tc>
        <w:tc>
          <w:tcPr>
            <w:tcW w:w="10962" w:type="dxa"/>
            <w:gridSpan w:val="9"/>
            <w:tcBorders>
              <w:top w:val="single" w:sz="15" w:space="0" w:color="000000"/>
              <w:bottom w:val="single" w:sz="15" w:space="0" w:color="000000"/>
              <w:right w:val="single" w:sz="11" w:space="0" w:color="000000"/>
            </w:tcBorders>
          </w:tcPr>
          <w:p>
            <w:pPr>
              <w:pStyle w:val="TableParagraph"/>
              <w:spacing w:before="16"/>
              <w:ind w:left="4060" w:right="4056"/>
              <w:jc w:val="center"/>
              <w:rPr>
                <w:sz w:val="18"/>
              </w:rPr>
            </w:pPr>
            <w:r>
              <w:rPr>
                <w:sz w:val="18"/>
              </w:rPr>
              <w:t>Transactions per Agency Accounts</w:t>
            </w:r>
          </w:p>
        </w:tc>
      </w:tr>
      <w:tr>
        <w:trPr>
          <w:trHeight w:val="305" w:hRule="exact"/>
        </w:trPr>
        <w:tc>
          <w:tcPr>
            <w:tcW w:w="772" w:type="dxa"/>
            <w:vMerge/>
            <w:tcBorders>
              <w:right w:val="nil"/>
            </w:tcBorders>
            <w:shd w:val="clear" w:color="auto" w:fill="F1F1F1"/>
            <w:textDirection w:val="tbRl"/>
          </w:tcPr>
          <w:p>
            <w:pPr/>
          </w:p>
        </w:tc>
        <w:tc>
          <w:tcPr>
            <w:tcW w:w="3124" w:type="dxa"/>
            <w:gridSpan w:val="2"/>
            <w:vMerge/>
            <w:tcBorders>
              <w:left w:val="single" w:sz="15" w:space="0" w:color="000000"/>
            </w:tcBorders>
          </w:tcPr>
          <w:p>
            <w:pPr/>
          </w:p>
        </w:tc>
        <w:tc>
          <w:tcPr>
            <w:tcW w:w="1480" w:type="dxa"/>
            <w:tcBorders>
              <w:top w:val="single" w:sz="7" w:space="0" w:color="BEBEBE"/>
              <w:bottom w:val="nil"/>
            </w:tcBorders>
            <w:shd w:val="clear" w:color="auto" w:fill="D9D9D9"/>
          </w:tcPr>
          <w:p>
            <w:pPr>
              <w:pStyle w:val="TableParagraph"/>
              <w:spacing w:before="35"/>
              <w:ind w:left="587" w:right="584"/>
              <w:jc w:val="center"/>
              <w:rPr>
                <w:b/>
                <w:sz w:val="18"/>
              </w:rPr>
            </w:pPr>
            <w:r>
              <w:rPr>
                <w:b/>
                <w:sz w:val="18"/>
              </w:rPr>
              <w:t>(A)</w:t>
            </w:r>
          </w:p>
        </w:tc>
        <w:tc>
          <w:tcPr>
            <w:tcW w:w="1228" w:type="dxa"/>
            <w:tcBorders>
              <w:bottom w:val="nil"/>
              <w:right w:val="single" w:sz="7" w:space="0" w:color="BEBEBE"/>
            </w:tcBorders>
            <w:shd w:val="clear" w:color="auto" w:fill="D9D9D9"/>
          </w:tcPr>
          <w:p>
            <w:pPr>
              <w:pStyle w:val="TableParagraph"/>
              <w:spacing w:before="35"/>
              <w:ind w:left="48" w:right="44"/>
              <w:jc w:val="center"/>
              <w:rPr>
                <w:b/>
                <w:sz w:val="18"/>
              </w:rPr>
            </w:pPr>
            <w:r>
              <w:rPr>
                <w:b/>
                <w:sz w:val="18"/>
              </w:rPr>
              <w:t>(B)</w:t>
            </w:r>
          </w:p>
        </w:tc>
        <w:tc>
          <w:tcPr>
            <w:tcW w:w="1342" w:type="dxa"/>
            <w:tcBorders>
              <w:left w:val="single" w:sz="7" w:space="0" w:color="BEBEBE"/>
              <w:bottom w:val="nil"/>
              <w:right w:val="single" w:sz="7" w:space="0" w:color="BEBEBE"/>
            </w:tcBorders>
            <w:shd w:val="clear" w:color="auto" w:fill="D9D9D9"/>
          </w:tcPr>
          <w:p>
            <w:pPr>
              <w:pStyle w:val="TableParagraph"/>
              <w:spacing w:before="35"/>
              <w:ind w:left="517" w:right="516"/>
              <w:jc w:val="center"/>
              <w:rPr>
                <w:b/>
                <w:sz w:val="18"/>
              </w:rPr>
            </w:pPr>
            <w:r>
              <w:rPr>
                <w:b/>
                <w:sz w:val="18"/>
              </w:rPr>
              <w:t>(C)</w:t>
            </w:r>
          </w:p>
        </w:tc>
        <w:tc>
          <w:tcPr>
            <w:tcW w:w="1102" w:type="dxa"/>
            <w:tcBorders>
              <w:left w:val="single" w:sz="7" w:space="0" w:color="BEBEBE"/>
              <w:bottom w:val="nil"/>
            </w:tcBorders>
            <w:shd w:val="clear" w:color="auto" w:fill="D9D9D9"/>
          </w:tcPr>
          <w:p>
            <w:pPr>
              <w:pStyle w:val="TableParagraph"/>
              <w:spacing w:before="35"/>
              <w:ind w:left="72" w:right="72"/>
              <w:jc w:val="center"/>
              <w:rPr>
                <w:b/>
                <w:sz w:val="18"/>
              </w:rPr>
            </w:pPr>
            <w:r>
              <w:rPr>
                <w:b/>
                <w:sz w:val="18"/>
              </w:rPr>
              <w:t>(D)</w:t>
            </w:r>
          </w:p>
        </w:tc>
        <w:tc>
          <w:tcPr>
            <w:tcW w:w="1431" w:type="dxa"/>
            <w:tcBorders>
              <w:bottom w:val="nil"/>
              <w:right w:val="single" w:sz="7" w:space="0" w:color="BEBEBE"/>
            </w:tcBorders>
            <w:shd w:val="clear" w:color="auto" w:fill="D9D9D9"/>
          </w:tcPr>
          <w:p>
            <w:pPr>
              <w:pStyle w:val="TableParagraph"/>
              <w:spacing w:before="35"/>
              <w:ind w:left="231" w:right="179"/>
              <w:jc w:val="center"/>
              <w:rPr>
                <w:b/>
                <w:sz w:val="18"/>
              </w:rPr>
            </w:pPr>
            <w:r>
              <w:rPr>
                <w:b/>
                <w:sz w:val="18"/>
              </w:rPr>
              <w:t>(E)</w:t>
            </w:r>
          </w:p>
        </w:tc>
        <w:tc>
          <w:tcPr>
            <w:tcW w:w="1415" w:type="dxa"/>
            <w:tcBorders>
              <w:left w:val="single" w:sz="7" w:space="0" w:color="BEBEBE"/>
              <w:bottom w:val="nil"/>
            </w:tcBorders>
            <w:shd w:val="clear" w:color="auto" w:fill="D9D9D9"/>
          </w:tcPr>
          <w:p>
            <w:pPr>
              <w:pStyle w:val="TableParagraph"/>
              <w:spacing w:before="35"/>
              <w:ind w:left="565" w:right="562"/>
              <w:jc w:val="center"/>
              <w:rPr>
                <w:b/>
                <w:sz w:val="18"/>
              </w:rPr>
            </w:pPr>
            <w:r>
              <w:rPr>
                <w:b/>
                <w:sz w:val="18"/>
              </w:rPr>
              <w:t>(F)</w:t>
            </w:r>
          </w:p>
        </w:tc>
        <w:tc>
          <w:tcPr>
            <w:tcW w:w="1468" w:type="dxa"/>
            <w:tcBorders>
              <w:bottom w:val="nil"/>
            </w:tcBorders>
            <w:shd w:val="clear" w:color="auto" w:fill="D9D9D9"/>
          </w:tcPr>
          <w:p>
            <w:pPr>
              <w:pStyle w:val="TableParagraph"/>
              <w:spacing w:before="35"/>
              <w:ind w:left="518" w:right="518"/>
              <w:jc w:val="center"/>
              <w:rPr>
                <w:b/>
                <w:sz w:val="18"/>
              </w:rPr>
            </w:pPr>
            <w:r>
              <w:rPr>
                <w:b/>
                <w:sz w:val="18"/>
              </w:rPr>
              <w:t>(G)</w:t>
            </w:r>
          </w:p>
        </w:tc>
        <w:tc>
          <w:tcPr>
            <w:tcW w:w="1480" w:type="dxa"/>
            <w:tcBorders>
              <w:bottom w:val="nil"/>
              <w:right w:val="single" w:sz="7" w:space="0" w:color="BEBEBE"/>
            </w:tcBorders>
            <w:shd w:val="clear" w:color="auto" w:fill="D9D9D9"/>
          </w:tcPr>
          <w:p>
            <w:pPr>
              <w:pStyle w:val="TableParagraph"/>
              <w:spacing w:before="35"/>
              <w:ind w:left="189" w:right="185"/>
              <w:jc w:val="center"/>
              <w:rPr>
                <w:b/>
                <w:sz w:val="18"/>
              </w:rPr>
            </w:pPr>
            <w:r>
              <w:rPr>
                <w:b/>
                <w:sz w:val="18"/>
              </w:rPr>
              <w:t>(H)</w:t>
            </w:r>
          </w:p>
        </w:tc>
        <w:tc>
          <w:tcPr>
            <w:tcW w:w="1431" w:type="dxa"/>
            <w:tcBorders>
              <w:left w:val="single" w:sz="7" w:space="0" w:color="BEBEBE"/>
              <w:bottom w:val="nil"/>
              <w:right w:val="single" w:sz="7" w:space="0" w:color="BEBEBE"/>
            </w:tcBorders>
            <w:shd w:val="clear" w:color="auto" w:fill="D9D9D9"/>
          </w:tcPr>
          <w:p>
            <w:pPr>
              <w:pStyle w:val="TableParagraph"/>
              <w:spacing w:before="35"/>
              <w:ind w:left="601" w:right="601"/>
              <w:jc w:val="center"/>
              <w:rPr>
                <w:b/>
                <w:sz w:val="18"/>
              </w:rPr>
            </w:pPr>
            <w:r>
              <w:rPr>
                <w:b/>
                <w:sz w:val="18"/>
              </w:rPr>
              <w:t>(I)</w:t>
            </w:r>
          </w:p>
        </w:tc>
        <w:tc>
          <w:tcPr>
            <w:tcW w:w="1163" w:type="dxa"/>
            <w:tcBorders>
              <w:left w:val="single" w:sz="7" w:space="0" w:color="BEBEBE"/>
              <w:bottom w:val="nil"/>
              <w:right w:val="single" w:sz="7" w:space="0" w:color="BEBEBE"/>
            </w:tcBorders>
            <w:shd w:val="clear" w:color="auto" w:fill="D9D9D9"/>
          </w:tcPr>
          <w:p>
            <w:pPr>
              <w:pStyle w:val="TableParagraph"/>
              <w:spacing w:before="35"/>
              <w:ind w:left="442" w:right="442"/>
              <w:jc w:val="center"/>
              <w:rPr>
                <w:b/>
                <w:sz w:val="18"/>
              </w:rPr>
            </w:pPr>
            <w:r>
              <w:rPr>
                <w:b/>
                <w:sz w:val="18"/>
              </w:rPr>
              <w:t>(J)</w:t>
            </w:r>
          </w:p>
        </w:tc>
        <w:tc>
          <w:tcPr>
            <w:tcW w:w="1378" w:type="dxa"/>
            <w:tcBorders>
              <w:left w:val="single" w:sz="7" w:space="0" w:color="BEBEBE"/>
              <w:bottom w:val="nil"/>
              <w:right w:val="single" w:sz="7" w:space="0" w:color="BEBEBE"/>
            </w:tcBorders>
            <w:shd w:val="clear" w:color="auto" w:fill="D9D9D9"/>
          </w:tcPr>
          <w:p>
            <w:pPr>
              <w:pStyle w:val="TableParagraph"/>
              <w:spacing w:before="35"/>
              <w:ind w:left="553"/>
              <w:rPr>
                <w:b/>
                <w:sz w:val="18"/>
              </w:rPr>
            </w:pPr>
            <w:r>
              <w:rPr>
                <w:b/>
                <w:sz w:val="18"/>
              </w:rPr>
              <w:t>(K)</w:t>
            </w:r>
          </w:p>
        </w:tc>
        <w:tc>
          <w:tcPr>
            <w:tcW w:w="1290" w:type="dxa"/>
            <w:tcBorders>
              <w:left w:val="single" w:sz="7" w:space="0" w:color="BEBEBE"/>
              <w:bottom w:val="nil"/>
              <w:right w:val="single" w:sz="7" w:space="0" w:color="BEBEBE"/>
            </w:tcBorders>
            <w:shd w:val="clear" w:color="auto" w:fill="D9D9D9"/>
          </w:tcPr>
          <w:p>
            <w:pPr>
              <w:pStyle w:val="TableParagraph"/>
              <w:spacing w:before="35"/>
              <w:ind w:left="500" w:right="500"/>
              <w:jc w:val="center"/>
              <w:rPr>
                <w:b/>
                <w:sz w:val="18"/>
              </w:rPr>
            </w:pPr>
            <w:r>
              <w:rPr>
                <w:b/>
                <w:sz w:val="18"/>
              </w:rPr>
              <w:t>(L)</w:t>
            </w:r>
          </w:p>
        </w:tc>
        <w:tc>
          <w:tcPr>
            <w:tcW w:w="1188" w:type="dxa"/>
            <w:tcBorders>
              <w:left w:val="single" w:sz="7" w:space="0" w:color="BEBEBE"/>
              <w:bottom w:val="nil"/>
              <w:right w:val="single" w:sz="7" w:space="0" w:color="BEBEBE"/>
            </w:tcBorders>
            <w:shd w:val="clear" w:color="auto" w:fill="D9D9D9"/>
          </w:tcPr>
          <w:p>
            <w:pPr>
              <w:pStyle w:val="TableParagraph"/>
              <w:spacing w:before="35"/>
              <w:ind w:left="84" w:right="84"/>
              <w:jc w:val="center"/>
              <w:rPr>
                <w:b/>
                <w:sz w:val="18"/>
              </w:rPr>
            </w:pPr>
            <w:r>
              <w:rPr>
                <w:b/>
                <w:sz w:val="18"/>
              </w:rPr>
              <w:t>(M)</w:t>
            </w:r>
          </w:p>
        </w:tc>
        <w:tc>
          <w:tcPr>
            <w:tcW w:w="988" w:type="dxa"/>
            <w:tcBorders>
              <w:left w:val="single" w:sz="7" w:space="0" w:color="BEBEBE"/>
              <w:bottom w:val="nil"/>
              <w:right w:val="single" w:sz="7" w:space="0" w:color="BEBEBE"/>
            </w:tcBorders>
            <w:shd w:val="clear" w:color="auto" w:fill="D9D9D9"/>
          </w:tcPr>
          <w:p>
            <w:pPr>
              <w:pStyle w:val="TableParagraph"/>
              <w:spacing w:before="35"/>
              <w:ind w:left="85" w:right="81"/>
              <w:jc w:val="center"/>
              <w:rPr>
                <w:b/>
                <w:sz w:val="18"/>
              </w:rPr>
            </w:pPr>
            <w:r>
              <w:rPr>
                <w:b/>
                <w:sz w:val="18"/>
              </w:rPr>
              <w:t>(N)</w:t>
            </w:r>
          </w:p>
        </w:tc>
        <w:tc>
          <w:tcPr>
            <w:tcW w:w="988" w:type="dxa"/>
            <w:tcBorders>
              <w:left w:val="single" w:sz="7" w:space="0" w:color="BEBEBE"/>
              <w:bottom w:val="nil"/>
              <w:right w:val="single" w:sz="15" w:space="0" w:color="000000"/>
            </w:tcBorders>
            <w:shd w:val="clear" w:color="auto" w:fill="D9D9D9"/>
          </w:tcPr>
          <w:p>
            <w:pPr>
              <w:pStyle w:val="TableParagraph"/>
              <w:spacing w:before="35"/>
              <w:ind w:left="83" w:right="74"/>
              <w:jc w:val="center"/>
              <w:rPr>
                <w:b/>
                <w:sz w:val="18"/>
              </w:rPr>
            </w:pPr>
            <w:r>
              <w:rPr>
                <w:b/>
                <w:sz w:val="18"/>
              </w:rPr>
              <w:t>(O)</w:t>
            </w:r>
          </w:p>
        </w:tc>
        <w:tc>
          <w:tcPr>
            <w:tcW w:w="1056" w:type="dxa"/>
            <w:tcBorders>
              <w:top w:val="single" w:sz="15" w:space="0" w:color="000000"/>
              <w:left w:val="single" w:sz="15" w:space="0" w:color="000000"/>
              <w:bottom w:val="nil"/>
              <w:right w:val="single" w:sz="11" w:space="0" w:color="000000"/>
            </w:tcBorders>
            <w:shd w:val="clear" w:color="auto" w:fill="D9D9D9"/>
          </w:tcPr>
          <w:p>
            <w:pPr>
              <w:pStyle w:val="TableParagraph"/>
              <w:spacing w:before="26"/>
              <w:ind w:left="113" w:right="110"/>
              <w:jc w:val="center"/>
              <w:rPr>
                <w:b/>
                <w:sz w:val="18"/>
              </w:rPr>
            </w:pPr>
            <w:r>
              <w:rPr>
                <w:b/>
                <w:sz w:val="18"/>
              </w:rPr>
              <w:t>(P)</w:t>
            </w:r>
          </w:p>
        </w:tc>
      </w:tr>
      <w:tr>
        <w:trPr>
          <w:trHeight w:val="923" w:hRule="exact"/>
        </w:trPr>
        <w:tc>
          <w:tcPr>
            <w:tcW w:w="772" w:type="dxa"/>
            <w:vMerge/>
            <w:tcBorders>
              <w:right w:val="nil"/>
            </w:tcBorders>
            <w:shd w:val="clear" w:color="auto" w:fill="F1F1F1"/>
            <w:textDirection w:val="tbRl"/>
          </w:tcPr>
          <w:p>
            <w:pPr/>
          </w:p>
        </w:tc>
        <w:tc>
          <w:tcPr>
            <w:tcW w:w="3124" w:type="dxa"/>
            <w:gridSpan w:val="2"/>
            <w:vMerge/>
            <w:tcBorders>
              <w:left w:val="single" w:sz="15" w:space="0" w:color="000000"/>
              <w:bottom w:val="single" w:sz="15" w:space="0" w:color="000000"/>
            </w:tcBorders>
          </w:tcPr>
          <w:p>
            <w:pPr/>
          </w:p>
        </w:tc>
        <w:tc>
          <w:tcPr>
            <w:tcW w:w="1480" w:type="dxa"/>
            <w:tcBorders>
              <w:top w:val="nil"/>
              <w:bottom w:val="single" w:sz="15" w:space="0" w:color="000000"/>
            </w:tcBorders>
          </w:tcPr>
          <w:p>
            <w:pPr>
              <w:pStyle w:val="TableParagraph"/>
              <w:spacing w:line="264" w:lineRule="auto" w:before="124"/>
              <w:ind w:left="210" w:right="210"/>
              <w:jc w:val="center"/>
              <w:rPr>
                <w:sz w:val="18"/>
              </w:rPr>
            </w:pPr>
            <w:r>
              <w:rPr>
                <w:sz w:val="18"/>
              </w:rPr>
              <w:t>Transactions per   Controller</w:t>
            </w:r>
          </w:p>
        </w:tc>
        <w:tc>
          <w:tcPr>
            <w:tcW w:w="1228" w:type="dxa"/>
            <w:tcBorders>
              <w:top w:val="nil"/>
              <w:bottom w:val="single" w:sz="15" w:space="0" w:color="000000"/>
              <w:right w:val="single" w:sz="7" w:space="0" w:color="BEBEBE"/>
            </w:tcBorders>
          </w:tcPr>
          <w:p>
            <w:pPr>
              <w:pStyle w:val="TableParagraph"/>
              <w:spacing w:line="264" w:lineRule="auto" w:before="124"/>
              <w:ind w:left="48" w:right="45"/>
              <w:jc w:val="center"/>
              <w:rPr>
                <w:sz w:val="18"/>
              </w:rPr>
            </w:pPr>
            <w:r>
              <w:rPr>
                <w:sz w:val="18"/>
              </w:rPr>
              <w:t>Adjustments to Controller's Accounts</w:t>
            </w:r>
          </w:p>
        </w:tc>
        <w:tc>
          <w:tcPr>
            <w:tcW w:w="1342" w:type="dxa"/>
            <w:tcBorders>
              <w:top w:val="nil"/>
              <w:left w:val="single" w:sz="7" w:space="0" w:color="BEBEBE"/>
              <w:bottom w:val="single" w:sz="15" w:space="0" w:color="000000"/>
              <w:right w:val="single" w:sz="7" w:space="0" w:color="BEBEBE"/>
            </w:tcBorders>
          </w:tcPr>
          <w:p>
            <w:pPr>
              <w:pStyle w:val="TableParagraph"/>
              <w:rPr>
                <w:rFonts w:ascii="Times New Roman"/>
                <w:sz w:val="20"/>
              </w:rPr>
            </w:pPr>
          </w:p>
          <w:p>
            <w:pPr>
              <w:pStyle w:val="TableParagraph"/>
              <w:spacing w:before="121"/>
              <w:ind w:left="313"/>
              <w:rPr>
                <w:sz w:val="18"/>
              </w:rPr>
            </w:pPr>
            <w:r>
              <w:rPr>
                <w:sz w:val="18"/>
              </w:rPr>
              <w:t>Accruals</w:t>
            </w:r>
          </w:p>
        </w:tc>
        <w:tc>
          <w:tcPr>
            <w:tcW w:w="1102" w:type="dxa"/>
            <w:tcBorders>
              <w:top w:val="nil"/>
              <w:left w:val="single" w:sz="7" w:space="0" w:color="BEBEBE"/>
              <w:bottom w:val="single" w:sz="15" w:space="0" w:color="000000"/>
            </w:tcBorders>
          </w:tcPr>
          <w:p>
            <w:pPr>
              <w:pStyle w:val="TableParagraph"/>
              <w:spacing w:line="264" w:lineRule="auto" w:before="10"/>
              <w:ind w:left="76" w:right="72"/>
              <w:jc w:val="center"/>
              <w:rPr>
                <w:sz w:val="18"/>
              </w:rPr>
            </w:pPr>
            <w:r>
              <w:rPr>
                <w:sz w:val="18"/>
              </w:rPr>
              <w:t>Corrections made</w:t>
            </w:r>
          </w:p>
          <w:p>
            <w:pPr>
              <w:pStyle w:val="TableParagraph"/>
              <w:spacing w:line="264" w:lineRule="auto"/>
              <w:ind w:left="85" w:right="82" w:firstLine="53"/>
              <w:jc w:val="center"/>
              <w:rPr>
                <w:sz w:val="18"/>
              </w:rPr>
            </w:pPr>
            <w:r>
              <w:rPr>
                <w:sz w:val="18"/>
              </w:rPr>
              <w:t>by    Controller's</w:t>
            </w:r>
          </w:p>
        </w:tc>
        <w:tc>
          <w:tcPr>
            <w:tcW w:w="1431" w:type="dxa"/>
            <w:tcBorders>
              <w:top w:val="nil"/>
              <w:bottom w:val="single" w:sz="15" w:space="0" w:color="000000"/>
              <w:right w:val="single" w:sz="7" w:space="0" w:color="BEBEBE"/>
            </w:tcBorders>
          </w:tcPr>
          <w:p>
            <w:pPr>
              <w:pStyle w:val="TableParagraph"/>
              <w:spacing w:line="264" w:lineRule="auto" w:before="10"/>
              <w:ind w:left="233" w:right="179"/>
              <w:jc w:val="center"/>
              <w:rPr>
                <w:sz w:val="18"/>
              </w:rPr>
            </w:pPr>
            <w:r>
              <w:rPr>
                <w:sz w:val="18"/>
              </w:rPr>
              <w:t>Adjustments to      Controller's Accounts</w:t>
            </w:r>
          </w:p>
        </w:tc>
        <w:tc>
          <w:tcPr>
            <w:tcW w:w="1415" w:type="dxa"/>
            <w:tcBorders>
              <w:top w:val="nil"/>
              <w:left w:val="single" w:sz="7" w:space="0" w:color="BEBEBE"/>
              <w:bottom w:val="single" w:sz="15" w:space="0" w:color="000000"/>
            </w:tcBorders>
          </w:tcPr>
          <w:p>
            <w:pPr>
              <w:pStyle w:val="TableParagraph"/>
              <w:rPr>
                <w:rFonts w:ascii="Times New Roman"/>
                <w:sz w:val="20"/>
              </w:rPr>
            </w:pPr>
          </w:p>
          <w:p>
            <w:pPr>
              <w:pStyle w:val="TableParagraph"/>
              <w:spacing w:before="121"/>
              <w:ind w:left="350"/>
              <w:rPr>
                <w:sz w:val="18"/>
              </w:rPr>
            </w:pPr>
            <w:r>
              <w:rPr>
                <w:sz w:val="18"/>
              </w:rPr>
              <w:t>Accruals</w:t>
            </w:r>
          </w:p>
        </w:tc>
        <w:tc>
          <w:tcPr>
            <w:tcW w:w="1468" w:type="dxa"/>
            <w:tcBorders>
              <w:top w:val="nil"/>
              <w:bottom w:val="single" w:sz="15" w:space="0" w:color="000000"/>
            </w:tcBorders>
          </w:tcPr>
          <w:p>
            <w:pPr>
              <w:pStyle w:val="TableParagraph"/>
              <w:spacing w:line="264" w:lineRule="auto" w:before="10"/>
              <w:ind w:left="525" w:right="518"/>
              <w:jc w:val="center"/>
              <w:rPr>
                <w:sz w:val="18"/>
              </w:rPr>
            </w:pPr>
            <w:r>
              <w:rPr>
                <w:sz w:val="18"/>
              </w:rPr>
              <w:t>Total of</w:t>
            </w:r>
          </w:p>
          <w:p>
            <w:pPr>
              <w:pStyle w:val="TableParagraph"/>
              <w:spacing w:line="264" w:lineRule="auto"/>
              <w:ind w:left="365" w:right="364"/>
              <w:jc w:val="center"/>
              <w:rPr>
                <w:sz w:val="18"/>
              </w:rPr>
            </w:pPr>
            <w:r>
              <w:rPr>
                <w:sz w:val="18"/>
              </w:rPr>
              <w:t>Columns (A)-(F)</w:t>
            </w:r>
          </w:p>
        </w:tc>
        <w:tc>
          <w:tcPr>
            <w:tcW w:w="1480" w:type="dxa"/>
            <w:tcBorders>
              <w:top w:val="nil"/>
              <w:bottom w:val="single" w:sz="15" w:space="0" w:color="000000"/>
              <w:right w:val="single" w:sz="7" w:space="0" w:color="BEBEBE"/>
            </w:tcBorders>
          </w:tcPr>
          <w:p>
            <w:pPr>
              <w:pStyle w:val="TableParagraph"/>
              <w:spacing w:line="264" w:lineRule="auto" w:before="124"/>
              <w:ind w:left="189" w:right="188"/>
              <w:jc w:val="center"/>
              <w:rPr>
                <w:sz w:val="18"/>
              </w:rPr>
            </w:pPr>
            <w:r>
              <w:rPr>
                <w:sz w:val="18"/>
              </w:rPr>
              <w:t>Appropriation Expenditures (9000)</w:t>
            </w:r>
          </w:p>
        </w:tc>
        <w:tc>
          <w:tcPr>
            <w:tcW w:w="1431" w:type="dxa"/>
            <w:tcBorders>
              <w:top w:val="nil"/>
              <w:left w:val="single" w:sz="7" w:space="0" w:color="BEBEBE"/>
              <w:bottom w:val="single" w:sz="15" w:space="0" w:color="000000"/>
              <w:right w:val="single" w:sz="7" w:space="0" w:color="BEBEBE"/>
            </w:tcBorders>
          </w:tcPr>
          <w:p>
            <w:pPr>
              <w:pStyle w:val="TableParagraph"/>
              <w:spacing w:line="264" w:lineRule="auto" w:before="124"/>
              <w:ind w:left="445" w:right="227" w:hanging="210"/>
              <w:rPr>
                <w:sz w:val="18"/>
              </w:rPr>
            </w:pPr>
            <w:r>
              <w:rPr>
                <w:sz w:val="18"/>
              </w:rPr>
              <w:t>Reimburse- ments (8100)</w:t>
            </w:r>
          </w:p>
        </w:tc>
        <w:tc>
          <w:tcPr>
            <w:tcW w:w="1163" w:type="dxa"/>
            <w:tcBorders>
              <w:top w:val="nil"/>
              <w:left w:val="single" w:sz="7" w:space="0" w:color="BEBEBE"/>
              <w:bottom w:val="single" w:sz="15" w:space="0" w:color="000000"/>
              <w:right w:val="single" w:sz="7" w:space="0" w:color="BEBEBE"/>
            </w:tcBorders>
          </w:tcPr>
          <w:p>
            <w:pPr>
              <w:pStyle w:val="TableParagraph"/>
              <w:spacing w:before="7"/>
              <w:rPr>
                <w:rFonts w:ascii="Times New Roman"/>
                <w:sz w:val="20"/>
              </w:rPr>
            </w:pPr>
          </w:p>
          <w:p>
            <w:pPr>
              <w:pStyle w:val="TableParagraph"/>
              <w:spacing w:line="264" w:lineRule="auto"/>
              <w:ind w:left="309" w:right="200" w:hanging="105"/>
              <w:rPr>
                <w:sz w:val="18"/>
              </w:rPr>
            </w:pPr>
            <w:r>
              <w:rPr>
                <w:sz w:val="18"/>
              </w:rPr>
              <w:t>Revenue (8000)</w:t>
            </w:r>
          </w:p>
        </w:tc>
        <w:tc>
          <w:tcPr>
            <w:tcW w:w="1378" w:type="dxa"/>
            <w:tcBorders>
              <w:top w:val="nil"/>
              <w:left w:val="single" w:sz="7" w:space="0" w:color="BEBEBE"/>
              <w:bottom w:val="single" w:sz="15" w:space="0" w:color="000000"/>
              <w:right w:val="single" w:sz="7" w:space="0" w:color="BEBEBE"/>
            </w:tcBorders>
          </w:tcPr>
          <w:p>
            <w:pPr>
              <w:pStyle w:val="TableParagraph"/>
              <w:spacing w:line="264" w:lineRule="auto" w:before="10"/>
              <w:ind w:left="94" w:right="92" w:firstLine="3"/>
              <w:jc w:val="center"/>
              <w:rPr>
                <w:sz w:val="18"/>
              </w:rPr>
            </w:pPr>
            <w:r>
              <w:rPr>
                <w:sz w:val="18"/>
              </w:rPr>
              <w:t>Refunds to Reverted Appropriations (9891)</w:t>
            </w:r>
          </w:p>
        </w:tc>
        <w:tc>
          <w:tcPr>
            <w:tcW w:w="1290" w:type="dxa"/>
            <w:tcBorders>
              <w:top w:val="nil"/>
              <w:left w:val="single" w:sz="7" w:space="0" w:color="BEBEBE"/>
              <w:bottom w:val="single" w:sz="15" w:space="0" w:color="000000"/>
              <w:right w:val="single" w:sz="7" w:space="0" w:color="BEBEBE"/>
            </w:tcBorders>
          </w:tcPr>
          <w:p>
            <w:pPr>
              <w:pStyle w:val="TableParagraph"/>
              <w:spacing w:line="264" w:lineRule="auto" w:before="10"/>
              <w:ind w:left="94" w:right="93" w:firstLine="4"/>
              <w:jc w:val="center"/>
              <w:rPr>
                <w:sz w:val="18"/>
              </w:rPr>
            </w:pPr>
            <w:r>
              <w:rPr>
                <w:sz w:val="18"/>
              </w:rPr>
              <w:t>Prior Year Appropriation Adjustments (9893)</w:t>
            </w:r>
          </w:p>
        </w:tc>
        <w:tc>
          <w:tcPr>
            <w:tcW w:w="1188" w:type="dxa"/>
            <w:tcBorders>
              <w:top w:val="nil"/>
              <w:left w:val="single" w:sz="7" w:space="0" w:color="BEBEBE"/>
              <w:bottom w:val="single" w:sz="15" w:space="0" w:color="000000"/>
              <w:right w:val="single" w:sz="7" w:space="0" w:color="BEBEBE"/>
            </w:tcBorders>
          </w:tcPr>
          <w:p>
            <w:pPr>
              <w:pStyle w:val="TableParagraph"/>
              <w:spacing w:line="264" w:lineRule="auto" w:before="10"/>
              <w:ind w:left="85" w:right="84"/>
              <w:jc w:val="center"/>
              <w:rPr>
                <w:sz w:val="18"/>
              </w:rPr>
            </w:pPr>
            <w:r>
              <w:rPr>
                <w:sz w:val="18"/>
              </w:rPr>
              <w:t>Prior Year Revenue Adjustments (9892)</w:t>
            </w:r>
          </w:p>
        </w:tc>
        <w:tc>
          <w:tcPr>
            <w:tcW w:w="988" w:type="dxa"/>
            <w:tcBorders>
              <w:top w:val="nil"/>
              <w:left w:val="single" w:sz="7" w:space="0" w:color="BEBEBE"/>
              <w:bottom w:val="single" w:sz="15" w:space="0" w:color="000000"/>
              <w:right w:val="single" w:sz="7" w:space="0" w:color="BEBEBE"/>
            </w:tcBorders>
          </w:tcPr>
          <w:p>
            <w:pPr>
              <w:pStyle w:val="TableParagraph"/>
              <w:spacing w:line="264" w:lineRule="auto" w:before="10"/>
              <w:ind w:left="85" w:right="83"/>
              <w:jc w:val="center"/>
              <w:rPr>
                <w:sz w:val="18"/>
              </w:rPr>
            </w:pPr>
            <w:r>
              <w:rPr>
                <w:sz w:val="18"/>
              </w:rPr>
              <w:t>Operating Transfers In</w:t>
            </w:r>
          </w:p>
          <w:p>
            <w:pPr>
              <w:pStyle w:val="TableParagraph"/>
              <w:ind w:left="83" w:right="83"/>
              <w:jc w:val="center"/>
              <w:rPr>
                <w:sz w:val="18"/>
              </w:rPr>
            </w:pPr>
            <w:r>
              <w:rPr>
                <w:sz w:val="18"/>
              </w:rPr>
              <w:t>(9811)</w:t>
            </w:r>
          </w:p>
        </w:tc>
        <w:tc>
          <w:tcPr>
            <w:tcW w:w="988" w:type="dxa"/>
            <w:tcBorders>
              <w:top w:val="nil"/>
              <w:left w:val="single" w:sz="7" w:space="0" w:color="BEBEBE"/>
              <w:bottom w:val="single" w:sz="15" w:space="0" w:color="000000"/>
              <w:right w:val="single" w:sz="15" w:space="0" w:color="000000"/>
            </w:tcBorders>
          </w:tcPr>
          <w:p>
            <w:pPr>
              <w:pStyle w:val="TableParagraph"/>
              <w:spacing w:line="264" w:lineRule="auto" w:before="10"/>
              <w:ind w:left="85" w:right="74"/>
              <w:jc w:val="center"/>
              <w:rPr>
                <w:sz w:val="18"/>
              </w:rPr>
            </w:pPr>
            <w:r>
              <w:rPr>
                <w:sz w:val="18"/>
              </w:rPr>
              <w:t>Operating Transfers Out (9812)</w:t>
            </w:r>
          </w:p>
        </w:tc>
        <w:tc>
          <w:tcPr>
            <w:tcW w:w="1056" w:type="dxa"/>
            <w:tcBorders>
              <w:top w:val="nil"/>
              <w:left w:val="single" w:sz="15" w:space="0" w:color="000000"/>
              <w:bottom w:val="single" w:sz="15" w:space="0" w:color="000000"/>
              <w:right w:val="single" w:sz="11" w:space="0" w:color="000000"/>
            </w:tcBorders>
          </w:tcPr>
          <w:p>
            <w:pPr>
              <w:pStyle w:val="TableParagraph"/>
              <w:spacing w:line="264" w:lineRule="auto" w:before="124"/>
              <w:ind w:left="116" w:right="110"/>
              <w:jc w:val="center"/>
              <w:rPr>
                <w:sz w:val="18"/>
              </w:rPr>
            </w:pPr>
            <w:r>
              <w:rPr>
                <w:sz w:val="18"/>
              </w:rPr>
              <w:t>Statewide Assess- ments</w:t>
            </w:r>
          </w:p>
        </w:tc>
      </w:tr>
      <w:tr>
        <w:trPr>
          <w:trHeight w:val="240" w:hRule="exact"/>
        </w:trPr>
        <w:tc>
          <w:tcPr>
            <w:tcW w:w="772" w:type="dxa"/>
            <w:vMerge/>
            <w:tcBorders>
              <w:right w:val="nil"/>
            </w:tcBorders>
            <w:shd w:val="clear" w:color="auto" w:fill="F1F1F1"/>
            <w:textDirection w:val="tbRl"/>
          </w:tcPr>
          <w:p>
            <w:pPr/>
          </w:p>
        </w:tc>
        <w:tc>
          <w:tcPr>
            <w:tcW w:w="3124" w:type="dxa"/>
            <w:gridSpan w:val="2"/>
            <w:tcBorders>
              <w:top w:val="single" w:sz="15" w:space="0" w:color="000000"/>
              <w:left w:val="single" w:sz="15" w:space="0" w:color="000000"/>
              <w:bottom w:val="single" w:sz="7" w:space="0" w:color="A6A6A6"/>
            </w:tcBorders>
          </w:tcPr>
          <w:p>
            <w:pPr/>
          </w:p>
        </w:tc>
        <w:tc>
          <w:tcPr>
            <w:tcW w:w="1480" w:type="dxa"/>
            <w:tcBorders>
              <w:top w:val="single" w:sz="15" w:space="0" w:color="000000"/>
              <w:bottom w:val="single" w:sz="7" w:space="0" w:color="A6A6A6"/>
            </w:tcBorders>
          </w:tcPr>
          <w:p>
            <w:pPr/>
          </w:p>
        </w:tc>
        <w:tc>
          <w:tcPr>
            <w:tcW w:w="1228" w:type="dxa"/>
            <w:tcBorders>
              <w:top w:val="single" w:sz="15" w:space="0" w:color="000000"/>
              <w:bottom w:val="single" w:sz="7" w:space="0" w:color="A6A6A6"/>
              <w:right w:val="single" w:sz="7" w:space="0" w:color="BEBEBE"/>
            </w:tcBorders>
          </w:tcPr>
          <w:p>
            <w:pPr/>
          </w:p>
        </w:tc>
        <w:tc>
          <w:tcPr>
            <w:tcW w:w="1342" w:type="dxa"/>
            <w:tcBorders>
              <w:top w:val="single" w:sz="15" w:space="0" w:color="000000"/>
              <w:left w:val="single" w:sz="7" w:space="0" w:color="BEBEBE"/>
              <w:bottom w:val="single" w:sz="7" w:space="0" w:color="A6A6A6"/>
              <w:right w:val="single" w:sz="7" w:space="0" w:color="BEBEBE"/>
            </w:tcBorders>
          </w:tcPr>
          <w:p>
            <w:pPr/>
          </w:p>
        </w:tc>
        <w:tc>
          <w:tcPr>
            <w:tcW w:w="1102" w:type="dxa"/>
            <w:tcBorders>
              <w:top w:val="single" w:sz="15" w:space="0" w:color="000000"/>
              <w:left w:val="single" w:sz="7" w:space="0" w:color="BEBEBE"/>
              <w:bottom w:val="single" w:sz="7" w:space="0" w:color="A6A6A6"/>
            </w:tcBorders>
          </w:tcPr>
          <w:p>
            <w:pPr/>
          </w:p>
        </w:tc>
        <w:tc>
          <w:tcPr>
            <w:tcW w:w="1431" w:type="dxa"/>
            <w:tcBorders>
              <w:top w:val="single" w:sz="15" w:space="0" w:color="000000"/>
              <w:bottom w:val="single" w:sz="7" w:space="0" w:color="A6A6A6"/>
              <w:right w:val="single" w:sz="7" w:space="0" w:color="BEBEBE"/>
            </w:tcBorders>
          </w:tcPr>
          <w:p>
            <w:pPr/>
          </w:p>
        </w:tc>
        <w:tc>
          <w:tcPr>
            <w:tcW w:w="1415" w:type="dxa"/>
            <w:tcBorders>
              <w:top w:val="single" w:sz="15" w:space="0" w:color="000000"/>
              <w:left w:val="single" w:sz="7" w:space="0" w:color="BEBEBE"/>
              <w:bottom w:val="single" w:sz="7" w:space="0" w:color="A6A6A6"/>
            </w:tcBorders>
          </w:tcPr>
          <w:p>
            <w:pPr/>
          </w:p>
        </w:tc>
        <w:tc>
          <w:tcPr>
            <w:tcW w:w="1468" w:type="dxa"/>
            <w:tcBorders>
              <w:top w:val="single" w:sz="15" w:space="0" w:color="000000"/>
              <w:bottom w:val="single" w:sz="7" w:space="0" w:color="A6A6A6"/>
            </w:tcBorders>
          </w:tcPr>
          <w:p>
            <w:pPr/>
          </w:p>
        </w:tc>
        <w:tc>
          <w:tcPr>
            <w:tcW w:w="1480" w:type="dxa"/>
            <w:tcBorders>
              <w:top w:val="single" w:sz="15" w:space="0" w:color="000000"/>
              <w:bottom w:val="single" w:sz="7" w:space="0" w:color="A6A6A6"/>
              <w:right w:val="single" w:sz="7" w:space="0" w:color="BEBEBE"/>
            </w:tcBorders>
          </w:tcPr>
          <w:p>
            <w:pPr/>
          </w:p>
        </w:tc>
        <w:tc>
          <w:tcPr>
            <w:tcW w:w="1431" w:type="dxa"/>
            <w:tcBorders>
              <w:top w:val="single" w:sz="15" w:space="0" w:color="000000"/>
              <w:left w:val="single" w:sz="7" w:space="0" w:color="BEBEBE"/>
              <w:bottom w:val="single" w:sz="7" w:space="0" w:color="A6A6A6"/>
              <w:right w:val="single" w:sz="7" w:space="0" w:color="BEBEBE"/>
            </w:tcBorders>
          </w:tcPr>
          <w:p>
            <w:pPr/>
          </w:p>
        </w:tc>
        <w:tc>
          <w:tcPr>
            <w:tcW w:w="1163" w:type="dxa"/>
            <w:tcBorders>
              <w:top w:val="single" w:sz="15" w:space="0" w:color="000000"/>
              <w:left w:val="single" w:sz="7" w:space="0" w:color="BEBEBE"/>
              <w:bottom w:val="single" w:sz="7" w:space="0" w:color="A6A6A6"/>
              <w:right w:val="single" w:sz="7" w:space="0" w:color="BEBEBE"/>
            </w:tcBorders>
          </w:tcPr>
          <w:p>
            <w:pPr/>
          </w:p>
        </w:tc>
        <w:tc>
          <w:tcPr>
            <w:tcW w:w="1378" w:type="dxa"/>
            <w:tcBorders>
              <w:top w:val="single" w:sz="15" w:space="0" w:color="000000"/>
              <w:left w:val="single" w:sz="7" w:space="0" w:color="BEBEBE"/>
              <w:bottom w:val="single" w:sz="7" w:space="0" w:color="A6A6A6"/>
              <w:right w:val="single" w:sz="7" w:space="0" w:color="BEBEBE"/>
            </w:tcBorders>
          </w:tcPr>
          <w:p>
            <w:pPr/>
          </w:p>
        </w:tc>
        <w:tc>
          <w:tcPr>
            <w:tcW w:w="1290" w:type="dxa"/>
            <w:tcBorders>
              <w:top w:val="single" w:sz="15" w:space="0" w:color="000000"/>
              <w:left w:val="single" w:sz="7" w:space="0" w:color="BEBEBE"/>
              <w:bottom w:val="single" w:sz="7" w:space="0" w:color="A6A6A6"/>
              <w:right w:val="single" w:sz="7" w:space="0" w:color="BEBEBE"/>
            </w:tcBorders>
          </w:tcPr>
          <w:p>
            <w:pPr/>
          </w:p>
        </w:tc>
        <w:tc>
          <w:tcPr>
            <w:tcW w:w="1188" w:type="dxa"/>
            <w:tcBorders>
              <w:top w:val="single" w:sz="15" w:space="0" w:color="000000"/>
              <w:left w:val="single" w:sz="7" w:space="0" w:color="BEBEBE"/>
              <w:bottom w:val="single" w:sz="7" w:space="0" w:color="A6A6A6"/>
              <w:right w:val="single" w:sz="7" w:space="0" w:color="BEBEBE"/>
            </w:tcBorders>
          </w:tcPr>
          <w:p>
            <w:pPr/>
          </w:p>
        </w:tc>
        <w:tc>
          <w:tcPr>
            <w:tcW w:w="988" w:type="dxa"/>
            <w:tcBorders>
              <w:top w:val="single" w:sz="15" w:space="0" w:color="000000"/>
              <w:left w:val="single" w:sz="7" w:space="0" w:color="BEBEBE"/>
              <w:bottom w:val="single" w:sz="7" w:space="0" w:color="A6A6A6"/>
              <w:right w:val="single" w:sz="7" w:space="0" w:color="BEBEBE"/>
            </w:tcBorders>
          </w:tcPr>
          <w:p>
            <w:pPr/>
          </w:p>
        </w:tc>
        <w:tc>
          <w:tcPr>
            <w:tcW w:w="988" w:type="dxa"/>
            <w:tcBorders>
              <w:top w:val="single" w:sz="15" w:space="0" w:color="000000"/>
              <w:left w:val="single" w:sz="7" w:space="0" w:color="BEBEBE"/>
              <w:bottom w:val="single" w:sz="7" w:space="0" w:color="A6A6A6"/>
              <w:right w:val="single" w:sz="15" w:space="0" w:color="000000"/>
            </w:tcBorders>
          </w:tcPr>
          <w:p>
            <w:pPr/>
          </w:p>
        </w:tc>
        <w:tc>
          <w:tcPr>
            <w:tcW w:w="1056" w:type="dxa"/>
            <w:tcBorders>
              <w:top w:val="single" w:sz="15" w:space="0" w:color="000000"/>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line="205" w:lineRule="exact"/>
              <w:ind w:left="18"/>
              <w:rPr>
                <w:sz w:val="18"/>
              </w:rPr>
            </w:pPr>
            <w:r>
              <w:rPr>
                <w:sz w:val="18"/>
              </w:rPr>
              <w:t>Item 5555-0001-001 Chp 20/CY</w:t>
            </w:r>
          </w:p>
        </w:tc>
        <w:tc>
          <w:tcPr>
            <w:tcW w:w="1480" w:type="dxa"/>
            <w:tcBorders>
              <w:top w:val="single" w:sz="7" w:space="0" w:color="A6A6A6"/>
              <w:bottom w:val="single" w:sz="7" w:space="0" w:color="A6A6A6"/>
            </w:tcBorders>
          </w:tcPr>
          <w:p>
            <w:pP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40"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before="4"/>
              <w:ind w:left="18"/>
              <w:rPr>
                <w:b/>
                <w:sz w:val="18"/>
              </w:rPr>
            </w:pPr>
            <w:r>
              <w:rPr>
                <w:b/>
                <w:sz w:val="18"/>
              </w:rPr>
              <w:t>State Ops FY     / </w:t>
            </w:r>
            <w:r>
              <w:rPr>
                <w:b/>
                <w:w w:val="100"/>
                <w:sz w:val="18"/>
                <w:u w:val="single"/>
              </w:rPr>
              <w:t> </w:t>
            </w:r>
            <w:r>
              <w:rPr>
                <w:b/>
                <w:sz w:val="18"/>
                <w:u w:val="single"/>
              </w:rPr>
              <w:t> </w:t>
            </w:r>
          </w:p>
        </w:tc>
        <w:tc>
          <w:tcPr>
            <w:tcW w:w="1480" w:type="dxa"/>
            <w:tcBorders>
              <w:top w:val="single" w:sz="7" w:space="0" w:color="A6A6A6"/>
              <w:bottom w:val="single" w:sz="7" w:space="0" w:color="A6A6A6"/>
            </w:tcBorders>
          </w:tcPr>
          <w:p>
            <w:pP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line="205" w:lineRule="exact"/>
              <w:ind w:left="18"/>
              <w:rPr>
                <w:sz w:val="18"/>
              </w:rPr>
            </w:pPr>
            <w:r>
              <w:rPr>
                <w:sz w:val="18"/>
              </w:rPr>
              <w:t>10</w:t>
            </w:r>
          </w:p>
        </w:tc>
        <w:tc>
          <w:tcPr>
            <w:tcW w:w="2713" w:type="dxa"/>
            <w:tcBorders>
              <w:top w:val="single" w:sz="7" w:space="0" w:color="A6A6A6"/>
              <w:left w:val="nil"/>
              <w:bottom w:val="single" w:sz="7" w:space="0" w:color="A6A6A6"/>
            </w:tcBorders>
          </w:tcPr>
          <w:p>
            <w:pPr>
              <w:pStyle w:val="TableParagraph"/>
              <w:spacing w:line="205" w:lineRule="exact"/>
              <w:ind w:left="172"/>
              <w:rPr>
                <w:sz w:val="18"/>
              </w:rPr>
            </w:pPr>
            <w:r>
              <w:rPr>
                <w:sz w:val="18"/>
              </w:rPr>
              <w:t>A-Registrations</w:t>
            </w:r>
          </w:p>
        </w:tc>
        <w:tc>
          <w:tcPr>
            <w:tcW w:w="1480" w:type="dxa"/>
            <w:tcBorders>
              <w:top w:val="single" w:sz="7" w:space="0" w:color="A6A6A6"/>
              <w:bottom w:val="single" w:sz="7" w:space="0" w:color="A6A6A6"/>
            </w:tcBorders>
          </w:tcPr>
          <w:p>
            <w:pPr>
              <w:pStyle w:val="TableParagraph"/>
              <w:spacing w:line="205" w:lineRule="exact"/>
              <w:ind w:right="23"/>
              <w:jc w:val="right"/>
              <w:rPr>
                <w:sz w:val="18"/>
              </w:rPr>
            </w:pPr>
            <w:r>
              <w:rPr>
                <w:sz w:val="18"/>
              </w:rPr>
              <w:t>24,675,103.72</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Style w:val="TableParagraph"/>
              <w:spacing w:line="205" w:lineRule="exact"/>
              <w:ind w:right="29"/>
              <w:jc w:val="right"/>
              <w:rPr>
                <w:sz w:val="18"/>
              </w:rPr>
            </w:pPr>
            <w:r>
              <w:rPr>
                <w:sz w:val="18"/>
              </w:rPr>
              <w:t>12,410,445.43</w:t>
            </w:r>
          </w:p>
        </w:tc>
        <w:tc>
          <w:tcPr>
            <w:tcW w:w="1468" w:type="dxa"/>
            <w:tcBorders>
              <w:top w:val="single" w:sz="7" w:space="0" w:color="A6A6A6"/>
              <w:bottom w:val="single" w:sz="7" w:space="0" w:color="A6A6A6"/>
            </w:tcBorders>
          </w:tcPr>
          <w:p>
            <w:pPr>
              <w:pStyle w:val="TableParagraph"/>
              <w:spacing w:line="205" w:lineRule="exact"/>
              <w:ind w:right="23"/>
              <w:jc w:val="right"/>
              <w:rPr>
                <w:sz w:val="18"/>
              </w:rPr>
            </w:pPr>
            <w:r>
              <w:rPr>
                <w:sz w:val="18"/>
              </w:rPr>
              <w:t>37,085,549.15</w:t>
            </w:r>
          </w:p>
        </w:tc>
        <w:tc>
          <w:tcPr>
            <w:tcW w:w="1480" w:type="dxa"/>
            <w:tcBorders>
              <w:top w:val="single" w:sz="7" w:space="0" w:color="A6A6A6"/>
              <w:bottom w:val="single" w:sz="7" w:space="0" w:color="A6A6A6"/>
              <w:right w:val="single" w:sz="7" w:space="0" w:color="BEBEBE"/>
            </w:tcBorders>
          </w:tcPr>
          <w:p>
            <w:pPr>
              <w:pStyle w:val="TableParagraph"/>
              <w:spacing w:line="205" w:lineRule="exact"/>
              <w:ind w:right="29"/>
              <w:jc w:val="right"/>
              <w:rPr>
                <w:sz w:val="18"/>
              </w:rPr>
            </w:pPr>
            <w:r>
              <w:rPr>
                <w:sz w:val="18"/>
              </w:rPr>
              <w:t>37,085,549.15</w:t>
            </w: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line="205" w:lineRule="exact"/>
              <w:ind w:left="18"/>
              <w:rPr>
                <w:sz w:val="18"/>
              </w:rPr>
            </w:pPr>
            <w:r>
              <w:rPr>
                <w:sz w:val="18"/>
              </w:rPr>
              <w:t>20</w:t>
            </w:r>
          </w:p>
        </w:tc>
        <w:tc>
          <w:tcPr>
            <w:tcW w:w="2713" w:type="dxa"/>
            <w:tcBorders>
              <w:top w:val="single" w:sz="7" w:space="0" w:color="A6A6A6"/>
              <w:left w:val="nil"/>
              <w:bottom w:val="single" w:sz="7" w:space="0" w:color="A6A6A6"/>
            </w:tcBorders>
          </w:tcPr>
          <w:p>
            <w:pPr>
              <w:pStyle w:val="TableParagraph"/>
              <w:spacing w:line="205" w:lineRule="exact"/>
              <w:ind w:left="172"/>
              <w:rPr>
                <w:sz w:val="18"/>
              </w:rPr>
            </w:pPr>
            <w:r>
              <w:rPr>
                <w:sz w:val="18"/>
              </w:rPr>
              <w:t>B-Evaluations</w:t>
            </w:r>
          </w:p>
        </w:tc>
        <w:tc>
          <w:tcPr>
            <w:tcW w:w="1480" w:type="dxa"/>
            <w:tcBorders>
              <w:top w:val="single" w:sz="7" w:space="0" w:color="A6A6A6"/>
              <w:bottom w:val="single" w:sz="7" w:space="0" w:color="A6A6A6"/>
            </w:tcBorders>
          </w:tcPr>
          <w:p>
            <w:pPr>
              <w:pStyle w:val="TableParagraph"/>
              <w:spacing w:line="205" w:lineRule="exact"/>
              <w:ind w:right="23"/>
              <w:jc w:val="right"/>
              <w:rPr>
                <w:sz w:val="18"/>
              </w:rPr>
            </w:pPr>
            <w:r>
              <w:rPr>
                <w:sz w:val="18"/>
              </w:rPr>
              <w:t>5,861,864.82</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Style w:val="TableParagraph"/>
              <w:spacing w:line="205" w:lineRule="exact"/>
              <w:ind w:right="29"/>
              <w:jc w:val="right"/>
              <w:rPr>
                <w:sz w:val="18"/>
              </w:rPr>
            </w:pPr>
            <w:r>
              <w:rPr>
                <w:sz w:val="18"/>
              </w:rPr>
              <w:t>2,036,656.64</w:t>
            </w:r>
          </w:p>
        </w:tc>
        <w:tc>
          <w:tcPr>
            <w:tcW w:w="1468" w:type="dxa"/>
            <w:tcBorders>
              <w:top w:val="single" w:sz="7" w:space="0" w:color="A6A6A6"/>
              <w:bottom w:val="single" w:sz="7" w:space="0" w:color="A6A6A6"/>
            </w:tcBorders>
          </w:tcPr>
          <w:p>
            <w:pPr>
              <w:pStyle w:val="TableParagraph"/>
              <w:spacing w:line="205" w:lineRule="exact"/>
              <w:ind w:right="22"/>
              <w:jc w:val="right"/>
              <w:rPr>
                <w:sz w:val="18"/>
              </w:rPr>
            </w:pPr>
            <w:r>
              <w:rPr>
                <w:sz w:val="18"/>
              </w:rPr>
              <w:t>7,898,521.46</w:t>
            </w:r>
          </w:p>
        </w:tc>
        <w:tc>
          <w:tcPr>
            <w:tcW w:w="1480" w:type="dxa"/>
            <w:tcBorders>
              <w:top w:val="single" w:sz="7" w:space="0" w:color="A6A6A6"/>
              <w:bottom w:val="single" w:sz="7" w:space="0" w:color="A6A6A6"/>
              <w:right w:val="single" w:sz="7" w:space="0" w:color="BEBEBE"/>
            </w:tcBorders>
          </w:tcPr>
          <w:p>
            <w:pPr>
              <w:pStyle w:val="TableParagraph"/>
              <w:spacing w:line="205" w:lineRule="exact"/>
              <w:ind w:right="22"/>
              <w:jc w:val="right"/>
              <w:rPr>
                <w:sz w:val="18"/>
              </w:rPr>
            </w:pPr>
            <w:r>
              <w:rPr>
                <w:sz w:val="18"/>
              </w:rPr>
              <w:t>7,898,521.46</w:t>
            </w: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line="205" w:lineRule="exact"/>
              <w:ind w:left="18"/>
              <w:rPr>
                <w:sz w:val="18"/>
              </w:rPr>
            </w:pPr>
            <w:r>
              <w:rPr>
                <w:sz w:val="18"/>
              </w:rPr>
              <w:t>30.01  C-Administration</w:t>
            </w:r>
          </w:p>
        </w:tc>
        <w:tc>
          <w:tcPr>
            <w:tcW w:w="1480" w:type="dxa"/>
            <w:tcBorders>
              <w:top w:val="single" w:sz="7" w:space="0" w:color="A6A6A6"/>
              <w:bottom w:val="single" w:sz="7" w:space="0" w:color="A6A6A6"/>
            </w:tcBorders>
          </w:tcPr>
          <w:p>
            <w:pPr>
              <w:pStyle w:val="TableParagraph"/>
              <w:spacing w:line="205" w:lineRule="exact"/>
              <w:ind w:right="23"/>
              <w:jc w:val="right"/>
              <w:rPr>
                <w:sz w:val="18"/>
              </w:rPr>
            </w:pPr>
            <w:r>
              <w:rPr>
                <w:sz w:val="18"/>
              </w:rPr>
              <w:t>9,435,288.94</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Style w:val="TableParagraph"/>
              <w:spacing w:line="205" w:lineRule="exact"/>
              <w:ind w:right="22"/>
              <w:jc w:val="right"/>
              <w:rPr>
                <w:sz w:val="18"/>
              </w:rPr>
            </w:pPr>
            <w:r>
              <w:rPr>
                <w:sz w:val="18"/>
              </w:rPr>
              <w:t>2,992,991.88</w:t>
            </w:r>
          </w:p>
        </w:tc>
        <w:tc>
          <w:tcPr>
            <w:tcW w:w="1468" w:type="dxa"/>
            <w:tcBorders>
              <w:top w:val="single" w:sz="7" w:space="0" w:color="A6A6A6"/>
              <w:bottom w:val="single" w:sz="7" w:space="0" w:color="A6A6A6"/>
            </w:tcBorders>
          </w:tcPr>
          <w:p>
            <w:pPr>
              <w:pStyle w:val="TableParagraph"/>
              <w:spacing w:line="205" w:lineRule="exact"/>
              <w:ind w:right="23"/>
              <w:jc w:val="right"/>
              <w:rPr>
                <w:sz w:val="18"/>
              </w:rPr>
            </w:pPr>
            <w:r>
              <w:rPr>
                <w:sz w:val="18"/>
              </w:rPr>
              <w:t>12,428,280.82</w:t>
            </w:r>
          </w:p>
        </w:tc>
        <w:tc>
          <w:tcPr>
            <w:tcW w:w="1480" w:type="dxa"/>
            <w:tcBorders>
              <w:top w:val="single" w:sz="7" w:space="0" w:color="A6A6A6"/>
              <w:bottom w:val="single" w:sz="7" w:space="0" w:color="A6A6A6"/>
              <w:right w:val="single" w:sz="7" w:space="0" w:color="BEBEBE"/>
            </w:tcBorders>
          </w:tcPr>
          <w:p>
            <w:pPr>
              <w:pStyle w:val="TableParagraph"/>
              <w:spacing w:line="205" w:lineRule="exact"/>
              <w:ind w:right="23"/>
              <w:jc w:val="right"/>
              <w:rPr>
                <w:sz w:val="18"/>
              </w:rPr>
            </w:pPr>
            <w:r>
              <w:rPr>
                <w:sz w:val="18"/>
              </w:rPr>
              <w:t>12,428,280.82</w:t>
            </w: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line="205" w:lineRule="exact"/>
              <w:ind w:left="18"/>
              <w:rPr>
                <w:sz w:val="18"/>
              </w:rPr>
            </w:pPr>
            <w:r>
              <w:rPr>
                <w:sz w:val="18"/>
              </w:rPr>
              <w:t>30.02  D-Distributed Admin</w:t>
            </w:r>
          </w:p>
        </w:tc>
        <w:tc>
          <w:tcPr>
            <w:tcW w:w="1480" w:type="dxa"/>
            <w:tcBorders>
              <w:top w:val="single" w:sz="7" w:space="0" w:color="A6A6A6"/>
              <w:bottom w:val="single" w:sz="7" w:space="0" w:color="A6A6A6"/>
            </w:tcBorders>
          </w:tcPr>
          <w:p>
            <w:pPr>
              <w:pStyle w:val="TableParagraph"/>
              <w:spacing w:line="205" w:lineRule="exact"/>
              <w:ind w:right="23"/>
              <w:jc w:val="right"/>
              <w:rPr>
                <w:sz w:val="18"/>
              </w:rPr>
            </w:pPr>
            <w:r>
              <w:rPr>
                <w:sz w:val="18"/>
              </w:rPr>
              <w:t>-9,432,648.72</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Style w:val="TableParagraph"/>
              <w:spacing w:line="205" w:lineRule="exact"/>
              <w:ind w:right="23"/>
              <w:jc w:val="right"/>
              <w:rPr>
                <w:sz w:val="18"/>
              </w:rPr>
            </w:pPr>
            <w:r>
              <w:rPr>
                <w:sz w:val="18"/>
              </w:rPr>
              <w:t>-2,995,632.10</w:t>
            </w:r>
          </w:p>
        </w:tc>
        <w:tc>
          <w:tcPr>
            <w:tcW w:w="1468" w:type="dxa"/>
            <w:tcBorders>
              <w:top w:val="single" w:sz="7" w:space="0" w:color="A6A6A6"/>
              <w:bottom w:val="single" w:sz="7" w:space="0" w:color="A6A6A6"/>
            </w:tcBorders>
          </w:tcPr>
          <w:p>
            <w:pPr>
              <w:pStyle w:val="TableParagraph"/>
              <w:spacing w:line="205" w:lineRule="exact"/>
              <w:ind w:right="23"/>
              <w:jc w:val="right"/>
              <w:rPr>
                <w:sz w:val="18"/>
              </w:rPr>
            </w:pPr>
            <w:r>
              <w:rPr>
                <w:sz w:val="18"/>
              </w:rPr>
              <w:t>-12,428,280.82</w:t>
            </w:r>
          </w:p>
        </w:tc>
        <w:tc>
          <w:tcPr>
            <w:tcW w:w="1480" w:type="dxa"/>
            <w:tcBorders>
              <w:top w:val="single" w:sz="7" w:space="0" w:color="A6A6A6"/>
              <w:bottom w:val="single" w:sz="7" w:space="0" w:color="A6A6A6"/>
              <w:right w:val="single" w:sz="7" w:space="0" w:color="BEBEBE"/>
            </w:tcBorders>
          </w:tcPr>
          <w:p>
            <w:pPr>
              <w:pStyle w:val="TableParagraph"/>
              <w:spacing w:line="205" w:lineRule="exact"/>
              <w:ind w:right="23"/>
              <w:jc w:val="right"/>
              <w:rPr>
                <w:sz w:val="18"/>
              </w:rPr>
            </w:pPr>
            <w:r>
              <w:rPr>
                <w:sz w:val="18"/>
              </w:rPr>
              <w:t>-12,428,280.82</w:t>
            </w: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line="205" w:lineRule="exact"/>
              <w:ind w:left="18"/>
              <w:rPr>
                <w:sz w:val="18"/>
              </w:rPr>
            </w:pPr>
            <w:r>
              <w:rPr>
                <w:sz w:val="18"/>
              </w:rPr>
              <w:t>99</w:t>
            </w:r>
          </w:p>
        </w:tc>
        <w:tc>
          <w:tcPr>
            <w:tcW w:w="2713" w:type="dxa"/>
            <w:tcBorders>
              <w:top w:val="single" w:sz="7" w:space="0" w:color="A6A6A6"/>
              <w:left w:val="nil"/>
              <w:bottom w:val="single" w:sz="7" w:space="0" w:color="A6A6A6"/>
            </w:tcBorders>
          </w:tcPr>
          <w:p>
            <w:pPr>
              <w:pStyle w:val="TableParagraph"/>
              <w:spacing w:line="205" w:lineRule="exact"/>
              <w:ind w:left="172"/>
              <w:rPr>
                <w:sz w:val="18"/>
              </w:rPr>
            </w:pPr>
            <w:r>
              <w:rPr>
                <w:sz w:val="18"/>
              </w:rPr>
              <w:t>Clearing Account</w:t>
            </w:r>
          </w:p>
        </w:tc>
        <w:tc>
          <w:tcPr>
            <w:tcW w:w="1480" w:type="dxa"/>
            <w:tcBorders>
              <w:top w:val="single" w:sz="7" w:space="0" w:color="A6A6A6"/>
              <w:bottom w:val="single" w:sz="7" w:space="0" w:color="A6A6A6"/>
            </w:tcBorders>
          </w:tcPr>
          <w:p>
            <w:pPr>
              <w:pStyle w:val="TableParagraph"/>
              <w:spacing w:line="205" w:lineRule="exact"/>
              <w:ind w:right="23"/>
              <w:jc w:val="right"/>
              <w:rPr>
                <w:sz w:val="18"/>
              </w:rPr>
            </w:pPr>
            <w:r>
              <w:rPr>
                <w:sz w:val="18"/>
              </w:rPr>
              <w:t>10,967,098.95</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Style w:val="TableParagraph"/>
              <w:spacing w:line="205" w:lineRule="exact"/>
              <w:ind w:right="23"/>
              <w:jc w:val="right"/>
              <w:rPr>
                <w:sz w:val="18"/>
              </w:rPr>
            </w:pPr>
            <w:r>
              <w:rPr>
                <w:sz w:val="18"/>
              </w:rPr>
              <w:t>-10,967,098.95</w:t>
            </w:r>
          </w:p>
        </w:tc>
        <w:tc>
          <w:tcPr>
            <w:tcW w:w="1468" w:type="dxa"/>
            <w:tcBorders>
              <w:top w:val="single" w:sz="7" w:space="0" w:color="A6A6A6"/>
              <w:bottom w:val="single" w:sz="7" w:space="0" w:color="A6A6A6"/>
            </w:tcBorders>
          </w:tcPr>
          <w:p>
            <w:pPr>
              <w:pStyle w:val="TableParagraph"/>
              <w:spacing w:line="205" w:lineRule="exact"/>
              <w:ind w:right="21"/>
              <w:jc w:val="right"/>
              <w:rPr>
                <w:sz w:val="18"/>
              </w:rPr>
            </w:pPr>
            <w:r>
              <w:rPr>
                <w:sz w:val="18"/>
              </w:rPr>
              <w:t>0.00</w:t>
            </w:r>
          </w:p>
        </w:tc>
        <w:tc>
          <w:tcPr>
            <w:tcW w:w="1480" w:type="dxa"/>
            <w:tcBorders>
              <w:top w:val="single" w:sz="7" w:space="0" w:color="A6A6A6"/>
              <w:bottom w:val="single" w:sz="7" w:space="0" w:color="A6A6A6"/>
              <w:right w:val="single" w:sz="7" w:space="0" w:color="BEBEBE"/>
            </w:tcBorders>
          </w:tcPr>
          <w:p>
            <w:pPr>
              <w:pStyle w:val="TableParagraph"/>
              <w:spacing w:line="205" w:lineRule="exact"/>
              <w:ind w:right="21"/>
              <w:jc w:val="right"/>
              <w:rPr>
                <w:sz w:val="18"/>
              </w:rPr>
            </w:pPr>
            <w:r>
              <w:rPr>
                <w:sz w:val="18"/>
              </w:rPr>
              <w:t>0.00</w:t>
            </w: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line="205" w:lineRule="exact"/>
              <w:ind w:left="18"/>
              <w:rPr>
                <w:sz w:val="18"/>
              </w:rPr>
            </w:pPr>
            <w:r>
              <w:rPr>
                <w:sz w:val="18"/>
              </w:rPr>
              <w:t>90</w:t>
            </w:r>
          </w:p>
        </w:tc>
        <w:tc>
          <w:tcPr>
            <w:tcW w:w="2713" w:type="dxa"/>
            <w:tcBorders>
              <w:top w:val="single" w:sz="7" w:space="0" w:color="A6A6A6"/>
              <w:left w:val="nil"/>
              <w:bottom w:val="single" w:sz="7" w:space="0" w:color="A6A6A6"/>
            </w:tcBorders>
          </w:tcPr>
          <w:p>
            <w:pPr>
              <w:pStyle w:val="TableParagraph"/>
              <w:spacing w:line="205" w:lineRule="exact"/>
              <w:ind w:left="172"/>
              <w:rPr>
                <w:sz w:val="18"/>
              </w:rPr>
            </w:pPr>
            <w:r>
              <w:rPr>
                <w:sz w:val="18"/>
              </w:rPr>
              <w:t>E-Rimbursements</w:t>
            </w:r>
          </w:p>
        </w:tc>
        <w:tc>
          <w:tcPr>
            <w:tcW w:w="1480" w:type="dxa"/>
            <w:tcBorders>
              <w:top w:val="single" w:sz="7" w:space="0" w:color="A6A6A6"/>
              <w:bottom w:val="single" w:sz="7" w:space="0" w:color="A6A6A6"/>
            </w:tcBorders>
          </w:tcPr>
          <w:p>
            <w:pPr>
              <w:pStyle w:val="TableParagraph"/>
              <w:spacing w:line="205" w:lineRule="exact"/>
              <w:ind w:right="23"/>
              <w:jc w:val="right"/>
              <w:rPr>
                <w:sz w:val="18"/>
              </w:rPr>
            </w:pPr>
            <w:r>
              <w:rPr>
                <w:sz w:val="18"/>
              </w:rPr>
              <w:t>-3,424,308.45</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Style w:val="TableParagraph"/>
              <w:spacing w:line="205" w:lineRule="exact"/>
              <w:ind w:right="22"/>
              <w:jc w:val="right"/>
              <w:rPr>
                <w:sz w:val="18"/>
              </w:rPr>
            </w:pPr>
            <w:r>
              <w:rPr>
                <w:sz w:val="18"/>
              </w:rPr>
              <w:t>-768,931.73</w:t>
            </w:r>
          </w:p>
        </w:tc>
        <w:tc>
          <w:tcPr>
            <w:tcW w:w="1415" w:type="dxa"/>
            <w:tcBorders>
              <w:top w:val="single" w:sz="7" w:space="0" w:color="A6A6A6"/>
              <w:left w:val="single" w:sz="7" w:space="0" w:color="BEBEBE"/>
              <w:bottom w:val="single" w:sz="7" w:space="0" w:color="A6A6A6"/>
            </w:tcBorders>
          </w:tcPr>
          <w:p>
            <w:pPr>
              <w:pStyle w:val="TableParagraph"/>
              <w:spacing w:line="205" w:lineRule="exact"/>
              <w:ind w:right="23"/>
              <w:jc w:val="right"/>
              <w:rPr>
                <w:sz w:val="18"/>
              </w:rPr>
            </w:pPr>
            <w:r>
              <w:rPr>
                <w:sz w:val="18"/>
              </w:rPr>
              <w:t>-1,781,600.01</w:t>
            </w:r>
          </w:p>
        </w:tc>
        <w:tc>
          <w:tcPr>
            <w:tcW w:w="1468" w:type="dxa"/>
            <w:tcBorders>
              <w:top w:val="single" w:sz="7" w:space="0" w:color="A6A6A6"/>
              <w:bottom w:val="single" w:sz="7" w:space="0" w:color="A6A6A6"/>
            </w:tcBorders>
          </w:tcPr>
          <w:p>
            <w:pPr>
              <w:pStyle w:val="TableParagraph"/>
              <w:spacing w:line="205" w:lineRule="exact"/>
              <w:ind w:right="23"/>
              <w:jc w:val="right"/>
              <w:rPr>
                <w:sz w:val="18"/>
              </w:rPr>
            </w:pPr>
            <w:r>
              <w:rPr>
                <w:sz w:val="18"/>
              </w:rPr>
              <w:t>-5,974,840.19</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3"/>
              <w:jc w:val="right"/>
              <w:rPr>
                <w:sz w:val="18"/>
              </w:rPr>
            </w:pPr>
            <w:r>
              <w:rPr>
                <w:sz w:val="18"/>
              </w:rPr>
              <w:t>-5,974,840.19</w:t>
            </w: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line="205" w:lineRule="exact"/>
              <w:ind w:left="18"/>
              <w:rPr>
                <w:sz w:val="18"/>
              </w:rPr>
            </w:pPr>
            <w:r>
              <w:rPr>
                <w:sz w:val="18"/>
              </w:rPr>
              <w:t>97</w:t>
            </w:r>
          </w:p>
        </w:tc>
        <w:tc>
          <w:tcPr>
            <w:tcW w:w="2713" w:type="dxa"/>
            <w:tcBorders>
              <w:top w:val="single" w:sz="7" w:space="0" w:color="A6A6A6"/>
              <w:left w:val="nil"/>
              <w:bottom w:val="single" w:sz="7" w:space="0" w:color="A6A6A6"/>
            </w:tcBorders>
          </w:tcPr>
          <w:p>
            <w:pPr>
              <w:pStyle w:val="TableParagraph"/>
              <w:spacing w:line="205" w:lineRule="exact"/>
              <w:ind w:left="172"/>
              <w:rPr>
                <w:sz w:val="18"/>
              </w:rPr>
            </w:pPr>
            <w:r>
              <w:rPr>
                <w:sz w:val="18"/>
              </w:rPr>
              <w:t>Revolving Fund Advance</w:t>
            </w:r>
          </w:p>
        </w:tc>
        <w:tc>
          <w:tcPr>
            <w:tcW w:w="1480" w:type="dxa"/>
            <w:tcBorders>
              <w:top w:val="single" w:sz="7" w:space="0" w:color="A6A6A6"/>
              <w:bottom w:val="single" w:sz="7" w:space="0" w:color="A6A6A6"/>
            </w:tcBorders>
          </w:tcPr>
          <w:p>
            <w:pPr>
              <w:pStyle w:val="TableParagraph"/>
              <w:spacing w:line="205" w:lineRule="exact"/>
              <w:ind w:right="23"/>
              <w:jc w:val="right"/>
              <w:rPr>
                <w:sz w:val="18"/>
              </w:rPr>
            </w:pPr>
            <w:r>
              <w:rPr>
                <w:sz w:val="18"/>
              </w:rPr>
              <w:t>500,000.00</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Style w:val="TableParagraph"/>
              <w:spacing w:line="205" w:lineRule="exact"/>
              <w:ind w:right="22"/>
              <w:jc w:val="right"/>
              <w:rPr>
                <w:sz w:val="18"/>
              </w:rPr>
            </w:pPr>
            <w:r>
              <w:rPr>
                <w:sz w:val="18"/>
              </w:rPr>
              <w:t>-500,000.00</w:t>
            </w:r>
          </w:p>
        </w:tc>
        <w:tc>
          <w:tcPr>
            <w:tcW w:w="1468" w:type="dxa"/>
            <w:tcBorders>
              <w:top w:val="single" w:sz="7" w:space="0" w:color="A6A6A6"/>
              <w:bottom w:val="single" w:sz="7" w:space="0" w:color="A6A6A6"/>
            </w:tcBorders>
          </w:tcPr>
          <w:p>
            <w:pPr>
              <w:pStyle w:val="TableParagraph"/>
              <w:spacing w:line="205" w:lineRule="exact"/>
              <w:ind w:right="21"/>
              <w:jc w:val="right"/>
              <w:rPr>
                <w:sz w:val="18"/>
              </w:rPr>
            </w:pPr>
            <w:r>
              <w:rPr>
                <w:sz w:val="18"/>
              </w:rPr>
              <w:t>0.00</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line="205" w:lineRule="exact"/>
              <w:ind w:left="18"/>
              <w:rPr>
                <w:sz w:val="18"/>
              </w:rPr>
            </w:pPr>
            <w:r>
              <w:rPr>
                <w:sz w:val="18"/>
              </w:rPr>
              <w:t>98</w:t>
            </w:r>
          </w:p>
        </w:tc>
        <w:tc>
          <w:tcPr>
            <w:tcW w:w="2713" w:type="dxa"/>
            <w:tcBorders>
              <w:top w:val="single" w:sz="7" w:space="0" w:color="A6A6A6"/>
              <w:left w:val="nil"/>
              <w:bottom w:val="single" w:sz="7" w:space="0" w:color="A6A6A6"/>
            </w:tcBorders>
          </w:tcPr>
          <w:p>
            <w:pPr>
              <w:pStyle w:val="TableParagraph"/>
              <w:spacing w:line="205" w:lineRule="exact"/>
              <w:ind w:left="172"/>
              <w:rPr>
                <w:sz w:val="18"/>
              </w:rPr>
            </w:pPr>
            <w:r>
              <w:rPr>
                <w:sz w:val="18"/>
              </w:rPr>
              <w:t>Advance to SRF</w:t>
            </w:r>
          </w:p>
        </w:tc>
        <w:tc>
          <w:tcPr>
            <w:tcW w:w="1480" w:type="dxa"/>
            <w:tcBorders>
              <w:top w:val="single" w:sz="7" w:space="0" w:color="A6A6A6"/>
              <w:bottom w:val="single" w:sz="7" w:space="0" w:color="A6A6A6"/>
            </w:tcBorders>
          </w:tcPr>
          <w:p>
            <w:pPr>
              <w:pStyle w:val="TableParagraph"/>
              <w:spacing w:line="205" w:lineRule="exact"/>
              <w:ind w:right="23"/>
              <w:jc w:val="right"/>
              <w:rPr>
                <w:sz w:val="18"/>
              </w:rPr>
            </w:pPr>
            <w:r>
              <w:rPr>
                <w:sz w:val="18"/>
              </w:rPr>
              <w:t>300,000.00</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Style w:val="TableParagraph"/>
              <w:spacing w:line="205" w:lineRule="exact"/>
              <w:ind w:right="22"/>
              <w:jc w:val="right"/>
              <w:rPr>
                <w:sz w:val="18"/>
              </w:rPr>
            </w:pPr>
            <w:r>
              <w:rPr>
                <w:sz w:val="18"/>
              </w:rPr>
              <w:t>-300,000.00</w:t>
            </w:r>
          </w:p>
        </w:tc>
        <w:tc>
          <w:tcPr>
            <w:tcW w:w="1468" w:type="dxa"/>
            <w:tcBorders>
              <w:top w:val="single" w:sz="7" w:space="0" w:color="A6A6A6"/>
              <w:bottom w:val="single" w:sz="7" w:space="0" w:color="A6A6A6"/>
            </w:tcBorders>
          </w:tcPr>
          <w:p>
            <w:pPr>
              <w:pStyle w:val="TableParagraph"/>
              <w:spacing w:line="205" w:lineRule="exact"/>
              <w:ind w:right="21"/>
              <w:jc w:val="right"/>
              <w:rPr>
                <w:sz w:val="18"/>
              </w:rPr>
            </w:pPr>
            <w:r>
              <w:rPr>
                <w:sz w:val="18"/>
              </w:rPr>
              <w:t>0.00</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
        </w:tc>
        <w:tc>
          <w:tcPr>
            <w:tcW w:w="1480" w:type="dxa"/>
            <w:tcBorders>
              <w:top w:val="single" w:sz="7" w:space="0" w:color="A6A6A6"/>
              <w:bottom w:val="single" w:sz="7" w:space="0" w:color="A6A6A6"/>
            </w:tcBorders>
          </w:tcPr>
          <w:p>
            <w:pP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line="205" w:lineRule="exact"/>
              <w:ind w:left="18"/>
              <w:rPr>
                <w:sz w:val="18"/>
              </w:rPr>
            </w:pPr>
            <w:r>
              <w:rPr>
                <w:sz w:val="18"/>
              </w:rPr>
              <w:t>Item 5555-0001-001 Chp 21/PY</w:t>
            </w:r>
          </w:p>
        </w:tc>
        <w:tc>
          <w:tcPr>
            <w:tcW w:w="1480" w:type="dxa"/>
            <w:tcBorders>
              <w:top w:val="single" w:sz="7" w:space="0" w:color="A6A6A6"/>
              <w:bottom w:val="single" w:sz="7" w:space="0" w:color="A6A6A6"/>
            </w:tcBorders>
          </w:tcPr>
          <w:p>
            <w:pP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40"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before="4"/>
              <w:ind w:left="18"/>
              <w:rPr>
                <w:b/>
                <w:sz w:val="18"/>
              </w:rPr>
            </w:pPr>
            <w:r>
              <w:rPr>
                <w:b/>
                <w:sz w:val="18"/>
              </w:rPr>
              <w:t>State Ops FY     / </w:t>
            </w:r>
            <w:r>
              <w:rPr>
                <w:b/>
                <w:w w:val="100"/>
                <w:sz w:val="18"/>
                <w:u w:val="single"/>
              </w:rPr>
              <w:t> </w:t>
            </w:r>
            <w:r>
              <w:rPr>
                <w:b/>
                <w:sz w:val="18"/>
                <w:u w:val="single"/>
              </w:rPr>
              <w:t> </w:t>
            </w:r>
          </w:p>
        </w:tc>
        <w:tc>
          <w:tcPr>
            <w:tcW w:w="1480" w:type="dxa"/>
            <w:tcBorders>
              <w:top w:val="single" w:sz="7" w:space="0" w:color="A6A6A6"/>
              <w:bottom w:val="single" w:sz="7" w:space="0" w:color="A6A6A6"/>
            </w:tcBorders>
          </w:tcPr>
          <w:p>
            <w:pP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line="205" w:lineRule="exact"/>
              <w:ind w:left="18"/>
              <w:rPr>
                <w:sz w:val="18"/>
              </w:rPr>
            </w:pPr>
            <w:r>
              <w:rPr>
                <w:sz w:val="18"/>
              </w:rPr>
              <w:t>10</w:t>
            </w:r>
          </w:p>
        </w:tc>
        <w:tc>
          <w:tcPr>
            <w:tcW w:w="2713" w:type="dxa"/>
            <w:tcBorders>
              <w:top w:val="single" w:sz="7" w:space="0" w:color="A6A6A6"/>
              <w:left w:val="nil"/>
              <w:bottom w:val="single" w:sz="7" w:space="0" w:color="A6A6A6"/>
            </w:tcBorders>
          </w:tcPr>
          <w:p>
            <w:pPr>
              <w:pStyle w:val="TableParagraph"/>
              <w:spacing w:line="205" w:lineRule="exact"/>
              <w:ind w:left="172"/>
              <w:rPr>
                <w:sz w:val="18"/>
              </w:rPr>
            </w:pPr>
            <w:r>
              <w:rPr>
                <w:sz w:val="18"/>
              </w:rPr>
              <w:t>A-Registrations</w:t>
            </w:r>
          </w:p>
        </w:tc>
        <w:tc>
          <w:tcPr>
            <w:tcW w:w="1480" w:type="dxa"/>
            <w:tcBorders>
              <w:top w:val="single" w:sz="7" w:space="0" w:color="A6A6A6"/>
              <w:bottom w:val="single" w:sz="7" w:space="0" w:color="A6A6A6"/>
            </w:tcBorders>
          </w:tcPr>
          <w:p>
            <w:pPr>
              <w:pStyle w:val="TableParagraph"/>
              <w:spacing w:line="205" w:lineRule="exact"/>
              <w:ind w:right="29"/>
              <w:jc w:val="right"/>
              <w:rPr>
                <w:sz w:val="18"/>
              </w:rPr>
            </w:pPr>
            <w:r>
              <w:rPr>
                <w:sz w:val="18"/>
              </w:rPr>
              <w:t>4,084,368.09</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3"/>
              <w:jc w:val="right"/>
              <w:rPr>
                <w:sz w:val="18"/>
              </w:rPr>
            </w:pPr>
            <w:r>
              <w:rPr>
                <w:sz w:val="18"/>
              </w:rPr>
              <w:t>-5,245,872.25</w:t>
            </w: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Style w:val="TableParagraph"/>
              <w:spacing w:line="205" w:lineRule="exact"/>
              <w:ind w:right="22"/>
              <w:jc w:val="right"/>
              <w:rPr>
                <w:sz w:val="18"/>
              </w:rPr>
            </w:pPr>
            <w:r>
              <w:rPr>
                <w:sz w:val="18"/>
              </w:rPr>
              <w:t>1,235,550.21</w:t>
            </w:r>
          </w:p>
        </w:tc>
        <w:tc>
          <w:tcPr>
            <w:tcW w:w="1468" w:type="dxa"/>
            <w:tcBorders>
              <w:top w:val="single" w:sz="7" w:space="0" w:color="A6A6A6"/>
              <w:bottom w:val="single" w:sz="7" w:space="0" w:color="A6A6A6"/>
            </w:tcBorders>
          </w:tcPr>
          <w:p>
            <w:pPr>
              <w:pStyle w:val="TableParagraph"/>
              <w:spacing w:line="205" w:lineRule="exact"/>
              <w:ind w:right="22"/>
              <w:jc w:val="right"/>
              <w:rPr>
                <w:sz w:val="18"/>
              </w:rPr>
            </w:pPr>
            <w:r>
              <w:rPr>
                <w:sz w:val="18"/>
              </w:rPr>
              <w:t>74,046.05</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74,046.05</w:t>
            </w: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line="205" w:lineRule="exact"/>
              <w:ind w:left="18"/>
              <w:rPr>
                <w:sz w:val="18"/>
              </w:rPr>
            </w:pPr>
            <w:r>
              <w:rPr>
                <w:sz w:val="18"/>
              </w:rPr>
              <w:t>20</w:t>
            </w:r>
          </w:p>
        </w:tc>
        <w:tc>
          <w:tcPr>
            <w:tcW w:w="2713" w:type="dxa"/>
            <w:tcBorders>
              <w:top w:val="single" w:sz="7" w:space="0" w:color="A6A6A6"/>
              <w:left w:val="nil"/>
              <w:bottom w:val="single" w:sz="7" w:space="0" w:color="A6A6A6"/>
            </w:tcBorders>
          </w:tcPr>
          <w:p>
            <w:pPr>
              <w:pStyle w:val="TableParagraph"/>
              <w:spacing w:line="205" w:lineRule="exact"/>
              <w:ind w:left="172"/>
              <w:rPr>
                <w:sz w:val="18"/>
              </w:rPr>
            </w:pPr>
            <w:r>
              <w:rPr>
                <w:sz w:val="18"/>
              </w:rPr>
              <w:t>B-Evaluations</w:t>
            </w:r>
          </w:p>
        </w:tc>
        <w:tc>
          <w:tcPr>
            <w:tcW w:w="1480" w:type="dxa"/>
            <w:tcBorders>
              <w:top w:val="single" w:sz="7" w:space="0" w:color="A6A6A6"/>
              <w:bottom w:val="single" w:sz="7" w:space="0" w:color="A6A6A6"/>
            </w:tcBorders>
          </w:tcPr>
          <w:p>
            <w:pPr>
              <w:pStyle w:val="TableParagraph"/>
              <w:spacing w:line="205" w:lineRule="exact"/>
              <w:ind w:right="29"/>
              <w:jc w:val="right"/>
              <w:rPr>
                <w:sz w:val="18"/>
              </w:rPr>
            </w:pPr>
            <w:r>
              <w:rPr>
                <w:sz w:val="18"/>
              </w:rPr>
              <w:t>862,301.97</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-963,449.90</w:t>
            </w: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Style w:val="TableParagraph"/>
              <w:spacing w:line="205" w:lineRule="exact"/>
              <w:ind w:right="22"/>
              <w:jc w:val="right"/>
              <w:rPr>
                <w:sz w:val="18"/>
              </w:rPr>
            </w:pPr>
            <w:r>
              <w:rPr>
                <w:sz w:val="18"/>
              </w:rPr>
              <w:t>130,777.97</w:t>
            </w:r>
          </w:p>
        </w:tc>
        <w:tc>
          <w:tcPr>
            <w:tcW w:w="1468" w:type="dxa"/>
            <w:tcBorders>
              <w:top w:val="single" w:sz="7" w:space="0" w:color="A6A6A6"/>
              <w:bottom w:val="single" w:sz="7" w:space="0" w:color="A6A6A6"/>
            </w:tcBorders>
          </w:tcPr>
          <w:p>
            <w:pPr>
              <w:pStyle w:val="TableParagraph"/>
              <w:spacing w:line="205" w:lineRule="exact"/>
              <w:ind w:right="22"/>
              <w:jc w:val="right"/>
              <w:rPr>
                <w:sz w:val="18"/>
              </w:rPr>
            </w:pPr>
            <w:r>
              <w:rPr>
                <w:sz w:val="18"/>
              </w:rPr>
              <w:t>29,630.04</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29,630.04</w:t>
            </w: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line="205" w:lineRule="exact"/>
              <w:ind w:left="18"/>
              <w:rPr>
                <w:sz w:val="18"/>
              </w:rPr>
            </w:pPr>
            <w:r>
              <w:rPr>
                <w:sz w:val="18"/>
              </w:rPr>
              <w:t>30.01  C-Administration</w:t>
            </w:r>
          </w:p>
        </w:tc>
        <w:tc>
          <w:tcPr>
            <w:tcW w:w="1480" w:type="dxa"/>
            <w:tcBorders>
              <w:top w:val="single" w:sz="7" w:space="0" w:color="A6A6A6"/>
              <w:bottom w:val="single" w:sz="7" w:space="0" w:color="A6A6A6"/>
            </w:tcBorders>
          </w:tcPr>
          <w:p>
            <w:pPr>
              <w:pStyle w:val="TableParagraph"/>
              <w:spacing w:line="205" w:lineRule="exact"/>
              <w:ind w:right="23"/>
              <w:jc w:val="right"/>
              <w:rPr>
                <w:sz w:val="18"/>
              </w:rPr>
            </w:pPr>
            <w:r>
              <w:rPr>
                <w:sz w:val="18"/>
              </w:rPr>
              <w:t>1,428,793.73</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3"/>
              <w:jc w:val="right"/>
              <w:rPr>
                <w:sz w:val="18"/>
              </w:rPr>
            </w:pPr>
            <w:r>
              <w:rPr>
                <w:sz w:val="18"/>
              </w:rPr>
              <w:t>-1,507,507.90</w:t>
            </w: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Style w:val="TableParagraph"/>
              <w:spacing w:line="205" w:lineRule="exact"/>
              <w:ind w:right="22"/>
              <w:jc w:val="right"/>
              <w:rPr>
                <w:sz w:val="18"/>
              </w:rPr>
            </w:pPr>
            <w:r>
              <w:rPr>
                <w:sz w:val="18"/>
              </w:rPr>
              <w:t>3,901.34</w:t>
            </w:r>
          </w:p>
        </w:tc>
        <w:tc>
          <w:tcPr>
            <w:tcW w:w="1468" w:type="dxa"/>
            <w:tcBorders>
              <w:top w:val="single" w:sz="7" w:space="0" w:color="A6A6A6"/>
              <w:bottom w:val="single" w:sz="7" w:space="0" w:color="A6A6A6"/>
            </w:tcBorders>
          </w:tcPr>
          <w:p>
            <w:pPr>
              <w:pStyle w:val="TableParagraph"/>
              <w:spacing w:line="205" w:lineRule="exact"/>
              <w:ind w:right="22"/>
              <w:jc w:val="right"/>
              <w:rPr>
                <w:sz w:val="18"/>
              </w:rPr>
            </w:pPr>
            <w:r>
              <w:rPr>
                <w:sz w:val="18"/>
              </w:rPr>
              <w:t>-74,812.83</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-74,812.83</w:t>
            </w: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line="205" w:lineRule="exact"/>
              <w:ind w:left="18"/>
              <w:rPr>
                <w:sz w:val="18"/>
              </w:rPr>
            </w:pPr>
            <w:r>
              <w:rPr>
                <w:sz w:val="18"/>
              </w:rPr>
              <w:t>30.02  D-Distributed Admin</w:t>
            </w:r>
          </w:p>
        </w:tc>
        <w:tc>
          <w:tcPr>
            <w:tcW w:w="1480" w:type="dxa"/>
            <w:tcBorders>
              <w:top w:val="single" w:sz="7" w:space="0" w:color="A6A6A6"/>
              <w:bottom w:val="single" w:sz="7" w:space="0" w:color="A6A6A6"/>
            </w:tcBorders>
          </w:tcPr>
          <w:p>
            <w:pPr>
              <w:pStyle w:val="TableParagraph"/>
              <w:spacing w:line="205" w:lineRule="exact"/>
              <w:ind w:right="23"/>
              <w:jc w:val="right"/>
              <w:rPr>
                <w:sz w:val="18"/>
              </w:rPr>
            </w:pPr>
            <w:r>
              <w:rPr>
                <w:sz w:val="18"/>
              </w:rPr>
              <w:t>-1,428,793.73</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3"/>
              <w:jc w:val="right"/>
              <w:rPr>
                <w:sz w:val="18"/>
              </w:rPr>
            </w:pPr>
            <w:r>
              <w:rPr>
                <w:sz w:val="18"/>
              </w:rPr>
              <w:t>1,507,507.90</w:t>
            </w: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Style w:val="TableParagraph"/>
              <w:spacing w:line="205" w:lineRule="exact"/>
              <w:ind w:right="22"/>
              <w:jc w:val="right"/>
              <w:rPr>
                <w:sz w:val="18"/>
              </w:rPr>
            </w:pPr>
            <w:r>
              <w:rPr>
                <w:sz w:val="18"/>
              </w:rPr>
              <w:t>-3,901.34</w:t>
            </w:r>
          </w:p>
        </w:tc>
        <w:tc>
          <w:tcPr>
            <w:tcW w:w="1468" w:type="dxa"/>
            <w:tcBorders>
              <w:top w:val="single" w:sz="7" w:space="0" w:color="A6A6A6"/>
              <w:bottom w:val="single" w:sz="7" w:space="0" w:color="A6A6A6"/>
            </w:tcBorders>
          </w:tcPr>
          <w:p>
            <w:pPr>
              <w:pStyle w:val="TableParagraph"/>
              <w:spacing w:line="205" w:lineRule="exact"/>
              <w:ind w:right="22"/>
              <w:jc w:val="right"/>
              <w:rPr>
                <w:sz w:val="18"/>
              </w:rPr>
            </w:pPr>
            <w:r>
              <w:rPr>
                <w:sz w:val="18"/>
              </w:rPr>
              <w:t>74,812.83</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74,812.83</w:t>
            </w: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line="205" w:lineRule="exact"/>
              <w:ind w:left="18"/>
              <w:rPr>
                <w:sz w:val="18"/>
              </w:rPr>
            </w:pPr>
            <w:r>
              <w:rPr>
                <w:sz w:val="18"/>
              </w:rPr>
              <w:t>99</w:t>
            </w:r>
          </w:p>
        </w:tc>
        <w:tc>
          <w:tcPr>
            <w:tcW w:w="2713" w:type="dxa"/>
            <w:tcBorders>
              <w:top w:val="single" w:sz="7" w:space="0" w:color="A6A6A6"/>
              <w:left w:val="nil"/>
              <w:bottom w:val="single" w:sz="7" w:space="0" w:color="A6A6A6"/>
            </w:tcBorders>
          </w:tcPr>
          <w:p>
            <w:pPr>
              <w:pStyle w:val="TableParagraph"/>
              <w:spacing w:line="205" w:lineRule="exact"/>
              <w:ind w:left="172"/>
              <w:rPr>
                <w:sz w:val="18"/>
              </w:rPr>
            </w:pPr>
            <w:r>
              <w:rPr>
                <w:sz w:val="18"/>
              </w:rPr>
              <w:t>Clearing Account</w:t>
            </w:r>
          </w:p>
        </w:tc>
        <w:tc>
          <w:tcPr>
            <w:tcW w:w="1480" w:type="dxa"/>
            <w:tcBorders>
              <w:top w:val="single" w:sz="7" w:space="0" w:color="A6A6A6"/>
              <w:bottom w:val="single" w:sz="7" w:space="0" w:color="A6A6A6"/>
            </w:tcBorders>
          </w:tcPr>
          <w:p>
            <w:pPr>
              <w:pStyle w:val="TableParagraph"/>
              <w:spacing w:line="205" w:lineRule="exact"/>
              <w:ind w:right="23"/>
              <w:jc w:val="right"/>
              <w:rPr>
                <w:sz w:val="18"/>
              </w:rPr>
            </w:pPr>
            <w:r>
              <w:rPr>
                <w:sz w:val="18"/>
              </w:rPr>
              <w:t>-5,067,167.35</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3"/>
              <w:jc w:val="right"/>
              <w:rPr>
                <w:sz w:val="18"/>
              </w:rPr>
            </w:pPr>
            <w:r>
              <w:rPr>
                <w:sz w:val="18"/>
              </w:rPr>
              <w:t>5,393,521.22</w:t>
            </w: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Style w:val="TableParagraph"/>
              <w:spacing w:line="205" w:lineRule="exact"/>
              <w:ind w:right="22"/>
              <w:jc w:val="right"/>
              <w:rPr>
                <w:sz w:val="18"/>
              </w:rPr>
            </w:pPr>
            <w:r>
              <w:rPr>
                <w:sz w:val="18"/>
              </w:rPr>
              <w:t>-326,353.87</w:t>
            </w:r>
          </w:p>
        </w:tc>
        <w:tc>
          <w:tcPr>
            <w:tcW w:w="1468" w:type="dxa"/>
            <w:tcBorders>
              <w:top w:val="single" w:sz="7" w:space="0" w:color="A6A6A6"/>
              <w:bottom w:val="single" w:sz="7" w:space="0" w:color="A6A6A6"/>
            </w:tcBorders>
          </w:tcPr>
          <w:p>
            <w:pPr>
              <w:pStyle w:val="TableParagraph"/>
              <w:spacing w:line="205" w:lineRule="exact"/>
              <w:ind w:right="21"/>
              <w:jc w:val="right"/>
              <w:rPr>
                <w:sz w:val="18"/>
              </w:rPr>
            </w:pPr>
            <w:r>
              <w:rPr>
                <w:sz w:val="18"/>
              </w:rPr>
              <w:t>0.00</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1"/>
              <w:jc w:val="right"/>
              <w:rPr>
                <w:sz w:val="18"/>
              </w:rPr>
            </w:pPr>
            <w:r>
              <w:rPr>
                <w:sz w:val="18"/>
              </w:rPr>
              <w:t>0.00</w:t>
            </w: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line="205" w:lineRule="exact"/>
              <w:ind w:left="18"/>
              <w:rPr>
                <w:sz w:val="18"/>
              </w:rPr>
            </w:pPr>
            <w:r>
              <w:rPr>
                <w:sz w:val="18"/>
              </w:rPr>
              <w:t>90</w:t>
            </w:r>
          </w:p>
        </w:tc>
        <w:tc>
          <w:tcPr>
            <w:tcW w:w="2713" w:type="dxa"/>
            <w:tcBorders>
              <w:top w:val="single" w:sz="7" w:space="0" w:color="A6A6A6"/>
              <w:left w:val="nil"/>
              <w:bottom w:val="single" w:sz="7" w:space="0" w:color="A6A6A6"/>
            </w:tcBorders>
          </w:tcPr>
          <w:p>
            <w:pPr>
              <w:pStyle w:val="TableParagraph"/>
              <w:spacing w:line="205" w:lineRule="exact"/>
              <w:ind w:left="172"/>
              <w:rPr>
                <w:sz w:val="18"/>
              </w:rPr>
            </w:pPr>
            <w:r>
              <w:rPr>
                <w:sz w:val="18"/>
              </w:rPr>
              <w:t>E-Rimbursements</w:t>
            </w:r>
          </w:p>
        </w:tc>
        <w:tc>
          <w:tcPr>
            <w:tcW w:w="1480" w:type="dxa"/>
            <w:tcBorders>
              <w:top w:val="single" w:sz="7" w:space="0" w:color="A6A6A6"/>
              <w:bottom w:val="single" w:sz="7" w:space="0" w:color="A6A6A6"/>
            </w:tcBorders>
          </w:tcPr>
          <w:p>
            <w:pPr>
              <w:pStyle w:val="TableParagraph"/>
              <w:spacing w:line="205" w:lineRule="exact"/>
              <w:ind w:right="23"/>
              <w:jc w:val="right"/>
              <w:rPr>
                <w:sz w:val="18"/>
              </w:rPr>
            </w:pPr>
            <w:r>
              <w:rPr>
                <w:sz w:val="18"/>
              </w:rPr>
              <w:t>-1,334,785.96</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3"/>
              <w:jc w:val="right"/>
              <w:rPr>
                <w:sz w:val="18"/>
              </w:rPr>
            </w:pPr>
            <w:r>
              <w:rPr>
                <w:sz w:val="18"/>
              </w:rPr>
              <w:t>1,840,313.97</w:t>
            </w: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Style w:val="TableParagraph"/>
              <w:spacing w:line="205" w:lineRule="exact"/>
              <w:ind w:right="22"/>
              <w:jc w:val="right"/>
              <w:rPr>
                <w:sz w:val="18"/>
              </w:rPr>
            </w:pPr>
            <w:r>
              <w:rPr>
                <w:sz w:val="18"/>
              </w:rPr>
              <w:t>-440,488.14</w:t>
            </w:r>
          </w:p>
        </w:tc>
        <w:tc>
          <w:tcPr>
            <w:tcW w:w="1468" w:type="dxa"/>
            <w:tcBorders>
              <w:top w:val="single" w:sz="7" w:space="0" w:color="A6A6A6"/>
              <w:bottom w:val="single" w:sz="7" w:space="0" w:color="A6A6A6"/>
            </w:tcBorders>
          </w:tcPr>
          <w:p>
            <w:pPr>
              <w:pStyle w:val="TableParagraph"/>
              <w:spacing w:line="205" w:lineRule="exact"/>
              <w:ind w:right="22"/>
              <w:jc w:val="right"/>
              <w:rPr>
                <w:sz w:val="18"/>
              </w:rPr>
            </w:pPr>
            <w:r>
              <w:rPr>
                <w:sz w:val="18"/>
              </w:rPr>
              <w:t>65,039.87</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65,039.87</w:t>
            </w: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86"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before="25"/>
              <w:ind w:left="18"/>
              <w:rPr>
                <w:sz w:val="18"/>
              </w:rPr>
            </w:pPr>
            <w:r>
              <w:rPr>
                <w:sz w:val="18"/>
              </w:rPr>
              <w:t>97</w:t>
            </w:r>
          </w:p>
        </w:tc>
        <w:tc>
          <w:tcPr>
            <w:tcW w:w="2713" w:type="dxa"/>
            <w:tcBorders>
              <w:top w:val="single" w:sz="7" w:space="0" w:color="A6A6A6"/>
              <w:left w:val="nil"/>
              <w:bottom w:val="single" w:sz="7" w:space="0" w:color="A6A6A6"/>
            </w:tcBorders>
          </w:tcPr>
          <w:p>
            <w:pPr>
              <w:pStyle w:val="TableParagraph"/>
              <w:spacing w:before="25"/>
              <w:ind w:left="172"/>
              <w:rPr>
                <w:sz w:val="18"/>
              </w:rPr>
            </w:pPr>
            <w:r>
              <w:rPr>
                <w:sz w:val="18"/>
              </w:rPr>
              <w:t>Revolving Fund Advance</w:t>
            </w:r>
          </w:p>
        </w:tc>
        <w:tc>
          <w:tcPr>
            <w:tcW w:w="1480" w:type="dxa"/>
            <w:tcBorders>
              <w:top w:val="single" w:sz="7" w:space="0" w:color="A6A6A6"/>
              <w:bottom w:val="single" w:sz="7" w:space="0" w:color="A6A6A6"/>
            </w:tcBorders>
          </w:tcPr>
          <w:p>
            <w:pPr>
              <w:pStyle w:val="TableParagraph"/>
              <w:spacing w:before="25"/>
              <w:ind w:right="29"/>
              <w:jc w:val="right"/>
              <w:rPr>
                <w:sz w:val="18"/>
              </w:rPr>
            </w:pPr>
            <w:r>
              <w:rPr>
                <w:sz w:val="18"/>
              </w:rPr>
              <w:t>-500,000.00</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Style w:val="TableParagraph"/>
              <w:spacing w:before="25"/>
              <w:ind w:right="28"/>
              <w:jc w:val="right"/>
              <w:rPr>
                <w:sz w:val="18"/>
              </w:rPr>
            </w:pPr>
            <w:r>
              <w:rPr>
                <w:sz w:val="18"/>
              </w:rPr>
              <w:t>500,000.00</w:t>
            </w: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Style w:val="TableParagraph"/>
              <w:spacing w:before="25"/>
              <w:ind w:right="21"/>
              <w:jc w:val="right"/>
              <w:rPr>
                <w:sz w:val="18"/>
              </w:rPr>
            </w:pPr>
            <w:r>
              <w:rPr>
                <w:sz w:val="18"/>
              </w:rPr>
              <w:t>0.00</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86"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before="25"/>
              <w:ind w:left="18"/>
              <w:rPr>
                <w:sz w:val="18"/>
              </w:rPr>
            </w:pPr>
            <w:r>
              <w:rPr>
                <w:sz w:val="18"/>
              </w:rPr>
              <w:t>98</w:t>
            </w:r>
          </w:p>
        </w:tc>
        <w:tc>
          <w:tcPr>
            <w:tcW w:w="2713" w:type="dxa"/>
            <w:tcBorders>
              <w:top w:val="single" w:sz="7" w:space="0" w:color="A6A6A6"/>
              <w:left w:val="nil"/>
              <w:bottom w:val="single" w:sz="7" w:space="0" w:color="A6A6A6"/>
            </w:tcBorders>
          </w:tcPr>
          <w:p>
            <w:pPr>
              <w:pStyle w:val="TableParagraph"/>
              <w:spacing w:before="25"/>
              <w:ind w:left="172"/>
              <w:rPr>
                <w:sz w:val="18"/>
              </w:rPr>
            </w:pPr>
            <w:r>
              <w:rPr>
                <w:sz w:val="18"/>
              </w:rPr>
              <w:t>Advance to SRF</w:t>
            </w:r>
          </w:p>
        </w:tc>
        <w:tc>
          <w:tcPr>
            <w:tcW w:w="1480" w:type="dxa"/>
            <w:tcBorders>
              <w:top w:val="single" w:sz="7" w:space="0" w:color="A6A6A6"/>
              <w:bottom w:val="single" w:sz="7" w:space="0" w:color="A6A6A6"/>
            </w:tcBorders>
          </w:tcPr>
          <w:p>
            <w:pPr>
              <w:pStyle w:val="TableParagraph"/>
              <w:spacing w:before="25"/>
              <w:ind w:right="29"/>
              <w:jc w:val="right"/>
              <w:rPr>
                <w:sz w:val="18"/>
              </w:rPr>
            </w:pPr>
            <w:r>
              <w:rPr>
                <w:sz w:val="18"/>
              </w:rPr>
              <w:t>-200,000.00</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Style w:val="TableParagraph"/>
              <w:spacing w:before="25"/>
              <w:ind w:right="28"/>
              <w:jc w:val="right"/>
              <w:rPr>
                <w:sz w:val="18"/>
              </w:rPr>
            </w:pPr>
            <w:r>
              <w:rPr>
                <w:sz w:val="18"/>
              </w:rPr>
              <w:t>200,000.00</w:t>
            </w: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Style w:val="TableParagraph"/>
              <w:spacing w:before="25"/>
              <w:ind w:right="21"/>
              <w:jc w:val="right"/>
              <w:rPr>
                <w:sz w:val="18"/>
              </w:rPr>
            </w:pPr>
            <w:r>
              <w:rPr>
                <w:sz w:val="18"/>
              </w:rPr>
              <w:t>0.00</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86"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
        </w:tc>
        <w:tc>
          <w:tcPr>
            <w:tcW w:w="1480" w:type="dxa"/>
            <w:tcBorders>
              <w:top w:val="single" w:sz="7" w:space="0" w:color="A6A6A6"/>
              <w:bottom w:val="single" w:sz="7" w:space="0" w:color="A6A6A6"/>
            </w:tcBorders>
          </w:tcPr>
          <w:p>
            <w:pP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86"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before="25"/>
              <w:ind w:left="18"/>
              <w:rPr>
                <w:sz w:val="18"/>
              </w:rPr>
            </w:pPr>
            <w:r>
              <w:rPr>
                <w:sz w:val="18"/>
              </w:rPr>
              <w:t>Item 5555-0001-001 Chp 33/PPY</w:t>
            </w:r>
          </w:p>
        </w:tc>
        <w:tc>
          <w:tcPr>
            <w:tcW w:w="1480" w:type="dxa"/>
            <w:tcBorders>
              <w:top w:val="single" w:sz="7" w:space="0" w:color="A6A6A6"/>
              <w:bottom w:val="single" w:sz="7" w:space="0" w:color="A6A6A6"/>
            </w:tcBorders>
          </w:tcPr>
          <w:p>
            <w:pP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86"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before="28"/>
              <w:ind w:left="18"/>
              <w:rPr>
                <w:b/>
                <w:sz w:val="18"/>
              </w:rPr>
            </w:pPr>
            <w:r>
              <w:rPr>
                <w:b/>
                <w:sz w:val="18"/>
              </w:rPr>
              <w:t>State Ops FY     / </w:t>
            </w:r>
            <w:r>
              <w:rPr>
                <w:b/>
                <w:w w:val="100"/>
                <w:sz w:val="18"/>
                <w:u w:val="single"/>
              </w:rPr>
              <w:t> </w:t>
            </w:r>
            <w:r>
              <w:rPr>
                <w:b/>
                <w:sz w:val="18"/>
                <w:u w:val="single"/>
              </w:rPr>
              <w:t> </w:t>
            </w:r>
          </w:p>
        </w:tc>
        <w:tc>
          <w:tcPr>
            <w:tcW w:w="1480" w:type="dxa"/>
            <w:tcBorders>
              <w:top w:val="single" w:sz="7" w:space="0" w:color="A6A6A6"/>
              <w:bottom w:val="single" w:sz="7" w:space="0" w:color="A6A6A6"/>
            </w:tcBorders>
          </w:tcPr>
          <w:p>
            <w:pP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line="205" w:lineRule="exact"/>
              <w:ind w:left="18"/>
              <w:rPr>
                <w:sz w:val="18"/>
              </w:rPr>
            </w:pPr>
            <w:r>
              <w:rPr>
                <w:sz w:val="18"/>
              </w:rPr>
              <w:t>10</w:t>
            </w:r>
          </w:p>
        </w:tc>
        <w:tc>
          <w:tcPr>
            <w:tcW w:w="2713" w:type="dxa"/>
            <w:tcBorders>
              <w:top w:val="single" w:sz="7" w:space="0" w:color="A6A6A6"/>
              <w:left w:val="nil"/>
              <w:bottom w:val="single" w:sz="7" w:space="0" w:color="A6A6A6"/>
            </w:tcBorders>
          </w:tcPr>
          <w:p>
            <w:pPr>
              <w:pStyle w:val="TableParagraph"/>
              <w:spacing w:line="205" w:lineRule="exact"/>
              <w:ind w:left="172"/>
              <w:rPr>
                <w:sz w:val="18"/>
              </w:rPr>
            </w:pPr>
            <w:r>
              <w:rPr>
                <w:sz w:val="18"/>
              </w:rPr>
              <w:t>A-Registrations</w:t>
            </w:r>
          </w:p>
        </w:tc>
        <w:tc>
          <w:tcPr>
            <w:tcW w:w="1480" w:type="dxa"/>
            <w:tcBorders>
              <w:top w:val="single" w:sz="7" w:space="0" w:color="A6A6A6"/>
              <w:bottom w:val="single" w:sz="7" w:space="0" w:color="A6A6A6"/>
            </w:tcBorders>
          </w:tcPr>
          <w:p>
            <w:pPr>
              <w:pStyle w:val="TableParagraph"/>
              <w:spacing w:line="205" w:lineRule="exact"/>
              <w:ind w:right="22"/>
              <w:jc w:val="right"/>
              <w:rPr>
                <w:sz w:val="18"/>
              </w:rPr>
            </w:pPr>
            <w:r>
              <w:rPr>
                <w:sz w:val="18"/>
              </w:rPr>
              <w:t>62,999.69</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-208,055.50</w:t>
            </w: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Style w:val="TableParagraph"/>
              <w:spacing w:line="205" w:lineRule="exact"/>
              <w:ind w:right="22"/>
              <w:jc w:val="right"/>
              <w:rPr>
                <w:sz w:val="18"/>
              </w:rPr>
            </w:pPr>
            <w:r>
              <w:rPr>
                <w:sz w:val="18"/>
              </w:rPr>
              <w:t>-145,055.81</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-145,055.81</w:t>
            </w: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8" w:space="0" w:color="A6A6A6"/>
              <w:right w:val="nil"/>
            </w:tcBorders>
          </w:tcPr>
          <w:p>
            <w:pPr>
              <w:pStyle w:val="TableParagraph"/>
              <w:spacing w:line="205" w:lineRule="exact"/>
              <w:ind w:left="18"/>
              <w:rPr>
                <w:sz w:val="18"/>
              </w:rPr>
            </w:pPr>
            <w:r>
              <w:rPr>
                <w:sz w:val="18"/>
              </w:rPr>
              <w:t>20</w:t>
            </w:r>
          </w:p>
        </w:tc>
        <w:tc>
          <w:tcPr>
            <w:tcW w:w="2713" w:type="dxa"/>
            <w:tcBorders>
              <w:top w:val="single" w:sz="7" w:space="0" w:color="A6A6A6"/>
              <w:left w:val="nil"/>
              <w:bottom w:val="single" w:sz="8" w:space="0" w:color="A6A6A6"/>
            </w:tcBorders>
          </w:tcPr>
          <w:p>
            <w:pPr>
              <w:pStyle w:val="TableParagraph"/>
              <w:spacing w:line="205" w:lineRule="exact"/>
              <w:ind w:left="172"/>
              <w:rPr>
                <w:sz w:val="18"/>
              </w:rPr>
            </w:pPr>
            <w:r>
              <w:rPr>
                <w:sz w:val="18"/>
              </w:rPr>
              <w:t>B-Evaluations</w:t>
            </w:r>
          </w:p>
        </w:tc>
        <w:tc>
          <w:tcPr>
            <w:tcW w:w="1480" w:type="dxa"/>
            <w:tcBorders>
              <w:top w:val="single" w:sz="7" w:space="0" w:color="A6A6A6"/>
              <w:bottom w:val="single" w:sz="8" w:space="0" w:color="A6A6A6"/>
            </w:tcBorders>
          </w:tcPr>
          <w:p>
            <w:pPr>
              <w:pStyle w:val="TableParagraph"/>
              <w:spacing w:line="205" w:lineRule="exact"/>
              <w:ind w:right="22"/>
              <w:jc w:val="right"/>
              <w:rPr>
                <w:sz w:val="18"/>
              </w:rPr>
            </w:pPr>
            <w:r>
              <w:rPr>
                <w:sz w:val="18"/>
              </w:rPr>
              <w:t>5,831.61</w:t>
            </w:r>
          </w:p>
        </w:tc>
        <w:tc>
          <w:tcPr>
            <w:tcW w:w="1228" w:type="dxa"/>
            <w:tcBorders>
              <w:top w:val="single" w:sz="7" w:space="0" w:color="A6A6A6"/>
              <w:bottom w:val="single" w:sz="8" w:space="0" w:color="A6A6A6"/>
              <w:right w:val="single" w:sz="7" w:space="0" w:color="BEBEBE"/>
            </w:tcBorders>
          </w:tcPr>
          <w:p>
            <w:pPr/>
          </w:p>
        </w:tc>
        <w:tc>
          <w:tcPr>
            <w:tcW w:w="1342" w:type="dxa"/>
            <w:tcBorders>
              <w:top w:val="single" w:sz="7" w:space="0" w:color="A6A6A6"/>
              <w:left w:val="single" w:sz="7" w:space="0" w:color="BEBEBE"/>
              <w:bottom w:val="single" w:sz="8" w:space="0" w:color="A6A6A6"/>
              <w:right w:val="single" w:sz="7" w:space="0" w:color="BEBEBE"/>
            </w:tcBorders>
          </w:tcPr>
          <w:p>
            <w:pPr>
              <w:pStyle w:val="TableParagraph"/>
              <w:spacing w:line="205" w:lineRule="exact"/>
              <w:ind w:right="22"/>
              <w:jc w:val="right"/>
              <w:rPr>
                <w:sz w:val="18"/>
              </w:rPr>
            </w:pPr>
            <w:r>
              <w:rPr>
                <w:sz w:val="18"/>
              </w:rPr>
              <w:t>-22,117.68</w:t>
            </w:r>
          </w:p>
        </w:tc>
        <w:tc>
          <w:tcPr>
            <w:tcW w:w="1102" w:type="dxa"/>
            <w:tcBorders>
              <w:top w:val="single" w:sz="7" w:space="0" w:color="A6A6A6"/>
              <w:left w:val="single" w:sz="7" w:space="0" w:color="BEBEBE"/>
              <w:bottom w:val="single" w:sz="8" w:space="0" w:color="A6A6A6"/>
            </w:tcBorders>
          </w:tcPr>
          <w:p>
            <w:pPr/>
          </w:p>
        </w:tc>
        <w:tc>
          <w:tcPr>
            <w:tcW w:w="1431" w:type="dxa"/>
            <w:tcBorders>
              <w:top w:val="single" w:sz="7" w:space="0" w:color="A6A6A6"/>
              <w:bottom w:val="single" w:sz="8" w:space="0" w:color="A6A6A6"/>
              <w:right w:val="single" w:sz="7" w:space="0" w:color="BEBEBE"/>
            </w:tcBorders>
          </w:tcPr>
          <w:p>
            <w:pPr/>
          </w:p>
        </w:tc>
        <w:tc>
          <w:tcPr>
            <w:tcW w:w="1415" w:type="dxa"/>
            <w:tcBorders>
              <w:top w:val="single" w:sz="7" w:space="0" w:color="A6A6A6"/>
              <w:left w:val="single" w:sz="7" w:space="0" w:color="BEBEBE"/>
              <w:bottom w:val="single" w:sz="8" w:space="0" w:color="A6A6A6"/>
            </w:tcBorders>
          </w:tcPr>
          <w:p>
            <w:pPr/>
          </w:p>
        </w:tc>
        <w:tc>
          <w:tcPr>
            <w:tcW w:w="1468" w:type="dxa"/>
            <w:tcBorders>
              <w:top w:val="single" w:sz="7" w:space="0" w:color="A6A6A6"/>
              <w:bottom w:val="single" w:sz="8" w:space="0" w:color="A6A6A6"/>
            </w:tcBorders>
          </w:tcPr>
          <w:p>
            <w:pPr>
              <w:pStyle w:val="TableParagraph"/>
              <w:spacing w:line="205" w:lineRule="exact"/>
              <w:ind w:right="22"/>
              <w:jc w:val="right"/>
              <w:rPr>
                <w:sz w:val="18"/>
              </w:rPr>
            </w:pPr>
            <w:r>
              <w:rPr>
                <w:sz w:val="18"/>
              </w:rPr>
              <w:t>-16,286.07</w:t>
            </w:r>
          </w:p>
        </w:tc>
        <w:tc>
          <w:tcPr>
            <w:tcW w:w="1480" w:type="dxa"/>
            <w:tcBorders>
              <w:top w:val="single" w:sz="7" w:space="0" w:color="A6A6A6"/>
              <w:bottom w:val="single" w:sz="8" w:space="0" w:color="A6A6A6"/>
              <w:right w:val="single" w:sz="7" w:space="0" w:color="BEBEBE"/>
            </w:tcBorders>
          </w:tcPr>
          <w:p>
            <w:pPr/>
          </w:p>
        </w:tc>
        <w:tc>
          <w:tcPr>
            <w:tcW w:w="1431" w:type="dxa"/>
            <w:tcBorders>
              <w:top w:val="single" w:sz="7" w:space="0" w:color="A6A6A6"/>
              <w:left w:val="single" w:sz="7" w:space="0" w:color="BEBEBE"/>
              <w:bottom w:val="single" w:sz="8" w:space="0" w:color="A6A6A6"/>
              <w:right w:val="single" w:sz="7" w:space="0" w:color="BEBEBE"/>
            </w:tcBorders>
          </w:tcPr>
          <w:p>
            <w:pPr/>
          </w:p>
        </w:tc>
        <w:tc>
          <w:tcPr>
            <w:tcW w:w="1163" w:type="dxa"/>
            <w:tcBorders>
              <w:top w:val="single" w:sz="7" w:space="0" w:color="A6A6A6"/>
              <w:left w:val="single" w:sz="7" w:space="0" w:color="BEBEBE"/>
              <w:bottom w:val="single" w:sz="8" w:space="0" w:color="A6A6A6"/>
              <w:right w:val="single" w:sz="7" w:space="0" w:color="BEBEBE"/>
            </w:tcBorders>
          </w:tcPr>
          <w:p>
            <w:pPr/>
          </w:p>
        </w:tc>
        <w:tc>
          <w:tcPr>
            <w:tcW w:w="1378" w:type="dxa"/>
            <w:tcBorders>
              <w:top w:val="single" w:sz="7" w:space="0" w:color="A6A6A6"/>
              <w:left w:val="single" w:sz="7" w:space="0" w:color="BEBEBE"/>
              <w:bottom w:val="single" w:sz="8" w:space="0" w:color="A6A6A6"/>
              <w:right w:val="single" w:sz="7" w:space="0" w:color="BEBEBE"/>
            </w:tcBorders>
          </w:tcPr>
          <w:p>
            <w:pPr/>
          </w:p>
        </w:tc>
        <w:tc>
          <w:tcPr>
            <w:tcW w:w="1290" w:type="dxa"/>
            <w:tcBorders>
              <w:top w:val="single" w:sz="7" w:space="0" w:color="A6A6A6"/>
              <w:left w:val="single" w:sz="7" w:space="0" w:color="BEBEBE"/>
              <w:bottom w:val="single" w:sz="8" w:space="0" w:color="A6A6A6"/>
              <w:right w:val="single" w:sz="7" w:space="0" w:color="BEBEBE"/>
            </w:tcBorders>
          </w:tcPr>
          <w:p>
            <w:pPr>
              <w:pStyle w:val="TableParagraph"/>
              <w:spacing w:line="205" w:lineRule="exact"/>
              <w:ind w:right="22"/>
              <w:jc w:val="right"/>
              <w:rPr>
                <w:sz w:val="18"/>
              </w:rPr>
            </w:pPr>
            <w:r>
              <w:rPr>
                <w:sz w:val="18"/>
              </w:rPr>
              <w:t>-16,286.07</w:t>
            </w:r>
          </w:p>
        </w:tc>
        <w:tc>
          <w:tcPr>
            <w:tcW w:w="1188" w:type="dxa"/>
            <w:tcBorders>
              <w:top w:val="single" w:sz="7" w:space="0" w:color="A6A6A6"/>
              <w:left w:val="single" w:sz="7" w:space="0" w:color="BEBEBE"/>
              <w:bottom w:val="single" w:sz="8" w:space="0" w:color="A6A6A6"/>
              <w:right w:val="single" w:sz="7" w:space="0" w:color="BEBEBE"/>
            </w:tcBorders>
          </w:tcPr>
          <w:p>
            <w:pPr/>
          </w:p>
        </w:tc>
        <w:tc>
          <w:tcPr>
            <w:tcW w:w="988" w:type="dxa"/>
            <w:tcBorders>
              <w:top w:val="single" w:sz="7" w:space="0" w:color="A6A6A6"/>
              <w:left w:val="single" w:sz="7" w:space="0" w:color="BEBEBE"/>
              <w:bottom w:val="single" w:sz="8" w:space="0" w:color="A6A6A6"/>
              <w:right w:val="single" w:sz="7" w:space="0" w:color="BEBEBE"/>
            </w:tcBorders>
          </w:tcPr>
          <w:p>
            <w:pPr/>
          </w:p>
        </w:tc>
        <w:tc>
          <w:tcPr>
            <w:tcW w:w="988" w:type="dxa"/>
            <w:tcBorders>
              <w:top w:val="single" w:sz="7" w:space="0" w:color="A6A6A6"/>
              <w:left w:val="single" w:sz="7" w:space="0" w:color="BEBEBE"/>
              <w:bottom w:val="single" w:sz="8" w:space="0" w:color="A6A6A6"/>
              <w:right w:val="single" w:sz="15" w:space="0" w:color="000000"/>
            </w:tcBorders>
          </w:tcPr>
          <w:p>
            <w:pPr/>
          </w:p>
        </w:tc>
        <w:tc>
          <w:tcPr>
            <w:tcW w:w="1056" w:type="dxa"/>
            <w:tcBorders>
              <w:top w:val="single" w:sz="7" w:space="0" w:color="A6A6A6"/>
              <w:left w:val="single" w:sz="15" w:space="0" w:color="000000"/>
              <w:bottom w:val="single" w:sz="8"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8" w:space="0" w:color="A6A6A6"/>
              <w:left w:val="single" w:sz="15" w:space="0" w:color="000000"/>
              <w:bottom w:val="single" w:sz="7" w:space="0" w:color="A6A6A6"/>
            </w:tcBorders>
          </w:tcPr>
          <w:p>
            <w:pPr>
              <w:pStyle w:val="TableParagraph"/>
              <w:spacing w:line="205" w:lineRule="exact"/>
              <w:ind w:left="18"/>
              <w:rPr>
                <w:sz w:val="18"/>
              </w:rPr>
            </w:pPr>
            <w:r>
              <w:rPr>
                <w:sz w:val="18"/>
              </w:rPr>
              <w:t>30.01  C-Administration</w:t>
            </w:r>
          </w:p>
        </w:tc>
        <w:tc>
          <w:tcPr>
            <w:tcW w:w="1480" w:type="dxa"/>
            <w:tcBorders>
              <w:top w:val="single" w:sz="8" w:space="0" w:color="A6A6A6"/>
              <w:bottom w:val="single" w:sz="7" w:space="0" w:color="A6A6A6"/>
            </w:tcBorders>
          </w:tcPr>
          <w:p>
            <w:pPr>
              <w:pStyle w:val="TableParagraph"/>
              <w:spacing w:line="205" w:lineRule="exact"/>
              <w:ind w:right="22"/>
              <w:jc w:val="right"/>
              <w:rPr>
                <w:sz w:val="18"/>
              </w:rPr>
            </w:pPr>
            <w:r>
              <w:rPr>
                <w:sz w:val="18"/>
              </w:rPr>
              <w:t>39,004.69</w:t>
            </w:r>
          </w:p>
        </w:tc>
        <w:tc>
          <w:tcPr>
            <w:tcW w:w="1228" w:type="dxa"/>
            <w:tcBorders>
              <w:top w:val="single" w:sz="8" w:space="0" w:color="A6A6A6"/>
              <w:bottom w:val="single" w:sz="7" w:space="0" w:color="A6A6A6"/>
              <w:right w:val="single" w:sz="7" w:space="0" w:color="BEBEBE"/>
            </w:tcBorders>
          </w:tcPr>
          <w:p>
            <w:pPr/>
          </w:p>
        </w:tc>
        <w:tc>
          <w:tcPr>
            <w:tcW w:w="1342" w:type="dxa"/>
            <w:tcBorders>
              <w:top w:val="single" w:sz="8"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-28,835.57</w:t>
            </w:r>
          </w:p>
        </w:tc>
        <w:tc>
          <w:tcPr>
            <w:tcW w:w="1102" w:type="dxa"/>
            <w:tcBorders>
              <w:top w:val="single" w:sz="8" w:space="0" w:color="A6A6A6"/>
              <w:left w:val="single" w:sz="7" w:space="0" w:color="BEBEBE"/>
              <w:bottom w:val="single" w:sz="7" w:space="0" w:color="A6A6A6"/>
            </w:tcBorders>
          </w:tcPr>
          <w:p>
            <w:pPr/>
          </w:p>
        </w:tc>
        <w:tc>
          <w:tcPr>
            <w:tcW w:w="1431" w:type="dxa"/>
            <w:tcBorders>
              <w:top w:val="single" w:sz="8" w:space="0" w:color="A6A6A6"/>
              <w:bottom w:val="single" w:sz="7" w:space="0" w:color="A6A6A6"/>
              <w:right w:val="single" w:sz="7" w:space="0" w:color="BEBEBE"/>
            </w:tcBorders>
          </w:tcPr>
          <w:p>
            <w:pPr/>
          </w:p>
        </w:tc>
        <w:tc>
          <w:tcPr>
            <w:tcW w:w="1415" w:type="dxa"/>
            <w:tcBorders>
              <w:top w:val="single" w:sz="8" w:space="0" w:color="A6A6A6"/>
              <w:left w:val="single" w:sz="7" w:space="0" w:color="BEBEBE"/>
              <w:bottom w:val="single" w:sz="7" w:space="0" w:color="A6A6A6"/>
            </w:tcBorders>
          </w:tcPr>
          <w:p>
            <w:pPr/>
          </w:p>
        </w:tc>
        <w:tc>
          <w:tcPr>
            <w:tcW w:w="1468" w:type="dxa"/>
            <w:tcBorders>
              <w:top w:val="single" w:sz="8" w:space="0" w:color="A6A6A6"/>
              <w:bottom w:val="single" w:sz="7" w:space="0" w:color="A6A6A6"/>
            </w:tcBorders>
          </w:tcPr>
          <w:p>
            <w:pPr>
              <w:pStyle w:val="TableParagraph"/>
              <w:spacing w:line="205" w:lineRule="exact"/>
              <w:ind w:right="22"/>
              <w:jc w:val="right"/>
              <w:rPr>
                <w:sz w:val="18"/>
              </w:rPr>
            </w:pPr>
            <w:r>
              <w:rPr>
                <w:sz w:val="18"/>
              </w:rPr>
              <w:t>10,169.12</w:t>
            </w:r>
          </w:p>
        </w:tc>
        <w:tc>
          <w:tcPr>
            <w:tcW w:w="1480" w:type="dxa"/>
            <w:tcBorders>
              <w:top w:val="single" w:sz="8" w:space="0" w:color="A6A6A6"/>
              <w:bottom w:val="single" w:sz="7" w:space="0" w:color="A6A6A6"/>
              <w:right w:val="single" w:sz="7" w:space="0" w:color="BEBEBE"/>
            </w:tcBorders>
          </w:tcPr>
          <w:p>
            <w:pPr/>
          </w:p>
        </w:tc>
        <w:tc>
          <w:tcPr>
            <w:tcW w:w="1431" w:type="dxa"/>
            <w:tcBorders>
              <w:top w:val="single" w:sz="8" w:space="0" w:color="A6A6A6"/>
              <w:left w:val="single" w:sz="7" w:space="0" w:color="BEBEBE"/>
              <w:bottom w:val="single" w:sz="7" w:space="0" w:color="A6A6A6"/>
              <w:right w:val="single" w:sz="7" w:space="0" w:color="BEBEBE"/>
            </w:tcBorders>
          </w:tcPr>
          <w:p>
            <w:pPr/>
          </w:p>
        </w:tc>
        <w:tc>
          <w:tcPr>
            <w:tcW w:w="1163" w:type="dxa"/>
            <w:tcBorders>
              <w:top w:val="single" w:sz="8" w:space="0" w:color="A6A6A6"/>
              <w:left w:val="single" w:sz="7" w:space="0" w:color="BEBEBE"/>
              <w:bottom w:val="single" w:sz="7" w:space="0" w:color="A6A6A6"/>
              <w:right w:val="single" w:sz="7" w:space="0" w:color="BEBEBE"/>
            </w:tcBorders>
          </w:tcPr>
          <w:p>
            <w:pPr/>
          </w:p>
        </w:tc>
        <w:tc>
          <w:tcPr>
            <w:tcW w:w="1378" w:type="dxa"/>
            <w:tcBorders>
              <w:top w:val="single" w:sz="8" w:space="0" w:color="A6A6A6"/>
              <w:left w:val="single" w:sz="7" w:space="0" w:color="BEBEBE"/>
              <w:bottom w:val="single" w:sz="7" w:space="0" w:color="A6A6A6"/>
              <w:right w:val="single" w:sz="7" w:space="0" w:color="BEBEBE"/>
            </w:tcBorders>
          </w:tcPr>
          <w:p>
            <w:pPr/>
          </w:p>
        </w:tc>
        <w:tc>
          <w:tcPr>
            <w:tcW w:w="1290" w:type="dxa"/>
            <w:tcBorders>
              <w:top w:val="single" w:sz="8"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10,169.12</w:t>
            </w:r>
          </w:p>
        </w:tc>
        <w:tc>
          <w:tcPr>
            <w:tcW w:w="1188" w:type="dxa"/>
            <w:tcBorders>
              <w:top w:val="single" w:sz="8" w:space="0" w:color="A6A6A6"/>
              <w:left w:val="single" w:sz="7" w:space="0" w:color="BEBEBE"/>
              <w:bottom w:val="single" w:sz="7" w:space="0" w:color="A6A6A6"/>
              <w:right w:val="single" w:sz="7" w:space="0" w:color="BEBEBE"/>
            </w:tcBorders>
          </w:tcPr>
          <w:p>
            <w:pPr/>
          </w:p>
        </w:tc>
        <w:tc>
          <w:tcPr>
            <w:tcW w:w="988" w:type="dxa"/>
            <w:tcBorders>
              <w:top w:val="single" w:sz="8" w:space="0" w:color="A6A6A6"/>
              <w:left w:val="single" w:sz="7" w:space="0" w:color="BEBEBE"/>
              <w:bottom w:val="single" w:sz="7" w:space="0" w:color="A6A6A6"/>
              <w:right w:val="single" w:sz="7" w:space="0" w:color="BEBEBE"/>
            </w:tcBorders>
          </w:tcPr>
          <w:p>
            <w:pPr/>
          </w:p>
        </w:tc>
        <w:tc>
          <w:tcPr>
            <w:tcW w:w="988" w:type="dxa"/>
            <w:tcBorders>
              <w:top w:val="single" w:sz="8" w:space="0" w:color="A6A6A6"/>
              <w:left w:val="single" w:sz="7" w:space="0" w:color="BEBEBE"/>
              <w:bottom w:val="single" w:sz="7" w:space="0" w:color="A6A6A6"/>
              <w:right w:val="single" w:sz="15" w:space="0" w:color="000000"/>
            </w:tcBorders>
          </w:tcPr>
          <w:p>
            <w:pPr/>
          </w:p>
        </w:tc>
        <w:tc>
          <w:tcPr>
            <w:tcW w:w="1056" w:type="dxa"/>
            <w:tcBorders>
              <w:top w:val="single" w:sz="8"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line="205" w:lineRule="exact"/>
              <w:ind w:left="18"/>
              <w:rPr>
                <w:sz w:val="18"/>
              </w:rPr>
            </w:pPr>
            <w:r>
              <w:rPr>
                <w:sz w:val="18"/>
              </w:rPr>
              <w:t>30.02  D-Distributed Admin</w:t>
            </w:r>
          </w:p>
        </w:tc>
        <w:tc>
          <w:tcPr>
            <w:tcW w:w="1480" w:type="dxa"/>
            <w:tcBorders>
              <w:top w:val="single" w:sz="7" w:space="0" w:color="A6A6A6"/>
              <w:bottom w:val="single" w:sz="7" w:space="0" w:color="A6A6A6"/>
            </w:tcBorders>
          </w:tcPr>
          <w:p>
            <w:pPr>
              <w:pStyle w:val="TableParagraph"/>
              <w:spacing w:line="205" w:lineRule="exact"/>
              <w:ind w:right="24"/>
              <w:jc w:val="right"/>
              <w:rPr>
                <w:sz w:val="18"/>
              </w:rPr>
            </w:pPr>
            <w:r>
              <w:rPr>
                <w:sz w:val="18"/>
              </w:rPr>
              <w:t>-39,004.69</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28,835.57</w:t>
            </w: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Style w:val="TableParagraph"/>
              <w:spacing w:line="205" w:lineRule="exact"/>
              <w:ind w:right="22"/>
              <w:jc w:val="right"/>
              <w:rPr>
                <w:sz w:val="18"/>
              </w:rPr>
            </w:pPr>
            <w:r>
              <w:rPr>
                <w:sz w:val="18"/>
              </w:rPr>
              <w:t>-10,169.12</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-10,169.12</w:t>
            </w: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line="205" w:lineRule="exact"/>
              <w:ind w:left="18"/>
              <w:rPr>
                <w:sz w:val="18"/>
              </w:rPr>
            </w:pPr>
            <w:r>
              <w:rPr>
                <w:sz w:val="18"/>
              </w:rPr>
              <w:t>99</w:t>
            </w:r>
          </w:p>
        </w:tc>
        <w:tc>
          <w:tcPr>
            <w:tcW w:w="2713" w:type="dxa"/>
            <w:tcBorders>
              <w:top w:val="single" w:sz="7" w:space="0" w:color="A6A6A6"/>
              <w:left w:val="nil"/>
              <w:bottom w:val="single" w:sz="7" w:space="0" w:color="A6A6A6"/>
            </w:tcBorders>
          </w:tcPr>
          <w:p>
            <w:pPr>
              <w:pStyle w:val="TableParagraph"/>
              <w:spacing w:line="205" w:lineRule="exact"/>
              <w:ind w:left="172"/>
              <w:rPr>
                <w:sz w:val="18"/>
              </w:rPr>
            </w:pPr>
            <w:r>
              <w:rPr>
                <w:sz w:val="18"/>
              </w:rPr>
              <w:t>Clearing Account</w:t>
            </w:r>
          </w:p>
        </w:tc>
        <w:tc>
          <w:tcPr>
            <w:tcW w:w="1480" w:type="dxa"/>
            <w:tcBorders>
              <w:top w:val="single" w:sz="7" w:space="0" w:color="A6A6A6"/>
              <w:bottom w:val="single" w:sz="7" w:space="0" w:color="A6A6A6"/>
            </w:tcBorders>
          </w:tcPr>
          <w:p>
            <w:pPr>
              <w:pStyle w:val="TableParagraph"/>
              <w:spacing w:line="205" w:lineRule="exact"/>
              <w:ind w:right="23"/>
              <w:jc w:val="right"/>
              <w:rPr>
                <w:sz w:val="18"/>
              </w:rPr>
            </w:pPr>
            <w:r>
              <w:rPr>
                <w:sz w:val="18"/>
              </w:rPr>
              <w:t>-172,766.73</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172,766.73</w:t>
            </w: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Style w:val="TableParagraph"/>
              <w:spacing w:line="205" w:lineRule="exact"/>
              <w:ind w:right="21"/>
              <w:jc w:val="right"/>
              <w:rPr>
                <w:sz w:val="18"/>
              </w:rPr>
            </w:pPr>
            <w:r>
              <w:rPr>
                <w:sz w:val="18"/>
              </w:rPr>
              <w:t>0.00</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1"/>
              <w:jc w:val="right"/>
              <w:rPr>
                <w:sz w:val="18"/>
              </w:rPr>
            </w:pPr>
            <w:r>
              <w:rPr>
                <w:sz w:val="18"/>
              </w:rPr>
              <w:t>0.00</w:t>
            </w: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412" w:type="dxa"/>
            <w:tcBorders>
              <w:top w:val="single" w:sz="7" w:space="0" w:color="A6A6A6"/>
              <w:left w:val="single" w:sz="15" w:space="0" w:color="000000"/>
              <w:bottom w:val="single" w:sz="7" w:space="0" w:color="A6A6A6"/>
              <w:right w:val="nil"/>
            </w:tcBorders>
          </w:tcPr>
          <w:p>
            <w:pPr>
              <w:pStyle w:val="TableParagraph"/>
              <w:spacing w:line="205" w:lineRule="exact"/>
              <w:ind w:left="18"/>
              <w:rPr>
                <w:sz w:val="18"/>
              </w:rPr>
            </w:pPr>
            <w:r>
              <w:rPr>
                <w:sz w:val="18"/>
              </w:rPr>
              <w:t>90</w:t>
            </w:r>
          </w:p>
        </w:tc>
        <w:tc>
          <w:tcPr>
            <w:tcW w:w="2713" w:type="dxa"/>
            <w:tcBorders>
              <w:top w:val="single" w:sz="7" w:space="0" w:color="A6A6A6"/>
              <w:left w:val="nil"/>
              <w:bottom w:val="single" w:sz="7" w:space="0" w:color="A6A6A6"/>
            </w:tcBorders>
          </w:tcPr>
          <w:p>
            <w:pPr>
              <w:pStyle w:val="TableParagraph"/>
              <w:spacing w:line="205" w:lineRule="exact"/>
              <w:ind w:left="172"/>
              <w:rPr>
                <w:sz w:val="18"/>
              </w:rPr>
            </w:pPr>
            <w:r>
              <w:rPr>
                <w:sz w:val="18"/>
              </w:rPr>
              <w:t>E-Rimbursements</w:t>
            </w:r>
          </w:p>
        </w:tc>
        <w:tc>
          <w:tcPr>
            <w:tcW w:w="1480" w:type="dxa"/>
            <w:tcBorders>
              <w:top w:val="single" w:sz="7" w:space="0" w:color="A6A6A6"/>
              <w:bottom w:val="single" w:sz="7" w:space="0" w:color="A6A6A6"/>
            </w:tcBorders>
          </w:tcPr>
          <w:p>
            <w:pPr>
              <w:pStyle w:val="TableParagraph"/>
              <w:spacing w:line="205" w:lineRule="exact"/>
              <w:ind w:right="22"/>
              <w:jc w:val="right"/>
              <w:rPr>
                <w:sz w:val="18"/>
              </w:rPr>
            </w:pPr>
            <w:r>
              <w:rPr>
                <w:sz w:val="18"/>
              </w:rPr>
              <w:t>-190.88</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48,261.48</w:t>
            </w: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Style w:val="TableParagraph"/>
              <w:spacing w:line="205" w:lineRule="exact"/>
              <w:ind w:right="22"/>
              <w:jc w:val="right"/>
              <w:rPr>
                <w:sz w:val="18"/>
              </w:rPr>
            </w:pPr>
            <w:r>
              <w:rPr>
                <w:sz w:val="18"/>
              </w:rPr>
              <w:t>48,070.60</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left="371"/>
              <w:rPr>
                <w:sz w:val="18"/>
              </w:rPr>
            </w:pPr>
            <w:r>
              <w:rPr>
                <w:sz w:val="18"/>
              </w:rPr>
              <w:t>48,070.60</w:t>
            </w: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
        </w:tc>
        <w:tc>
          <w:tcPr>
            <w:tcW w:w="1480" w:type="dxa"/>
            <w:tcBorders>
              <w:top w:val="single" w:sz="7" w:space="0" w:color="A6A6A6"/>
              <w:bottom w:val="single" w:sz="7" w:space="0" w:color="A6A6A6"/>
            </w:tcBorders>
          </w:tcPr>
          <w:p>
            <w:pP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
        </w:tc>
        <w:tc>
          <w:tcPr>
            <w:tcW w:w="1480" w:type="dxa"/>
            <w:tcBorders>
              <w:top w:val="single" w:sz="7" w:space="0" w:color="A6A6A6"/>
              <w:bottom w:val="single" w:sz="7" w:space="0" w:color="A6A6A6"/>
            </w:tcBorders>
          </w:tcPr>
          <w:p>
            <w:pP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line="205" w:lineRule="exact"/>
              <w:ind w:left="18"/>
              <w:rPr>
                <w:sz w:val="18"/>
              </w:rPr>
            </w:pPr>
            <w:r>
              <w:rPr>
                <w:sz w:val="18"/>
              </w:rPr>
              <w:t>Revenue - Current Year</w:t>
            </w:r>
          </w:p>
        </w:tc>
        <w:tc>
          <w:tcPr>
            <w:tcW w:w="1480" w:type="dxa"/>
            <w:tcBorders>
              <w:top w:val="single" w:sz="7" w:space="0" w:color="A6A6A6"/>
              <w:bottom w:val="single" w:sz="7" w:space="0" w:color="A6A6A6"/>
            </w:tcBorders>
          </w:tcPr>
          <w:p>
            <w:pPr>
              <w:pStyle w:val="TableParagraph"/>
              <w:spacing w:line="205" w:lineRule="exact"/>
              <w:ind w:right="24"/>
              <w:jc w:val="right"/>
              <w:rPr>
                <w:sz w:val="18"/>
              </w:rPr>
            </w:pPr>
            <w:r>
              <w:rPr>
                <w:sz w:val="18"/>
              </w:rPr>
              <w:t>-45,091.73</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Style w:val="TableParagraph"/>
              <w:spacing w:line="205" w:lineRule="exact"/>
              <w:ind w:right="22"/>
              <w:jc w:val="right"/>
              <w:rPr>
                <w:sz w:val="18"/>
              </w:rPr>
            </w:pPr>
            <w:r>
              <w:rPr>
                <w:sz w:val="18"/>
              </w:rPr>
              <w:t>-222.77</w:t>
            </w:r>
          </w:p>
        </w:tc>
        <w:tc>
          <w:tcPr>
            <w:tcW w:w="1468" w:type="dxa"/>
            <w:tcBorders>
              <w:top w:val="single" w:sz="7" w:space="0" w:color="A6A6A6"/>
              <w:bottom w:val="single" w:sz="7" w:space="0" w:color="A6A6A6"/>
            </w:tcBorders>
          </w:tcPr>
          <w:p>
            <w:pPr>
              <w:pStyle w:val="TableParagraph"/>
              <w:spacing w:line="205" w:lineRule="exact"/>
              <w:ind w:right="22"/>
              <w:jc w:val="right"/>
              <w:rPr>
                <w:sz w:val="18"/>
              </w:rPr>
            </w:pPr>
            <w:r>
              <w:rPr>
                <w:sz w:val="18"/>
              </w:rPr>
              <w:t>-45,314.50</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right="22"/>
              <w:jc w:val="right"/>
              <w:rPr>
                <w:sz w:val="18"/>
              </w:rPr>
            </w:pPr>
            <w:r>
              <w:rPr>
                <w:sz w:val="18"/>
              </w:rPr>
              <w:t>-45,314.50</w:t>
            </w: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line="205" w:lineRule="exact"/>
              <w:ind w:left="18"/>
              <w:rPr>
                <w:sz w:val="18"/>
              </w:rPr>
            </w:pPr>
            <w:r>
              <w:rPr>
                <w:sz w:val="18"/>
              </w:rPr>
              <w:t>Refunds to Reverted Approp</w:t>
            </w:r>
          </w:p>
        </w:tc>
        <w:tc>
          <w:tcPr>
            <w:tcW w:w="1480" w:type="dxa"/>
            <w:tcBorders>
              <w:top w:val="single" w:sz="7" w:space="0" w:color="A6A6A6"/>
              <w:bottom w:val="single" w:sz="7" w:space="0" w:color="A6A6A6"/>
            </w:tcBorders>
          </w:tcPr>
          <w:p>
            <w:pPr>
              <w:pStyle w:val="TableParagraph"/>
              <w:spacing w:line="205" w:lineRule="exact"/>
              <w:ind w:right="22"/>
              <w:jc w:val="right"/>
              <w:rPr>
                <w:sz w:val="18"/>
              </w:rPr>
            </w:pPr>
            <w:r>
              <w:rPr>
                <w:sz w:val="18"/>
              </w:rPr>
              <w:t>-4,893.35</w:t>
            </w: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Style w:val="TableParagraph"/>
              <w:spacing w:line="205" w:lineRule="exact"/>
              <w:ind w:right="22"/>
              <w:jc w:val="right"/>
              <w:rPr>
                <w:sz w:val="18"/>
              </w:rPr>
            </w:pPr>
            <w:r>
              <w:rPr>
                <w:sz w:val="18"/>
              </w:rPr>
              <w:t>-4,893.35</w:t>
            </w: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Style w:val="TableParagraph"/>
              <w:spacing w:line="205" w:lineRule="exact"/>
              <w:ind w:left="568"/>
              <w:rPr>
                <w:sz w:val="18"/>
              </w:rPr>
            </w:pPr>
            <w:r>
              <w:rPr>
                <w:sz w:val="18"/>
              </w:rPr>
              <w:t>-4,893.35</w:t>
            </w: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
        </w:tc>
      </w:tr>
      <w:tr>
        <w:trPr>
          <w:trHeight w:val="229"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
        </w:tc>
        <w:tc>
          <w:tcPr>
            <w:tcW w:w="1480" w:type="dxa"/>
            <w:tcBorders>
              <w:top w:val="single" w:sz="7" w:space="0" w:color="A6A6A6"/>
              <w:bottom w:val="single" w:sz="1" w:space="0" w:color="000000"/>
            </w:tcBorders>
          </w:tcPr>
          <w:p>
            <w:pPr/>
          </w:p>
        </w:tc>
        <w:tc>
          <w:tcPr>
            <w:tcW w:w="1228" w:type="dxa"/>
            <w:tcBorders>
              <w:top w:val="single" w:sz="7" w:space="0" w:color="A6A6A6"/>
              <w:bottom w:val="single" w:sz="1" w:space="0" w:color="000000"/>
              <w:right w:val="single" w:sz="7" w:space="0" w:color="BEBEBE"/>
            </w:tcBorders>
          </w:tcPr>
          <w:p>
            <w:pPr/>
          </w:p>
        </w:tc>
        <w:tc>
          <w:tcPr>
            <w:tcW w:w="1342" w:type="dxa"/>
            <w:tcBorders>
              <w:top w:val="single" w:sz="7" w:space="0" w:color="A6A6A6"/>
              <w:left w:val="single" w:sz="7" w:space="0" w:color="BEBEBE"/>
              <w:bottom w:val="single" w:sz="1" w:space="0" w:color="000000"/>
              <w:right w:val="single" w:sz="7" w:space="0" w:color="BEBEBE"/>
            </w:tcBorders>
          </w:tcPr>
          <w:p>
            <w:pPr/>
          </w:p>
        </w:tc>
        <w:tc>
          <w:tcPr>
            <w:tcW w:w="1102" w:type="dxa"/>
            <w:tcBorders>
              <w:top w:val="single" w:sz="7" w:space="0" w:color="A6A6A6"/>
              <w:left w:val="single" w:sz="7" w:space="0" w:color="BEBEBE"/>
              <w:bottom w:val="single" w:sz="1" w:space="0" w:color="000000"/>
            </w:tcBorders>
          </w:tcPr>
          <w:p>
            <w:pPr/>
          </w:p>
        </w:tc>
        <w:tc>
          <w:tcPr>
            <w:tcW w:w="1431" w:type="dxa"/>
            <w:tcBorders>
              <w:top w:val="single" w:sz="7" w:space="0" w:color="A6A6A6"/>
              <w:bottom w:val="single" w:sz="1" w:space="0" w:color="000000"/>
              <w:right w:val="single" w:sz="7" w:space="0" w:color="BEBEBE"/>
            </w:tcBorders>
          </w:tcPr>
          <w:p>
            <w:pPr/>
          </w:p>
        </w:tc>
        <w:tc>
          <w:tcPr>
            <w:tcW w:w="1415" w:type="dxa"/>
            <w:tcBorders>
              <w:top w:val="single" w:sz="7" w:space="0" w:color="A6A6A6"/>
              <w:left w:val="single" w:sz="7" w:space="0" w:color="BEBEBE"/>
              <w:bottom w:val="single" w:sz="1" w:space="0" w:color="000000"/>
            </w:tcBorders>
          </w:tcPr>
          <w:p>
            <w:pPr/>
          </w:p>
        </w:tc>
        <w:tc>
          <w:tcPr>
            <w:tcW w:w="1468" w:type="dxa"/>
            <w:tcBorders>
              <w:top w:val="single" w:sz="7" w:space="0" w:color="A6A6A6"/>
              <w:bottom w:val="single" w:sz="1" w:space="0" w:color="000000"/>
            </w:tcBorders>
          </w:tcPr>
          <w:p>
            <w:pPr/>
          </w:p>
        </w:tc>
        <w:tc>
          <w:tcPr>
            <w:tcW w:w="1480" w:type="dxa"/>
            <w:tcBorders>
              <w:top w:val="single" w:sz="7" w:space="0" w:color="A6A6A6"/>
              <w:bottom w:val="single" w:sz="1" w:space="0" w:color="000000"/>
              <w:right w:val="single" w:sz="7" w:space="0" w:color="BEBEBE"/>
            </w:tcBorders>
          </w:tcPr>
          <w:p>
            <w:pPr/>
          </w:p>
        </w:tc>
        <w:tc>
          <w:tcPr>
            <w:tcW w:w="1431" w:type="dxa"/>
            <w:tcBorders>
              <w:top w:val="single" w:sz="7" w:space="0" w:color="A6A6A6"/>
              <w:left w:val="single" w:sz="7" w:space="0" w:color="BEBEBE"/>
              <w:bottom w:val="single" w:sz="1" w:space="0" w:color="000000"/>
              <w:right w:val="single" w:sz="7" w:space="0" w:color="BEBEBE"/>
            </w:tcBorders>
          </w:tcPr>
          <w:p>
            <w:pPr/>
          </w:p>
        </w:tc>
        <w:tc>
          <w:tcPr>
            <w:tcW w:w="1163" w:type="dxa"/>
            <w:tcBorders>
              <w:top w:val="single" w:sz="7" w:space="0" w:color="A6A6A6"/>
              <w:left w:val="single" w:sz="7" w:space="0" w:color="BEBEBE"/>
              <w:bottom w:val="single" w:sz="1" w:space="0" w:color="000000"/>
              <w:right w:val="single" w:sz="7" w:space="0" w:color="BEBEBE"/>
            </w:tcBorders>
          </w:tcPr>
          <w:p>
            <w:pPr/>
          </w:p>
        </w:tc>
        <w:tc>
          <w:tcPr>
            <w:tcW w:w="1378" w:type="dxa"/>
            <w:tcBorders>
              <w:top w:val="single" w:sz="7" w:space="0" w:color="A6A6A6"/>
              <w:left w:val="single" w:sz="7" w:space="0" w:color="BEBEBE"/>
              <w:bottom w:val="single" w:sz="1" w:space="0" w:color="000000"/>
              <w:right w:val="single" w:sz="7" w:space="0" w:color="BEBEBE"/>
            </w:tcBorders>
          </w:tcPr>
          <w:p>
            <w:pPr/>
          </w:p>
        </w:tc>
        <w:tc>
          <w:tcPr>
            <w:tcW w:w="1290" w:type="dxa"/>
            <w:tcBorders>
              <w:top w:val="single" w:sz="7" w:space="0" w:color="A6A6A6"/>
              <w:left w:val="single" w:sz="7" w:space="0" w:color="BEBEBE"/>
              <w:bottom w:val="single" w:sz="1" w:space="0" w:color="000000"/>
              <w:right w:val="single" w:sz="7" w:space="0" w:color="BEBEBE"/>
            </w:tcBorders>
          </w:tcPr>
          <w:p>
            <w:pPr/>
          </w:p>
        </w:tc>
        <w:tc>
          <w:tcPr>
            <w:tcW w:w="1188" w:type="dxa"/>
            <w:tcBorders>
              <w:top w:val="single" w:sz="7" w:space="0" w:color="A6A6A6"/>
              <w:left w:val="single" w:sz="7" w:space="0" w:color="BEBEBE"/>
              <w:bottom w:val="single" w:sz="1" w:space="0" w:color="000000"/>
              <w:right w:val="single" w:sz="7" w:space="0" w:color="BEBEBE"/>
            </w:tcBorders>
          </w:tcPr>
          <w:p>
            <w:pPr/>
          </w:p>
        </w:tc>
        <w:tc>
          <w:tcPr>
            <w:tcW w:w="988" w:type="dxa"/>
            <w:tcBorders>
              <w:top w:val="single" w:sz="7" w:space="0" w:color="A6A6A6"/>
              <w:left w:val="single" w:sz="7" w:space="0" w:color="BEBEBE"/>
              <w:bottom w:val="single" w:sz="1" w:space="0" w:color="000000"/>
              <w:right w:val="single" w:sz="7" w:space="0" w:color="BEBEBE"/>
            </w:tcBorders>
          </w:tcPr>
          <w:p>
            <w:pPr/>
          </w:p>
        </w:tc>
        <w:tc>
          <w:tcPr>
            <w:tcW w:w="988" w:type="dxa"/>
            <w:tcBorders>
              <w:top w:val="single" w:sz="7" w:space="0" w:color="A6A6A6"/>
              <w:left w:val="single" w:sz="7" w:space="0" w:color="BEBEBE"/>
              <w:bottom w:val="single" w:sz="1" w:space="0" w:color="000000"/>
              <w:right w:val="single" w:sz="15" w:space="0" w:color="000000"/>
            </w:tcBorders>
          </w:tcPr>
          <w:p>
            <w:pPr/>
          </w:p>
        </w:tc>
        <w:tc>
          <w:tcPr>
            <w:tcW w:w="1056" w:type="dxa"/>
            <w:tcBorders>
              <w:top w:val="single" w:sz="7" w:space="0" w:color="A6A6A6"/>
              <w:left w:val="single" w:sz="15" w:space="0" w:color="000000"/>
              <w:bottom w:val="single" w:sz="1" w:space="0" w:color="000000"/>
              <w:right w:val="single" w:sz="11" w:space="0" w:color="000000"/>
            </w:tcBorders>
          </w:tcPr>
          <w:p>
            <w:pPr/>
          </w:p>
        </w:tc>
      </w:tr>
      <w:tr>
        <w:trPr>
          <w:trHeight w:val="226"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line="203" w:lineRule="exact"/>
              <w:ind w:left="18"/>
              <w:rPr>
                <w:sz w:val="18"/>
              </w:rPr>
            </w:pPr>
            <w:r>
              <w:rPr>
                <w:sz w:val="18"/>
              </w:rPr>
              <w:t>SCO – GAAP Assessments</w:t>
            </w:r>
          </w:p>
        </w:tc>
        <w:tc>
          <w:tcPr>
            <w:tcW w:w="1480" w:type="dxa"/>
            <w:tcBorders>
              <w:top w:val="single" w:sz="1" w:space="0" w:color="000000"/>
              <w:bottom w:val="single" w:sz="7" w:space="0" w:color="A6A6A6"/>
            </w:tcBorders>
          </w:tcPr>
          <w:p>
            <w:pPr/>
          </w:p>
        </w:tc>
        <w:tc>
          <w:tcPr>
            <w:tcW w:w="1228" w:type="dxa"/>
            <w:tcBorders>
              <w:top w:val="single" w:sz="1" w:space="0" w:color="000000"/>
              <w:bottom w:val="single" w:sz="7" w:space="0" w:color="A6A6A6"/>
              <w:right w:val="single" w:sz="7" w:space="0" w:color="BEBEBE"/>
            </w:tcBorders>
          </w:tcPr>
          <w:p>
            <w:pPr/>
          </w:p>
        </w:tc>
        <w:tc>
          <w:tcPr>
            <w:tcW w:w="1342" w:type="dxa"/>
            <w:tcBorders>
              <w:top w:val="single" w:sz="1" w:space="0" w:color="000000"/>
              <w:left w:val="single" w:sz="7" w:space="0" w:color="BEBEBE"/>
              <w:bottom w:val="single" w:sz="7" w:space="0" w:color="A6A6A6"/>
              <w:right w:val="single" w:sz="7" w:space="0" w:color="BEBEBE"/>
            </w:tcBorders>
          </w:tcPr>
          <w:p>
            <w:pPr/>
          </w:p>
        </w:tc>
        <w:tc>
          <w:tcPr>
            <w:tcW w:w="1102" w:type="dxa"/>
            <w:tcBorders>
              <w:top w:val="single" w:sz="1" w:space="0" w:color="000000"/>
              <w:left w:val="single" w:sz="7" w:space="0" w:color="BEBEBE"/>
              <w:bottom w:val="single" w:sz="7" w:space="0" w:color="A6A6A6"/>
            </w:tcBorders>
          </w:tcPr>
          <w:p>
            <w:pPr/>
          </w:p>
        </w:tc>
        <w:tc>
          <w:tcPr>
            <w:tcW w:w="1431" w:type="dxa"/>
            <w:tcBorders>
              <w:top w:val="single" w:sz="1" w:space="0" w:color="000000"/>
              <w:bottom w:val="single" w:sz="7" w:space="0" w:color="A6A6A6"/>
              <w:right w:val="single" w:sz="7" w:space="0" w:color="BEBEBE"/>
            </w:tcBorders>
          </w:tcPr>
          <w:p>
            <w:pPr/>
          </w:p>
        </w:tc>
        <w:tc>
          <w:tcPr>
            <w:tcW w:w="1415" w:type="dxa"/>
            <w:tcBorders>
              <w:top w:val="single" w:sz="1" w:space="0" w:color="000000"/>
              <w:left w:val="single" w:sz="7" w:space="0" w:color="BEBEBE"/>
              <w:bottom w:val="single" w:sz="7" w:space="0" w:color="A6A6A6"/>
            </w:tcBorders>
          </w:tcPr>
          <w:p>
            <w:pPr/>
          </w:p>
        </w:tc>
        <w:tc>
          <w:tcPr>
            <w:tcW w:w="1468" w:type="dxa"/>
            <w:tcBorders>
              <w:top w:val="single" w:sz="1" w:space="0" w:color="000000"/>
              <w:bottom w:val="single" w:sz="7" w:space="0" w:color="A6A6A6"/>
            </w:tcBorders>
          </w:tcPr>
          <w:p>
            <w:pPr/>
          </w:p>
        </w:tc>
        <w:tc>
          <w:tcPr>
            <w:tcW w:w="1480" w:type="dxa"/>
            <w:tcBorders>
              <w:top w:val="single" w:sz="1" w:space="0" w:color="000000"/>
              <w:bottom w:val="single" w:sz="7" w:space="0" w:color="A6A6A6"/>
              <w:right w:val="single" w:sz="7" w:space="0" w:color="BEBEBE"/>
            </w:tcBorders>
          </w:tcPr>
          <w:p>
            <w:pPr/>
          </w:p>
        </w:tc>
        <w:tc>
          <w:tcPr>
            <w:tcW w:w="1431" w:type="dxa"/>
            <w:tcBorders>
              <w:top w:val="single" w:sz="1" w:space="0" w:color="000000"/>
              <w:left w:val="single" w:sz="7" w:space="0" w:color="BEBEBE"/>
              <w:bottom w:val="single" w:sz="7" w:space="0" w:color="A6A6A6"/>
              <w:right w:val="single" w:sz="7" w:space="0" w:color="BEBEBE"/>
            </w:tcBorders>
          </w:tcPr>
          <w:p>
            <w:pPr/>
          </w:p>
        </w:tc>
        <w:tc>
          <w:tcPr>
            <w:tcW w:w="1163" w:type="dxa"/>
            <w:tcBorders>
              <w:top w:val="single" w:sz="1" w:space="0" w:color="000000"/>
              <w:left w:val="single" w:sz="7" w:space="0" w:color="BEBEBE"/>
              <w:bottom w:val="single" w:sz="7" w:space="0" w:color="A6A6A6"/>
              <w:right w:val="single" w:sz="7" w:space="0" w:color="BEBEBE"/>
            </w:tcBorders>
          </w:tcPr>
          <w:p>
            <w:pPr/>
          </w:p>
        </w:tc>
        <w:tc>
          <w:tcPr>
            <w:tcW w:w="1378" w:type="dxa"/>
            <w:tcBorders>
              <w:top w:val="single" w:sz="1" w:space="0" w:color="000000"/>
              <w:left w:val="single" w:sz="7" w:space="0" w:color="BEBEBE"/>
              <w:bottom w:val="single" w:sz="7" w:space="0" w:color="A6A6A6"/>
              <w:right w:val="single" w:sz="7" w:space="0" w:color="BEBEBE"/>
            </w:tcBorders>
          </w:tcPr>
          <w:p>
            <w:pPr/>
          </w:p>
        </w:tc>
        <w:tc>
          <w:tcPr>
            <w:tcW w:w="1290" w:type="dxa"/>
            <w:tcBorders>
              <w:top w:val="single" w:sz="1" w:space="0" w:color="000000"/>
              <w:left w:val="single" w:sz="7" w:space="0" w:color="BEBEBE"/>
              <w:bottom w:val="single" w:sz="7" w:space="0" w:color="A6A6A6"/>
              <w:right w:val="single" w:sz="7" w:space="0" w:color="BEBEBE"/>
            </w:tcBorders>
          </w:tcPr>
          <w:p>
            <w:pPr/>
          </w:p>
        </w:tc>
        <w:tc>
          <w:tcPr>
            <w:tcW w:w="1188" w:type="dxa"/>
            <w:tcBorders>
              <w:top w:val="single" w:sz="1" w:space="0" w:color="000000"/>
              <w:left w:val="single" w:sz="7" w:space="0" w:color="BEBEBE"/>
              <w:bottom w:val="single" w:sz="7" w:space="0" w:color="A6A6A6"/>
              <w:right w:val="single" w:sz="7" w:space="0" w:color="BEBEBE"/>
            </w:tcBorders>
          </w:tcPr>
          <w:p>
            <w:pPr/>
          </w:p>
        </w:tc>
        <w:tc>
          <w:tcPr>
            <w:tcW w:w="988" w:type="dxa"/>
            <w:tcBorders>
              <w:top w:val="single" w:sz="1" w:space="0" w:color="000000"/>
              <w:left w:val="single" w:sz="7" w:space="0" w:color="BEBEBE"/>
              <w:bottom w:val="single" w:sz="7" w:space="0" w:color="A6A6A6"/>
              <w:right w:val="single" w:sz="7" w:space="0" w:color="BEBEBE"/>
            </w:tcBorders>
          </w:tcPr>
          <w:p>
            <w:pPr/>
          </w:p>
        </w:tc>
        <w:tc>
          <w:tcPr>
            <w:tcW w:w="988" w:type="dxa"/>
            <w:tcBorders>
              <w:top w:val="single" w:sz="1" w:space="0" w:color="000000"/>
              <w:left w:val="single" w:sz="7" w:space="0" w:color="BEBEBE"/>
              <w:bottom w:val="single" w:sz="7" w:space="0" w:color="A6A6A6"/>
              <w:right w:val="single" w:sz="15" w:space="0" w:color="000000"/>
            </w:tcBorders>
          </w:tcPr>
          <w:p>
            <w:pPr/>
          </w:p>
        </w:tc>
        <w:tc>
          <w:tcPr>
            <w:tcW w:w="1056" w:type="dxa"/>
            <w:tcBorders>
              <w:top w:val="single" w:sz="1" w:space="0" w:color="000000"/>
              <w:left w:val="single" w:sz="15" w:space="0" w:color="000000"/>
              <w:bottom w:val="single" w:sz="7" w:space="0" w:color="A6A6A6"/>
              <w:right w:val="single" w:sz="11" w:space="0" w:color="000000"/>
            </w:tcBorders>
          </w:tcPr>
          <w:p>
            <w:pPr>
              <w:pStyle w:val="TableParagraph"/>
              <w:spacing w:before="4"/>
              <w:ind w:right="11"/>
              <w:jc w:val="right"/>
              <w:rPr>
                <w:sz w:val="18"/>
              </w:rPr>
            </w:pPr>
            <w:r>
              <w:rPr>
                <w:sz w:val="18"/>
              </w:rPr>
              <w:t>200.45</w:t>
            </w: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line="205" w:lineRule="exact"/>
              <w:ind w:left="18"/>
              <w:rPr>
                <w:sz w:val="18"/>
              </w:rPr>
            </w:pPr>
            <w:r>
              <w:rPr>
                <w:sz w:val="18"/>
              </w:rPr>
              <w:t>DOF – FSCU Assessments</w:t>
            </w:r>
          </w:p>
        </w:tc>
        <w:tc>
          <w:tcPr>
            <w:tcW w:w="1480" w:type="dxa"/>
            <w:tcBorders>
              <w:top w:val="single" w:sz="7" w:space="0" w:color="A6A6A6"/>
              <w:bottom w:val="single" w:sz="7" w:space="0" w:color="A6A6A6"/>
            </w:tcBorders>
          </w:tcPr>
          <w:p>
            <w:pP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Style w:val="TableParagraph"/>
              <w:spacing w:line="205" w:lineRule="exact"/>
              <w:ind w:right="11"/>
              <w:jc w:val="right"/>
              <w:rPr>
                <w:sz w:val="18"/>
              </w:rPr>
            </w:pPr>
            <w:r>
              <w:rPr>
                <w:sz w:val="18"/>
              </w:rPr>
              <w:t>600.50</w:t>
            </w: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7" w:space="0" w:color="A6A6A6"/>
            </w:tcBorders>
          </w:tcPr>
          <w:p>
            <w:pPr>
              <w:pStyle w:val="TableParagraph"/>
              <w:spacing w:line="205" w:lineRule="exact"/>
              <w:ind w:left="18"/>
              <w:rPr>
                <w:sz w:val="18"/>
              </w:rPr>
            </w:pPr>
            <w:r>
              <w:rPr>
                <w:sz w:val="18"/>
              </w:rPr>
              <w:t>FI$Cal Assessments</w:t>
            </w:r>
          </w:p>
        </w:tc>
        <w:tc>
          <w:tcPr>
            <w:tcW w:w="1480" w:type="dxa"/>
            <w:tcBorders>
              <w:top w:val="single" w:sz="7" w:space="0" w:color="A6A6A6"/>
              <w:bottom w:val="single" w:sz="7" w:space="0" w:color="A6A6A6"/>
            </w:tcBorders>
          </w:tcPr>
          <w:p>
            <w:pPr/>
          </w:p>
        </w:tc>
        <w:tc>
          <w:tcPr>
            <w:tcW w:w="1228" w:type="dxa"/>
            <w:tcBorders>
              <w:top w:val="single" w:sz="7" w:space="0" w:color="A6A6A6"/>
              <w:bottom w:val="single" w:sz="7" w:space="0" w:color="A6A6A6"/>
              <w:right w:val="single" w:sz="7" w:space="0" w:color="BEBEBE"/>
            </w:tcBorders>
          </w:tcPr>
          <w:p>
            <w:pPr/>
          </w:p>
        </w:tc>
        <w:tc>
          <w:tcPr>
            <w:tcW w:w="1342" w:type="dxa"/>
            <w:tcBorders>
              <w:top w:val="single" w:sz="7" w:space="0" w:color="A6A6A6"/>
              <w:left w:val="single" w:sz="7" w:space="0" w:color="BEBEBE"/>
              <w:bottom w:val="single" w:sz="7" w:space="0" w:color="A6A6A6"/>
              <w:right w:val="single" w:sz="7" w:space="0" w:color="BEBEBE"/>
            </w:tcBorders>
          </w:tcPr>
          <w:p>
            <w:pPr/>
          </w:p>
        </w:tc>
        <w:tc>
          <w:tcPr>
            <w:tcW w:w="1102" w:type="dxa"/>
            <w:tcBorders>
              <w:top w:val="single" w:sz="7" w:space="0" w:color="A6A6A6"/>
              <w:left w:val="single" w:sz="7" w:space="0" w:color="BEBEBE"/>
              <w:bottom w:val="single" w:sz="7" w:space="0" w:color="A6A6A6"/>
            </w:tcBorders>
          </w:tcPr>
          <w:p>
            <w:pPr/>
          </w:p>
        </w:tc>
        <w:tc>
          <w:tcPr>
            <w:tcW w:w="1431" w:type="dxa"/>
            <w:tcBorders>
              <w:top w:val="single" w:sz="7" w:space="0" w:color="A6A6A6"/>
              <w:bottom w:val="single" w:sz="7" w:space="0" w:color="A6A6A6"/>
              <w:right w:val="single" w:sz="7" w:space="0" w:color="BEBEBE"/>
            </w:tcBorders>
          </w:tcPr>
          <w:p>
            <w:pPr/>
          </w:p>
        </w:tc>
        <w:tc>
          <w:tcPr>
            <w:tcW w:w="1415" w:type="dxa"/>
            <w:tcBorders>
              <w:top w:val="single" w:sz="7" w:space="0" w:color="A6A6A6"/>
              <w:left w:val="single" w:sz="7" w:space="0" w:color="BEBEBE"/>
              <w:bottom w:val="single" w:sz="7" w:space="0" w:color="A6A6A6"/>
            </w:tcBorders>
          </w:tcPr>
          <w:p>
            <w:pPr/>
          </w:p>
        </w:tc>
        <w:tc>
          <w:tcPr>
            <w:tcW w:w="1468" w:type="dxa"/>
            <w:tcBorders>
              <w:top w:val="single" w:sz="7" w:space="0" w:color="A6A6A6"/>
              <w:bottom w:val="single" w:sz="7" w:space="0" w:color="A6A6A6"/>
            </w:tcBorders>
          </w:tcPr>
          <w:p>
            <w:pPr/>
          </w:p>
        </w:tc>
        <w:tc>
          <w:tcPr>
            <w:tcW w:w="1480" w:type="dxa"/>
            <w:tcBorders>
              <w:top w:val="single" w:sz="7" w:space="0" w:color="A6A6A6"/>
              <w:bottom w:val="single" w:sz="7" w:space="0" w:color="A6A6A6"/>
              <w:right w:val="single" w:sz="7" w:space="0" w:color="BEBEBE"/>
            </w:tcBorders>
          </w:tcPr>
          <w:p>
            <w:pPr/>
          </w:p>
        </w:tc>
        <w:tc>
          <w:tcPr>
            <w:tcW w:w="1431" w:type="dxa"/>
            <w:tcBorders>
              <w:top w:val="single" w:sz="7" w:space="0" w:color="A6A6A6"/>
              <w:left w:val="single" w:sz="7" w:space="0" w:color="BEBEBE"/>
              <w:bottom w:val="single" w:sz="7" w:space="0" w:color="A6A6A6"/>
              <w:right w:val="single" w:sz="7" w:space="0" w:color="BEBEBE"/>
            </w:tcBorders>
          </w:tcPr>
          <w:p>
            <w:pPr/>
          </w:p>
        </w:tc>
        <w:tc>
          <w:tcPr>
            <w:tcW w:w="1163" w:type="dxa"/>
            <w:tcBorders>
              <w:top w:val="single" w:sz="7" w:space="0" w:color="A6A6A6"/>
              <w:left w:val="single" w:sz="7" w:space="0" w:color="BEBEBE"/>
              <w:bottom w:val="single" w:sz="7" w:space="0" w:color="A6A6A6"/>
              <w:right w:val="single" w:sz="7" w:space="0" w:color="BEBEBE"/>
            </w:tcBorders>
          </w:tcPr>
          <w:p>
            <w:pPr/>
          </w:p>
        </w:tc>
        <w:tc>
          <w:tcPr>
            <w:tcW w:w="1378" w:type="dxa"/>
            <w:tcBorders>
              <w:top w:val="single" w:sz="7" w:space="0" w:color="A6A6A6"/>
              <w:left w:val="single" w:sz="7" w:space="0" w:color="BEBEBE"/>
              <w:bottom w:val="single" w:sz="7" w:space="0" w:color="A6A6A6"/>
              <w:right w:val="single" w:sz="7" w:space="0" w:color="BEBEBE"/>
            </w:tcBorders>
          </w:tcPr>
          <w:p>
            <w:pPr/>
          </w:p>
        </w:tc>
        <w:tc>
          <w:tcPr>
            <w:tcW w:w="1290" w:type="dxa"/>
            <w:tcBorders>
              <w:top w:val="single" w:sz="7" w:space="0" w:color="A6A6A6"/>
              <w:left w:val="single" w:sz="7" w:space="0" w:color="BEBEBE"/>
              <w:bottom w:val="single" w:sz="7" w:space="0" w:color="A6A6A6"/>
              <w:right w:val="single" w:sz="7" w:space="0" w:color="BEBEBE"/>
            </w:tcBorders>
          </w:tcPr>
          <w:p>
            <w:pPr/>
          </w:p>
        </w:tc>
        <w:tc>
          <w:tcPr>
            <w:tcW w:w="11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7" w:space="0" w:color="BEBEBE"/>
            </w:tcBorders>
          </w:tcPr>
          <w:p>
            <w:pPr/>
          </w:p>
        </w:tc>
        <w:tc>
          <w:tcPr>
            <w:tcW w:w="988" w:type="dxa"/>
            <w:tcBorders>
              <w:top w:val="single" w:sz="7" w:space="0" w:color="A6A6A6"/>
              <w:left w:val="single" w:sz="7" w:space="0" w:color="BEBEBE"/>
              <w:bottom w:val="single" w:sz="7" w:space="0" w:color="A6A6A6"/>
              <w:right w:val="single" w:sz="15" w:space="0" w:color="000000"/>
            </w:tcBorders>
          </w:tcPr>
          <w:p>
            <w:pPr/>
          </w:p>
        </w:tc>
        <w:tc>
          <w:tcPr>
            <w:tcW w:w="1056" w:type="dxa"/>
            <w:tcBorders>
              <w:top w:val="single" w:sz="7" w:space="0" w:color="A6A6A6"/>
              <w:left w:val="single" w:sz="15" w:space="0" w:color="000000"/>
              <w:bottom w:val="single" w:sz="7" w:space="0" w:color="A6A6A6"/>
              <w:right w:val="single" w:sz="11" w:space="0" w:color="000000"/>
            </w:tcBorders>
          </w:tcPr>
          <w:p>
            <w:pPr>
              <w:pStyle w:val="TableParagraph"/>
              <w:spacing w:line="205" w:lineRule="exact"/>
              <w:ind w:right="12"/>
              <w:jc w:val="right"/>
              <w:rPr>
                <w:sz w:val="18"/>
              </w:rPr>
            </w:pPr>
            <w:r>
              <w:rPr>
                <w:sz w:val="18"/>
              </w:rPr>
              <w:t>10,000.00</w:t>
            </w:r>
          </w:p>
        </w:tc>
      </w:tr>
      <w:tr>
        <w:trPr>
          <w:trHeight w:val="228" w:hRule="exact"/>
        </w:trPr>
        <w:tc>
          <w:tcPr>
            <w:tcW w:w="772" w:type="dxa"/>
            <w:vMerge/>
            <w:tcBorders>
              <w:right w:val="nil"/>
            </w:tcBorders>
            <w:shd w:val="clear" w:color="auto" w:fill="F1F1F1"/>
            <w:textDirection w:val="tbRl"/>
          </w:tcPr>
          <w:p>
            <w:pPr/>
          </w:p>
        </w:tc>
        <w:tc>
          <w:tcPr>
            <w:tcW w:w="3124" w:type="dxa"/>
            <w:gridSpan w:val="2"/>
            <w:tcBorders>
              <w:top w:val="single" w:sz="7" w:space="0" w:color="A6A6A6"/>
              <w:left w:val="single" w:sz="15" w:space="0" w:color="000000"/>
              <w:bottom w:val="single" w:sz="1" w:space="0" w:color="000000"/>
            </w:tcBorders>
          </w:tcPr>
          <w:p>
            <w:pPr/>
          </w:p>
        </w:tc>
        <w:tc>
          <w:tcPr>
            <w:tcW w:w="1480" w:type="dxa"/>
            <w:tcBorders>
              <w:top w:val="single" w:sz="7" w:space="0" w:color="A6A6A6"/>
            </w:tcBorders>
          </w:tcPr>
          <w:p>
            <w:pPr/>
          </w:p>
        </w:tc>
        <w:tc>
          <w:tcPr>
            <w:tcW w:w="1228" w:type="dxa"/>
            <w:tcBorders>
              <w:top w:val="single" w:sz="7" w:space="0" w:color="A6A6A6"/>
              <w:right w:val="single" w:sz="7" w:space="0" w:color="BEBEBE"/>
            </w:tcBorders>
          </w:tcPr>
          <w:p>
            <w:pPr/>
          </w:p>
        </w:tc>
        <w:tc>
          <w:tcPr>
            <w:tcW w:w="1342" w:type="dxa"/>
            <w:tcBorders>
              <w:top w:val="single" w:sz="7" w:space="0" w:color="A6A6A6"/>
              <w:left w:val="single" w:sz="7" w:space="0" w:color="BEBEBE"/>
              <w:right w:val="single" w:sz="7" w:space="0" w:color="BEBEBE"/>
            </w:tcBorders>
          </w:tcPr>
          <w:p>
            <w:pPr/>
          </w:p>
        </w:tc>
        <w:tc>
          <w:tcPr>
            <w:tcW w:w="1102" w:type="dxa"/>
            <w:tcBorders>
              <w:top w:val="single" w:sz="7" w:space="0" w:color="A6A6A6"/>
              <w:left w:val="single" w:sz="7" w:space="0" w:color="BEBEBE"/>
            </w:tcBorders>
          </w:tcPr>
          <w:p>
            <w:pPr/>
          </w:p>
        </w:tc>
        <w:tc>
          <w:tcPr>
            <w:tcW w:w="1431" w:type="dxa"/>
            <w:tcBorders>
              <w:top w:val="single" w:sz="7" w:space="0" w:color="A6A6A6"/>
              <w:right w:val="single" w:sz="7" w:space="0" w:color="BEBEBE"/>
            </w:tcBorders>
          </w:tcPr>
          <w:p>
            <w:pPr/>
          </w:p>
        </w:tc>
        <w:tc>
          <w:tcPr>
            <w:tcW w:w="1415" w:type="dxa"/>
            <w:tcBorders>
              <w:top w:val="single" w:sz="7" w:space="0" w:color="A6A6A6"/>
              <w:left w:val="single" w:sz="7" w:space="0" w:color="BEBEBE"/>
            </w:tcBorders>
          </w:tcPr>
          <w:p>
            <w:pPr/>
          </w:p>
        </w:tc>
        <w:tc>
          <w:tcPr>
            <w:tcW w:w="1468" w:type="dxa"/>
            <w:tcBorders>
              <w:top w:val="single" w:sz="7" w:space="0" w:color="A6A6A6"/>
            </w:tcBorders>
          </w:tcPr>
          <w:p>
            <w:pPr/>
          </w:p>
        </w:tc>
        <w:tc>
          <w:tcPr>
            <w:tcW w:w="1480" w:type="dxa"/>
            <w:tcBorders>
              <w:top w:val="single" w:sz="7" w:space="0" w:color="A6A6A6"/>
              <w:right w:val="single" w:sz="7" w:space="0" w:color="BEBEBE"/>
            </w:tcBorders>
          </w:tcPr>
          <w:p>
            <w:pPr/>
          </w:p>
        </w:tc>
        <w:tc>
          <w:tcPr>
            <w:tcW w:w="1431" w:type="dxa"/>
            <w:tcBorders>
              <w:top w:val="single" w:sz="7" w:space="0" w:color="A6A6A6"/>
              <w:left w:val="single" w:sz="7" w:space="0" w:color="BEBEBE"/>
              <w:right w:val="single" w:sz="7" w:space="0" w:color="BEBEBE"/>
            </w:tcBorders>
          </w:tcPr>
          <w:p>
            <w:pPr/>
          </w:p>
        </w:tc>
        <w:tc>
          <w:tcPr>
            <w:tcW w:w="1163" w:type="dxa"/>
            <w:tcBorders>
              <w:top w:val="single" w:sz="7" w:space="0" w:color="A6A6A6"/>
              <w:left w:val="single" w:sz="7" w:space="0" w:color="BEBEBE"/>
              <w:right w:val="single" w:sz="7" w:space="0" w:color="BEBEBE"/>
            </w:tcBorders>
          </w:tcPr>
          <w:p>
            <w:pPr/>
          </w:p>
        </w:tc>
        <w:tc>
          <w:tcPr>
            <w:tcW w:w="1378" w:type="dxa"/>
            <w:tcBorders>
              <w:top w:val="single" w:sz="7" w:space="0" w:color="A6A6A6"/>
              <w:left w:val="single" w:sz="7" w:space="0" w:color="BEBEBE"/>
              <w:right w:val="single" w:sz="7" w:space="0" w:color="BEBEBE"/>
            </w:tcBorders>
          </w:tcPr>
          <w:p>
            <w:pPr/>
          </w:p>
        </w:tc>
        <w:tc>
          <w:tcPr>
            <w:tcW w:w="1290" w:type="dxa"/>
            <w:tcBorders>
              <w:top w:val="single" w:sz="7" w:space="0" w:color="A6A6A6"/>
              <w:left w:val="single" w:sz="7" w:space="0" w:color="BEBEBE"/>
              <w:right w:val="single" w:sz="7" w:space="0" w:color="BEBEBE"/>
            </w:tcBorders>
          </w:tcPr>
          <w:p>
            <w:pPr/>
          </w:p>
        </w:tc>
        <w:tc>
          <w:tcPr>
            <w:tcW w:w="1188" w:type="dxa"/>
            <w:tcBorders>
              <w:top w:val="single" w:sz="7" w:space="0" w:color="A6A6A6"/>
              <w:left w:val="single" w:sz="7" w:space="0" w:color="BEBEBE"/>
              <w:right w:val="single" w:sz="7" w:space="0" w:color="BEBEBE"/>
            </w:tcBorders>
          </w:tcPr>
          <w:p>
            <w:pPr/>
          </w:p>
        </w:tc>
        <w:tc>
          <w:tcPr>
            <w:tcW w:w="988" w:type="dxa"/>
            <w:tcBorders>
              <w:top w:val="single" w:sz="7" w:space="0" w:color="A6A6A6"/>
              <w:left w:val="single" w:sz="7" w:space="0" w:color="BEBEBE"/>
              <w:right w:val="single" w:sz="7" w:space="0" w:color="BEBEBE"/>
            </w:tcBorders>
          </w:tcPr>
          <w:p>
            <w:pPr/>
          </w:p>
        </w:tc>
        <w:tc>
          <w:tcPr>
            <w:tcW w:w="988" w:type="dxa"/>
            <w:tcBorders>
              <w:top w:val="single" w:sz="7" w:space="0" w:color="A6A6A6"/>
              <w:left w:val="single" w:sz="7" w:space="0" w:color="BEBEBE"/>
              <w:right w:val="single" w:sz="15" w:space="0" w:color="000000"/>
            </w:tcBorders>
          </w:tcPr>
          <w:p>
            <w:pPr/>
          </w:p>
        </w:tc>
        <w:tc>
          <w:tcPr>
            <w:tcW w:w="1056" w:type="dxa"/>
            <w:tcBorders>
              <w:top w:val="single" w:sz="7" w:space="0" w:color="A6A6A6"/>
              <w:left w:val="single" w:sz="15" w:space="0" w:color="000000"/>
              <w:right w:val="single" w:sz="11" w:space="0" w:color="000000"/>
            </w:tcBorders>
          </w:tcPr>
          <w:p>
            <w:pPr/>
          </w:p>
        </w:tc>
      </w:tr>
      <w:tr>
        <w:trPr>
          <w:trHeight w:val="465" w:hRule="exact"/>
        </w:trPr>
        <w:tc>
          <w:tcPr>
            <w:tcW w:w="772" w:type="dxa"/>
            <w:vMerge/>
            <w:tcBorders>
              <w:right w:val="nil"/>
            </w:tcBorders>
            <w:shd w:val="clear" w:color="auto" w:fill="F1F1F1"/>
            <w:textDirection w:val="tbRl"/>
          </w:tcPr>
          <w:p>
            <w:pPr/>
          </w:p>
        </w:tc>
        <w:tc>
          <w:tcPr>
            <w:tcW w:w="3124" w:type="dxa"/>
            <w:gridSpan w:val="2"/>
            <w:tcBorders>
              <w:top w:val="single" w:sz="1" w:space="0" w:color="000000"/>
              <w:left w:val="single" w:sz="15" w:space="0" w:color="000000"/>
            </w:tcBorders>
          </w:tcPr>
          <w:p>
            <w:pPr>
              <w:pStyle w:val="TableParagraph"/>
              <w:spacing w:before="11"/>
              <w:rPr>
                <w:rFonts w:ascii="Times New Roman"/>
                <w:sz w:val="15"/>
              </w:rPr>
            </w:pPr>
          </w:p>
          <w:p>
            <w:pPr>
              <w:pStyle w:val="TableParagraph"/>
              <w:ind w:left="1227" w:right="1228"/>
              <w:jc w:val="center"/>
              <w:rPr>
                <w:b/>
                <w:sz w:val="18"/>
              </w:rPr>
            </w:pPr>
            <w:r>
              <w:rPr>
                <w:b/>
                <w:sz w:val="18"/>
              </w:rPr>
              <w:t>TOTAL</w:t>
            </w:r>
          </w:p>
        </w:tc>
        <w:tc>
          <w:tcPr>
            <w:tcW w:w="1480" w:type="dxa"/>
            <w:tcBorders>
              <w:bottom w:val="double" w:sz="7" w:space="0" w:color="000000"/>
            </w:tcBorders>
          </w:tcPr>
          <w:p>
            <w:pPr>
              <w:pStyle w:val="TableParagraph"/>
              <w:spacing w:before="176"/>
              <w:ind w:right="23"/>
              <w:jc w:val="right"/>
              <w:rPr>
                <w:b/>
                <w:sz w:val="18"/>
              </w:rPr>
            </w:pPr>
            <w:r>
              <w:rPr>
                <w:b/>
                <w:sz w:val="18"/>
              </w:rPr>
              <w:t>36,573,004.62</w:t>
            </w:r>
          </w:p>
        </w:tc>
        <w:tc>
          <w:tcPr>
            <w:tcW w:w="1228" w:type="dxa"/>
            <w:tcBorders>
              <w:bottom w:val="double" w:sz="7" w:space="0" w:color="000000"/>
              <w:right w:val="single" w:sz="7" w:space="0" w:color="BEBEBE"/>
            </w:tcBorders>
          </w:tcPr>
          <w:p>
            <w:pPr>
              <w:pStyle w:val="TableParagraph"/>
              <w:spacing w:before="176"/>
              <w:ind w:right="21"/>
              <w:jc w:val="right"/>
              <w:rPr>
                <w:b/>
                <w:sz w:val="18"/>
              </w:rPr>
            </w:pPr>
            <w:r>
              <w:rPr>
                <w:b/>
                <w:sz w:val="18"/>
              </w:rPr>
              <w:t>0.00</w:t>
            </w:r>
          </w:p>
        </w:tc>
        <w:tc>
          <w:tcPr>
            <w:tcW w:w="1342" w:type="dxa"/>
            <w:tcBorders>
              <w:left w:val="single" w:sz="7" w:space="0" w:color="BEBEBE"/>
              <w:bottom w:val="double" w:sz="7" w:space="0" w:color="000000"/>
              <w:right w:val="single" w:sz="7" w:space="0" w:color="BEBEBE"/>
            </w:tcBorders>
          </w:tcPr>
          <w:p>
            <w:pPr>
              <w:pStyle w:val="TableParagraph"/>
              <w:spacing w:before="176"/>
              <w:ind w:right="23"/>
              <w:jc w:val="right"/>
              <w:rPr>
                <w:b/>
                <w:sz w:val="18"/>
              </w:rPr>
            </w:pPr>
            <w:r>
              <w:rPr>
                <w:b/>
                <w:sz w:val="18"/>
              </w:rPr>
              <w:t>1,715,368.07</w:t>
            </w:r>
          </w:p>
        </w:tc>
        <w:tc>
          <w:tcPr>
            <w:tcW w:w="1102" w:type="dxa"/>
            <w:tcBorders>
              <w:left w:val="single" w:sz="7" w:space="0" w:color="BEBEBE"/>
              <w:bottom w:val="double" w:sz="7" w:space="0" w:color="000000"/>
            </w:tcBorders>
          </w:tcPr>
          <w:p>
            <w:pPr>
              <w:pStyle w:val="TableParagraph"/>
              <w:spacing w:before="176"/>
              <w:ind w:left="707"/>
              <w:rPr>
                <w:b/>
                <w:sz w:val="18"/>
              </w:rPr>
            </w:pPr>
            <w:r>
              <w:rPr>
                <w:b/>
                <w:sz w:val="18"/>
              </w:rPr>
              <w:t>0.00</w:t>
            </w:r>
          </w:p>
        </w:tc>
        <w:tc>
          <w:tcPr>
            <w:tcW w:w="1431" w:type="dxa"/>
            <w:tcBorders>
              <w:bottom w:val="double" w:sz="7" w:space="0" w:color="000000"/>
              <w:right w:val="single" w:sz="7" w:space="0" w:color="BEBEBE"/>
            </w:tcBorders>
          </w:tcPr>
          <w:p>
            <w:pPr>
              <w:pStyle w:val="TableParagraph"/>
              <w:spacing w:before="176"/>
              <w:ind w:right="57"/>
              <w:jc w:val="right"/>
              <w:rPr>
                <w:b/>
                <w:sz w:val="18"/>
              </w:rPr>
            </w:pPr>
            <w:r>
              <w:rPr>
                <w:b/>
                <w:sz w:val="18"/>
              </w:rPr>
              <w:t>(768,931.73)</w:t>
            </w:r>
          </w:p>
        </w:tc>
        <w:tc>
          <w:tcPr>
            <w:tcW w:w="1415" w:type="dxa"/>
            <w:tcBorders>
              <w:left w:val="single" w:sz="7" w:space="0" w:color="BEBEBE"/>
              <w:bottom w:val="double" w:sz="7" w:space="0" w:color="000000"/>
            </w:tcBorders>
          </w:tcPr>
          <w:p>
            <w:pPr>
              <w:pStyle w:val="TableParagraph"/>
              <w:spacing w:before="176"/>
              <w:ind w:right="22"/>
              <w:jc w:val="right"/>
              <w:rPr>
                <w:b/>
                <w:sz w:val="18"/>
              </w:rPr>
            </w:pPr>
            <w:r>
              <w:rPr>
                <w:b/>
                <w:sz w:val="18"/>
              </w:rPr>
              <w:t>1,495,026.29</w:t>
            </w:r>
          </w:p>
        </w:tc>
        <w:tc>
          <w:tcPr>
            <w:tcW w:w="1468" w:type="dxa"/>
            <w:tcBorders>
              <w:bottom w:val="double" w:sz="7" w:space="0" w:color="000000"/>
            </w:tcBorders>
          </w:tcPr>
          <w:p>
            <w:pPr>
              <w:pStyle w:val="TableParagraph"/>
              <w:spacing w:before="176"/>
              <w:ind w:right="23"/>
              <w:jc w:val="right"/>
              <w:rPr>
                <w:b/>
                <w:sz w:val="18"/>
              </w:rPr>
            </w:pPr>
            <w:r>
              <w:rPr>
                <w:b/>
                <w:sz w:val="18"/>
              </w:rPr>
              <w:t>39,014,467.25</w:t>
            </w:r>
          </w:p>
        </w:tc>
        <w:tc>
          <w:tcPr>
            <w:tcW w:w="1480" w:type="dxa"/>
            <w:tcBorders>
              <w:bottom w:val="double" w:sz="7" w:space="0" w:color="000000"/>
              <w:right w:val="single" w:sz="7" w:space="0" w:color="BEBEBE"/>
            </w:tcBorders>
          </w:tcPr>
          <w:p>
            <w:pPr>
              <w:pStyle w:val="TableParagraph"/>
              <w:spacing w:before="176"/>
              <w:ind w:right="23"/>
              <w:jc w:val="right"/>
              <w:rPr>
                <w:b/>
                <w:sz w:val="18"/>
              </w:rPr>
            </w:pPr>
            <w:r>
              <w:rPr>
                <w:b/>
                <w:sz w:val="18"/>
              </w:rPr>
              <w:t>44,984,070.61</w:t>
            </w:r>
          </w:p>
        </w:tc>
        <w:tc>
          <w:tcPr>
            <w:tcW w:w="1431" w:type="dxa"/>
            <w:tcBorders>
              <w:left w:val="single" w:sz="7" w:space="0" w:color="BEBEBE"/>
              <w:bottom w:val="double" w:sz="7" w:space="0" w:color="000000"/>
              <w:right w:val="single" w:sz="7" w:space="0" w:color="BEBEBE"/>
            </w:tcBorders>
          </w:tcPr>
          <w:p>
            <w:pPr>
              <w:pStyle w:val="TableParagraph"/>
              <w:spacing w:before="176"/>
              <w:ind w:right="23"/>
              <w:jc w:val="right"/>
              <w:rPr>
                <w:b/>
                <w:sz w:val="18"/>
              </w:rPr>
            </w:pPr>
            <w:r>
              <w:rPr>
                <w:b/>
                <w:sz w:val="18"/>
              </w:rPr>
              <w:t>-5,974,840.19</w:t>
            </w:r>
          </w:p>
        </w:tc>
        <w:tc>
          <w:tcPr>
            <w:tcW w:w="1163" w:type="dxa"/>
            <w:tcBorders>
              <w:left w:val="single" w:sz="7" w:space="0" w:color="BEBEBE"/>
              <w:bottom w:val="double" w:sz="7" w:space="0" w:color="000000"/>
              <w:right w:val="single" w:sz="7" w:space="0" w:color="BEBEBE"/>
            </w:tcBorders>
          </w:tcPr>
          <w:p>
            <w:pPr>
              <w:pStyle w:val="TableParagraph"/>
              <w:spacing w:before="176"/>
              <w:ind w:right="22"/>
              <w:jc w:val="right"/>
              <w:rPr>
                <w:b/>
                <w:sz w:val="18"/>
              </w:rPr>
            </w:pPr>
            <w:r>
              <w:rPr>
                <w:b/>
                <w:sz w:val="18"/>
              </w:rPr>
              <w:t>-45,314.50</w:t>
            </w:r>
          </w:p>
        </w:tc>
        <w:tc>
          <w:tcPr>
            <w:tcW w:w="1378" w:type="dxa"/>
            <w:tcBorders>
              <w:left w:val="single" w:sz="7" w:space="0" w:color="BEBEBE"/>
              <w:bottom w:val="double" w:sz="7" w:space="0" w:color="000000"/>
              <w:right w:val="single" w:sz="7" w:space="0" w:color="BEBEBE"/>
            </w:tcBorders>
          </w:tcPr>
          <w:p>
            <w:pPr>
              <w:pStyle w:val="TableParagraph"/>
              <w:spacing w:before="176"/>
              <w:ind w:left="568"/>
              <w:rPr>
                <w:b/>
                <w:sz w:val="18"/>
              </w:rPr>
            </w:pPr>
            <w:r>
              <w:rPr>
                <w:b/>
                <w:sz w:val="18"/>
              </w:rPr>
              <w:t>-4,893.35</w:t>
            </w:r>
          </w:p>
        </w:tc>
        <w:tc>
          <w:tcPr>
            <w:tcW w:w="1290" w:type="dxa"/>
            <w:tcBorders>
              <w:left w:val="single" w:sz="7" w:space="0" w:color="BEBEBE"/>
              <w:bottom w:val="double" w:sz="7" w:space="0" w:color="000000"/>
              <w:right w:val="single" w:sz="7" w:space="0" w:color="BEBEBE"/>
            </w:tcBorders>
          </w:tcPr>
          <w:p>
            <w:pPr>
              <w:pStyle w:val="TableParagraph"/>
              <w:spacing w:before="176"/>
              <w:ind w:right="22"/>
              <w:jc w:val="right"/>
              <w:rPr>
                <w:b/>
                <w:sz w:val="18"/>
              </w:rPr>
            </w:pPr>
            <w:r>
              <w:rPr>
                <w:b/>
                <w:sz w:val="18"/>
              </w:rPr>
              <w:t>55,444.68</w:t>
            </w:r>
          </w:p>
        </w:tc>
        <w:tc>
          <w:tcPr>
            <w:tcW w:w="1188" w:type="dxa"/>
            <w:tcBorders>
              <w:left w:val="single" w:sz="7" w:space="0" w:color="BEBEBE"/>
              <w:bottom w:val="double" w:sz="7" w:space="0" w:color="000000"/>
              <w:right w:val="single" w:sz="7" w:space="0" w:color="BEBEBE"/>
            </w:tcBorders>
          </w:tcPr>
          <w:p>
            <w:pPr>
              <w:pStyle w:val="TableParagraph"/>
              <w:spacing w:before="176"/>
              <w:ind w:right="21"/>
              <w:jc w:val="right"/>
              <w:rPr>
                <w:b/>
                <w:sz w:val="18"/>
              </w:rPr>
            </w:pPr>
            <w:r>
              <w:rPr>
                <w:b/>
                <w:sz w:val="18"/>
              </w:rPr>
              <w:t>0.00</w:t>
            </w:r>
          </w:p>
        </w:tc>
        <w:tc>
          <w:tcPr>
            <w:tcW w:w="988" w:type="dxa"/>
            <w:tcBorders>
              <w:left w:val="single" w:sz="7" w:space="0" w:color="BEBEBE"/>
              <w:bottom w:val="double" w:sz="7" w:space="0" w:color="000000"/>
              <w:right w:val="single" w:sz="7" w:space="0" w:color="BEBEBE"/>
            </w:tcBorders>
          </w:tcPr>
          <w:p>
            <w:pPr>
              <w:pStyle w:val="TableParagraph"/>
              <w:spacing w:before="176"/>
              <w:ind w:left="593"/>
              <w:rPr>
                <w:b/>
                <w:sz w:val="18"/>
              </w:rPr>
            </w:pPr>
            <w:r>
              <w:rPr>
                <w:b/>
                <w:sz w:val="18"/>
              </w:rPr>
              <w:t>0.00</w:t>
            </w:r>
          </w:p>
        </w:tc>
        <w:tc>
          <w:tcPr>
            <w:tcW w:w="988" w:type="dxa"/>
            <w:tcBorders>
              <w:left w:val="single" w:sz="7" w:space="0" w:color="BEBEBE"/>
              <w:bottom w:val="double" w:sz="7" w:space="0" w:color="000000"/>
              <w:right w:val="single" w:sz="15" w:space="0" w:color="000000"/>
            </w:tcBorders>
          </w:tcPr>
          <w:p>
            <w:pPr>
              <w:pStyle w:val="TableParagraph"/>
              <w:spacing w:before="176"/>
              <w:ind w:left="593"/>
              <w:rPr>
                <w:b/>
                <w:sz w:val="18"/>
              </w:rPr>
            </w:pPr>
            <w:r>
              <w:rPr>
                <w:b/>
                <w:sz w:val="18"/>
              </w:rPr>
              <w:t>0.00</w:t>
            </w:r>
          </w:p>
        </w:tc>
        <w:tc>
          <w:tcPr>
            <w:tcW w:w="1056" w:type="dxa"/>
            <w:tcBorders>
              <w:left w:val="single" w:sz="15" w:space="0" w:color="000000"/>
              <w:bottom w:val="single" w:sz="15" w:space="0" w:color="000000"/>
              <w:right w:val="single" w:sz="11" w:space="0" w:color="000000"/>
            </w:tcBorders>
          </w:tcPr>
          <w:p>
            <w:pPr>
              <w:pStyle w:val="TableParagraph"/>
              <w:spacing w:before="176"/>
              <w:ind w:right="12"/>
              <w:jc w:val="right"/>
              <w:rPr>
                <w:b/>
                <w:sz w:val="18"/>
              </w:rPr>
            </w:pPr>
            <w:r>
              <w:rPr>
                <w:b/>
                <w:sz w:val="18"/>
              </w:rPr>
              <w:t>10,800.95</w:t>
            </w:r>
          </w:p>
        </w:tc>
      </w:tr>
      <w:tr>
        <w:trPr>
          <w:trHeight w:val="248" w:hRule="exact"/>
        </w:trPr>
        <w:tc>
          <w:tcPr>
            <w:tcW w:w="772" w:type="dxa"/>
            <w:vMerge/>
            <w:tcBorders>
              <w:right w:val="nil"/>
            </w:tcBorders>
            <w:shd w:val="clear" w:color="auto" w:fill="F1F1F1"/>
            <w:textDirection w:val="tbRl"/>
          </w:tcPr>
          <w:p>
            <w:pPr/>
          </w:p>
        </w:tc>
        <w:tc>
          <w:tcPr>
            <w:tcW w:w="3124" w:type="dxa"/>
            <w:gridSpan w:val="2"/>
            <w:tcBorders>
              <w:left w:val="single" w:sz="15" w:space="0" w:color="000000"/>
              <w:bottom w:val="single" w:sz="11" w:space="0" w:color="000000"/>
            </w:tcBorders>
          </w:tcPr>
          <w:p>
            <w:pPr/>
          </w:p>
        </w:tc>
        <w:tc>
          <w:tcPr>
            <w:tcW w:w="1480" w:type="dxa"/>
            <w:tcBorders>
              <w:top w:val="double" w:sz="7" w:space="0" w:color="000000"/>
              <w:bottom w:val="single" w:sz="11" w:space="0" w:color="000000"/>
            </w:tcBorders>
          </w:tcPr>
          <w:p>
            <w:pPr/>
          </w:p>
        </w:tc>
        <w:tc>
          <w:tcPr>
            <w:tcW w:w="1228" w:type="dxa"/>
            <w:tcBorders>
              <w:top w:val="double" w:sz="7" w:space="0" w:color="000000"/>
              <w:bottom w:val="single" w:sz="11" w:space="0" w:color="000000"/>
              <w:right w:val="single" w:sz="7" w:space="0" w:color="BEBEBE"/>
            </w:tcBorders>
          </w:tcPr>
          <w:p>
            <w:pPr/>
          </w:p>
        </w:tc>
        <w:tc>
          <w:tcPr>
            <w:tcW w:w="1342" w:type="dxa"/>
            <w:tcBorders>
              <w:top w:val="double" w:sz="7" w:space="0" w:color="000000"/>
              <w:left w:val="single" w:sz="7" w:space="0" w:color="BEBEBE"/>
              <w:bottom w:val="single" w:sz="11" w:space="0" w:color="000000"/>
              <w:right w:val="single" w:sz="7" w:space="0" w:color="BEBEBE"/>
            </w:tcBorders>
          </w:tcPr>
          <w:p>
            <w:pPr/>
          </w:p>
        </w:tc>
        <w:tc>
          <w:tcPr>
            <w:tcW w:w="1102" w:type="dxa"/>
            <w:tcBorders>
              <w:top w:val="double" w:sz="7" w:space="0" w:color="000000"/>
              <w:left w:val="single" w:sz="7" w:space="0" w:color="BEBEBE"/>
              <w:bottom w:val="single" w:sz="11" w:space="0" w:color="000000"/>
            </w:tcBorders>
          </w:tcPr>
          <w:p>
            <w:pPr/>
          </w:p>
        </w:tc>
        <w:tc>
          <w:tcPr>
            <w:tcW w:w="1431" w:type="dxa"/>
            <w:tcBorders>
              <w:top w:val="double" w:sz="7" w:space="0" w:color="000000"/>
              <w:bottom w:val="single" w:sz="11" w:space="0" w:color="000000"/>
              <w:right w:val="single" w:sz="7" w:space="0" w:color="BEBEBE"/>
            </w:tcBorders>
          </w:tcPr>
          <w:p>
            <w:pPr/>
          </w:p>
        </w:tc>
        <w:tc>
          <w:tcPr>
            <w:tcW w:w="1415" w:type="dxa"/>
            <w:tcBorders>
              <w:top w:val="double" w:sz="7" w:space="0" w:color="000000"/>
              <w:left w:val="single" w:sz="7" w:space="0" w:color="BEBEBE"/>
              <w:bottom w:val="single" w:sz="11" w:space="0" w:color="000000"/>
            </w:tcBorders>
          </w:tcPr>
          <w:p>
            <w:pPr/>
          </w:p>
        </w:tc>
        <w:tc>
          <w:tcPr>
            <w:tcW w:w="1468" w:type="dxa"/>
            <w:tcBorders>
              <w:top w:val="double" w:sz="7" w:space="0" w:color="000000"/>
              <w:bottom w:val="single" w:sz="11" w:space="0" w:color="000000"/>
            </w:tcBorders>
          </w:tcPr>
          <w:p>
            <w:pPr/>
          </w:p>
        </w:tc>
        <w:tc>
          <w:tcPr>
            <w:tcW w:w="1480" w:type="dxa"/>
            <w:tcBorders>
              <w:top w:val="double" w:sz="7" w:space="0" w:color="000000"/>
              <w:bottom w:val="single" w:sz="11" w:space="0" w:color="000000"/>
              <w:right w:val="single" w:sz="7" w:space="0" w:color="BEBEBE"/>
            </w:tcBorders>
          </w:tcPr>
          <w:p>
            <w:pPr/>
          </w:p>
        </w:tc>
        <w:tc>
          <w:tcPr>
            <w:tcW w:w="1431" w:type="dxa"/>
            <w:tcBorders>
              <w:top w:val="double" w:sz="7" w:space="0" w:color="000000"/>
              <w:left w:val="single" w:sz="7" w:space="0" w:color="BEBEBE"/>
              <w:bottom w:val="single" w:sz="11" w:space="0" w:color="000000"/>
              <w:right w:val="single" w:sz="7" w:space="0" w:color="BEBEBE"/>
            </w:tcBorders>
          </w:tcPr>
          <w:p>
            <w:pPr/>
          </w:p>
        </w:tc>
        <w:tc>
          <w:tcPr>
            <w:tcW w:w="1163" w:type="dxa"/>
            <w:tcBorders>
              <w:top w:val="double" w:sz="7" w:space="0" w:color="000000"/>
              <w:left w:val="single" w:sz="7" w:space="0" w:color="BEBEBE"/>
              <w:bottom w:val="single" w:sz="11" w:space="0" w:color="000000"/>
              <w:right w:val="single" w:sz="7" w:space="0" w:color="BEBEBE"/>
            </w:tcBorders>
          </w:tcPr>
          <w:p>
            <w:pPr/>
          </w:p>
        </w:tc>
        <w:tc>
          <w:tcPr>
            <w:tcW w:w="1378" w:type="dxa"/>
            <w:tcBorders>
              <w:top w:val="double" w:sz="7" w:space="0" w:color="000000"/>
              <w:left w:val="single" w:sz="7" w:space="0" w:color="BEBEBE"/>
              <w:bottom w:val="single" w:sz="11" w:space="0" w:color="000000"/>
              <w:right w:val="single" w:sz="7" w:space="0" w:color="BEBEBE"/>
            </w:tcBorders>
          </w:tcPr>
          <w:p>
            <w:pPr/>
          </w:p>
        </w:tc>
        <w:tc>
          <w:tcPr>
            <w:tcW w:w="1290" w:type="dxa"/>
            <w:tcBorders>
              <w:top w:val="double" w:sz="7" w:space="0" w:color="000000"/>
              <w:left w:val="single" w:sz="7" w:space="0" w:color="BEBEBE"/>
              <w:bottom w:val="single" w:sz="11" w:space="0" w:color="000000"/>
              <w:right w:val="single" w:sz="7" w:space="0" w:color="BEBEBE"/>
            </w:tcBorders>
          </w:tcPr>
          <w:p>
            <w:pPr/>
          </w:p>
        </w:tc>
        <w:tc>
          <w:tcPr>
            <w:tcW w:w="1188" w:type="dxa"/>
            <w:tcBorders>
              <w:top w:val="double" w:sz="7" w:space="0" w:color="000000"/>
              <w:left w:val="single" w:sz="7" w:space="0" w:color="BEBEBE"/>
              <w:bottom w:val="single" w:sz="11" w:space="0" w:color="000000"/>
              <w:right w:val="single" w:sz="7" w:space="0" w:color="BEBEBE"/>
            </w:tcBorders>
          </w:tcPr>
          <w:p>
            <w:pPr/>
          </w:p>
        </w:tc>
        <w:tc>
          <w:tcPr>
            <w:tcW w:w="988" w:type="dxa"/>
            <w:tcBorders>
              <w:top w:val="double" w:sz="7" w:space="0" w:color="000000"/>
              <w:left w:val="single" w:sz="7" w:space="0" w:color="BEBEBE"/>
              <w:bottom w:val="single" w:sz="11" w:space="0" w:color="000000"/>
              <w:right w:val="single" w:sz="7" w:space="0" w:color="BEBEBE"/>
            </w:tcBorders>
          </w:tcPr>
          <w:p>
            <w:pPr/>
          </w:p>
        </w:tc>
        <w:tc>
          <w:tcPr>
            <w:tcW w:w="988" w:type="dxa"/>
            <w:tcBorders>
              <w:top w:val="double" w:sz="7" w:space="0" w:color="000000"/>
              <w:left w:val="single" w:sz="7" w:space="0" w:color="BEBEBE"/>
              <w:bottom w:val="single" w:sz="11" w:space="0" w:color="000000"/>
              <w:right w:val="single" w:sz="1" w:space="0" w:color="000000"/>
            </w:tcBorders>
          </w:tcPr>
          <w:p>
            <w:pPr/>
          </w:p>
        </w:tc>
        <w:tc>
          <w:tcPr>
            <w:tcW w:w="1056" w:type="dxa"/>
            <w:tcBorders>
              <w:top w:val="single" w:sz="15" w:space="0" w:color="000000"/>
              <w:left w:val="single" w:sz="1" w:space="0" w:color="000000"/>
              <w:bottom w:val="single" w:sz="11" w:space="0" w:color="000000"/>
              <w:right w:val="single" w:sz="11" w:space="0" w:color="000000"/>
            </w:tcBorders>
          </w:tcPr>
          <w:p>
            <w:pPr/>
          </w:p>
        </w:tc>
      </w:tr>
    </w:tbl>
    <w:p>
      <w:pPr>
        <w:spacing w:after="0"/>
        <w:sectPr>
          <w:headerReference w:type="default" r:id="rId83"/>
          <w:footerReference w:type="default" r:id="rId84"/>
          <w:pgSz w:w="25850" w:h="15700" w:orient="landscape"/>
          <w:pgMar w:header="0" w:footer="0" w:top="1280" w:bottom="280" w:left="620" w:right="640"/>
        </w:sectPr>
      </w:pPr>
    </w:p>
    <w:p>
      <w:pPr>
        <w:pStyle w:val="Heading1"/>
        <w:spacing w:before="66"/>
        <w:ind w:left="2885"/>
        <w:rPr>
          <w:rFonts w:ascii="Arial" w:hAnsi="Arial"/>
        </w:rPr>
      </w:pPr>
      <w:r>
        <w:rPr>
          <w:rFonts w:ascii="Arial" w:hAnsi="Arial"/>
        </w:rPr>
        <w:t>SAM – RECONCILIATIONS AND REPORTS</w:t>
      </w:r>
    </w:p>
    <w:p>
      <w:pPr>
        <w:pStyle w:val="BodyText"/>
        <w:spacing w:after="3"/>
        <w:ind w:left="275"/>
        <w:rPr>
          <w:rFonts w:ascii="Arial"/>
        </w:rPr>
      </w:pPr>
      <w:r>
        <w:rPr>
          <w:rFonts w:ascii="Arial"/>
        </w:rPr>
        <w:t>(Revised 03/14)</w:t>
      </w:r>
    </w:p>
    <w:tbl>
      <w:tblPr>
        <w:tblW w:w="0" w:type="auto"/>
        <w:jc w:val="left"/>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07"/>
        <w:gridCol w:w="9014"/>
      </w:tblGrid>
      <w:tr>
        <w:trPr>
          <w:trHeight w:val="1023" w:hRule="exact"/>
        </w:trPr>
        <w:tc>
          <w:tcPr>
            <w:tcW w:w="9921" w:type="dxa"/>
            <w:gridSpan w:val="2"/>
          </w:tcPr>
          <w:p>
            <w:pPr>
              <w:pStyle w:val="TableParagraph"/>
              <w:spacing w:before="88"/>
              <w:ind w:left="3682" w:right="3683"/>
              <w:jc w:val="center"/>
              <w:rPr>
                <w:b/>
                <w:sz w:val="20"/>
              </w:rPr>
            </w:pPr>
            <w:r>
              <w:rPr>
                <w:b/>
                <w:sz w:val="20"/>
              </w:rPr>
              <w:t>Agency Name and Number Fund Name and Number</w:t>
            </w:r>
          </w:p>
          <w:p>
            <w:pPr>
              <w:pStyle w:val="TableParagraph"/>
              <w:ind w:left="435" w:right="446"/>
              <w:jc w:val="center"/>
              <w:rPr>
                <w:b/>
                <w:sz w:val="20"/>
              </w:rPr>
            </w:pPr>
            <w:r>
              <w:rPr>
                <w:b/>
                <w:sz w:val="20"/>
              </w:rPr>
              <w:t>RECONCILIATION OF AGENCY ACCOUNTS WITH TRANSACTIONS PER STATE CONTROLLER</w:t>
            </w:r>
          </w:p>
          <w:p>
            <w:pPr>
              <w:pStyle w:val="TableParagraph"/>
              <w:ind w:left="435" w:right="437"/>
              <w:jc w:val="center"/>
              <w:rPr>
                <w:b/>
                <w:sz w:val="20"/>
              </w:rPr>
            </w:pPr>
            <w:r>
              <w:rPr>
                <w:b/>
                <w:sz w:val="20"/>
              </w:rPr>
              <w:t>Fiscal Year Ending June 30, 20XX</w:t>
            </w:r>
          </w:p>
        </w:tc>
      </w:tr>
      <w:tr>
        <w:trPr>
          <w:trHeight w:val="425" w:hRule="exact"/>
        </w:trPr>
        <w:tc>
          <w:tcPr>
            <w:tcW w:w="907" w:type="dxa"/>
          </w:tcPr>
          <w:p>
            <w:pPr>
              <w:pStyle w:val="TableParagraph"/>
              <w:spacing w:before="88"/>
              <w:ind w:left="103"/>
              <w:rPr>
                <w:sz w:val="20"/>
              </w:rPr>
            </w:pPr>
            <w:r>
              <w:rPr>
                <w:sz w:val="20"/>
              </w:rPr>
              <w:t>Column</w:t>
            </w:r>
          </w:p>
        </w:tc>
        <w:tc>
          <w:tcPr>
            <w:tcW w:w="9014" w:type="dxa"/>
          </w:tcPr>
          <w:p>
            <w:pPr>
              <w:pStyle w:val="TableParagraph"/>
              <w:spacing w:before="88"/>
              <w:ind w:left="3969" w:right="3994"/>
              <w:jc w:val="center"/>
              <w:rPr>
                <w:sz w:val="20"/>
              </w:rPr>
            </w:pPr>
            <w:r>
              <w:rPr>
                <w:sz w:val="20"/>
              </w:rPr>
              <w:t>Description</w:t>
            </w:r>
          </w:p>
        </w:tc>
      </w:tr>
      <w:tr>
        <w:trPr>
          <w:trHeight w:val="1394" w:hRule="exact"/>
        </w:trPr>
        <w:tc>
          <w:tcPr>
            <w:tcW w:w="907" w:type="dxa"/>
          </w:tcPr>
          <w:p>
            <w:pPr>
              <w:pStyle w:val="TableParagraph"/>
              <w:spacing w:before="88"/>
              <w:ind w:left="103"/>
              <w:rPr>
                <w:sz w:val="20"/>
              </w:rPr>
            </w:pPr>
            <w:r>
              <w:rPr>
                <w:w w:val="99"/>
                <w:sz w:val="20"/>
              </w:rPr>
              <w:t>A</w:t>
            </w:r>
          </w:p>
        </w:tc>
        <w:tc>
          <w:tcPr>
            <w:tcW w:w="9014" w:type="dxa"/>
          </w:tcPr>
          <w:p>
            <w:pPr>
              <w:pStyle w:val="TableParagraph"/>
              <w:spacing w:before="88"/>
              <w:ind w:left="100" w:hanging="17"/>
              <w:rPr>
                <w:sz w:val="20"/>
              </w:rPr>
            </w:pPr>
            <w:r>
              <w:rPr>
                <w:sz w:val="20"/>
              </w:rPr>
              <w:t>Transactions Per Controller - Enter from the “Expend/Revenue” column of the Controller’s Agency Reconciliation Report at June 30, 20XX.</w:t>
            </w:r>
          </w:p>
          <w:p>
            <w:pPr>
              <w:pStyle w:val="TableParagraph"/>
              <w:ind w:left="100" w:right="663" w:hanging="17"/>
              <w:rPr>
                <w:sz w:val="20"/>
              </w:rPr>
            </w:pPr>
            <w:r>
              <w:rPr>
                <w:sz w:val="20"/>
              </w:rPr>
              <w:t>Enter the Revolving Fund Advance and Service Revolving Fund Advance from the “Advance” column of the Controller’s Agency Reconciliation Report.</w:t>
            </w:r>
          </w:p>
          <w:p>
            <w:pPr>
              <w:pStyle w:val="TableParagraph"/>
              <w:spacing w:line="228" w:lineRule="exact"/>
              <w:ind w:left="100"/>
              <w:rPr>
                <w:sz w:val="20"/>
              </w:rPr>
            </w:pPr>
            <w:r>
              <w:rPr>
                <w:sz w:val="20"/>
              </w:rPr>
              <w:t>Enter the amounts for the prior year advances from last year’s Report 15.</w:t>
            </w:r>
          </w:p>
        </w:tc>
      </w:tr>
      <w:tr>
        <w:trPr>
          <w:trHeight w:val="792" w:hRule="exact"/>
        </w:trPr>
        <w:tc>
          <w:tcPr>
            <w:tcW w:w="907" w:type="dxa"/>
          </w:tcPr>
          <w:p>
            <w:pPr>
              <w:pStyle w:val="TableParagraph"/>
              <w:spacing w:before="9"/>
              <w:rPr>
                <w:sz w:val="19"/>
              </w:rPr>
            </w:pPr>
          </w:p>
          <w:p>
            <w:pPr>
              <w:pStyle w:val="TableParagraph"/>
              <w:ind w:left="103"/>
              <w:rPr>
                <w:sz w:val="20"/>
              </w:rPr>
            </w:pPr>
            <w:r>
              <w:rPr>
                <w:w w:val="99"/>
                <w:sz w:val="20"/>
              </w:rPr>
              <w:t>B</w:t>
            </w:r>
          </w:p>
        </w:tc>
        <w:tc>
          <w:tcPr>
            <w:tcW w:w="9014" w:type="dxa"/>
          </w:tcPr>
          <w:p>
            <w:pPr>
              <w:pStyle w:val="TableParagraph"/>
              <w:spacing w:before="9"/>
              <w:rPr>
                <w:sz w:val="19"/>
              </w:rPr>
            </w:pPr>
          </w:p>
          <w:p>
            <w:pPr>
              <w:pStyle w:val="TableParagraph"/>
              <w:ind w:left="100" w:hanging="17"/>
              <w:rPr>
                <w:sz w:val="20"/>
              </w:rPr>
            </w:pPr>
            <w:r>
              <w:rPr>
                <w:sz w:val="20"/>
              </w:rPr>
              <w:t>Reverse prior year Adjustments to Controller’s Accounts. Enter reversal of last year’s Report 15, Column E, Adjustments to Controller’s Accounts.</w:t>
            </w:r>
          </w:p>
        </w:tc>
      </w:tr>
      <w:tr>
        <w:trPr>
          <w:trHeight w:val="567" w:hRule="exact"/>
        </w:trPr>
        <w:tc>
          <w:tcPr>
            <w:tcW w:w="907" w:type="dxa"/>
          </w:tcPr>
          <w:p>
            <w:pPr>
              <w:pStyle w:val="TableParagraph"/>
              <w:spacing w:before="9"/>
              <w:rPr>
                <w:sz w:val="19"/>
              </w:rPr>
            </w:pPr>
          </w:p>
          <w:p>
            <w:pPr>
              <w:pStyle w:val="TableParagraph"/>
              <w:ind w:left="103"/>
              <w:rPr>
                <w:sz w:val="20"/>
              </w:rPr>
            </w:pPr>
            <w:r>
              <w:rPr>
                <w:w w:val="99"/>
                <w:sz w:val="20"/>
              </w:rPr>
              <w:t>C</w:t>
            </w:r>
          </w:p>
        </w:tc>
        <w:tc>
          <w:tcPr>
            <w:tcW w:w="9014" w:type="dxa"/>
          </w:tcPr>
          <w:p>
            <w:pPr>
              <w:pStyle w:val="TableParagraph"/>
              <w:spacing w:before="9"/>
              <w:rPr>
                <w:sz w:val="19"/>
              </w:rPr>
            </w:pPr>
          </w:p>
          <w:p>
            <w:pPr>
              <w:pStyle w:val="TableParagraph"/>
              <w:ind w:left="84"/>
              <w:rPr>
                <w:sz w:val="20"/>
              </w:rPr>
            </w:pPr>
            <w:r>
              <w:rPr>
                <w:sz w:val="20"/>
              </w:rPr>
              <w:t>Reverse prior year Accruals.  Enter reversal of last year’s Report 15, Column F, Accruals.</w:t>
            </w:r>
          </w:p>
        </w:tc>
      </w:tr>
      <w:tr>
        <w:trPr>
          <w:trHeight w:val="1022" w:hRule="exact"/>
        </w:trPr>
        <w:tc>
          <w:tcPr>
            <w:tcW w:w="907" w:type="dxa"/>
          </w:tcPr>
          <w:p>
            <w:pPr>
              <w:pStyle w:val="TableParagraph"/>
              <w:spacing w:before="9"/>
              <w:rPr>
                <w:sz w:val="19"/>
              </w:rPr>
            </w:pPr>
          </w:p>
          <w:p>
            <w:pPr>
              <w:pStyle w:val="TableParagraph"/>
              <w:ind w:left="103"/>
              <w:rPr>
                <w:sz w:val="20"/>
              </w:rPr>
            </w:pPr>
            <w:r>
              <w:rPr>
                <w:w w:val="99"/>
                <w:sz w:val="20"/>
              </w:rPr>
              <w:t>D</w:t>
            </w:r>
          </w:p>
        </w:tc>
        <w:tc>
          <w:tcPr>
            <w:tcW w:w="9014" w:type="dxa"/>
          </w:tcPr>
          <w:p>
            <w:pPr>
              <w:pStyle w:val="TableParagraph"/>
              <w:spacing w:before="9"/>
              <w:rPr>
                <w:sz w:val="19"/>
              </w:rPr>
            </w:pPr>
          </w:p>
          <w:p>
            <w:pPr>
              <w:pStyle w:val="TableParagraph"/>
              <w:ind w:left="100" w:right="116" w:hanging="17"/>
              <w:jc w:val="both"/>
              <w:rPr>
                <w:sz w:val="20"/>
              </w:rPr>
            </w:pPr>
            <w:r>
              <w:rPr>
                <w:sz w:val="20"/>
              </w:rPr>
              <w:t>Reverse PY Corrections Made by Controller’s. Enter reversal of any prior year corrections made by SCO to Report No. 1, Report of Accruals to Controller’s Accounts and Report No. 3, Adjustments to Controller’s Accounts.</w:t>
            </w:r>
          </w:p>
        </w:tc>
      </w:tr>
      <w:tr>
        <w:trPr>
          <w:trHeight w:val="792" w:hRule="exact"/>
        </w:trPr>
        <w:tc>
          <w:tcPr>
            <w:tcW w:w="907" w:type="dxa"/>
          </w:tcPr>
          <w:p>
            <w:pPr>
              <w:pStyle w:val="TableParagraph"/>
              <w:spacing w:before="9"/>
              <w:rPr>
                <w:sz w:val="19"/>
              </w:rPr>
            </w:pPr>
          </w:p>
          <w:p>
            <w:pPr>
              <w:pStyle w:val="TableParagraph"/>
              <w:ind w:left="103"/>
              <w:rPr>
                <w:sz w:val="20"/>
              </w:rPr>
            </w:pPr>
            <w:r>
              <w:rPr>
                <w:w w:val="99"/>
                <w:sz w:val="20"/>
              </w:rPr>
              <w:t>E</w:t>
            </w:r>
          </w:p>
        </w:tc>
        <w:tc>
          <w:tcPr>
            <w:tcW w:w="9014" w:type="dxa"/>
          </w:tcPr>
          <w:p>
            <w:pPr>
              <w:pStyle w:val="TableParagraph"/>
              <w:spacing w:before="9"/>
              <w:rPr>
                <w:sz w:val="19"/>
              </w:rPr>
            </w:pPr>
          </w:p>
          <w:p>
            <w:pPr>
              <w:pStyle w:val="TableParagraph"/>
              <w:ind w:left="100" w:hanging="17"/>
              <w:rPr>
                <w:sz w:val="20"/>
              </w:rPr>
            </w:pPr>
            <w:r>
              <w:rPr>
                <w:sz w:val="20"/>
              </w:rPr>
              <w:t>Current year Adjustments to Controller’s Accounts. Enter from Report No. 3, Adjustments to Controller’s Account.</w:t>
            </w:r>
          </w:p>
        </w:tc>
      </w:tr>
      <w:tr>
        <w:trPr>
          <w:trHeight w:val="766" w:hRule="exact"/>
        </w:trPr>
        <w:tc>
          <w:tcPr>
            <w:tcW w:w="907" w:type="dxa"/>
          </w:tcPr>
          <w:p>
            <w:pPr>
              <w:pStyle w:val="TableParagraph"/>
              <w:spacing w:before="9"/>
              <w:rPr>
                <w:sz w:val="19"/>
              </w:rPr>
            </w:pPr>
          </w:p>
          <w:p>
            <w:pPr>
              <w:pStyle w:val="TableParagraph"/>
              <w:ind w:left="103"/>
              <w:rPr>
                <w:sz w:val="20"/>
              </w:rPr>
            </w:pPr>
            <w:r>
              <w:rPr>
                <w:w w:val="99"/>
                <w:sz w:val="20"/>
              </w:rPr>
              <w:t>F</w:t>
            </w:r>
          </w:p>
        </w:tc>
        <w:tc>
          <w:tcPr>
            <w:tcW w:w="9014" w:type="dxa"/>
          </w:tcPr>
          <w:p>
            <w:pPr>
              <w:pStyle w:val="TableParagraph"/>
              <w:spacing w:before="9"/>
              <w:rPr>
                <w:sz w:val="19"/>
              </w:rPr>
            </w:pPr>
          </w:p>
          <w:p>
            <w:pPr>
              <w:pStyle w:val="TableParagraph"/>
              <w:ind w:left="100" w:hanging="17"/>
              <w:rPr>
                <w:sz w:val="20"/>
              </w:rPr>
            </w:pPr>
            <w:r>
              <w:rPr>
                <w:sz w:val="20"/>
              </w:rPr>
              <w:t>Current year Accruals. Enter from Report No. 2, Accrual Worksheet. Use amounts from the last column of Report No. 2 titled “Net Total Accruals Per Agency” and use opposite sign.</w:t>
            </w:r>
          </w:p>
        </w:tc>
      </w:tr>
      <w:tr>
        <w:trPr>
          <w:trHeight w:val="658" w:hRule="exact"/>
        </w:trPr>
        <w:tc>
          <w:tcPr>
            <w:tcW w:w="907" w:type="dxa"/>
          </w:tcPr>
          <w:p>
            <w:pPr>
              <w:pStyle w:val="TableParagraph"/>
              <w:spacing w:before="9"/>
              <w:rPr>
                <w:sz w:val="19"/>
              </w:rPr>
            </w:pPr>
          </w:p>
          <w:p>
            <w:pPr>
              <w:pStyle w:val="TableParagraph"/>
              <w:ind w:left="103"/>
              <w:rPr>
                <w:sz w:val="20"/>
              </w:rPr>
            </w:pPr>
            <w:r>
              <w:rPr>
                <w:w w:val="99"/>
                <w:sz w:val="20"/>
              </w:rPr>
              <w:t>G</w:t>
            </w:r>
          </w:p>
        </w:tc>
        <w:tc>
          <w:tcPr>
            <w:tcW w:w="9014" w:type="dxa"/>
          </w:tcPr>
          <w:p>
            <w:pPr>
              <w:pStyle w:val="TableParagraph"/>
              <w:spacing w:before="9"/>
              <w:rPr>
                <w:sz w:val="19"/>
              </w:rPr>
            </w:pPr>
          </w:p>
          <w:p>
            <w:pPr>
              <w:pStyle w:val="TableParagraph"/>
              <w:ind w:left="84"/>
              <w:rPr>
                <w:sz w:val="20"/>
              </w:rPr>
            </w:pPr>
            <w:r>
              <w:rPr>
                <w:sz w:val="20"/>
              </w:rPr>
              <w:t>The total of columns A through F must equal the total of columns H through O.</w:t>
            </w:r>
          </w:p>
        </w:tc>
      </w:tr>
      <w:tr>
        <w:trPr>
          <w:trHeight w:val="1253" w:hRule="exact"/>
        </w:trPr>
        <w:tc>
          <w:tcPr>
            <w:tcW w:w="907" w:type="dxa"/>
          </w:tcPr>
          <w:p>
            <w:pPr>
              <w:pStyle w:val="TableParagraph"/>
              <w:spacing w:before="9"/>
              <w:rPr>
                <w:sz w:val="19"/>
              </w:rPr>
            </w:pPr>
          </w:p>
          <w:p>
            <w:pPr>
              <w:pStyle w:val="TableParagraph"/>
              <w:ind w:left="103"/>
              <w:rPr>
                <w:sz w:val="20"/>
              </w:rPr>
            </w:pPr>
            <w:r>
              <w:rPr>
                <w:sz w:val="20"/>
              </w:rPr>
              <w:t>H - O</w:t>
            </w:r>
          </w:p>
        </w:tc>
        <w:tc>
          <w:tcPr>
            <w:tcW w:w="9014" w:type="dxa"/>
          </w:tcPr>
          <w:p>
            <w:pPr>
              <w:pStyle w:val="TableParagraph"/>
              <w:spacing w:before="9"/>
              <w:rPr>
                <w:sz w:val="19"/>
              </w:rPr>
            </w:pPr>
          </w:p>
          <w:p>
            <w:pPr>
              <w:pStyle w:val="TableParagraph"/>
              <w:ind w:left="100" w:hanging="17"/>
              <w:rPr>
                <w:sz w:val="20"/>
              </w:rPr>
            </w:pPr>
            <w:r>
              <w:rPr>
                <w:sz w:val="20"/>
              </w:rPr>
              <w:t>Columns H through O must agree with the corresponding nominal accounts, 8000 and 9000 series accounts, on the Pre-Closing Trial Balance, Report No. 7.</w:t>
            </w:r>
          </w:p>
          <w:p>
            <w:pPr>
              <w:pStyle w:val="TableParagraph"/>
              <w:ind w:left="84" w:right="2947"/>
              <w:rPr>
                <w:sz w:val="20"/>
              </w:rPr>
            </w:pPr>
            <w:r>
              <w:rPr>
                <w:sz w:val="20"/>
              </w:rPr>
              <w:t>Use additional columns to identify other accounts as necessary. See 7962 Illustration 1 for detail.</w:t>
            </w:r>
          </w:p>
        </w:tc>
      </w:tr>
      <w:tr>
        <w:trPr>
          <w:trHeight w:val="4611" w:hRule="exact"/>
        </w:trPr>
        <w:tc>
          <w:tcPr>
            <w:tcW w:w="907" w:type="dxa"/>
          </w:tcPr>
          <w:p>
            <w:pPr>
              <w:pStyle w:val="TableParagraph"/>
              <w:spacing w:before="9"/>
              <w:rPr>
                <w:sz w:val="19"/>
              </w:rPr>
            </w:pPr>
          </w:p>
          <w:p>
            <w:pPr>
              <w:pStyle w:val="TableParagraph"/>
              <w:ind w:left="103"/>
              <w:rPr>
                <w:sz w:val="20"/>
              </w:rPr>
            </w:pPr>
            <w:r>
              <w:rPr>
                <w:w w:val="99"/>
                <w:sz w:val="20"/>
              </w:rPr>
              <w:t>P</w:t>
            </w:r>
          </w:p>
        </w:tc>
        <w:tc>
          <w:tcPr>
            <w:tcW w:w="9014" w:type="dxa"/>
          </w:tcPr>
          <w:p>
            <w:pPr>
              <w:pStyle w:val="TableParagraph"/>
              <w:spacing w:before="9"/>
              <w:rPr>
                <w:sz w:val="19"/>
              </w:rPr>
            </w:pPr>
          </w:p>
          <w:p>
            <w:pPr>
              <w:pStyle w:val="TableParagraph"/>
              <w:ind w:left="100" w:hanging="17"/>
              <w:rPr>
                <w:sz w:val="20"/>
              </w:rPr>
            </w:pPr>
            <w:r>
              <w:rPr>
                <w:sz w:val="20"/>
              </w:rPr>
              <w:t>Statewide Assessments include assessments for (1) SCO reporting for the Comprehensive Annual Report (GAAP reporting); (2) Finance, Fiscal Systems and Consulting Unit; and (3) Financial Information System for California.</w:t>
            </w:r>
          </w:p>
          <w:p>
            <w:pPr>
              <w:pStyle w:val="TableParagraph"/>
              <w:rPr>
                <w:sz w:val="20"/>
              </w:rPr>
            </w:pPr>
          </w:p>
          <w:p>
            <w:pPr>
              <w:pStyle w:val="TableParagraph"/>
              <w:ind w:left="100" w:hanging="17"/>
              <w:rPr>
                <w:sz w:val="20"/>
              </w:rPr>
            </w:pPr>
            <w:r>
              <w:rPr>
                <w:sz w:val="20"/>
              </w:rPr>
              <w:t>The Fund Administrator will record and report Statewide Assessments. Obtain amounts from Controller’s Journal Entries for these assessments which will display the organization code of the department assessing the charge (e.g., 0840 for SCO, 8860 for Finance.) Do not include statewide assessments for charges recorded against your department’s organization code, as these types of assessments are charged to your department’s appropriations (e.g., Pro Rata.)</w:t>
            </w:r>
          </w:p>
          <w:p>
            <w:pPr>
              <w:pStyle w:val="TableParagraph"/>
              <w:rPr>
                <w:sz w:val="20"/>
              </w:rPr>
            </w:pPr>
          </w:p>
          <w:p>
            <w:pPr>
              <w:pStyle w:val="TableParagraph"/>
              <w:ind w:left="100" w:right="133" w:hanging="17"/>
              <w:rPr>
                <w:sz w:val="20"/>
              </w:rPr>
            </w:pPr>
            <w:r>
              <w:rPr>
                <w:sz w:val="20"/>
              </w:rPr>
              <w:t>CALSTARS departments which submit manual year-end reports will report statewide assessments in Column P. The statewide assessments in Column P will be independent of other figures on Report 15. The total of Column H, Appropriation Expenditures must agree to total expenditures (GL 9000) on the Pre-Closing Trial Balance (Report No. 7).  CALSTARS departments should refer to the CALSTARS Procedure Manual for detailed instructions on how to record the transactions.</w:t>
            </w:r>
          </w:p>
          <w:p>
            <w:pPr>
              <w:pStyle w:val="TableParagraph"/>
              <w:rPr>
                <w:sz w:val="20"/>
              </w:rPr>
            </w:pPr>
          </w:p>
          <w:p>
            <w:pPr>
              <w:pStyle w:val="TableParagraph"/>
              <w:ind w:left="100" w:right="531" w:hanging="17"/>
              <w:jc w:val="both"/>
              <w:rPr>
                <w:sz w:val="20"/>
              </w:rPr>
            </w:pPr>
            <w:r>
              <w:rPr>
                <w:sz w:val="20"/>
              </w:rPr>
              <w:t>Non-CALSTARS departments will report statewide assessments as expenditures in Column H, Appropriation Expenditures. Total appropriation expenditures on Report 15 must agree to total expenditures on Report 7, the Pre-Closing Trial Balance.</w:t>
            </w:r>
          </w:p>
        </w:tc>
      </w:tr>
    </w:tbl>
    <w:p>
      <w:pPr>
        <w:pStyle w:val="BodyText"/>
        <w:spacing w:before="4"/>
        <w:rPr>
          <w:rFonts w:ascii="Arial"/>
          <w:sz w:val="13"/>
        </w:rPr>
      </w:pPr>
    </w:p>
    <w:p>
      <w:pPr>
        <w:pStyle w:val="Heading1"/>
        <w:spacing w:before="93"/>
        <w:ind w:left="4035" w:right="4394"/>
        <w:jc w:val="center"/>
        <w:rPr>
          <w:rFonts w:ascii="Arial"/>
        </w:rPr>
      </w:pPr>
      <w:r>
        <w:rPr>
          <w:rFonts w:ascii="Arial"/>
        </w:rPr>
        <w:t>7976 Illustration 2</w:t>
      </w:r>
    </w:p>
    <w:p>
      <w:pPr>
        <w:spacing w:after="0"/>
        <w:jc w:val="center"/>
        <w:rPr>
          <w:rFonts w:ascii="Arial"/>
        </w:rPr>
        <w:sectPr>
          <w:headerReference w:type="default" r:id="rId85"/>
          <w:footerReference w:type="default" r:id="rId86"/>
          <w:pgSz w:w="12240" w:h="15840"/>
          <w:pgMar w:header="0" w:footer="0" w:top="920" w:bottom="280" w:left="1220" w:right="860"/>
        </w:sectPr>
      </w:pPr>
    </w:p>
    <w:p>
      <w:pPr>
        <w:pStyle w:val="BodyText"/>
        <w:rPr>
          <w:rFonts w:ascii="Arial"/>
          <w:b/>
        </w:rPr>
      </w:pPr>
    </w:p>
    <w:p>
      <w:pPr>
        <w:pStyle w:val="BodyText"/>
        <w:spacing w:before="7"/>
        <w:rPr>
          <w:rFonts w:ascii="Arial"/>
          <w:b/>
          <w:sz w:val="21"/>
        </w:rPr>
      </w:pPr>
    </w:p>
    <w:p>
      <w:pPr>
        <w:tabs>
          <w:tab w:pos="9478" w:val="right" w:leader="none"/>
        </w:tabs>
        <w:spacing w:before="91"/>
        <w:ind w:left="120" w:right="0" w:firstLine="0"/>
        <w:jc w:val="left"/>
        <w:rPr>
          <w:b/>
          <w:sz w:val="20"/>
        </w:rPr>
      </w:pPr>
      <w:bookmarkStart w:name="8426.1, 8452.1-8453(Final425)" w:id="37"/>
      <w:bookmarkEnd w:id="37"/>
      <w:r>
        <w:rPr/>
      </w:r>
      <w:r>
        <w:rPr>
          <w:b/>
          <w:sz w:val="20"/>
        </w:rPr>
        <w:t>LOST OR</w:t>
      </w:r>
      <w:r>
        <w:rPr>
          <w:b/>
          <w:spacing w:val="-2"/>
          <w:sz w:val="20"/>
        </w:rPr>
        <w:t> </w:t>
      </w:r>
      <w:r>
        <w:rPr>
          <w:b/>
          <w:sz w:val="20"/>
        </w:rPr>
        <w:t>DESTROYED</w:t>
      </w:r>
      <w:r>
        <w:rPr>
          <w:b/>
          <w:spacing w:val="-1"/>
          <w:sz w:val="20"/>
        </w:rPr>
        <w:t> </w:t>
      </w:r>
      <w:r>
        <w:rPr>
          <w:b/>
          <w:sz w:val="20"/>
        </w:rPr>
        <w:t>WARRANTS</w:t>
        <w:tab/>
        <w:t>8426.1</w:t>
      </w:r>
    </w:p>
    <w:p>
      <w:pPr>
        <w:pStyle w:val="BodyText"/>
        <w:ind w:left="119"/>
      </w:pPr>
      <w:r>
        <w:rPr/>
        <w:t>(Revised 3/14)</w:t>
      </w:r>
    </w:p>
    <w:p>
      <w:pPr>
        <w:pStyle w:val="BodyText"/>
        <w:spacing w:line="244" w:lineRule="auto" w:before="240"/>
        <w:ind w:left="120" w:right="205"/>
      </w:pPr>
      <w:r>
        <w:rPr/>
        <w:pict>
          <v:shape style="position:absolute;margin-left:581.640015pt;margin-top:11.96768pt;width:.1pt;height:502.8pt;mso-position-horizontal-relative:page;mso-position-vertical-relative:paragraph;z-index:2368" coordorigin="11633,239" coordsize="0,10056" path="m11633,239l11633,475m11633,475l11633,710m11633,710l11633,945m11633,945l11633,1180m11633,1180l11633,1415m11633,1415l11633,1651m11633,1651l11633,2085m11633,2085l11633,2519m11633,2519l11633,2954m11633,2954l11633,3189m11633,3189l11633,3424m11633,3424l11633,3659m11633,3659l11633,3895m11633,3895l11633,4130m11633,4130l11633,4365m11633,4365l11633,4600m11633,4600l11633,4835m11633,4835l11633,5071m11633,5071l11633,5306m11633,5306l11633,5541m11633,5541l11633,5776m11633,5776l11633,6011m11633,6011l11633,6247m11633,6247l11633,6681m11633,6681l11633,6916m11633,6916l11633,7351m11633,7351l11633,7586m11633,7586l11633,7821m11633,7821l11633,8056m11633,8056l11633,8291m11633,8291l11633,8527m11633,8527l11633,8762m11633,8762l11633,8997m11633,8997l11633,9232m11633,9232l11633,9470m11633,9470l11633,9705m11633,9705l11633,9940m11633,9940l11633,10295e" filled="false" stroked="true" strokeweight=".48pt" strokecolor="#000000">
            <v:path arrowok="t"/>
            <v:stroke dashstyle="solid"/>
            <w10:wrap type="none"/>
          </v:shape>
        </w:pict>
      </w:r>
      <w:r>
        <w:rPr/>
        <w:t>Departments will use a Request for Duplicate Controller’s Warrant/Stop Payment form, </w:t>
      </w:r>
      <w:hyperlink r:id="rId89">
        <w:r>
          <w:rPr>
            <w:u w:val="single"/>
          </w:rPr>
          <w:t>STD. 435</w:t>
        </w:r>
        <w:r>
          <w:rPr/>
          <w:t>,</w:t>
        </w:r>
      </w:hyperlink>
      <w:r>
        <w:rPr/>
        <w:t> to request a duplicate warrant to replace a lost or destroyed warrant. See </w:t>
      </w:r>
      <w:r>
        <w:rPr>
          <w:u w:val="single"/>
        </w:rPr>
        <w:t>8426.1 Illustration</w:t>
      </w:r>
      <w:r>
        <w:rPr/>
        <w:t>. Departments will not issue an office revolving fund check to replace a lost or destroyed warrant except for a payroll warrant.</w:t>
      </w:r>
    </w:p>
    <w:p>
      <w:pPr>
        <w:pStyle w:val="BodyText"/>
        <w:spacing w:before="236"/>
        <w:ind w:left="120"/>
      </w:pPr>
      <w:r>
        <w:rPr/>
        <w:t>The </w:t>
      </w:r>
      <w:hyperlink r:id="rId89">
        <w:r>
          <w:rPr>
            <w:u w:val="single"/>
          </w:rPr>
          <w:t>STD. 435 </w:t>
        </w:r>
      </w:hyperlink>
      <w:r>
        <w:rPr/>
        <w:t>is a three page form including:</w:t>
      </w:r>
    </w:p>
    <w:p>
      <w:pPr>
        <w:pStyle w:val="BodyText"/>
        <w:spacing w:before="10"/>
      </w:pPr>
    </w:p>
    <w:p>
      <w:pPr>
        <w:pStyle w:val="BodyText"/>
        <w:spacing w:line="453" w:lineRule="auto"/>
        <w:ind w:left="479" w:right="4874"/>
      </w:pPr>
      <w:r>
        <w:rPr/>
        <w:t>Page 1 - The legal affidavit requesting a duplicate warrant. Page 2 - Instructions to the payee.</w:t>
      </w:r>
    </w:p>
    <w:p>
      <w:pPr>
        <w:pStyle w:val="BodyText"/>
        <w:spacing w:before="7"/>
        <w:ind w:left="479"/>
      </w:pPr>
      <w:r>
        <w:rPr/>
        <w:t>Page 3 - An optional agency notification of duplicate warrant issued and mailed.</w:t>
      </w:r>
    </w:p>
    <w:p>
      <w:pPr>
        <w:pStyle w:val="BodyText"/>
        <w:spacing w:before="9"/>
        <w:rPr>
          <w:sz w:val="17"/>
        </w:rPr>
      </w:pPr>
    </w:p>
    <w:p>
      <w:pPr>
        <w:pStyle w:val="BodyText"/>
        <w:spacing w:line="244" w:lineRule="auto"/>
        <w:ind w:left="120" w:right="205"/>
      </w:pPr>
      <w:r>
        <w:rPr/>
        <w:t>The department that authorized the original warrant (authorizing department) will complete the top portion of the STD. 435. The pertinent data should be typed or legibly printed. If the information is not legible, SCO will return the form to the department.</w:t>
      </w:r>
    </w:p>
    <w:p>
      <w:pPr>
        <w:pStyle w:val="BodyText"/>
        <w:spacing w:before="7"/>
        <w:rPr>
          <w:sz w:val="12"/>
        </w:rPr>
      </w:pPr>
    </w:p>
    <w:p>
      <w:pPr>
        <w:pStyle w:val="BodyText"/>
        <w:spacing w:line="244" w:lineRule="auto" w:before="91"/>
        <w:ind w:left="120" w:right="416"/>
      </w:pPr>
      <w:r>
        <w:rPr/>
        <w:t>The authorizing department will mail </w:t>
      </w:r>
      <w:hyperlink r:id="rId89">
        <w:r>
          <w:rPr>
            <w:u w:val="single"/>
          </w:rPr>
          <w:t>STD. 435 </w:t>
        </w:r>
      </w:hyperlink>
      <w:r>
        <w:rPr/>
        <w:t>to the payee to complete the certification. The warrant payee will complete and mail STD. 435 to the SCO, Division of Administration and Disbursements.</w:t>
      </w:r>
    </w:p>
    <w:p>
      <w:pPr>
        <w:pStyle w:val="BodyText"/>
        <w:spacing w:before="7"/>
        <w:rPr>
          <w:sz w:val="12"/>
        </w:rPr>
      </w:pPr>
    </w:p>
    <w:p>
      <w:pPr>
        <w:pStyle w:val="BodyText"/>
        <w:spacing w:line="244" w:lineRule="auto" w:before="91"/>
        <w:ind w:left="120" w:right="205"/>
      </w:pPr>
      <w:r>
        <w:rPr/>
        <w:t>The authorizing department may fax a </w:t>
      </w:r>
      <w:hyperlink r:id="rId89">
        <w:r>
          <w:rPr>
            <w:u w:val="single"/>
          </w:rPr>
          <w:t>STD. 435 </w:t>
        </w:r>
      </w:hyperlink>
      <w:r>
        <w:rPr/>
        <w:t>to the payee with instructions that the payee complete the form in non-black, ball point ink.  This is to ensure that the SCO receives </w:t>
      </w:r>
      <w:hyperlink r:id="rId89">
        <w:r>
          <w:rPr>
            <w:u w:val="single"/>
          </w:rPr>
          <w:t>STD. 435 </w:t>
        </w:r>
      </w:hyperlink>
      <w:r>
        <w:rPr/>
        <w:t>with original signatures. If it cannot be ascertained whether an original signature is affixed to </w:t>
      </w:r>
      <w:hyperlink r:id="rId89">
        <w:r>
          <w:rPr>
            <w:u w:val="single"/>
          </w:rPr>
          <w:t>STD. 435</w:t>
        </w:r>
        <w:r>
          <w:rPr/>
          <w:t>,</w:t>
        </w:r>
      </w:hyperlink>
      <w:r>
        <w:rPr/>
        <w:t> SCO will return the form to the authorizing department.</w:t>
      </w:r>
    </w:p>
    <w:p>
      <w:pPr>
        <w:pStyle w:val="BodyText"/>
        <w:spacing w:before="7"/>
        <w:rPr>
          <w:sz w:val="12"/>
        </w:rPr>
      </w:pPr>
    </w:p>
    <w:p>
      <w:pPr>
        <w:pStyle w:val="BodyText"/>
        <w:spacing w:before="91"/>
        <w:ind w:left="120"/>
      </w:pPr>
      <w:r>
        <w:rPr/>
        <w:t>Upon receipt of the properly executed </w:t>
      </w:r>
      <w:hyperlink r:id="rId89">
        <w:r>
          <w:rPr>
            <w:u w:val="single"/>
          </w:rPr>
          <w:t>STD. 435</w:t>
        </w:r>
        <w:r>
          <w:rPr/>
          <w:t>,</w:t>
        </w:r>
      </w:hyperlink>
      <w:r>
        <w:rPr/>
        <w:t> SCO will verify the status of the original warrant.</w:t>
      </w:r>
    </w:p>
    <w:p>
      <w:pPr>
        <w:pStyle w:val="BodyText"/>
        <w:rPr>
          <w:sz w:val="13"/>
        </w:rPr>
      </w:pPr>
    </w:p>
    <w:p>
      <w:pPr>
        <w:pStyle w:val="ListParagraph"/>
        <w:numPr>
          <w:ilvl w:val="0"/>
          <w:numId w:val="19"/>
        </w:numPr>
        <w:tabs>
          <w:tab w:pos="479" w:val="left" w:leader="none"/>
          <w:tab w:pos="480" w:val="left" w:leader="none"/>
        </w:tabs>
        <w:spacing w:line="244" w:lineRule="auto" w:before="91" w:after="0"/>
        <w:ind w:left="480" w:right="1211" w:hanging="360"/>
        <w:jc w:val="left"/>
        <w:rPr>
          <w:sz w:val="20"/>
        </w:rPr>
      </w:pPr>
      <w:r>
        <w:rPr>
          <w:sz w:val="20"/>
        </w:rPr>
        <w:t>If</w:t>
      </w:r>
      <w:r>
        <w:rPr>
          <w:spacing w:val="-6"/>
          <w:sz w:val="20"/>
        </w:rPr>
        <w:t> </w:t>
      </w:r>
      <w:r>
        <w:rPr>
          <w:sz w:val="20"/>
        </w:rPr>
        <w:t>the</w:t>
      </w:r>
      <w:r>
        <w:rPr>
          <w:spacing w:val="-4"/>
          <w:sz w:val="20"/>
        </w:rPr>
        <w:t> </w:t>
      </w:r>
      <w:r>
        <w:rPr>
          <w:sz w:val="20"/>
        </w:rPr>
        <w:t>warrant</w:t>
      </w:r>
      <w:r>
        <w:rPr>
          <w:spacing w:val="-4"/>
          <w:sz w:val="20"/>
        </w:rPr>
        <w:t> </w:t>
      </w:r>
      <w:r>
        <w:rPr>
          <w:sz w:val="20"/>
        </w:rPr>
        <w:t>has</w:t>
      </w:r>
      <w:r>
        <w:rPr>
          <w:spacing w:val="-5"/>
          <w:sz w:val="20"/>
        </w:rPr>
        <w:t> </w:t>
      </w:r>
      <w:r>
        <w:rPr>
          <w:sz w:val="20"/>
        </w:rPr>
        <w:t>been</w:t>
      </w:r>
      <w:r>
        <w:rPr>
          <w:spacing w:val="-5"/>
          <w:sz w:val="20"/>
        </w:rPr>
        <w:t> </w:t>
      </w:r>
      <w:r>
        <w:rPr>
          <w:sz w:val="20"/>
        </w:rPr>
        <w:t>cashed,</w:t>
      </w:r>
      <w:r>
        <w:rPr>
          <w:spacing w:val="-3"/>
          <w:sz w:val="20"/>
        </w:rPr>
        <w:t> </w:t>
      </w:r>
      <w:r>
        <w:rPr>
          <w:sz w:val="20"/>
        </w:rPr>
        <w:t>SCO</w:t>
      </w:r>
      <w:r>
        <w:rPr>
          <w:spacing w:val="-4"/>
          <w:sz w:val="20"/>
        </w:rPr>
        <w:t> </w:t>
      </w:r>
      <w:r>
        <w:rPr>
          <w:sz w:val="20"/>
        </w:rPr>
        <w:t>will</w:t>
      </w:r>
      <w:r>
        <w:rPr>
          <w:spacing w:val="-4"/>
          <w:sz w:val="20"/>
        </w:rPr>
        <w:t> </w:t>
      </w:r>
      <w:r>
        <w:rPr>
          <w:sz w:val="20"/>
        </w:rPr>
        <w:t>send</w:t>
      </w:r>
      <w:r>
        <w:rPr>
          <w:spacing w:val="-3"/>
          <w:sz w:val="20"/>
        </w:rPr>
        <w:t> </w:t>
      </w:r>
      <w:r>
        <w:rPr>
          <w:sz w:val="20"/>
        </w:rPr>
        <w:t>a</w:t>
      </w:r>
      <w:r>
        <w:rPr>
          <w:spacing w:val="-4"/>
          <w:sz w:val="20"/>
        </w:rPr>
        <w:t> </w:t>
      </w:r>
      <w:r>
        <w:rPr>
          <w:sz w:val="20"/>
        </w:rPr>
        <w:t>photocopy</w:t>
      </w:r>
      <w:r>
        <w:rPr>
          <w:spacing w:val="-8"/>
          <w:sz w:val="20"/>
        </w:rPr>
        <w:t> </w:t>
      </w:r>
      <w:r>
        <w:rPr>
          <w:sz w:val="20"/>
        </w:rPr>
        <w:t>(front</w:t>
      </w:r>
      <w:r>
        <w:rPr>
          <w:spacing w:val="-4"/>
          <w:sz w:val="20"/>
        </w:rPr>
        <w:t> </w:t>
      </w:r>
      <w:r>
        <w:rPr>
          <w:sz w:val="20"/>
        </w:rPr>
        <w:t>and</w:t>
      </w:r>
      <w:r>
        <w:rPr>
          <w:spacing w:val="-3"/>
          <w:sz w:val="20"/>
        </w:rPr>
        <w:t> </w:t>
      </w:r>
      <w:r>
        <w:rPr>
          <w:sz w:val="20"/>
        </w:rPr>
        <w:t>back)</w:t>
      </w:r>
      <w:r>
        <w:rPr>
          <w:spacing w:val="-3"/>
          <w:sz w:val="20"/>
        </w:rPr>
        <w:t> </w:t>
      </w:r>
      <w:r>
        <w:rPr>
          <w:sz w:val="20"/>
        </w:rPr>
        <w:t>with</w:t>
      </w:r>
      <w:r>
        <w:rPr>
          <w:spacing w:val="-5"/>
          <w:sz w:val="20"/>
        </w:rPr>
        <w:t> </w:t>
      </w:r>
      <w:hyperlink r:id="rId89">
        <w:r>
          <w:rPr>
            <w:sz w:val="20"/>
            <w:u w:val="single"/>
          </w:rPr>
          <w:t>STD.</w:t>
        </w:r>
        <w:r>
          <w:rPr>
            <w:spacing w:val="-3"/>
            <w:sz w:val="20"/>
            <w:u w:val="single"/>
          </w:rPr>
          <w:t> </w:t>
        </w:r>
        <w:r>
          <w:rPr>
            <w:sz w:val="20"/>
            <w:u w:val="single"/>
          </w:rPr>
          <w:t>435</w:t>
        </w:r>
        <w:r>
          <w:rPr>
            <w:spacing w:val="-5"/>
            <w:sz w:val="20"/>
            <w:u w:val="single"/>
          </w:rPr>
          <w:t> </w:t>
        </w:r>
      </w:hyperlink>
      <w:r>
        <w:rPr>
          <w:sz w:val="20"/>
        </w:rPr>
        <w:t>to</w:t>
      </w:r>
      <w:r>
        <w:rPr>
          <w:spacing w:val="-3"/>
          <w:sz w:val="20"/>
        </w:rPr>
        <w:t> </w:t>
      </w:r>
      <w:r>
        <w:rPr>
          <w:sz w:val="20"/>
        </w:rPr>
        <w:t>the</w:t>
      </w:r>
      <w:r>
        <w:rPr>
          <w:spacing w:val="-4"/>
          <w:sz w:val="20"/>
        </w:rPr>
        <w:t> </w:t>
      </w:r>
      <w:r>
        <w:rPr>
          <w:sz w:val="20"/>
        </w:rPr>
        <w:t>authorizing department.</w:t>
      </w:r>
    </w:p>
    <w:p>
      <w:pPr>
        <w:pStyle w:val="BodyText"/>
        <w:spacing w:before="4"/>
        <w:rPr>
          <w:sz w:val="17"/>
        </w:rPr>
      </w:pPr>
    </w:p>
    <w:p>
      <w:pPr>
        <w:pStyle w:val="ListParagraph"/>
        <w:numPr>
          <w:ilvl w:val="0"/>
          <w:numId w:val="19"/>
        </w:numPr>
        <w:tabs>
          <w:tab w:pos="479" w:val="left" w:leader="none"/>
          <w:tab w:pos="480" w:val="left" w:leader="none"/>
        </w:tabs>
        <w:spacing w:line="244" w:lineRule="auto" w:before="0" w:after="0"/>
        <w:ind w:left="480" w:right="554" w:hanging="360"/>
        <w:jc w:val="left"/>
        <w:rPr>
          <w:sz w:val="20"/>
        </w:rPr>
      </w:pPr>
      <w:r>
        <w:rPr>
          <w:sz w:val="20"/>
        </w:rPr>
        <w:t>If</w:t>
      </w:r>
      <w:r>
        <w:rPr>
          <w:spacing w:val="-7"/>
          <w:sz w:val="20"/>
        </w:rPr>
        <w:t> </w:t>
      </w:r>
      <w:r>
        <w:rPr>
          <w:sz w:val="20"/>
        </w:rPr>
        <w:t>the</w:t>
      </w:r>
      <w:r>
        <w:rPr>
          <w:spacing w:val="-6"/>
          <w:sz w:val="20"/>
        </w:rPr>
        <w:t> </w:t>
      </w:r>
      <w:r>
        <w:rPr>
          <w:sz w:val="20"/>
        </w:rPr>
        <w:t>warrant</w:t>
      </w:r>
      <w:r>
        <w:rPr>
          <w:spacing w:val="-6"/>
          <w:sz w:val="20"/>
        </w:rPr>
        <w:t> </w:t>
      </w:r>
      <w:r>
        <w:rPr>
          <w:sz w:val="20"/>
        </w:rPr>
        <w:t>is</w:t>
      </w:r>
      <w:r>
        <w:rPr>
          <w:spacing w:val="-7"/>
          <w:sz w:val="20"/>
        </w:rPr>
        <w:t> </w:t>
      </w:r>
      <w:r>
        <w:rPr>
          <w:sz w:val="20"/>
        </w:rPr>
        <w:t>still</w:t>
      </w:r>
      <w:r>
        <w:rPr>
          <w:spacing w:val="-6"/>
          <w:sz w:val="20"/>
        </w:rPr>
        <w:t> </w:t>
      </w:r>
      <w:r>
        <w:rPr>
          <w:sz w:val="20"/>
        </w:rPr>
        <w:t>outstanding,</w:t>
      </w:r>
      <w:r>
        <w:rPr>
          <w:spacing w:val="-5"/>
          <w:sz w:val="20"/>
        </w:rPr>
        <w:t> </w:t>
      </w:r>
      <w:r>
        <w:rPr>
          <w:sz w:val="20"/>
        </w:rPr>
        <w:t>SCO</w:t>
      </w:r>
      <w:r>
        <w:rPr>
          <w:spacing w:val="-6"/>
          <w:sz w:val="20"/>
        </w:rPr>
        <w:t> </w:t>
      </w:r>
      <w:r>
        <w:rPr>
          <w:sz w:val="20"/>
        </w:rPr>
        <w:t>will</w:t>
      </w:r>
      <w:r>
        <w:rPr>
          <w:spacing w:val="-6"/>
          <w:sz w:val="20"/>
        </w:rPr>
        <w:t> </w:t>
      </w:r>
      <w:r>
        <w:rPr>
          <w:sz w:val="20"/>
        </w:rPr>
        <w:t>place</w:t>
      </w:r>
      <w:r>
        <w:rPr>
          <w:spacing w:val="-6"/>
          <w:sz w:val="20"/>
        </w:rPr>
        <w:t> </w:t>
      </w:r>
      <w:r>
        <w:rPr>
          <w:sz w:val="20"/>
        </w:rPr>
        <w:t>a</w:t>
      </w:r>
      <w:r>
        <w:rPr>
          <w:spacing w:val="-6"/>
          <w:sz w:val="20"/>
        </w:rPr>
        <w:t> </w:t>
      </w:r>
      <w:r>
        <w:rPr>
          <w:sz w:val="20"/>
        </w:rPr>
        <w:t>stop</w:t>
      </w:r>
      <w:r>
        <w:rPr>
          <w:spacing w:val="-5"/>
          <w:sz w:val="20"/>
        </w:rPr>
        <w:t> </w:t>
      </w:r>
      <w:r>
        <w:rPr>
          <w:sz w:val="20"/>
        </w:rPr>
        <w:t>payment</w:t>
      </w:r>
      <w:r>
        <w:rPr>
          <w:spacing w:val="-6"/>
          <w:sz w:val="20"/>
        </w:rPr>
        <w:t> </w:t>
      </w:r>
      <w:r>
        <w:rPr>
          <w:sz w:val="20"/>
        </w:rPr>
        <w:t>on</w:t>
      </w:r>
      <w:r>
        <w:rPr>
          <w:spacing w:val="-7"/>
          <w:sz w:val="20"/>
        </w:rPr>
        <w:t> </w:t>
      </w:r>
      <w:r>
        <w:rPr>
          <w:sz w:val="20"/>
        </w:rPr>
        <w:t>the</w:t>
      </w:r>
      <w:r>
        <w:rPr>
          <w:spacing w:val="-6"/>
          <w:sz w:val="20"/>
        </w:rPr>
        <w:t> </w:t>
      </w:r>
      <w:r>
        <w:rPr>
          <w:sz w:val="20"/>
        </w:rPr>
        <w:t>original</w:t>
      </w:r>
      <w:r>
        <w:rPr>
          <w:spacing w:val="-6"/>
          <w:sz w:val="20"/>
        </w:rPr>
        <w:t> </w:t>
      </w:r>
      <w:r>
        <w:rPr>
          <w:sz w:val="20"/>
        </w:rPr>
        <w:t>warrant</w:t>
      </w:r>
      <w:r>
        <w:rPr>
          <w:spacing w:val="-6"/>
          <w:sz w:val="20"/>
        </w:rPr>
        <w:t> </w:t>
      </w:r>
      <w:r>
        <w:rPr>
          <w:sz w:val="20"/>
        </w:rPr>
        <w:t>and</w:t>
      </w:r>
      <w:r>
        <w:rPr>
          <w:spacing w:val="-5"/>
          <w:sz w:val="20"/>
        </w:rPr>
        <w:t> </w:t>
      </w:r>
      <w:r>
        <w:rPr>
          <w:sz w:val="20"/>
        </w:rPr>
        <w:t>issue</w:t>
      </w:r>
      <w:r>
        <w:rPr>
          <w:spacing w:val="-6"/>
          <w:sz w:val="20"/>
        </w:rPr>
        <w:t> </w:t>
      </w:r>
      <w:r>
        <w:rPr>
          <w:sz w:val="20"/>
        </w:rPr>
        <w:t>a</w:t>
      </w:r>
      <w:r>
        <w:rPr>
          <w:spacing w:val="-6"/>
          <w:sz w:val="20"/>
        </w:rPr>
        <w:t> </w:t>
      </w:r>
      <w:r>
        <w:rPr>
          <w:sz w:val="20"/>
        </w:rPr>
        <w:t>duplicate</w:t>
      </w:r>
      <w:r>
        <w:rPr>
          <w:spacing w:val="-6"/>
          <w:sz w:val="20"/>
        </w:rPr>
        <w:t> </w:t>
      </w:r>
      <w:r>
        <w:rPr>
          <w:sz w:val="20"/>
        </w:rPr>
        <w:t>warrant within 7 working days. The duplicate warrant will be mailed directly to the</w:t>
      </w:r>
      <w:r>
        <w:rPr>
          <w:spacing w:val="-29"/>
          <w:sz w:val="20"/>
        </w:rPr>
        <w:t> </w:t>
      </w:r>
      <w:r>
        <w:rPr>
          <w:sz w:val="20"/>
        </w:rPr>
        <w:t>payee.</w:t>
      </w:r>
    </w:p>
    <w:p>
      <w:pPr>
        <w:pStyle w:val="BodyText"/>
        <w:spacing w:before="4"/>
        <w:rPr>
          <w:sz w:val="17"/>
        </w:rPr>
      </w:pPr>
    </w:p>
    <w:p>
      <w:pPr>
        <w:pStyle w:val="BodyText"/>
        <w:spacing w:line="244" w:lineRule="auto"/>
        <w:ind w:left="120" w:right="266"/>
      </w:pPr>
      <w:r>
        <w:rPr/>
        <w:t>If the authorizing department wants notification that the duplicate warrant was issued and mailed, the authorizing department must complete page 3 of </w:t>
      </w:r>
      <w:hyperlink r:id="rId89">
        <w:r>
          <w:rPr>
            <w:u w:val="single"/>
          </w:rPr>
          <w:t>STD. 435</w:t>
        </w:r>
        <w:r>
          <w:rPr/>
          <w:t>,</w:t>
        </w:r>
      </w:hyperlink>
      <w:r>
        <w:rPr/>
        <w:t> Agency Acknowledgement of Issuance of Duplicate Warrant. The SCO will date stamp the acknowledgment when the duplicate warrant is issued and mailed to the payee and forward it to the authorizing department.</w:t>
      </w:r>
    </w:p>
    <w:p>
      <w:pPr>
        <w:pStyle w:val="BodyText"/>
        <w:spacing w:before="7"/>
        <w:rPr>
          <w:sz w:val="12"/>
        </w:rPr>
      </w:pPr>
    </w:p>
    <w:p>
      <w:pPr>
        <w:pStyle w:val="BodyText"/>
        <w:spacing w:line="247" w:lineRule="auto" w:before="91"/>
        <w:ind w:left="120" w:right="288"/>
      </w:pPr>
      <w:r>
        <w:rPr/>
        <w:t>In cases of theft, the authorizing department will complete </w:t>
      </w:r>
      <w:hyperlink r:id="rId89">
        <w:r>
          <w:rPr>
            <w:u w:val="single"/>
          </w:rPr>
          <w:t>STD. 435 </w:t>
        </w:r>
      </w:hyperlink>
      <w:r>
        <w:rPr/>
        <w:t>as instructed above. The authorizing department will mail or fax </w:t>
      </w:r>
      <w:hyperlink r:id="rId89">
        <w:r>
          <w:rPr>
            <w:u w:val="single"/>
          </w:rPr>
          <w:t>STD. 435 </w:t>
        </w:r>
      </w:hyperlink>
      <w:r>
        <w:rPr/>
        <w:t>to the payee and fax a copy to SCO. A stop payment will be placed immediately to prevent redemption of the original warrant. It is incumbent upon the authorizing department to instruct the payee that if the original warrant is recovered, it is </w:t>
      </w:r>
      <w:r>
        <w:rPr>
          <w:b/>
        </w:rPr>
        <w:t>not </w:t>
      </w:r>
      <w:r>
        <w:rPr/>
        <w:t>to be cashed. The original warrant will not clear the banking system.  Use this process only when the payee has reported theft of a warrant. Must call SCO at 916-445-3903 to place immediate stop and for fax number.</w:t>
      </w:r>
    </w:p>
    <w:p>
      <w:pPr>
        <w:pStyle w:val="BodyText"/>
        <w:spacing w:before="4"/>
        <w:rPr>
          <w:sz w:val="12"/>
        </w:rPr>
      </w:pPr>
    </w:p>
    <w:p>
      <w:pPr>
        <w:pStyle w:val="BodyText"/>
        <w:spacing w:before="91"/>
        <w:ind w:left="120"/>
      </w:pPr>
      <w:r>
        <w:rPr/>
        <w:t>See </w:t>
      </w:r>
      <w:hyperlink r:id="rId90">
        <w:r>
          <w:rPr>
            <w:u w:val="single"/>
          </w:rPr>
          <w:t>Government Code Sections 17090–97 </w:t>
        </w:r>
      </w:hyperlink>
      <w:r>
        <w:rPr/>
        <w:t>regarding lost or destroyed warrants.</w:t>
      </w:r>
    </w:p>
    <w:p>
      <w:pPr>
        <w:spacing w:after="0"/>
        <w:sectPr>
          <w:headerReference w:type="default" r:id="rId87"/>
          <w:footerReference w:type="default" r:id="rId88"/>
          <w:pgSz w:w="12240" w:h="15840"/>
          <w:pgMar w:header="552" w:footer="741" w:top="760" w:bottom="940" w:left="1320" w:right="500"/>
        </w:sectPr>
      </w:pPr>
    </w:p>
    <w:p>
      <w:pPr>
        <w:pStyle w:val="BodyText"/>
      </w:pPr>
    </w:p>
    <w:p>
      <w:pPr>
        <w:pStyle w:val="BodyText"/>
      </w:pPr>
    </w:p>
    <w:p>
      <w:pPr>
        <w:pStyle w:val="BodyText"/>
        <w:spacing w:before="7" w:after="1"/>
        <w:rPr>
          <w:sz w:val="29"/>
        </w:rPr>
      </w:pPr>
    </w:p>
    <w:p>
      <w:pPr>
        <w:pStyle w:val="BodyText"/>
        <w:ind w:left="120"/>
      </w:pPr>
      <w:r>
        <w:rPr/>
        <w:drawing>
          <wp:inline distT="0" distB="0" distL="0" distR="0">
            <wp:extent cx="6308458" cy="8155019"/>
            <wp:effectExtent l="0" t="0" r="0" b="0"/>
            <wp:docPr id="27" name="image14.png" descr=""/>
            <wp:cNvGraphicFramePr>
              <a:graphicFrameLocks noChangeAspect="1"/>
            </wp:cNvGraphicFramePr>
            <a:graphic>
              <a:graphicData uri="http://schemas.openxmlformats.org/drawingml/2006/picture">
                <pic:pic>
                  <pic:nvPicPr>
                    <pic:cNvPr id="28" name="image14.png"/>
                    <pic:cNvPicPr/>
                  </pic:nvPicPr>
                  <pic:blipFill>
                    <a:blip r:embed="rId92" cstate="print"/>
                    <a:stretch>
                      <a:fillRect/>
                    </a:stretch>
                  </pic:blipFill>
                  <pic:spPr>
                    <a:xfrm>
                      <a:off x="0" y="0"/>
                      <a:ext cx="6308458" cy="8155019"/>
                    </a:xfrm>
                    <a:prstGeom prst="rect">
                      <a:avLst/>
                    </a:prstGeom>
                  </pic:spPr>
                </pic:pic>
              </a:graphicData>
            </a:graphic>
          </wp:inline>
        </w:drawing>
      </w:r>
      <w:r>
        <w:rPr/>
      </w:r>
    </w:p>
    <w:p>
      <w:pPr>
        <w:spacing w:after="0"/>
        <w:sectPr>
          <w:footerReference w:type="default" r:id="rId91"/>
          <w:pgSz w:w="12240" w:h="15840"/>
          <w:pgMar w:footer="741" w:header="552" w:top="760" w:bottom="940" w:left="1320" w:right="600"/>
          <w:pgNumType w:start="1"/>
        </w:sectPr>
      </w:pPr>
    </w:p>
    <w:p>
      <w:pPr>
        <w:pStyle w:val="BodyText"/>
      </w:pPr>
    </w:p>
    <w:p>
      <w:pPr>
        <w:pStyle w:val="BodyText"/>
      </w:pPr>
    </w:p>
    <w:p>
      <w:pPr>
        <w:pStyle w:val="BodyText"/>
        <w:rPr>
          <w:sz w:val="18"/>
        </w:rPr>
      </w:pPr>
    </w:p>
    <w:p>
      <w:pPr>
        <w:pStyle w:val="BodyText"/>
        <w:ind w:left="120"/>
      </w:pPr>
      <w:r>
        <w:rPr/>
        <w:drawing>
          <wp:inline distT="0" distB="0" distL="0" distR="0">
            <wp:extent cx="6303108" cy="8149018"/>
            <wp:effectExtent l="0" t="0" r="0" b="0"/>
            <wp:docPr id="29" name="image15.png" descr=""/>
            <wp:cNvGraphicFramePr>
              <a:graphicFrameLocks noChangeAspect="1"/>
            </wp:cNvGraphicFramePr>
            <a:graphic>
              <a:graphicData uri="http://schemas.openxmlformats.org/drawingml/2006/picture">
                <pic:pic>
                  <pic:nvPicPr>
                    <pic:cNvPr id="30" name="image15.png"/>
                    <pic:cNvPicPr/>
                  </pic:nvPicPr>
                  <pic:blipFill>
                    <a:blip r:embed="rId93" cstate="print"/>
                    <a:stretch>
                      <a:fillRect/>
                    </a:stretch>
                  </pic:blipFill>
                  <pic:spPr>
                    <a:xfrm>
                      <a:off x="0" y="0"/>
                      <a:ext cx="6303108" cy="8149018"/>
                    </a:xfrm>
                    <a:prstGeom prst="rect">
                      <a:avLst/>
                    </a:prstGeom>
                  </pic:spPr>
                </pic:pic>
              </a:graphicData>
            </a:graphic>
          </wp:inline>
        </w:drawing>
      </w:r>
      <w:r>
        <w:rPr/>
      </w:r>
    </w:p>
    <w:p>
      <w:pPr>
        <w:spacing w:after="0"/>
        <w:sectPr>
          <w:pgSz w:w="12240" w:h="15840"/>
          <w:pgMar w:header="552" w:footer="741" w:top="760" w:bottom="940" w:left="1320" w:right="620"/>
        </w:sectPr>
      </w:pPr>
    </w:p>
    <w:p>
      <w:pPr>
        <w:pStyle w:val="BodyText"/>
      </w:pPr>
    </w:p>
    <w:p>
      <w:pPr>
        <w:pStyle w:val="BodyText"/>
        <w:spacing w:before="2" w:after="1"/>
        <w:rPr>
          <w:sz w:val="29"/>
        </w:rPr>
      </w:pPr>
    </w:p>
    <w:p>
      <w:pPr>
        <w:pStyle w:val="BodyText"/>
        <w:ind w:left="120"/>
      </w:pPr>
      <w:r>
        <w:rPr/>
        <w:drawing>
          <wp:inline distT="0" distB="0" distL="0" distR="0">
            <wp:extent cx="6303108" cy="8149018"/>
            <wp:effectExtent l="0" t="0" r="0" b="0"/>
            <wp:docPr id="31" name="image16.png" descr=""/>
            <wp:cNvGraphicFramePr>
              <a:graphicFrameLocks noChangeAspect="1"/>
            </wp:cNvGraphicFramePr>
            <a:graphic>
              <a:graphicData uri="http://schemas.openxmlformats.org/drawingml/2006/picture">
                <pic:pic>
                  <pic:nvPicPr>
                    <pic:cNvPr id="32" name="image16.png"/>
                    <pic:cNvPicPr/>
                  </pic:nvPicPr>
                  <pic:blipFill>
                    <a:blip r:embed="rId94" cstate="print"/>
                    <a:stretch>
                      <a:fillRect/>
                    </a:stretch>
                  </pic:blipFill>
                  <pic:spPr>
                    <a:xfrm>
                      <a:off x="0" y="0"/>
                      <a:ext cx="6303108" cy="8149018"/>
                    </a:xfrm>
                    <a:prstGeom prst="rect">
                      <a:avLst/>
                    </a:prstGeom>
                  </pic:spPr>
                </pic:pic>
              </a:graphicData>
            </a:graphic>
          </wp:inline>
        </w:drawing>
      </w:r>
      <w:r>
        <w:rPr/>
      </w:r>
    </w:p>
    <w:p>
      <w:pPr>
        <w:spacing w:after="0"/>
        <w:sectPr>
          <w:pgSz w:w="12240" w:h="15840"/>
          <w:pgMar w:header="552" w:footer="741" w:top="940" w:bottom="940" w:left="1320" w:right="620"/>
        </w:sectPr>
      </w:pPr>
    </w:p>
    <w:p>
      <w:pPr>
        <w:pStyle w:val="BodyText"/>
      </w:pPr>
    </w:p>
    <w:p>
      <w:pPr>
        <w:pStyle w:val="BodyText"/>
        <w:spacing w:before="7"/>
        <w:rPr>
          <w:sz w:val="21"/>
        </w:rPr>
      </w:pPr>
    </w:p>
    <w:p>
      <w:pPr>
        <w:tabs>
          <w:tab w:pos="10178" w:val="right" w:leader="none"/>
        </w:tabs>
        <w:spacing w:before="91"/>
        <w:ind w:left="100" w:right="0" w:firstLine="0"/>
        <w:jc w:val="left"/>
        <w:rPr>
          <w:b/>
          <w:sz w:val="20"/>
        </w:rPr>
      </w:pPr>
      <w:r>
        <w:rPr>
          <w:b/>
          <w:sz w:val="20"/>
        </w:rPr>
        <w:t>PREPARATION OF PLAN OF</w:t>
      </w:r>
      <w:r>
        <w:rPr>
          <w:b/>
          <w:spacing w:val="1"/>
          <w:sz w:val="20"/>
        </w:rPr>
        <w:t> </w:t>
      </w:r>
      <w:r>
        <w:rPr>
          <w:b/>
          <w:sz w:val="20"/>
        </w:rPr>
        <w:t>FINANCIAL</w:t>
      </w:r>
      <w:r>
        <w:rPr>
          <w:b/>
          <w:spacing w:val="-2"/>
          <w:sz w:val="20"/>
        </w:rPr>
        <w:t> </w:t>
      </w:r>
      <w:r>
        <w:rPr>
          <w:b/>
          <w:sz w:val="20"/>
        </w:rPr>
        <w:t>ADJUSTMENT</w:t>
        <w:tab/>
        <w:t>8452.1</w:t>
      </w:r>
    </w:p>
    <w:p>
      <w:pPr>
        <w:pStyle w:val="BodyText"/>
        <w:ind w:left="100"/>
      </w:pPr>
      <w:r>
        <w:rPr/>
        <w:t>(Revised 3/14)</w:t>
      </w:r>
    </w:p>
    <w:p>
      <w:pPr>
        <w:pStyle w:val="BodyText"/>
        <w:spacing w:line="244" w:lineRule="auto" w:before="239"/>
        <w:ind w:left="100" w:right="238"/>
      </w:pPr>
      <w:r>
        <w:rPr/>
        <w:pict>
          <v:shape style="position:absolute;margin-left:581.640015pt;margin-top:11.926957pt;width:.1pt;height:418.7pt;mso-position-horizontal-relative:page;mso-position-vertical-relative:paragraph;z-index:2392" coordorigin="11633,239" coordsize="0,8374" path="m11633,239l11633,474m11633,474l11633,709m11633,709l11633,944m11633,944l11633,1419m11633,1419l11633,1655m11633,1655l11633,1890m11633,1890l11633,2125m11633,2125l11633,2600m11633,2600l11633,3075m11633,3075l11633,3311m11633,3311l11633,3546m11633,3546l11633,3781m11633,3781l11633,4215m11633,4215l11633,4451m11633,4451l11633,4686m11633,4686l11633,4921m11633,4921l11633,5156m11633,5156l11633,5391m11633,5391l11633,5826m11633,5826l11633,6061m11633,6061l11633,6296m11633,6296l11633,6531m11633,6531l11633,6767m11633,6767l11633,7002m11633,7002l11633,7237m11633,7237l11633,7671m11633,7671l11633,7907m11633,7907l11633,8142m11633,8142l11633,8377m11633,8377l11633,8612e" filled="false" stroked="true" strokeweight=".48pt" strokecolor="#000000">
            <v:path arrowok="t"/>
            <v:stroke dashstyle="solid"/>
            <w10:wrap type="none"/>
          </v:shape>
        </w:pict>
      </w:r>
      <w:r>
        <w:rPr/>
        <w:t>Government Code Section 11251 is the general statute that authorizes the use of a PFA.  Other statutes which authorize the use of a PFA for specific funds are: Government Code Section 16365 for the Federal Trust Fund; Education Code Section 12060 for the Vocational Education Federal Fund; and Health and Safety Code Section 100390 for the Public Health Federal Fund.</w:t>
      </w:r>
    </w:p>
    <w:p>
      <w:pPr>
        <w:pStyle w:val="BodyText"/>
        <w:spacing w:line="244" w:lineRule="auto" w:before="240"/>
        <w:ind w:left="100" w:right="238"/>
      </w:pPr>
      <w:r>
        <w:rPr/>
        <w:t>The format to be used for a general PFA is contained in SAM Section 8452.1 Illustration 1; and for the Federal Trust Fund, SAM Section 8452.1 Illustration 2. Each PFA must follow this format. Of course, the statute references, funds, and appropriations will vary. Also, each PFA requested under Government Code Section 11251 should request approval only from the State Controller.</w:t>
      </w:r>
    </w:p>
    <w:p>
      <w:pPr>
        <w:pStyle w:val="BodyText"/>
        <w:spacing w:before="240"/>
        <w:ind w:left="100"/>
      </w:pPr>
      <w:r>
        <w:rPr/>
        <w:t>The following items are to be included in a PFA:</w:t>
      </w:r>
    </w:p>
    <w:p>
      <w:pPr>
        <w:pStyle w:val="BodyText"/>
        <w:spacing w:before="2"/>
        <w:rPr>
          <w:sz w:val="21"/>
        </w:rPr>
      </w:pPr>
    </w:p>
    <w:p>
      <w:pPr>
        <w:pStyle w:val="ListParagraph"/>
        <w:numPr>
          <w:ilvl w:val="1"/>
          <w:numId w:val="19"/>
        </w:numPr>
        <w:tabs>
          <w:tab w:pos="459" w:val="left" w:leader="none"/>
          <w:tab w:pos="460" w:val="left" w:leader="none"/>
        </w:tabs>
        <w:spacing w:line="244" w:lineRule="auto" w:before="1" w:after="0"/>
        <w:ind w:left="460" w:right="253" w:hanging="360"/>
        <w:jc w:val="left"/>
        <w:rPr>
          <w:sz w:val="20"/>
        </w:rPr>
      </w:pPr>
      <w:r>
        <w:rPr>
          <w:sz w:val="20"/>
        </w:rPr>
        <w:t>The first paragraph should include a request for approval of PFA, and a statement of the period of time for which PFA is to be effective. This period of time can be for a limited period (one, two, three years) or it can be continuous from year- to-year as SAM Section 8452.1 Illustration 1 indicates. Departments should review their PFA each year and cancel those PFA</w:t>
      </w:r>
      <w:r>
        <w:rPr>
          <w:spacing w:val="-7"/>
          <w:sz w:val="20"/>
        </w:rPr>
        <w:t> </w:t>
      </w:r>
      <w:r>
        <w:rPr>
          <w:sz w:val="20"/>
        </w:rPr>
        <w:t>which</w:t>
      </w:r>
      <w:r>
        <w:rPr>
          <w:spacing w:val="-6"/>
          <w:sz w:val="20"/>
        </w:rPr>
        <w:t> </w:t>
      </w:r>
      <w:r>
        <w:rPr>
          <w:sz w:val="20"/>
        </w:rPr>
        <w:t>are</w:t>
      </w:r>
      <w:r>
        <w:rPr>
          <w:spacing w:val="-5"/>
          <w:sz w:val="20"/>
        </w:rPr>
        <w:t> </w:t>
      </w:r>
      <w:r>
        <w:rPr>
          <w:sz w:val="20"/>
        </w:rPr>
        <w:t>no</w:t>
      </w:r>
      <w:r>
        <w:rPr>
          <w:spacing w:val="-4"/>
          <w:sz w:val="20"/>
        </w:rPr>
        <w:t> </w:t>
      </w:r>
      <w:r>
        <w:rPr>
          <w:sz w:val="20"/>
        </w:rPr>
        <w:t>longer</w:t>
      </w:r>
      <w:r>
        <w:rPr>
          <w:spacing w:val="-4"/>
          <w:sz w:val="20"/>
        </w:rPr>
        <w:t> </w:t>
      </w:r>
      <w:r>
        <w:rPr>
          <w:sz w:val="20"/>
        </w:rPr>
        <w:t>needed</w:t>
      </w:r>
      <w:r>
        <w:rPr>
          <w:spacing w:val="-4"/>
          <w:sz w:val="20"/>
        </w:rPr>
        <w:t> </w:t>
      </w:r>
      <w:r>
        <w:rPr>
          <w:sz w:val="20"/>
        </w:rPr>
        <w:t>by</w:t>
      </w:r>
      <w:r>
        <w:rPr>
          <w:spacing w:val="-8"/>
          <w:sz w:val="20"/>
        </w:rPr>
        <w:t> </w:t>
      </w:r>
      <w:r>
        <w:rPr>
          <w:sz w:val="20"/>
        </w:rPr>
        <w:t>notifying</w:t>
      </w:r>
      <w:r>
        <w:rPr>
          <w:spacing w:val="-6"/>
          <w:sz w:val="20"/>
        </w:rPr>
        <w:t> </w:t>
      </w:r>
      <w:r>
        <w:rPr>
          <w:sz w:val="20"/>
        </w:rPr>
        <w:t>SCO,</w:t>
      </w:r>
      <w:r>
        <w:rPr>
          <w:spacing w:val="-4"/>
          <w:sz w:val="20"/>
        </w:rPr>
        <w:t> </w:t>
      </w:r>
      <w:r>
        <w:rPr>
          <w:sz w:val="20"/>
        </w:rPr>
        <w:t>in</w:t>
      </w:r>
      <w:r>
        <w:rPr>
          <w:spacing w:val="-6"/>
          <w:sz w:val="20"/>
        </w:rPr>
        <w:t> </w:t>
      </w:r>
      <w:r>
        <w:rPr>
          <w:sz w:val="20"/>
        </w:rPr>
        <w:t>all</w:t>
      </w:r>
      <w:r>
        <w:rPr>
          <w:spacing w:val="-5"/>
          <w:sz w:val="20"/>
        </w:rPr>
        <w:t> </w:t>
      </w:r>
      <w:r>
        <w:rPr>
          <w:sz w:val="20"/>
        </w:rPr>
        <w:t>cases,</w:t>
      </w:r>
      <w:r>
        <w:rPr>
          <w:spacing w:val="-4"/>
          <w:sz w:val="20"/>
        </w:rPr>
        <w:t> </w:t>
      </w:r>
      <w:r>
        <w:rPr>
          <w:sz w:val="20"/>
        </w:rPr>
        <w:t>and</w:t>
      </w:r>
      <w:r>
        <w:rPr>
          <w:spacing w:val="-4"/>
          <w:sz w:val="20"/>
        </w:rPr>
        <w:t> </w:t>
      </w:r>
      <w:r>
        <w:rPr>
          <w:sz w:val="20"/>
        </w:rPr>
        <w:t>DOF</w:t>
      </w:r>
      <w:r>
        <w:rPr>
          <w:spacing w:val="-5"/>
          <w:sz w:val="20"/>
        </w:rPr>
        <w:t> </w:t>
      </w:r>
      <w:r>
        <w:rPr>
          <w:sz w:val="20"/>
        </w:rPr>
        <w:t>only</w:t>
      </w:r>
      <w:r>
        <w:rPr>
          <w:spacing w:val="-8"/>
          <w:sz w:val="20"/>
        </w:rPr>
        <w:t> </w:t>
      </w:r>
      <w:r>
        <w:rPr>
          <w:sz w:val="20"/>
        </w:rPr>
        <w:t>for</w:t>
      </w:r>
      <w:r>
        <w:rPr>
          <w:spacing w:val="-4"/>
          <w:sz w:val="20"/>
        </w:rPr>
        <w:t> </w:t>
      </w:r>
      <w:r>
        <w:rPr>
          <w:sz w:val="20"/>
        </w:rPr>
        <w:t>those</w:t>
      </w:r>
      <w:r>
        <w:rPr>
          <w:spacing w:val="-5"/>
          <w:sz w:val="20"/>
        </w:rPr>
        <w:t> </w:t>
      </w:r>
      <w:r>
        <w:rPr>
          <w:sz w:val="20"/>
        </w:rPr>
        <w:t>requiring</w:t>
      </w:r>
      <w:r>
        <w:rPr>
          <w:spacing w:val="-6"/>
          <w:sz w:val="20"/>
        </w:rPr>
        <w:t> </w:t>
      </w:r>
      <w:r>
        <w:rPr>
          <w:sz w:val="20"/>
        </w:rPr>
        <w:t>their</w:t>
      </w:r>
      <w:r>
        <w:rPr>
          <w:spacing w:val="-4"/>
          <w:sz w:val="20"/>
        </w:rPr>
        <w:t> </w:t>
      </w:r>
      <w:r>
        <w:rPr>
          <w:sz w:val="20"/>
        </w:rPr>
        <w:t>approval.</w:t>
      </w:r>
    </w:p>
    <w:p>
      <w:pPr>
        <w:pStyle w:val="BodyText"/>
        <w:spacing w:before="4"/>
        <w:rPr>
          <w:sz w:val="17"/>
        </w:rPr>
      </w:pPr>
    </w:p>
    <w:p>
      <w:pPr>
        <w:pStyle w:val="ListParagraph"/>
        <w:numPr>
          <w:ilvl w:val="1"/>
          <w:numId w:val="19"/>
        </w:numPr>
        <w:tabs>
          <w:tab w:pos="459" w:val="left" w:leader="none"/>
          <w:tab w:pos="460" w:val="left" w:leader="none"/>
          <w:tab w:pos="6756" w:val="left" w:leader="none"/>
          <w:tab w:pos="7326" w:val="left" w:leader="none"/>
          <w:tab w:pos="7894" w:val="left" w:leader="none"/>
        </w:tabs>
        <w:spacing w:line="244" w:lineRule="auto" w:before="0" w:after="0"/>
        <w:ind w:left="460" w:right="274" w:hanging="360"/>
        <w:jc w:val="left"/>
        <w:rPr>
          <w:sz w:val="20"/>
        </w:rPr>
      </w:pPr>
      <w:r>
        <w:rPr>
          <w:sz w:val="20"/>
        </w:rPr>
        <w:t>Identify the funds and/or appropriations covered by PFA. If PFA is to be continuous and one of the appropriations covered by the plan is appropriated yearly, care should be taken to identify the yearly appropriation and not the specific appropriation of a particular year.  For example, the ten digit item</w:t>
      </w:r>
      <w:r>
        <w:rPr>
          <w:spacing w:val="-35"/>
          <w:sz w:val="20"/>
        </w:rPr>
        <w:t> </w:t>
      </w:r>
      <w:r>
        <w:rPr>
          <w:sz w:val="20"/>
        </w:rPr>
        <w:t>code</w:t>
      </w:r>
      <w:r>
        <w:rPr>
          <w:spacing w:val="-3"/>
          <w:sz w:val="20"/>
        </w:rPr>
        <w:t> </w:t>
      </w:r>
      <w:r>
        <w:rPr>
          <w:sz w:val="20"/>
        </w:rPr>
        <w:t>(</w:t>
      </w:r>
      <w:r>
        <w:rPr>
          <w:sz w:val="20"/>
          <w:u w:val="single"/>
        </w:rPr>
        <w:t> </w:t>
        <w:tab/>
      </w:r>
      <w:r>
        <w:rPr>
          <w:sz w:val="20"/>
        </w:rPr>
        <w:t>-</w:t>
      </w:r>
      <w:r>
        <w:rPr>
          <w:sz w:val="20"/>
          <w:u w:val="single"/>
        </w:rPr>
        <w:t> </w:t>
        <w:tab/>
      </w:r>
      <w:r>
        <w:rPr>
          <w:sz w:val="20"/>
        </w:rPr>
        <w:t>-</w:t>
      </w:r>
      <w:r>
        <w:rPr>
          <w:sz w:val="20"/>
          <w:u w:val="single"/>
        </w:rPr>
        <w:t> </w:t>
        <w:tab/>
      </w:r>
      <w:r>
        <w:rPr>
          <w:sz w:val="20"/>
        </w:rPr>
        <w:t>) numbers of</w:t>
      </w:r>
      <w:r>
        <w:rPr>
          <w:spacing w:val="-12"/>
          <w:sz w:val="20"/>
        </w:rPr>
        <w:t> </w:t>
      </w:r>
      <w:r>
        <w:rPr>
          <w:sz w:val="20"/>
        </w:rPr>
        <w:t>a</w:t>
      </w:r>
      <w:r>
        <w:rPr>
          <w:spacing w:val="-4"/>
          <w:sz w:val="20"/>
        </w:rPr>
        <w:t> </w:t>
      </w:r>
      <w:r>
        <w:rPr>
          <w:sz w:val="20"/>
        </w:rPr>
        <w:t>support</w:t>
      </w:r>
      <w:r>
        <w:rPr>
          <w:w w:val="99"/>
          <w:sz w:val="20"/>
        </w:rPr>
        <w:t> </w:t>
      </w:r>
      <w:r>
        <w:rPr>
          <w:sz w:val="20"/>
        </w:rPr>
        <w:t>appropriation</w:t>
      </w:r>
      <w:r>
        <w:rPr>
          <w:spacing w:val="-6"/>
          <w:sz w:val="20"/>
        </w:rPr>
        <w:t> </w:t>
      </w:r>
      <w:r>
        <w:rPr>
          <w:sz w:val="20"/>
        </w:rPr>
        <w:t>should</w:t>
      </w:r>
      <w:r>
        <w:rPr>
          <w:spacing w:val="-4"/>
          <w:sz w:val="20"/>
        </w:rPr>
        <w:t> </w:t>
      </w:r>
      <w:r>
        <w:rPr>
          <w:sz w:val="20"/>
        </w:rPr>
        <w:t>be</w:t>
      </w:r>
      <w:r>
        <w:rPr>
          <w:spacing w:val="-5"/>
          <w:sz w:val="20"/>
        </w:rPr>
        <w:t> </w:t>
      </w:r>
      <w:r>
        <w:rPr>
          <w:sz w:val="20"/>
        </w:rPr>
        <w:t>used</w:t>
      </w:r>
      <w:r>
        <w:rPr>
          <w:spacing w:val="-4"/>
          <w:sz w:val="20"/>
        </w:rPr>
        <w:t> </w:t>
      </w:r>
      <w:r>
        <w:rPr>
          <w:sz w:val="20"/>
        </w:rPr>
        <w:t>to</w:t>
      </w:r>
      <w:r>
        <w:rPr>
          <w:spacing w:val="-4"/>
          <w:sz w:val="20"/>
        </w:rPr>
        <w:t> </w:t>
      </w:r>
      <w:r>
        <w:rPr>
          <w:sz w:val="20"/>
        </w:rPr>
        <w:t>identify</w:t>
      </w:r>
      <w:r>
        <w:rPr>
          <w:spacing w:val="-9"/>
          <w:sz w:val="20"/>
        </w:rPr>
        <w:t> </w:t>
      </w:r>
      <w:r>
        <w:rPr>
          <w:sz w:val="20"/>
        </w:rPr>
        <w:t>a</w:t>
      </w:r>
      <w:r>
        <w:rPr>
          <w:spacing w:val="-5"/>
          <w:sz w:val="20"/>
        </w:rPr>
        <w:t> </w:t>
      </w:r>
      <w:r>
        <w:rPr>
          <w:sz w:val="20"/>
        </w:rPr>
        <w:t>department's</w:t>
      </w:r>
      <w:r>
        <w:rPr>
          <w:spacing w:val="-6"/>
          <w:sz w:val="20"/>
        </w:rPr>
        <w:t> </w:t>
      </w:r>
      <w:r>
        <w:rPr>
          <w:sz w:val="20"/>
        </w:rPr>
        <w:t>yearly</w:t>
      </w:r>
      <w:r>
        <w:rPr>
          <w:spacing w:val="-9"/>
          <w:sz w:val="20"/>
        </w:rPr>
        <w:t> </w:t>
      </w:r>
      <w:r>
        <w:rPr>
          <w:sz w:val="20"/>
        </w:rPr>
        <w:t>support</w:t>
      </w:r>
      <w:r>
        <w:rPr>
          <w:spacing w:val="-5"/>
          <w:sz w:val="20"/>
        </w:rPr>
        <w:t> </w:t>
      </w:r>
      <w:r>
        <w:rPr>
          <w:sz w:val="20"/>
        </w:rPr>
        <w:t>appropriation</w:t>
      </w:r>
      <w:r>
        <w:rPr>
          <w:spacing w:val="-6"/>
          <w:sz w:val="20"/>
        </w:rPr>
        <w:t> </w:t>
      </w:r>
      <w:r>
        <w:rPr>
          <w:sz w:val="20"/>
        </w:rPr>
        <w:t>and</w:t>
      </w:r>
      <w:r>
        <w:rPr>
          <w:spacing w:val="-4"/>
          <w:sz w:val="20"/>
        </w:rPr>
        <w:t> </w:t>
      </w:r>
      <w:r>
        <w:rPr>
          <w:sz w:val="20"/>
        </w:rPr>
        <w:t>not</w:t>
      </w:r>
      <w:r>
        <w:rPr>
          <w:spacing w:val="-5"/>
          <w:sz w:val="20"/>
        </w:rPr>
        <w:t> </w:t>
      </w:r>
      <w:r>
        <w:rPr>
          <w:sz w:val="20"/>
        </w:rPr>
        <w:t>the</w:t>
      </w:r>
      <w:r>
        <w:rPr>
          <w:spacing w:val="-5"/>
          <w:sz w:val="20"/>
        </w:rPr>
        <w:t> </w:t>
      </w:r>
      <w:r>
        <w:rPr>
          <w:sz w:val="20"/>
        </w:rPr>
        <w:t>year</w:t>
      </w:r>
      <w:r>
        <w:rPr>
          <w:spacing w:val="-4"/>
          <w:sz w:val="20"/>
        </w:rPr>
        <w:t> </w:t>
      </w:r>
      <w:r>
        <w:rPr>
          <w:sz w:val="20"/>
        </w:rPr>
        <w:t>and</w:t>
      </w:r>
      <w:r>
        <w:rPr>
          <w:spacing w:val="-4"/>
          <w:sz w:val="20"/>
        </w:rPr>
        <w:t> </w:t>
      </w:r>
      <w:r>
        <w:rPr>
          <w:sz w:val="20"/>
        </w:rPr>
        <w:t>chapter</w:t>
      </w:r>
      <w:r>
        <w:rPr>
          <w:spacing w:val="-4"/>
          <w:sz w:val="20"/>
        </w:rPr>
        <w:t> </w:t>
      </w:r>
      <w:r>
        <w:rPr>
          <w:sz w:val="20"/>
        </w:rPr>
        <w:t>number of the current budget act. If the appropriation covered is made by other than budget act legislation, the year and chapter must be</w:t>
      </w:r>
      <w:r>
        <w:rPr>
          <w:spacing w:val="-13"/>
          <w:sz w:val="20"/>
        </w:rPr>
        <w:t> </w:t>
      </w:r>
      <w:r>
        <w:rPr>
          <w:sz w:val="20"/>
        </w:rPr>
        <w:t>stated.</w:t>
      </w:r>
    </w:p>
    <w:p>
      <w:pPr>
        <w:pStyle w:val="BodyText"/>
        <w:spacing w:before="3"/>
        <w:rPr>
          <w:sz w:val="17"/>
        </w:rPr>
      </w:pPr>
    </w:p>
    <w:p>
      <w:pPr>
        <w:pStyle w:val="ListParagraph"/>
        <w:numPr>
          <w:ilvl w:val="1"/>
          <w:numId w:val="19"/>
        </w:numPr>
        <w:tabs>
          <w:tab w:pos="459" w:val="left" w:leader="none"/>
          <w:tab w:pos="460" w:val="left" w:leader="none"/>
        </w:tabs>
        <w:spacing w:line="244" w:lineRule="auto" w:before="1" w:after="0"/>
        <w:ind w:left="460" w:right="229" w:hanging="360"/>
        <w:jc w:val="left"/>
        <w:rPr>
          <w:sz w:val="20"/>
        </w:rPr>
      </w:pPr>
      <w:r>
        <w:rPr>
          <w:sz w:val="20"/>
        </w:rPr>
        <w:t>Also</w:t>
      </w:r>
      <w:r>
        <w:rPr>
          <w:spacing w:val="-3"/>
          <w:sz w:val="20"/>
        </w:rPr>
        <w:t> </w:t>
      </w:r>
      <w:r>
        <w:rPr>
          <w:sz w:val="20"/>
        </w:rPr>
        <w:t>to</w:t>
      </w:r>
      <w:r>
        <w:rPr>
          <w:spacing w:val="-3"/>
          <w:sz w:val="20"/>
        </w:rPr>
        <w:t> </w:t>
      </w:r>
      <w:r>
        <w:rPr>
          <w:sz w:val="20"/>
        </w:rPr>
        <w:t>be</w:t>
      </w:r>
      <w:r>
        <w:rPr>
          <w:spacing w:val="-4"/>
          <w:sz w:val="20"/>
        </w:rPr>
        <w:t> </w:t>
      </w:r>
      <w:r>
        <w:rPr>
          <w:sz w:val="20"/>
        </w:rPr>
        <w:t>included</w:t>
      </w:r>
      <w:r>
        <w:rPr>
          <w:spacing w:val="-3"/>
          <w:sz w:val="20"/>
        </w:rPr>
        <w:t> </w:t>
      </w:r>
      <w:r>
        <w:rPr>
          <w:sz w:val="20"/>
        </w:rPr>
        <w:t>is</w:t>
      </w:r>
      <w:r>
        <w:rPr>
          <w:spacing w:val="-5"/>
          <w:sz w:val="20"/>
        </w:rPr>
        <w:t> </w:t>
      </w:r>
      <w:r>
        <w:rPr>
          <w:sz w:val="20"/>
        </w:rPr>
        <w:t>a</w:t>
      </w:r>
      <w:r>
        <w:rPr>
          <w:spacing w:val="-4"/>
          <w:sz w:val="20"/>
        </w:rPr>
        <w:t> </w:t>
      </w:r>
      <w:r>
        <w:rPr>
          <w:sz w:val="20"/>
        </w:rPr>
        <w:t>declaration</w:t>
      </w:r>
      <w:r>
        <w:rPr>
          <w:spacing w:val="-5"/>
          <w:sz w:val="20"/>
        </w:rPr>
        <w:t> </w:t>
      </w:r>
      <w:r>
        <w:rPr>
          <w:sz w:val="20"/>
        </w:rPr>
        <w:t>by</w:t>
      </w:r>
      <w:r>
        <w:rPr>
          <w:spacing w:val="-7"/>
          <w:sz w:val="20"/>
        </w:rPr>
        <w:t> </w:t>
      </w:r>
      <w:r>
        <w:rPr>
          <w:sz w:val="20"/>
        </w:rPr>
        <w:t>the</w:t>
      </w:r>
      <w:r>
        <w:rPr>
          <w:spacing w:val="-4"/>
          <w:sz w:val="20"/>
        </w:rPr>
        <w:t> </w:t>
      </w:r>
      <w:r>
        <w:rPr>
          <w:sz w:val="20"/>
        </w:rPr>
        <w:t>department</w:t>
      </w:r>
      <w:r>
        <w:rPr>
          <w:spacing w:val="-4"/>
          <w:sz w:val="20"/>
        </w:rPr>
        <w:t> </w:t>
      </w:r>
      <w:r>
        <w:rPr>
          <w:sz w:val="20"/>
        </w:rPr>
        <w:t>that</w:t>
      </w:r>
      <w:r>
        <w:rPr>
          <w:spacing w:val="-4"/>
          <w:sz w:val="20"/>
        </w:rPr>
        <w:t> </w:t>
      </w:r>
      <w:r>
        <w:rPr>
          <w:sz w:val="20"/>
        </w:rPr>
        <w:t>a</w:t>
      </w:r>
      <w:r>
        <w:rPr>
          <w:spacing w:val="-4"/>
          <w:sz w:val="20"/>
        </w:rPr>
        <w:t> </w:t>
      </w:r>
      <w:r>
        <w:rPr>
          <w:sz w:val="20"/>
        </w:rPr>
        <w:t>cost</w:t>
      </w:r>
      <w:r>
        <w:rPr>
          <w:spacing w:val="-4"/>
          <w:sz w:val="20"/>
        </w:rPr>
        <w:t> </w:t>
      </w:r>
      <w:r>
        <w:rPr>
          <w:sz w:val="20"/>
        </w:rPr>
        <w:t>allocation</w:t>
      </w:r>
      <w:r>
        <w:rPr>
          <w:spacing w:val="-5"/>
          <w:sz w:val="20"/>
        </w:rPr>
        <w:t> </w:t>
      </w:r>
      <w:r>
        <w:rPr>
          <w:sz w:val="20"/>
        </w:rPr>
        <w:t>plan</w:t>
      </w:r>
      <w:r>
        <w:rPr>
          <w:spacing w:val="-5"/>
          <w:sz w:val="20"/>
        </w:rPr>
        <w:t> </w:t>
      </w:r>
      <w:r>
        <w:rPr>
          <w:sz w:val="20"/>
        </w:rPr>
        <w:t>will</w:t>
      </w:r>
      <w:r>
        <w:rPr>
          <w:spacing w:val="-4"/>
          <w:sz w:val="20"/>
        </w:rPr>
        <w:t> </w:t>
      </w:r>
      <w:r>
        <w:rPr>
          <w:sz w:val="20"/>
        </w:rPr>
        <w:t>be</w:t>
      </w:r>
      <w:r>
        <w:rPr>
          <w:spacing w:val="-4"/>
          <w:sz w:val="20"/>
        </w:rPr>
        <w:t> </w:t>
      </w:r>
      <w:r>
        <w:rPr>
          <w:sz w:val="20"/>
        </w:rPr>
        <w:t>used</w:t>
      </w:r>
      <w:r>
        <w:rPr>
          <w:spacing w:val="-3"/>
          <w:sz w:val="20"/>
        </w:rPr>
        <w:t> </w:t>
      </w:r>
      <w:r>
        <w:rPr>
          <w:sz w:val="20"/>
        </w:rPr>
        <w:t>to</w:t>
      </w:r>
      <w:r>
        <w:rPr>
          <w:spacing w:val="-3"/>
          <w:sz w:val="20"/>
        </w:rPr>
        <w:t> </w:t>
      </w:r>
      <w:r>
        <w:rPr>
          <w:sz w:val="20"/>
        </w:rPr>
        <w:t>allocate</w:t>
      </w:r>
      <w:r>
        <w:rPr>
          <w:spacing w:val="-4"/>
          <w:sz w:val="20"/>
        </w:rPr>
        <w:t> </w:t>
      </w:r>
      <w:r>
        <w:rPr>
          <w:sz w:val="20"/>
        </w:rPr>
        <w:t>the</w:t>
      </w:r>
      <w:r>
        <w:rPr>
          <w:spacing w:val="-4"/>
          <w:sz w:val="20"/>
        </w:rPr>
        <w:t> </w:t>
      </w:r>
      <w:r>
        <w:rPr>
          <w:sz w:val="20"/>
        </w:rPr>
        <w:t>costs</w:t>
      </w:r>
      <w:r>
        <w:rPr>
          <w:spacing w:val="-5"/>
          <w:sz w:val="20"/>
        </w:rPr>
        <w:t> </w:t>
      </w:r>
      <w:r>
        <w:rPr>
          <w:sz w:val="20"/>
        </w:rPr>
        <w:t>covered by the PFA. A description of the cost allocation plan and the types of costs covered must be filed with the State Controller.  Those departments that have more than one PFA only need to file one cost allocation plan description unless a different plan is utilized for each different PFA.  The description should include the type of costs being allocated and the methodology used to allocate the costs. Refer to SAM Section 9205 through 9228 for guidelines on allocating costs. Although these sections refer to allocating line-item costs to programs, the same principles apply to allocating shared costs between funds and/or</w:t>
      </w:r>
      <w:r>
        <w:rPr>
          <w:spacing w:val="-29"/>
          <w:sz w:val="20"/>
        </w:rPr>
        <w:t> </w:t>
      </w:r>
      <w:r>
        <w:rPr>
          <w:sz w:val="20"/>
        </w:rPr>
        <w:t>appropriations.</w:t>
      </w:r>
    </w:p>
    <w:p>
      <w:pPr>
        <w:pStyle w:val="BodyText"/>
        <w:spacing w:before="4"/>
        <w:rPr>
          <w:sz w:val="17"/>
        </w:rPr>
      </w:pPr>
    </w:p>
    <w:p>
      <w:pPr>
        <w:pStyle w:val="ListParagraph"/>
        <w:numPr>
          <w:ilvl w:val="1"/>
          <w:numId w:val="19"/>
        </w:numPr>
        <w:tabs>
          <w:tab w:pos="459" w:val="left" w:leader="none"/>
          <w:tab w:pos="460" w:val="left" w:leader="none"/>
        </w:tabs>
        <w:spacing w:line="244" w:lineRule="auto" w:before="0" w:after="0"/>
        <w:ind w:left="460" w:right="283" w:hanging="360"/>
        <w:jc w:val="left"/>
        <w:rPr>
          <w:sz w:val="20"/>
        </w:rPr>
      </w:pPr>
      <w:r>
        <w:rPr>
          <w:sz w:val="20"/>
        </w:rPr>
        <w:t>The frequency of transfer requests between the funds and/or appropriations covered by PFA must be included. Transfers must be made monthly.  The period covered by the transfer must be clearly stated.  For example, if an estimated transfer is submitted for July, it must indicate JULY ESTIMATES. When the estimate is cleared, the transfer request must indicate JULY</w:t>
      </w:r>
      <w:r>
        <w:rPr>
          <w:spacing w:val="-20"/>
          <w:sz w:val="20"/>
        </w:rPr>
        <w:t> </w:t>
      </w:r>
      <w:r>
        <w:rPr>
          <w:sz w:val="20"/>
        </w:rPr>
        <w:t>ACTUAL.</w:t>
      </w:r>
    </w:p>
    <w:p>
      <w:pPr>
        <w:spacing w:after="0" w:line="244" w:lineRule="auto"/>
        <w:jc w:val="left"/>
        <w:rPr>
          <w:sz w:val="20"/>
        </w:rPr>
        <w:sectPr>
          <w:footerReference w:type="default" r:id="rId95"/>
          <w:pgSz w:w="12240" w:h="15840"/>
          <w:pgMar w:footer="741" w:header="552" w:top="940" w:bottom="940" w:left="1340" w:right="500"/>
        </w:sectPr>
      </w:pPr>
    </w:p>
    <w:p>
      <w:pPr>
        <w:pStyle w:val="BodyText"/>
      </w:pPr>
    </w:p>
    <w:p>
      <w:pPr>
        <w:pStyle w:val="BodyText"/>
        <w:spacing w:before="2" w:after="1"/>
        <w:rPr>
          <w:sz w:val="29"/>
        </w:rPr>
      </w:pPr>
    </w:p>
    <w:p>
      <w:pPr>
        <w:pStyle w:val="BodyText"/>
        <w:ind w:left="120"/>
      </w:pPr>
      <w:r>
        <w:rPr/>
        <w:drawing>
          <wp:inline distT="0" distB="0" distL="0" distR="0">
            <wp:extent cx="6303108" cy="8149018"/>
            <wp:effectExtent l="0" t="0" r="0" b="0"/>
            <wp:docPr id="33" name="image17.png" descr=""/>
            <wp:cNvGraphicFramePr>
              <a:graphicFrameLocks noChangeAspect="1"/>
            </wp:cNvGraphicFramePr>
            <a:graphic>
              <a:graphicData uri="http://schemas.openxmlformats.org/drawingml/2006/picture">
                <pic:pic>
                  <pic:nvPicPr>
                    <pic:cNvPr id="34" name="image17.png"/>
                    <pic:cNvPicPr/>
                  </pic:nvPicPr>
                  <pic:blipFill>
                    <a:blip r:embed="rId97" cstate="print"/>
                    <a:stretch>
                      <a:fillRect/>
                    </a:stretch>
                  </pic:blipFill>
                  <pic:spPr>
                    <a:xfrm>
                      <a:off x="0" y="0"/>
                      <a:ext cx="6303108" cy="8149018"/>
                    </a:xfrm>
                    <a:prstGeom prst="rect">
                      <a:avLst/>
                    </a:prstGeom>
                  </pic:spPr>
                </pic:pic>
              </a:graphicData>
            </a:graphic>
          </wp:inline>
        </w:drawing>
      </w:r>
      <w:r>
        <w:rPr/>
      </w:r>
    </w:p>
    <w:p>
      <w:pPr>
        <w:spacing w:after="0"/>
        <w:sectPr>
          <w:footerReference w:type="default" r:id="rId96"/>
          <w:pgSz w:w="12240" w:h="15840"/>
          <w:pgMar w:footer="787" w:header="552" w:top="940" w:bottom="980" w:left="1320" w:right="620"/>
        </w:sectPr>
      </w:pPr>
    </w:p>
    <w:p>
      <w:pPr>
        <w:pStyle w:val="BodyText"/>
      </w:pPr>
    </w:p>
    <w:p>
      <w:pPr>
        <w:pStyle w:val="BodyText"/>
        <w:spacing w:before="2" w:after="1"/>
        <w:rPr>
          <w:sz w:val="29"/>
        </w:rPr>
      </w:pPr>
    </w:p>
    <w:p>
      <w:pPr>
        <w:pStyle w:val="BodyText"/>
        <w:ind w:left="120"/>
      </w:pPr>
      <w:r>
        <w:rPr/>
        <w:drawing>
          <wp:inline distT="0" distB="0" distL="0" distR="0">
            <wp:extent cx="6303108" cy="8149018"/>
            <wp:effectExtent l="0" t="0" r="0" b="0"/>
            <wp:docPr id="35" name="image18.png" descr=""/>
            <wp:cNvGraphicFramePr>
              <a:graphicFrameLocks noChangeAspect="1"/>
            </wp:cNvGraphicFramePr>
            <a:graphic>
              <a:graphicData uri="http://schemas.openxmlformats.org/drawingml/2006/picture">
                <pic:pic>
                  <pic:nvPicPr>
                    <pic:cNvPr id="36" name="image18.png"/>
                    <pic:cNvPicPr/>
                  </pic:nvPicPr>
                  <pic:blipFill>
                    <a:blip r:embed="rId98" cstate="print"/>
                    <a:stretch>
                      <a:fillRect/>
                    </a:stretch>
                  </pic:blipFill>
                  <pic:spPr>
                    <a:xfrm>
                      <a:off x="0" y="0"/>
                      <a:ext cx="6303108" cy="8149018"/>
                    </a:xfrm>
                    <a:prstGeom prst="rect">
                      <a:avLst/>
                    </a:prstGeom>
                  </pic:spPr>
                </pic:pic>
              </a:graphicData>
            </a:graphic>
          </wp:inline>
        </w:drawing>
      </w:r>
      <w:r>
        <w:rPr/>
      </w:r>
    </w:p>
    <w:p>
      <w:pPr>
        <w:spacing w:after="0"/>
        <w:sectPr>
          <w:pgSz w:w="12240" w:h="15840"/>
          <w:pgMar w:header="552" w:footer="787" w:top="940" w:bottom="980" w:left="1320" w:right="620"/>
        </w:sectPr>
      </w:pPr>
    </w:p>
    <w:p>
      <w:pPr>
        <w:pStyle w:val="BodyText"/>
      </w:pPr>
    </w:p>
    <w:p>
      <w:pPr>
        <w:pStyle w:val="BodyText"/>
        <w:spacing w:before="2" w:after="1"/>
        <w:rPr>
          <w:sz w:val="29"/>
        </w:rPr>
      </w:pPr>
    </w:p>
    <w:p>
      <w:pPr>
        <w:pStyle w:val="BodyText"/>
        <w:ind w:left="120"/>
      </w:pPr>
      <w:r>
        <w:rPr/>
        <w:drawing>
          <wp:inline distT="0" distB="0" distL="0" distR="0">
            <wp:extent cx="6303108" cy="8149018"/>
            <wp:effectExtent l="0" t="0" r="0" b="0"/>
            <wp:docPr id="37" name="image19.png" descr=""/>
            <wp:cNvGraphicFramePr>
              <a:graphicFrameLocks noChangeAspect="1"/>
            </wp:cNvGraphicFramePr>
            <a:graphic>
              <a:graphicData uri="http://schemas.openxmlformats.org/drawingml/2006/picture">
                <pic:pic>
                  <pic:nvPicPr>
                    <pic:cNvPr id="38" name="image19.png"/>
                    <pic:cNvPicPr/>
                  </pic:nvPicPr>
                  <pic:blipFill>
                    <a:blip r:embed="rId100" cstate="print"/>
                    <a:stretch>
                      <a:fillRect/>
                    </a:stretch>
                  </pic:blipFill>
                  <pic:spPr>
                    <a:xfrm>
                      <a:off x="0" y="0"/>
                      <a:ext cx="6303108" cy="8149018"/>
                    </a:xfrm>
                    <a:prstGeom prst="rect">
                      <a:avLst/>
                    </a:prstGeom>
                  </pic:spPr>
                </pic:pic>
              </a:graphicData>
            </a:graphic>
          </wp:inline>
        </w:drawing>
      </w:r>
      <w:r>
        <w:rPr/>
      </w:r>
    </w:p>
    <w:p>
      <w:pPr>
        <w:spacing w:after="0"/>
        <w:sectPr>
          <w:footerReference w:type="default" r:id="rId99"/>
          <w:pgSz w:w="12240" w:h="15840"/>
          <w:pgMar w:footer="787" w:header="552" w:top="940" w:bottom="980" w:left="1320" w:right="620"/>
        </w:sectPr>
      </w:pPr>
    </w:p>
    <w:p>
      <w:pPr>
        <w:pStyle w:val="BodyText"/>
      </w:pPr>
    </w:p>
    <w:p>
      <w:pPr>
        <w:pStyle w:val="BodyText"/>
        <w:spacing w:before="2" w:after="1"/>
        <w:rPr>
          <w:sz w:val="29"/>
        </w:rPr>
      </w:pPr>
    </w:p>
    <w:p>
      <w:pPr>
        <w:pStyle w:val="BodyText"/>
        <w:ind w:left="120"/>
      </w:pPr>
      <w:r>
        <w:rPr/>
        <w:drawing>
          <wp:inline distT="0" distB="0" distL="0" distR="0">
            <wp:extent cx="6303108" cy="8149018"/>
            <wp:effectExtent l="0" t="0" r="0" b="0"/>
            <wp:docPr id="39" name="image20.png" descr=""/>
            <wp:cNvGraphicFramePr>
              <a:graphicFrameLocks noChangeAspect="1"/>
            </wp:cNvGraphicFramePr>
            <a:graphic>
              <a:graphicData uri="http://schemas.openxmlformats.org/drawingml/2006/picture">
                <pic:pic>
                  <pic:nvPicPr>
                    <pic:cNvPr id="40" name="image20.png"/>
                    <pic:cNvPicPr/>
                  </pic:nvPicPr>
                  <pic:blipFill>
                    <a:blip r:embed="rId101" cstate="print"/>
                    <a:stretch>
                      <a:fillRect/>
                    </a:stretch>
                  </pic:blipFill>
                  <pic:spPr>
                    <a:xfrm>
                      <a:off x="0" y="0"/>
                      <a:ext cx="6303108" cy="8149018"/>
                    </a:xfrm>
                    <a:prstGeom prst="rect">
                      <a:avLst/>
                    </a:prstGeom>
                  </pic:spPr>
                </pic:pic>
              </a:graphicData>
            </a:graphic>
          </wp:inline>
        </w:drawing>
      </w:r>
      <w:r>
        <w:rPr/>
      </w:r>
    </w:p>
    <w:p>
      <w:pPr>
        <w:spacing w:after="0"/>
        <w:sectPr>
          <w:pgSz w:w="12240" w:h="15840"/>
          <w:pgMar w:header="552" w:footer="787" w:top="940" w:bottom="980" w:left="1320" w:right="620"/>
        </w:sectPr>
      </w:pPr>
    </w:p>
    <w:p>
      <w:pPr>
        <w:pStyle w:val="BodyText"/>
      </w:pPr>
    </w:p>
    <w:p>
      <w:pPr>
        <w:pStyle w:val="BodyText"/>
        <w:spacing w:before="7"/>
        <w:rPr>
          <w:sz w:val="21"/>
        </w:rPr>
      </w:pPr>
    </w:p>
    <w:p>
      <w:pPr>
        <w:tabs>
          <w:tab w:pos="9616" w:val="left" w:leader="none"/>
        </w:tabs>
        <w:spacing w:before="91"/>
        <w:ind w:left="120" w:right="0" w:firstLine="0"/>
        <w:jc w:val="left"/>
        <w:rPr>
          <w:b/>
          <w:sz w:val="20"/>
        </w:rPr>
      </w:pPr>
      <w:r>
        <w:rPr>
          <w:b/>
          <w:sz w:val="20"/>
        </w:rPr>
        <w:t>ADVANCE PAYMENTS FOR REIMBURSEMENT</w:t>
      </w:r>
      <w:r>
        <w:rPr>
          <w:b/>
          <w:spacing w:val="-17"/>
          <w:sz w:val="20"/>
        </w:rPr>
        <w:t> </w:t>
      </w:r>
      <w:r>
        <w:rPr>
          <w:b/>
          <w:sz w:val="20"/>
        </w:rPr>
        <w:t>SERVICES</w:t>
      </w:r>
      <w:r>
        <w:rPr>
          <w:b/>
          <w:spacing w:val="-4"/>
          <w:sz w:val="20"/>
        </w:rPr>
        <w:t> </w:t>
      </w:r>
      <w:r>
        <w:rPr>
          <w:b/>
          <w:sz w:val="20"/>
        </w:rPr>
        <w:t>CONTRACTS</w:t>
        <w:tab/>
        <w:t>8453</w:t>
      </w:r>
    </w:p>
    <w:p>
      <w:pPr>
        <w:pStyle w:val="BodyText"/>
        <w:ind w:left="119"/>
      </w:pPr>
      <w:r>
        <w:rPr/>
        <w:t>(Revised 3/14)</w:t>
      </w:r>
    </w:p>
    <w:p>
      <w:pPr>
        <w:pStyle w:val="BodyText"/>
        <w:spacing w:before="9"/>
      </w:pPr>
    </w:p>
    <w:p>
      <w:pPr>
        <w:pStyle w:val="BodyText"/>
        <w:spacing w:line="244" w:lineRule="auto" w:before="1"/>
        <w:ind w:left="120" w:right="222"/>
      </w:pPr>
      <w:r>
        <w:rPr/>
        <w:pict>
          <v:shape style="position:absolute;margin-left:581.640015pt;margin-top:.026957pt;width:.1pt;height:47.05pt;mso-position-horizontal-relative:page;mso-position-vertical-relative:paragraph;z-index:2416" coordorigin="11633,1" coordsize="0,941" path="m11633,1l11633,236m11633,236l11633,471m11633,471l11633,706m11633,706l11633,941e" filled="false" stroked="true" strokeweight=".48pt" strokecolor="#000000">
            <v:path arrowok="t"/>
            <v:stroke dashstyle="solid"/>
            <w10:wrap type="none"/>
          </v:shape>
        </w:pict>
      </w:r>
      <w:r>
        <w:rPr/>
        <w:t>Charges for services to be performed by a state department may be paid in advance by the entity to receive such services. The department which performs the services will account for the payment as a reimbursement to their appropriation. Advance payments may be used to alleviate cash flow or collection problems. Terms of the advance payment must be specified in the reimbursement services contract.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rPr>
          <w:sz w:val="27"/>
        </w:rPr>
      </w:pPr>
    </w:p>
    <w:p>
      <w:pPr>
        <w:pStyle w:val="Heading1"/>
        <w:tabs>
          <w:tab w:pos="8246" w:val="left" w:leader="none"/>
        </w:tabs>
        <w:spacing w:before="91"/>
        <w:ind w:left="120"/>
      </w:pPr>
      <w:r>
        <w:rPr/>
        <w:t>Rev 425</w:t>
        <w:tab/>
        <w:t>MARCH</w:t>
      </w:r>
      <w:r>
        <w:rPr>
          <w:spacing w:val="3"/>
        </w:rPr>
        <w:t> </w:t>
      </w:r>
      <w:r>
        <w:rPr/>
        <w:t>2014</w:t>
      </w:r>
    </w:p>
    <w:p>
      <w:pPr>
        <w:spacing w:after="0"/>
        <w:sectPr>
          <w:headerReference w:type="default" r:id="rId102"/>
          <w:footerReference w:type="default" r:id="rId103"/>
          <w:pgSz w:w="12240" w:h="15840"/>
          <w:pgMar w:header="552" w:footer="0" w:top="760" w:bottom="280" w:left="1320" w:right="500"/>
        </w:sectPr>
      </w:pPr>
    </w:p>
    <w:p>
      <w:pPr>
        <w:spacing w:before="78"/>
        <w:ind w:left="3170" w:right="3286" w:firstLine="0"/>
        <w:jc w:val="center"/>
        <w:rPr>
          <w:b/>
          <w:sz w:val="20"/>
        </w:rPr>
      </w:pPr>
      <w:bookmarkStart w:name="8643(Final425Print)" w:id="38"/>
      <w:bookmarkEnd w:id="38"/>
      <w:r>
        <w:rPr/>
      </w:r>
      <w:r>
        <w:rPr>
          <w:b/>
          <w:sz w:val="20"/>
        </w:rPr>
        <w:t>SAM</w:t>
      </w:r>
      <w:r>
        <w:rPr>
          <w:rFonts w:ascii="Symbol" w:hAnsi="Symbol"/>
          <w:b/>
          <w:sz w:val="20"/>
        </w:rPr>
        <w:t></w:t>
      </w:r>
      <w:r>
        <w:rPr>
          <w:b/>
          <w:sz w:val="20"/>
        </w:rPr>
        <w:t>PROPERTY ACCOUNTING</w:t>
      </w:r>
    </w:p>
    <w:p>
      <w:pPr>
        <w:pStyle w:val="BodyText"/>
        <w:rPr>
          <w:b/>
          <w:sz w:val="24"/>
        </w:rPr>
      </w:pPr>
    </w:p>
    <w:p>
      <w:pPr>
        <w:tabs>
          <w:tab w:pos="9041" w:val="left" w:leader="none"/>
        </w:tabs>
        <w:spacing w:before="199"/>
        <w:ind w:left="100" w:right="0" w:firstLine="0"/>
        <w:jc w:val="left"/>
        <w:rPr>
          <w:b/>
          <w:sz w:val="20"/>
        </w:rPr>
      </w:pPr>
      <w:r>
        <w:rPr/>
        <w:pict>
          <v:shape style="position:absolute;margin-left:545.640015pt;margin-top:9.444947pt;width:.1pt;height:294.5pt;mso-position-horizontal-relative:page;mso-position-vertical-relative:paragraph;z-index:2440" coordorigin="10913,189" coordsize="0,5890" path="m10913,189l10913,429m10913,429l10913,664m10913,664l10913,904m10913,904l10913,1139m10913,1139l10913,1375m10913,1375l10913,1610m10913,1610l10913,1845m10913,1845l10913,2080m10913,2080l10913,2315m10913,2315l10913,2551m10913,2551l10913,2786m10913,2786l10913,3021m10913,3021l10913,3256m10913,3256l10913,3491m10913,3491l10913,3727m10913,3727l10913,3962m10913,3962l10913,4197m10913,4197l10913,4432m10913,4432l10913,4667m10913,4667l10913,4903m10913,4903l10913,5138m10913,5138l10913,5373m10913,5373l10913,5608m10913,5608l10913,5843m10913,5843l10913,6079e" filled="false" stroked="true" strokeweight=".48pt" strokecolor="#000000">
            <v:path arrowok="t"/>
            <v:stroke dashstyle="solid"/>
            <w10:wrap type="none"/>
          </v:shape>
        </w:pict>
      </w:r>
      <w:r>
        <w:rPr>
          <w:b/>
          <w:sz w:val="20"/>
        </w:rPr>
        <w:t>LOST, STOLEN, OR</w:t>
      </w:r>
      <w:r>
        <w:rPr>
          <w:b/>
          <w:spacing w:val="-10"/>
          <w:sz w:val="20"/>
        </w:rPr>
        <w:t> </w:t>
      </w:r>
      <w:r>
        <w:rPr>
          <w:b/>
          <w:sz w:val="20"/>
        </w:rPr>
        <w:t>DESTROYED</w:t>
      </w:r>
      <w:r>
        <w:rPr>
          <w:b/>
          <w:spacing w:val="-4"/>
          <w:sz w:val="20"/>
        </w:rPr>
        <w:t> </w:t>
      </w:r>
      <w:r>
        <w:rPr>
          <w:b/>
          <w:sz w:val="20"/>
        </w:rPr>
        <w:t>PROPERTY</w:t>
        <w:tab/>
        <w:t>8643</w:t>
      </w:r>
    </w:p>
    <w:p>
      <w:pPr>
        <w:pStyle w:val="BodyText"/>
        <w:ind w:left="100"/>
      </w:pPr>
      <w:r>
        <w:rPr/>
        <w:t>(Revised 3/14)</w:t>
      </w:r>
    </w:p>
    <w:p>
      <w:pPr>
        <w:pStyle w:val="BodyText"/>
        <w:spacing w:before="4"/>
        <w:rPr>
          <w:sz w:val="13"/>
        </w:rPr>
      </w:pPr>
    </w:p>
    <w:p>
      <w:pPr>
        <w:pStyle w:val="BodyText"/>
        <w:spacing w:line="244" w:lineRule="auto" w:before="91"/>
        <w:ind w:left="100" w:right="308"/>
        <w:jc w:val="both"/>
      </w:pPr>
      <w:r>
        <w:rPr/>
        <w:t>Whenever</w:t>
      </w:r>
      <w:r>
        <w:rPr>
          <w:spacing w:val="-3"/>
        </w:rPr>
        <w:t> </w:t>
      </w:r>
      <w:r>
        <w:rPr/>
        <w:t>property</w:t>
      </w:r>
      <w:r>
        <w:rPr>
          <w:spacing w:val="-8"/>
        </w:rPr>
        <w:t> </w:t>
      </w:r>
      <w:r>
        <w:rPr/>
        <w:t>is</w:t>
      </w:r>
      <w:r>
        <w:rPr>
          <w:spacing w:val="-5"/>
        </w:rPr>
        <w:t> </w:t>
      </w:r>
      <w:r>
        <w:rPr/>
        <w:t>lost,</w:t>
      </w:r>
      <w:r>
        <w:rPr>
          <w:spacing w:val="-3"/>
        </w:rPr>
        <w:t> </w:t>
      </w:r>
      <w:r>
        <w:rPr/>
        <w:t>stolen,</w:t>
      </w:r>
      <w:r>
        <w:rPr>
          <w:spacing w:val="-3"/>
        </w:rPr>
        <w:t> </w:t>
      </w:r>
      <w:r>
        <w:rPr/>
        <w:t>or</w:t>
      </w:r>
      <w:r>
        <w:rPr>
          <w:spacing w:val="-3"/>
        </w:rPr>
        <w:t> </w:t>
      </w:r>
      <w:r>
        <w:rPr/>
        <w:t>destroyed,</w:t>
      </w:r>
      <w:r>
        <w:rPr>
          <w:spacing w:val="-3"/>
        </w:rPr>
        <w:t> </w:t>
      </w:r>
      <w:r>
        <w:rPr/>
        <w:t>departments</w:t>
      </w:r>
      <w:r>
        <w:rPr>
          <w:spacing w:val="-5"/>
        </w:rPr>
        <w:t> </w:t>
      </w:r>
      <w:r>
        <w:rPr/>
        <w:t>will</w:t>
      </w:r>
      <w:r>
        <w:rPr>
          <w:spacing w:val="-4"/>
        </w:rPr>
        <w:t> </w:t>
      </w:r>
      <w:r>
        <w:rPr/>
        <w:t>prepare</w:t>
      </w:r>
      <w:r>
        <w:rPr>
          <w:spacing w:val="-4"/>
        </w:rPr>
        <w:t> </w:t>
      </w:r>
      <w:r>
        <w:rPr/>
        <w:t>a</w:t>
      </w:r>
      <w:r>
        <w:rPr>
          <w:spacing w:val="-4"/>
        </w:rPr>
        <w:t> </w:t>
      </w:r>
      <w:r>
        <w:rPr/>
        <w:t>Property</w:t>
      </w:r>
      <w:r>
        <w:rPr>
          <w:spacing w:val="-8"/>
        </w:rPr>
        <w:t> </w:t>
      </w:r>
      <w:r>
        <w:rPr/>
        <w:t>Survey</w:t>
      </w:r>
      <w:r>
        <w:rPr>
          <w:spacing w:val="-8"/>
        </w:rPr>
        <w:t> </w:t>
      </w:r>
      <w:r>
        <w:rPr/>
        <w:t>Report</w:t>
      </w:r>
      <w:r>
        <w:rPr>
          <w:spacing w:val="-4"/>
        </w:rPr>
        <w:t> </w:t>
      </w:r>
      <w:r>
        <w:rPr/>
        <w:t>form,</w:t>
      </w:r>
      <w:r>
        <w:rPr>
          <w:spacing w:val="-3"/>
        </w:rPr>
        <w:t> </w:t>
      </w:r>
      <w:r>
        <w:rPr/>
        <w:t>STD.</w:t>
      </w:r>
      <w:r>
        <w:rPr>
          <w:spacing w:val="-3"/>
        </w:rPr>
        <w:t> </w:t>
      </w:r>
      <w:r>
        <w:rPr/>
        <w:t>152. The</w:t>
      </w:r>
      <w:r>
        <w:rPr>
          <w:spacing w:val="-5"/>
        </w:rPr>
        <w:t> </w:t>
      </w:r>
      <w:r>
        <w:rPr/>
        <w:t>department</w:t>
      </w:r>
      <w:r>
        <w:rPr>
          <w:spacing w:val="-5"/>
        </w:rPr>
        <w:t> </w:t>
      </w:r>
      <w:r>
        <w:rPr/>
        <w:t>will</w:t>
      </w:r>
      <w:r>
        <w:rPr>
          <w:spacing w:val="-5"/>
        </w:rPr>
        <w:t> </w:t>
      </w:r>
      <w:r>
        <w:rPr/>
        <w:t>adjust</w:t>
      </w:r>
      <w:r>
        <w:rPr>
          <w:spacing w:val="-5"/>
        </w:rPr>
        <w:t> </w:t>
      </w:r>
      <w:r>
        <w:rPr/>
        <w:t>its</w:t>
      </w:r>
      <w:r>
        <w:rPr>
          <w:spacing w:val="-6"/>
        </w:rPr>
        <w:t> </w:t>
      </w:r>
      <w:r>
        <w:rPr/>
        <w:t>property</w:t>
      </w:r>
      <w:r>
        <w:rPr>
          <w:spacing w:val="-8"/>
        </w:rPr>
        <w:t> </w:t>
      </w:r>
      <w:r>
        <w:rPr/>
        <w:t>accounting</w:t>
      </w:r>
      <w:r>
        <w:rPr>
          <w:spacing w:val="-6"/>
        </w:rPr>
        <w:t> </w:t>
      </w:r>
      <w:r>
        <w:rPr/>
        <w:t>records</w:t>
      </w:r>
      <w:r>
        <w:rPr>
          <w:spacing w:val="-6"/>
        </w:rPr>
        <w:t> </w:t>
      </w:r>
      <w:r>
        <w:rPr/>
        <w:t>and</w:t>
      </w:r>
      <w:r>
        <w:rPr>
          <w:spacing w:val="-4"/>
        </w:rPr>
        <w:t> </w:t>
      </w:r>
      <w:r>
        <w:rPr/>
        <w:t>retain</w:t>
      </w:r>
      <w:r>
        <w:rPr>
          <w:spacing w:val="-6"/>
        </w:rPr>
        <w:t> </w:t>
      </w:r>
      <w:r>
        <w:rPr/>
        <w:t>the</w:t>
      </w:r>
      <w:r>
        <w:rPr>
          <w:spacing w:val="-5"/>
        </w:rPr>
        <w:t> </w:t>
      </w:r>
      <w:r>
        <w:rPr/>
        <w:t>Property</w:t>
      </w:r>
      <w:r>
        <w:rPr>
          <w:spacing w:val="-8"/>
        </w:rPr>
        <w:t> </w:t>
      </w:r>
      <w:r>
        <w:rPr/>
        <w:t>Survey</w:t>
      </w:r>
      <w:r>
        <w:rPr>
          <w:spacing w:val="-8"/>
        </w:rPr>
        <w:t> </w:t>
      </w:r>
      <w:r>
        <w:rPr/>
        <w:t>Report</w:t>
      </w:r>
      <w:r>
        <w:rPr>
          <w:spacing w:val="-5"/>
        </w:rPr>
        <w:t> </w:t>
      </w:r>
      <w:r>
        <w:rPr/>
        <w:t>as</w:t>
      </w:r>
      <w:r>
        <w:rPr>
          <w:spacing w:val="-6"/>
        </w:rPr>
        <w:t> </w:t>
      </w:r>
      <w:r>
        <w:rPr/>
        <w:t>documentation. The report will</w:t>
      </w:r>
      <w:r>
        <w:rPr>
          <w:spacing w:val="-16"/>
        </w:rPr>
        <w:t> </w:t>
      </w:r>
      <w:r>
        <w:rPr/>
        <w:t>contain:</w:t>
      </w:r>
    </w:p>
    <w:p>
      <w:pPr>
        <w:pStyle w:val="BodyText"/>
        <w:spacing w:before="7"/>
        <w:rPr>
          <w:sz w:val="12"/>
        </w:rPr>
      </w:pPr>
    </w:p>
    <w:p>
      <w:pPr>
        <w:pStyle w:val="ListParagraph"/>
        <w:numPr>
          <w:ilvl w:val="0"/>
          <w:numId w:val="20"/>
        </w:numPr>
        <w:tabs>
          <w:tab w:pos="302" w:val="left" w:leader="none"/>
        </w:tabs>
        <w:spacing w:line="240" w:lineRule="auto" w:before="91" w:after="0"/>
        <w:ind w:left="301" w:right="0" w:hanging="201"/>
        <w:jc w:val="left"/>
        <w:rPr>
          <w:sz w:val="20"/>
        </w:rPr>
      </w:pPr>
      <w:r>
        <w:rPr>
          <w:sz w:val="20"/>
        </w:rPr>
        <w:t>A description of the</w:t>
      </w:r>
      <w:r>
        <w:rPr>
          <w:spacing w:val="-22"/>
          <w:sz w:val="20"/>
        </w:rPr>
        <w:t> </w:t>
      </w:r>
      <w:r>
        <w:rPr>
          <w:sz w:val="20"/>
        </w:rPr>
        <w:t>events</w:t>
      </w:r>
    </w:p>
    <w:p>
      <w:pPr>
        <w:pStyle w:val="ListParagraph"/>
        <w:numPr>
          <w:ilvl w:val="0"/>
          <w:numId w:val="20"/>
        </w:numPr>
        <w:tabs>
          <w:tab w:pos="302" w:val="left" w:leader="none"/>
        </w:tabs>
        <w:spacing w:line="240" w:lineRule="auto" w:before="5" w:after="0"/>
        <w:ind w:left="301" w:right="0" w:hanging="201"/>
        <w:jc w:val="left"/>
        <w:rPr>
          <w:sz w:val="20"/>
        </w:rPr>
      </w:pPr>
      <w:r>
        <w:rPr>
          <w:sz w:val="20"/>
        </w:rPr>
        <w:t>Precautions to be taken to prevent repeat</w:t>
      </w:r>
      <w:r>
        <w:rPr>
          <w:spacing w:val="-32"/>
          <w:sz w:val="20"/>
        </w:rPr>
        <w:t> </w:t>
      </w:r>
      <w:r>
        <w:rPr>
          <w:sz w:val="20"/>
        </w:rPr>
        <w:t>situations</w:t>
      </w:r>
    </w:p>
    <w:p>
      <w:pPr>
        <w:pStyle w:val="ListParagraph"/>
        <w:numPr>
          <w:ilvl w:val="0"/>
          <w:numId w:val="20"/>
        </w:numPr>
        <w:tabs>
          <w:tab w:pos="302" w:val="left" w:leader="none"/>
        </w:tabs>
        <w:spacing w:line="240" w:lineRule="auto" w:before="5" w:after="0"/>
        <w:ind w:left="301" w:right="0" w:hanging="201"/>
        <w:jc w:val="left"/>
        <w:rPr>
          <w:sz w:val="20"/>
        </w:rPr>
      </w:pPr>
      <w:r>
        <w:rPr>
          <w:sz w:val="20"/>
        </w:rPr>
        <w:t>A</w:t>
      </w:r>
      <w:r>
        <w:rPr>
          <w:spacing w:val="-8"/>
          <w:sz w:val="20"/>
        </w:rPr>
        <w:t> </w:t>
      </w:r>
      <w:r>
        <w:rPr>
          <w:sz w:val="20"/>
        </w:rPr>
        <w:t>statement</w:t>
      </w:r>
      <w:r>
        <w:rPr>
          <w:spacing w:val="-6"/>
          <w:sz w:val="20"/>
        </w:rPr>
        <w:t> </w:t>
      </w:r>
      <w:r>
        <w:rPr>
          <w:sz w:val="20"/>
        </w:rPr>
        <w:t>that</w:t>
      </w:r>
      <w:r>
        <w:rPr>
          <w:spacing w:val="-6"/>
          <w:sz w:val="20"/>
        </w:rPr>
        <w:t> </w:t>
      </w:r>
      <w:r>
        <w:rPr>
          <w:sz w:val="20"/>
        </w:rPr>
        <w:t>the</w:t>
      </w:r>
      <w:r>
        <w:rPr>
          <w:spacing w:val="-6"/>
          <w:sz w:val="20"/>
        </w:rPr>
        <w:t> </w:t>
      </w:r>
      <w:r>
        <w:rPr>
          <w:sz w:val="20"/>
        </w:rPr>
        <w:t>California</w:t>
      </w:r>
      <w:r>
        <w:rPr>
          <w:spacing w:val="-6"/>
          <w:sz w:val="20"/>
        </w:rPr>
        <w:t> </w:t>
      </w:r>
      <w:r>
        <w:rPr>
          <w:sz w:val="20"/>
        </w:rPr>
        <w:t>Highway</w:t>
      </w:r>
      <w:r>
        <w:rPr>
          <w:spacing w:val="-10"/>
          <w:sz w:val="20"/>
        </w:rPr>
        <w:t> </w:t>
      </w:r>
      <w:r>
        <w:rPr>
          <w:sz w:val="20"/>
        </w:rPr>
        <w:t>Patrol</w:t>
      </w:r>
      <w:r>
        <w:rPr>
          <w:spacing w:val="-6"/>
          <w:sz w:val="20"/>
        </w:rPr>
        <w:t> </w:t>
      </w:r>
      <w:r>
        <w:rPr>
          <w:sz w:val="20"/>
        </w:rPr>
        <w:t>has</w:t>
      </w:r>
      <w:r>
        <w:rPr>
          <w:spacing w:val="-7"/>
          <w:sz w:val="20"/>
        </w:rPr>
        <w:t> </w:t>
      </w:r>
      <w:r>
        <w:rPr>
          <w:sz w:val="20"/>
        </w:rPr>
        <w:t>been</w:t>
      </w:r>
      <w:r>
        <w:rPr>
          <w:spacing w:val="-7"/>
          <w:sz w:val="20"/>
        </w:rPr>
        <w:t> </w:t>
      </w:r>
      <w:r>
        <w:rPr>
          <w:sz w:val="20"/>
        </w:rPr>
        <w:t>notified</w:t>
      </w:r>
      <w:r>
        <w:rPr>
          <w:spacing w:val="-5"/>
          <w:sz w:val="20"/>
        </w:rPr>
        <w:t> </w:t>
      </w:r>
      <w:r>
        <w:rPr>
          <w:sz w:val="20"/>
        </w:rPr>
        <w:t>(Government</w:t>
      </w:r>
      <w:r>
        <w:rPr>
          <w:spacing w:val="-6"/>
          <w:sz w:val="20"/>
        </w:rPr>
        <w:t> </w:t>
      </w:r>
      <w:r>
        <w:rPr>
          <w:sz w:val="20"/>
        </w:rPr>
        <w:t>Code</w:t>
      </w:r>
      <w:r>
        <w:rPr>
          <w:spacing w:val="-6"/>
          <w:sz w:val="20"/>
        </w:rPr>
        <w:t> </w:t>
      </w:r>
      <w:r>
        <w:rPr>
          <w:sz w:val="20"/>
        </w:rPr>
        <w:t>Section</w:t>
      </w:r>
      <w:r>
        <w:rPr>
          <w:spacing w:val="-7"/>
          <w:sz w:val="20"/>
        </w:rPr>
        <w:t> </w:t>
      </w:r>
      <w:r>
        <w:rPr>
          <w:sz w:val="20"/>
        </w:rPr>
        <w:t>14613.7)</w:t>
      </w:r>
    </w:p>
    <w:p>
      <w:pPr>
        <w:pStyle w:val="BodyText"/>
        <w:rPr>
          <w:sz w:val="13"/>
        </w:rPr>
      </w:pPr>
    </w:p>
    <w:p>
      <w:pPr>
        <w:pStyle w:val="BodyText"/>
        <w:spacing w:line="244" w:lineRule="auto" w:before="91"/>
        <w:ind w:left="100" w:right="611"/>
      </w:pPr>
      <w:r>
        <w:rPr/>
        <w:t>Losses of state property due to fraud or embezzlement will be reported to the Department of Finance (Finance), Office of State Audits and Evaluations and the California State Auditor’s Office. See SAM section 20080.</w:t>
      </w:r>
    </w:p>
    <w:p>
      <w:pPr>
        <w:pStyle w:val="BodyText"/>
        <w:ind w:left="100"/>
      </w:pPr>
      <w:r>
        <w:rPr/>
        <w:t>Employees will be charged with any loss and damages to state property due to their negligence or unauthorized use.</w:t>
      </w:r>
    </w:p>
    <w:p>
      <w:pPr>
        <w:pStyle w:val="BodyText"/>
        <w:spacing w:before="10"/>
        <w:rPr>
          <w:sz w:val="12"/>
        </w:rPr>
      </w:pPr>
    </w:p>
    <w:p>
      <w:pPr>
        <w:pStyle w:val="BodyText"/>
        <w:spacing w:line="244" w:lineRule="auto" w:before="91"/>
        <w:ind w:left="100" w:right="650"/>
      </w:pPr>
      <w:r>
        <w:rPr/>
        <w:t>Department management must promptly investigate incidents involving loss, damage, or misuse of information assets. Departments shall immediately notify the California Highway Patrol upon discovery of all Information Technology security incidents and computer related crimes. See SAM Sections 5340.1 through 5340.4.</w:t>
      </w:r>
    </w:p>
    <w:p>
      <w:pPr>
        <w:pStyle w:val="BodyText"/>
        <w:spacing w:before="6"/>
        <w:rPr>
          <w:sz w:val="12"/>
        </w:rPr>
      </w:pPr>
    </w:p>
    <w:p>
      <w:pPr>
        <w:pStyle w:val="BodyText"/>
        <w:spacing w:line="244" w:lineRule="auto" w:before="91"/>
        <w:ind w:left="100" w:right="190"/>
      </w:pPr>
      <w:r>
        <w:rPr/>
        <w:t>Each department having ownership responsibility for information must complete a Security Incident Report. The Security Incident Report, part of the State Information Management Manual, is available at </w:t>
      </w:r>
      <w:hyperlink r:id="rId106">
        <w:r>
          <w:rPr>
            <w:u w:val="single"/>
          </w:rPr>
          <w:t>http://www.cio.ca.gov/Government/IT_Policy/SIMM.html</w:t>
        </w:r>
        <w:r>
          <w:rPr/>
          <w:t>.</w:t>
        </w:r>
      </w:hyperlink>
      <w:r>
        <w:rPr/>
        <w:t> The report must be submitted to the California Information Security Office within ten working days of the department’s becoming aware of an incident involving the theft of such information, including information stolen in conjunction with the theft of a computer or data storage device.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
        <w:rPr>
          <w:sz w:val="18"/>
        </w:rPr>
      </w:pPr>
    </w:p>
    <w:p>
      <w:pPr>
        <w:pStyle w:val="Heading1"/>
        <w:tabs>
          <w:tab w:pos="8226" w:val="left" w:leader="none"/>
        </w:tabs>
        <w:spacing w:before="0"/>
        <w:ind w:left="100"/>
      </w:pPr>
      <w:r>
        <w:rPr/>
        <w:t>Rev.</w:t>
      </w:r>
      <w:r>
        <w:rPr>
          <w:spacing w:val="1"/>
        </w:rPr>
        <w:t> </w:t>
      </w:r>
      <w:r>
        <w:rPr/>
        <w:t>425</w:t>
        <w:tab/>
        <w:t>MARCH</w:t>
      </w:r>
      <w:r>
        <w:rPr>
          <w:spacing w:val="2"/>
        </w:rPr>
        <w:t> </w:t>
      </w:r>
      <w:r>
        <w:rPr/>
        <w:t>2014</w:t>
      </w:r>
    </w:p>
    <w:p>
      <w:pPr>
        <w:spacing w:after="0"/>
        <w:sectPr>
          <w:headerReference w:type="default" r:id="rId104"/>
          <w:footerReference w:type="default" r:id="rId105"/>
          <w:pgSz w:w="12240" w:h="15840"/>
          <w:pgMar w:header="0" w:footer="0" w:top="640" w:bottom="280" w:left="1340" w:right="1220"/>
        </w:sectPr>
      </w:pPr>
    </w:p>
    <w:p>
      <w:pPr>
        <w:pStyle w:val="BodyText"/>
        <w:rPr>
          <w:b/>
        </w:rPr>
      </w:pPr>
    </w:p>
    <w:p>
      <w:pPr>
        <w:pStyle w:val="BodyText"/>
        <w:spacing w:before="7"/>
        <w:rPr>
          <w:b/>
          <w:sz w:val="22"/>
        </w:rPr>
      </w:pPr>
    </w:p>
    <w:p>
      <w:pPr>
        <w:tabs>
          <w:tab w:pos="9059" w:val="left" w:leader="none"/>
        </w:tabs>
        <w:spacing w:line="228" w:lineRule="exact" w:before="0"/>
        <w:ind w:left="100" w:right="0" w:firstLine="0"/>
        <w:jc w:val="left"/>
        <w:rPr>
          <w:b/>
          <w:sz w:val="20"/>
        </w:rPr>
      </w:pPr>
      <w:bookmarkStart w:name="8705, 8740, 8753, 8776.6(Final425)" w:id="39"/>
      <w:bookmarkEnd w:id="39"/>
      <w:r>
        <w:rPr/>
      </w:r>
      <w:r>
        <w:rPr>
          <w:b/>
          <w:sz w:val="20"/>
        </w:rPr>
        <w:t>GENERAL</w:t>
        <w:tab/>
        <w:t>8700</w:t>
      </w:r>
    </w:p>
    <w:p>
      <w:pPr>
        <w:pStyle w:val="BodyText"/>
        <w:spacing w:line="228" w:lineRule="exact"/>
        <w:ind w:left="100"/>
      </w:pPr>
      <w:r>
        <w:rPr/>
        <w:t>(Renumbered 2/65)</w:t>
      </w:r>
    </w:p>
    <w:p>
      <w:pPr>
        <w:pStyle w:val="BodyText"/>
        <w:spacing w:before="10"/>
        <w:rPr>
          <w:sz w:val="19"/>
        </w:rPr>
      </w:pPr>
    </w:p>
    <w:p>
      <w:pPr>
        <w:pStyle w:val="BodyText"/>
        <w:ind w:left="100"/>
      </w:pPr>
      <w:r>
        <w:rPr/>
        <w:t>Some special problems arise that are common to several agencies but do not have general application which would warrant provisions therefore in the standard entries and General Ledger accounts. In order that procedures may be standardized among agencies having such special problems, instructions are included here. Instructions on special problems arising in a single agency or a few agencies are not included. Such procedures are transmitted to agencies concerned by memorandum.</w:t>
      </w:r>
    </w:p>
    <w:p>
      <w:pPr>
        <w:pStyle w:val="BodyText"/>
        <w:spacing w:before="2"/>
      </w:pPr>
    </w:p>
    <w:p>
      <w:pPr>
        <w:pStyle w:val="Heading1"/>
        <w:tabs>
          <w:tab w:pos="9059" w:val="left" w:leader="none"/>
        </w:tabs>
        <w:spacing w:line="228" w:lineRule="exact" w:before="1"/>
        <w:ind w:left="100"/>
      </w:pPr>
      <w:r>
        <w:rPr/>
        <w:t>REAL</w:t>
      </w:r>
      <w:r>
        <w:rPr>
          <w:spacing w:val="-4"/>
        </w:rPr>
        <w:t> </w:t>
      </w:r>
      <w:r>
        <w:rPr/>
        <w:t>PROPERTY</w:t>
      </w:r>
      <w:r>
        <w:rPr>
          <w:spacing w:val="-3"/>
        </w:rPr>
        <w:t> </w:t>
      </w:r>
      <w:r>
        <w:rPr/>
        <w:t>ACQUISITION</w:t>
        <w:tab/>
        <w:t>8705</w:t>
      </w:r>
    </w:p>
    <w:p>
      <w:pPr>
        <w:pStyle w:val="BodyText"/>
        <w:spacing w:line="228" w:lineRule="exact"/>
        <w:ind w:left="100"/>
      </w:pPr>
      <w:r>
        <w:rPr/>
        <w:t>(Revised 3/14)</w:t>
      </w:r>
    </w:p>
    <w:p>
      <w:pPr>
        <w:pStyle w:val="BodyText"/>
        <w:spacing w:before="11"/>
        <w:rPr>
          <w:sz w:val="19"/>
        </w:rPr>
      </w:pPr>
    </w:p>
    <w:p>
      <w:pPr>
        <w:pStyle w:val="BodyText"/>
        <w:ind w:left="100" w:right="190"/>
      </w:pPr>
      <w:r>
        <w:rPr/>
        <w:pict>
          <v:shape style="position:absolute;margin-left:545.640015pt;margin-top:.335938pt;width:.1pt;height:443.4pt;mso-position-horizontal-relative:page;mso-position-vertical-relative:paragraph;z-index:2464" coordorigin="10913,7" coordsize="0,8868" path="m10913,7l10913,237m10913,237l10913,468m10913,468l10913,696m10913,696l10913,926m10913,926l10913,1156m10913,1156l10913,1387m10913,1387l10913,1617m10913,1617l10913,1848m10913,1848l10913,2277m10913,2277l10913,2505m10913,2505l10913,2937m10913,2937l10913,3165m10913,3165l10913,3396m10913,3396l10913,3825m10913,3825l10913,4056m10913,4056l10913,4286m10913,4286l10913,4516m10913,4516l10913,4747m10913,4747l10913,4977m10913,4977l10913,5407m10913,5407l10913,5637m10913,5637l10913,5865m10913,5865l10913,6297m10913,6297l10913,6525m10913,6525l10913,6957m10913,6957l10913,7185m10913,7185l10913,7617m10913,7617l10913,7881m10913,7881l10913,8145m10913,8145l10913,8409m10913,8409l10913,8875e" filled="false" stroked="true" strokeweight=".48pt" strokecolor="#000000">
            <v:path arrowok="t"/>
            <v:stroke dashstyle="solid"/>
            <w10:wrap type="none"/>
          </v:shape>
        </w:pict>
      </w:r>
      <w:r>
        <w:rPr/>
        <w:t>In most cases laws authorizing the acquisition of real property provide that such acquisitions be subject to the provisions of the Property Acquisition Law. In recent years many appropriations for the acquisition of real property also provide for construction, improvements, and equipment.</w:t>
      </w:r>
    </w:p>
    <w:p>
      <w:pPr>
        <w:pStyle w:val="BodyText"/>
        <w:spacing w:before="10"/>
        <w:rPr>
          <w:sz w:val="11"/>
        </w:rPr>
      </w:pPr>
    </w:p>
    <w:p>
      <w:pPr>
        <w:pStyle w:val="BodyText"/>
        <w:spacing w:before="91"/>
        <w:ind w:left="100"/>
      </w:pPr>
      <w:r>
        <w:rPr/>
        <w:t>To facilitate accounting for acquisitions of real property subject to the Property Acquisition Law, the following procedure is prescribed:</w:t>
      </w:r>
    </w:p>
    <w:p>
      <w:pPr>
        <w:pStyle w:val="BodyText"/>
        <w:spacing w:before="1"/>
        <w:rPr>
          <w:sz w:val="12"/>
        </w:rPr>
      </w:pPr>
    </w:p>
    <w:p>
      <w:pPr>
        <w:pStyle w:val="ListParagraph"/>
        <w:numPr>
          <w:ilvl w:val="0"/>
          <w:numId w:val="21"/>
        </w:numPr>
        <w:tabs>
          <w:tab w:pos="459" w:val="left" w:leader="none"/>
          <w:tab w:pos="460" w:val="left" w:leader="none"/>
        </w:tabs>
        <w:spacing w:line="242" w:lineRule="auto" w:before="91" w:after="0"/>
        <w:ind w:left="460" w:right="962" w:hanging="360"/>
        <w:jc w:val="left"/>
        <w:rPr>
          <w:sz w:val="20"/>
        </w:rPr>
      </w:pPr>
      <w:r>
        <w:rPr>
          <w:sz w:val="20"/>
        </w:rPr>
        <w:t>The</w:t>
      </w:r>
      <w:r>
        <w:rPr>
          <w:spacing w:val="-4"/>
          <w:sz w:val="20"/>
        </w:rPr>
        <w:t> </w:t>
      </w:r>
      <w:r>
        <w:rPr>
          <w:sz w:val="20"/>
        </w:rPr>
        <w:t>benefiting</w:t>
      </w:r>
      <w:r>
        <w:rPr>
          <w:spacing w:val="-5"/>
          <w:sz w:val="20"/>
        </w:rPr>
        <w:t> </w:t>
      </w:r>
      <w:r>
        <w:rPr>
          <w:sz w:val="20"/>
        </w:rPr>
        <w:t>agency</w:t>
      </w:r>
      <w:r>
        <w:rPr>
          <w:spacing w:val="-3"/>
          <w:sz w:val="20"/>
        </w:rPr>
        <w:t> </w:t>
      </w:r>
      <w:r>
        <w:rPr>
          <w:sz w:val="20"/>
        </w:rPr>
        <w:t>will</w:t>
      </w:r>
      <w:r>
        <w:rPr>
          <w:spacing w:val="-4"/>
          <w:sz w:val="20"/>
        </w:rPr>
        <w:t> </w:t>
      </w:r>
      <w:r>
        <w:rPr>
          <w:sz w:val="20"/>
        </w:rPr>
        <w:t>record</w:t>
      </w:r>
      <w:r>
        <w:rPr>
          <w:spacing w:val="-3"/>
          <w:sz w:val="20"/>
        </w:rPr>
        <w:t> </w:t>
      </w:r>
      <w:r>
        <w:rPr>
          <w:sz w:val="20"/>
        </w:rPr>
        <w:t>the</w:t>
      </w:r>
      <w:r>
        <w:rPr>
          <w:spacing w:val="-4"/>
          <w:sz w:val="20"/>
        </w:rPr>
        <w:t> </w:t>
      </w:r>
      <w:r>
        <w:rPr>
          <w:sz w:val="20"/>
        </w:rPr>
        <w:t>entire</w:t>
      </w:r>
      <w:r>
        <w:rPr>
          <w:spacing w:val="-4"/>
          <w:sz w:val="20"/>
        </w:rPr>
        <w:t> </w:t>
      </w:r>
      <w:r>
        <w:rPr>
          <w:sz w:val="20"/>
        </w:rPr>
        <w:t>amount</w:t>
      </w:r>
      <w:r>
        <w:rPr>
          <w:spacing w:val="-4"/>
          <w:sz w:val="20"/>
        </w:rPr>
        <w:t> </w:t>
      </w:r>
      <w:r>
        <w:rPr>
          <w:sz w:val="20"/>
        </w:rPr>
        <w:t>of</w:t>
      </w:r>
      <w:r>
        <w:rPr>
          <w:spacing w:val="-3"/>
          <w:sz w:val="20"/>
        </w:rPr>
        <w:t> </w:t>
      </w:r>
      <w:r>
        <w:rPr>
          <w:sz w:val="20"/>
        </w:rPr>
        <w:t>such</w:t>
      </w:r>
      <w:r>
        <w:rPr>
          <w:spacing w:val="-3"/>
          <w:sz w:val="20"/>
        </w:rPr>
        <w:t> </w:t>
      </w:r>
      <w:r>
        <w:rPr>
          <w:sz w:val="20"/>
        </w:rPr>
        <w:t>appropriations</w:t>
      </w:r>
      <w:r>
        <w:rPr>
          <w:spacing w:val="-5"/>
          <w:sz w:val="20"/>
        </w:rPr>
        <w:t> </w:t>
      </w:r>
      <w:r>
        <w:rPr>
          <w:sz w:val="20"/>
        </w:rPr>
        <w:t>in</w:t>
      </w:r>
      <w:r>
        <w:rPr>
          <w:spacing w:val="-5"/>
          <w:sz w:val="20"/>
        </w:rPr>
        <w:t> </w:t>
      </w:r>
      <w:r>
        <w:rPr>
          <w:sz w:val="20"/>
        </w:rPr>
        <w:t>its</w:t>
      </w:r>
      <w:r>
        <w:rPr>
          <w:spacing w:val="-5"/>
          <w:sz w:val="20"/>
        </w:rPr>
        <w:t> </w:t>
      </w:r>
      <w:r>
        <w:rPr>
          <w:sz w:val="20"/>
        </w:rPr>
        <w:t>allotment-expenditure accounts.</w:t>
      </w:r>
    </w:p>
    <w:p>
      <w:pPr>
        <w:pStyle w:val="ListParagraph"/>
        <w:numPr>
          <w:ilvl w:val="0"/>
          <w:numId w:val="21"/>
        </w:numPr>
        <w:tabs>
          <w:tab w:pos="459" w:val="left" w:leader="none"/>
          <w:tab w:pos="460" w:val="left" w:leader="none"/>
        </w:tabs>
        <w:spacing w:line="240" w:lineRule="auto" w:before="194" w:after="0"/>
        <w:ind w:left="460" w:right="900" w:hanging="360"/>
        <w:jc w:val="left"/>
        <w:rPr>
          <w:sz w:val="20"/>
        </w:rPr>
      </w:pPr>
      <w:r>
        <w:rPr>
          <w:sz w:val="20"/>
        </w:rPr>
        <w:t>The</w:t>
      </w:r>
      <w:r>
        <w:rPr>
          <w:spacing w:val="-4"/>
          <w:sz w:val="20"/>
        </w:rPr>
        <w:t> </w:t>
      </w:r>
      <w:r>
        <w:rPr>
          <w:sz w:val="20"/>
        </w:rPr>
        <w:t>benefiting</w:t>
      </w:r>
      <w:r>
        <w:rPr>
          <w:spacing w:val="-5"/>
          <w:sz w:val="20"/>
        </w:rPr>
        <w:t> </w:t>
      </w:r>
      <w:r>
        <w:rPr>
          <w:sz w:val="20"/>
        </w:rPr>
        <w:t>agency</w:t>
      </w:r>
      <w:r>
        <w:rPr>
          <w:spacing w:val="-3"/>
          <w:sz w:val="20"/>
        </w:rPr>
        <w:t> </w:t>
      </w:r>
      <w:r>
        <w:rPr>
          <w:sz w:val="20"/>
        </w:rPr>
        <w:t>will</w:t>
      </w:r>
      <w:r>
        <w:rPr>
          <w:spacing w:val="-4"/>
          <w:sz w:val="20"/>
        </w:rPr>
        <w:t> </w:t>
      </w:r>
      <w:r>
        <w:rPr>
          <w:sz w:val="20"/>
        </w:rPr>
        <w:t>submit</w:t>
      </w:r>
      <w:r>
        <w:rPr>
          <w:spacing w:val="-4"/>
          <w:sz w:val="20"/>
        </w:rPr>
        <w:t> </w:t>
      </w:r>
      <w:r>
        <w:rPr>
          <w:sz w:val="20"/>
        </w:rPr>
        <w:t>a</w:t>
      </w:r>
      <w:r>
        <w:rPr>
          <w:spacing w:val="-1"/>
          <w:sz w:val="20"/>
        </w:rPr>
        <w:t> </w:t>
      </w:r>
      <w:r>
        <w:rPr>
          <w:sz w:val="20"/>
        </w:rPr>
        <w:t>working</w:t>
      </w:r>
      <w:r>
        <w:rPr>
          <w:spacing w:val="-5"/>
          <w:sz w:val="20"/>
        </w:rPr>
        <w:t> </w:t>
      </w:r>
      <w:r>
        <w:rPr>
          <w:sz w:val="20"/>
        </w:rPr>
        <w:t>budget</w:t>
      </w:r>
      <w:r>
        <w:rPr>
          <w:spacing w:val="-4"/>
          <w:sz w:val="20"/>
        </w:rPr>
        <w:t> </w:t>
      </w:r>
      <w:r>
        <w:rPr>
          <w:sz w:val="20"/>
        </w:rPr>
        <w:t>to</w:t>
      </w:r>
      <w:r>
        <w:rPr>
          <w:spacing w:val="-3"/>
          <w:sz w:val="20"/>
        </w:rPr>
        <w:t> </w:t>
      </w:r>
      <w:r>
        <w:rPr>
          <w:sz w:val="20"/>
        </w:rPr>
        <w:t>the</w:t>
      </w:r>
      <w:r>
        <w:rPr>
          <w:spacing w:val="-1"/>
          <w:sz w:val="20"/>
        </w:rPr>
        <w:t> </w:t>
      </w:r>
      <w:r>
        <w:rPr>
          <w:sz w:val="20"/>
        </w:rPr>
        <w:t>Department</w:t>
      </w:r>
      <w:r>
        <w:rPr>
          <w:spacing w:val="-4"/>
          <w:sz w:val="20"/>
        </w:rPr>
        <w:t> </w:t>
      </w:r>
      <w:r>
        <w:rPr>
          <w:sz w:val="20"/>
        </w:rPr>
        <w:t>of</w:t>
      </w:r>
      <w:r>
        <w:rPr>
          <w:spacing w:val="-6"/>
          <w:sz w:val="20"/>
        </w:rPr>
        <w:t> </w:t>
      </w:r>
      <w:r>
        <w:rPr>
          <w:sz w:val="20"/>
        </w:rPr>
        <w:t>Finance</w:t>
      </w:r>
      <w:r>
        <w:rPr>
          <w:spacing w:val="-1"/>
          <w:sz w:val="20"/>
        </w:rPr>
        <w:t> </w:t>
      </w:r>
      <w:r>
        <w:rPr>
          <w:sz w:val="20"/>
        </w:rPr>
        <w:t>for</w:t>
      </w:r>
      <w:r>
        <w:rPr>
          <w:spacing w:val="-3"/>
          <w:sz w:val="20"/>
        </w:rPr>
        <w:t> </w:t>
      </w:r>
      <w:r>
        <w:rPr>
          <w:sz w:val="20"/>
        </w:rPr>
        <w:t>the</w:t>
      </w:r>
      <w:r>
        <w:rPr>
          <w:spacing w:val="-1"/>
          <w:sz w:val="20"/>
        </w:rPr>
        <w:t> </w:t>
      </w:r>
      <w:r>
        <w:rPr>
          <w:sz w:val="20"/>
        </w:rPr>
        <w:t>entire</w:t>
      </w:r>
      <w:r>
        <w:rPr>
          <w:spacing w:val="-4"/>
          <w:sz w:val="20"/>
        </w:rPr>
        <w:t> </w:t>
      </w:r>
      <w:r>
        <w:rPr>
          <w:sz w:val="20"/>
        </w:rPr>
        <w:t>amount appropriated.</w:t>
      </w:r>
    </w:p>
    <w:p>
      <w:pPr>
        <w:pStyle w:val="BodyText"/>
        <w:spacing w:before="3"/>
        <w:rPr>
          <w:sz w:val="17"/>
        </w:rPr>
      </w:pPr>
    </w:p>
    <w:p>
      <w:pPr>
        <w:pStyle w:val="ListParagraph"/>
        <w:numPr>
          <w:ilvl w:val="0"/>
          <w:numId w:val="21"/>
        </w:numPr>
        <w:tabs>
          <w:tab w:pos="459" w:val="left" w:leader="none"/>
          <w:tab w:pos="460" w:val="left" w:leader="none"/>
        </w:tabs>
        <w:spacing w:line="240" w:lineRule="auto" w:before="0" w:after="0"/>
        <w:ind w:left="460" w:right="985" w:hanging="360"/>
        <w:jc w:val="left"/>
        <w:rPr>
          <w:sz w:val="20"/>
        </w:rPr>
      </w:pPr>
      <w:r>
        <w:rPr>
          <w:sz w:val="20"/>
        </w:rPr>
        <w:t>After approval by the Department of Finance, one copy of the working budget will be forwarded to the Accounting Section of the Department of General Services (DGS), where the amounts allotted for the acquisition of real property will be</w:t>
      </w:r>
      <w:r>
        <w:rPr>
          <w:spacing w:val="-18"/>
          <w:sz w:val="20"/>
        </w:rPr>
        <w:t> </w:t>
      </w:r>
      <w:r>
        <w:rPr>
          <w:sz w:val="20"/>
        </w:rPr>
        <w:t>recorded.</w:t>
      </w:r>
    </w:p>
    <w:p>
      <w:pPr>
        <w:pStyle w:val="ListParagraph"/>
        <w:numPr>
          <w:ilvl w:val="0"/>
          <w:numId w:val="21"/>
        </w:numPr>
        <w:tabs>
          <w:tab w:pos="459" w:val="left" w:leader="none"/>
          <w:tab w:pos="460" w:val="left" w:leader="none"/>
        </w:tabs>
        <w:spacing w:line="240" w:lineRule="auto" w:before="196" w:after="0"/>
        <w:ind w:left="460" w:right="243" w:hanging="360"/>
        <w:jc w:val="left"/>
        <w:rPr>
          <w:sz w:val="20"/>
        </w:rPr>
      </w:pPr>
      <w:r>
        <w:rPr>
          <w:sz w:val="20"/>
        </w:rPr>
        <w:t>All claims for the acquisition of real property will be filed by the Accounting Section and accounted by that section as decreases in memorandum allotment accounts. In preparing these claims the Accounting Section will prepare an extra copy of the </w:t>
      </w:r>
      <w:hyperlink r:id="rId109">
        <w:r>
          <w:rPr>
            <w:color w:val="0000FF"/>
            <w:sz w:val="20"/>
            <w:u w:val="single" w:color="0000FF"/>
          </w:rPr>
          <w:t>Claim Schedule, STD. 218</w:t>
        </w:r>
        <w:r>
          <w:rPr>
            <w:sz w:val="20"/>
          </w:rPr>
          <w:t>,</w:t>
        </w:r>
      </w:hyperlink>
      <w:r>
        <w:rPr>
          <w:sz w:val="20"/>
        </w:rPr>
        <w:t> for the benefiting agency and will attach copies of all invoices.  These copies of STD. 218 will be forwarded to the benefiting agencies after receipt by the Accounting Section of the Controller's Notice of Claim Paid, Form CO–I 02, and inclusive warrant numbers have been noted on the copy of STD.</w:t>
      </w:r>
      <w:r>
        <w:rPr>
          <w:spacing w:val="-10"/>
          <w:sz w:val="20"/>
        </w:rPr>
        <w:t> </w:t>
      </w:r>
      <w:r>
        <w:rPr>
          <w:sz w:val="20"/>
        </w:rPr>
        <w:t>218.</w:t>
      </w:r>
    </w:p>
    <w:p>
      <w:pPr>
        <w:pStyle w:val="ListParagraph"/>
        <w:numPr>
          <w:ilvl w:val="0"/>
          <w:numId w:val="21"/>
        </w:numPr>
        <w:tabs>
          <w:tab w:pos="459" w:val="left" w:leader="none"/>
          <w:tab w:pos="460" w:val="left" w:leader="none"/>
        </w:tabs>
        <w:spacing w:line="240" w:lineRule="auto" w:before="196" w:after="0"/>
        <w:ind w:left="460" w:right="625" w:hanging="360"/>
        <w:jc w:val="left"/>
        <w:rPr>
          <w:sz w:val="20"/>
        </w:rPr>
      </w:pPr>
      <w:r>
        <w:rPr>
          <w:sz w:val="20"/>
        </w:rPr>
        <w:t>Upon receipt of their copies of the </w:t>
      </w:r>
      <w:hyperlink r:id="rId109">
        <w:r>
          <w:rPr>
            <w:color w:val="0000FF"/>
            <w:sz w:val="20"/>
            <w:u w:val="single" w:color="0000FF"/>
          </w:rPr>
          <w:t>Claim Schedule, STD. 218</w:t>
        </w:r>
        <w:r>
          <w:rPr>
            <w:sz w:val="20"/>
          </w:rPr>
          <w:t>,</w:t>
        </w:r>
      </w:hyperlink>
      <w:r>
        <w:rPr>
          <w:sz w:val="20"/>
        </w:rPr>
        <w:t> the benefiting agencies shall record the expenditures in their accounts. Entries to the property accounts will be made at the same time and from the same source that expenditures are reflected in the</w:t>
      </w:r>
      <w:r>
        <w:rPr>
          <w:spacing w:val="-29"/>
          <w:sz w:val="20"/>
        </w:rPr>
        <w:t> </w:t>
      </w:r>
      <w:r>
        <w:rPr>
          <w:sz w:val="20"/>
        </w:rPr>
        <w:t>accounts.</w:t>
      </w:r>
    </w:p>
    <w:p>
      <w:pPr>
        <w:pStyle w:val="BodyText"/>
        <w:spacing w:before="3"/>
        <w:rPr>
          <w:sz w:val="17"/>
        </w:rPr>
      </w:pPr>
    </w:p>
    <w:p>
      <w:pPr>
        <w:pStyle w:val="ListParagraph"/>
        <w:numPr>
          <w:ilvl w:val="0"/>
          <w:numId w:val="21"/>
        </w:numPr>
        <w:tabs>
          <w:tab w:pos="459" w:val="left" w:leader="none"/>
          <w:tab w:pos="460" w:val="left" w:leader="none"/>
        </w:tabs>
        <w:spacing w:line="240" w:lineRule="auto" w:before="0" w:after="0"/>
        <w:ind w:left="460" w:right="217" w:hanging="360"/>
        <w:jc w:val="left"/>
        <w:rPr>
          <w:sz w:val="20"/>
        </w:rPr>
      </w:pPr>
      <w:r>
        <w:rPr>
          <w:sz w:val="20"/>
        </w:rPr>
        <w:t>The records maintained by the DGS will be memorandum records only. Expenditures from these appropriations will not be reflected in expenditure statements of the</w:t>
      </w:r>
      <w:r>
        <w:rPr>
          <w:spacing w:val="-33"/>
          <w:sz w:val="20"/>
        </w:rPr>
        <w:t> </w:t>
      </w:r>
      <w:r>
        <w:rPr>
          <w:sz w:val="20"/>
        </w:rPr>
        <w:t>DGS.</w:t>
      </w:r>
    </w:p>
    <w:p>
      <w:pPr>
        <w:pStyle w:val="BodyText"/>
        <w:spacing w:before="3"/>
        <w:rPr>
          <w:sz w:val="17"/>
        </w:rPr>
      </w:pPr>
    </w:p>
    <w:p>
      <w:pPr>
        <w:pStyle w:val="ListParagraph"/>
        <w:numPr>
          <w:ilvl w:val="0"/>
          <w:numId w:val="21"/>
        </w:numPr>
        <w:tabs>
          <w:tab w:pos="459" w:val="left" w:leader="none"/>
          <w:tab w:pos="460" w:val="left" w:leader="none"/>
        </w:tabs>
        <w:spacing w:line="240" w:lineRule="auto" w:before="0" w:after="0"/>
        <w:ind w:left="460" w:right="446" w:hanging="360"/>
        <w:jc w:val="left"/>
        <w:rPr>
          <w:sz w:val="20"/>
        </w:rPr>
      </w:pPr>
      <w:r>
        <w:rPr>
          <w:sz w:val="20"/>
        </w:rPr>
        <w:t>The</w:t>
      </w:r>
      <w:r>
        <w:rPr>
          <w:spacing w:val="-5"/>
          <w:sz w:val="20"/>
        </w:rPr>
        <w:t> </w:t>
      </w:r>
      <w:r>
        <w:rPr>
          <w:sz w:val="20"/>
        </w:rPr>
        <w:t>benefiting</w:t>
      </w:r>
      <w:r>
        <w:rPr>
          <w:spacing w:val="-6"/>
          <w:sz w:val="20"/>
        </w:rPr>
        <w:t> </w:t>
      </w:r>
      <w:r>
        <w:rPr>
          <w:sz w:val="20"/>
        </w:rPr>
        <w:t>agencies</w:t>
      </w:r>
      <w:r>
        <w:rPr>
          <w:spacing w:val="-3"/>
          <w:sz w:val="20"/>
        </w:rPr>
        <w:t> </w:t>
      </w:r>
      <w:r>
        <w:rPr>
          <w:sz w:val="20"/>
        </w:rPr>
        <w:t>will</w:t>
      </w:r>
      <w:r>
        <w:rPr>
          <w:spacing w:val="-5"/>
          <w:sz w:val="20"/>
        </w:rPr>
        <w:t> </w:t>
      </w:r>
      <w:r>
        <w:rPr>
          <w:sz w:val="20"/>
        </w:rPr>
        <w:t>be</w:t>
      </w:r>
      <w:r>
        <w:rPr>
          <w:spacing w:val="-5"/>
          <w:sz w:val="20"/>
        </w:rPr>
        <w:t> </w:t>
      </w:r>
      <w:r>
        <w:rPr>
          <w:sz w:val="20"/>
        </w:rPr>
        <w:t>responsible</w:t>
      </w:r>
      <w:r>
        <w:rPr>
          <w:spacing w:val="-5"/>
          <w:sz w:val="20"/>
        </w:rPr>
        <w:t> </w:t>
      </w:r>
      <w:r>
        <w:rPr>
          <w:sz w:val="20"/>
        </w:rPr>
        <w:t>for</w:t>
      </w:r>
      <w:r>
        <w:rPr>
          <w:spacing w:val="-4"/>
          <w:sz w:val="20"/>
        </w:rPr>
        <w:t> </w:t>
      </w:r>
      <w:r>
        <w:rPr>
          <w:sz w:val="20"/>
        </w:rPr>
        <w:t>reconciling</w:t>
      </w:r>
      <w:r>
        <w:rPr>
          <w:spacing w:val="-6"/>
          <w:sz w:val="20"/>
        </w:rPr>
        <w:t> </w:t>
      </w:r>
      <w:r>
        <w:rPr>
          <w:sz w:val="20"/>
        </w:rPr>
        <w:t>these</w:t>
      </w:r>
      <w:r>
        <w:rPr>
          <w:spacing w:val="-5"/>
          <w:sz w:val="20"/>
        </w:rPr>
        <w:t> </w:t>
      </w:r>
      <w:r>
        <w:rPr>
          <w:sz w:val="20"/>
        </w:rPr>
        <w:t>appropriations</w:t>
      </w:r>
      <w:r>
        <w:rPr>
          <w:spacing w:val="-3"/>
          <w:sz w:val="20"/>
        </w:rPr>
        <w:t> </w:t>
      </w:r>
      <w:r>
        <w:rPr>
          <w:sz w:val="20"/>
        </w:rPr>
        <w:t>with</w:t>
      </w:r>
      <w:r>
        <w:rPr>
          <w:spacing w:val="-4"/>
          <w:sz w:val="20"/>
        </w:rPr>
        <w:t> </w:t>
      </w:r>
      <w:r>
        <w:rPr>
          <w:sz w:val="20"/>
        </w:rPr>
        <w:t>State</w:t>
      </w:r>
      <w:r>
        <w:rPr>
          <w:spacing w:val="-2"/>
          <w:sz w:val="20"/>
        </w:rPr>
        <w:t> </w:t>
      </w:r>
      <w:r>
        <w:rPr>
          <w:sz w:val="20"/>
        </w:rPr>
        <w:t>Controller's</w:t>
      </w:r>
      <w:r>
        <w:rPr>
          <w:spacing w:val="-6"/>
          <w:sz w:val="20"/>
        </w:rPr>
        <w:t> </w:t>
      </w:r>
      <w:r>
        <w:rPr>
          <w:sz w:val="20"/>
        </w:rPr>
        <w:t>Office accounts.</w:t>
      </w:r>
    </w:p>
    <w:p>
      <w:pPr>
        <w:pStyle w:val="BodyText"/>
        <w:spacing w:before="6"/>
        <w:rPr>
          <w:sz w:val="17"/>
        </w:rPr>
      </w:pPr>
    </w:p>
    <w:p>
      <w:pPr>
        <w:pStyle w:val="ListParagraph"/>
        <w:numPr>
          <w:ilvl w:val="0"/>
          <w:numId w:val="21"/>
        </w:numPr>
        <w:tabs>
          <w:tab w:pos="459" w:val="left" w:leader="none"/>
          <w:tab w:pos="460" w:val="left" w:leader="none"/>
        </w:tabs>
        <w:spacing w:line="276" w:lineRule="auto" w:before="0" w:after="0"/>
        <w:ind w:left="460" w:right="327" w:hanging="360"/>
        <w:jc w:val="left"/>
        <w:rPr>
          <w:sz w:val="20"/>
        </w:rPr>
      </w:pPr>
      <w:r>
        <w:rPr>
          <w:sz w:val="20"/>
        </w:rPr>
        <w:t>State agencies that acquire real property are required to provide information to DGS for inclusion in the Statewide</w:t>
      </w:r>
      <w:r>
        <w:rPr>
          <w:spacing w:val="-3"/>
          <w:sz w:val="20"/>
        </w:rPr>
        <w:t> </w:t>
      </w:r>
      <w:r>
        <w:rPr>
          <w:sz w:val="20"/>
        </w:rPr>
        <w:t>Property</w:t>
      </w:r>
      <w:r>
        <w:rPr>
          <w:spacing w:val="-7"/>
          <w:sz w:val="20"/>
        </w:rPr>
        <w:t> </w:t>
      </w:r>
      <w:r>
        <w:rPr>
          <w:sz w:val="20"/>
        </w:rPr>
        <w:t>Inventory</w:t>
      </w:r>
      <w:r>
        <w:rPr>
          <w:spacing w:val="-4"/>
          <w:sz w:val="20"/>
        </w:rPr>
        <w:t> </w:t>
      </w:r>
      <w:r>
        <w:rPr>
          <w:sz w:val="20"/>
        </w:rPr>
        <w:t>(SPI)</w:t>
      </w:r>
      <w:r>
        <w:rPr>
          <w:spacing w:val="-2"/>
          <w:sz w:val="20"/>
        </w:rPr>
        <w:t> </w:t>
      </w:r>
      <w:r>
        <w:rPr>
          <w:sz w:val="20"/>
        </w:rPr>
        <w:t>and</w:t>
      </w:r>
      <w:r>
        <w:rPr>
          <w:spacing w:val="-2"/>
          <w:sz w:val="20"/>
        </w:rPr>
        <w:t> </w:t>
      </w:r>
      <w:r>
        <w:rPr>
          <w:sz w:val="20"/>
        </w:rPr>
        <w:t>routing</w:t>
      </w:r>
      <w:r>
        <w:rPr>
          <w:spacing w:val="-4"/>
          <w:sz w:val="20"/>
        </w:rPr>
        <w:t> </w:t>
      </w:r>
      <w:r>
        <w:rPr>
          <w:sz w:val="20"/>
        </w:rPr>
        <w:t>to</w:t>
      </w:r>
      <w:r>
        <w:rPr>
          <w:spacing w:val="-2"/>
          <w:sz w:val="20"/>
        </w:rPr>
        <w:t> </w:t>
      </w:r>
      <w:r>
        <w:rPr>
          <w:sz w:val="20"/>
        </w:rPr>
        <w:t>the</w:t>
      </w:r>
      <w:r>
        <w:rPr>
          <w:spacing w:val="-3"/>
          <w:sz w:val="20"/>
        </w:rPr>
        <w:t> </w:t>
      </w:r>
      <w:r>
        <w:rPr>
          <w:sz w:val="20"/>
        </w:rPr>
        <w:t>Secretary</w:t>
      </w:r>
      <w:r>
        <w:rPr>
          <w:spacing w:val="-7"/>
          <w:sz w:val="20"/>
        </w:rPr>
        <w:t> </w:t>
      </w:r>
      <w:r>
        <w:rPr>
          <w:sz w:val="20"/>
        </w:rPr>
        <w:t>of</w:t>
      </w:r>
      <w:r>
        <w:rPr>
          <w:spacing w:val="-5"/>
          <w:sz w:val="20"/>
        </w:rPr>
        <w:t> </w:t>
      </w:r>
      <w:r>
        <w:rPr>
          <w:sz w:val="20"/>
        </w:rPr>
        <w:t>State</w:t>
      </w:r>
      <w:r>
        <w:rPr>
          <w:spacing w:val="-1"/>
          <w:sz w:val="20"/>
        </w:rPr>
        <w:t> </w:t>
      </w:r>
      <w:r>
        <w:rPr>
          <w:sz w:val="20"/>
        </w:rPr>
        <w:t>Archives</w:t>
      </w:r>
      <w:r>
        <w:rPr>
          <w:spacing w:val="-4"/>
          <w:sz w:val="20"/>
        </w:rPr>
        <w:t> </w:t>
      </w:r>
      <w:r>
        <w:rPr>
          <w:sz w:val="20"/>
        </w:rPr>
        <w:t>to</w:t>
      </w:r>
      <w:r>
        <w:rPr>
          <w:spacing w:val="-2"/>
          <w:sz w:val="20"/>
        </w:rPr>
        <w:t> </w:t>
      </w:r>
      <w:r>
        <w:rPr>
          <w:sz w:val="20"/>
        </w:rPr>
        <w:t>be</w:t>
      </w:r>
      <w:r>
        <w:rPr>
          <w:spacing w:val="-3"/>
          <w:sz w:val="20"/>
        </w:rPr>
        <w:t> </w:t>
      </w:r>
      <w:r>
        <w:rPr>
          <w:sz w:val="20"/>
        </w:rPr>
        <w:t>in</w:t>
      </w:r>
      <w:r>
        <w:rPr>
          <w:spacing w:val="-4"/>
          <w:sz w:val="20"/>
        </w:rPr>
        <w:t> </w:t>
      </w:r>
      <w:r>
        <w:rPr>
          <w:sz w:val="20"/>
        </w:rPr>
        <w:t>compliance</w:t>
      </w:r>
      <w:r>
        <w:rPr>
          <w:spacing w:val="-1"/>
          <w:sz w:val="20"/>
        </w:rPr>
        <w:t> </w:t>
      </w:r>
      <w:r>
        <w:rPr>
          <w:sz w:val="20"/>
        </w:rPr>
        <w:t>with</w:t>
      </w:r>
      <w:r>
        <w:rPr>
          <w:spacing w:val="-4"/>
          <w:sz w:val="20"/>
        </w:rPr>
        <w:t> </w:t>
      </w:r>
      <w:hyperlink r:id="rId110">
        <w:r>
          <w:rPr>
            <w:color w:val="0000FF"/>
            <w:sz w:val="20"/>
            <w:u w:val="single" w:color="0000FF"/>
          </w:rPr>
          <w:t>GC </w:t>
        </w:r>
      </w:hyperlink>
      <w:hyperlink r:id="rId110">
        <w:r>
          <w:rPr>
            <w:color w:val="0000FF"/>
            <w:sz w:val="20"/>
            <w:u w:val="single" w:color="0000FF"/>
          </w:rPr>
          <w:t>11011.1-11011.21</w:t>
        </w:r>
        <w:r>
          <w:rPr>
            <w:sz w:val="20"/>
          </w:rPr>
          <w:t>.</w:t>
        </w:r>
      </w:hyperlink>
      <w:r>
        <w:rPr>
          <w:sz w:val="20"/>
        </w:rPr>
        <w:t> For assistance in determining the appropriate documents to be submitted, contact RESD’s SPI Unit at</w:t>
      </w:r>
      <w:r>
        <w:rPr>
          <w:spacing w:val="-14"/>
          <w:sz w:val="20"/>
        </w:rPr>
        <w:t> </w:t>
      </w:r>
      <w:hyperlink r:id="rId111">
        <w:r>
          <w:rPr>
            <w:color w:val="0000FF"/>
            <w:sz w:val="20"/>
            <w:u w:val="single" w:color="0000FF"/>
          </w:rPr>
          <w:t>SPIweb@dgs.ca.gov</w:t>
        </w:r>
        <w:r>
          <w:rPr>
            <w:sz w:val="20"/>
          </w:rPr>
          <w:t>.</w:t>
        </w:r>
      </w:hyperlink>
    </w:p>
    <w:p>
      <w:pPr>
        <w:spacing w:after="0" w:line="276" w:lineRule="auto"/>
        <w:jc w:val="left"/>
        <w:rPr>
          <w:sz w:val="20"/>
        </w:rPr>
        <w:sectPr>
          <w:headerReference w:type="default" r:id="rId107"/>
          <w:footerReference w:type="default" r:id="rId108"/>
          <w:pgSz w:w="12240" w:h="15840"/>
          <w:pgMar w:header="727" w:footer="0" w:top="940" w:bottom="280" w:left="1340" w:right="1220"/>
        </w:sectPr>
      </w:pPr>
    </w:p>
    <w:p>
      <w:pPr>
        <w:pStyle w:val="BodyText"/>
        <w:spacing w:before="2"/>
        <w:rPr>
          <w:sz w:val="12"/>
        </w:rPr>
      </w:pPr>
    </w:p>
    <w:p>
      <w:pPr>
        <w:tabs>
          <w:tab w:pos="9099" w:val="left" w:leader="none"/>
        </w:tabs>
        <w:spacing w:line="228" w:lineRule="exact" w:before="91"/>
        <w:ind w:left="140" w:right="0" w:firstLine="0"/>
        <w:jc w:val="left"/>
        <w:rPr>
          <w:b/>
          <w:sz w:val="20"/>
        </w:rPr>
      </w:pPr>
      <w:r>
        <w:rPr>
          <w:b/>
          <w:sz w:val="20"/>
        </w:rPr>
        <w:t>BILLING FOR SERVICES OF EMPLOYEES PAID ON</w:t>
      </w:r>
      <w:r>
        <w:rPr>
          <w:b/>
          <w:spacing w:val="-10"/>
          <w:sz w:val="20"/>
        </w:rPr>
        <w:t> </w:t>
      </w:r>
      <w:r>
        <w:rPr>
          <w:b/>
          <w:sz w:val="20"/>
        </w:rPr>
        <w:t>MONTHLY</w:t>
      </w:r>
      <w:r>
        <w:rPr>
          <w:b/>
          <w:spacing w:val="-2"/>
          <w:sz w:val="20"/>
        </w:rPr>
        <w:t> </w:t>
      </w:r>
      <w:r>
        <w:rPr>
          <w:b/>
          <w:sz w:val="20"/>
        </w:rPr>
        <w:t>BASIS</w:t>
        <w:tab/>
        <w:t>8740</w:t>
      </w:r>
    </w:p>
    <w:p>
      <w:pPr>
        <w:pStyle w:val="BodyText"/>
        <w:spacing w:line="228" w:lineRule="exact"/>
        <w:ind w:left="140"/>
      </w:pPr>
      <w:r>
        <w:rPr/>
        <w:t>(Revised 3/14)</w:t>
      </w:r>
    </w:p>
    <w:p>
      <w:pPr>
        <w:pStyle w:val="BodyText"/>
        <w:spacing w:line="187" w:lineRule="auto" w:before="123"/>
        <w:ind w:left="140" w:right="219"/>
      </w:pPr>
      <w:r>
        <w:rPr/>
        <w:pict>
          <v:shape style="position:absolute;margin-left:558.599976pt;margin-top:6.232058pt;width:.1pt;height:129.75pt;mso-position-horizontal-relative:page;mso-position-vertical-relative:paragraph;z-index:2536" coordorigin="11172,125" coordsize="0,2595" path="m11172,125l11172,305m11172,305l11172,485m11172,485l11172,665m11172,665l11172,845m11172,845l11172,1025m11172,1025l11172,1209m11172,1209l11172,1397m11172,1397l11172,1577m11172,1577l11172,1757m11172,1757l11172,1937m11172,1937l11172,2117m11172,2117l11172,2301m11172,2301l11172,2489m11172,2489l11172,2719e" filled="false" stroked="true" strokeweight=".48pt" strokecolor="#000000">
            <v:path arrowok="t"/>
            <v:stroke dashstyle="solid"/>
            <w10:wrap type="none"/>
          </v:shape>
        </w:pict>
      </w:r>
      <w:r>
        <w:rPr/>
        <w:t>Below</w:t>
      </w:r>
      <w:r>
        <w:rPr>
          <w:spacing w:val="-12"/>
        </w:rPr>
        <w:t> </w:t>
      </w:r>
      <w:r>
        <w:rPr/>
        <w:t>is</w:t>
      </w:r>
      <w:r>
        <w:rPr>
          <w:spacing w:val="-8"/>
        </w:rPr>
        <w:t> </w:t>
      </w:r>
      <w:r>
        <w:rPr/>
        <w:t>the</w:t>
      </w:r>
      <w:r>
        <w:rPr>
          <w:spacing w:val="-9"/>
        </w:rPr>
        <w:t> </w:t>
      </w:r>
      <w:r>
        <w:rPr/>
        <w:t>formula</w:t>
      </w:r>
      <w:r>
        <w:rPr>
          <w:spacing w:val="-8"/>
        </w:rPr>
        <w:t> </w:t>
      </w:r>
      <w:r>
        <w:rPr/>
        <w:t>for</w:t>
      </w:r>
      <w:r>
        <w:rPr>
          <w:spacing w:val="-9"/>
        </w:rPr>
        <w:t> </w:t>
      </w:r>
      <w:r>
        <w:rPr/>
        <w:t>determining</w:t>
      </w:r>
      <w:r>
        <w:rPr>
          <w:spacing w:val="-8"/>
        </w:rPr>
        <w:t> </w:t>
      </w:r>
      <w:r>
        <w:rPr/>
        <w:t>hourly</w:t>
      </w:r>
      <w:r>
        <w:rPr>
          <w:spacing w:val="-11"/>
        </w:rPr>
        <w:t> </w:t>
      </w:r>
      <w:r>
        <w:rPr/>
        <w:t>rates</w:t>
      </w:r>
      <w:r>
        <w:rPr>
          <w:spacing w:val="-10"/>
        </w:rPr>
        <w:t> </w:t>
      </w:r>
      <w:r>
        <w:rPr/>
        <w:t>when</w:t>
      </w:r>
      <w:r>
        <w:rPr>
          <w:spacing w:val="-8"/>
        </w:rPr>
        <w:t> </w:t>
      </w:r>
      <w:r>
        <w:rPr/>
        <w:t>departments</w:t>
      </w:r>
      <w:r>
        <w:rPr>
          <w:spacing w:val="-8"/>
        </w:rPr>
        <w:t> </w:t>
      </w:r>
      <w:r>
        <w:rPr/>
        <w:t>bill</w:t>
      </w:r>
      <w:r>
        <w:rPr>
          <w:spacing w:val="-10"/>
        </w:rPr>
        <w:t> </w:t>
      </w:r>
      <w:r>
        <w:rPr/>
        <w:t>for</w:t>
      </w:r>
      <w:r>
        <w:rPr>
          <w:spacing w:val="-7"/>
        </w:rPr>
        <w:t> </w:t>
      </w:r>
      <w:r>
        <w:rPr/>
        <w:t>services</w:t>
      </w:r>
      <w:r>
        <w:rPr>
          <w:spacing w:val="-13"/>
        </w:rPr>
        <w:t> </w:t>
      </w:r>
      <w:r>
        <w:rPr/>
        <w:t>of</w:t>
      </w:r>
      <w:r>
        <w:rPr>
          <w:spacing w:val="-9"/>
        </w:rPr>
        <w:t> </w:t>
      </w:r>
      <w:r>
        <w:rPr/>
        <w:t>employees</w:t>
      </w:r>
      <w:r>
        <w:rPr>
          <w:spacing w:val="-10"/>
        </w:rPr>
        <w:t> </w:t>
      </w:r>
      <w:r>
        <w:rPr/>
        <w:t>paid</w:t>
      </w:r>
      <w:r>
        <w:rPr>
          <w:spacing w:val="-8"/>
        </w:rPr>
        <w:t> </w:t>
      </w:r>
      <w:r>
        <w:rPr/>
        <w:t>on</w:t>
      </w:r>
      <w:r>
        <w:rPr>
          <w:spacing w:val="-11"/>
        </w:rPr>
        <w:t> </w:t>
      </w:r>
      <w:r>
        <w:rPr/>
        <w:t>a</w:t>
      </w:r>
      <w:r>
        <w:rPr>
          <w:spacing w:val="-9"/>
        </w:rPr>
        <w:t> </w:t>
      </w:r>
      <w:r>
        <w:rPr/>
        <w:t>monthly basis</w:t>
      </w:r>
      <w:r>
        <w:rPr>
          <w:spacing w:val="-12"/>
        </w:rPr>
        <w:t> </w:t>
      </w:r>
      <w:r>
        <w:rPr/>
        <w:t>on</w:t>
      </w:r>
      <w:r>
        <w:rPr>
          <w:spacing w:val="-10"/>
        </w:rPr>
        <w:t> </w:t>
      </w:r>
      <w:r>
        <w:rPr/>
        <w:t>or</w:t>
      </w:r>
      <w:r>
        <w:rPr>
          <w:spacing w:val="-8"/>
        </w:rPr>
        <w:t> </w:t>
      </w:r>
      <w:r>
        <w:rPr/>
        <w:t>after</w:t>
      </w:r>
      <w:r>
        <w:rPr>
          <w:spacing w:val="-8"/>
        </w:rPr>
        <w:t> </w:t>
      </w:r>
      <w:r>
        <w:rPr/>
        <w:t>January</w:t>
      </w:r>
      <w:r>
        <w:rPr>
          <w:spacing w:val="-10"/>
        </w:rPr>
        <w:t> </w:t>
      </w:r>
      <w:r>
        <w:rPr/>
        <w:t>1,</w:t>
      </w:r>
      <w:r>
        <w:rPr>
          <w:spacing w:val="-8"/>
        </w:rPr>
        <w:t> </w:t>
      </w:r>
      <w:r>
        <w:rPr/>
        <w:t>2014.</w:t>
      </w:r>
      <w:r>
        <w:rPr>
          <w:spacing w:val="-10"/>
        </w:rPr>
        <w:t> </w:t>
      </w:r>
      <w:r>
        <w:rPr/>
        <w:t>The</w:t>
      </w:r>
      <w:r>
        <w:rPr>
          <w:spacing w:val="-8"/>
        </w:rPr>
        <w:t> </w:t>
      </w:r>
      <w:r>
        <w:rPr/>
        <w:t>number</w:t>
      </w:r>
      <w:r>
        <w:rPr>
          <w:spacing w:val="-8"/>
        </w:rPr>
        <w:t> </w:t>
      </w:r>
      <w:r>
        <w:rPr/>
        <w:t>of</w:t>
      </w:r>
      <w:r>
        <w:rPr>
          <w:spacing w:val="-8"/>
        </w:rPr>
        <w:t> </w:t>
      </w:r>
      <w:r>
        <w:rPr/>
        <w:t>hours</w:t>
      </w:r>
      <w:r>
        <w:rPr>
          <w:spacing w:val="-9"/>
        </w:rPr>
        <w:t> </w:t>
      </w:r>
      <w:r>
        <w:rPr/>
        <w:t>to</w:t>
      </w:r>
      <w:r>
        <w:rPr>
          <w:spacing w:val="-7"/>
        </w:rPr>
        <w:t> </w:t>
      </w:r>
      <w:r>
        <w:rPr/>
        <w:t>be</w:t>
      </w:r>
      <w:r>
        <w:rPr>
          <w:spacing w:val="-8"/>
        </w:rPr>
        <w:t> </w:t>
      </w:r>
      <w:r>
        <w:rPr/>
        <w:t>deducted</w:t>
      </w:r>
      <w:r>
        <w:rPr>
          <w:spacing w:val="-6"/>
        </w:rPr>
        <w:t> </w:t>
      </w:r>
      <w:r>
        <w:rPr/>
        <w:t>for</w:t>
      </w:r>
      <w:r>
        <w:rPr>
          <w:spacing w:val="-8"/>
        </w:rPr>
        <w:t> </w:t>
      </w:r>
      <w:r>
        <w:rPr/>
        <w:t>Saturdays,</w:t>
      </w:r>
      <w:r>
        <w:rPr>
          <w:spacing w:val="-6"/>
        </w:rPr>
        <w:t> </w:t>
      </w:r>
      <w:r>
        <w:rPr/>
        <w:t>Sundays,</w:t>
      </w:r>
      <w:r>
        <w:rPr>
          <w:spacing w:val="-6"/>
        </w:rPr>
        <w:t> </w:t>
      </w:r>
      <w:r>
        <w:rPr/>
        <w:t>holidays,</w:t>
      </w:r>
      <w:r>
        <w:rPr>
          <w:spacing w:val="-6"/>
        </w:rPr>
        <w:t> </w:t>
      </w:r>
      <w:r>
        <w:rPr/>
        <w:t>and</w:t>
      </w:r>
      <w:r>
        <w:rPr>
          <w:spacing w:val="-7"/>
        </w:rPr>
        <w:t> </w:t>
      </w:r>
      <w:r>
        <w:rPr/>
        <w:t>the</w:t>
      </w:r>
      <w:r>
        <w:rPr>
          <w:spacing w:val="-8"/>
        </w:rPr>
        <w:t> </w:t>
      </w:r>
      <w:r>
        <w:rPr/>
        <w:t>state contribution</w:t>
      </w:r>
      <w:r>
        <w:rPr>
          <w:spacing w:val="-10"/>
        </w:rPr>
        <w:t> </w:t>
      </w:r>
      <w:r>
        <w:rPr/>
        <w:t>for</w:t>
      </w:r>
      <w:r>
        <w:rPr>
          <w:spacing w:val="-11"/>
        </w:rPr>
        <w:t> </w:t>
      </w:r>
      <w:r>
        <w:rPr/>
        <w:t>staff</w:t>
      </w:r>
      <w:r>
        <w:rPr>
          <w:spacing w:val="-11"/>
        </w:rPr>
        <w:t> </w:t>
      </w:r>
      <w:r>
        <w:rPr/>
        <w:t>benefits</w:t>
      </w:r>
      <w:r>
        <w:rPr>
          <w:spacing w:val="-12"/>
        </w:rPr>
        <w:t> </w:t>
      </w:r>
      <w:r>
        <w:rPr/>
        <w:t>are</w:t>
      </w:r>
      <w:r>
        <w:rPr>
          <w:spacing w:val="-11"/>
        </w:rPr>
        <w:t> </w:t>
      </w:r>
      <w:r>
        <w:rPr/>
        <w:t>provided.</w:t>
      </w:r>
      <w:r>
        <w:rPr>
          <w:spacing w:val="-11"/>
        </w:rPr>
        <w:t> </w:t>
      </w:r>
      <w:r>
        <w:rPr/>
        <w:t>Vacation,</w:t>
      </w:r>
      <w:r>
        <w:rPr>
          <w:spacing w:val="-11"/>
        </w:rPr>
        <w:t> </w:t>
      </w:r>
      <w:r>
        <w:rPr/>
        <w:t>annual</w:t>
      </w:r>
      <w:r>
        <w:rPr>
          <w:spacing w:val="-12"/>
        </w:rPr>
        <w:t> </w:t>
      </w:r>
      <w:r>
        <w:rPr/>
        <w:t>leave,</w:t>
      </w:r>
      <w:r>
        <w:rPr>
          <w:spacing w:val="-11"/>
        </w:rPr>
        <w:t> </w:t>
      </w:r>
      <w:r>
        <w:rPr/>
        <w:t>personal</w:t>
      </w:r>
      <w:r>
        <w:rPr>
          <w:spacing w:val="-12"/>
        </w:rPr>
        <w:t> </w:t>
      </w:r>
      <w:r>
        <w:rPr/>
        <w:t>leave</w:t>
      </w:r>
      <w:r>
        <w:rPr>
          <w:spacing w:val="-11"/>
        </w:rPr>
        <w:t> </w:t>
      </w:r>
      <w:r>
        <w:rPr/>
        <w:t>program,</w:t>
      </w:r>
      <w:r>
        <w:rPr>
          <w:spacing w:val="-8"/>
        </w:rPr>
        <w:t> </w:t>
      </w:r>
      <w:r>
        <w:rPr/>
        <w:t>sick</w:t>
      </w:r>
      <w:r>
        <w:rPr>
          <w:spacing w:val="-10"/>
        </w:rPr>
        <w:t> </w:t>
      </w:r>
      <w:r>
        <w:rPr/>
        <w:t>leave,</w:t>
      </w:r>
      <w:r>
        <w:rPr>
          <w:spacing w:val="-11"/>
        </w:rPr>
        <w:t> </w:t>
      </w:r>
      <w:r>
        <w:rPr/>
        <w:t>bereavement leave, informal time off, jury duty leave, military leave, furlough leave, and professional development leave will be compiled</w:t>
      </w:r>
      <w:r>
        <w:rPr>
          <w:spacing w:val="-11"/>
        </w:rPr>
        <w:t> </w:t>
      </w:r>
      <w:r>
        <w:rPr/>
        <w:t>and</w:t>
      </w:r>
      <w:r>
        <w:rPr>
          <w:spacing w:val="-11"/>
        </w:rPr>
        <w:t> </w:t>
      </w:r>
      <w:r>
        <w:rPr/>
        <w:t>averaged</w:t>
      </w:r>
      <w:r>
        <w:rPr>
          <w:spacing w:val="-11"/>
        </w:rPr>
        <w:t> </w:t>
      </w:r>
      <w:r>
        <w:rPr/>
        <w:t>by</w:t>
      </w:r>
      <w:r>
        <w:rPr>
          <w:spacing w:val="-14"/>
        </w:rPr>
        <w:t> </w:t>
      </w:r>
      <w:r>
        <w:rPr/>
        <w:t>the</w:t>
      </w:r>
      <w:r>
        <w:rPr>
          <w:spacing w:val="-14"/>
        </w:rPr>
        <w:t> </w:t>
      </w:r>
      <w:r>
        <w:rPr/>
        <w:t>department</w:t>
      </w:r>
      <w:r>
        <w:rPr>
          <w:spacing w:val="-10"/>
        </w:rPr>
        <w:t> </w:t>
      </w:r>
      <w:r>
        <w:rPr/>
        <w:t>for</w:t>
      </w:r>
      <w:r>
        <w:rPr>
          <w:spacing w:val="-12"/>
        </w:rPr>
        <w:t> </w:t>
      </w:r>
      <w:r>
        <w:rPr/>
        <w:t>this</w:t>
      </w:r>
      <w:r>
        <w:rPr>
          <w:spacing w:val="-13"/>
        </w:rPr>
        <w:t> </w:t>
      </w:r>
      <w:r>
        <w:rPr/>
        <w:t>computation.</w:t>
      </w:r>
    </w:p>
    <w:p>
      <w:pPr>
        <w:pStyle w:val="BodyText"/>
        <w:spacing w:line="189" w:lineRule="auto" w:before="188"/>
        <w:ind w:left="140" w:right="219"/>
      </w:pPr>
      <w:r>
        <w:rPr/>
        <w:t>This</w:t>
      </w:r>
      <w:r>
        <w:rPr>
          <w:spacing w:val="-7"/>
        </w:rPr>
        <w:t> </w:t>
      </w:r>
      <w:r>
        <w:rPr/>
        <w:t>formula</w:t>
      </w:r>
      <w:r>
        <w:rPr>
          <w:spacing w:val="-8"/>
        </w:rPr>
        <w:t> </w:t>
      </w:r>
      <w:r>
        <w:rPr/>
        <w:t>provides</w:t>
      </w:r>
      <w:r>
        <w:rPr>
          <w:spacing w:val="-9"/>
        </w:rPr>
        <w:t> </w:t>
      </w:r>
      <w:r>
        <w:rPr/>
        <w:t>for</w:t>
      </w:r>
      <w:r>
        <w:rPr>
          <w:spacing w:val="-8"/>
        </w:rPr>
        <w:t> </w:t>
      </w:r>
      <w:r>
        <w:rPr/>
        <w:t>billing</w:t>
      </w:r>
      <w:r>
        <w:rPr>
          <w:spacing w:val="-7"/>
        </w:rPr>
        <w:t> </w:t>
      </w:r>
      <w:r>
        <w:rPr/>
        <w:t>only</w:t>
      </w:r>
      <w:r>
        <w:rPr>
          <w:spacing w:val="-10"/>
        </w:rPr>
        <w:t> </w:t>
      </w:r>
      <w:r>
        <w:rPr/>
        <w:t>for</w:t>
      </w:r>
      <w:r>
        <w:rPr>
          <w:spacing w:val="-8"/>
        </w:rPr>
        <w:t> </w:t>
      </w:r>
      <w:r>
        <w:rPr/>
        <w:t>hours</w:t>
      </w:r>
      <w:r>
        <w:rPr>
          <w:spacing w:val="-9"/>
        </w:rPr>
        <w:t> </w:t>
      </w:r>
      <w:r>
        <w:rPr/>
        <w:t>actually</w:t>
      </w:r>
      <w:r>
        <w:rPr>
          <w:spacing w:val="-10"/>
        </w:rPr>
        <w:t> </w:t>
      </w:r>
      <w:r>
        <w:rPr/>
        <w:t>worked.</w:t>
      </w:r>
      <w:r>
        <w:rPr>
          <w:spacing w:val="-8"/>
        </w:rPr>
        <w:t> </w:t>
      </w:r>
      <w:r>
        <w:rPr/>
        <w:t>The</w:t>
      </w:r>
      <w:r>
        <w:rPr>
          <w:spacing w:val="-7"/>
        </w:rPr>
        <w:t> </w:t>
      </w:r>
      <w:r>
        <w:rPr/>
        <w:t>formula</w:t>
      </w:r>
      <w:r>
        <w:rPr>
          <w:spacing w:val="-8"/>
        </w:rPr>
        <w:t> </w:t>
      </w:r>
      <w:r>
        <w:rPr/>
        <w:t>does</w:t>
      </w:r>
      <w:r>
        <w:rPr>
          <w:spacing w:val="-9"/>
        </w:rPr>
        <w:t> </w:t>
      </w:r>
      <w:r>
        <w:rPr/>
        <w:t>not</w:t>
      </w:r>
      <w:r>
        <w:rPr>
          <w:spacing w:val="-9"/>
        </w:rPr>
        <w:t> </w:t>
      </w:r>
      <w:r>
        <w:rPr/>
        <w:t>include</w:t>
      </w:r>
      <w:r>
        <w:rPr>
          <w:spacing w:val="-8"/>
        </w:rPr>
        <w:t> </w:t>
      </w:r>
      <w:r>
        <w:rPr/>
        <w:t>an</w:t>
      </w:r>
      <w:r>
        <w:rPr>
          <w:spacing w:val="-10"/>
        </w:rPr>
        <w:t> </w:t>
      </w:r>
      <w:r>
        <w:rPr/>
        <w:t>amount</w:t>
      </w:r>
      <w:r>
        <w:rPr>
          <w:spacing w:val="-7"/>
        </w:rPr>
        <w:t> </w:t>
      </w:r>
      <w:r>
        <w:rPr/>
        <w:t>for</w:t>
      </w:r>
      <w:r>
        <w:rPr>
          <w:spacing w:val="-8"/>
        </w:rPr>
        <w:t> </w:t>
      </w:r>
      <w:r>
        <w:rPr/>
        <w:t>such</w:t>
      </w:r>
      <w:r>
        <w:rPr>
          <w:spacing w:val="-10"/>
        </w:rPr>
        <w:t> </w:t>
      </w:r>
      <w:r>
        <w:rPr/>
        <w:t>costs as identifiable operating expenses incurred in rendering the service, charges for other than incidental use of equipment, overhead,</w:t>
      </w:r>
      <w:r>
        <w:rPr>
          <w:spacing w:val="-14"/>
        </w:rPr>
        <w:t> </w:t>
      </w:r>
      <w:r>
        <w:rPr/>
        <w:t>and</w:t>
      </w:r>
      <w:r>
        <w:rPr>
          <w:spacing w:val="-13"/>
        </w:rPr>
        <w:t> </w:t>
      </w:r>
      <w:r>
        <w:rPr/>
        <w:t>other</w:t>
      </w:r>
      <w:r>
        <w:rPr>
          <w:spacing w:val="-14"/>
        </w:rPr>
        <w:t> </w:t>
      </w:r>
      <w:r>
        <w:rPr/>
        <w:t>costs.</w:t>
      </w:r>
      <w:r>
        <w:rPr>
          <w:spacing w:val="-14"/>
        </w:rPr>
        <w:t> </w:t>
      </w:r>
      <w:r>
        <w:rPr/>
        <w:t>In</w:t>
      </w:r>
      <w:r>
        <w:rPr>
          <w:spacing w:val="-15"/>
        </w:rPr>
        <w:t> </w:t>
      </w:r>
      <w:r>
        <w:rPr/>
        <w:t>addition,</w:t>
      </w:r>
      <w:r>
        <w:rPr>
          <w:spacing w:val="-15"/>
        </w:rPr>
        <w:t> </w:t>
      </w:r>
      <w:r>
        <w:rPr/>
        <w:t>Workers’</w:t>
      </w:r>
      <w:r>
        <w:rPr>
          <w:spacing w:val="-14"/>
        </w:rPr>
        <w:t> </w:t>
      </w:r>
      <w:r>
        <w:rPr/>
        <w:t>Compensation,</w:t>
      </w:r>
      <w:r>
        <w:rPr>
          <w:spacing w:val="-14"/>
        </w:rPr>
        <w:t> </w:t>
      </w:r>
      <w:r>
        <w:rPr/>
        <w:t>Industrial</w:t>
      </w:r>
      <w:r>
        <w:rPr>
          <w:spacing w:val="-15"/>
        </w:rPr>
        <w:t> </w:t>
      </w:r>
      <w:r>
        <w:rPr/>
        <w:t>Disability,</w:t>
      </w:r>
      <w:r>
        <w:rPr>
          <w:spacing w:val="-11"/>
        </w:rPr>
        <w:t> </w:t>
      </w:r>
      <w:r>
        <w:rPr/>
        <w:t>Unemployment</w:t>
      </w:r>
      <w:r>
        <w:rPr>
          <w:spacing w:val="-12"/>
        </w:rPr>
        <w:t> </w:t>
      </w:r>
      <w:r>
        <w:rPr/>
        <w:t>Compensation,</w:t>
      </w:r>
      <w:r>
        <w:rPr>
          <w:spacing w:val="-14"/>
        </w:rPr>
        <w:t> </w:t>
      </w:r>
      <w:r>
        <w:rPr/>
        <w:t>and Life Insurance benefits are not included in the formula since these expenses can vary substantially among departments. However,</w:t>
      </w:r>
      <w:r>
        <w:rPr>
          <w:spacing w:val="-11"/>
        </w:rPr>
        <w:t> </w:t>
      </w:r>
      <w:r>
        <w:rPr/>
        <w:t>such</w:t>
      </w:r>
      <w:r>
        <w:rPr>
          <w:spacing w:val="-12"/>
        </w:rPr>
        <w:t> </w:t>
      </w:r>
      <w:r>
        <w:rPr/>
        <w:t>costs</w:t>
      </w:r>
      <w:r>
        <w:rPr>
          <w:spacing w:val="-10"/>
        </w:rPr>
        <w:t> </w:t>
      </w:r>
      <w:r>
        <w:rPr/>
        <w:t>should</w:t>
      </w:r>
      <w:r>
        <w:rPr>
          <w:spacing w:val="-12"/>
        </w:rPr>
        <w:t> </w:t>
      </w:r>
      <w:r>
        <w:rPr/>
        <w:t>be</w:t>
      </w:r>
      <w:r>
        <w:rPr>
          <w:spacing w:val="-11"/>
        </w:rPr>
        <w:t> </w:t>
      </w:r>
      <w:r>
        <w:rPr/>
        <w:t>included</w:t>
      </w:r>
      <w:r>
        <w:rPr>
          <w:spacing w:val="-10"/>
        </w:rPr>
        <w:t> </w:t>
      </w:r>
      <w:r>
        <w:rPr/>
        <w:t>in</w:t>
      </w:r>
      <w:r>
        <w:rPr>
          <w:spacing w:val="-12"/>
        </w:rPr>
        <w:t> </w:t>
      </w:r>
      <w:r>
        <w:rPr/>
        <w:t>billing</w:t>
      </w:r>
      <w:r>
        <w:rPr>
          <w:spacing w:val="-10"/>
        </w:rPr>
        <w:t> </w:t>
      </w:r>
      <w:r>
        <w:rPr/>
        <w:t>for</w:t>
      </w:r>
      <w:r>
        <w:rPr>
          <w:spacing w:val="-11"/>
        </w:rPr>
        <w:t> </w:t>
      </w:r>
      <w:r>
        <w:rPr/>
        <w:t>services</w:t>
      </w:r>
      <w:r>
        <w:rPr>
          <w:spacing w:val="-10"/>
        </w:rPr>
        <w:t> </w:t>
      </w:r>
      <w:r>
        <w:rPr/>
        <w:t>in</w:t>
      </w:r>
      <w:r>
        <w:rPr>
          <w:spacing w:val="-12"/>
        </w:rPr>
        <w:t> </w:t>
      </w:r>
      <w:r>
        <w:rPr/>
        <w:t>accordance</w:t>
      </w:r>
      <w:r>
        <w:rPr>
          <w:spacing w:val="-9"/>
        </w:rPr>
        <w:t> </w:t>
      </w:r>
      <w:r>
        <w:rPr/>
        <w:t>with</w:t>
      </w:r>
      <w:r>
        <w:rPr>
          <w:spacing w:val="-10"/>
        </w:rPr>
        <w:t> </w:t>
      </w:r>
      <w:r>
        <w:rPr/>
        <w:t>SAM</w:t>
      </w:r>
      <w:r>
        <w:rPr>
          <w:spacing w:val="-9"/>
        </w:rPr>
        <w:t> </w:t>
      </w:r>
      <w:r>
        <w:rPr/>
        <w:t>sections</w:t>
      </w:r>
    </w:p>
    <w:p>
      <w:pPr>
        <w:pStyle w:val="BodyText"/>
        <w:spacing w:line="194" w:lineRule="exact"/>
        <w:ind w:left="140"/>
      </w:pPr>
      <w:r>
        <w:rPr/>
        <w:t>8752.1 and 8758.</w:t>
      </w:r>
    </w:p>
    <w:p>
      <w:pPr>
        <w:pStyle w:val="Heading1"/>
        <w:spacing w:before="178"/>
        <w:ind w:left="140"/>
      </w:pPr>
      <w:r>
        <w:rPr/>
        <w:pict>
          <v:group style="position:absolute;margin-left:104.519997pt;margin-top:20.265913pt;width:404.3pt;height:149.65pt;mso-position-horizontal-relative:page;mso-position-vertical-relative:paragraph;z-index:-162376" coordorigin="2090,405" coordsize="8086,2993">
            <v:shape style="position:absolute;left:2090;top:1229;width:8086;height:2170" type="#_x0000_t75" stroked="false">
              <v:imagedata r:id="rId113" o:title=""/>
            </v:shape>
            <v:shape style="position:absolute;left:9998;top:410;width:2;height:1126" coordorigin="9998,410" coordsize="0,1126" path="m9998,410l9998,1001m9998,1001l9998,1536e" filled="false" stroked="true" strokeweight=".48pt" strokecolor="#000000">
              <v:path arrowok="t"/>
              <v:stroke dashstyle="solid"/>
            </v:shape>
            <w10:wrap type="none"/>
          </v:group>
        </w:pict>
      </w:r>
      <w:r>
        <w:rPr/>
        <w:pict>
          <v:shape style="position:absolute;margin-left:98pt;margin-top:20.515913pt;width:417.2pt;height:144.5pt;mso-position-horizontal-relative:page;mso-position-vertical-relative:paragraph;z-index:2632"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183"/>
                    <w:gridCol w:w="3204"/>
                    <w:gridCol w:w="1956"/>
                  </w:tblGrid>
                  <w:tr>
                    <w:trPr>
                      <w:trHeight w:val="1052" w:hRule="exact"/>
                    </w:trPr>
                    <w:tc>
                      <w:tcPr>
                        <w:tcW w:w="3183" w:type="dxa"/>
                      </w:tcPr>
                      <w:p>
                        <w:pPr>
                          <w:pStyle w:val="TableParagraph"/>
                          <w:spacing w:before="171"/>
                          <w:ind w:left="-4"/>
                          <w:rPr>
                            <w:rFonts w:ascii="Times New Roman"/>
                            <w:sz w:val="20"/>
                          </w:rPr>
                        </w:pPr>
                        <w:r>
                          <w:rPr>
                            <w:rFonts w:ascii="Times New Roman"/>
                            <w:sz w:val="20"/>
                          </w:rPr>
                          <w:t>NDAR YEAR</w:t>
                        </w:r>
                      </w:p>
                      <w:p>
                        <w:pPr>
                          <w:pStyle w:val="TableParagraph"/>
                          <w:spacing w:before="183"/>
                          <w:ind w:left="-36"/>
                          <w:rPr>
                            <w:rFonts w:ascii="Times New Roman"/>
                            <w:sz w:val="20"/>
                          </w:rPr>
                        </w:pPr>
                        <w:r>
                          <w:rPr>
                            <w:rFonts w:ascii="Times New Roman"/>
                            <w:sz w:val="20"/>
                          </w:rPr>
                          <w:t>ESS DEDUCTIONS</w:t>
                        </w:r>
                      </w:p>
                      <w:p>
                        <w:pPr>
                          <w:pStyle w:val="TableParagraph"/>
                          <w:spacing w:before="3"/>
                          <w:ind w:left="177" w:right="2176"/>
                          <w:jc w:val="center"/>
                          <w:rPr>
                            <w:rFonts w:ascii="Times New Roman"/>
                            <w:sz w:val="20"/>
                          </w:rPr>
                        </w:pPr>
                        <w:r>
                          <w:rPr>
                            <w:rFonts w:ascii="Times New Roman"/>
                            <w:sz w:val="20"/>
                          </w:rPr>
                          <w:t>Saturdays</w:t>
                        </w:r>
                      </w:p>
                    </w:tc>
                    <w:tc>
                      <w:tcPr>
                        <w:tcW w:w="3204" w:type="dxa"/>
                      </w:tcPr>
                      <w:p>
                        <w:pPr>
                          <w:pStyle w:val="TableParagraph"/>
                          <w:spacing w:before="171"/>
                          <w:ind w:left="687"/>
                          <w:rPr>
                            <w:rFonts w:ascii="Times New Roman"/>
                            <w:sz w:val="20"/>
                          </w:rPr>
                        </w:pPr>
                        <w:r>
                          <w:rPr>
                            <w:rFonts w:ascii="Times New Roman"/>
                            <w:sz w:val="20"/>
                          </w:rPr>
                          <w:t>365 days x 8 hours =</w:t>
                        </w:r>
                      </w:p>
                      <w:p>
                        <w:pPr>
                          <w:pStyle w:val="TableParagraph"/>
                          <w:rPr>
                            <w:rFonts w:ascii="Times New Roman"/>
                            <w:sz w:val="22"/>
                          </w:rPr>
                        </w:pPr>
                      </w:p>
                      <w:p>
                        <w:pPr>
                          <w:pStyle w:val="TableParagraph"/>
                          <w:spacing w:before="162"/>
                          <w:ind w:left="526"/>
                          <w:rPr>
                            <w:rFonts w:ascii="Times New Roman"/>
                            <w:sz w:val="20"/>
                          </w:rPr>
                        </w:pPr>
                        <w:r>
                          <w:rPr>
                            <w:rFonts w:ascii="Times New Roman"/>
                            <w:sz w:val="20"/>
                          </w:rPr>
                          <w:t>52 days x 8 hours =</w:t>
                        </w:r>
                      </w:p>
                    </w:tc>
                    <w:tc>
                      <w:tcPr>
                        <w:tcW w:w="1956" w:type="dxa"/>
                      </w:tcPr>
                      <w:p>
                        <w:pPr>
                          <w:pStyle w:val="TableParagraph"/>
                          <w:spacing w:before="171"/>
                          <w:ind w:left="1173"/>
                          <w:rPr>
                            <w:rFonts w:ascii="Times New Roman"/>
                            <w:sz w:val="20"/>
                          </w:rPr>
                        </w:pPr>
                        <w:r>
                          <w:rPr>
                            <w:rFonts w:ascii="Times New Roman"/>
                            <w:sz w:val="20"/>
                          </w:rPr>
                          <w:t>2920</w:t>
                        </w:r>
                      </w:p>
                      <w:p>
                        <w:pPr>
                          <w:pStyle w:val="TableParagraph"/>
                          <w:rPr>
                            <w:rFonts w:ascii="Times New Roman"/>
                            <w:sz w:val="22"/>
                          </w:rPr>
                        </w:pPr>
                      </w:p>
                      <w:p>
                        <w:pPr>
                          <w:pStyle w:val="TableParagraph"/>
                          <w:spacing w:before="162"/>
                          <w:ind w:left="1113"/>
                          <w:rPr>
                            <w:rFonts w:ascii="Times New Roman"/>
                            <w:sz w:val="20"/>
                          </w:rPr>
                        </w:pPr>
                        <w:r>
                          <w:rPr>
                            <w:rFonts w:ascii="Times New Roman"/>
                            <w:sz w:val="20"/>
                          </w:rPr>
                          <w:t>416 hrs.</w:t>
                        </w:r>
                      </w:p>
                    </w:tc>
                  </w:tr>
                  <w:tr>
                    <w:trPr>
                      <w:trHeight w:val="232" w:hRule="exact"/>
                    </w:trPr>
                    <w:tc>
                      <w:tcPr>
                        <w:tcW w:w="3183" w:type="dxa"/>
                      </w:tcPr>
                      <w:p>
                        <w:pPr>
                          <w:pStyle w:val="TableParagraph"/>
                          <w:spacing w:line="227" w:lineRule="exact"/>
                          <w:ind w:left="200"/>
                          <w:rPr>
                            <w:rFonts w:ascii="Times New Roman"/>
                            <w:sz w:val="20"/>
                          </w:rPr>
                        </w:pPr>
                        <w:r>
                          <w:rPr>
                            <w:rFonts w:ascii="Times New Roman"/>
                            <w:sz w:val="20"/>
                          </w:rPr>
                          <w:t>Sundays</w:t>
                        </w:r>
                      </w:p>
                    </w:tc>
                    <w:tc>
                      <w:tcPr>
                        <w:tcW w:w="3204" w:type="dxa"/>
                      </w:tcPr>
                      <w:p>
                        <w:pPr>
                          <w:pStyle w:val="TableParagraph"/>
                          <w:spacing w:line="227" w:lineRule="exact"/>
                          <w:ind w:left="526"/>
                          <w:rPr>
                            <w:rFonts w:ascii="Times New Roman"/>
                            <w:sz w:val="20"/>
                          </w:rPr>
                        </w:pPr>
                        <w:r>
                          <w:rPr>
                            <w:rFonts w:ascii="Times New Roman"/>
                            <w:sz w:val="20"/>
                          </w:rPr>
                          <w:t>52 days x 8 hours =</w:t>
                        </w:r>
                      </w:p>
                    </w:tc>
                    <w:tc>
                      <w:tcPr>
                        <w:tcW w:w="1956" w:type="dxa"/>
                      </w:tcPr>
                      <w:p>
                        <w:pPr>
                          <w:pStyle w:val="TableParagraph"/>
                          <w:spacing w:line="227" w:lineRule="exact"/>
                          <w:ind w:right="200"/>
                          <w:jc w:val="right"/>
                          <w:rPr>
                            <w:rFonts w:ascii="Times New Roman"/>
                            <w:sz w:val="20"/>
                          </w:rPr>
                        </w:pPr>
                        <w:r>
                          <w:rPr>
                            <w:rFonts w:ascii="Times New Roman"/>
                            <w:sz w:val="20"/>
                          </w:rPr>
                          <w:t>416 hrs.</w:t>
                        </w:r>
                      </w:p>
                    </w:tc>
                  </w:tr>
                  <w:tr>
                    <w:trPr>
                      <w:trHeight w:val="230" w:hRule="exact"/>
                    </w:trPr>
                    <w:tc>
                      <w:tcPr>
                        <w:tcW w:w="3183" w:type="dxa"/>
                      </w:tcPr>
                      <w:p>
                        <w:pPr>
                          <w:pStyle w:val="TableParagraph"/>
                          <w:spacing w:line="226" w:lineRule="exact"/>
                          <w:ind w:left="200"/>
                          <w:rPr>
                            <w:rFonts w:ascii="Times New Roman"/>
                            <w:sz w:val="20"/>
                          </w:rPr>
                        </w:pPr>
                        <w:r>
                          <w:rPr>
                            <w:rFonts w:ascii="Times New Roman"/>
                            <w:sz w:val="20"/>
                          </w:rPr>
                          <w:t>Holidays</w:t>
                        </w:r>
                      </w:p>
                    </w:tc>
                    <w:tc>
                      <w:tcPr>
                        <w:tcW w:w="3204" w:type="dxa"/>
                      </w:tcPr>
                      <w:p>
                        <w:pPr>
                          <w:pStyle w:val="TableParagraph"/>
                          <w:spacing w:line="226" w:lineRule="exact"/>
                          <w:ind w:left="526"/>
                          <w:rPr>
                            <w:rFonts w:ascii="Times New Roman"/>
                            <w:sz w:val="20"/>
                          </w:rPr>
                        </w:pPr>
                        <w:r>
                          <w:rPr>
                            <w:rFonts w:ascii="Times New Roman"/>
                            <w:sz w:val="20"/>
                          </w:rPr>
                          <w:t>12 days x 8 hours =</w:t>
                        </w:r>
                      </w:p>
                    </w:tc>
                    <w:tc>
                      <w:tcPr>
                        <w:tcW w:w="1956" w:type="dxa"/>
                      </w:tcPr>
                      <w:p>
                        <w:pPr>
                          <w:pStyle w:val="TableParagraph"/>
                          <w:spacing w:line="226" w:lineRule="exact"/>
                          <w:ind w:right="198"/>
                          <w:jc w:val="right"/>
                          <w:rPr>
                            <w:rFonts w:ascii="Times New Roman"/>
                            <w:sz w:val="20"/>
                          </w:rPr>
                        </w:pPr>
                        <w:r>
                          <w:rPr>
                            <w:rFonts w:ascii="Times New Roman"/>
                            <w:sz w:val="20"/>
                          </w:rPr>
                          <w:t>96 hrs.</w:t>
                        </w:r>
                      </w:p>
                    </w:tc>
                  </w:tr>
                  <w:tr>
                    <w:trPr>
                      <w:trHeight w:val="230" w:hRule="exact"/>
                    </w:trPr>
                    <w:tc>
                      <w:tcPr>
                        <w:tcW w:w="3183" w:type="dxa"/>
                      </w:tcPr>
                      <w:p>
                        <w:pPr>
                          <w:pStyle w:val="TableParagraph"/>
                          <w:spacing w:line="226" w:lineRule="exact"/>
                          <w:ind w:left="468"/>
                          <w:rPr>
                            <w:rFonts w:ascii="Times New Roman" w:hAnsi="Times New Roman"/>
                            <w:sz w:val="20"/>
                          </w:rPr>
                        </w:pPr>
                        <w:r>
                          <w:rPr>
                            <w:rFonts w:ascii="Times New Roman" w:hAnsi="Times New Roman"/>
                            <w:sz w:val="20"/>
                          </w:rPr>
                          <w:t>New Year’s Day</w:t>
                        </w:r>
                      </w:p>
                    </w:tc>
                    <w:tc>
                      <w:tcPr>
                        <w:tcW w:w="3204" w:type="dxa"/>
                      </w:tcPr>
                      <w:p>
                        <w:pPr>
                          <w:pStyle w:val="TableParagraph"/>
                          <w:spacing w:line="226" w:lineRule="exact"/>
                          <w:ind w:left="526"/>
                          <w:rPr>
                            <w:rFonts w:ascii="Times New Roman"/>
                            <w:sz w:val="20"/>
                          </w:rPr>
                        </w:pPr>
                        <w:r>
                          <w:rPr>
                            <w:rFonts w:ascii="Times New Roman"/>
                            <w:sz w:val="20"/>
                          </w:rPr>
                          <w:t>Labor Day</w:t>
                        </w:r>
                      </w:p>
                    </w:tc>
                    <w:tc>
                      <w:tcPr>
                        <w:tcW w:w="1956" w:type="dxa"/>
                      </w:tcPr>
                      <w:p>
                        <w:pPr/>
                      </w:p>
                    </w:tc>
                  </w:tr>
                  <w:tr>
                    <w:trPr>
                      <w:trHeight w:val="230" w:hRule="exact"/>
                    </w:trPr>
                    <w:tc>
                      <w:tcPr>
                        <w:tcW w:w="3183" w:type="dxa"/>
                      </w:tcPr>
                      <w:p>
                        <w:pPr>
                          <w:pStyle w:val="TableParagraph"/>
                          <w:spacing w:line="226" w:lineRule="exact"/>
                          <w:ind w:left="468"/>
                          <w:rPr>
                            <w:rFonts w:ascii="Times New Roman"/>
                            <w:sz w:val="20"/>
                          </w:rPr>
                        </w:pPr>
                        <w:r>
                          <w:rPr>
                            <w:rFonts w:ascii="Times New Roman"/>
                            <w:sz w:val="20"/>
                          </w:rPr>
                          <w:t>Martin Luther King Jr. Day</w:t>
                        </w:r>
                      </w:p>
                    </w:tc>
                    <w:tc>
                      <w:tcPr>
                        <w:tcW w:w="3204" w:type="dxa"/>
                      </w:tcPr>
                      <w:p>
                        <w:pPr>
                          <w:pStyle w:val="TableParagraph"/>
                          <w:spacing w:line="226" w:lineRule="exact"/>
                          <w:ind w:left="526"/>
                          <w:rPr>
                            <w:rFonts w:ascii="Times New Roman" w:hAnsi="Times New Roman"/>
                            <w:sz w:val="20"/>
                          </w:rPr>
                        </w:pPr>
                        <w:r>
                          <w:rPr>
                            <w:rFonts w:ascii="Times New Roman" w:hAnsi="Times New Roman"/>
                            <w:sz w:val="20"/>
                          </w:rPr>
                          <w:t>Veteran’s Day</w:t>
                        </w:r>
                      </w:p>
                    </w:tc>
                    <w:tc>
                      <w:tcPr>
                        <w:tcW w:w="1956" w:type="dxa"/>
                      </w:tcPr>
                      <w:p>
                        <w:pPr/>
                      </w:p>
                    </w:tc>
                  </w:tr>
                  <w:tr>
                    <w:trPr>
                      <w:trHeight w:val="229" w:hRule="exact"/>
                    </w:trPr>
                    <w:tc>
                      <w:tcPr>
                        <w:tcW w:w="3183" w:type="dxa"/>
                      </w:tcPr>
                      <w:p>
                        <w:pPr>
                          <w:pStyle w:val="TableParagraph"/>
                          <w:spacing w:line="226" w:lineRule="exact"/>
                          <w:ind w:left="468"/>
                          <w:rPr>
                            <w:rFonts w:ascii="Times New Roman" w:hAnsi="Times New Roman"/>
                            <w:sz w:val="20"/>
                          </w:rPr>
                        </w:pPr>
                        <w:r>
                          <w:rPr>
                            <w:rFonts w:ascii="Times New Roman" w:hAnsi="Times New Roman"/>
                            <w:sz w:val="20"/>
                          </w:rPr>
                          <w:t>President’s Day</w:t>
                        </w:r>
                      </w:p>
                    </w:tc>
                    <w:tc>
                      <w:tcPr>
                        <w:tcW w:w="3204" w:type="dxa"/>
                      </w:tcPr>
                      <w:p>
                        <w:pPr>
                          <w:pStyle w:val="TableParagraph"/>
                          <w:spacing w:line="226" w:lineRule="exact"/>
                          <w:ind w:left="526"/>
                          <w:rPr>
                            <w:rFonts w:ascii="Times New Roman"/>
                            <w:sz w:val="20"/>
                          </w:rPr>
                        </w:pPr>
                        <w:r>
                          <w:rPr>
                            <w:rFonts w:ascii="Times New Roman"/>
                            <w:sz w:val="20"/>
                          </w:rPr>
                          <w:t>Thanksgiving Day</w:t>
                        </w:r>
                      </w:p>
                    </w:tc>
                    <w:tc>
                      <w:tcPr>
                        <w:tcW w:w="1956" w:type="dxa"/>
                      </w:tcPr>
                      <w:p>
                        <w:pPr/>
                      </w:p>
                    </w:tc>
                  </w:tr>
                  <w:tr>
                    <w:trPr>
                      <w:trHeight w:val="229" w:hRule="exact"/>
                    </w:trPr>
                    <w:tc>
                      <w:tcPr>
                        <w:tcW w:w="3183" w:type="dxa"/>
                      </w:tcPr>
                      <w:p>
                        <w:pPr>
                          <w:pStyle w:val="TableParagraph"/>
                          <w:spacing w:line="224" w:lineRule="exact"/>
                          <w:ind w:left="468"/>
                          <w:rPr>
                            <w:rFonts w:ascii="Times New Roman"/>
                            <w:sz w:val="20"/>
                          </w:rPr>
                        </w:pPr>
                        <w:r>
                          <w:rPr>
                            <w:rFonts w:ascii="Times New Roman"/>
                            <w:sz w:val="20"/>
                          </w:rPr>
                          <w:t>Cesar Chavez Day</w:t>
                        </w:r>
                      </w:p>
                    </w:tc>
                    <w:tc>
                      <w:tcPr>
                        <w:tcW w:w="3204" w:type="dxa"/>
                      </w:tcPr>
                      <w:p>
                        <w:pPr>
                          <w:pStyle w:val="TableParagraph"/>
                          <w:spacing w:line="224" w:lineRule="exact"/>
                          <w:ind w:left="526"/>
                          <w:rPr>
                            <w:rFonts w:ascii="Times New Roman"/>
                            <w:sz w:val="20"/>
                          </w:rPr>
                        </w:pPr>
                        <w:r>
                          <w:rPr>
                            <w:rFonts w:ascii="Times New Roman"/>
                            <w:sz w:val="20"/>
                          </w:rPr>
                          <w:t>Day After Thanksgiving</w:t>
                        </w:r>
                      </w:p>
                    </w:tc>
                    <w:tc>
                      <w:tcPr>
                        <w:tcW w:w="1956" w:type="dxa"/>
                      </w:tcPr>
                      <w:p>
                        <w:pPr/>
                      </w:p>
                    </w:tc>
                  </w:tr>
                  <w:tr>
                    <w:trPr>
                      <w:trHeight w:val="230" w:hRule="exact"/>
                    </w:trPr>
                    <w:tc>
                      <w:tcPr>
                        <w:tcW w:w="3183" w:type="dxa"/>
                      </w:tcPr>
                      <w:p>
                        <w:pPr>
                          <w:pStyle w:val="TableParagraph"/>
                          <w:spacing w:line="226" w:lineRule="exact"/>
                          <w:ind w:left="468"/>
                          <w:rPr>
                            <w:rFonts w:ascii="Times New Roman"/>
                            <w:sz w:val="20"/>
                          </w:rPr>
                        </w:pPr>
                        <w:r>
                          <w:rPr>
                            <w:rFonts w:ascii="Times New Roman"/>
                            <w:sz w:val="20"/>
                          </w:rPr>
                          <w:t>Memorial Day</w:t>
                        </w:r>
                      </w:p>
                    </w:tc>
                    <w:tc>
                      <w:tcPr>
                        <w:tcW w:w="3204" w:type="dxa"/>
                      </w:tcPr>
                      <w:p>
                        <w:pPr>
                          <w:pStyle w:val="TableParagraph"/>
                          <w:spacing w:line="226" w:lineRule="exact"/>
                          <w:ind w:left="526"/>
                          <w:rPr>
                            <w:rFonts w:ascii="Times New Roman"/>
                            <w:sz w:val="20"/>
                          </w:rPr>
                        </w:pPr>
                        <w:r>
                          <w:rPr>
                            <w:rFonts w:ascii="Times New Roman"/>
                            <w:sz w:val="20"/>
                          </w:rPr>
                          <w:t>Christmas Day</w:t>
                        </w:r>
                      </w:p>
                    </w:tc>
                    <w:tc>
                      <w:tcPr>
                        <w:tcW w:w="1956" w:type="dxa"/>
                      </w:tcPr>
                      <w:p>
                        <w:pPr/>
                      </w:p>
                    </w:tc>
                  </w:tr>
                  <w:tr>
                    <w:trPr>
                      <w:trHeight w:val="226" w:hRule="exact"/>
                    </w:trPr>
                    <w:tc>
                      <w:tcPr>
                        <w:tcW w:w="3183" w:type="dxa"/>
                      </w:tcPr>
                      <w:p>
                        <w:pPr>
                          <w:pStyle w:val="TableParagraph"/>
                          <w:spacing w:line="226" w:lineRule="exact"/>
                          <w:ind w:left="468"/>
                          <w:rPr>
                            <w:rFonts w:ascii="Times New Roman"/>
                            <w:sz w:val="20"/>
                          </w:rPr>
                        </w:pPr>
                        <w:r>
                          <w:rPr>
                            <w:rFonts w:ascii="Times New Roman"/>
                            <w:sz w:val="20"/>
                          </w:rPr>
                          <w:t>Independence Day</w:t>
                        </w:r>
                      </w:p>
                    </w:tc>
                    <w:tc>
                      <w:tcPr>
                        <w:tcW w:w="3204" w:type="dxa"/>
                      </w:tcPr>
                      <w:p>
                        <w:pPr>
                          <w:pStyle w:val="TableParagraph"/>
                          <w:spacing w:line="226" w:lineRule="exact"/>
                          <w:ind w:left="526"/>
                          <w:rPr>
                            <w:rFonts w:ascii="Times New Roman"/>
                            <w:sz w:val="20"/>
                          </w:rPr>
                        </w:pPr>
                        <w:r>
                          <w:rPr>
                            <w:rFonts w:ascii="Times New Roman"/>
                            <w:sz w:val="20"/>
                          </w:rPr>
                          <w:t>Personal Holiday</w:t>
                        </w:r>
                      </w:p>
                    </w:tc>
                    <w:tc>
                      <w:tcPr>
                        <w:tcW w:w="1956" w:type="dxa"/>
                      </w:tcPr>
                      <w:p>
                        <w:pPr/>
                      </w:p>
                    </w:tc>
                  </w:tr>
                </w:tbl>
                <w:p>
                  <w:pPr>
                    <w:pStyle w:val="BodyText"/>
                  </w:pPr>
                </w:p>
              </w:txbxContent>
            </v:textbox>
            <w10:wrap type="none"/>
          </v:shape>
        </w:pict>
      </w:r>
      <w:bookmarkStart w:name="HOURLY BILLING RATE CALCULATIONS" w:id="40"/>
      <w:bookmarkEnd w:id="40"/>
      <w:r>
        <w:rPr>
          <w:b w:val="0"/>
        </w:rPr>
      </w:r>
      <w:r>
        <w:rPr/>
        <w:t>HOURLY BILLING RATE CALCULATIONS</w:t>
      </w:r>
    </w:p>
    <w:p>
      <w:pPr>
        <w:pStyle w:val="BodyText"/>
        <w:spacing w:before="173"/>
        <w:ind w:left="140"/>
      </w:pPr>
      <w:r>
        <w:rPr/>
        <w:t>CALE</w:t>
      </w:r>
    </w:p>
    <w:p>
      <w:pPr>
        <w:pStyle w:val="BodyText"/>
        <w:spacing w:before="183"/>
        <w:ind w:left="140"/>
      </w:pPr>
      <w:r>
        <w:rPr/>
        <w:pict>
          <v:shape style="position:absolute;margin-left:558.599976pt;margin-top:36.245926pt;width:.1pt;height:101.65pt;mso-position-horizontal-relative:page;mso-position-vertical-relative:paragraph;z-index:2560" coordorigin="11172,725" coordsize="0,2033" path="m11172,725l11172,924m11172,924l11172,1126m11172,1126l11172,1325m11172,1325l11172,1524m11172,1524l11172,1726m11172,1726l11172,1925m11172,1925l11172,2124m11172,2124l11172,2326m11172,2326l11172,2525m11172,2525l11172,2758e" filled="false" stroked="true" strokeweight=".48pt" strokecolor="#000000">
            <v:path arrowok="t"/>
            <v:stroke dashstyle="solid"/>
            <w10:wrap type="none"/>
          </v:shape>
        </w:pict>
      </w:r>
      <w:r>
        <w:rPr/>
        <w:t>hrs. L</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rPr>
          <w:sz w:val="26"/>
        </w:rPr>
      </w:pPr>
      <w:r>
        <w:rPr/>
        <w:pict>
          <v:line style="position:absolute;mso-position-horizontal-relative:page;mso-position-vertical-relative:paragraph;z-index:2488;mso-wrap-distance-left:0;mso-wrap-distance-right:0" from="476.040009pt,17.494444pt" to="518.641009pt,17.494444pt" stroked="true" strokeweight=".24pt" strokecolor="#000000">
            <v:stroke dashstyle="solid"/>
            <w10:wrap type="topAndBottom"/>
          </v:line>
        </w:pict>
      </w:r>
    </w:p>
    <w:p>
      <w:pPr>
        <w:pStyle w:val="BodyText"/>
        <w:spacing w:before="6"/>
        <w:rPr>
          <w:sz w:val="17"/>
        </w:rPr>
      </w:pPr>
    </w:p>
    <w:p>
      <w:pPr>
        <w:pStyle w:val="BodyText"/>
        <w:tabs>
          <w:tab w:pos="801" w:val="left" w:leader="none"/>
        </w:tabs>
        <w:ind w:right="905"/>
        <w:jc w:val="right"/>
      </w:pPr>
      <w:r>
        <w:rPr/>
        <w:pict>
          <v:shape style="position:absolute;margin-left:70.040001pt;margin-top:-92.059647pt;width:361.75pt;height:126.85pt;mso-position-horizontal-relative:page;mso-position-vertical-relative:paragraph;z-index:265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25"/>
                  </w:tblGrid>
                  <w:tr>
                    <w:trPr>
                      <w:trHeight w:val="228" w:hRule="exact"/>
                    </w:trPr>
                    <w:tc>
                      <w:tcPr>
                        <w:tcW w:w="7225" w:type="dxa"/>
                      </w:tcPr>
                      <w:p>
                        <w:pPr>
                          <w:pStyle w:val="TableParagraph"/>
                          <w:spacing w:line="221" w:lineRule="exact"/>
                          <w:ind w:left="920"/>
                          <w:rPr>
                            <w:rFonts w:ascii="Times New Roman"/>
                            <w:sz w:val="20"/>
                          </w:rPr>
                        </w:pPr>
                        <w:r>
                          <w:rPr>
                            <w:rFonts w:ascii="Times New Roman"/>
                            <w:sz w:val="20"/>
                          </w:rPr>
                          <w:t>Other Absences (averages):</w:t>
                        </w:r>
                      </w:p>
                    </w:tc>
                  </w:tr>
                  <w:tr>
                    <w:trPr>
                      <w:trHeight w:val="233" w:hRule="exact"/>
                    </w:trPr>
                    <w:tc>
                      <w:tcPr>
                        <w:tcW w:w="7225" w:type="dxa"/>
                      </w:tcPr>
                      <w:p>
                        <w:pPr>
                          <w:pStyle w:val="TableParagraph"/>
                          <w:spacing w:line="228" w:lineRule="exact"/>
                          <w:ind w:left="1210"/>
                          <w:rPr>
                            <w:rFonts w:ascii="Times New Roman"/>
                            <w:sz w:val="20"/>
                          </w:rPr>
                        </w:pPr>
                        <w:r>
                          <w:rPr>
                            <w:rFonts w:ascii="Times New Roman"/>
                            <w:sz w:val="20"/>
                          </w:rPr>
                          <w:t>Vacation/Annual Leave*</w:t>
                        </w:r>
                      </w:p>
                    </w:tc>
                  </w:tr>
                  <w:tr>
                    <w:trPr>
                      <w:trHeight w:val="229" w:hRule="exact"/>
                    </w:trPr>
                    <w:tc>
                      <w:tcPr>
                        <w:tcW w:w="7225" w:type="dxa"/>
                      </w:tcPr>
                      <w:p>
                        <w:pPr>
                          <w:pStyle w:val="TableParagraph"/>
                          <w:spacing w:line="226" w:lineRule="exact"/>
                          <w:ind w:left="1210"/>
                          <w:rPr>
                            <w:rFonts w:ascii="Times New Roman"/>
                            <w:sz w:val="20"/>
                          </w:rPr>
                        </w:pPr>
                        <w:r>
                          <w:rPr>
                            <w:rFonts w:ascii="Times New Roman"/>
                            <w:sz w:val="20"/>
                          </w:rPr>
                          <w:t>Personal Leave Program (PLP)*</w:t>
                        </w:r>
                      </w:p>
                    </w:tc>
                  </w:tr>
                  <w:tr>
                    <w:trPr>
                      <w:trHeight w:val="229" w:hRule="exact"/>
                    </w:trPr>
                    <w:tc>
                      <w:tcPr>
                        <w:tcW w:w="7225" w:type="dxa"/>
                      </w:tcPr>
                      <w:p>
                        <w:pPr>
                          <w:pStyle w:val="TableParagraph"/>
                          <w:spacing w:line="224" w:lineRule="exact"/>
                          <w:ind w:left="1210"/>
                          <w:rPr>
                            <w:rFonts w:ascii="Times New Roman" w:hAnsi="Times New Roman"/>
                            <w:sz w:val="20"/>
                          </w:rPr>
                        </w:pPr>
                        <w:r>
                          <w:rPr>
                            <w:rFonts w:ascii="Times New Roman" w:hAnsi="Times New Roman"/>
                            <w:sz w:val="20"/>
                          </w:rPr>
                          <w:t>Miscellaneous – Sick, Bereavement, Informal Time Off,</w:t>
                        </w:r>
                      </w:p>
                    </w:tc>
                  </w:tr>
                  <w:tr>
                    <w:trPr>
                      <w:trHeight w:val="694" w:hRule="exact"/>
                    </w:trPr>
                    <w:tc>
                      <w:tcPr>
                        <w:tcW w:w="7225" w:type="dxa"/>
                      </w:tcPr>
                      <w:p>
                        <w:pPr>
                          <w:pStyle w:val="TableParagraph"/>
                          <w:spacing w:line="226" w:lineRule="exact"/>
                          <w:ind w:left="1215"/>
                          <w:rPr>
                            <w:rFonts w:ascii="Times New Roman"/>
                            <w:sz w:val="20"/>
                          </w:rPr>
                        </w:pPr>
                        <w:r>
                          <w:rPr>
                            <w:rFonts w:ascii="Times New Roman"/>
                            <w:sz w:val="20"/>
                          </w:rPr>
                          <w:t>Jury Duty, Military, Furlough Off, Professional Development Leave*</w:t>
                        </w:r>
                      </w:p>
                      <w:p>
                        <w:pPr>
                          <w:pStyle w:val="TableParagraph"/>
                          <w:spacing w:before="7"/>
                          <w:rPr>
                            <w:rFonts w:ascii="Times New Roman"/>
                            <w:sz w:val="19"/>
                          </w:rPr>
                        </w:pPr>
                      </w:p>
                      <w:p>
                        <w:pPr>
                          <w:pStyle w:val="TableParagraph"/>
                          <w:ind w:left="920"/>
                          <w:rPr>
                            <w:rFonts w:ascii="Times New Roman"/>
                            <w:sz w:val="20"/>
                          </w:rPr>
                        </w:pPr>
                        <w:r>
                          <w:rPr>
                            <w:rFonts w:ascii="Times New Roman"/>
                            <w:sz w:val="20"/>
                          </w:rPr>
                          <w:t>Subtotal Vacation, PLP and Miscellaneous Absences</w:t>
                        </w:r>
                      </w:p>
                    </w:tc>
                  </w:tr>
                  <w:tr>
                    <w:trPr>
                      <w:trHeight w:val="924" w:hRule="exact"/>
                    </w:trPr>
                    <w:tc>
                      <w:tcPr>
                        <w:tcW w:w="7225" w:type="dxa"/>
                        <w:tcBorders>
                          <w:right w:val="single" w:sz="4" w:space="0" w:color="000000"/>
                        </w:tcBorders>
                      </w:tcPr>
                      <w:p>
                        <w:pPr>
                          <w:pStyle w:val="TableParagraph"/>
                          <w:spacing w:line="460" w:lineRule="exact" w:before="47"/>
                          <w:ind w:left="200" w:right="220" w:firstLine="720"/>
                          <w:rPr>
                            <w:rFonts w:ascii="Times New Roman" w:hAnsi="Times New Roman"/>
                            <w:sz w:val="20"/>
                          </w:rPr>
                        </w:pPr>
                        <w:r>
                          <w:rPr>
                            <w:rFonts w:ascii="Times New Roman" w:hAnsi="Times New Roman"/>
                            <w:sz w:val="20"/>
                          </w:rPr>
                          <w:t>TOTAL DEDUCTIONS (include all amounts calculated under Deductions) TOTAL</w:t>
                        </w:r>
                        <w:r>
                          <w:rPr>
                            <w:rFonts w:ascii="Times New Roman" w:hAnsi="Times New Roman"/>
                            <w:spacing w:val="-17"/>
                            <w:sz w:val="20"/>
                          </w:rPr>
                          <w:t> </w:t>
                        </w:r>
                        <w:r>
                          <w:rPr>
                            <w:rFonts w:ascii="Times New Roman" w:hAnsi="Times New Roman"/>
                            <w:sz w:val="20"/>
                          </w:rPr>
                          <w:t>ACTUAL</w:t>
                        </w:r>
                        <w:r>
                          <w:rPr>
                            <w:rFonts w:ascii="Times New Roman" w:hAnsi="Times New Roman"/>
                            <w:spacing w:val="-19"/>
                            <w:sz w:val="20"/>
                          </w:rPr>
                          <w:t> </w:t>
                        </w:r>
                        <w:r>
                          <w:rPr>
                            <w:rFonts w:ascii="Times New Roman" w:hAnsi="Times New Roman"/>
                            <w:sz w:val="20"/>
                          </w:rPr>
                          <w:t>WORKING</w:t>
                        </w:r>
                        <w:r>
                          <w:rPr>
                            <w:rFonts w:ascii="Times New Roman" w:hAnsi="Times New Roman"/>
                            <w:spacing w:val="-18"/>
                            <w:sz w:val="20"/>
                          </w:rPr>
                          <w:t> </w:t>
                        </w:r>
                        <w:r>
                          <w:rPr>
                            <w:rFonts w:ascii="Times New Roman" w:hAnsi="Times New Roman"/>
                            <w:sz w:val="20"/>
                          </w:rPr>
                          <w:t>TIME</w:t>
                        </w:r>
                        <w:r>
                          <w:rPr>
                            <w:rFonts w:ascii="Times New Roman" w:hAnsi="Times New Roman"/>
                            <w:spacing w:val="-19"/>
                            <w:sz w:val="20"/>
                          </w:rPr>
                          <w:t> </w:t>
                        </w:r>
                        <w:r>
                          <w:rPr>
                            <w:rFonts w:ascii="Times New Roman" w:hAnsi="Times New Roman"/>
                            <w:sz w:val="20"/>
                          </w:rPr>
                          <w:t>PER</w:t>
                        </w:r>
                        <w:r>
                          <w:rPr>
                            <w:rFonts w:ascii="Times New Roman" w:hAnsi="Times New Roman"/>
                            <w:spacing w:val="-16"/>
                            <w:sz w:val="20"/>
                          </w:rPr>
                          <w:t> </w:t>
                        </w:r>
                        <w:r>
                          <w:rPr>
                            <w:rFonts w:ascii="Times New Roman" w:hAnsi="Times New Roman"/>
                            <w:sz w:val="20"/>
                          </w:rPr>
                          <w:t>YEAR</w:t>
                        </w:r>
                        <w:r>
                          <w:rPr>
                            <w:rFonts w:ascii="Times New Roman" w:hAnsi="Times New Roman"/>
                            <w:spacing w:val="-16"/>
                            <w:sz w:val="20"/>
                          </w:rPr>
                          <w:t> </w:t>
                        </w:r>
                        <w:r>
                          <w:rPr>
                            <w:rFonts w:ascii="Times New Roman" w:hAnsi="Times New Roman"/>
                            <w:sz w:val="20"/>
                          </w:rPr>
                          <w:t>(2920</w:t>
                        </w:r>
                        <w:r>
                          <w:rPr>
                            <w:rFonts w:ascii="Times New Roman" w:hAnsi="Times New Roman"/>
                            <w:spacing w:val="-16"/>
                            <w:sz w:val="20"/>
                          </w:rPr>
                          <w:t> </w:t>
                        </w:r>
                        <w:r>
                          <w:rPr>
                            <w:rFonts w:ascii="Times New Roman" w:hAnsi="Times New Roman"/>
                            <w:sz w:val="20"/>
                          </w:rPr>
                          <w:t>hrs.</w:t>
                        </w:r>
                        <w:r>
                          <w:rPr>
                            <w:rFonts w:ascii="Times New Roman" w:hAnsi="Times New Roman"/>
                            <w:spacing w:val="-15"/>
                            <w:sz w:val="20"/>
                          </w:rPr>
                          <w:t> </w:t>
                        </w:r>
                        <w:r>
                          <w:rPr>
                            <w:rFonts w:ascii="Times New Roman" w:hAnsi="Times New Roman"/>
                            <w:sz w:val="20"/>
                          </w:rPr>
                          <w:t>less</w:t>
                        </w:r>
                        <w:r>
                          <w:rPr>
                            <w:rFonts w:ascii="Times New Roman" w:hAnsi="Times New Roman"/>
                            <w:spacing w:val="-16"/>
                            <w:sz w:val="20"/>
                          </w:rPr>
                          <w:t> </w:t>
                        </w:r>
                        <w:r>
                          <w:rPr>
                            <w:rFonts w:ascii="Times New Roman" w:hAnsi="Times New Roman"/>
                            <w:sz w:val="20"/>
                          </w:rPr>
                          <w:t>―Total</w:t>
                        </w:r>
                        <w:r>
                          <w:rPr>
                            <w:rFonts w:ascii="Times New Roman" w:hAnsi="Times New Roman"/>
                            <w:spacing w:val="-18"/>
                            <w:sz w:val="20"/>
                          </w:rPr>
                          <w:t> </w:t>
                        </w:r>
                        <w:r>
                          <w:rPr>
                            <w:rFonts w:ascii="Times New Roman" w:hAnsi="Times New Roman"/>
                            <w:sz w:val="20"/>
                          </w:rPr>
                          <w:t>Deduction)</w:t>
                        </w:r>
                      </w:p>
                    </w:tc>
                  </w:tr>
                </w:tbl>
                <w:p>
                  <w:pPr>
                    <w:pStyle w:val="BodyText"/>
                  </w:pPr>
                </w:p>
              </w:txbxContent>
            </v:textbox>
            <w10:wrap type="none"/>
          </v:shape>
        </w:pict>
      </w:r>
      <w:r>
        <w:rPr>
          <w:w w:val="99"/>
          <w:u w:val="single"/>
        </w:rPr>
        <w:t> </w:t>
      </w:r>
      <w:r>
        <w:rPr>
          <w:u w:val="single"/>
        </w:rPr>
        <w:tab/>
      </w:r>
    </w:p>
    <w:p>
      <w:pPr>
        <w:pStyle w:val="BodyText"/>
      </w:pPr>
    </w:p>
    <w:p>
      <w:pPr>
        <w:pStyle w:val="BodyText"/>
        <w:tabs>
          <w:tab w:pos="866" w:val="left" w:leader="none"/>
        </w:tabs>
        <w:ind w:right="905"/>
        <w:jc w:val="right"/>
      </w:pPr>
      <w:r>
        <w:rPr/>
        <w:pict>
          <v:shape style="position:absolute;margin-left:558.599976pt;margin-top:12.095024pt;width:.1pt;height:52pt;mso-position-horizontal-relative:page;mso-position-vertical-relative:paragraph;z-index:2584" coordorigin="11172,242" coordsize="0,1040" path="m11172,242l11172,590m11172,590l11172,820m11172,820l11172,1051m11172,1051l11172,1281e" filled="false" stroked="true" strokeweight=".48pt" strokecolor="#000000">
            <v:path arrowok="t"/>
            <v:stroke dashstyle="solid"/>
            <w10:wrap type="none"/>
          </v:shape>
        </w:pict>
      </w:r>
      <w:r>
        <w:rPr>
          <w:w w:val="99"/>
          <w:u w:val="single"/>
        </w:rPr>
        <w:t> </w:t>
      </w:r>
      <w:r>
        <w:rPr>
          <w:u w:val="single"/>
        </w:rPr>
        <w:tab/>
      </w:r>
    </w:p>
    <w:p>
      <w:pPr>
        <w:pStyle w:val="BodyText"/>
        <w:spacing w:before="7"/>
        <w:rPr>
          <w:sz w:val="30"/>
        </w:rPr>
      </w:pPr>
    </w:p>
    <w:p>
      <w:pPr>
        <w:pStyle w:val="BodyText"/>
        <w:ind w:left="140"/>
      </w:pPr>
      <w:r>
        <w:rPr/>
        <w:t>*Statewide data is not available. Each department, based on previous experience and expertise, must compile the information for Other Absences. Remember to calculate a separate average for each type of Other Absences (i.e. average vacation/annual leave, average PLP, and average miscellaneous absences).</w:t>
      </w:r>
    </w:p>
    <w:p>
      <w:pPr>
        <w:pStyle w:val="BodyText"/>
        <w:spacing w:before="10"/>
        <w:rPr>
          <w:sz w:val="11"/>
        </w:rPr>
      </w:pPr>
    </w:p>
    <w:p>
      <w:pPr>
        <w:pStyle w:val="BodyText"/>
        <w:spacing w:line="229" w:lineRule="exact" w:before="91"/>
        <w:ind w:left="140"/>
      </w:pPr>
      <w:r>
        <w:rPr/>
        <w:pict>
          <v:shape style="position:absolute;margin-left:499.920013pt;margin-top:-6.513062pt;width:.1pt;height:40.2pt;mso-position-horizontal-relative:page;mso-position-vertical-relative:paragraph;z-index:2608" coordorigin="9998,-130" coordsize="0,804" path="m9998,-130l9998,98m9998,98l9998,326m9998,326l9998,674e" filled="false" stroked="true" strokeweight=".48pt" strokecolor="#000000">
            <v:path arrowok="t"/>
            <v:stroke dashstyle="solid"/>
            <w10:wrap type="none"/>
          </v:shape>
        </w:pict>
      </w:r>
      <w:bookmarkStart w:name="STATE’S STAFF BENEFIT CONTRIBUTION PERCE" w:id="41"/>
      <w:bookmarkEnd w:id="41"/>
      <w:r>
        <w:rPr/>
      </w:r>
      <w:r>
        <w:rPr/>
        <w:t>STATE’S STAFF BENEFIT CONTRIBUTION PERCENTAGES</w:t>
      </w:r>
    </w:p>
    <w:p>
      <w:pPr>
        <w:pStyle w:val="BodyText"/>
        <w:spacing w:line="229" w:lineRule="exact"/>
        <w:ind w:left="140"/>
      </w:pPr>
      <w:r>
        <w:rPr/>
        <w:t>(Effective January 1, 2014)</w:t>
      </w:r>
    </w:p>
    <w:p>
      <w:pPr>
        <w:pStyle w:val="BodyText"/>
        <w:spacing w:before="9" w:after="1"/>
        <w:rPr>
          <w:sz w:val="10"/>
        </w:rPr>
      </w:pPr>
    </w:p>
    <w:tbl>
      <w:tblPr>
        <w:tblW w:w="0" w:type="auto"/>
        <w:jc w:val="left"/>
        <w:tblInd w:w="71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02"/>
        <w:gridCol w:w="1304"/>
      </w:tblGrid>
      <w:tr>
        <w:trPr>
          <w:trHeight w:val="230" w:hRule="exact"/>
        </w:trPr>
        <w:tc>
          <w:tcPr>
            <w:tcW w:w="3302" w:type="dxa"/>
          </w:tcPr>
          <w:p>
            <w:pPr>
              <w:pStyle w:val="TableParagraph"/>
              <w:spacing w:line="223" w:lineRule="exact"/>
              <w:ind w:left="200"/>
              <w:rPr>
                <w:rFonts w:ascii="Times New Roman"/>
                <w:sz w:val="20"/>
              </w:rPr>
            </w:pPr>
            <w:r>
              <w:rPr>
                <w:rFonts w:ascii="Times New Roman"/>
                <w:sz w:val="20"/>
              </w:rPr>
              <w:t>Employee's Retirement</w:t>
            </w:r>
          </w:p>
        </w:tc>
        <w:tc>
          <w:tcPr>
            <w:tcW w:w="1304" w:type="dxa"/>
            <w:tcBorders>
              <w:right w:val="single" w:sz="4" w:space="0" w:color="000000"/>
            </w:tcBorders>
          </w:tcPr>
          <w:p>
            <w:pPr>
              <w:pStyle w:val="TableParagraph"/>
              <w:spacing w:line="223" w:lineRule="exact"/>
              <w:ind w:left="276"/>
              <w:rPr>
                <w:rFonts w:ascii="Times New Roman"/>
                <w:sz w:val="20"/>
              </w:rPr>
            </w:pPr>
            <w:r>
              <w:rPr>
                <w:rFonts w:ascii="Times New Roman"/>
                <w:sz w:val="20"/>
              </w:rPr>
              <w:t>21.20</w:t>
            </w:r>
          </w:p>
        </w:tc>
      </w:tr>
      <w:tr>
        <w:trPr>
          <w:trHeight w:val="233" w:hRule="exact"/>
        </w:trPr>
        <w:tc>
          <w:tcPr>
            <w:tcW w:w="3302" w:type="dxa"/>
          </w:tcPr>
          <w:p>
            <w:pPr>
              <w:pStyle w:val="TableParagraph"/>
              <w:spacing w:line="228" w:lineRule="exact"/>
              <w:ind w:left="200"/>
              <w:rPr>
                <w:rFonts w:ascii="Times New Roman"/>
                <w:sz w:val="20"/>
              </w:rPr>
            </w:pPr>
            <w:r>
              <w:rPr>
                <w:rFonts w:ascii="Times New Roman"/>
                <w:sz w:val="20"/>
              </w:rPr>
              <w:t>OASDI</w:t>
            </w:r>
          </w:p>
        </w:tc>
        <w:tc>
          <w:tcPr>
            <w:tcW w:w="1304" w:type="dxa"/>
            <w:tcBorders>
              <w:right w:val="single" w:sz="4" w:space="0" w:color="000000"/>
            </w:tcBorders>
          </w:tcPr>
          <w:p>
            <w:pPr>
              <w:pStyle w:val="TableParagraph"/>
              <w:spacing w:line="228" w:lineRule="exact"/>
              <w:ind w:left="396"/>
              <w:rPr>
                <w:rFonts w:ascii="Times New Roman"/>
                <w:sz w:val="20"/>
              </w:rPr>
            </w:pPr>
            <w:r>
              <w:rPr>
                <w:rFonts w:ascii="Times New Roman"/>
                <w:sz w:val="20"/>
              </w:rPr>
              <w:t>6.20</w:t>
            </w:r>
          </w:p>
        </w:tc>
      </w:tr>
      <w:tr>
        <w:trPr>
          <w:trHeight w:val="230" w:hRule="exact"/>
        </w:trPr>
        <w:tc>
          <w:tcPr>
            <w:tcW w:w="3302" w:type="dxa"/>
          </w:tcPr>
          <w:p>
            <w:pPr>
              <w:pStyle w:val="TableParagraph"/>
              <w:spacing w:line="226" w:lineRule="exact"/>
              <w:ind w:left="200"/>
              <w:rPr>
                <w:rFonts w:ascii="Times New Roman"/>
                <w:sz w:val="20"/>
              </w:rPr>
            </w:pPr>
            <w:r>
              <w:rPr>
                <w:rFonts w:ascii="Times New Roman"/>
                <w:sz w:val="20"/>
              </w:rPr>
              <w:t>Medicare</w:t>
            </w:r>
          </w:p>
        </w:tc>
        <w:tc>
          <w:tcPr>
            <w:tcW w:w="1304" w:type="dxa"/>
            <w:tcBorders>
              <w:right w:val="single" w:sz="4" w:space="0" w:color="000000"/>
            </w:tcBorders>
          </w:tcPr>
          <w:p>
            <w:pPr>
              <w:pStyle w:val="TableParagraph"/>
              <w:spacing w:line="226" w:lineRule="exact"/>
              <w:ind w:left="396"/>
              <w:rPr>
                <w:rFonts w:ascii="Times New Roman"/>
                <w:sz w:val="20"/>
              </w:rPr>
            </w:pPr>
            <w:r>
              <w:rPr>
                <w:rFonts w:ascii="Times New Roman"/>
                <w:sz w:val="20"/>
              </w:rPr>
              <w:t>1.45</w:t>
            </w:r>
          </w:p>
        </w:tc>
      </w:tr>
      <w:tr>
        <w:trPr>
          <w:trHeight w:val="258" w:hRule="exact"/>
        </w:trPr>
        <w:tc>
          <w:tcPr>
            <w:tcW w:w="3302" w:type="dxa"/>
          </w:tcPr>
          <w:p>
            <w:pPr>
              <w:pStyle w:val="TableParagraph"/>
              <w:spacing w:line="226" w:lineRule="exact"/>
              <w:ind w:left="200"/>
              <w:rPr>
                <w:rFonts w:ascii="Times New Roman"/>
                <w:sz w:val="20"/>
              </w:rPr>
            </w:pPr>
            <w:r>
              <w:rPr>
                <w:rFonts w:ascii="Times New Roman"/>
                <w:sz w:val="20"/>
              </w:rPr>
              <w:t>Health, Vision, and Dental Benefits</w:t>
            </w:r>
          </w:p>
        </w:tc>
        <w:tc>
          <w:tcPr>
            <w:tcW w:w="1304" w:type="dxa"/>
            <w:tcBorders>
              <w:right w:val="single" w:sz="4" w:space="0" w:color="000000"/>
            </w:tcBorders>
          </w:tcPr>
          <w:p>
            <w:pPr>
              <w:pStyle w:val="TableParagraph"/>
              <w:spacing w:line="226" w:lineRule="exact"/>
              <w:ind w:left="296"/>
              <w:rPr>
                <w:rFonts w:ascii="Times New Roman"/>
                <w:sz w:val="20"/>
              </w:rPr>
            </w:pPr>
            <w:r>
              <w:rPr>
                <w:rFonts w:ascii="Times New Roman"/>
                <w:sz w:val="20"/>
              </w:rPr>
              <w:t>14.86</w:t>
            </w:r>
          </w:p>
        </w:tc>
      </w:tr>
      <w:tr>
        <w:trPr>
          <w:trHeight w:val="318" w:hRule="exact"/>
        </w:trPr>
        <w:tc>
          <w:tcPr>
            <w:tcW w:w="3302" w:type="dxa"/>
          </w:tcPr>
          <w:p>
            <w:pPr>
              <w:pStyle w:val="TableParagraph"/>
              <w:spacing w:before="83"/>
              <w:ind w:left="651"/>
              <w:rPr>
                <w:rFonts w:ascii="Times New Roman"/>
                <w:sz w:val="20"/>
              </w:rPr>
            </w:pPr>
            <w:r>
              <w:rPr>
                <w:rFonts w:ascii="Times New Roman"/>
                <w:sz w:val="20"/>
              </w:rPr>
              <w:t>Total Percent</w:t>
            </w:r>
          </w:p>
        </w:tc>
        <w:tc>
          <w:tcPr>
            <w:tcW w:w="1304" w:type="dxa"/>
            <w:tcBorders>
              <w:right w:val="single" w:sz="4" w:space="0" w:color="000000"/>
            </w:tcBorders>
          </w:tcPr>
          <w:p>
            <w:pPr>
              <w:pStyle w:val="TableParagraph"/>
              <w:spacing w:before="23"/>
              <w:ind w:left="296"/>
              <w:rPr>
                <w:rFonts w:ascii="Times New Roman"/>
                <w:sz w:val="20"/>
              </w:rPr>
            </w:pPr>
            <w:r>
              <w:rPr>
                <w:rFonts w:ascii="Times New Roman"/>
                <w:sz w:val="20"/>
              </w:rPr>
              <w:t>43.71</w:t>
            </w:r>
            <w:r>
              <w:rPr>
                <w:rFonts w:ascii="Times New Roman"/>
                <w:position w:val="6"/>
                <w:sz w:val="20"/>
              </w:rPr>
              <w:t>1/</w:t>
            </w:r>
          </w:p>
        </w:tc>
      </w:tr>
    </w:tbl>
    <w:p>
      <w:pPr>
        <w:pStyle w:val="BodyText"/>
        <w:spacing w:before="17"/>
        <w:ind w:left="190"/>
      </w:pPr>
      <w:r>
        <w:rPr/>
        <w:t>(Continued)</w:t>
      </w:r>
    </w:p>
    <w:p>
      <w:pPr>
        <w:spacing w:after="0"/>
        <w:sectPr>
          <w:footerReference w:type="default" r:id="rId112"/>
          <w:pgSz w:w="12240" w:h="15840"/>
          <w:pgMar w:footer="743" w:header="727" w:top="940" w:bottom="940" w:left="1300" w:right="960"/>
        </w:sectPr>
      </w:pPr>
    </w:p>
    <w:p>
      <w:pPr>
        <w:pStyle w:val="BodyText"/>
        <w:spacing w:before="9"/>
        <w:rPr>
          <w:sz w:val="11"/>
        </w:rPr>
      </w:pPr>
    </w:p>
    <w:p>
      <w:pPr>
        <w:pStyle w:val="BodyText"/>
        <w:spacing w:before="91"/>
        <w:ind w:left="120"/>
      </w:pPr>
      <w:r>
        <w:rPr/>
        <w:t>(Continued</w:t>
      </w:r>
    </w:p>
    <w:p>
      <w:pPr>
        <w:pStyle w:val="Heading1"/>
        <w:tabs>
          <w:tab w:pos="7756" w:val="left" w:leader="none"/>
        </w:tabs>
        <w:spacing w:line="228" w:lineRule="exact" w:before="3"/>
        <w:ind w:left="120"/>
      </w:pPr>
      <w:r>
        <w:rPr/>
        <w:t>BILLING FOR SERVICES OF EMPLOYEES PAID ON</w:t>
      </w:r>
      <w:r>
        <w:rPr>
          <w:spacing w:val="-10"/>
        </w:rPr>
        <w:t> </w:t>
      </w:r>
      <w:r>
        <w:rPr/>
        <w:t>MONTHLY</w:t>
      </w:r>
      <w:r>
        <w:rPr>
          <w:spacing w:val="-2"/>
        </w:rPr>
        <w:t> </w:t>
      </w:r>
      <w:r>
        <w:rPr/>
        <w:t>BASIS</w:t>
        <w:tab/>
        <w:t>8740</w:t>
      </w:r>
      <w:r>
        <w:rPr>
          <w:spacing w:val="-4"/>
        </w:rPr>
        <w:t> </w:t>
      </w:r>
      <w:r>
        <w:rPr/>
        <w:t>(Cont.1)</w:t>
      </w:r>
    </w:p>
    <w:p>
      <w:pPr>
        <w:pStyle w:val="BodyText"/>
        <w:spacing w:line="228" w:lineRule="exact"/>
        <w:ind w:left="119"/>
      </w:pPr>
      <w:r>
        <w:rPr/>
        <w:t>(Revised 3/14)</w:t>
      </w:r>
    </w:p>
    <w:p>
      <w:pPr>
        <w:pStyle w:val="BodyText"/>
        <w:spacing w:before="5"/>
      </w:pPr>
    </w:p>
    <w:p>
      <w:pPr>
        <w:pStyle w:val="Heading1"/>
        <w:spacing w:before="0"/>
        <w:ind w:left="120"/>
      </w:pPr>
      <w:r>
        <w:rPr/>
        <w:pict>
          <v:shape style="position:absolute;margin-left:545.640015pt;margin-top:.095947pt;width:.1pt;height:57.4pt;mso-position-horizontal-relative:page;mso-position-vertical-relative:paragraph;z-index:2680" coordorigin="10913,2" coordsize="0,1148" path="m10913,2l10913,232m10913,232l10913,460m10913,460l10913,691m10913,691l10913,919m10913,919l10913,1149e" filled="false" stroked="true" strokeweight=".48pt" strokecolor="#000000">
            <v:path arrowok="t"/>
            <v:stroke dashstyle="solid"/>
            <w10:wrap type="none"/>
          </v:shape>
        </w:pict>
      </w:r>
      <w:bookmarkStart w:name="FORMULA FOR CALCULATING HOURLY BILLING R" w:id="42"/>
      <w:bookmarkEnd w:id="42"/>
      <w:r>
        <w:rPr>
          <w:b w:val="0"/>
        </w:rPr>
      </w:r>
      <w:r>
        <w:rPr/>
        <w:t>FORMULA FOR CALCULATING HOURLY BILLING RATE:</w:t>
      </w:r>
    </w:p>
    <w:p>
      <w:pPr>
        <w:pStyle w:val="BodyText"/>
        <w:spacing w:before="6"/>
        <w:rPr>
          <w:b/>
          <w:sz w:val="11"/>
        </w:rPr>
      </w:pPr>
    </w:p>
    <w:p>
      <w:pPr>
        <w:pStyle w:val="BodyText"/>
        <w:spacing w:before="91"/>
        <w:ind w:left="120"/>
      </w:pPr>
      <w:r>
        <w:rPr/>
        <w:t>(Monthly Salary Rate x 1.4371) divided by</w:t>
      </w:r>
    </w:p>
    <w:p>
      <w:pPr>
        <w:pStyle w:val="BodyText"/>
        <w:ind w:left="120"/>
      </w:pPr>
      <w:r>
        <w:rPr/>
        <w:t>(“Total Actual Working Time per Year” divided by 12)</w:t>
      </w:r>
    </w:p>
    <w:p>
      <w:pPr>
        <w:pStyle w:val="BodyText"/>
        <w:spacing w:before="10"/>
        <w:rPr>
          <w:sz w:val="11"/>
        </w:rPr>
      </w:pPr>
    </w:p>
    <w:p>
      <w:pPr>
        <w:pStyle w:val="BodyText"/>
        <w:spacing w:before="91"/>
        <w:ind w:left="120"/>
      </w:pPr>
      <w:r>
        <w:rPr/>
        <w:pict>
          <v:shape style="position:absolute;margin-left:534pt;margin-top:4.885952pt;width:.1pt;height:23.05pt;mso-position-horizontal-relative:page;mso-position-vertical-relative:paragraph;z-index:2704" coordorigin="10680,98" coordsize="0,461" path="m10680,98l10680,328m10680,328l10680,559e" filled="false" stroked="true" strokeweight=".48pt" strokecolor="#000000">
            <v:path arrowok="t"/>
            <v:stroke dashstyle="solid"/>
            <w10:wrap type="none"/>
          </v:shape>
        </w:pict>
      </w:r>
      <w:r>
        <w:rPr/>
        <w:t>Note: Monthly Salary Rate should be adjusted as necessary to reflect (average) salary reductions for PLPs and furloughs.</w:t>
      </w:r>
    </w:p>
    <w:p>
      <w:pPr>
        <w:pStyle w:val="BodyText"/>
        <w:spacing w:before="8"/>
        <w:rPr>
          <w:sz w:val="12"/>
        </w:rPr>
      </w:pPr>
    </w:p>
    <w:p>
      <w:pPr>
        <w:pStyle w:val="Heading1"/>
        <w:spacing w:before="91"/>
        <w:ind w:left="120"/>
      </w:pPr>
      <w:r>
        <w:rPr/>
        <w:pict>
          <v:shape style="position:absolute;margin-left:545.640015pt;margin-top:-6.994092pt;width:.1pt;height:23.2pt;mso-position-horizontal-relative:page;mso-position-vertical-relative:paragraph;z-index:2728" coordorigin="10913,-140" coordsize="0,464" path="m10913,-140l10913,93m10913,93l10913,323e" filled="false" stroked="true" strokeweight=".48pt" strokecolor="#000000">
            <v:path arrowok="t"/>
            <v:stroke dashstyle="solid"/>
            <w10:wrap type="none"/>
          </v:shape>
        </w:pict>
      </w:r>
      <w:r>
        <w:rPr/>
        <w:pict>
          <v:shape style="position:absolute;margin-left:539.640503pt;margin-top:16.165909pt;width:.1pt;height:74.9pt;mso-position-horizontal-relative:page;mso-position-vertical-relative:paragraph;z-index:2752" coordorigin="10793,323" coordsize="0,1498" path="m10793,323l10793,669m10793,669l10793,899m10793,899l10793,1130m10793,1130l10793,1360m10793,1360l10793,1591m10793,1591l10793,1821e" filled="false" stroked="true" strokeweight=".481pt" strokecolor="#000000">
            <v:path arrowok="t"/>
            <v:stroke dashstyle="solid"/>
            <w10:wrap type="none"/>
          </v:shape>
        </w:pict>
      </w:r>
      <w:bookmarkStart w:name="Formula for calculating daily rate for 2" w:id="43"/>
      <w:bookmarkEnd w:id="43"/>
      <w:r>
        <w:rPr>
          <w:b w:val="0"/>
        </w:rPr>
      </w:r>
      <w:r>
        <w:rPr/>
        <w:t>Formula for calculating daily rate for 2,000 hours or less per year:</w:t>
      </w:r>
    </w:p>
    <w:p>
      <w:pPr>
        <w:pStyle w:val="BodyText"/>
        <w:spacing w:before="112"/>
        <w:ind w:left="120" w:right="418"/>
      </w:pPr>
      <w:r>
        <w:rPr/>
        <w:pict>
          <v:shape style="position:absolute;margin-left:534pt;margin-top:74.934937pt;width:.1pt;height:28.95pt;mso-position-horizontal-relative:page;mso-position-vertical-relative:paragraph;z-index:2776" coordorigin="10680,1499" coordsize="0,579" path="m10680,1499l10680,1847m10680,1847l10680,2077e" filled="false" stroked="true" strokeweight=".48pt" strokecolor="#000000">
            <v:path arrowok="t"/>
            <v:stroke dashstyle="solid"/>
            <w10:wrap type="none"/>
          </v:shape>
        </w:pict>
      </w:r>
      <w:r>
        <w:rPr/>
        <w:t>The number of working hours per month is not appropriate for employees not expected to work 2,000 hours per year, less vacation and sick leave. In such instances, an estimate of actual working time per month or year, considering average holiday, vacation, and sick leave should be used. For example, billing rates for academic year employees, such as college instructors, would be computed on the basis of the number of workdays in a year, less the</w:t>
      </w:r>
      <w:r>
        <w:rPr>
          <w:spacing w:val="-8"/>
        </w:rPr>
        <w:t> </w:t>
      </w:r>
      <w:r>
        <w:rPr/>
        <w:t>average</w:t>
      </w:r>
      <w:r>
        <w:rPr>
          <w:spacing w:val="-10"/>
        </w:rPr>
        <w:t> </w:t>
      </w:r>
      <w:r>
        <w:rPr/>
        <w:t>of</w:t>
      </w:r>
      <w:r>
        <w:rPr>
          <w:spacing w:val="-10"/>
        </w:rPr>
        <w:t> </w:t>
      </w:r>
      <w:r>
        <w:rPr/>
        <w:t>sick</w:t>
      </w:r>
      <w:r>
        <w:rPr>
          <w:spacing w:val="-11"/>
        </w:rPr>
        <w:t> </w:t>
      </w:r>
      <w:r>
        <w:rPr/>
        <w:t>leave</w:t>
      </w:r>
      <w:r>
        <w:rPr>
          <w:spacing w:val="-8"/>
        </w:rPr>
        <w:t> </w:t>
      </w:r>
      <w:r>
        <w:rPr/>
        <w:t>usage.</w:t>
      </w:r>
      <w:r>
        <w:rPr>
          <w:spacing w:val="-10"/>
        </w:rPr>
        <w:t> </w:t>
      </w:r>
      <w:r>
        <w:rPr/>
        <w:t>(Holidays</w:t>
      </w:r>
      <w:r>
        <w:rPr>
          <w:spacing w:val="-9"/>
        </w:rPr>
        <w:t> </w:t>
      </w:r>
      <w:r>
        <w:rPr/>
        <w:t>and</w:t>
      </w:r>
      <w:r>
        <w:rPr>
          <w:spacing w:val="-7"/>
        </w:rPr>
        <w:t> </w:t>
      </w:r>
      <w:r>
        <w:rPr/>
        <w:t>vacation</w:t>
      </w:r>
      <w:r>
        <w:rPr>
          <w:spacing w:val="-9"/>
        </w:rPr>
        <w:t> </w:t>
      </w:r>
      <w:r>
        <w:rPr/>
        <w:t>are</w:t>
      </w:r>
      <w:r>
        <w:rPr>
          <w:spacing w:val="-10"/>
        </w:rPr>
        <w:t> </w:t>
      </w:r>
      <w:r>
        <w:rPr/>
        <w:t>not</w:t>
      </w:r>
      <w:r>
        <w:rPr>
          <w:spacing w:val="-11"/>
        </w:rPr>
        <w:t> </w:t>
      </w:r>
      <w:r>
        <w:rPr/>
        <w:t>considered</w:t>
      </w:r>
      <w:r>
        <w:rPr>
          <w:spacing w:val="-9"/>
        </w:rPr>
        <w:t> </w:t>
      </w:r>
      <w:r>
        <w:rPr/>
        <w:t>in</w:t>
      </w:r>
      <w:r>
        <w:rPr>
          <w:spacing w:val="-9"/>
        </w:rPr>
        <w:t> </w:t>
      </w:r>
      <w:r>
        <w:rPr/>
        <w:t>this</w:t>
      </w:r>
      <w:r>
        <w:rPr>
          <w:spacing w:val="-11"/>
        </w:rPr>
        <w:t> </w:t>
      </w:r>
      <w:r>
        <w:rPr/>
        <w:t>instance</w:t>
      </w:r>
      <w:r>
        <w:rPr>
          <w:spacing w:val="-10"/>
        </w:rPr>
        <w:t> </w:t>
      </w:r>
      <w:r>
        <w:rPr/>
        <w:t>since</w:t>
      </w:r>
      <w:r>
        <w:rPr>
          <w:spacing w:val="-10"/>
        </w:rPr>
        <w:t> </w:t>
      </w:r>
      <w:r>
        <w:rPr/>
        <w:t>they</w:t>
      </w:r>
      <w:r>
        <w:rPr>
          <w:spacing w:val="-11"/>
        </w:rPr>
        <w:t> </w:t>
      </w:r>
      <w:r>
        <w:rPr/>
        <w:t>are</w:t>
      </w:r>
      <w:r>
        <w:rPr>
          <w:spacing w:val="-10"/>
        </w:rPr>
        <w:t> </w:t>
      </w:r>
      <w:r>
        <w:rPr/>
        <w:t>considered in</w:t>
      </w:r>
      <w:r>
        <w:rPr>
          <w:spacing w:val="-10"/>
        </w:rPr>
        <w:t> </w:t>
      </w:r>
      <w:r>
        <w:rPr/>
        <w:t>determining</w:t>
      </w:r>
      <w:r>
        <w:rPr>
          <w:spacing w:val="-10"/>
        </w:rPr>
        <w:t> </w:t>
      </w:r>
      <w:r>
        <w:rPr/>
        <w:t>the</w:t>
      </w:r>
      <w:r>
        <w:rPr>
          <w:spacing w:val="-9"/>
        </w:rPr>
        <w:t> </w:t>
      </w:r>
      <w:r>
        <w:rPr/>
        <w:t>number</w:t>
      </w:r>
      <w:r>
        <w:rPr>
          <w:spacing w:val="-11"/>
        </w:rPr>
        <w:t> </w:t>
      </w:r>
      <w:r>
        <w:rPr/>
        <w:t>of</w:t>
      </w:r>
      <w:r>
        <w:rPr>
          <w:spacing w:val="-14"/>
        </w:rPr>
        <w:t> </w:t>
      </w:r>
      <w:r>
        <w:rPr/>
        <w:t>working</w:t>
      </w:r>
      <w:r>
        <w:rPr>
          <w:spacing w:val="-10"/>
        </w:rPr>
        <w:t> </w:t>
      </w:r>
      <w:r>
        <w:rPr/>
        <w:t>days.)</w:t>
      </w:r>
    </w:p>
    <w:p>
      <w:pPr>
        <w:pStyle w:val="BodyText"/>
        <w:spacing w:before="120"/>
        <w:ind w:left="120" w:right="394"/>
      </w:pPr>
      <w:r>
        <w:rPr/>
        <w:pict>
          <v:shape style="position:absolute;margin-left:545.640015pt;margin-top:29.256935pt;width:.1pt;height:28.95pt;mso-position-horizontal-relative:page;mso-position-vertical-relative:paragraph;z-index:2800" coordorigin="10913,585" coordsize="0,579" path="m10913,585l10913,936m10913,936l10913,1164e" filled="false" stroked="true" strokeweight=".48pt" strokecolor="#000000">
            <v:path arrowok="t"/>
            <v:stroke dashstyle="solid"/>
            <w10:wrap type="none"/>
          </v:shape>
        </w:pict>
      </w:r>
      <w:r>
        <w:rPr/>
        <w:t>Daily Rate = (Annual Salary Rate x 1.4371) divided by (Working Days per Year - Average Sick Leave Days Used per  year)</w:t>
      </w:r>
    </w:p>
    <w:p>
      <w:pPr>
        <w:pStyle w:val="BodyText"/>
        <w:spacing w:before="120"/>
        <w:ind w:left="120"/>
      </w:pPr>
      <w:r>
        <w:rPr/>
        <w:t>Hourly Rate = Daily Rate divided by 8</w:t>
      </w:r>
    </w:p>
    <w:p>
      <w:pPr>
        <w:pStyle w:val="BodyText"/>
        <w:spacing w:before="1"/>
        <w:rPr>
          <w:sz w:val="22"/>
        </w:rPr>
      </w:pPr>
    </w:p>
    <w:p>
      <w:pPr>
        <w:pStyle w:val="BodyText"/>
        <w:spacing w:before="91"/>
        <w:ind w:left="120" w:right="350"/>
      </w:pPr>
      <w:r>
        <w:rPr/>
        <w:pict>
          <v:shape style="position:absolute;margin-left:539.640503pt;margin-top:-.994066pt;width:.1pt;height:184.2pt;mso-position-horizontal-relative:page;mso-position-vertical-relative:paragraph;z-index:2824" coordorigin="10793,-20" coordsize="0,3684" path="m10793,-20l10793,328m10793,328l10793,559m10793,559l10793,789m10793,789l10793,1017m10793,1017l10793,1247m10793,1247l10793,1478m10793,1478l10793,1708m10793,1708l10793,1939m10793,1939l10793,2169m10793,2169l10793,2397m10793,2397l10793,2627m10793,2627l10793,2975m10793,2975l10793,3206m10793,3206l10793,3434m10793,3434l10793,3664e" filled="false" stroked="true" strokeweight=".481pt" strokecolor="#000000">
            <v:path arrowok="t"/>
            <v:stroke dashstyle="solid"/>
            <w10:wrap type="none"/>
          </v:shape>
        </w:pict>
      </w:r>
      <w:r>
        <w:rPr/>
        <w:t>1/Note:</w:t>
      </w:r>
      <w:r>
        <w:rPr>
          <w:spacing w:val="-10"/>
        </w:rPr>
        <w:t> </w:t>
      </w:r>
      <w:r>
        <w:rPr/>
        <w:t>The</w:t>
      </w:r>
      <w:r>
        <w:rPr>
          <w:spacing w:val="-10"/>
        </w:rPr>
        <w:t> </w:t>
      </w:r>
      <w:r>
        <w:rPr/>
        <w:t>43.71</w:t>
      </w:r>
      <w:r>
        <w:rPr>
          <w:spacing w:val="-10"/>
        </w:rPr>
        <w:t> </w:t>
      </w:r>
      <w:r>
        <w:rPr/>
        <w:t>percent</w:t>
      </w:r>
      <w:r>
        <w:rPr>
          <w:spacing w:val="-9"/>
        </w:rPr>
        <w:t> </w:t>
      </w:r>
      <w:r>
        <w:rPr/>
        <w:t>rate</w:t>
      </w:r>
      <w:r>
        <w:rPr>
          <w:spacing w:val="-8"/>
        </w:rPr>
        <w:t> </w:t>
      </w:r>
      <w:r>
        <w:rPr/>
        <w:t>is</w:t>
      </w:r>
      <w:r>
        <w:rPr>
          <w:spacing w:val="-9"/>
        </w:rPr>
        <w:t> </w:t>
      </w:r>
      <w:r>
        <w:rPr/>
        <w:t>applicable</w:t>
      </w:r>
      <w:r>
        <w:rPr>
          <w:spacing w:val="-8"/>
        </w:rPr>
        <w:t> </w:t>
      </w:r>
      <w:r>
        <w:rPr/>
        <w:t>only</w:t>
      </w:r>
      <w:r>
        <w:rPr>
          <w:spacing w:val="-10"/>
        </w:rPr>
        <w:t> </w:t>
      </w:r>
      <w:r>
        <w:rPr/>
        <w:t>to</w:t>
      </w:r>
      <w:r>
        <w:rPr>
          <w:spacing w:val="-7"/>
        </w:rPr>
        <w:t> </w:t>
      </w:r>
      <w:r>
        <w:rPr/>
        <w:t>employees</w:t>
      </w:r>
      <w:r>
        <w:rPr>
          <w:spacing w:val="-7"/>
        </w:rPr>
        <w:t> </w:t>
      </w:r>
      <w:r>
        <w:rPr>
          <w:spacing w:val="-3"/>
        </w:rPr>
        <w:t>who</w:t>
      </w:r>
      <w:r>
        <w:rPr>
          <w:spacing w:val="-5"/>
        </w:rPr>
        <w:t> </w:t>
      </w:r>
      <w:r>
        <w:rPr/>
        <w:t>are</w:t>
      </w:r>
      <w:r>
        <w:rPr>
          <w:spacing w:val="-8"/>
        </w:rPr>
        <w:t> </w:t>
      </w:r>
      <w:r>
        <w:rPr/>
        <w:t>Miscellaneous</w:t>
      </w:r>
      <w:r>
        <w:rPr>
          <w:spacing w:val="-9"/>
        </w:rPr>
        <w:t> </w:t>
      </w:r>
      <w:r>
        <w:rPr/>
        <w:t>Tier</w:t>
      </w:r>
      <w:r>
        <w:rPr>
          <w:spacing w:val="-8"/>
        </w:rPr>
        <w:t> </w:t>
      </w:r>
      <w:r>
        <w:rPr/>
        <w:t>1</w:t>
      </w:r>
      <w:r>
        <w:rPr>
          <w:spacing w:val="-7"/>
        </w:rPr>
        <w:t> </w:t>
      </w:r>
      <w:r>
        <w:rPr/>
        <w:t>members</w:t>
      </w:r>
      <w:r>
        <w:rPr>
          <w:spacing w:val="-9"/>
        </w:rPr>
        <w:t> </w:t>
      </w:r>
      <w:r>
        <w:rPr/>
        <w:t>of</w:t>
      </w:r>
      <w:r>
        <w:rPr>
          <w:spacing w:val="-8"/>
        </w:rPr>
        <w:t> </w:t>
      </w:r>
      <w:r>
        <w:rPr/>
        <w:t>the</w:t>
      </w:r>
      <w:r>
        <w:rPr>
          <w:spacing w:val="-10"/>
        </w:rPr>
        <w:t> </w:t>
      </w:r>
      <w:r>
        <w:rPr/>
        <w:t>Public Employees' Retirement System. For those employees who are not Miscellaneous Tier 1 members, but </w:t>
      </w:r>
      <w:r>
        <w:rPr>
          <w:spacing w:val="-3"/>
        </w:rPr>
        <w:t>who </w:t>
      </w:r>
      <w:r>
        <w:rPr/>
        <w:t>still belong</w:t>
      </w:r>
      <w:r>
        <w:rPr>
          <w:spacing w:val="-13"/>
        </w:rPr>
        <w:t> </w:t>
      </w:r>
      <w:r>
        <w:rPr/>
        <w:t>to</w:t>
      </w:r>
      <w:r>
        <w:rPr>
          <w:spacing w:val="-10"/>
        </w:rPr>
        <w:t> </w:t>
      </w:r>
      <w:r>
        <w:rPr/>
        <w:t>Social</w:t>
      </w:r>
      <w:r>
        <w:rPr>
          <w:spacing w:val="-12"/>
        </w:rPr>
        <w:t> </w:t>
      </w:r>
      <w:r>
        <w:rPr/>
        <w:t>Security,</w:t>
      </w:r>
      <w:r>
        <w:rPr>
          <w:spacing w:val="-11"/>
        </w:rPr>
        <w:t> </w:t>
      </w:r>
      <w:r>
        <w:rPr/>
        <w:t>their</w:t>
      </w:r>
      <w:r>
        <w:rPr>
          <w:spacing w:val="-11"/>
        </w:rPr>
        <w:t> </w:t>
      </w:r>
      <w:r>
        <w:rPr/>
        <w:t>appropriate</w:t>
      </w:r>
      <w:r>
        <w:rPr>
          <w:spacing w:val="-11"/>
        </w:rPr>
        <w:t> </w:t>
      </w:r>
      <w:r>
        <w:rPr/>
        <w:t>retirement</w:t>
      </w:r>
      <w:r>
        <w:rPr>
          <w:spacing w:val="-9"/>
        </w:rPr>
        <w:t> </w:t>
      </w:r>
      <w:r>
        <w:rPr/>
        <w:t>contribution</w:t>
      </w:r>
      <w:r>
        <w:rPr>
          <w:spacing w:val="-13"/>
        </w:rPr>
        <w:t> </w:t>
      </w:r>
      <w:r>
        <w:rPr/>
        <w:t>rate</w:t>
      </w:r>
      <w:r>
        <w:rPr>
          <w:spacing w:val="-11"/>
        </w:rPr>
        <w:t> </w:t>
      </w:r>
      <w:r>
        <w:rPr/>
        <w:t>will</w:t>
      </w:r>
      <w:r>
        <w:rPr>
          <w:spacing w:val="-9"/>
        </w:rPr>
        <w:t> </w:t>
      </w:r>
      <w:r>
        <w:rPr/>
        <w:t>be</w:t>
      </w:r>
      <w:r>
        <w:rPr>
          <w:spacing w:val="-11"/>
        </w:rPr>
        <w:t> </w:t>
      </w:r>
      <w:r>
        <w:rPr/>
        <w:t>substituted</w:t>
      </w:r>
      <w:r>
        <w:rPr>
          <w:spacing w:val="-8"/>
        </w:rPr>
        <w:t> </w:t>
      </w:r>
      <w:r>
        <w:rPr/>
        <w:t>for</w:t>
      </w:r>
      <w:r>
        <w:rPr>
          <w:spacing w:val="-11"/>
        </w:rPr>
        <w:t> </w:t>
      </w:r>
      <w:r>
        <w:rPr/>
        <w:t>the</w:t>
      </w:r>
      <w:r>
        <w:rPr>
          <w:spacing w:val="-13"/>
        </w:rPr>
        <w:t> </w:t>
      </w:r>
      <w:r>
        <w:rPr/>
        <w:t>21.20</w:t>
      </w:r>
      <w:r>
        <w:rPr>
          <w:spacing w:val="-10"/>
        </w:rPr>
        <w:t> </w:t>
      </w:r>
      <w:r>
        <w:rPr/>
        <w:t>percent</w:t>
      </w:r>
      <w:r>
        <w:rPr>
          <w:spacing w:val="-12"/>
        </w:rPr>
        <w:t> </w:t>
      </w:r>
      <w:r>
        <w:rPr/>
        <w:t>rate. Those</w:t>
      </w:r>
      <w:r>
        <w:rPr>
          <w:spacing w:val="-8"/>
        </w:rPr>
        <w:t> </w:t>
      </w:r>
      <w:r>
        <w:rPr/>
        <w:t>employees</w:t>
      </w:r>
      <w:r>
        <w:rPr>
          <w:spacing w:val="-7"/>
        </w:rPr>
        <w:t> </w:t>
      </w:r>
      <w:r>
        <w:rPr>
          <w:spacing w:val="-3"/>
        </w:rPr>
        <w:t>who</w:t>
      </w:r>
      <w:r>
        <w:rPr>
          <w:spacing w:val="-5"/>
        </w:rPr>
        <w:t> </w:t>
      </w:r>
      <w:r>
        <w:rPr/>
        <w:t>are</w:t>
      </w:r>
      <w:r>
        <w:rPr>
          <w:spacing w:val="-6"/>
        </w:rPr>
        <w:t> </w:t>
      </w:r>
      <w:r>
        <w:rPr/>
        <w:t>not</w:t>
      </w:r>
      <w:r>
        <w:rPr>
          <w:spacing w:val="-10"/>
        </w:rPr>
        <w:t> </w:t>
      </w:r>
      <w:r>
        <w:rPr/>
        <w:t>Miscellaneous</w:t>
      </w:r>
      <w:r>
        <w:rPr>
          <w:spacing w:val="-11"/>
        </w:rPr>
        <w:t> </w:t>
      </w:r>
      <w:r>
        <w:rPr/>
        <w:t>Tier</w:t>
      </w:r>
      <w:r>
        <w:rPr>
          <w:spacing w:val="-9"/>
        </w:rPr>
        <w:t> </w:t>
      </w:r>
      <w:r>
        <w:rPr/>
        <w:t>1</w:t>
      </w:r>
      <w:r>
        <w:rPr>
          <w:spacing w:val="-5"/>
        </w:rPr>
        <w:t> </w:t>
      </w:r>
      <w:r>
        <w:rPr/>
        <w:t>members</w:t>
      </w:r>
      <w:r>
        <w:rPr>
          <w:spacing w:val="-9"/>
        </w:rPr>
        <w:t> </w:t>
      </w:r>
      <w:r>
        <w:rPr/>
        <w:t>and</w:t>
      </w:r>
      <w:r>
        <w:rPr>
          <w:spacing w:val="-5"/>
        </w:rPr>
        <w:t> </w:t>
      </w:r>
      <w:r>
        <w:rPr>
          <w:spacing w:val="-3"/>
        </w:rPr>
        <w:t>who</w:t>
      </w:r>
      <w:r>
        <w:rPr>
          <w:spacing w:val="-5"/>
        </w:rPr>
        <w:t> </w:t>
      </w:r>
      <w:r>
        <w:rPr/>
        <w:t>do</w:t>
      </w:r>
      <w:r>
        <w:rPr>
          <w:spacing w:val="-5"/>
        </w:rPr>
        <w:t> </w:t>
      </w:r>
      <w:r>
        <w:rPr/>
        <w:t>not</w:t>
      </w:r>
      <w:r>
        <w:rPr>
          <w:spacing w:val="-10"/>
        </w:rPr>
        <w:t> </w:t>
      </w:r>
      <w:r>
        <w:rPr/>
        <w:t>belong</w:t>
      </w:r>
      <w:r>
        <w:rPr>
          <w:spacing w:val="-7"/>
        </w:rPr>
        <w:t> </w:t>
      </w:r>
      <w:r>
        <w:rPr/>
        <w:t>to</w:t>
      </w:r>
      <w:r>
        <w:rPr>
          <w:spacing w:val="-7"/>
        </w:rPr>
        <w:t> </w:t>
      </w:r>
      <w:r>
        <w:rPr/>
        <w:t>Social</w:t>
      </w:r>
      <w:r>
        <w:rPr>
          <w:spacing w:val="-9"/>
        </w:rPr>
        <w:t> </w:t>
      </w:r>
      <w:r>
        <w:rPr/>
        <w:t>Security</w:t>
      </w:r>
      <w:r>
        <w:rPr>
          <w:spacing w:val="-9"/>
        </w:rPr>
        <w:t> </w:t>
      </w:r>
      <w:r>
        <w:rPr/>
        <w:t>will</w:t>
      </w:r>
      <w:r>
        <w:rPr>
          <w:spacing w:val="-6"/>
        </w:rPr>
        <w:t> </w:t>
      </w:r>
      <w:r>
        <w:rPr/>
        <w:t>include their appropriate Medicare and retirement rates, and health, vision, and dental benefit rates. For example, the appropriate</w:t>
      </w:r>
      <w:r>
        <w:rPr>
          <w:spacing w:val="-9"/>
        </w:rPr>
        <w:t> </w:t>
      </w:r>
      <w:r>
        <w:rPr/>
        <w:t>total</w:t>
      </w:r>
      <w:r>
        <w:rPr>
          <w:spacing w:val="-10"/>
        </w:rPr>
        <w:t> </w:t>
      </w:r>
      <w:r>
        <w:rPr/>
        <w:t>rate</w:t>
      </w:r>
      <w:r>
        <w:rPr>
          <w:spacing w:val="-9"/>
        </w:rPr>
        <w:t> </w:t>
      </w:r>
      <w:r>
        <w:rPr/>
        <w:t>for</w:t>
      </w:r>
      <w:r>
        <w:rPr>
          <w:spacing w:val="-6"/>
        </w:rPr>
        <w:t> </w:t>
      </w:r>
      <w:r>
        <w:rPr/>
        <w:t>members</w:t>
      </w:r>
      <w:r>
        <w:rPr>
          <w:spacing w:val="-10"/>
        </w:rPr>
        <w:t> </w:t>
      </w:r>
      <w:r>
        <w:rPr/>
        <w:t>of</w:t>
      </w:r>
      <w:r>
        <w:rPr>
          <w:spacing w:val="-10"/>
        </w:rPr>
        <w:t> </w:t>
      </w:r>
      <w:r>
        <w:rPr/>
        <w:t>the</w:t>
      </w:r>
      <w:r>
        <w:rPr>
          <w:spacing w:val="-7"/>
        </w:rPr>
        <w:t> </w:t>
      </w:r>
      <w:r>
        <w:rPr/>
        <w:t>Safety</w:t>
      </w:r>
      <w:r>
        <w:rPr>
          <w:spacing w:val="-10"/>
        </w:rPr>
        <w:t> </w:t>
      </w:r>
      <w:r>
        <w:rPr/>
        <w:t>Retirement</w:t>
      </w:r>
      <w:r>
        <w:rPr>
          <w:spacing w:val="-10"/>
        </w:rPr>
        <w:t> </w:t>
      </w:r>
      <w:r>
        <w:rPr/>
        <w:t>Category</w:t>
      </w:r>
      <w:r>
        <w:rPr>
          <w:spacing w:val="-10"/>
        </w:rPr>
        <w:t> </w:t>
      </w:r>
      <w:r>
        <w:rPr/>
        <w:t>who</w:t>
      </w:r>
      <w:r>
        <w:rPr>
          <w:spacing w:val="-6"/>
        </w:rPr>
        <w:t> </w:t>
      </w:r>
      <w:r>
        <w:rPr/>
        <w:t>do</w:t>
      </w:r>
      <w:r>
        <w:rPr>
          <w:spacing w:val="-8"/>
        </w:rPr>
        <w:t> </w:t>
      </w:r>
      <w:r>
        <w:rPr/>
        <w:t>not</w:t>
      </w:r>
      <w:r>
        <w:rPr>
          <w:spacing w:val="-10"/>
        </w:rPr>
        <w:t> </w:t>
      </w:r>
      <w:r>
        <w:rPr/>
        <w:t>belong</w:t>
      </w:r>
      <w:r>
        <w:rPr>
          <w:spacing w:val="-10"/>
        </w:rPr>
        <w:t> </w:t>
      </w:r>
      <w:r>
        <w:rPr/>
        <w:t>to</w:t>
      </w:r>
      <w:r>
        <w:rPr>
          <w:spacing w:val="-8"/>
        </w:rPr>
        <w:t> </w:t>
      </w:r>
      <w:r>
        <w:rPr/>
        <w:t>Social</w:t>
      </w:r>
      <w:r>
        <w:rPr>
          <w:spacing w:val="-7"/>
        </w:rPr>
        <w:t> </w:t>
      </w:r>
      <w:r>
        <w:rPr/>
        <w:t>Security</w:t>
      </w:r>
      <w:r>
        <w:rPr>
          <w:spacing w:val="-10"/>
        </w:rPr>
        <w:t> </w:t>
      </w:r>
      <w:r>
        <w:rPr/>
        <w:t>is</w:t>
      </w:r>
      <w:r>
        <w:rPr>
          <w:spacing w:val="-10"/>
        </w:rPr>
        <w:t> </w:t>
      </w:r>
      <w:r>
        <w:rPr/>
        <w:t>34.22 percent consisting</w:t>
      </w:r>
      <w:r>
        <w:rPr>
          <w:spacing w:val="-31"/>
        </w:rPr>
        <w:t> </w:t>
      </w:r>
      <w:r>
        <w:rPr/>
        <w:t>of:</w:t>
      </w:r>
    </w:p>
    <w:p>
      <w:pPr>
        <w:pStyle w:val="ListParagraph"/>
        <w:numPr>
          <w:ilvl w:val="0"/>
          <w:numId w:val="22"/>
        </w:numPr>
        <w:tabs>
          <w:tab w:pos="413" w:val="left" w:leader="none"/>
        </w:tabs>
        <w:spacing w:line="240" w:lineRule="auto" w:before="0" w:after="0"/>
        <w:ind w:left="412" w:right="0" w:hanging="292"/>
        <w:jc w:val="left"/>
        <w:rPr>
          <w:sz w:val="20"/>
        </w:rPr>
      </w:pPr>
      <w:r>
        <w:rPr>
          <w:spacing w:val="7"/>
          <w:sz w:val="20"/>
        </w:rPr>
        <w:t>17.91 </w:t>
      </w:r>
      <w:r>
        <w:rPr>
          <w:sz w:val="20"/>
        </w:rPr>
        <w:t>percent for retirement contributions from the appropriations of the employing</w:t>
      </w:r>
      <w:r>
        <w:rPr>
          <w:spacing w:val="-18"/>
          <w:sz w:val="20"/>
        </w:rPr>
        <w:t> </w:t>
      </w:r>
      <w:r>
        <w:rPr>
          <w:sz w:val="20"/>
        </w:rPr>
        <w:t>departments</w:t>
      </w:r>
    </w:p>
    <w:p>
      <w:pPr>
        <w:pStyle w:val="ListParagraph"/>
        <w:numPr>
          <w:ilvl w:val="0"/>
          <w:numId w:val="22"/>
        </w:numPr>
        <w:tabs>
          <w:tab w:pos="406" w:val="left" w:leader="none"/>
        </w:tabs>
        <w:spacing w:line="240" w:lineRule="auto" w:before="0" w:after="0"/>
        <w:ind w:left="405" w:right="0" w:hanging="285"/>
        <w:jc w:val="left"/>
        <w:rPr>
          <w:sz w:val="20"/>
        </w:rPr>
      </w:pPr>
      <w:r>
        <w:rPr>
          <w:sz w:val="20"/>
        </w:rPr>
        <w:t>1.45 percent for</w:t>
      </w:r>
      <w:r>
        <w:rPr>
          <w:spacing w:val="5"/>
          <w:sz w:val="20"/>
        </w:rPr>
        <w:t> </w:t>
      </w:r>
      <w:r>
        <w:rPr>
          <w:sz w:val="20"/>
        </w:rPr>
        <w:t>Medicare</w:t>
      </w:r>
    </w:p>
    <w:p>
      <w:pPr>
        <w:pStyle w:val="ListParagraph"/>
        <w:numPr>
          <w:ilvl w:val="0"/>
          <w:numId w:val="22"/>
        </w:numPr>
        <w:tabs>
          <w:tab w:pos="418" w:val="left" w:leader="none"/>
        </w:tabs>
        <w:spacing w:line="240" w:lineRule="auto" w:before="0" w:after="0"/>
        <w:ind w:left="417" w:right="0" w:hanging="297"/>
        <w:jc w:val="left"/>
        <w:rPr>
          <w:sz w:val="20"/>
        </w:rPr>
      </w:pPr>
      <w:r>
        <w:rPr>
          <w:spacing w:val="9"/>
          <w:sz w:val="20"/>
        </w:rPr>
        <w:t>14.86 </w:t>
      </w:r>
      <w:r>
        <w:rPr>
          <w:sz w:val="20"/>
        </w:rPr>
        <w:t>percent for health, vision, and dental</w:t>
      </w:r>
      <w:r>
        <w:rPr>
          <w:spacing w:val="18"/>
          <w:sz w:val="20"/>
        </w:rPr>
        <w:t> </w:t>
      </w:r>
      <w:r>
        <w:rPr>
          <w:sz w:val="20"/>
        </w:rPr>
        <w:t>benefits</w:t>
      </w:r>
    </w:p>
    <w:p>
      <w:pPr>
        <w:pStyle w:val="BodyText"/>
        <w:spacing w:before="2"/>
        <w:rPr>
          <w:sz w:val="22"/>
        </w:rPr>
      </w:pPr>
    </w:p>
    <w:p>
      <w:pPr>
        <w:pStyle w:val="BodyText"/>
        <w:spacing w:before="91"/>
        <w:ind w:left="120" w:right="350"/>
      </w:pPr>
      <w:r>
        <w:rPr/>
        <w:t>This 34.22 percent figure will be used in lieu of the 43.71 percent figure shown above. State departments with employee</w:t>
      </w:r>
      <w:r>
        <w:rPr>
          <w:spacing w:val="-9"/>
        </w:rPr>
        <w:t> </w:t>
      </w:r>
      <w:r>
        <w:rPr/>
        <w:t>members</w:t>
      </w:r>
      <w:r>
        <w:rPr>
          <w:spacing w:val="-10"/>
        </w:rPr>
        <w:t> </w:t>
      </w:r>
      <w:r>
        <w:rPr/>
        <w:t>in</w:t>
      </w:r>
      <w:r>
        <w:rPr>
          <w:spacing w:val="-12"/>
        </w:rPr>
        <w:t> </w:t>
      </w:r>
      <w:r>
        <w:rPr/>
        <w:t>different</w:t>
      </w:r>
      <w:r>
        <w:rPr>
          <w:spacing w:val="-12"/>
        </w:rPr>
        <w:t> </w:t>
      </w:r>
      <w:r>
        <w:rPr/>
        <w:t>retirement</w:t>
      </w:r>
      <w:r>
        <w:rPr>
          <w:spacing w:val="-9"/>
        </w:rPr>
        <w:t> </w:t>
      </w:r>
      <w:r>
        <w:rPr/>
        <w:t>categories</w:t>
      </w:r>
      <w:r>
        <w:rPr>
          <w:spacing w:val="-10"/>
        </w:rPr>
        <w:t> </w:t>
      </w:r>
      <w:r>
        <w:rPr/>
        <w:t>may</w:t>
      </w:r>
      <w:r>
        <w:rPr>
          <w:spacing w:val="-12"/>
        </w:rPr>
        <w:t> </w:t>
      </w:r>
      <w:r>
        <w:rPr/>
        <w:t>use</w:t>
      </w:r>
      <w:r>
        <w:rPr>
          <w:spacing w:val="-9"/>
        </w:rPr>
        <w:t> </w:t>
      </w:r>
      <w:r>
        <w:rPr/>
        <w:t>a</w:t>
      </w:r>
      <w:r>
        <w:rPr>
          <w:spacing w:val="-11"/>
        </w:rPr>
        <w:t> </w:t>
      </w:r>
      <w:r>
        <w:rPr/>
        <w:t>composite</w:t>
      </w:r>
      <w:r>
        <w:rPr>
          <w:spacing w:val="-11"/>
        </w:rPr>
        <w:t> </w:t>
      </w:r>
      <w:r>
        <w:rPr/>
        <w:t>employer</w:t>
      </w:r>
      <w:r>
        <w:rPr>
          <w:spacing w:val="-8"/>
        </w:rPr>
        <w:t> </w:t>
      </w:r>
      <w:r>
        <w:rPr/>
        <w:t>contribution</w:t>
      </w:r>
      <w:r>
        <w:rPr>
          <w:spacing w:val="-12"/>
        </w:rPr>
        <w:t> </w:t>
      </w:r>
      <w:r>
        <w:rPr/>
        <w:t>rate,</w:t>
      </w:r>
      <w:r>
        <w:rPr>
          <w:spacing w:val="-12"/>
        </w:rPr>
        <w:t> </w:t>
      </w:r>
      <w:r>
        <w:rPr/>
        <w:t>based</w:t>
      </w:r>
      <w:r>
        <w:rPr>
          <w:spacing w:val="-12"/>
        </w:rPr>
        <w:t> </w:t>
      </w:r>
      <w:r>
        <w:rPr/>
        <w:t>on department</w:t>
      </w:r>
      <w:r>
        <w:rPr>
          <w:spacing w:val="-9"/>
        </w:rPr>
        <w:t> </w:t>
      </w:r>
      <w:r>
        <w:rPr/>
        <w:t>experience.</w:t>
      </w:r>
      <w:r>
        <w:rPr>
          <w:spacing w:val="-8"/>
        </w:rPr>
        <w:t> </w:t>
      </w:r>
      <w:r>
        <w:rPr/>
        <w:t>Also,</w:t>
      </w:r>
      <w:r>
        <w:rPr>
          <w:spacing w:val="-10"/>
        </w:rPr>
        <w:t> </w:t>
      </w:r>
      <w:r>
        <w:rPr/>
        <w:t>any</w:t>
      </w:r>
      <w:r>
        <w:rPr>
          <w:spacing w:val="-12"/>
        </w:rPr>
        <w:t> </w:t>
      </w:r>
      <w:r>
        <w:rPr/>
        <w:t>department</w:t>
      </w:r>
      <w:r>
        <w:rPr>
          <w:spacing w:val="-9"/>
        </w:rPr>
        <w:t> </w:t>
      </w:r>
      <w:r>
        <w:rPr/>
        <w:t>may</w:t>
      </w:r>
      <w:r>
        <w:rPr>
          <w:spacing w:val="-12"/>
        </w:rPr>
        <w:t> </w:t>
      </w:r>
      <w:r>
        <w:rPr/>
        <w:t>use</w:t>
      </w:r>
      <w:r>
        <w:rPr>
          <w:spacing w:val="-9"/>
        </w:rPr>
        <w:t> </w:t>
      </w:r>
      <w:r>
        <w:rPr/>
        <w:t>other</w:t>
      </w:r>
      <w:r>
        <w:rPr>
          <w:spacing w:val="-10"/>
        </w:rPr>
        <w:t> </w:t>
      </w:r>
      <w:r>
        <w:rPr/>
        <w:t>rates</w:t>
      </w:r>
      <w:r>
        <w:rPr>
          <w:spacing w:val="-11"/>
        </w:rPr>
        <w:t> </w:t>
      </w:r>
      <w:r>
        <w:rPr/>
        <w:t>for</w:t>
      </w:r>
      <w:r>
        <w:rPr>
          <w:spacing w:val="-10"/>
        </w:rPr>
        <w:t> </w:t>
      </w:r>
      <w:r>
        <w:rPr/>
        <w:t>OASDI,</w:t>
      </w:r>
      <w:r>
        <w:rPr>
          <w:spacing w:val="-10"/>
        </w:rPr>
        <w:t> </w:t>
      </w:r>
      <w:r>
        <w:rPr/>
        <w:t>Medicare,</w:t>
      </w:r>
      <w:r>
        <w:rPr>
          <w:spacing w:val="-10"/>
        </w:rPr>
        <w:t> </w:t>
      </w:r>
      <w:r>
        <w:rPr/>
        <w:t>and</w:t>
      </w:r>
      <w:r>
        <w:rPr>
          <w:spacing w:val="-8"/>
        </w:rPr>
        <w:t> </w:t>
      </w:r>
      <w:r>
        <w:rPr/>
        <w:t>health,</w:t>
      </w:r>
      <w:r>
        <w:rPr>
          <w:spacing w:val="-8"/>
        </w:rPr>
        <w:t> </w:t>
      </w:r>
      <w:r>
        <w:rPr/>
        <w:t>vision,</w:t>
      </w:r>
      <w:r>
        <w:rPr>
          <w:spacing w:val="-10"/>
        </w:rPr>
        <w:t> </w:t>
      </w:r>
      <w:r>
        <w:rPr/>
        <w:t>and dental</w:t>
      </w:r>
      <w:r>
        <w:rPr>
          <w:spacing w:val="-11"/>
        </w:rPr>
        <w:t> </w:t>
      </w:r>
      <w:r>
        <w:rPr/>
        <w:t>benefits</w:t>
      </w:r>
      <w:r>
        <w:rPr>
          <w:spacing w:val="-11"/>
        </w:rPr>
        <w:t> </w:t>
      </w:r>
      <w:r>
        <w:rPr/>
        <w:t>if</w:t>
      </w:r>
      <w:r>
        <w:rPr>
          <w:spacing w:val="-10"/>
        </w:rPr>
        <w:t> </w:t>
      </w:r>
      <w:r>
        <w:rPr/>
        <w:t>more</w:t>
      </w:r>
      <w:r>
        <w:rPr>
          <w:spacing w:val="-10"/>
        </w:rPr>
        <w:t> </w:t>
      </w:r>
      <w:r>
        <w:rPr/>
        <w:t>accurate</w:t>
      </w:r>
      <w:r>
        <w:rPr>
          <w:spacing w:val="-10"/>
        </w:rPr>
        <w:t> </w:t>
      </w:r>
      <w:r>
        <w:rPr/>
        <w:t>rates</w:t>
      </w:r>
      <w:r>
        <w:rPr>
          <w:spacing w:val="-11"/>
        </w:rPr>
        <w:t> </w:t>
      </w:r>
      <w:r>
        <w:rPr/>
        <w:t>can</w:t>
      </w:r>
      <w:r>
        <w:rPr>
          <w:spacing w:val="-12"/>
        </w:rPr>
        <w:t> </w:t>
      </w:r>
      <w:r>
        <w:rPr/>
        <w:t>be</w:t>
      </w:r>
      <w:r>
        <w:rPr>
          <w:spacing w:val="-10"/>
        </w:rPr>
        <w:t> </w:t>
      </w:r>
      <w:r>
        <w:rPr/>
        <w:t>determined</w:t>
      </w:r>
      <w:r>
        <w:rPr>
          <w:spacing w:val="-8"/>
        </w:rPr>
        <w:t> </w:t>
      </w:r>
      <w:r>
        <w:rPr/>
        <w:t>from</w:t>
      </w:r>
      <w:r>
        <w:rPr>
          <w:spacing w:val="-12"/>
        </w:rPr>
        <w:t> </w:t>
      </w:r>
      <w:r>
        <w:rPr/>
        <w:t>the</w:t>
      </w:r>
      <w:r>
        <w:rPr>
          <w:spacing w:val="-10"/>
        </w:rPr>
        <w:t> </w:t>
      </w:r>
      <w:r>
        <w:rPr/>
        <w:t>actual</w:t>
      </w:r>
      <w:r>
        <w:rPr>
          <w:spacing w:val="-11"/>
        </w:rPr>
        <w:t> </w:t>
      </w:r>
      <w:r>
        <w:rPr/>
        <w:t>experience</w:t>
      </w:r>
      <w:r>
        <w:rPr>
          <w:spacing w:val="-10"/>
        </w:rPr>
        <w:t> </w:t>
      </w:r>
      <w:r>
        <w:rPr/>
        <w:t>of</w:t>
      </w:r>
      <w:r>
        <w:rPr>
          <w:spacing w:val="-12"/>
        </w:rPr>
        <w:t> </w:t>
      </w:r>
      <w:r>
        <w:rPr/>
        <w:t>their</w:t>
      </w:r>
      <w:r>
        <w:rPr>
          <w:spacing w:val="-12"/>
        </w:rPr>
        <w:t> </w:t>
      </w:r>
      <w:r>
        <w:rPr/>
        <w:t>operations.</w:t>
      </w:r>
    </w:p>
    <w:p>
      <w:pPr>
        <w:spacing w:after="0"/>
        <w:sectPr>
          <w:footerReference w:type="default" r:id="rId114"/>
          <w:pgSz w:w="12240" w:h="15840"/>
          <w:pgMar w:footer="1462" w:header="727" w:top="940" w:bottom="1660" w:left="1320" w:right="1220"/>
        </w:sectPr>
      </w:pPr>
    </w:p>
    <w:p>
      <w:pPr>
        <w:pStyle w:val="BodyText"/>
      </w:pPr>
    </w:p>
    <w:p>
      <w:pPr>
        <w:pStyle w:val="BodyText"/>
        <w:spacing w:before="10"/>
        <w:rPr>
          <w:sz w:val="19"/>
        </w:rPr>
      </w:pPr>
    </w:p>
    <w:p>
      <w:pPr>
        <w:pStyle w:val="Heading1"/>
        <w:tabs>
          <w:tab w:pos="9079" w:val="left" w:leader="none"/>
        </w:tabs>
        <w:spacing w:line="228" w:lineRule="exact" w:before="0"/>
        <w:ind w:left="120"/>
      </w:pPr>
      <w:r>
        <w:rPr/>
        <w:t>CENTRAL</w:t>
      </w:r>
      <w:r>
        <w:rPr>
          <w:spacing w:val="-3"/>
        </w:rPr>
        <w:t> </w:t>
      </w:r>
      <w:r>
        <w:rPr/>
        <w:t>SERVICE</w:t>
      </w:r>
      <w:r>
        <w:rPr>
          <w:spacing w:val="-3"/>
        </w:rPr>
        <w:t> </w:t>
      </w:r>
      <w:r>
        <w:rPr/>
        <w:t>COSTS</w:t>
        <w:tab/>
        <w:t>8753</w:t>
      </w:r>
    </w:p>
    <w:p>
      <w:pPr>
        <w:pStyle w:val="BodyText"/>
        <w:spacing w:line="228" w:lineRule="exact"/>
        <w:ind w:left="120"/>
      </w:pPr>
      <w:r>
        <w:rPr/>
        <w:t>(Revised 3/14)</w:t>
      </w:r>
    </w:p>
    <w:p>
      <w:pPr>
        <w:pStyle w:val="BodyText"/>
        <w:spacing w:before="1"/>
      </w:pPr>
    </w:p>
    <w:p>
      <w:pPr>
        <w:pStyle w:val="BodyText"/>
        <w:ind w:left="119"/>
      </w:pPr>
      <w:r>
        <w:rPr/>
        <w:t>Central service costs are those amounts expended by central service departments and the Legislature for overall administration of state government and for providing centralized services to state departments. These functions are necessary for state operations and are centralized to provide efficient and consistent statewide policy and services. Central service departments are:</w:t>
      </w:r>
    </w:p>
    <w:p>
      <w:pPr>
        <w:pStyle w:val="BodyText"/>
        <w:spacing w:before="6"/>
      </w:pPr>
    </w:p>
    <w:tbl>
      <w:tblPr>
        <w:tblW w:w="0" w:type="auto"/>
        <w:jc w:val="left"/>
        <w:tblInd w:w="2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37"/>
        <w:gridCol w:w="4674"/>
      </w:tblGrid>
      <w:tr>
        <w:trPr>
          <w:trHeight w:val="228" w:hRule="exact"/>
        </w:trPr>
        <w:tc>
          <w:tcPr>
            <w:tcW w:w="4437" w:type="dxa"/>
          </w:tcPr>
          <w:p>
            <w:pPr>
              <w:pStyle w:val="TableParagraph"/>
              <w:spacing w:line="223" w:lineRule="exact"/>
              <w:ind w:left="200"/>
              <w:rPr>
                <w:rFonts w:ascii="Times New Roman" w:hAnsi="Times New Roman"/>
                <w:sz w:val="20"/>
              </w:rPr>
            </w:pPr>
            <w:r>
              <w:rPr>
                <w:rFonts w:ascii="Times New Roman" w:hAnsi="Times New Roman"/>
                <w:sz w:val="20"/>
              </w:rPr>
              <w:t>California State Auditor’s Office</w:t>
            </w:r>
          </w:p>
        </w:tc>
        <w:tc>
          <w:tcPr>
            <w:tcW w:w="4674" w:type="dxa"/>
            <w:tcBorders>
              <w:right w:val="single" w:sz="4" w:space="0" w:color="000000"/>
            </w:tcBorders>
          </w:tcPr>
          <w:p>
            <w:pPr>
              <w:pStyle w:val="TableParagraph"/>
              <w:spacing w:line="223" w:lineRule="exact"/>
              <w:ind w:left="714"/>
              <w:rPr>
                <w:rFonts w:ascii="Times New Roman"/>
                <w:sz w:val="20"/>
              </w:rPr>
            </w:pPr>
            <w:r>
              <w:rPr>
                <w:rFonts w:ascii="Times New Roman"/>
                <w:sz w:val="20"/>
              </w:rPr>
              <w:t>Legislative Counsel Bureau</w:t>
            </w:r>
          </w:p>
        </w:tc>
      </w:tr>
      <w:tr>
        <w:trPr>
          <w:trHeight w:val="230" w:hRule="exact"/>
        </w:trPr>
        <w:tc>
          <w:tcPr>
            <w:tcW w:w="4437" w:type="dxa"/>
          </w:tcPr>
          <w:p>
            <w:pPr>
              <w:pStyle w:val="TableParagraph"/>
              <w:spacing w:line="226" w:lineRule="exact"/>
              <w:ind w:left="200"/>
              <w:rPr>
                <w:rFonts w:ascii="Times New Roman"/>
                <w:sz w:val="20"/>
              </w:rPr>
            </w:pPr>
            <w:r>
              <w:rPr>
                <w:rFonts w:ascii="Times New Roman"/>
                <w:sz w:val="20"/>
              </w:rPr>
              <w:t>California State Library</w:t>
            </w:r>
          </w:p>
        </w:tc>
        <w:tc>
          <w:tcPr>
            <w:tcW w:w="4674" w:type="dxa"/>
            <w:tcBorders>
              <w:right w:val="single" w:sz="4" w:space="0" w:color="000000"/>
            </w:tcBorders>
          </w:tcPr>
          <w:p>
            <w:pPr>
              <w:pStyle w:val="TableParagraph"/>
              <w:spacing w:line="226" w:lineRule="exact"/>
              <w:ind w:left="714"/>
              <w:rPr>
                <w:rFonts w:ascii="Times New Roman"/>
                <w:sz w:val="20"/>
              </w:rPr>
            </w:pPr>
            <w:r>
              <w:rPr>
                <w:rFonts w:ascii="Times New Roman"/>
                <w:sz w:val="20"/>
              </w:rPr>
              <w:t>Legislature</w:t>
            </w:r>
          </w:p>
        </w:tc>
      </w:tr>
      <w:tr>
        <w:trPr>
          <w:trHeight w:val="230" w:hRule="exact"/>
        </w:trPr>
        <w:tc>
          <w:tcPr>
            <w:tcW w:w="4437" w:type="dxa"/>
          </w:tcPr>
          <w:p>
            <w:pPr>
              <w:pStyle w:val="TableParagraph"/>
              <w:spacing w:line="226" w:lineRule="exact"/>
              <w:ind w:left="200"/>
              <w:rPr>
                <w:rFonts w:ascii="Times New Roman"/>
                <w:sz w:val="20"/>
              </w:rPr>
            </w:pPr>
            <w:r>
              <w:rPr>
                <w:rFonts w:ascii="Times New Roman"/>
                <w:sz w:val="20"/>
              </w:rPr>
              <w:t>California Department of Technology</w:t>
            </w:r>
          </w:p>
        </w:tc>
        <w:tc>
          <w:tcPr>
            <w:tcW w:w="4674" w:type="dxa"/>
            <w:tcBorders>
              <w:right w:val="single" w:sz="4" w:space="0" w:color="000000"/>
            </w:tcBorders>
          </w:tcPr>
          <w:p>
            <w:pPr>
              <w:pStyle w:val="TableParagraph"/>
              <w:spacing w:line="226" w:lineRule="exact"/>
              <w:ind w:left="714"/>
              <w:rPr>
                <w:rFonts w:ascii="Times New Roman"/>
                <w:sz w:val="20"/>
              </w:rPr>
            </w:pPr>
            <w:r>
              <w:rPr>
                <w:rFonts w:ascii="Times New Roman"/>
                <w:sz w:val="20"/>
              </w:rPr>
              <w:t>Office of Administrative Law</w:t>
            </w:r>
          </w:p>
        </w:tc>
      </w:tr>
      <w:tr>
        <w:trPr>
          <w:trHeight w:val="919" w:hRule="exact"/>
        </w:trPr>
        <w:tc>
          <w:tcPr>
            <w:tcW w:w="4437" w:type="dxa"/>
          </w:tcPr>
          <w:p>
            <w:pPr>
              <w:pStyle w:val="TableParagraph"/>
              <w:ind w:left="200" w:right="1545"/>
              <w:rPr>
                <w:rFonts w:ascii="Times New Roman"/>
                <w:sz w:val="20"/>
              </w:rPr>
            </w:pPr>
            <w:r>
              <w:rPr>
                <w:rFonts w:ascii="Times New Roman"/>
                <w:sz w:val="20"/>
              </w:rPr>
              <w:t>Department of Finance Department of Human Resources Department of Justice</w:t>
            </w:r>
          </w:p>
          <w:p>
            <w:pPr>
              <w:pStyle w:val="TableParagraph"/>
              <w:spacing w:before="4"/>
              <w:ind w:left="200"/>
              <w:rPr>
                <w:rFonts w:ascii="Times New Roman"/>
                <w:sz w:val="20"/>
              </w:rPr>
            </w:pPr>
            <w:r>
              <w:rPr>
                <w:rFonts w:ascii="Times New Roman"/>
                <w:sz w:val="20"/>
              </w:rPr>
              <w:t>Financial Information System for California</w:t>
            </w:r>
          </w:p>
        </w:tc>
        <w:tc>
          <w:tcPr>
            <w:tcW w:w="4674" w:type="dxa"/>
            <w:tcBorders>
              <w:right w:val="single" w:sz="4" w:space="0" w:color="000000"/>
            </w:tcBorders>
          </w:tcPr>
          <w:p>
            <w:pPr>
              <w:pStyle w:val="TableParagraph"/>
              <w:spacing w:line="225" w:lineRule="exact"/>
              <w:ind w:left="714"/>
              <w:rPr>
                <w:rFonts w:ascii="Times New Roman"/>
                <w:sz w:val="20"/>
              </w:rPr>
            </w:pPr>
            <w:r>
              <w:rPr>
                <w:rFonts w:ascii="Times New Roman"/>
                <w:sz w:val="20"/>
              </w:rPr>
              <w:t>Office of Planning and Research</w:t>
            </w:r>
          </w:p>
          <w:p>
            <w:pPr>
              <w:pStyle w:val="TableParagraph"/>
              <w:ind w:left="915" w:right="249" w:hanging="202"/>
              <w:rPr>
                <w:rFonts w:ascii="Times New Roman"/>
                <w:sz w:val="20"/>
              </w:rPr>
            </w:pPr>
            <w:r>
              <w:rPr>
                <w:rFonts w:ascii="Times New Roman"/>
                <w:sz w:val="20"/>
              </w:rPr>
              <w:t>Secretary of the California Health and Human Services Agency</w:t>
            </w:r>
          </w:p>
          <w:p>
            <w:pPr>
              <w:pStyle w:val="TableParagraph"/>
              <w:spacing w:before="1"/>
              <w:ind w:left="714"/>
              <w:rPr>
                <w:rFonts w:ascii="Times New Roman" w:hAnsi="Times New Roman"/>
                <w:sz w:val="20"/>
              </w:rPr>
            </w:pPr>
            <w:r>
              <w:rPr>
                <w:rFonts w:ascii="Times New Roman" w:hAnsi="Times New Roman"/>
                <w:sz w:val="20"/>
              </w:rPr>
              <w:t>State Controller’s Office</w:t>
            </w:r>
          </w:p>
        </w:tc>
      </w:tr>
      <w:tr>
        <w:trPr>
          <w:trHeight w:val="922" w:hRule="exact"/>
        </w:trPr>
        <w:tc>
          <w:tcPr>
            <w:tcW w:w="4437" w:type="dxa"/>
          </w:tcPr>
          <w:p>
            <w:pPr>
              <w:pStyle w:val="TableParagraph"/>
              <w:spacing w:line="226" w:lineRule="exact"/>
              <w:ind w:left="200"/>
              <w:rPr>
                <w:rFonts w:ascii="Times New Roman" w:hAnsi="Times New Roman"/>
                <w:sz w:val="20"/>
              </w:rPr>
            </w:pPr>
            <w:r>
              <w:rPr>
                <w:rFonts w:ascii="Times New Roman" w:hAnsi="Times New Roman"/>
                <w:sz w:val="20"/>
              </w:rPr>
              <w:t>Governor’s Office</w:t>
            </w:r>
          </w:p>
          <w:p>
            <w:pPr>
              <w:pStyle w:val="TableParagraph"/>
              <w:ind w:left="200" w:right="984"/>
              <w:rPr>
                <w:rFonts w:ascii="Times New Roman"/>
                <w:sz w:val="20"/>
              </w:rPr>
            </w:pPr>
            <w:r>
              <w:rPr>
                <w:rFonts w:ascii="Times New Roman"/>
                <w:sz w:val="20"/>
              </w:rPr>
              <w:t>Health Benefits for Annuitants (Retired) Dental Benefits for Annuitants (Retired)</w:t>
            </w:r>
          </w:p>
        </w:tc>
        <w:tc>
          <w:tcPr>
            <w:tcW w:w="4674" w:type="dxa"/>
            <w:tcBorders>
              <w:right w:val="single" w:sz="4" w:space="0" w:color="000000"/>
            </w:tcBorders>
          </w:tcPr>
          <w:p>
            <w:pPr>
              <w:pStyle w:val="TableParagraph"/>
              <w:ind w:left="707" w:right="1805"/>
              <w:rPr>
                <w:rFonts w:ascii="Times New Roman" w:hAnsi="Times New Roman"/>
                <w:sz w:val="20"/>
              </w:rPr>
            </w:pPr>
            <w:r>
              <w:rPr>
                <w:rFonts w:ascii="Times New Roman" w:hAnsi="Times New Roman"/>
                <w:sz w:val="20"/>
              </w:rPr>
              <w:t>State Personnel Board State Treasurer’s Office</w:t>
            </w:r>
          </w:p>
        </w:tc>
      </w:tr>
    </w:tbl>
    <w:p>
      <w:pPr>
        <w:pStyle w:val="BodyText"/>
        <w:ind w:left="119" w:right="138"/>
      </w:pPr>
      <w:r>
        <w:rPr/>
        <w:t>Central service costs are funded by the General Fund and the Central Service Cost Recovery Fund appropriations made to each central service department. The central services benefit most funds/departments. For equity, Government Code sections 11270–11277 and 22883 provide for the sharing of central service costs by funds other than the General Fund and the Central Service Cost Recovery Fund. This cost sharing process is titled formally as "General Administrative Costs" but is known more commonly as "Pro Rata." See explanation in SAM section 8754.</w:t>
      </w:r>
    </w:p>
    <w:p>
      <w:pPr>
        <w:pStyle w:val="BodyText"/>
        <w:spacing w:before="1"/>
      </w:pPr>
    </w:p>
    <w:p>
      <w:pPr>
        <w:pStyle w:val="BodyText"/>
        <w:ind w:left="119" w:right="363"/>
      </w:pPr>
      <w:r>
        <w:rPr/>
        <w:t>In addition to administering the Pro Rata central service costs sharing, the Department of Finance, Fiscal Systems and Consulting Unit (FSCU), prepares a Statewide Cost Allocation Plan (SWCAP) each year. SWCAP is a cost allocation plan which apportions federally allowable central service costs to departments. Therefore, differences exist in the central service costs contained in the two plans.</w:t>
      </w:r>
    </w:p>
    <w:p>
      <w:pPr>
        <w:pStyle w:val="BodyText"/>
        <w:spacing w:before="10"/>
        <w:rPr>
          <w:sz w:val="19"/>
        </w:rPr>
      </w:pPr>
    </w:p>
    <w:p>
      <w:pPr>
        <w:pStyle w:val="BodyText"/>
        <w:ind w:left="119"/>
      </w:pPr>
      <w:r>
        <w:rPr/>
        <w:t>(Continued)</w:t>
      </w:r>
    </w:p>
    <w:p>
      <w:pPr>
        <w:spacing w:after="0"/>
        <w:sectPr>
          <w:pgSz w:w="12240" w:h="15840"/>
          <w:pgMar w:header="727" w:footer="1462" w:top="940" w:bottom="1660" w:left="1320" w:right="1320"/>
        </w:sectPr>
      </w:pPr>
    </w:p>
    <w:p>
      <w:pPr>
        <w:pStyle w:val="BodyText"/>
        <w:spacing w:before="9"/>
        <w:rPr>
          <w:sz w:val="11"/>
        </w:rPr>
      </w:pPr>
    </w:p>
    <w:p>
      <w:pPr>
        <w:pStyle w:val="BodyText"/>
        <w:spacing w:before="91"/>
        <w:ind w:left="220"/>
      </w:pPr>
      <w:r>
        <w:rPr/>
        <w:t>(Continued)</w:t>
      </w:r>
    </w:p>
    <w:p>
      <w:pPr>
        <w:pStyle w:val="Heading1"/>
        <w:tabs>
          <w:tab w:pos="8375" w:val="left" w:leader="none"/>
        </w:tabs>
        <w:spacing w:line="228" w:lineRule="exact" w:before="3"/>
        <w:ind w:left="220"/>
      </w:pPr>
      <w:r>
        <w:rPr/>
        <w:t>CENTRAL</w:t>
      </w:r>
      <w:r>
        <w:rPr>
          <w:spacing w:val="-3"/>
        </w:rPr>
        <w:t> </w:t>
      </w:r>
      <w:r>
        <w:rPr/>
        <w:t>SERVICE</w:t>
      </w:r>
      <w:r>
        <w:rPr>
          <w:spacing w:val="-3"/>
        </w:rPr>
        <w:t> </w:t>
      </w:r>
      <w:r>
        <w:rPr/>
        <w:t>COSTS</w:t>
        <w:tab/>
        <w:t>8753 (Cont.</w:t>
      </w:r>
      <w:r>
        <w:rPr>
          <w:spacing w:val="-4"/>
        </w:rPr>
        <w:t> </w:t>
      </w:r>
      <w:r>
        <w:rPr/>
        <w:t>1)</w:t>
      </w:r>
    </w:p>
    <w:p>
      <w:pPr>
        <w:pStyle w:val="BodyText"/>
        <w:spacing w:line="228" w:lineRule="exact"/>
        <w:ind w:left="219"/>
      </w:pPr>
      <w:r>
        <w:rPr/>
        <w:t>(Revised 3/14)</w:t>
      </w:r>
    </w:p>
    <w:p>
      <w:pPr>
        <w:pStyle w:val="BodyText"/>
        <w:spacing w:before="1"/>
      </w:pPr>
    </w:p>
    <w:p>
      <w:pPr>
        <w:pStyle w:val="BodyText"/>
        <w:ind w:left="219"/>
      </w:pPr>
      <w:r>
        <w:rPr/>
        <w:t>The central service functions included in Pro Rata and SWCAP are listed below:</w:t>
      </w:r>
    </w:p>
    <w:p>
      <w:pPr>
        <w:pStyle w:val="BodyText"/>
        <w:spacing w:before="7"/>
      </w:pPr>
    </w:p>
    <w:tbl>
      <w:tblPr>
        <w:tblW w:w="0" w:type="auto"/>
        <w:jc w:val="left"/>
        <w:tblInd w:w="11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370"/>
        <w:gridCol w:w="1453"/>
        <w:gridCol w:w="1458"/>
        <w:gridCol w:w="919"/>
      </w:tblGrid>
      <w:tr>
        <w:trPr>
          <w:trHeight w:val="347" w:hRule="exact"/>
        </w:trPr>
        <w:tc>
          <w:tcPr>
            <w:tcW w:w="9200" w:type="dxa"/>
            <w:gridSpan w:val="4"/>
            <w:tcBorders>
              <w:right w:val="single" w:sz="4" w:space="0" w:color="000000"/>
            </w:tcBorders>
          </w:tcPr>
          <w:p>
            <w:pPr>
              <w:pStyle w:val="TableParagraph"/>
              <w:spacing w:line="228" w:lineRule="exact"/>
              <w:ind w:left="5436"/>
              <w:rPr>
                <w:rFonts w:ascii="Times New Roman"/>
                <w:b/>
                <w:sz w:val="20"/>
              </w:rPr>
            </w:pPr>
            <w:r>
              <w:rPr>
                <w:rFonts w:ascii="Times New Roman"/>
                <w:b/>
                <w:sz w:val="20"/>
              </w:rPr>
              <w:t>Central Service Plans</w:t>
            </w:r>
          </w:p>
        </w:tc>
      </w:tr>
      <w:tr>
        <w:trPr>
          <w:trHeight w:val="457" w:hRule="exact"/>
        </w:trPr>
        <w:tc>
          <w:tcPr>
            <w:tcW w:w="5370" w:type="dxa"/>
          </w:tcPr>
          <w:p>
            <w:pPr>
              <w:pStyle w:val="TableParagraph"/>
              <w:spacing w:before="109"/>
              <w:ind w:left="216"/>
              <w:rPr>
                <w:rFonts w:ascii="Times New Roman"/>
                <w:b/>
                <w:sz w:val="20"/>
              </w:rPr>
            </w:pPr>
            <w:r>
              <w:rPr>
                <w:rFonts w:ascii="Times New Roman"/>
                <w:b/>
                <w:sz w:val="20"/>
              </w:rPr>
              <w:t>Central Service Function</w:t>
            </w:r>
          </w:p>
        </w:tc>
        <w:tc>
          <w:tcPr>
            <w:tcW w:w="1453" w:type="dxa"/>
          </w:tcPr>
          <w:p>
            <w:pPr>
              <w:pStyle w:val="TableParagraph"/>
              <w:spacing w:before="109"/>
              <w:ind w:left="66"/>
              <w:rPr>
                <w:rFonts w:ascii="Times New Roman"/>
                <w:b/>
                <w:sz w:val="20"/>
              </w:rPr>
            </w:pPr>
            <w:r>
              <w:rPr>
                <w:rFonts w:ascii="Times New Roman"/>
                <w:b/>
                <w:sz w:val="20"/>
              </w:rPr>
              <w:t>Pro Rata Only</w:t>
            </w:r>
          </w:p>
        </w:tc>
        <w:tc>
          <w:tcPr>
            <w:tcW w:w="1458" w:type="dxa"/>
          </w:tcPr>
          <w:p>
            <w:pPr>
              <w:pStyle w:val="TableParagraph"/>
              <w:spacing w:before="109"/>
              <w:ind w:left="142"/>
              <w:rPr>
                <w:rFonts w:ascii="Times New Roman"/>
                <w:b/>
                <w:sz w:val="20"/>
              </w:rPr>
            </w:pPr>
            <w:r>
              <w:rPr>
                <w:rFonts w:ascii="Times New Roman"/>
                <w:b/>
                <w:sz w:val="20"/>
              </w:rPr>
              <w:t>SWCAP Only</w:t>
            </w:r>
          </w:p>
        </w:tc>
        <w:tc>
          <w:tcPr>
            <w:tcW w:w="919" w:type="dxa"/>
            <w:tcBorders>
              <w:right w:val="single" w:sz="4" w:space="0" w:color="000000"/>
            </w:tcBorders>
          </w:tcPr>
          <w:p>
            <w:pPr>
              <w:pStyle w:val="TableParagraph"/>
              <w:spacing w:before="109"/>
              <w:ind w:left="124"/>
              <w:rPr>
                <w:rFonts w:ascii="Times New Roman"/>
                <w:b/>
                <w:sz w:val="20"/>
              </w:rPr>
            </w:pPr>
            <w:r>
              <w:rPr>
                <w:rFonts w:ascii="Times New Roman"/>
                <w:b/>
                <w:sz w:val="20"/>
              </w:rPr>
              <w:t>Both</w:t>
            </w:r>
          </w:p>
        </w:tc>
      </w:tr>
      <w:tr>
        <w:trPr>
          <w:trHeight w:val="343" w:hRule="exact"/>
        </w:trPr>
        <w:tc>
          <w:tcPr>
            <w:tcW w:w="5370" w:type="dxa"/>
          </w:tcPr>
          <w:p>
            <w:pPr>
              <w:pStyle w:val="TableParagraph"/>
              <w:spacing w:before="108"/>
              <w:ind w:left="200"/>
              <w:rPr>
                <w:rFonts w:ascii="Times New Roman"/>
                <w:sz w:val="20"/>
              </w:rPr>
            </w:pPr>
            <w:r>
              <w:rPr>
                <w:rFonts w:ascii="Times New Roman"/>
                <w:sz w:val="20"/>
              </w:rPr>
              <w:t>Department of Finance:</w:t>
            </w:r>
          </w:p>
        </w:tc>
        <w:tc>
          <w:tcPr>
            <w:tcW w:w="1453" w:type="dxa"/>
          </w:tcPr>
          <w:p>
            <w:pPr/>
          </w:p>
        </w:tc>
        <w:tc>
          <w:tcPr>
            <w:tcW w:w="1458" w:type="dxa"/>
          </w:tcPr>
          <w:p>
            <w:pPr/>
          </w:p>
        </w:tc>
        <w:tc>
          <w:tcPr>
            <w:tcW w:w="919" w:type="dxa"/>
            <w:tcBorders>
              <w:right w:val="single" w:sz="4" w:space="0" w:color="000000"/>
            </w:tcBorders>
          </w:tcPr>
          <w:p>
            <w:pPr/>
          </w:p>
        </w:tc>
      </w:tr>
      <w:tr>
        <w:trPr>
          <w:trHeight w:val="230" w:hRule="exact"/>
        </w:trPr>
        <w:tc>
          <w:tcPr>
            <w:tcW w:w="5370" w:type="dxa"/>
          </w:tcPr>
          <w:p>
            <w:pPr>
              <w:pStyle w:val="TableParagraph"/>
              <w:spacing w:line="226" w:lineRule="exact"/>
              <w:ind w:left="560"/>
              <w:rPr>
                <w:rFonts w:ascii="Times New Roman"/>
                <w:sz w:val="20"/>
              </w:rPr>
            </w:pPr>
            <w:r>
              <w:rPr>
                <w:rFonts w:ascii="Times New Roman"/>
                <w:sz w:val="20"/>
              </w:rPr>
              <w:t>Audits</w:t>
            </w:r>
          </w:p>
        </w:tc>
        <w:tc>
          <w:tcPr>
            <w:tcW w:w="1453" w:type="dxa"/>
          </w:tcPr>
          <w:p>
            <w:pPr/>
          </w:p>
        </w:tc>
        <w:tc>
          <w:tcPr>
            <w:tcW w:w="1458" w:type="dxa"/>
          </w:tcPr>
          <w:p>
            <w:pPr/>
          </w:p>
        </w:tc>
        <w:tc>
          <w:tcPr>
            <w:tcW w:w="919" w:type="dxa"/>
            <w:tcBorders>
              <w:right w:val="single" w:sz="4" w:space="0" w:color="000000"/>
            </w:tcBorders>
          </w:tcPr>
          <w:p>
            <w:pPr>
              <w:pStyle w:val="TableParagraph"/>
              <w:spacing w:line="226" w:lineRule="exact"/>
              <w:ind w:left="124"/>
              <w:rPr>
                <w:rFonts w:ascii="Times New Roman"/>
                <w:sz w:val="20"/>
              </w:rPr>
            </w:pPr>
            <w:r>
              <w:rPr>
                <w:rFonts w:ascii="Times New Roman"/>
                <w:w w:val="99"/>
                <w:sz w:val="20"/>
              </w:rPr>
              <w:t>X</w:t>
            </w:r>
          </w:p>
        </w:tc>
      </w:tr>
      <w:tr>
        <w:trPr>
          <w:trHeight w:val="229" w:hRule="exact"/>
        </w:trPr>
        <w:tc>
          <w:tcPr>
            <w:tcW w:w="5370" w:type="dxa"/>
          </w:tcPr>
          <w:p>
            <w:pPr>
              <w:pStyle w:val="TableParagraph"/>
              <w:spacing w:line="226" w:lineRule="exact"/>
              <w:ind w:left="560"/>
              <w:rPr>
                <w:rFonts w:ascii="Times New Roman"/>
                <w:sz w:val="20"/>
              </w:rPr>
            </w:pPr>
            <w:r>
              <w:rPr>
                <w:rFonts w:ascii="Times New Roman"/>
                <w:sz w:val="20"/>
              </w:rPr>
              <w:t>Budgets</w:t>
            </w:r>
          </w:p>
        </w:tc>
        <w:tc>
          <w:tcPr>
            <w:tcW w:w="1453" w:type="dxa"/>
          </w:tcPr>
          <w:p>
            <w:pPr/>
          </w:p>
        </w:tc>
        <w:tc>
          <w:tcPr>
            <w:tcW w:w="1458" w:type="dxa"/>
          </w:tcPr>
          <w:p>
            <w:pPr/>
          </w:p>
        </w:tc>
        <w:tc>
          <w:tcPr>
            <w:tcW w:w="919" w:type="dxa"/>
            <w:tcBorders>
              <w:right w:val="single" w:sz="4" w:space="0" w:color="000000"/>
            </w:tcBorders>
          </w:tcPr>
          <w:p>
            <w:pPr>
              <w:pStyle w:val="TableParagraph"/>
              <w:spacing w:line="226" w:lineRule="exact"/>
              <w:ind w:left="124"/>
              <w:rPr>
                <w:rFonts w:ascii="Times New Roman"/>
                <w:sz w:val="20"/>
              </w:rPr>
            </w:pPr>
            <w:r>
              <w:rPr>
                <w:rFonts w:ascii="Times New Roman"/>
                <w:w w:val="99"/>
                <w:sz w:val="20"/>
              </w:rPr>
              <w:t>X</w:t>
            </w:r>
          </w:p>
        </w:tc>
      </w:tr>
      <w:tr>
        <w:trPr>
          <w:trHeight w:val="460" w:hRule="exact"/>
        </w:trPr>
        <w:tc>
          <w:tcPr>
            <w:tcW w:w="5370" w:type="dxa"/>
          </w:tcPr>
          <w:p>
            <w:pPr>
              <w:pStyle w:val="TableParagraph"/>
              <w:ind w:left="920" w:right="718" w:hanging="360"/>
              <w:rPr>
                <w:rFonts w:ascii="Times New Roman"/>
                <w:sz w:val="20"/>
              </w:rPr>
            </w:pPr>
            <w:r>
              <w:rPr>
                <w:rFonts w:ascii="Times New Roman"/>
                <w:sz w:val="20"/>
              </w:rPr>
              <w:t>California State Accounting and Reporting System (CALSTARS)</w:t>
            </w:r>
          </w:p>
        </w:tc>
        <w:tc>
          <w:tcPr>
            <w:tcW w:w="1453" w:type="dxa"/>
          </w:tcPr>
          <w:p>
            <w:pPr/>
          </w:p>
        </w:tc>
        <w:tc>
          <w:tcPr>
            <w:tcW w:w="1458" w:type="dxa"/>
          </w:tcPr>
          <w:p>
            <w:pPr>
              <w:pStyle w:val="TableParagraph"/>
              <w:spacing w:line="224" w:lineRule="exact"/>
              <w:ind w:left="142"/>
              <w:rPr>
                <w:rFonts w:ascii="Times New Roman"/>
                <w:sz w:val="20"/>
              </w:rPr>
            </w:pPr>
            <w:r>
              <w:rPr>
                <w:rFonts w:ascii="Times New Roman"/>
                <w:w w:val="99"/>
                <w:sz w:val="20"/>
              </w:rPr>
              <w:t>X</w:t>
            </w:r>
          </w:p>
        </w:tc>
        <w:tc>
          <w:tcPr>
            <w:tcW w:w="919" w:type="dxa"/>
            <w:tcBorders>
              <w:right w:val="single" w:sz="4" w:space="0" w:color="000000"/>
            </w:tcBorders>
          </w:tcPr>
          <w:p>
            <w:pPr/>
          </w:p>
        </w:tc>
      </w:tr>
      <w:tr>
        <w:trPr>
          <w:trHeight w:val="230" w:hRule="exact"/>
        </w:trPr>
        <w:tc>
          <w:tcPr>
            <w:tcW w:w="5370" w:type="dxa"/>
          </w:tcPr>
          <w:p>
            <w:pPr>
              <w:pStyle w:val="TableParagraph"/>
              <w:spacing w:line="226" w:lineRule="exact"/>
              <w:ind w:left="216"/>
              <w:rPr>
                <w:rFonts w:ascii="Times New Roman"/>
                <w:sz w:val="20"/>
              </w:rPr>
            </w:pPr>
            <w:r>
              <w:rPr>
                <w:rFonts w:ascii="Times New Roman"/>
                <w:sz w:val="20"/>
              </w:rPr>
              <w:t>California Department of Technology</w:t>
            </w:r>
          </w:p>
        </w:tc>
        <w:tc>
          <w:tcPr>
            <w:tcW w:w="1453" w:type="dxa"/>
          </w:tcPr>
          <w:p>
            <w:pPr/>
          </w:p>
        </w:tc>
        <w:tc>
          <w:tcPr>
            <w:tcW w:w="1458" w:type="dxa"/>
          </w:tcPr>
          <w:p>
            <w:pPr/>
          </w:p>
        </w:tc>
        <w:tc>
          <w:tcPr>
            <w:tcW w:w="919" w:type="dxa"/>
          </w:tcPr>
          <w:p>
            <w:pPr>
              <w:pStyle w:val="TableParagraph"/>
              <w:spacing w:line="226" w:lineRule="exact"/>
              <w:ind w:left="124"/>
              <w:rPr>
                <w:rFonts w:ascii="Times New Roman"/>
                <w:sz w:val="20"/>
              </w:rPr>
            </w:pPr>
            <w:r>
              <w:rPr>
                <w:rFonts w:ascii="Times New Roman"/>
                <w:w w:val="99"/>
                <w:sz w:val="20"/>
              </w:rPr>
              <w:t>X</w:t>
            </w:r>
          </w:p>
        </w:tc>
      </w:tr>
      <w:tr>
        <w:trPr>
          <w:trHeight w:val="230" w:hRule="exact"/>
        </w:trPr>
        <w:tc>
          <w:tcPr>
            <w:tcW w:w="5370" w:type="dxa"/>
          </w:tcPr>
          <w:p>
            <w:pPr>
              <w:pStyle w:val="TableParagraph"/>
              <w:spacing w:line="226" w:lineRule="exact"/>
              <w:ind w:left="216"/>
              <w:rPr>
                <w:rFonts w:ascii="Times New Roman" w:hAnsi="Times New Roman"/>
                <w:sz w:val="20"/>
              </w:rPr>
            </w:pPr>
            <w:r>
              <w:rPr>
                <w:rFonts w:ascii="Times New Roman" w:hAnsi="Times New Roman"/>
                <w:sz w:val="20"/>
              </w:rPr>
              <w:t>State Controller’s Office:</w:t>
            </w:r>
          </w:p>
        </w:tc>
        <w:tc>
          <w:tcPr>
            <w:tcW w:w="1453" w:type="dxa"/>
          </w:tcPr>
          <w:p>
            <w:pPr/>
          </w:p>
        </w:tc>
        <w:tc>
          <w:tcPr>
            <w:tcW w:w="1458" w:type="dxa"/>
          </w:tcPr>
          <w:p>
            <w:pPr/>
          </w:p>
        </w:tc>
        <w:tc>
          <w:tcPr>
            <w:tcW w:w="919" w:type="dxa"/>
          </w:tcPr>
          <w:p>
            <w:pPr/>
          </w:p>
        </w:tc>
      </w:tr>
      <w:tr>
        <w:trPr>
          <w:trHeight w:val="230" w:hRule="exact"/>
        </w:trPr>
        <w:tc>
          <w:tcPr>
            <w:tcW w:w="5370" w:type="dxa"/>
          </w:tcPr>
          <w:p>
            <w:pPr>
              <w:pStyle w:val="TableParagraph"/>
              <w:spacing w:line="226" w:lineRule="exact"/>
              <w:ind w:left="560"/>
              <w:rPr>
                <w:rFonts w:ascii="Times New Roman"/>
                <w:sz w:val="20"/>
              </w:rPr>
            </w:pPr>
            <w:r>
              <w:rPr>
                <w:rFonts w:ascii="Times New Roman"/>
                <w:sz w:val="20"/>
              </w:rPr>
              <w:t>Accounting</w:t>
            </w:r>
          </w:p>
        </w:tc>
        <w:tc>
          <w:tcPr>
            <w:tcW w:w="1453" w:type="dxa"/>
          </w:tcPr>
          <w:p>
            <w:pPr/>
          </w:p>
        </w:tc>
        <w:tc>
          <w:tcPr>
            <w:tcW w:w="1458" w:type="dxa"/>
          </w:tcPr>
          <w:p>
            <w:pPr/>
          </w:p>
        </w:tc>
        <w:tc>
          <w:tcPr>
            <w:tcW w:w="919" w:type="dxa"/>
          </w:tcPr>
          <w:p>
            <w:pPr>
              <w:pStyle w:val="TableParagraph"/>
              <w:spacing w:line="226" w:lineRule="exact"/>
              <w:ind w:left="124"/>
              <w:rPr>
                <w:rFonts w:ascii="Times New Roman"/>
                <w:sz w:val="20"/>
              </w:rPr>
            </w:pPr>
            <w:r>
              <w:rPr>
                <w:rFonts w:ascii="Times New Roman"/>
                <w:w w:val="99"/>
                <w:sz w:val="20"/>
              </w:rPr>
              <w:t>X</w:t>
            </w:r>
          </w:p>
        </w:tc>
      </w:tr>
      <w:tr>
        <w:trPr>
          <w:trHeight w:val="229" w:hRule="exact"/>
        </w:trPr>
        <w:tc>
          <w:tcPr>
            <w:tcW w:w="5370" w:type="dxa"/>
          </w:tcPr>
          <w:p>
            <w:pPr>
              <w:pStyle w:val="TableParagraph"/>
              <w:spacing w:line="226" w:lineRule="exact"/>
              <w:ind w:left="560"/>
              <w:rPr>
                <w:rFonts w:ascii="Times New Roman"/>
                <w:sz w:val="20"/>
              </w:rPr>
            </w:pPr>
            <w:r>
              <w:rPr>
                <w:rFonts w:ascii="Times New Roman"/>
                <w:sz w:val="20"/>
              </w:rPr>
              <w:t>Claim Audits</w:t>
            </w:r>
          </w:p>
        </w:tc>
        <w:tc>
          <w:tcPr>
            <w:tcW w:w="1453" w:type="dxa"/>
          </w:tcPr>
          <w:p>
            <w:pPr/>
          </w:p>
        </w:tc>
        <w:tc>
          <w:tcPr>
            <w:tcW w:w="1458" w:type="dxa"/>
          </w:tcPr>
          <w:p>
            <w:pPr/>
          </w:p>
        </w:tc>
        <w:tc>
          <w:tcPr>
            <w:tcW w:w="919" w:type="dxa"/>
          </w:tcPr>
          <w:p>
            <w:pPr>
              <w:pStyle w:val="TableParagraph"/>
              <w:spacing w:line="226" w:lineRule="exact"/>
              <w:ind w:left="124"/>
              <w:rPr>
                <w:rFonts w:ascii="Times New Roman"/>
                <w:sz w:val="20"/>
              </w:rPr>
            </w:pPr>
            <w:r>
              <w:rPr>
                <w:rFonts w:ascii="Times New Roman"/>
                <w:w w:val="99"/>
                <w:sz w:val="20"/>
              </w:rPr>
              <w:t>X</w:t>
            </w:r>
          </w:p>
        </w:tc>
      </w:tr>
      <w:tr>
        <w:trPr>
          <w:trHeight w:val="229" w:hRule="exact"/>
        </w:trPr>
        <w:tc>
          <w:tcPr>
            <w:tcW w:w="5370" w:type="dxa"/>
          </w:tcPr>
          <w:p>
            <w:pPr>
              <w:pStyle w:val="TableParagraph"/>
              <w:spacing w:line="224" w:lineRule="exact"/>
              <w:ind w:left="560"/>
              <w:rPr>
                <w:rFonts w:ascii="Times New Roman"/>
                <w:sz w:val="20"/>
              </w:rPr>
            </w:pPr>
            <w:r>
              <w:rPr>
                <w:rFonts w:ascii="Times New Roman"/>
                <w:sz w:val="20"/>
              </w:rPr>
              <w:t>Payroll</w:t>
            </w:r>
          </w:p>
        </w:tc>
        <w:tc>
          <w:tcPr>
            <w:tcW w:w="1453" w:type="dxa"/>
          </w:tcPr>
          <w:p>
            <w:pPr/>
          </w:p>
        </w:tc>
        <w:tc>
          <w:tcPr>
            <w:tcW w:w="1458" w:type="dxa"/>
          </w:tcPr>
          <w:p>
            <w:pPr/>
          </w:p>
        </w:tc>
        <w:tc>
          <w:tcPr>
            <w:tcW w:w="919" w:type="dxa"/>
          </w:tcPr>
          <w:p>
            <w:pPr>
              <w:pStyle w:val="TableParagraph"/>
              <w:spacing w:line="224" w:lineRule="exact"/>
              <w:ind w:left="124"/>
              <w:rPr>
                <w:rFonts w:ascii="Times New Roman"/>
                <w:sz w:val="20"/>
              </w:rPr>
            </w:pPr>
            <w:r>
              <w:rPr>
                <w:rFonts w:ascii="Times New Roman"/>
                <w:w w:val="99"/>
                <w:sz w:val="20"/>
              </w:rPr>
              <w:t>X</w:t>
            </w:r>
          </w:p>
        </w:tc>
      </w:tr>
      <w:tr>
        <w:trPr>
          <w:trHeight w:val="230" w:hRule="exact"/>
        </w:trPr>
        <w:tc>
          <w:tcPr>
            <w:tcW w:w="5370" w:type="dxa"/>
          </w:tcPr>
          <w:p>
            <w:pPr>
              <w:pStyle w:val="TableParagraph"/>
              <w:spacing w:line="226" w:lineRule="exact"/>
              <w:ind w:left="560"/>
              <w:rPr>
                <w:rFonts w:ascii="Times New Roman"/>
                <w:sz w:val="20"/>
              </w:rPr>
            </w:pPr>
            <w:r>
              <w:rPr>
                <w:rFonts w:ascii="Times New Roman"/>
                <w:sz w:val="20"/>
              </w:rPr>
              <w:t>General Disbursements</w:t>
            </w:r>
          </w:p>
        </w:tc>
        <w:tc>
          <w:tcPr>
            <w:tcW w:w="1453" w:type="dxa"/>
          </w:tcPr>
          <w:p>
            <w:pPr/>
          </w:p>
        </w:tc>
        <w:tc>
          <w:tcPr>
            <w:tcW w:w="1458" w:type="dxa"/>
          </w:tcPr>
          <w:p>
            <w:pPr/>
          </w:p>
        </w:tc>
        <w:tc>
          <w:tcPr>
            <w:tcW w:w="919" w:type="dxa"/>
          </w:tcPr>
          <w:p>
            <w:pPr>
              <w:pStyle w:val="TableParagraph"/>
              <w:spacing w:line="226" w:lineRule="exact"/>
              <w:ind w:left="124"/>
              <w:rPr>
                <w:rFonts w:ascii="Times New Roman"/>
                <w:sz w:val="20"/>
              </w:rPr>
            </w:pPr>
            <w:r>
              <w:rPr>
                <w:rFonts w:ascii="Times New Roman"/>
                <w:w w:val="99"/>
                <w:sz w:val="20"/>
              </w:rPr>
              <w:t>X</w:t>
            </w:r>
          </w:p>
        </w:tc>
      </w:tr>
      <w:tr>
        <w:trPr>
          <w:trHeight w:val="230" w:hRule="exact"/>
        </w:trPr>
        <w:tc>
          <w:tcPr>
            <w:tcW w:w="5370" w:type="dxa"/>
          </w:tcPr>
          <w:p>
            <w:pPr>
              <w:pStyle w:val="TableParagraph"/>
              <w:spacing w:line="226" w:lineRule="exact"/>
              <w:ind w:left="560"/>
              <w:rPr>
                <w:rFonts w:ascii="Times New Roman"/>
                <w:sz w:val="20"/>
              </w:rPr>
            </w:pPr>
            <w:r>
              <w:rPr>
                <w:rFonts w:ascii="Times New Roman"/>
                <w:sz w:val="20"/>
              </w:rPr>
              <w:t>Field Audits</w:t>
            </w:r>
          </w:p>
        </w:tc>
        <w:tc>
          <w:tcPr>
            <w:tcW w:w="1453" w:type="dxa"/>
          </w:tcPr>
          <w:p>
            <w:pPr/>
          </w:p>
        </w:tc>
        <w:tc>
          <w:tcPr>
            <w:tcW w:w="1458" w:type="dxa"/>
          </w:tcPr>
          <w:p>
            <w:pPr/>
          </w:p>
        </w:tc>
        <w:tc>
          <w:tcPr>
            <w:tcW w:w="919" w:type="dxa"/>
          </w:tcPr>
          <w:p>
            <w:pPr>
              <w:pStyle w:val="TableParagraph"/>
              <w:spacing w:line="226" w:lineRule="exact"/>
              <w:ind w:left="124"/>
              <w:rPr>
                <w:rFonts w:ascii="Times New Roman"/>
                <w:sz w:val="20"/>
              </w:rPr>
            </w:pPr>
            <w:r>
              <w:rPr>
                <w:rFonts w:ascii="Times New Roman"/>
                <w:w w:val="99"/>
                <w:sz w:val="20"/>
              </w:rPr>
              <w:t>X</w:t>
            </w:r>
          </w:p>
        </w:tc>
      </w:tr>
      <w:tr>
        <w:trPr>
          <w:trHeight w:val="230" w:hRule="exact"/>
        </w:trPr>
        <w:tc>
          <w:tcPr>
            <w:tcW w:w="5370" w:type="dxa"/>
          </w:tcPr>
          <w:p>
            <w:pPr>
              <w:pStyle w:val="TableParagraph"/>
              <w:spacing w:line="226" w:lineRule="exact"/>
              <w:ind w:left="560"/>
              <w:rPr>
                <w:rFonts w:ascii="Times New Roman"/>
                <w:sz w:val="20"/>
              </w:rPr>
            </w:pPr>
            <w:r>
              <w:rPr>
                <w:rFonts w:ascii="Times New Roman"/>
                <w:sz w:val="20"/>
              </w:rPr>
              <w:t>Personnel/Payroll Systems and Development</w:t>
            </w:r>
          </w:p>
        </w:tc>
        <w:tc>
          <w:tcPr>
            <w:tcW w:w="1453" w:type="dxa"/>
          </w:tcPr>
          <w:p>
            <w:pPr/>
          </w:p>
        </w:tc>
        <w:tc>
          <w:tcPr>
            <w:tcW w:w="1458" w:type="dxa"/>
          </w:tcPr>
          <w:p>
            <w:pPr/>
          </w:p>
        </w:tc>
        <w:tc>
          <w:tcPr>
            <w:tcW w:w="919" w:type="dxa"/>
          </w:tcPr>
          <w:p>
            <w:pPr>
              <w:pStyle w:val="TableParagraph"/>
              <w:spacing w:line="226" w:lineRule="exact"/>
              <w:ind w:left="124"/>
              <w:rPr>
                <w:rFonts w:ascii="Times New Roman"/>
                <w:sz w:val="20"/>
              </w:rPr>
            </w:pPr>
            <w:r>
              <w:rPr>
                <w:rFonts w:ascii="Times New Roman"/>
                <w:w w:val="99"/>
                <w:sz w:val="20"/>
              </w:rPr>
              <w:t>X</w:t>
            </w:r>
          </w:p>
        </w:tc>
      </w:tr>
      <w:tr>
        <w:trPr>
          <w:trHeight w:val="229" w:hRule="exact"/>
        </w:trPr>
        <w:tc>
          <w:tcPr>
            <w:tcW w:w="5370" w:type="dxa"/>
          </w:tcPr>
          <w:p>
            <w:pPr>
              <w:pStyle w:val="TableParagraph"/>
              <w:spacing w:line="226" w:lineRule="exact"/>
              <w:ind w:left="216"/>
              <w:rPr>
                <w:rFonts w:ascii="Times New Roman" w:hAnsi="Times New Roman"/>
                <w:sz w:val="20"/>
              </w:rPr>
            </w:pPr>
            <w:r>
              <w:rPr>
                <w:rFonts w:ascii="Times New Roman" w:hAnsi="Times New Roman"/>
                <w:sz w:val="20"/>
              </w:rPr>
              <w:t>State Treasurer’s Office:</w:t>
            </w:r>
          </w:p>
        </w:tc>
        <w:tc>
          <w:tcPr>
            <w:tcW w:w="1453" w:type="dxa"/>
          </w:tcPr>
          <w:p>
            <w:pPr/>
          </w:p>
        </w:tc>
        <w:tc>
          <w:tcPr>
            <w:tcW w:w="1458" w:type="dxa"/>
          </w:tcPr>
          <w:p>
            <w:pPr/>
          </w:p>
        </w:tc>
        <w:tc>
          <w:tcPr>
            <w:tcW w:w="919" w:type="dxa"/>
          </w:tcPr>
          <w:p>
            <w:pPr/>
          </w:p>
        </w:tc>
      </w:tr>
      <w:tr>
        <w:trPr>
          <w:trHeight w:val="229" w:hRule="exact"/>
        </w:trPr>
        <w:tc>
          <w:tcPr>
            <w:tcW w:w="5370" w:type="dxa"/>
          </w:tcPr>
          <w:p>
            <w:pPr>
              <w:pStyle w:val="TableParagraph"/>
              <w:spacing w:line="224" w:lineRule="exact"/>
              <w:ind w:left="560"/>
              <w:rPr>
                <w:rFonts w:ascii="Times New Roman"/>
                <w:sz w:val="20"/>
              </w:rPr>
            </w:pPr>
            <w:r>
              <w:rPr>
                <w:rFonts w:ascii="Times New Roman"/>
                <w:sz w:val="20"/>
              </w:rPr>
              <w:t>Investment</w:t>
            </w:r>
          </w:p>
        </w:tc>
        <w:tc>
          <w:tcPr>
            <w:tcW w:w="1453" w:type="dxa"/>
          </w:tcPr>
          <w:p>
            <w:pPr>
              <w:pStyle w:val="TableParagraph"/>
              <w:spacing w:line="224" w:lineRule="exact"/>
              <w:ind w:left="66"/>
              <w:rPr>
                <w:rFonts w:ascii="Times New Roman"/>
                <w:sz w:val="20"/>
              </w:rPr>
            </w:pPr>
            <w:r>
              <w:rPr>
                <w:rFonts w:ascii="Times New Roman"/>
                <w:w w:val="99"/>
                <w:sz w:val="20"/>
              </w:rPr>
              <w:t>X</w:t>
            </w:r>
          </w:p>
        </w:tc>
        <w:tc>
          <w:tcPr>
            <w:tcW w:w="1458" w:type="dxa"/>
          </w:tcPr>
          <w:p>
            <w:pPr/>
          </w:p>
        </w:tc>
        <w:tc>
          <w:tcPr>
            <w:tcW w:w="919" w:type="dxa"/>
          </w:tcPr>
          <w:p>
            <w:pPr/>
          </w:p>
        </w:tc>
      </w:tr>
      <w:tr>
        <w:trPr>
          <w:trHeight w:val="230" w:hRule="exact"/>
        </w:trPr>
        <w:tc>
          <w:tcPr>
            <w:tcW w:w="5370" w:type="dxa"/>
          </w:tcPr>
          <w:p>
            <w:pPr>
              <w:pStyle w:val="TableParagraph"/>
              <w:spacing w:line="226" w:lineRule="exact"/>
              <w:ind w:left="560"/>
              <w:rPr>
                <w:rFonts w:ascii="Times New Roman"/>
                <w:sz w:val="20"/>
              </w:rPr>
            </w:pPr>
            <w:r>
              <w:rPr>
                <w:rFonts w:ascii="Times New Roman"/>
                <w:sz w:val="20"/>
              </w:rPr>
              <w:t>Banking</w:t>
            </w:r>
          </w:p>
        </w:tc>
        <w:tc>
          <w:tcPr>
            <w:tcW w:w="1453" w:type="dxa"/>
          </w:tcPr>
          <w:p>
            <w:pPr/>
          </w:p>
        </w:tc>
        <w:tc>
          <w:tcPr>
            <w:tcW w:w="1458" w:type="dxa"/>
          </w:tcPr>
          <w:p>
            <w:pPr/>
          </w:p>
        </w:tc>
        <w:tc>
          <w:tcPr>
            <w:tcW w:w="919" w:type="dxa"/>
          </w:tcPr>
          <w:p>
            <w:pPr>
              <w:pStyle w:val="TableParagraph"/>
              <w:spacing w:line="226" w:lineRule="exact"/>
              <w:ind w:left="124"/>
              <w:rPr>
                <w:rFonts w:ascii="Times New Roman"/>
                <w:sz w:val="20"/>
              </w:rPr>
            </w:pPr>
            <w:r>
              <w:rPr>
                <w:rFonts w:ascii="Times New Roman"/>
                <w:w w:val="99"/>
                <w:sz w:val="20"/>
              </w:rPr>
              <w:t>X</w:t>
            </w:r>
          </w:p>
        </w:tc>
      </w:tr>
      <w:tr>
        <w:trPr>
          <w:trHeight w:val="230" w:hRule="exact"/>
        </w:trPr>
        <w:tc>
          <w:tcPr>
            <w:tcW w:w="5370" w:type="dxa"/>
          </w:tcPr>
          <w:p>
            <w:pPr>
              <w:pStyle w:val="TableParagraph"/>
              <w:spacing w:line="226" w:lineRule="exact"/>
              <w:ind w:left="560"/>
              <w:rPr>
                <w:rFonts w:ascii="Times New Roman"/>
                <w:sz w:val="20"/>
              </w:rPr>
            </w:pPr>
            <w:r>
              <w:rPr>
                <w:rFonts w:ascii="Times New Roman"/>
                <w:sz w:val="20"/>
              </w:rPr>
              <w:t>Cash Management and Trust Services</w:t>
            </w:r>
          </w:p>
        </w:tc>
        <w:tc>
          <w:tcPr>
            <w:tcW w:w="1453" w:type="dxa"/>
          </w:tcPr>
          <w:p>
            <w:pPr/>
          </w:p>
        </w:tc>
        <w:tc>
          <w:tcPr>
            <w:tcW w:w="1458" w:type="dxa"/>
          </w:tcPr>
          <w:p>
            <w:pPr/>
          </w:p>
        </w:tc>
        <w:tc>
          <w:tcPr>
            <w:tcW w:w="919" w:type="dxa"/>
          </w:tcPr>
          <w:p>
            <w:pPr>
              <w:pStyle w:val="TableParagraph"/>
              <w:spacing w:line="226" w:lineRule="exact"/>
              <w:ind w:left="124"/>
              <w:rPr>
                <w:rFonts w:ascii="Times New Roman"/>
                <w:sz w:val="20"/>
              </w:rPr>
            </w:pPr>
            <w:r>
              <w:rPr>
                <w:rFonts w:ascii="Times New Roman"/>
                <w:w w:val="99"/>
                <w:sz w:val="20"/>
              </w:rPr>
              <w:t>X</w:t>
            </w:r>
          </w:p>
        </w:tc>
      </w:tr>
      <w:tr>
        <w:trPr>
          <w:trHeight w:val="230" w:hRule="exact"/>
        </w:trPr>
        <w:tc>
          <w:tcPr>
            <w:tcW w:w="5370" w:type="dxa"/>
          </w:tcPr>
          <w:p>
            <w:pPr>
              <w:pStyle w:val="TableParagraph"/>
              <w:spacing w:line="226" w:lineRule="exact"/>
              <w:ind w:left="216"/>
              <w:rPr>
                <w:rFonts w:ascii="Times New Roman"/>
                <w:sz w:val="20"/>
              </w:rPr>
            </w:pPr>
            <w:r>
              <w:rPr>
                <w:rFonts w:ascii="Times New Roman"/>
                <w:sz w:val="20"/>
              </w:rPr>
              <w:t>Financial Information System for California</w:t>
            </w:r>
          </w:p>
        </w:tc>
        <w:tc>
          <w:tcPr>
            <w:tcW w:w="1453" w:type="dxa"/>
          </w:tcPr>
          <w:p>
            <w:pPr/>
          </w:p>
        </w:tc>
        <w:tc>
          <w:tcPr>
            <w:tcW w:w="1458" w:type="dxa"/>
          </w:tcPr>
          <w:p>
            <w:pPr>
              <w:pStyle w:val="TableParagraph"/>
              <w:spacing w:line="226" w:lineRule="exact"/>
              <w:ind w:left="142"/>
              <w:rPr>
                <w:rFonts w:ascii="Times New Roman"/>
                <w:sz w:val="20"/>
              </w:rPr>
            </w:pPr>
            <w:r>
              <w:rPr>
                <w:rFonts w:ascii="Times New Roman"/>
                <w:w w:val="99"/>
                <w:sz w:val="20"/>
              </w:rPr>
              <w:t>X</w:t>
            </w:r>
          </w:p>
        </w:tc>
        <w:tc>
          <w:tcPr>
            <w:tcW w:w="919" w:type="dxa"/>
          </w:tcPr>
          <w:p>
            <w:pPr/>
          </w:p>
        </w:tc>
      </w:tr>
      <w:tr>
        <w:trPr>
          <w:trHeight w:val="230" w:hRule="exact"/>
        </w:trPr>
        <w:tc>
          <w:tcPr>
            <w:tcW w:w="5370" w:type="dxa"/>
          </w:tcPr>
          <w:p>
            <w:pPr>
              <w:pStyle w:val="TableParagraph"/>
              <w:spacing w:line="226" w:lineRule="exact"/>
              <w:ind w:left="216"/>
              <w:rPr>
                <w:rFonts w:ascii="Times New Roman"/>
                <w:sz w:val="20"/>
              </w:rPr>
            </w:pPr>
            <w:r>
              <w:rPr>
                <w:rFonts w:ascii="Times New Roman"/>
                <w:sz w:val="20"/>
              </w:rPr>
              <w:t>State Personnel Board</w:t>
            </w:r>
          </w:p>
        </w:tc>
        <w:tc>
          <w:tcPr>
            <w:tcW w:w="1453" w:type="dxa"/>
          </w:tcPr>
          <w:p>
            <w:pPr/>
          </w:p>
        </w:tc>
        <w:tc>
          <w:tcPr>
            <w:tcW w:w="1458" w:type="dxa"/>
          </w:tcPr>
          <w:p>
            <w:pPr/>
          </w:p>
        </w:tc>
        <w:tc>
          <w:tcPr>
            <w:tcW w:w="919" w:type="dxa"/>
          </w:tcPr>
          <w:p>
            <w:pPr>
              <w:pStyle w:val="TableParagraph"/>
              <w:spacing w:line="226" w:lineRule="exact"/>
              <w:ind w:left="124"/>
              <w:rPr>
                <w:rFonts w:ascii="Times New Roman"/>
                <w:sz w:val="20"/>
              </w:rPr>
            </w:pPr>
            <w:r>
              <w:rPr>
                <w:rFonts w:ascii="Times New Roman"/>
                <w:w w:val="99"/>
                <w:sz w:val="20"/>
              </w:rPr>
              <w:t>X</w:t>
            </w:r>
          </w:p>
        </w:tc>
      </w:tr>
      <w:tr>
        <w:trPr>
          <w:trHeight w:val="229" w:hRule="exact"/>
        </w:trPr>
        <w:tc>
          <w:tcPr>
            <w:tcW w:w="5370" w:type="dxa"/>
          </w:tcPr>
          <w:p>
            <w:pPr>
              <w:pStyle w:val="TableParagraph"/>
              <w:spacing w:line="226" w:lineRule="exact"/>
              <w:ind w:left="216"/>
              <w:rPr>
                <w:rFonts w:ascii="Times New Roman"/>
                <w:sz w:val="20"/>
              </w:rPr>
            </w:pPr>
            <w:r>
              <w:rPr>
                <w:rFonts w:ascii="Times New Roman"/>
                <w:sz w:val="20"/>
              </w:rPr>
              <w:t>Department of Human Resources</w:t>
            </w:r>
          </w:p>
        </w:tc>
        <w:tc>
          <w:tcPr>
            <w:tcW w:w="1453" w:type="dxa"/>
          </w:tcPr>
          <w:p>
            <w:pPr/>
          </w:p>
        </w:tc>
        <w:tc>
          <w:tcPr>
            <w:tcW w:w="1458" w:type="dxa"/>
          </w:tcPr>
          <w:p>
            <w:pPr/>
          </w:p>
        </w:tc>
        <w:tc>
          <w:tcPr>
            <w:tcW w:w="919" w:type="dxa"/>
          </w:tcPr>
          <w:p>
            <w:pPr>
              <w:pStyle w:val="TableParagraph"/>
              <w:spacing w:line="226" w:lineRule="exact"/>
              <w:ind w:left="124"/>
              <w:rPr>
                <w:rFonts w:ascii="Times New Roman"/>
                <w:sz w:val="20"/>
              </w:rPr>
            </w:pPr>
            <w:r>
              <w:rPr>
                <w:rFonts w:ascii="Times New Roman"/>
                <w:w w:val="99"/>
                <w:sz w:val="20"/>
              </w:rPr>
              <w:t>X</w:t>
            </w:r>
          </w:p>
        </w:tc>
      </w:tr>
      <w:tr>
        <w:trPr>
          <w:trHeight w:val="229" w:hRule="exact"/>
        </w:trPr>
        <w:tc>
          <w:tcPr>
            <w:tcW w:w="5370" w:type="dxa"/>
          </w:tcPr>
          <w:p>
            <w:pPr>
              <w:pStyle w:val="TableParagraph"/>
              <w:spacing w:line="224" w:lineRule="exact"/>
              <w:ind w:left="216"/>
              <w:rPr>
                <w:rFonts w:ascii="Times New Roman"/>
                <w:sz w:val="20"/>
              </w:rPr>
            </w:pPr>
            <w:r>
              <w:rPr>
                <w:rFonts w:ascii="Times New Roman"/>
                <w:sz w:val="20"/>
              </w:rPr>
              <w:t>Office of Administrative Law</w:t>
            </w:r>
          </w:p>
        </w:tc>
        <w:tc>
          <w:tcPr>
            <w:tcW w:w="1453" w:type="dxa"/>
          </w:tcPr>
          <w:p>
            <w:pPr/>
          </w:p>
        </w:tc>
        <w:tc>
          <w:tcPr>
            <w:tcW w:w="1458" w:type="dxa"/>
          </w:tcPr>
          <w:p>
            <w:pPr/>
          </w:p>
        </w:tc>
        <w:tc>
          <w:tcPr>
            <w:tcW w:w="919" w:type="dxa"/>
          </w:tcPr>
          <w:p>
            <w:pPr>
              <w:pStyle w:val="TableParagraph"/>
              <w:spacing w:line="224" w:lineRule="exact"/>
              <w:ind w:left="124"/>
              <w:rPr>
                <w:rFonts w:ascii="Times New Roman"/>
                <w:sz w:val="20"/>
              </w:rPr>
            </w:pPr>
            <w:r>
              <w:rPr>
                <w:rFonts w:ascii="Times New Roman"/>
                <w:w w:val="99"/>
                <w:sz w:val="20"/>
              </w:rPr>
              <w:t>X</w:t>
            </w:r>
          </w:p>
        </w:tc>
      </w:tr>
      <w:tr>
        <w:trPr>
          <w:trHeight w:val="230" w:hRule="exact"/>
        </w:trPr>
        <w:tc>
          <w:tcPr>
            <w:tcW w:w="5370" w:type="dxa"/>
          </w:tcPr>
          <w:p>
            <w:pPr>
              <w:pStyle w:val="TableParagraph"/>
              <w:spacing w:line="226" w:lineRule="exact"/>
              <w:ind w:left="216"/>
              <w:rPr>
                <w:rFonts w:ascii="Times New Roman"/>
                <w:sz w:val="20"/>
              </w:rPr>
            </w:pPr>
            <w:r>
              <w:rPr>
                <w:rFonts w:ascii="Times New Roman"/>
                <w:sz w:val="20"/>
              </w:rPr>
              <w:t>California State Library</w:t>
            </w:r>
          </w:p>
        </w:tc>
        <w:tc>
          <w:tcPr>
            <w:tcW w:w="1453" w:type="dxa"/>
          </w:tcPr>
          <w:p>
            <w:pPr/>
          </w:p>
        </w:tc>
        <w:tc>
          <w:tcPr>
            <w:tcW w:w="1458" w:type="dxa"/>
          </w:tcPr>
          <w:p>
            <w:pPr/>
          </w:p>
        </w:tc>
        <w:tc>
          <w:tcPr>
            <w:tcW w:w="919" w:type="dxa"/>
          </w:tcPr>
          <w:p>
            <w:pPr>
              <w:pStyle w:val="TableParagraph"/>
              <w:spacing w:line="226" w:lineRule="exact"/>
              <w:ind w:left="124"/>
              <w:rPr>
                <w:rFonts w:ascii="Times New Roman"/>
                <w:sz w:val="20"/>
              </w:rPr>
            </w:pPr>
            <w:r>
              <w:rPr>
                <w:rFonts w:ascii="Times New Roman"/>
                <w:w w:val="99"/>
                <w:sz w:val="20"/>
              </w:rPr>
              <w:t>X</w:t>
            </w:r>
          </w:p>
        </w:tc>
      </w:tr>
      <w:tr>
        <w:trPr>
          <w:trHeight w:val="230" w:hRule="exact"/>
        </w:trPr>
        <w:tc>
          <w:tcPr>
            <w:tcW w:w="5370" w:type="dxa"/>
          </w:tcPr>
          <w:p>
            <w:pPr>
              <w:pStyle w:val="TableParagraph"/>
              <w:spacing w:line="226" w:lineRule="exact"/>
              <w:ind w:left="216"/>
              <w:rPr>
                <w:rFonts w:ascii="Times New Roman"/>
                <w:sz w:val="20"/>
              </w:rPr>
            </w:pPr>
            <w:r>
              <w:rPr>
                <w:rFonts w:ascii="Times New Roman"/>
                <w:sz w:val="20"/>
              </w:rPr>
              <w:t>Health Benefits for Annuitants (Retired)</w:t>
            </w:r>
          </w:p>
        </w:tc>
        <w:tc>
          <w:tcPr>
            <w:tcW w:w="1453" w:type="dxa"/>
          </w:tcPr>
          <w:p>
            <w:pPr/>
          </w:p>
        </w:tc>
        <w:tc>
          <w:tcPr>
            <w:tcW w:w="1458" w:type="dxa"/>
          </w:tcPr>
          <w:p>
            <w:pPr/>
          </w:p>
        </w:tc>
        <w:tc>
          <w:tcPr>
            <w:tcW w:w="919" w:type="dxa"/>
          </w:tcPr>
          <w:p>
            <w:pPr>
              <w:pStyle w:val="TableParagraph"/>
              <w:spacing w:line="226" w:lineRule="exact"/>
              <w:ind w:left="124"/>
              <w:rPr>
                <w:rFonts w:ascii="Times New Roman"/>
                <w:sz w:val="20"/>
              </w:rPr>
            </w:pPr>
            <w:r>
              <w:rPr>
                <w:rFonts w:ascii="Times New Roman"/>
                <w:w w:val="99"/>
                <w:sz w:val="20"/>
              </w:rPr>
              <w:t>X</w:t>
            </w:r>
          </w:p>
        </w:tc>
      </w:tr>
      <w:tr>
        <w:trPr>
          <w:trHeight w:val="230" w:hRule="exact"/>
        </w:trPr>
        <w:tc>
          <w:tcPr>
            <w:tcW w:w="5370" w:type="dxa"/>
          </w:tcPr>
          <w:p>
            <w:pPr>
              <w:pStyle w:val="TableParagraph"/>
              <w:spacing w:line="226" w:lineRule="exact"/>
              <w:ind w:left="216"/>
              <w:rPr>
                <w:rFonts w:ascii="Times New Roman"/>
                <w:sz w:val="20"/>
              </w:rPr>
            </w:pPr>
            <w:r>
              <w:rPr>
                <w:rFonts w:ascii="Times New Roman"/>
                <w:sz w:val="20"/>
              </w:rPr>
              <w:t>Dental Benefits for Annuitants (Retired)</w:t>
            </w:r>
          </w:p>
        </w:tc>
        <w:tc>
          <w:tcPr>
            <w:tcW w:w="1453" w:type="dxa"/>
          </w:tcPr>
          <w:p>
            <w:pPr/>
          </w:p>
        </w:tc>
        <w:tc>
          <w:tcPr>
            <w:tcW w:w="1458" w:type="dxa"/>
          </w:tcPr>
          <w:p>
            <w:pPr/>
          </w:p>
        </w:tc>
        <w:tc>
          <w:tcPr>
            <w:tcW w:w="919" w:type="dxa"/>
          </w:tcPr>
          <w:p>
            <w:pPr>
              <w:pStyle w:val="TableParagraph"/>
              <w:spacing w:line="226" w:lineRule="exact"/>
              <w:ind w:left="124"/>
              <w:rPr>
                <w:rFonts w:ascii="Times New Roman"/>
                <w:sz w:val="20"/>
              </w:rPr>
            </w:pPr>
            <w:r>
              <w:rPr>
                <w:rFonts w:ascii="Times New Roman"/>
                <w:w w:val="99"/>
                <w:sz w:val="20"/>
              </w:rPr>
              <w:t>X</w:t>
            </w:r>
          </w:p>
        </w:tc>
      </w:tr>
      <w:tr>
        <w:trPr>
          <w:trHeight w:val="250" w:hRule="exact"/>
        </w:trPr>
        <w:tc>
          <w:tcPr>
            <w:tcW w:w="5370" w:type="dxa"/>
          </w:tcPr>
          <w:p>
            <w:pPr>
              <w:pStyle w:val="TableParagraph"/>
              <w:spacing w:line="226" w:lineRule="exact"/>
              <w:ind w:left="216"/>
              <w:rPr>
                <w:rFonts w:ascii="Times New Roman"/>
                <w:sz w:val="20"/>
              </w:rPr>
            </w:pPr>
            <w:r>
              <w:rPr>
                <w:rFonts w:ascii="Times New Roman"/>
                <w:sz w:val="20"/>
              </w:rPr>
              <w:t>Secretary of the California Health and Human Services Agency</w:t>
            </w:r>
          </w:p>
        </w:tc>
        <w:tc>
          <w:tcPr>
            <w:tcW w:w="1453" w:type="dxa"/>
          </w:tcPr>
          <w:p>
            <w:pPr/>
          </w:p>
        </w:tc>
        <w:tc>
          <w:tcPr>
            <w:tcW w:w="1458" w:type="dxa"/>
          </w:tcPr>
          <w:p>
            <w:pPr/>
          </w:p>
        </w:tc>
        <w:tc>
          <w:tcPr>
            <w:tcW w:w="919" w:type="dxa"/>
          </w:tcPr>
          <w:p>
            <w:pPr>
              <w:pStyle w:val="TableParagraph"/>
              <w:spacing w:line="226" w:lineRule="exact"/>
              <w:ind w:left="124"/>
              <w:rPr>
                <w:rFonts w:ascii="Times New Roman"/>
                <w:sz w:val="20"/>
              </w:rPr>
            </w:pPr>
            <w:r>
              <w:rPr>
                <w:rFonts w:ascii="Times New Roman"/>
                <w:w w:val="99"/>
                <w:sz w:val="20"/>
              </w:rPr>
              <w:t>X</w:t>
            </w:r>
          </w:p>
        </w:tc>
      </w:tr>
      <w:tr>
        <w:trPr>
          <w:trHeight w:val="250" w:hRule="exact"/>
        </w:trPr>
        <w:tc>
          <w:tcPr>
            <w:tcW w:w="5370" w:type="dxa"/>
          </w:tcPr>
          <w:p>
            <w:pPr>
              <w:pStyle w:val="TableParagraph"/>
              <w:spacing w:before="15"/>
              <w:ind w:left="216"/>
              <w:rPr>
                <w:rFonts w:ascii="Times New Roman" w:hAnsi="Times New Roman"/>
                <w:sz w:val="20"/>
              </w:rPr>
            </w:pPr>
            <w:r>
              <w:rPr>
                <w:rFonts w:ascii="Times New Roman" w:hAnsi="Times New Roman"/>
                <w:sz w:val="20"/>
              </w:rPr>
              <w:t>California State Auditor’s Office</w:t>
            </w:r>
          </w:p>
        </w:tc>
        <w:tc>
          <w:tcPr>
            <w:tcW w:w="1453" w:type="dxa"/>
          </w:tcPr>
          <w:p>
            <w:pPr/>
          </w:p>
        </w:tc>
        <w:tc>
          <w:tcPr>
            <w:tcW w:w="1458" w:type="dxa"/>
          </w:tcPr>
          <w:p>
            <w:pPr/>
          </w:p>
        </w:tc>
        <w:tc>
          <w:tcPr>
            <w:tcW w:w="919" w:type="dxa"/>
          </w:tcPr>
          <w:p>
            <w:pPr>
              <w:pStyle w:val="TableParagraph"/>
              <w:spacing w:before="15"/>
              <w:ind w:left="124"/>
              <w:rPr>
                <w:rFonts w:ascii="Times New Roman"/>
                <w:sz w:val="20"/>
              </w:rPr>
            </w:pPr>
            <w:r>
              <w:rPr>
                <w:rFonts w:ascii="Times New Roman"/>
                <w:w w:val="99"/>
                <w:sz w:val="20"/>
              </w:rPr>
              <w:t>X</w:t>
            </w:r>
          </w:p>
        </w:tc>
      </w:tr>
      <w:tr>
        <w:trPr>
          <w:trHeight w:val="230" w:hRule="exact"/>
        </w:trPr>
        <w:tc>
          <w:tcPr>
            <w:tcW w:w="5370" w:type="dxa"/>
          </w:tcPr>
          <w:p>
            <w:pPr>
              <w:pStyle w:val="TableParagraph"/>
              <w:spacing w:line="226" w:lineRule="exact"/>
              <w:ind w:left="216"/>
              <w:rPr>
                <w:rFonts w:ascii="Times New Roman"/>
                <w:sz w:val="20"/>
              </w:rPr>
            </w:pPr>
            <w:r>
              <w:rPr>
                <w:rFonts w:ascii="Times New Roman"/>
                <w:sz w:val="20"/>
              </w:rPr>
              <w:t>Department of Justice</w:t>
            </w:r>
          </w:p>
        </w:tc>
        <w:tc>
          <w:tcPr>
            <w:tcW w:w="1453" w:type="dxa"/>
          </w:tcPr>
          <w:p>
            <w:pPr/>
          </w:p>
        </w:tc>
        <w:tc>
          <w:tcPr>
            <w:tcW w:w="1458" w:type="dxa"/>
          </w:tcPr>
          <w:p>
            <w:pPr>
              <w:pStyle w:val="TableParagraph"/>
              <w:spacing w:line="226" w:lineRule="exact"/>
              <w:ind w:left="142"/>
              <w:rPr>
                <w:rFonts w:ascii="Times New Roman"/>
                <w:sz w:val="20"/>
              </w:rPr>
            </w:pPr>
            <w:r>
              <w:rPr>
                <w:rFonts w:ascii="Times New Roman"/>
                <w:w w:val="99"/>
                <w:sz w:val="20"/>
              </w:rPr>
              <w:t>X</w:t>
            </w:r>
          </w:p>
        </w:tc>
        <w:tc>
          <w:tcPr>
            <w:tcW w:w="919" w:type="dxa"/>
          </w:tcPr>
          <w:p>
            <w:pPr/>
          </w:p>
        </w:tc>
      </w:tr>
      <w:tr>
        <w:trPr>
          <w:trHeight w:val="1152" w:hRule="exact"/>
        </w:trPr>
        <w:tc>
          <w:tcPr>
            <w:tcW w:w="5370" w:type="dxa"/>
          </w:tcPr>
          <w:p>
            <w:pPr>
              <w:pStyle w:val="TableParagraph"/>
              <w:spacing w:line="226" w:lineRule="exact"/>
              <w:ind w:left="216"/>
              <w:rPr>
                <w:rFonts w:ascii="Times New Roman"/>
                <w:sz w:val="20"/>
              </w:rPr>
            </w:pPr>
            <w:r>
              <w:rPr>
                <w:rFonts w:ascii="Times New Roman"/>
                <w:sz w:val="20"/>
              </w:rPr>
              <w:t>Legislature</w:t>
            </w:r>
          </w:p>
          <w:p>
            <w:pPr>
              <w:pStyle w:val="TableParagraph"/>
              <w:ind w:left="216" w:right="2912"/>
              <w:rPr>
                <w:rFonts w:ascii="Times New Roman" w:hAnsi="Times New Roman"/>
                <w:sz w:val="20"/>
              </w:rPr>
            </w:pPr>
            <w:r>
              <w:rPr>
                <w:rFonts w:ascii="Times New Roman" w:hAnsi="Times New Roman"/>
                <w:sz w:val="20"/>
              </w:rPr>
              <w:t>Legislative Counsel Bureau Governor’s Office</w:t>
            </w:r>
          </w:p>
          <w:p>
            <w:pPr>
              <w:pStyle w:val="TableParagraph"/>
              <w:spacing w:line="228" w:lineRule="exact"/>
              <w:ind w:left="216"/>
              <w:rPr>
                <w:rFonts w:ascii="Times New Roman"/>
                <w:sz w:val="20"/>
              </w:rPr>
            </w:pPr>
            <w:r>
              <w:rPr>
                <w:rFonts w:ascii="Times New Roman"/>
                <w:sz w:val="20"/>
              </w:rPr>
              <w:t>Office of Planning and Research</w:t>
            </w:r>
          </w:p>
        </w:tc>
        <w:tc>
          <w:tcPr>
            <w:tcW w:w="1453" w:type="dxa"/>
          </w:tcPr>
          <w:p>
            <w:pPr>
              <w:pStyle w:val="TableParagraph"/>
              <w:ind w:left="66" w:right="1240"/>
              <w:jc w:val="both"/>
              <w:rPr>
                <w:rFonts w:ascii="Times New Roman"/>
                <w:sz w:val="20"/>
              </w:rPr>
            </w:pPr>
            <w:r>
              <w:rPr>
                <w:rFonts w:ascii="Times New Roman"/>
                <w:sz w:val="20"/>
              </w:rPr>
              <w:t>X X X X</w:t>
            </w:r>
          </w:p>
        </w:tc>
        <w:tc>
          <w:tcPr>
            <w:tcW w:w="1458" w:type="dxa"/>
          </w:tcPr>
          <w:p>
            <w:pPr/>
          </w:p>
        </w:tc>
        <w:tc>
          <w:tcPr>
            <w:tcW w:w="919" w:type="dxa"/>
            <w:tcBorders>
              <w:right w:val="single" w:sz="4" w:space="0" w:color="000000"/>
            </w:tcBorders>
          </w:tcPr>
          <w:p>
            <w:pPr/>
          </w:p>
        </w:tc>
      </w:tr>
    </w:tbl>
    <w:p>
      <w:pPr>
        <w:pStyle w:val="BodyText"/>
        <w:ind w:left="220" w:right="219"/>
      </w:pPr>
      <w:r>
        <w:rPr/>
        <w:t>The costs of the above central services are apportioned on the basis of services provided. To do this, FSCU determines the most appropriate workload base for each central service. Actual workload units are accumulated for each department.  Then, central service costs are apportioned to the departments/funds on the basis of these workload units.</w:t>
      </w:r>
    </w:p>
    <w:p>
      <w:pPr>
        <w:spacing w:after="0"/>
        <w:sectPr>
          <w:pgSz w:w="12240" w:h="15840"/>
          <w:pgMar w:header="727" w:footer="1462" w:top="940" w:bottom="1660" w:left="1220" w:right="1320"/>
        </w:sectPr>
      </w:pPr>
    </w:p>
    <w:p>
      <w:pPr>
        <w:pStyle w:val="BodyText"/>
      </w:pPr>
    </w:p>
    <w:p>
      <w:pPr>
        <w:tabs>
          <w:tab w:pos="9481" w:val="right" w:leader="none"/>
        </w:tabs>
        <w:spacing w:before="260"/>
        <w:ind w:left="120" w:right="0" w:firstLine="0"/>
        <w:jc w:val="left"/>
        <w:rPr>
          <w:b/>
          <w:sz w:val="20"/>
        </w:rPr>
      </w:pPr>
      <w:r>
        <w:rPr>
          <w:b/>
          <w:sz w:val="20"/>
        </w:rPr>
        <w:t>NONEMPLOYEE</w:t>
      </w:r>
      <w:r>
        <w:rPr>
          <w:b/>
          <w:spacing w:val="-2"/>
          <w:sz w:val="20"/>
        </w:rPr>
        <w:t> </w:t>
      </w:r>
      <w:r>
        <w:rPr>
          <w:b/>
          <w:sz w:val="20"/>
        </w:rPr>
        <w:t>ACCOUNTS</w:t>
      </w:r>
      <w:r>
        <w:rPr>
          <w:b/>
          <w:spacing w:val="-2"/>
          <w:sz w:val="20"/>
        </w:rPr>
        <w:t> </w:t>
      </w:r>
      <w:r>
        <w:rPr>
          <w:b/>
          <w:sz w:val="20"/>
        </w:rPr>
        <w:t>RECEIVABLE</w:t>
        <w:tab/>
        <w:t>8776.6</w:t>
      </w:r>
    </w:p>
    <w:p>
      <w:pPr>
        <w:pStyle w:val="BodyText"/>
        <w:spacing w:before="7"/>
        <w:ind w:left="120"/>
      </w:pPr>
      <w:r>
        <w:rPr/>
        <w:t>(Revised 3/14)</w:t>
      </w:r>
    </w:p>
    <w:p>
      <w:pPr>
        <w:pStyle w:val="BodyText"/>
        <w:spacing w:before="7"/>
      </w:pPr>
    </w:p>
    <w:p>
      <w:pPr>
        <w:pStyle w:val="BodyText"/>
        <w:ind w:left="120" w:right="361" w:hanging="10"/>
      </w:pPr>
      <w:r>
        <w:rPr/>
        <w:pict>
          <v:shape style="position:absolute;margin-left:537.840515pt;margin-top:.335918pt;width:.1pt;height:52pt;mso-position-horizontal-relative:page;mso-position-vertical-relative:paragraph;z-index:2896" coordorigin="10757,7" coordsize="0,1040" path="m10757,7l10757,237m10757,237l10757,465m10757,465l10757,696m10757,696l10757,1046e" filled="false" stroked="true" strokeweight=".481pt" strokecolor="#000000">
            <v:path arrowok="t"/>
            <v:stroke dashstyle="solid"/>
            <w10:wrap type="none"/>
          </v:shape>
        </w:pict>
      </w:r>
      <w:r>
        <w:rPr/>
        <w:t>Each department will develop collection procedures that will assure prompt follow-up on receivables. Departments will use the following procedures and guidelines for the collection of amounts owed to the state from nonemployees. These procedures are in accordance with the Accounts Receivable Management Act as provided in Government Code (GC) sections 16580-16586.</w:t>
      </w:r>
    </w:p>
    <w:p>
      <w:pPr>
        <w:pStyle w:val="Heading1"/>
        <w:spacing w:before="124"/>
        <w:ind w:left="120"/>
      </w:pPr>
      <w:r>
        <w:rPr/>
        <w:pict>
          <v:shape style="position:absolute;margin-left:545.640015pt;margin-top:6.295967pt;width:.1pt;height:21.4pt;mso-position-horizontal-relative:page;mso-position-vertical-relative:paragraph;z-index:2920" coordorigin="10913,126" coordsize="0,428" path="m10913,126l10913,356m10913,356l10913,553e" filled="false" stroked="true" strokeweight=".48pt" strokecolor="#000000">
            <v:path arrowok="t"/>
            <v:stroke dashstyle="solid"/>
            <w10:wrap type="none"/>
          </v:shape>
        </w:pict>
      </w:r>
      <w:bookmarkStart w:name="Locating Debtor" w:id="44"/>
      <w:bookmarkEnd w:id="44"/>
      <w:r>
        <w:rPr>
          <w:b w:val="0"/>
        </w:rPr>
      </w:r>
      <w:r>
        <w:rPr/>
        <w:t>Locating Debtor</w:t>
      </w:r>
    </w:p>
    <w:p>
      <w:pPr>
        <w:pStyle w:val="BodyText"/>
        <w:spacing w:before="191"/>
        <w:ind w:left="120" w:right="523" w:hanging="10"/>
      </w:pPr>
      <w:r>
        <w:rPr/>
        <w:pict>
          <v:shape style="position:absolute;margin-left:538.440002pt;margin-top:9.885911pt;width:.1pt;height:75pt;mso-position-horizontal-relative:page;mso-position-vertical-relative:paragraph;z-index:2944" coordorigin="10769,198" coordsize="0,1500" path="m10769,198l10769,428m10769,428l10769,659m10769,659l10769,889m10769,889l10769,1117m10769,1117l10769,1347m10769,1347l10769,1698e" filled="false" stroked="true" strokeweight=".48pt" strokecolor="#000000">
            <v:path arrowok="t"/>
            <v:stroke dashstyle="solid"/>
            <w10:wrap type="none"/>
          </v:shape>
        </w:pict>
      </w:r>
      <w:r>
        <w:rPr/>
        <w:t>When the address of the debtor is unknown, departments shall attempt to obtain a current address. Departments may utilize Internet search engines and/or a data research service. Departments should perform a cost benefit analysis to determine if procuring services to locate debtors would be cost beneficial. Another alternative is to request the debtor’s address from the Department of Motor Vehicles by completing a Gov’t Agency Request for Driver License/Identification Record Information form, INF 254. In order to use this alternative, the date of birth or driver’s license/identification number of the debtor is required.</w:t>
      </w:r>
    </w:p>
    <w:p>
      <w:pPr>
        <w:pStyle w:val="Heading1"/>
        <w:spacing w:before="124"/>
        <w:ind w:left="120"/>
      </w:pPr>
      <w:r>
        <w:rPr/>
        <w:pict>
          <v:shape style="position:absolute;margin-left:545.640015pt;margin-top:6.29592pt;width:.1pt;height:21.4pt;mso-position-horizontal-relative:page;mso-position-vertical-relative:paragraph;z-index:2968" coordorigin="10913,126" coordsize="0,428" path="m10913,126l10913,356m10913,356l10913,553e" filled="false" stroked="true" strokeweight=".48pt" strokecolor="#000000">
            <v:path arrowok="t"/>
            <v:stroke dashstyle="solid"/>
            <w10:wrap type="none"/>
          </v:shape>
        </w:pict>
      </w:r>
      <w:bookmarkStart w:name="Collection Letters" w:id="45"/>
      <w:bookmarkEnd w:id="45"/>
      <w:r>
        <w:rPr>
          <w:b w:val="0"/>
        </w:rPr>
      </w:r>
      <w:r>
        <w:rPr/>
        <w:t>Collection Letters</w:t>
      </w:r>
    </w:p>
    <w:p>
      <w:pPr>
        <w:pStyle w:val="BodyText"/>
        <w:spacing w:before="192"/>
        <w:ind w:left="120" w:right="396" w:hanging="10"/>
      </w:pPr>
      <w:r>
        <w:rPr/>
        <w:pict>
          <v:shape style="position:absolute;margin-left:538.440002pt;margin-top:9.935925pt;width:.1pt;height:138.5pt;mso-position-horizontal-relative:page;mso-position-vertical-relative:paragraph;z-index:2992" coordorigin="10769,199" coordsize="0,2770" path="m10769,199l10769,429m10769,429l10769,660m10769,660l10769,888m10769,888l10769,1118m10769,1118l10769,1468m10769,1468l10769,1699m10769,1699l10769,1929m10769,1929l10769,2157m10769,2157l10769,2388m10769,2388l10769,2618m10769,2618l10769,2968e" filled="false" stroked="true" strokeweight=".48pt" strokecolor="#000000">
            <v:path arrowok="t"/>
            <v:stroke dashstyle="solid"/>
            <w10:wrap type="none"/>
          </v:shape>
        </w:pict>
      </w:r>
      <w:r>
        <w:rPr/>
        <w:t>Departments are advised to utilize collection practices that are cost effective and consistent with their program goals and legal authority. Three documented letters should be made to collect on nonemployee delinquent accounts. However, departments have the option of making one documented letter before proceeding to the discharge of accountability process for nonemployee accounts receivable of $25 and under. Refer to the Discharge of Accountability section below for further information regarding the discharge of accountability process.</w:t>
      </w:r>
    </w:p>
    <w:p>
      <w:pPr>
        <w:pStyle w:val="BodyText"/>
        <w:spacing w:before="120"/>
        <w:ind w:left="120" w:right="426"/>
      </w:pPr>
      <w:r>
        <w:rPr/>
        <w:t>For</w:t>
      </w:r>
      <w:r>
        <w:rPr>
          <w:spacing w:val="-6"/>
        </w:rPr>
        <w:t> </w:t>
      </w:r>
      <w:r>
        <w:rPr/>
        <w:t>the</w:t>
      </w:r>
      <w:r>
        <w:rPr>
          <w:spacing w:val="-8"/>
        </w:rPr>
        <w:t> </w:t>
      </w:r>
      <w:r>
        <w:rPr/>
        <w:t>collection</w:t>
      </w:r>
      <w:r>
        <w:rPr>
          <w:spacing w:val="-5"/>
        </w:rPr>
        <w:t> </w:t>
      </w:r>
      <w:r>
        <w:rPr/>
        <w:t>letter</w:t>
      </w:r>
      <w:r>
        <w:rPr>
          <w:spacing w:val="-6"/>
        </w:rPr>
        <w:t> </w:t>
      </w:r>
      <w:r>
        <w:rPr/>
        <w:t>process,</w:t>
      </w:r>
      <w:r>
        <w:rPr>
          <w:spacing w:val="-4"/>
        </w:rPr>
        <w:t> </w:t>
      </w:r>
      <w:r>
        <w:rPr/>
        <w:t>the</w:t>
      </w:r>
      <w:r>
        <w:rPr>
          <w:spacing w:val="-4"/>
        </w:rPr>
        <w:t> </w:t>
      </w:r>
      <w:r>
        <w:rPr/>
        <w:t>department</w:t>
      </w:r>
      <w:r>
        <w:rPr>
          <w:spacing w:val="-3"/>
        </w:rPr>
        <w:t> </w:t>
      </w:r>
      <w:r>
        <w:rPr/>
        <w:t>will</w:t>
      </w:r>
      <w:r>
        <w:rPr>
          <w:spacing w:val="-4"/>
        </w:rPr>
        <w:t> </w:t>
      </w:r>
      <w:r>
        <w:rPr/>
        <w:t>send</w:t>
      </w:r>
      <w:r>
        <w:rPr>
          <w:spacing w:val="-4"/>
        </w:rPr>
        <w:t> </w:t>
      </w:r>
      <w:r>
        <w:rPr/>
        <w:t>a</w:t>
      </w:r>
      <w:r>
        <w:rPr>
          <w:spacing w:val="-4"/>
        </w:rPr>
        <w:t> </w:t>
      </w:r>
      <w:r>
        <w:rPr/>
        <w:t>sequence</w:t>
      </w:r>
      <w:r>
        <w:rPr>
          <w:spacing w:val="-4"/>
        </w:rPr>
        <w:t> </w:t>
      </w:r>
      <w:r>
        <w:rPr/>
        <w:t>of</w:t>
      </w:r>
      <w:r>
        <w:rPr>
          <w:spacing w:val="-6"/>
        </w:rPr>
        <w:t> </w:t>
      </w:r>
      <w:r>
        <w:rPr/>
        <w:t>three</w:t>
      </w:r>
      <w:r>
        <w:rPr>
          <w:spacing w:val="-4"/>
        </w:rPr>
        <w:t> </w:t>
      </w:r>
      <w:r>
        <w:rPr/>
        <w:t>collection</w:t>
      </w:r>
      <w:r>
        <w:rPr>
          <w:spacing w:val="-5"/>
        </w:rPr>
        <w:t> </w:t>
      </w:r>
      <w:r>
        <w:rPr/>
        <w:t>letters</w:t>
      </w:r>
      <w:r>
        <w:rPr>
          <w:spacing w:val="-5"/>
        </w:rPr>
        <w:t> </w:t>
      </w:r>
      <w:r>
        <w:rPr/>
        <w:t>at</w:t>
      </w:r>
      <w:r>
        <w:rPr>
          <w:spacing w:val="-4"/>
        </w:rPr>
        <w:t> </w:t>
      </w:r>
      <w:r>
        <w:rPr/>
        <w:t>a</w:t>
      </w:r>
      <w:r>
        <w:rPr>
          <w:spacing w:val="-2"/>
        </w:rPr>
        <w:t> </w:t>
      </w:r>
      <w:r>
        <w:rPr/>
        <w:t>minimum</w:t>
      </w:r>
      <w:r>
        <w:rPr>
          <w:spacing w:val="-5"/>
        </w:rPr>
        <w:t> </w:t>
      </w:r>
      <w:r>
        <w:rPr/>
        <w:t>of</w:t>
      </w:r>
      <w:r>
        <w:rPr>
          <w:spacing w:val="-6"/>
        </w:rPr>
        <w:t> </w:t>
      </w:r>
      <w:r>
        <w:rPr/>
        <w:t>30 day intervals. If a reply or payment is not received within 30 days after sending the first letter, the department will send a second letter. This follow-up letter will reference the original request for payment letter and will be stated in a stronger tone. If a response is still not received from the debtor, a third letter will be sent 30 days later. This last letter will include references to prior letters and will state what further actions, including collection fees, may be taken in the collection</w:t>
      </w:r>
      <w:r>
        <w:rPr>
          <w:spacing w:val="-17"/>
        </w:rPr>
        <w:t> </w:t>
      </w:r>
      <w:r>
        <w:rPr/>
        <w:t>process.</w:t>
      </w:r>
    </w:p>
    <w:p>
      <w:pPr>
        <w:pStyle w:val="Heading1"/>
        <w:spacing w:before="124"/>
        <w:ind w:left="120"/>
      </w:pPr>
      <w:r>
        <w:rPr/>
        <w:pict>
          <v:shape style="position:absolute;margin-left:545.640015pt;margin-top:6.295924pt;width:.1pt;height:21.4pt;mso-position-horizontal-relative:page;mso-position-vertical-relative:paragraph;z-index:3016" coordorigin="10913,126" coordsize="0,428" path="m10913,126l10913,356m10913,356l10913,553e" filled="false" stroked="true" strokeweight=".48pt" strokecolor="#000000">
            <v:path arrowok="t"/>
            <v:stroke dashstyle="solid"/>
            <w10:wrap type="none"/>
          </v:shape>
        </w:pict>
      </w:r>
      <w:bookmarkStart w:name="Collection Fee" w:id="46"/>
      <w:bookmarkEnd w:id="46"/>
      <w:r>
        <w:rPr>
          <w:b w:val="0"/>
        </w:rPr>
      </w:r>
      <w:r>
        <w:rPr/>
        <w:t>Collection Fee</w:t>
      </w:r>
    </w:p>
    <w:p>
      <w:pPr>
        <w:pStyle w:val="BodyText"/>
        <w:spacing w:before="191"/>
        <w:ind w:left="120" w:hanging="10"/>
      </w:pPr>
      <w:r>
        <w:rPr/>
        <w:pict>
          <v:shape style="position:absolute;margin-left:538.440002pt;margin-top:9.886051pt;width:.1pt;height:69.5pt;mso-position-horizontal-relative:page;mso-position-vertical-relative:paragraph;z-index:3040" coordorigin="10769,198" coordsize="0,1390" path="m10769,198l10769,428m10769,428l10769,779m10769,779l10769,1007m10769,1007l10769,1237m10769,1237l10769,1587e" filled="false" stroked="true" strokeweight=".48pt" strokecolor="#000000">
            <v:path arrowok="t"/>
            <v:stroke dashstyle="solid"/>
            <w10:wrap type="none"/>
          </v:shape>
        </w:pict>
      </w:r>
      <w:r>
        <w:rPr/>
        <w:t>GC section 16583.1 allows departments to charge a reasonable fee, not to exceed the actual costs incurred by the department, to recover the department’s collection costs on past due ARs.</w:t>
      </w:r>
    </w:p>
    <w:p>
      <w:pPr>
        <w:pStyle w:val="BodyText"/>
        <w:spacing w:before="119"/>
        <w:ind w:left="120" w:right="539" w:hanging="10"/>
      </w:pPr>
      <w:r>
        <w:rPr/>
        <w:t>If a department plans to recover costs pursuant to this section, departments should consider actual costs incurred, including, but not limited to, staff time to send out collection letters, postage, equipment costs, and contingency fees for private collectors.</w:t>
      </w:r>
    </w:p>
    <w:p>
      <w:pPr>
        <w:pStyle w:val="BodyText"/>
        <w:spacing w:before="119"/>
        <w:ind w:left="120"/>
      </w:pPr>
      <w:r>
        <w:rPr/>
        <w:pict>
          <v:shape style="position:absolute;margin-left:545.640015pt;margin-top:6.285948pt;width:.1pt;height:38.9pt;mso-position-horizontal-relative:page;mso-position-vertical-relative:paragraph;z-index:3064" coordorigin="10913,126" coordsize="0,778" path="m10913,126l10913,476m10913,476l10913,707m10913,707l10913,903e" filled="false" stroked="true" strokeweight=".48pt" strokecolor="#000000">
            <v:path arrowok="t"/>
            <v:stroke dashstyle="solid"/>
            <w10:wrap type="none"/>
          </v:shape>
        </w:pict>
      </w:r>
      <w:r>
        <w:rPr/>
        <w:t>Departments will record this fee as revenue, Source Code 162100, Delinquent Receivables – Cost Recoveries.</w:t>
      </w:r>
    </w:p>
    <w:p>
      <w:pPr>
        <w:pStyle w:val="Heading1"/>
        <w:spacing w:before="124"/>
        <w:ind w:left="120"/>
      </w:pPr>
      <w:bookmarkStart w:name="Collection Actions Review" w:id="47"/>
      <w:bookmarkEnd w:id="47"/>
      <w:r>
        <w:rPr>
          <w:b w:val="0"/>
        </w:rPr>
      </w:r>
      <w:r>
        <w:rPr/>
        <w:t>Collection Actions Review</w:t>
      </w:r>
    </w:p>
    <w:p>
      <w:pPr>
        <w:pStyle w:val="BodyText"/>
        <w:spacing w:before="192"/>
        <w:ind w:left="120" w:right="441" w:hanging="10"/>
      </w:pPr>
      <w:r>
        <w:rPr/>
        <w:pict>
          <v:line style="position:absolute;mso-position-horizontal-relative:page;mso-position-vertical-relative:paragraph;z-index:2848;mso-wrap-distance-left:0;mso-wrap-distance-right:0" from="545.640015pt,50.374943pt" to="545.640015pt,59.855943pt" stroked="true" strokeweight=".48pt" strokecolor="#000000">
            <v:stroke dashstyle="solid"/>
            <w10:wrap type="topAndBottom"/>
          </v:line>
        </w:pict>
      </w:r>
      <w:r>
        <w:rPr/>
        <w:pict>
          <v:shape style="position:absolute;margin-left:538.440002pt;margin-top:9.935944pt;width:.1pt;height:40.450pt;mso-position-horizontal-relative:page;mso-position-vertical-relative:paragraph;z-index:3088" coordorigin="10769,199" coordsize="0,809" path="m10769,199l10769,429m10769,429l10769,657m10769,657l10769,1008e" filled="false" stroked="true" strokeweight=".48pt" strokecolor="#000000">
            <v:path arrowok="t"/>
            <v:stroke dashstyle="solid"/>
            <w10:wrap type="none"/>
          </v:shape>
        </w:pict>
      </w:r>
      <w:r>
        <w:rPr/>
        <w:t>If the three collection letters are unsuccessful, departments will prepare an analysis to determine what additional collection efforts should be made. The analysis should include a cost/benefit analysis of the collection actions listed below. Departments should initiate one or more of the following actions:</w:t>
      </w:r>
    </w:p>
    <w:p>
      <w:pPr>
        <w:pStyle w:val="ListParagraph"/>
        <w:numPr>
          <w:ilvl w:val="1"/>
          <w:numId w:val="22"/>
        </w:numPr>
        <w:tabs>
          <w:tab w:pos="840" w:val="left" w:leader="none"/>
        </w:tabs>
        <w:spacing w:line="189" w:lineRule="exact" w:before="0" w:after="0"/>
        <w:ind w:left="571" w:right="0" w:firstLine="0"/>
        <w:jc w:val="left"/>
        <w:rPr>
          <w:sz w:val="20"/>
        </w:rPr>
      </w:pPr>
      <w:r>
        <w:rPr>
          <w:sz w:val="20"/>
        </w:rPr>
        <w:t>Offset</w:t>
      </w:r>
      <w:r>
        <w:rPr>
          <w:spacing w:val="-4"/>
          <w:sz w:val="20"/>
        </w:rPr>
        <w:t> </w:t>
      </w:r>
      <w:r>
        <w:rPr>
          <w:sz w:val="20"/>
        </w:rPr>
        <w:t>Procedures—An</w:t>
      </w:r>
      <w:r>
        <w:rPr>
          <w:spacing w:val="-5"/>
          <w:sz w:val="20"/>
        </w:rPr>
        <w:t> </w:t>
      </w:r>
      <w:r>
        <w:rPr>
          <w:sz w:val="20"/>
        </w:rPr>
        <w:t>offset,</w:t>
      </w:r>
      <w:r>
        <w:rPr>
          <w:spacing w:val="-1"/>
          <w:sz w:val="20"/>
        </w:rPr>
        <w:t> </w:t>
      </w:r>
      <w:r>
        <w:rPr>
          <w:sz w:val="20"/>
        </w:rPr>
        <w:t>as</w:t>
      </w:r>
      <w:r>
        <w:rPr>
          <w:spacing w:val="-5"/>
          <w:sz w:val="20"/>
        </w:rPr>
        <w:t> </w:t>
      </w:r>
      <w:r>
        <w:rPr>
          <w:sz w:val="20"/>
        </w:rPr>
        <w:t>the</w:t>
      </w:r>
      <w:r>
        <w:rPr>
          <w:spacing w:val="-4"/>
          <w:sz w:val="20"/>
        </w:rPr>
        <w:t> </w:t>
      </w:r>
      <w:r>
        <w:rPr>
          <w:sz w:val="20"/>
        </w:rPr>
        <w:t>term</w:t>
      </w:r>
      <w:r>
        <w:rPr>
          <w:spacing w:val="-7"/>
          <w:sz w:val="20"/>
        </w:rPr>
        <w:t> </w:t>
      </w:r>
      <w:r>
        <w:rPr>
          <w:sz w:val="20"/>
        </w:rPr>
        <w:t>indicates,</w:t>
      </w:r>
      <w:r>
        <w:rPr>
          <w:spacing w:val="-4"/>
          <w:sz w:val="20"/>
        </w:rPr>
        <w:t> </w:t>
      </w:r>
      <w:r>
        <w:rPr>
          <w:sz w:val="20"/>
        </w:rPr>
        <w:t>is</w:t>
      </w:r>
      <w:r>
        <w:rPr>
          <w:spacing w:val="-5"/>
          <w:sz w:val="20"/>
        </w:rPr>
        <w:t> </w:t>
      </w:r>
      <w:r>
        <w:rPr>
          <w:sz w:val="20"/>
        </w:rPr>
        <w:t>the</w:t>
      </w:r>
      <w:r>
        <w:rPr>
          <w:spacing w:val="-4"/>
          <w:sz w:val="20"/>
        </w:rPr>
        <w:t> </w:t>
      </w:r>
      <w:r>
        <w:rPr>
          <w:sz w:val="20"/>
        </w:rPr>
        <w:t>interception</w:t>
      </w:r>
      <w:r>
        <w:rPr>
          <w:spacing w:val="-5"/>
          <w:sz w:val="20"/>
        </w:rPr>
        <w:t> </w:t>
      </w:r>
      <w:r>
        <w:rPr>
          <w:sz w:val="20"/>
        </w:rPr>
        <w:t>and</w:t>
      </w:r>
      <w:r>
        <w:rPr>
          <w:spacing w:val="-3"/>
          <w:sz w:val="20"/>
        </w:rPr>
        <w:t> </w:t>
      </w:r>
      <w:r>
        <w:rPr>
          <w:sz w:val="20"/>
        </w:rPr>
        <w:t>collection</w:t>
      </w:r>
      <w:r>
        <w:rPr>
          <w:spacing w:val="-5"/>
          <w:sz w:val="20"/>
        </w:rPr>
        <w:t> </w:t>
      </w:r>
      <w:r>
        <w:rPr>
          <w:sz w:val="20"/>
        </w:rPr>
        <w:t>from</w:t>
      </w:r>
      <w:r>
        <w:rPr>
          <w:spacing w:val="-3"/>
          <w:sz w:val="20"/>
        </w:rPr>
        <w:t> </w:t>
      </w:r>
      <w:r>
        <w:rPr>
          <w:sz w:val="20"/>
        </w:rPr>
        <w:t>amounts</w:t>
      </w:r>
    </w:p>
    <w:p>
      <w:pPr>
        <w:pStyle w:val="BodyText"/>
        <w:ind w:left="571"/>
      </w:pPr>
      <w:r>
        <w:rPr/>
        <w:pict>
          <v:shape style="position:absolute;margin-left:518.520020pt;margin-top:-11.184059pt;width:.1pt;height:23.05pt;mso-position-horizontal-relative:page;mso-position-vertical-relative:paragraph;z-index:3112" coordorigin="10370,-224" coordsize="0,461" path="m10370,-224l10370,7m10370,7l10370,237e" filled="false" stroked="true" strokeweight=".48pt" strokecolor="#000000">
            <v:path arrowok="t"/>
            <v:stroke dashstyle="solid"/>
            <w10:wrap type="none"/>
          </v:shape>
        </w:pict>
      </w:r>
      <w:r>
        <w:rPr/>
        <w:t>owed by other state departments to the debtor. For more offset information, see SAM section 8790.</w:t>
      </w:r>
    </w:p>
    <w:p>
      <w:pPr>
        <w:pStyle w:val="BodyText"/>
        <w:spacing w:line="211" w:lineRule="exact"/>
        <w:ind w:left="9587"/>
      </w:pPr>
      <w:r>
        <w:rPr>
          <w:position w:val="-3"/>
        </w:rPr>
        <w:pict>
          <v:group style="width:.5pt;height:10.6pt;mso-position-horizontal-relative:char;mso-position-vertical-relative:line" coordorigin="0,0" coordsize="10,212">
            <v:line style="position:absolute" from="5,5" to="5,207" stroked="true" strokeweight=".48pt" strokecolor="#000000">
              <v:stroke dashstyle="solid"/>
            </v:line>
          </v:group>
        </w:pict>
      </w:r>
      <w:r>
        <w:rPr>
          <w:position w:val="-3"/>
        </w:rPr>
      </w:r>
    </w:p>
    <w:p>
      <w:pPr>
        <w:pStyle w:val="ListParagraph"/>
        <w:numPr>
          <w:ilvl w:val="1"/>
          <w:numId w:val="22"/>
        </w:numPr>
        <w:tabs>
          <w:tab w:pos="840" w:val="left" w:leader="none"/>
        </w:tabs>
        <w:spacing w:line="240" w:lineRule="auto" w:before="0" w:after="0"/>
        <w:ind w:left="571" w:right="804" w:firstLine="0"/>
        <w:jc w:val="left"/>
        <w:rPr>
          <w:sz w:val="20"/>
        </w:rPr>
      </w:pPr>
      <w:r>
        <w:rPr/>
        <w:pict>
          <v:shape style="position:absolute;margin-left:518.520020pt;margin-top:.335935pt;width:.1pt;height:34.450pt;mso-position-horizontal-relative:page;mso-position-vertical-relative:paragraph;z-index:3136" coordorigin="10370,7" coordsize="0,689" path="m10370,7l10370,237m10370,237l10370,465m10370,465l10370,696e" filled="false" stroked="true" strokeweight=".48pt" strokecolor="#000000">
            <v:path arrowok="t"/>
            <v:stroke dashstyle="solid"/>
            <w10:wrap type="none"/>
          </v:shape>
        </w:pict>
      </w:r>
      <w:r>
        <w:rPr>
          <w:sz w:val="20"/>
        </w:rPr>
        <w:t>Court Settlements—There may be instances where it would be cost effective for departments to seek court judgments against debtors. Departments should consider the possibility of filing action in small claims</w:t>
      </w:r>
      <w:r>
        <w:rPr>
          <w:spacing w:val="-35"/>
          <w:sz w:val="20"/>
        </w:rPr>
        <w:t> </w:t>
      </w:r>
      <w:r>
        <w:rPr>
          <w:sz w:val="20"/>
        </w:rPr>
        <w:t>courts. For larger sums, department counsel should be consulted for advice.</w:t>
      </w:r>
    </w:p>
    <w:p>
      <w:pPr>
        <w:pStyle w:val="BodyText"/>
        <w:spacing w:before="8"/>
        <w:rPr>
          <w:sz w:val="29"/>
        </w:rPr>
      </w:pPr>
    </w:p>
    <w:p>
      <w:pPr>
        <w:pStyle w:val="BodyText"/>
        <w:spacing w:before="91"/>
        <w:ind w:left="120"/>
      </w:pPr>
      <w:r>
        <w:rPr/>
        <w:t>(Continued)</w:t>
      </w:r>
    </w:p>
    <w:p>
      <w:pPr>
        <w:spacing w:after="0"/>
        <w:sectPr>
          <w:footerReference w:type="default" r:id="rId115"/>
          <w:pgSz w:w="12240" w:h="15840"/>
          <w:pgMar w:footer="1225" w:header="727" w:top="940" w:bottom="1420" w:left="1320" w:right="1220"/>
        </w:sectPr>
      </w:pPr>
    </w:p>
    <w:p>
      <w:pPr>
        <w:pStyle w:val="BodyText"/>
      </w:pPr>
    </w:p>
    <w:p>
      <w:pPr>
        <w:pStyle w:val="BodyText"/>
        <w:spacing w:before="3"/>
        <w:rPr>
          <w:sz w:val="23"/>
        </w:rPr>
      </w:pPr>
    </w:p>
    <w:p>
      <w:pPr>
        <w:pStyle w:val="BodyText"/>
        <w:ind w:left="120"/>
      </w:pPr>
      <w:r>
        <w:rPr/>
        <w:t>(Continued)</w:t>
      </w:r>
    </w:p>
    <w:p>
      <w:pPr>
        <w:pStyle w:val="BodyText"/>
        <w:spacing w:before="3"/>
      </w:pPr>
    </w:p>
    <w:p>
      <w:pPr>
        <w:pStyle w:val="Heading1"/>
        <w:tabs>
          <w:tab w:pos="8123" w:val="left" w:leader="none"/>
        </w:tabs>
        <w:spacing w:before="0"/>
        <w:ind w:left="120"/>
      </w:pPr>
      <w:r>
        <w:rPr/>
        <w:t>NONEMPLOYEE</w:t>
      </w:r>
      <w:r>
        <w:rPr>
          <w:spacing w:val="-3"/>
        </w:rPr>
        <w:t> </w:t>
      </w:r>
      <w:r>
        <w:rPr/>
        <w:t>ACCOUNTS</w:t>
      </w:r>
      <w:r>
        <w:rPr>
          <w:spacing w:val="-3"/>
        </w:rPr>
        <w:t> </w:t>
      </w:r>
      <w:r>
        <w:rPr/>
        <w:t>RECEIVABLE</w:t>
        <w:tab/>
        <w:t>8776.6 (Cont.</w:t>
      </w:r>
      <w:r>
        <w:rPr>
          <w:spacing w:val="-4"/>
        </w:rPr>
        <w:t> </w:t>
      </w:r>
      <w:r>
        <w:rPr/>
        <w:t>1)</w:t>
      </w:r>
    </w:p>
    <w:p>
      <w:pPr>
        <w:pStyle w:val="BodyText"/>
        <w:spacing w:before="2"/>
        <w:ind w:left="119"/>
      </w:pPr>
      <w:r>
        <w:rPr/>
        <w:t>(Revised 03/14)</w:t>
      </w:r>
    </w:p>
    <w:p>
      <w:pPr>
        <w:pStyle w:val="BodyText"/>
        <w:spacing w:before="4"/>
        <w:rPr>
          <w:sz w:val="29"/>
        </w:rPr>
      </w:pPr>
    </w:p>
    <w:p>
      <w:pPr>
        <w:pStyle w:val="ListParagraph"/>
        <w:numPr>
          <w:ilvl w:val="1"/>
          <w:numId w:val="22"/>
        </w:numPr>
        <w:tabs>
          <w:tab w:pos="732" w:val="left" w:leader="none"/>
        </w:tabs>
        <w:spacing w:line="240" w:lineRule="auto" w:before="0" w:after="0"/>
        <w:ind w:left="372" w:right="399" w:firstLine="108"/>
        <w:jc w:val="left"/>
        <w:rPr>
          <w:sz w:val="20"/>
        </w:rPr>
      </w:pPr>
      <w:r>
        <w:rPr/>
        <w:pict>
          <v:shape style="position:absolute;margin-left:539.039978pt;margin-top:.335911pt;width:.1pt;height:23.05pt;mso-position-horizontal-relative:page;mso-position-vertical-relative:paragraph;z-index:3208" coordorigin="10781,7" coordsize="0,461" path="m10781,7l10781,237m10781,237l10781,468e" filled="false" stroked="true" strokeweight=".48pt" strokecolor="#000000">
            <v:path arrowok="t"/>
            <v:stroke dashstyle="solid"/>
            <w10:wrap type="none"/>
          </v:shape>
        </w:pict>
      </w:r>
      <w:r>
        <w:rPr>
          <w:sz w:val="20"/>
        </w:rPr>
        <w:t>Collection</w:t>
      </w:r>
      <w:r>
        <w:rPr>
          <w:spacing w:val="-5"/>
          <w:sz w:val="20"/>
        </w:rPr>
        <w:t> </w:t>
      </w:r>
      <w:r>
        <w:rPr>
          <w:sz w:val="20"/>
        </w:rPr>
        <w:t>Agencies—Departments</w:t>
      </w:r>
      <w:r>
        <w:rPr>
          <w:spacing w:val="-3"/>
          <w:sz w:val="20"/>
        </w:rPr>
        <w:t> </w:t>
      </w:r>
      <w:r>
        <w:rPr>
          <w:sz w:val="20"/>
        </w:rPr>
        <w:t>may</w:t>
      </w:r>
      <w:r>
        <w:rPr>
          <w:spacing w:val="-8"/>
          <w:sz w:val="20"/>
        </w:rPr>
        <w:t> </w:t>
      </w:r>
      <w:r>
        <w:rPr>
          <w:sz w:val="20"/>
        </w:rPr>
        <w:t>consider</w:t>
      </w:r>
      <w:r>
        <w:rPr>
          <w:spacing w:val="-3"/>
          <w:sz w:val="20"/>
        </w:rPr>
        <w:t> </w:t>
      </w:r>
      <w:r>
        <w:rPr>
          <w:sz w:val="20"/>
        </w:rPr>
        <w:t>contracting</w:t>
      </w:r>
      <w:r>
        <w:rPr>
          <w:spacing w:val="-3"/>
          <w:sz w:val="20"/>
        </w:rPr>
        <w:t> </w:t>
      </w:r>
      <w:r>
        <w:rPr>
          <w:sz w:val="20"/>
        </w:rPr>
        <w:t>with</w:t>
      </w:r>
      <w:r>
        <w:rPr>
          <w:spacing w:val="-5"/>
          <w:sz w:val="20"/>
        </w:rPr>
        <w:t> </w:t>
      </w:r>
      <w:r>
        <w:rPr>
          <w:sz w:val="20"/>
        </w:rPr>
        <w:t>another</w:t>
      </w:r>
      <w:r>
        <w:rPr>
          <w:spacing w:val="-3"/>
          <w:sz w:val="20"/>
        </w:rPr>
        <w:t> </w:t>
      </w:r>
      <w:r>
        <w:rPr>
          <w:sz w:val="20"/>
        </w:rPr>
        <w:t>department</w:t>
      </w:r>
      <w:r>
        <w:rPr>
          <w:spacing w:val="-4"/>
          <w:sz w:val="20"/>
        </w:rPr>
        <w:t> </w:t>
      </w:r>
      <w:r>
        <w:rPr>
          <w:sz w:val="20"/>
        </w:rPr>
        <w:t>that</w:t>
      </w:r>
      <w:r>
        <w:rPr>
          <w:spacing w:val="-4"/>
          <w:sz w:val="20"/>
        </w:rPr>
        <w:t> </w:t>
      </w:r>
      <w:r>
        <w:rPr>
          <w:sz w:val="20"/>
        </w:rPr>
        <w:t>has</w:t>
      </w:r>
      <w:r>
        <w:rPr>
          <w:spacing w:val="-5"/>
          <w:sz w:val="20"/>
        </w:rPr>
        <w:t> </w:t>
      </w:r>
      <w:r>
        <w:rPr>
          <w:sz w:val="20"/>
        </w:rPr>
        <w:t>a</w:t>
      </w:r>
      <w:r>
        <w:rPr>
          <w:spacing w:val="-4"/>
          <w:sz w:val="20"/>
        </w:rPr>
        <w:t> </w:t>
      </w:r>
      <w:r>
        <w:rPr>
          <w:sz w:val="20"/>
        </w:rPr>
        <w:t>collection unit or with an outside collection</w:t>
      </w:r>
      <w:r>
        <w:rPr>
          <w:spacing w:val="-25"/>
          <w:sz w:val="20"/>
        </w:rPr>
        <w:t> </w:t>
      </w:r>
      <w:r>
        <w:rPr>
          <w:sz w:val="20"/>
        </w:rPr>
        <w:t>agency.</w:t>
      </w:r>
    </w:p>
    <w:p>
      <w:pPr>
        <w:pStyle w:val="BodyText"/>
        <w:ind w:left="9587"/>
      </w:pPr>
      <w:r>
        <w:rPr/>
        <w:pict>
          <v:group style="width:.5pt;height:12.05pt;mso-position-horizontal-relative:char;mso-position-vertical-relative:line" coordorigin="0,0" coordsize="10,241">
            <v:line style="position:absolute" from="5,5" to="5,235" stroked="true" strokeweight=".48pt" strokecolor="#000000">
              <v:stroke dashstyle="solid"/>
            </v:line>
          </v:group>
        </w:pict>
      </w:r>
      <w:r>
        <w:rPr/>
      </w:r>
    </w:p>
    <w:p>
      <w:pPr>
        <w:pStyle w:val="BodyText"/>
        <w:spacing w:line="177" w:lineRule="exact"/>
        <w:ind w:left="420"/>
      </w:pPr>
      <w:r>
        <w:rPr/>
        <w:pict>
          <v:shape style="position:absolute;margin-left:538.440002pt;margin-top:-2.25pt;width:.1pt;height:103.95pt;mso-position-horizontal-relative:page;mso-position-vertical-relative:paragraph;z-index:3232" coordorigin="10769,-45" coordsize="0,2079" path="m10769,-45l10769,183m10769,183l10769,413m10769,413l10769,644m10769,644l10769,874m10769,874l10769,1225m10769,1225l10769,1453m10769,1453l10769,1683m10769,1683l10769,2033e" filled="false" stroked="true" strokeweight=".48pt" strokecolor="#000000">
            <v:path arrowok="t"/>
            <v:stroke dashstyle="solid"/>
            <w10:wrap type="none"/>
          </v:shape>
        </w:pict>
      </w:r>
      <w:r>
        <w:rPr/>
        <w:t>The State Contracting Manual, the Public Contract Code section applicable to contracts for services, and GC</w:t>
      </w:r>
    </w:p>
    <w:p>
      <w:pPr>
        <w:pStyle w:val="BodyText"/>
        <w:ind w:left="420" w:right="377"/>
      </w:pPr>
      <w:r>
        <w:rPr/>
        <w:t>section 19130 should be consulted when a department is considering contracting with a collection agency. Any contract made with a collection agency must specify that all funds collected on behalf of a department will be remitted to that department. The collection agency can then be paid in one of several ways for its services - by a set fee per collection, on an hourly basis, or on a percentage basis, in arrears, based on services rendered.</w:t>
      </w:r>
    </w:p>
    <w:p>
      <w:pPr>
        <w:pStyle w:val="BodyText"/>
        <w:spacing w:before="121"/>
        <w:ind w:left="420" w:right="441"/>
      </w:pPr>
      <w:r>
        <w:rPr/>
        <w:t>Prior to assigning the debt to a collection agency, departments are required by law to notify the debtor in writing at the address of record that the alleged AR debt will be turned over for private collection unless the debt is paid or appealed within a specified time period.</w:t>
      </w:r>
    </w:p>
    <w:p>
      <w:pPr>
        <w:pStyle w:val="ListParagraph"/>
        <w:numPr>
          <w:ilvl w:val="1"/>
          <w:numId w:val="22"/>
        </w:numPr>
        <w:tabs>
          <w:tab w:pos="672" w:val="left" w:leader="none"/>
        </w:tabs>
        <w:spacing w:line="240" w:lineRule="auto" w:before="120" w:after="2"/>
        <w:ind w:left="364" w:right="949" w:firstLine="56"/>
        <w:jc w:val="both"/>
        <w:rPr>
          <w:sz w:val="20"/>
        </w:rPr>
      </w:pPr>
      <w:r>
        <w:rPr/>
        <w:pict>
          <v:shape style="position:absolute;margin-left:530.520020pt;margin-top:6.33593pt;width:.1pt;height:34.6pt;mso-position-horizontal-relative:page;mso-position-vertical-relative:paragraph;z-index:3256" coordorigin="10610,127" coordsize="0,692" path="m10610,127l10610,357m10610,357l10610,588m10610,588l10610,818e" filled="false" stroked="true" strokeweight=".48pt" strokecolor="#000000">
            <v:path arrowok="t"/>
            <v:stroke dashstyle="solid"/>
            <w10:wrap type="none"/>
          </v:shape>
        </w:pict>
      </w:r>
      <w:r>
        <w:rPr>
          <w:sz w:val="20"/>
        </w:rPr>
        <w:t>Sale</w:t>
      </w:r>
      <w:r>
        <w:rPr>
          <w:spacing w:val="-8"/>
          <w:sz w:val="20"/>
        </w:rPr>
        <w:t> </w:t>
      </w:r>
      <w:r>
        <w:rPr>
          <w:sz w:val="20"/>
        </w:rPr>
        <w:t>of</w:t>
      </w:r>
      <w:r>
        <w:rPr>
          <w:spacing w:val="-10"/>
          <w:sz w:val="20"/>
        </w:rPr>
        <w:t> </w:t>
      </w:r>
      <w:r>
        <w:rPr>
          <w:sz w:val="20"/>
        </w:rPr>
        <w:t>ARs—Departments</w:t>
      </w:r>
      <w:r>
        <w:rPr>
          <w:spacing w:val="-9"/>
          <w:sz w:val="20"/>
        </w:rPr>
        <w:t> </w:t>
      </w:r>
      <w:r>
        <w:rPr>
          <w:sz w:val="20"/>
        </w:rPr>
        <w:t>are</w:t>
      </w:r>
      <w:r>
        <w:rPr>
          <w:spacing w:val="-8"/>
          <w:sz w:val="20"/>
        </w:rPr>
        <w:t> </w:t>
      </w:r>
      <w:r>
        <w:rPr>
          <w:sz w:val="20"/>
        </w:rPr>
        <w:t>authorized</w:t>
      </w:r>
      <w:r>
        <w:rPr>
          <w:spacing w:val="-7"/>
          <w:sz w:val="20"/>
        </w:rPr>
        <w:t> </w:t>
      </w:r>
      <w:r>
        <w:rPr>
          <w:sz w:val="20"/>
        </w:rPr>
        <w:t>to</w:t>
      </w:r>
      <w:r>
        <w:rPr>
          <w:spacing w:val="-7"/>
          <w:sz w:val="20"/>
        </w:rPr>
        <w:t> </w:t>
      </w:r>
      <w:r>
        <w:rPr>
          <w:sz w:val="20"/>
        </w:rPr>
        <w:t>sell</w:t>
      </w:r>
      <w:r>
        <w:rPr>
          <w:spacing w:val="-11"/>
          <w:sz w:val="20"/>
        </w:rPr>
        <w:t> </w:t>
      </w:r>
      <w:r>
        <w:rPr>
          <w:sz w:val="20"/>
        </w:rPr>
        <w:t>ARs</w:t>
      </w:r>
      <w:r>
        <w:rPr>
          <w:spacing w:val="-9"/>
          <w:sz w:val="20"/>
        </w:rPr>
        <w:t> </w:t>
      </w:r>
      <w:r>
        <w:rPr>
          <w:sz w:val="20"/>
        </w:rPr>
        <w:t>to</w:t>
      </w:r>
      <w:r>
        <w:rPr>
          <w:spacing w:val="-7"/>
          <w:sz w:val="20"/>
        </w:rPr>
        <w:t> </w:t>
      </w:r>
      <w:r>
        <w:rPr>
          <w:sz w:val="20"/>
        </w:rPr>
        <w:t>private</w:t>
      </w:r>
      <w:r>
        <w:rPr>
          <w:spacing w:val="-8"/>
          <w:sz w:val="20"/>
        </w:rPr>
        <w:t> </w:t>
      </w:r>
      <w:r>
        <w:rPr>
          <w:sz w:val="20"/>
        </w:rPr>
        <w:t>persons</w:t>
      </w:r>
      <w:r>
        <w:rPr>
          <w:spacing w:val="-11"/>
          <w:sz w:val="20"/>
        </w:rPr>
        <w:t> </w:t>
      </w:r>
      <w:r>
        <w:rPr>
          <w:sz w:val="20"/>
        </w:rPr>
        <w:t>or</w:t>
      </w:r>
      <w:r>
        <w:rPr>
          <w:spacing w:val="-7"/>
          <w:sz w:val="20"/>
        </w:rPr>
        <w:t> </w:t>
      </w:r>
      <w:r>
        <w:rPr>
          <w:sz w:val="20"/>
        </w:rPr>
        <w:t>entities.</w:t>
      </w:r>
      <w:r>
        <w:rPr>
          <w:spacing w:val="-8"/>
          <w:sz w:val="20"/>
        </w:rPr>
        <w:t> </w:t>
      </w:r>
      <w:r>
        <w:rPr>
          <w:sz w:val="20"/>
        </w:rPr>
        <w:t>Departments</w:t>
      </w:r>
      <w:r>
        <w:rPr>
          <w:spacing w:val="-9"/>
          <w:sz w:val="20"/>
        </w:rPr>
        <w:t> </w:t>
      </w:r>
      <w:r>
        <w:rPr>
          <w:sz w:val="20"/>
        </w:rPr>
        <w:t>will record</w:t>
      </w:r>
      <w:r>
        <w:rPr>
          <w:spacing w:val="-5"/>
          <w:sz w:val="20"/>
        </w:rPr>
        <w:t> </w:t>
      </w:r>
      <w:r>
        <w:rPr>
          <w:sz w:val="20"/>
        </w:rPr>
        <w:t>the</w:t>
      </w:r>
      <w:r>
        <w:rPr>
          <w:spacing w:val="-6"/>
          <w:sz w:val="20"/>
        </w:rPr>
        <w:t> </w:t>
      </w:r>
      <w:r>
        <w:rPr>
          <w:sz w:val="20"/>
        </w:rPr>
        <w:t>net</w:t>
      </w:r>
      <w:r>
        <w:rPr>
          <w:spacing w:val="-6"/>
          <w:sz w:val="20"/>
        </w:rPr>
        <w:t> </w:t>
      </w:r>
      <w:r>
        <w:rPr>
          <w:sz w:val="20"/>
        </w:rPr>
        <w:t>income</w:t>
      </w:r>
      <w:r>
        <w:rPr>
          <w:spacing w:val="-6"/>
          <w:sz w:val="20"/>
        </w:rPr>
        <w:t> </w:t>
      </w:r>
      <w:r>
        <w:rPr>
          <w:sz w:val="20"/>
        </w:rPr>
        <w:t>from</w:t>
      </w:r>
      <w:r>
        <w:rPr>
          <w:spacing w:val="-9"/>
          <w:sz w:val="20"/>
        </w:rPr>
        <w:t> </w:t>
      </w:r>
      <w:r>
        <w:rPr>
          <w:sz w:val="20"/>
        </w:rPr>
        <w:t>the</w:t>
      </w:r>
      <w:r>
        <w:rPr>
          <w:spacing w:val="-6"/>
          <w:sz w:val="20"/>
        </w:rPr>
        <w:t> </w:t>
      </w:r>
      <w:r>
        <w:rPr>
          <w:sz w:val="20"/>
        </w:rPr>
        <w:t>sale</w:t>
      </w:r>
      <w:r>
        <w:rPr>
          <w:spacing w:val="-6"/>
          <w:sz w:val="20"/>
        </w:rPr>
        <w:t> </w:t>
      </w:r>
      <w:r>
        <w:rPr>
          <w:sz w:val="20"/>
        </w:rPr>
        <w:t>in</w:t>
      </w:r>
      <w:r>
        <w:rPr>
          <w:spacing w:val="-7"/>
          <w:sz w:val="20"/>
        </w:rPr>
        <w:t> </w:t>
      </w:r>
      <w:r>
        <w:rPr>
          <w:sz w:val="20"/>
        </w:rPr>
        <w:t>their</w:t>
      </w:r>
      <w:r>
        <w:rPr>
          <w:spacing w:val="-5"/>
          <w:sz w:val="20"/>
        </w:rPr>
        <w:t> </w:t>
      </w:r>
      <w:r>
        <w:rPr>
          <w:sz w:val="20"/>
        </w:rPr>
        <w:t>accounting</w:t>
      </w:r>
      <w:r>
        <w:rPr>
          <w:spacing w:val="-9"/>
          <w:sz w:val="20"/>
        </w:rPr>
        <w:t> </w:t>
      </w:r>
      <w:r>
        <w:rPr>
          <w:sz w:val="20"/>
        </w:rPr>
        <w:t>records.</w:t>
      </w:r>
      <w:r>
        <w:rPr>
          <w:spacing w:val="-6"/>
          <w:sz w:val="20"/>
        </w:rPr>
        <w:t> </w:t>
      </w:r>
      <w:r>
        <w:rPr>
          <w:sz w:val="20"/>
        </w:rPr>
        <w:t>Specific</w:t>
      </w:r>
      <w:r>
        <w:rPr>
          <w:spacing w:val="-6"/>
          <w:sz w:val="20"/>
        </w:rPr>
        <w:t> </w:t>
      </w:r>
      <w:r>
        <w:rPr>
          <w:sz w:val="20"/>
        </w:rPr>
        <w:t>accounting</w:t>
      </w:r>
      <w:r>
        <w:rPr>
          <w:spacing w:val="-7"/>
          <w:sz w:val="20"/>
        </w:rPr>
        <w:t> </w:t>
      </w:r>
      <w:r>
        <w:rPr>
          <w:sz w:val="20"/>
        </w:rPr>
        <w:t>entries</w:t>
      </w:r>
      <w:r>
        <w:rPr>
          <w:spacing w:val="-8"/>
          <w:sz w:val="20"/>
        </w:rPr>
        <w:t> </w:t>
      </w:r>
      <w:r>
        <w:rPr>
          <w:sz w:val="20"/>
        </w:rPr>
        <w:t>for</w:t>
      </w:r>
      <w:r>
        <w:rPr>
          <w:spacing w:val="-5"/>
          <w:sz w:val="20"/>
        </w:rPr>
        <w:t> </w:t>
      </w:r>
      <w:r>
        <w:rPr>
          <w:sz w:val="20"/>
        </w:rPr>
        <w:t>the</w:t>
      </w:r>
      <w:r>
        <w:rPr>
          <w:spacing w:val="-8"/>
          <w:sz w:val="20"/>
        </w:rPr>
        <w:t> </w:t>
      </w:r>
      <w:r>
        <w:rPr>
          <w:sz w:val="20"/>
        </w:rPr>
        <w:t>sale</w:t>
      </w:r>
      <w:r>
        <w:rPr>
          <w:spacing w:val="-8"/>
          <w:sz w:val="20"/>
        </w:rPr>
        <w:t> </w:t>
      </w:r>
      <w:r>
        <w:rPr>
          <w:sz w:val="20"/>
        </w:rPr>
        <w:t>of ARs are detailed in  SAM section 10536, Standard Entry</w:t>
      </w:r>
      <w:r>
        <w:rPr>
          <w:spacing w:val="-36"/>
          <w:sz w:val="20"/>
        </w:rPr>
        <w:t> </w:t>
      </w:r>
      <w:r>
        <w:rPr>
          <w:sz w:val="20"/>
        </w:rPr>
        <w:t>No. 36.</w:t>
      </w:r>
    </w:p>
    <w:p>
      <w:pPr>
        <w:pStyle w:val="BodyText"/>
        <w:ind w:left="9587"/>
      </w:pPr>
      <w:r>
        <w:rPr/>
        <w:pict>
          <v:group style="width:.5pt;height:11.9pt;mso-position-horizontal-relative:char;mso-position-vertical-relative:line" coordorigin="0,0" coordsize="10,238">
            <v:line style="position:absolute" from="5,5" to="5,233" stroked="true" strokeweight=".48pt" strokecolor="#000000">
              <v:stroke dashstyle="solid"/>
            </v:line>
          </v:group>
        </w:pict>
      </w:r>
      <w:r>
        <w:rPr/>
      </w:r>
    </w:p>
    <w:p>
      <w:pPr>
        <w:pStyle w:val="BodyText"/>
        <w:spacing w:line="191" w:lineRule="exact"/>
        <w:ind w:left="371"/>
      </w:pPr>
      <w:r>
        <w:rPr/>
        <w:pict>
          <v:shape style="position:absolute;margin-left:538.440002pt;margin-top:-1.62pt;width:.1pt;height:92.55pt;mso-position-horizontal-relative:page;mso-position-vertical-relative:paragraph;z-index:3280" coordorigin="10769,-32" coordsize="0,1851" path="m10769,-32l10769,198m10769,198l10769,428m10769,428l10769,779m10769,779l10769,1009m10769,1009l10769,1240m10769,1240l10769,1468m10769,1468l10769,1818e" filled="false" stroked="true" strokeweight=".48pt" strokecolor="#000000">
            <v:path arrowok="t"/>
            <v:stroke dashstyle="solid"/>
            <w10:wrap type="none"/>
          </v:shape>
        </w:pict>
      </w:r>
      <w:r>
        <w:rPr/>
        <w:t>Prior to selling the debt, departments are required by law to notify the debtor in writing, at the address of</w:t>
      </w:r>
    </w:p>
    <w:p>
      <w:pPr>
        <w:pStyle w:val="BodyText"/>
        <w:ind w:left="371" w:right="667"/>
      </w:pPr>
      <w:r>
        <w:rPr/>
        <w:t>record, that the alleged AR debt will be turned over for private collection unless the debt is paid or appealed within a specified time period.</w:t>
      </w:r>
    </w:p>
    <w:p>
      <w:pPr>
        <w:pStyle w:val="BodyText"/>
        <w:spacing w:before="120"/>
        <w:ind w:left="120" w:right="384"/>
      </w:pPr>
      <w:r>
        <w:rPr/>
        <w:t>Departments will select the collection actions that are likely to generate the highest net income and do not compromise future state income collections. In addition, departments should consult with the Franchise Tax Board or any other state department that has successfully established an effective AR collection system to develop methods for improving their collection rate.</w:t>
      </w:r>
    </w:p>
    <w:p>
      <w:pPr>
        <w:pStyle w:val="Heading1"/>
        <w:spacing w:before="123"/>
        <w:ind w:left="120"/>
      </w:pPr>
      <w:r>
        <w:rPr/>
        <w:pict>
          <v:shape style="position:absolute;margin-left:545.640015pt;margin-top:6.365924pt;width:.1pt;height:22.95pt;mso-position-horizontal-relative:page;mso-position-vertical-relative:paragraph;z-index:3304" coordorigin="10913,127" coordsize="0,459" path="m10913,127l10913,358m10913,358l10913,586e" filled="false" stroked="true" strokeweight=".48pt" strokecolor="#000000">
            <v:path arrowok="t"/>
            <v:stroke dashstyle="solid"/>
            <w10:wrap type="none"/>
          </v:shape>
        </w:pict>
      </w:r>
      <w:bookmarkStart w:name="Discharge from Accountability" w:id="48"/>
      <w:bookmarkEnd w:id="48"/>
      <w:r>
        <w:rPr>
          <w:b w:val="0"/>
        </w:rPr>
      </w:r>
      <w:r>
        <w:rPr/>
        <w:t>Discharge from Accountability</w:t>
      </w:r>
    </w:p>
    <w:p>
      <w:pPr>
        <w:pStyle w:val="BodyText"/>
        <w:spacing w:before="8"/>
        <w:rPr>
          <w:b/>
          <w:sz w:val="11"/>
        </w:rPr>
      </w:pPr>
    </w:p>
    <w:p>
      <w:pPr>
        <w:pStyle w:val="BodyText"/>
        <w:spacing w:before="91"/>
        <w:ind w:left="120" w:right="362"/>
      </w:pPr>
      <w:r>
        <w:rPr/>
        <w:pict>
          <v:shape style="position:absolute;margin-left:538.440002pt;margin-top:4.885936pt;width:.1pt;height:86.55pt;mso-position-horizontal-relative:page;mso-position-vertical-relative:paragraph;z-index:3328" coordorigin="10769,98" coordsize="0,1731" path="m10769,98l10769,328m10769,328l10769,559m10769,559l10769,789m10769,789l10769,1019m10769,1019l10769,1250m10769,1250l10769,1478m10769,1478l10769,1828e" filled="false" stroked="true" strokeweight=".48pt" strokecolor="#000000">
            <v:path arrowok="t"/>
            <v:stroke dashstyle="solid"/>
            <w10:wrap type="none"/>
          </v:shape>
        </w:pict>
      </w:r>
      <w:r>
        <w:rPr/>
        <w:t>If all reasonable collection procedures do not result in payment, departments may request discharge from accountability of uncollectable amounts due from private entities. Departments will review their AR, no less than quarterly, to identify receivables for discharge. If departments have identified receivables for discharge, departments will file an </w:t>
      </w:r>
      <w:hyperlink r:id="rId116">
        <w:r>
          <w:rPr>
            <w:color w:val="0000FF"/>
            <w:u w:val="single" w:color="0000FF"/>
          </w:rPr>
          <w:t>Application for Discharge from Accountability form, STD. 27</w:t>
        </w:r>
        <w:r>
          <w:rPr/>
          <w:t>,</w:t>
        </w:r>
      </w:hyperlink>
      <w:r>
        <w:rPr/>
        <w:t> with the SCO, Division of Accounting and Reporting. Applications for Discharge from Accountability of uncollectable amounts of more than</w:t>
      </w:r>
    </w:p>
    <w:p>
      <w:pPr>
        <w:pStyle w:val="BodyText"/>
        <w:ind w:left="120" w:right="500"/>
      </w:pPr>
      <w:r>
        <w:rPr/>
        <w:t>$10,000 will be filed separately from applications for amounts of $10,000 or less. The $10,000 amount applies to the total of all amounts owed by the debtor, not to each invoice. The application for discharge shall include:</w:t>
      </w:r>
    </w:p>
    <w:p>
      <w:pPr>
        <w:pStyle w:val="BodyText"/>
        <w:spacing w:before="9"/>
        <w:rPr>
          <w:sz w:val="21"/>
        </w:rPr>
      </w:pPr>
    </w:p>
    <w:p>
      <w:pPr>
        <w:pStyle w:val="ListParagraph"/>
        <w:numPr>
          <w:ilvl w:val="0"/>
          <w:numId w:val="23"/>
        </w:numPr>
        <w:tabs>
          <w:tab w:pos="420" w:val="left" w:leader="none"/>
        </w:tabs>
        <w:spacing w:line="240" w:lineRule="auto" w:before="91" w:after="0"/>
        <w:ind w:left="420" w:right="0" w:hanging="300"/>
        <w:jc w:val="left"/>
        <w:rPr>
          <w:sz w:val="20"/>
        </w:rPr>
      </w:pPr>
      <w:r>
        <w:rPr/>
        <w:pict>
          <v:shape style="position:absolute;margin-left:545.640015pt;margin-top:-6.153061pt;width:.1pt;height:57pt;mso-position-horizontal-relative:page;mso-position-vertical-relative:paragraph;z-index:3352" coordorigin="10913,-123" coordsize="0,1140" path="m10913,-123l10913,98m10913,98l10913,328m10913,328l10913,559m10913,559l10913,787m10913,787l10913,1017e" filled="false" stroked="true" strokeweight=".48pt" strokecolor="#000000">
            <v:path arrowok="t"/>
            <v:stroke dashstyle="solid"/>
            <w10:wrap type="none"/>
          </v:shape>
        </w:pict>
      </w:r>
      <w:r>
        <w:rPr>
          <w:sz w:val="20"/>
        </w:rPr>
        <w:t>Statement</w:t>
      </w:r>
      <w:r>
        <w:rPr>
          <w:spacing w:val="-7"/>
          <w:sz w:val="20"/>
        </w:rPr>
        <w:t> </w:t>
      </w:r>
      <w:r>
        <w:rPr>
          <w:sz w:val="20"/>
        </w:rPr>
        <w:t>of</w:t>
      </w:r>
      <w:r>
        <w:rPr>
          <w:spacing w:val="-8"/>
          <w:sz w:val="20"/>
        </w:rPr>
        <w:t> </w:t>
      </w:r>
      <w:r>
        <w:rPr>
          <w:sz w:val="20"/>
        </w:rPr>
        <w:t>the</w:t>
      </w:r>
      <w:r>
        <w:rPr>
          <w:spacing w:val="-7"/>
          <w:sz w:val="20"/>
        </w:rPr>
        <w:t> </w:t>
      </w:r>
      <w:r>
        <w:rPr>
          <w:sz w:val="20"/>
        </w:rPr>
        <w:t>nature</w:t>
      </w:r>
      <w:r>
        <w:rPr>
          <w:spacing w:val="-8"/>
          <w:sz w:val="20"/>
        </w:rPr>
        <w:t> </w:t>
      </w:r>
      <w:r>
        <w:rPr>
          <w:sz w:val="20"/>
        </w:rPr>
        <w:t>of</w:t>
      </w:r>
      <w:r>
        <w:rPr>
          <w:spacing w:val="-8"/>
          <w:sz w:val="20"/>
        </w:rPr>
        <w:t> </w:t>
      </w:r>
      <w:r>
        <w:rPr>
          <w:sz w:val="20"/>
        </w:rPr>
        <w:t>the</w:t>
      </w:r>
      <w:r>
        <w:rPr>
          <w:spacing w:val="-8"/>
          <w:sz w:val="20"/>
        </w:rPr>
        <w:t> </w:t>
      </w:r>
      <w:r>
        <w:rPr>
          <w:sz w:val="20"/>
        </w:rPr>
        <w:t>amount</w:t>
      </w:r>
      <w:r>
        <w:rPr>
          <w:spacing w:val="-7"/>
          <w:sz w:val="20"/>
        </w:rPr>
        <w:t> </w:t>
      </w:r>
      <w:r>
        <w:rPr>
          <w:sz w:val="20"/>
        </w:rPr>
        <w:t>due</w:t>
      </w:r>
    </w:p>
    <w:p>
      <w:pPr>
        <w:pStyle w:val="ListParagraph"/>
        <w:numPr>
          <w:ilvl w:val="0"/>
          <w:numId w:val="23"/>
        </w:numPr>
        <w:tabs>
          <w:tab w:pos="420" w:val="left" w:leader="none"/>
        </w:tabs>
        <w:spacing w:line="240" w:lineRule="auto" w:before="2" w:after="0"/>
        <w:ind w:left="420" w:right="0" w:hanging="300"/>
        <w:jc w:val="left"/>
        <w:rPr>
          <w:sz w:val="20"/>
        </w:rPr>
      </w:pPr>
      <w:r>
        <w:rPr>
          <w:sz w:val="20"/>
        </w:rPr>
        <w:t>Name(s) of the person(s)</w:t>
      </w:r>
      <w:r>
        <w:rPr>
          <w:spacing w:val="-31"/>
          <w:sz w:val="20"/>
        </w:rPr>
        <w:t> </w:t>
      </w:r>
      <w:r>
        <w:rPr>
          <w:spacing w:val="-2"/>
          <w:sz w:val="20"/>
        </w:rPr>
        <w:t>liable</w:t>
      </w:r>
    </w:p>
    <w:p>
      <w:pPr>
        <w:pStyle w:val="ListParagraph"/>
        <w:numPr>
          <w:ilvl w:val="0"/>
          <w:numId w:val="23"/>
        </w:numPr>
        <w:tabs>
          <w:tab w:pos="420" w:val="left" w:leader="none"/>
        </w:tabs>
        <w:spacing w:line="228" w:lineRule="exact" w:before="0" w:after="0"/>
        <w:ind w:left="420" w:right="0" w:hanging="300"/>
        <w:jc w:val="left"/>
        <w:rPr>
          <w:sz w:val="20"/>
        </w:rPr>
      </w:pPr>
      <w:r>
        <w:rPr>
          <w:sz w:val="20"/>
        </w:rPr>
        <w:t>Estimated cost of</w:t>
      </w:r>
      <w:r>
        <w:rPr>
          <w:spacing w:val="-31"/>
          <w:sz w:val="20"/>
        </w:rPr>
        <w:t> </w:t>
      </w:r>
      <w:r>
        <w:rPr>
          <w:sz w:val="20"/>
        </w:rPr>
        <w:t>collection</w:t>
      </w:r>
    </w:p>
    <w:p>
      <w:pPr>
        <w:pStyle w:val="ListParagraph"/>
        <w:numPr>
          <w:ilvl w:val="0"/>
          <w:numId w:val="23"/>
        </w:numPr>
        <w:tabs>
          <w:tab w:pos="420" w:val="left" w:leader="none"/>
        </w:tabs>
        <w:spacing w:line="228" w:lineRule="exact" w:before="0" w:after="0"/>
        <w:ind w:left="420" w:right="0" w:hanging="300"/>
        <w:jc w:val="left"/>
        <w:rPr>
          <w:sz w:val="20"/>
        </w:rPr>
      </w:pPr>
      <w:r>
        <w:rPr>
          <w:sz w:val="20"/>
        </w:rPr>
        <w:t>Any</w:t>
      </w:r>
      <w:r>
        <w:rPr>
          <w:spacing w:val="-12"/>
          <w:sz w:val="20"/>
        </w:rPr>
        <w:t> </w:t>
      </w:r>
      <w:r>
        <w:rPr>
          <w:sz w:val="20"/>
        </w:rPr>
        <w:t>other</w:t>
      </w:r>
      <w:r>
        <w:rPr>
          <w:spacing w:val="-8"/>
          <w:sz w:val="20"/>
        </w:rPr>
        <w:t> </w:t>
      </w:r>
      <w:r>
        <w:rPr>
          <w:sz w:val="20"/>
        </w:rPr>
        <w:t>fact(s)</w:t>
      </w:r>
      <w:r>
        <w:rPr>
          <w:spacing w:val="-8"/>
          <w:sz w:val="20"/>
        </w:rPr>
        <w:t> </w:t>
      </w:r>
      <w:r>
        <w:rPr>
          <w:sz w:val="20"/>
        </w:rPr>
        <w:t>supporting</w:t>
      </w:r>
      <w:r>
        <w:rPr>
          <w:spacing w:val="-9"/>
          <w:sz w:val="20"/>
        </w:rPr>
        <w:t> </w:t>
      </w:r>
      <w:r>
        <w:rPr>
          <w:sz w:val="20"/>
        </w:rPr>
        <w:t>the</w:t>
      </w:r>
      <w:r>
        <w:rPr>
          <w:spacing w:val="-10"/>
          <w:sz w:val="20"/>
        </w:rPr>
        <w:t> </w:t>
      </w:r>
      <w:r>
        <w:rPr>
          <w:sz w:val="20"/>
        </w:rPr>
        <w:t>request,</w:t>
      </w:r>
      <w:r>
        <w:rPr>
          <w:spacing w:val="-8"/>
          <w:sz w:val="20"/>
        </w:rPr>
        <w:t> </w:t>
      </w:r>
      <w:r>
        <w:rPr>
          <w:sz w:val="20"/>
        </w:rPr>
        <w:t>including</w:t>
      </w:r>
      <w:r>
        <w:rPr>
          <w:spacing w:val="-12"/>
          <w:sz w:val="20"/>
        </w:rPr>
        <w:t> </w:t>
      </w:r>
      <w:r>
        <w:rPr>
          <w:sz w:val="20"/>
        </w:rPr>
        <w:t>offset</w:t>
      </w:r>
      <w:r>
        <w:rPr>
          <w:spacing w:val="-10"/>
          <w:sz w:val="20"/>
        </w:rPr>
        <w:t> </w:t>
      </w:r>
      <w:r>
        <w:rPr>
          <w:sz w:val="20"/>
        </w:rPr>
        <w:t>attempts</w:t>
      </w:r>
      <w:r>
        <w:rPr>
          <w:spacing w:val="-9"/>
          <w:sz w:val="20"/>
        </w:rPr>
        <w:t> </w:t>
      </w:r>
      <w:r>
        <w:rPr>
          <w:sz w:val="20"/>
        </w:rPr>
        <w:t>(See</w:t>
      </w:r>
      <w:r>
        <w:rPr>
          <w:spacing w:val="-8"/>
          <w:sz w:val="20"/>
        </w:rPr>
        <w:t> </w:t>
      </w:r>
      <w:r>
        <w:rPr>
          <w:sz w:val="20"/>
        </w:rPr>
        <w:t>SAM</w:t>
      </w:r>
      <w:r>
        <w:rPr>
          <w:spacing w:val="-8"/>
          <w:sz w:val="20"/>
        </w:rPr>
        <w:t> </w:t>
      </w:r>
      <w:r>
        <w:rPr>
          <w:sz w:val="20"/>
        </w:rPr>
        <w:t>section</w:t>
      </w:r>
      <w:r>
        <w:rPr>
          <w:spacing w:val="-12"/>
          <w:sz w:val="20"/>
        </w:rPr>
        <w:t> </w:t>
      </w:r>
      <w:r>
        <w:rPr>
          <w:sz w:val="20"/>
        </w:rPr>
        <w:t>8790)</w:t>
      </w:r>
    </w:p>
    <w:p>
      <w:pPr>
        <w:pStyle w:val="ListParagraph"/>
        <w:numPr>
          <w:ilvl w:val="0"/>
          <w:numId w:val="23"/>
        </w:numPr>
        <w:tabs>
          <w:tab w:pos="420" w:val="left" w:leader="none"/>
        </w:tabs>
        <w:spacing w:line="240" w:lineRule="auto" w:before="0" w:after="0"/>
        <w:ind w:left="420" w:right="663" w:hanging="300"/>
        <w:jc w:val="left"/>
        <w:rPr>
          <w:sz w:val="20"/>
        </w:rPr>
      </w:pPr>
      <w:r>
        <w:rPr/>
        <w:pict>
          <v:shape style="position:absolute;margin-left:526.799988pt;margin-top:.335932pt;width:.1pt;height:46.1pt;mso-position-horizontal-relative:page;mso-position-vertical-relative:paragraph;z-index:3376" coordorigin="10536,7" coordsize="0,922" path="m10536,7l10536,237m10536,237l10536,468m10536,468l10536,698m10536,698l10536,928e" filled="false" stroked="true" strokeweight=".48pt" strokecolor="#000000">
            <v:path arrowok="t"/>
            <v:stroke dashstyle="solid"/>
            <w10:wrap type="none"/>
          </v:shape>
        </w:pict>
      </w:r>
      <w:r>
        <w:rPr>
          <w:sz w:val="20"/>
        </w:rPr>
        <w:t>If</w:t>
      </w:r>
      <w:r>
        <w:rPr>
          <w:spacing w:val="-9"/>
          <w:sz w:val="20"/>
        </w:rPr>
        <w:t> </w:t>
      </w:r>
      <w:r>
        <w:rPr>
          <w:sz w:val="20"/>
        </w:rPr>
        <w:t>the</w:t>
      </w:r>
      <w:r>
        <w:rPr>
          <w:spacing w:val="-7"/>
          <w:sz w:val="20"/>
        </w:rPr>
        <w:t> </w:t>
      </w:r>
      <w:r>
        <w:rPr>
          <w:sz w:val="20"/>
        </w:rPr>
        <w:t>discharge</w:t>
      </w:r>
      <w:r>
        <w:rPr>
          <w:spacing w:val="-9"/>
          <w:sz w:val="20"/>
        </w:rPr>
        <w:t> </w:t>
      </w:r>
      <w:r>
        <w:rPr>
          <w:sz w:val="20"/>
        </w:rPr>
        <w:t>from</w:t>
      </w:r>
      <w:r>
        <w:rPr>
          <w:spacing w:val="-12"/>
          <w:sz w:val="20"/>
        </w:rPr>
        <w:t> </w:t>
      </w:r>
      <w:r>
        <w:rPr>
          <w:sz w:val="20"/>
        </w:rPr>
        <w:t>accountability</w:t>
      </w:r>
      <w:r>
        <w:rPr>
          <w:spacing w:val="-10"/>
          <w:sz w:val="20"/>
        </w:rPr>
        <w:t> </w:t>
      </w:r>
      <w:r>
        <w:rPr>
          <w:sz w:val="20"/>
        </w:rPr>
        <w:t>is</w:t>
      </w:r>
      <w:r>
        <w:rPr>
          <w:spacing w:val="-8"/>
          <w:sz w:val="20"/>
        </w:rPr>
        <w:t> </w:t>
      </w:r>
      <w:r>
        <w:rPr>
          <w:sz w:val="20"/>
        </w:rPr>
        <w:t>due</w:t>
      </w:r>
      <w:r>
        <w:rPr>
          <w:spacing w:val="-7"/>
          <w:sz w:val="20"/>
        </w:rPr>
        <w:t> </w:t>
      </w:r>
      <w:r>
        <w:rPr>
          <w:sz w:val="20"/>
        </w:rPr>
        <w:t>to</w:t>
      </w:r>
      <w:r>
        <w:rPr>
          <w:spacing w:val="-6"/>
          <w:sz w:val="20"/>
        </w:rPr>
        <w:t> </w:t>
      </w:r>
      <w:r>
        <w:rPr>
          <w:sz w:val="20"/>
        </w:rPr>
        <w:t>bankruptcy,</w:t>
      </w:r>
      <w:r>
        <w:rPr>
          <w:spacing w:val="-7"/>
          <w:sz w:val="20"/>
        </w:rPr>
        <w:t> </w:t>
      </w:r>
      <w:r>
        <w:rPr>
          <w:sz w:val="20"/>
        </w:rPr>
        <w:t>the</w:t>
      </w:r>
      <w:r>
        <w:rPr>
          <w:spacing w:val="-7"/>
          <w:sz w:val="20"/>
        </w:rPr>
        <w:t> </w:t>
      </w:r>
      <w:r>
        <w:rPr>
          <w:sz w:val="20"/>
        </w:rPr>
        <w:t>supporting</w:t>
      </w:r>
      <w:r>
        <w:rPr>
          <w:spacing w:val="-11"/>
          <w:sz w:val="20"/>
        </w:rPr>
        <w:t> </w:t>
      </w:r>
      <w:r>
        <w:rPr>
          <w:sz w:val="20"/>
        </w:rPr>
        <w:t>documentation</w:t>
      </w:r>
      <w:r>
        <w:rPr>
          <w:spacing w:val="-8"/>
          <w:sz w:val="20"/>
        </w:rPr>
        <w:t> </w:t>
      </w:r>
      <w:r>
        <w:rPr>
          <w:sz w:val="20"/>
        </w:rPr>
        <w:t>must</w:t>
      </w:r>
      <w:r>
        <w:rPr>
          <w:spacing w:val="-7"/>
          <w:sz w:val="20"/>
        </w:rPr>
        <w:t> </w:t>
      </w:r>
      <w:r>
        <w:rPr>
          <w:sz w:val="20"/>
        </w:rPr>
        <w:t>include</w:t>
      </w:r>
      <w:r>
        <w:rPr>
          <w:spacing w:val="-7"/>
          <w:sz w:val="20"/>
        </w:rPr>
        <w:t> </w:t>
      </w:r>
      <w:r>
        <w:rPr>
          <w:sz w:val="20"/>
        </w:rPr>
        <w:t>a</w:t>
      </w:r>
      <w:r>
        <w:rPr>
          <w:spacing w:val="-9"/>
          <w:sz w:val="20"/>
        </w:rPr>
        <w:t> </w:t>
      </w:r>
      <w:r>
        <w:rPr>
          <w:sz w:val="20"/>
        </w:rPr>
        <w:t>copy of the court’s final discharge of the debtor and evidence that the specific department is included in the petition for </w:t>
      </w:r>
      <w:r>
        <w:rPr>
          <w:spacing w:val="16"/>
          <w:sz w:val="20"/>
        </w:rPr>
        <w:t> </w:t>
      </w:r>
      <w:r>
        <w:rPr>
          <w:sz w:val="20"/>
        </w:rPr>
        <w:t>bankruptcy.</w:t>
      </w:r>
    </w:p>
    <w:p>
      <w:pPr>
        <w:pStyle w:val="ListParagraph"/>
        <w:numPr>
          <w:ilvl w:val="0"/>
          <w:numId w:val="23"/>
        </w:numPr>
        <w:tabs>
          <w:tab w:pos="420" w:val="left" w:leader="none"/>
        </w:tabs>
        <w:spacing w:line="240" w:lineRule="auto" w:before="0" w:after="0"/>
        <w:ind w:left="420" w:right="0" w:hanging="300"/>
        <w:jc w:val="left"/>
        <w:rPr>
          <w:sz w:val="20"/>
        </w:rPr>
      </w:pPr>
      <w:r>
        <w:rPr>
          <w:sz w:val="20"/>
        </w:rPr>
        <w:t>Signature,</w:t>
      </w:r>
      <w:r>
        <w:rPr>
          <w:spacing w:val="-9"/>
          <w:sz w:val="20"/>
        </w:rPr>
        <w:t> </w:t>
      </w:r>
      <w:r>
        <w:rPr>
          <w:sz w:val="20"/>
        </w:rPr>
        <w:t>phone</w:t>
      </w:r>
      <w:r>
        <w:rPr>
          <w:spacing w:val="-8"/>
          <w:sz w:val="20"/>
        </w:rPr>
        <w:t> </w:t>
      </w:r>
      <w:r>
        <w:rPr>
          <w:sz w:val="20"/>
        </w:rPr>
        <w:t>number,</w:t>
      </w:r>
      <w:r>
        <w:rPr>
          <w:spacing w:val="-9"/>
          <w:sz w:val="20"/>
        </w:rPr>
        <w:t> </w:t>
      </w:r>
      <w:r>
        <w:rPr>
          <w:sz w:val="20"/>
        </w:rPr>
        <w:t>printed</w:t>
      </w:r>
      <w:r>
        <w:rPr>
          <w:spacing w:val="-9"/>
          <w:sz w:val="20"/>
        </w:rPr>
        <w:t> </w:t>
      </w:r>
      <w:r>
        <w:rPr>
          <w:sz w:val="20"/>
        </w:rPr>
        <w:t>name,</w:t>
      </w:r>
      <w:r>
        <w:rPr>
          <w:spacing w:val="-7"/>
          <w:sz w:val="20"/>
        </w:rPr>
        <w:t> </w:t>
      </w:r>
      <w:r>
        <w:rPr>
          <w:sz w:val="20"/>
        </w:rPr>
        <w:t>and</w:t>
      </w:r>
      <w:r>
        <w:rPr>
          <w:spacing w:val="-7"/>
          <w:sz w:val="20"/>
        </w:rPr>
        <w:t> </w:t>
      </w:r>
      <w:r>
        <w:rPr>
          <w:sz w:val="20"/>
        </w:rPr>
        <w:t>title</w:t>
      </w:r>
      <w:r>
        <w:rPr>
          <w:spacing w:val="-8"/>
          <w:sz w:val="20"/>
        </w:rPr>
        <w:t> </w:t>
      </w:r>
      <w:r>
        <w:rPr>
          <w:sz w:val="20"/>
        </w:rPr>
        <w:t>of</w:t>
      </w:r>
      <w:r>
        <w:rPr>
          <w:spacing w:val="-9"/>
          <w:sz w:val="20"/>
        </w:rPr>
        <w:t> </w:t>
      </w:r>
      <w:r>
        <w:rPr>
          <w:sz w:val="20"/>
        </w:rPr>
        <w:t>person</w:t>
      </w:r>
      <w:r>
        <w:rPr>
          <w:spacing w:val="-9"/>
          <w:sz w:val="20"/>
        </w:rPr>
        <w:t> </w:t>
      </w:r>
      <w:r>
        <w:rPr>
          <w:sz w:val="20"/>
        </w:rPr>
        <w:t>completing</w:t>
      </w:r>
      <w:r>
        <w:rPr>
          <w:spacing w:val="-9"/>
          <w:sz w:val="20"/>
        </w:rPr>
        <w:t> </w:t>
      </w:r>
      <w:r>
        <w:rPr>
          <w:sz w:val="20"/>
        </w:rPr>
        <w:t>the</w:t>
      </w:r>
      <w:r>
        <w:rPr>
          <w:spacing w:val="-8"/>
          <w:sz w:val="20"/>
        </w:rPr>
        <w:t> </w:t>
      </w:r>
      <w:hyperlink r:id="rId116">
        <w:r>
          <w:rPr>
            <w:color w:val="0000FF"/>
            <w:sz w:val="20"/>
            <w:u w:val="single" w:color="0000FF"/>
          </w:rPr>
          <w:t>STD.</w:t>
        </w:r>
        <w:r>
          <w:rPr>
            <w:color w:val="0000FF"/>
            <w:spacing w:val="-9"/>
            <w:sz w:val="20"/>
            <w:u w:val="single" w:color="0000FF"/>
          </w:rPr>
          <w:t> </w:t>
        </w:r>
        <w:r>
          <w:rPr>
            <w:color w:val="0000FF"/>
            <w:sz w:val="20"/>
            <w:u w:val="single" w:color="0000FF"/>
          </w:rPr>
          <w:t>27</w:t>
        </w:r>
      </w:hyperlink>
    </w:p>
    <w:p>
      <w:pPr>
        <w:pStyle w:val="ListParagraph"/>
        <w:numPr>
          <w:ilvl w:val="0"/>
          <w:numId w:val="23"/>
        </w:numPr>
        <w:tabs>
          <w:tab w:pos="370" w:val="left" w:leader="none"/>
        </w:tabs>
        <w:spacing w:line="240" w:lineRule="auto" w:before="0" w:after="0"/>
        <w:ind w:left="369" w:right="0" w:hanging="249"/>
        <w:jc w:val="left"/>
        <w:rPr>
          <w:sz w:val="20"/>
        </w:rPr>
      </w:pPr>
      <w:r>
        <w:rPr/>
        <w:pict>
          <v:line style="position:absolute;mso-position-horizontal-relative:page;mso-position-vertical-relative:paragraph;z-index:3400" from="545.640015pt,.33593pt" to="545.640015pt,17.73593pt" stroked="true" strokeweight=".48pt" strokecolor="#000000">
            <v:stroke dashstyle="solid"/>
            <w10:wrap type="none"/>
          </v:line>
        </w:pict>
      </w:r>
      <w:r>
        <w:rPr>
          <w:sz w:val="20"/>
        </w:rPr>
        <w:t>Signature,</w:t>
      </w:r>
      <w:r>
        <w:rPr>
          <w:spacing w:val="-11"/>
          <w:sz w:val="20"/>
        </w:rPr>
        <w:t> </w:t>
      </w:r>
      <w:r>
        <w:rPr>
          <w:sz w:val="20"/>
        </w:rPr>
        <w:t>printed</w:t>
      </w:r>
      <w:r>
        <w:rPr>
          <w:spacing w:val="-8"/>
          <w:sz w:val="20"/>
        </w:rPr>
        <w:t> </w:t>
      </w:r>
      <w:r>
        <w:rPr>
          <w:sz w:val="20"/>
        </w:rPr>
        <w:t>name,</w:t>
      </w:r>
      <w:r>
        <w:rPr>
          <w:spacing w:val="-8"/>
          <w:sz w:val="20"/>
        </w:rPr>
        <w:t> </w:t>
      </w:r>
      <w:r>
        <w:rPr>
          <w:sz w:val="20"/>
        </w:rPr>
        <w:t>and</w:t>
      </w:r>
      <w:r>
        <w:rPr>
          <w:spacing w:val="-8"/>
          <w:sz w:val="20"/>
        </w:rPr>
        <w:t> </w:t>
      </w:r>
      <w:r>
        <w:rPr>
          <w:sz w:val="20"/>
        </w:rPr>
        <w:t>title</w:t>
      </w:r>
      <w:r>
        <w:rPr>
          <w:spacing w:val="-11"/>
          <w:sz w:val="20"/>
        </w:rPr>
        <w:t> </w:t>
      </w:r>
      <w:r>
        <w:rPr>
          <w:sz w:val="20"/>
        </w:rPr>
        <w:t>of</w:t>
      </w:r>
      <w:r>
        <w:rPr>
          <w:spacing w:val="-11"/>
          <w:sz w:val="20"/>
        </w:rPr>
        <w:t> </w:t>
      </w:r>
      <w:r>
        <w:rPr>
          <w:sz w:val="20"/>
        </w:rPr>
        <w:t>manager</w:t>
      </w:r>
      <w:r>
        <w:rPr>
          <w:spacing w:val="-8"/>
          <w:sz w:val="20"/>
        </w:rPr>
        <w:t> </w:t>
      </w:r>
      <w:r>
        <w:rPr>
          <w:sz w:val="20"/>
        </w:rPr>
        <w:t>authorizing</w:t>
      </w:r>
      <w:r>
        <w:rPr>
          <w:spacing w:val="-12"/>
          <w:sz w:val="20"/>
        </w:rPr>
        <w:t> </w:t>
      </w:r>
      <w:r>
        <w:rPr>
          <w:sz w:val="20"/>
        </w:rPr>
        <w:t>the</w:t>
      </w:r>
      <w:r>
        <w:rPr>
          <w:spacing w:val="-9"/>
          <w:sz w:val="20"/>
        </w:rPr>
        <w:t> </w:t>
      </w:r>
      <w:hyperlink r:id="rId116">
        <w:r>
          <w:rPr>
            <w:color w:val="0000FF"/>
            <w:sz w:val="20"/>
            <w:u w:val="single" w:color="0000FF"/>
          </w:rPr>
          <w:t>STD.</w:t>
        </w:r>
        <w:r>
          <w:rPr>
            <w:color w:val="0000FF"/>
            <w:spacing w:val="-11"/>
            <w:sz w:val="20"/>
            <w:u w:val="single" w:color="0000FF"/>
          </w:rPr>
          <w:t> </w:t>
        </w:r>
        <w:r>
          <w:rPr>
            <w:color w:val="0000FF"/>
            <w:sz w:val="20"/>
            <w:u w:val="single" w:color="0000FF"/>
          </w:rPr>
          <w:t>27</w:t>
        </w:r>
      </w:hyperlink>
    </w:p>
    <w:p>
      <w:pPr>
        <w:pStyle w:val="BodyText"/>
        <w:spacing w:before="118"/>
        <w:ind w:left="120" w:right="1112"/>
      </w:pPr>
      <w:r>
        <w:rPr/>
        <w:pict>
          <v:shape style="position:absolute;margin-left:538.440002pt;margin-top:6.235936pt;width:.1pt;height:29.05pt;mso-position-horizontal-relative:page;mso-position-vertical-relative:paragraph;z-index:3424" coordorigin="10769,125" coordsize="0,581" path="m10769,125l10769,355m10769,355l10769,706e" filled="false" stroked="true" strokeweight=".48pt" strokecolor="#000000">
            <v:path arrowok="t"/>
            <v:stroke dashstyle="solid"/>
            <w10:wrap type="none"/>
          </v:shape>
        </w:pict>
      </w:r>
      <w:r>
        <w:rPr/>
        <w:t>The individual authorizing the Application for Discharge from Accountability should be at a level at least equivalent to that of manager of the accounting office.</w:t>
      </w:r>
    </w:p>
    <w:p>
      <w:pPr>
        <w:pStyle w:val="BodyText"/>
        <w:spacing w:before="7"/>
        <w:rPr>
          <w:sz w:val="22"/>
        </w:rPr>
      </w:pPr>
    </w:p>
    <w:p>
      <w:pPr>
        <w:pStyle w:val="BodyText"/>
        <w:spacing w:before="91"/>
        <w:ind w:left="120"/>
      </w:pPr>
      <w:r>
        <w:rPr/>
        <w:t>(Continued)</w:t>
      </w:r>
    </w:p>
    <w:p>
      <w:pPr>
        <w:spacing w:after="0"/>
        <w:sectPr>
          <w:pgSz w:w="12240" w:h="15840"/>
          <w:pgMar w:header="727" w:footer="1225" w:top="940" w:bottom="1420" w:left="1320" w:right="1220"/>
        </w:sectPr>
      </w:pPr>
    </w:p>
    <w:p>
      <w:pPr>
        <w:pStyle w:val="BodyText"/>
      </w:pPr>
    </w:p>
    <w:p>
      <w:pPr>
        <w:pStyle w:val="BodyText"/>
      </w:pPr>
    </w:p>
    <w:p>
      <w:pPr>
        <w:pStyle w:val="BodyText"/>
        <w:spacing w:before="2"/>
        <w:rPr>
          <w:sz w:val="16"/>
        </w:rPr>
      </w:pPr>
    </w:p>
    <w:p>
      <w:pPr>
        <w:pStyle w:val="BodyText"/>
        <w:spacing w:before="91"/>
        <w:ind w:left="120"/>
      </w:pPr>
      <w:r>
        <w:rPr/>
        <w:t>(Continued)</w:t>
      </w:r>
    </w:p>
    <w:p>
      <w:pPr>
        <w:pStyle w:val="Heading1"/>
        <w:tabs>
          <w:tab w:pos="8123" w:val="left" w:leader="none"/>
        </w:tabs>
        <w:spacing w:before="2"/>
        <w:ind w:left="120"/>
      </w:pPr>
      <w:r>
        <w:rPr/>
        <w:t>NONEMPLOYEE</w:t>
      </w:r>
      <w:r>
        <w:rPr>
          <w:spacing w:val="-3"/>
        </w:rPr>
        <w:t> </w:t>
      </w:r>
      <w:r>
        <w:rPr/>
        <w:t>ACCOUNTS</w:t>
      </w:r>
      <w:r>
        <w:rPr>
          <w:spacing w:val="-3"/>
        </w:rPr>
        <w:t> </w:t>
      </w:r>
      <w:r>
        <w:rPr/>
        <w:t>RECEIVABLE</w:t>
        <w:tab/>
        <w:t>8776.6 (Cont.</w:t>
      </w:r>
      <w:r>
        <w:rPr>
          <w:spacing w:val="-4"/>
        </w:rPr>
        <w:t> </w:t>
      </w:r>
      <w:r>
        <w:rPr/>
        <w:t>2)</w:t>
      </w:r>
    </w:p>
    <w:p>
      <w:pPr>
        <w:pStyle w:val="BodyText"/>
        <w:spacing w:before="5"/>
        <w:ind w:left="119"/>
      </w:pPr>
      <w:r>
        <w:rPr/>
        <w:t>(Revised 03/14)</w:t>
      </w:r>
    </w:p>
    <w:p>
      <w:pPr>
        <w:pStyle w:val="BodyText"/>
        <w:spacing w:before="118"/>
        <w:ind w:left="120" w:right="272"/>
      </w:pPr>
      <w:r>
        <w:rPr/>
        <w:pict>
          <v:shape style="position:absolute;margin-left:545.640015pt;margin-top:6.235913pt;width:.1pt;height:150pt;mso-position-horizontal-relative:page;mso-position-vertical-relative:paragraph;z-index:3448" coordorigin="10913,125" coordsize="0,3000" path="m10913,125l10913,355m10913,355l10913,586m10913,586l10913,816m10913,816l10913,1166m10913,1166l10913,1397m10913,1397l10913,1625m10913,1625l10913,1975m10913,1975l10913,2206m10913,2206l10913,2436m10913,2436l10913,2666m10913,2666l10913,2894m10913,2894l10913,3125e" filled="false" stroked="true" strokeweight=".48pt" strokecolor="#000000">
            <v:path arrowok="t"/>
            <v:stroke dashstyle="solid"/>
            <w10:wrap type="none"/>
          </v:shape>
        </w:pict>
      </w:r>
      <w:r>
        <w:rPr/>
        <w:t>For accounts receivable amounts of $500 or less, GC  section  13943.2  provides  that  upon  written  authorization by the California Victim Compensation and Government Claims Board (VCGCB), state departments may refrain from collecting amounts of $500 or less. The $500 limitation applies to the total of all amounts owed by the debtor, not to each invoice.</w:t>
      </w:r>
    </w:p>
    <w:p>
      <w:pPr>
        <w:pStyle w:val="BodyText"/>
        <w:spacing w:before="120"/>
        <w:ind w:left="120" w:right="146"/>
      </w:pPr>
      <w:r>
        <w:rPr/>
        <w:t>Departments must request approval from the VCGCB for the authorization to discharge from accountability for collecting accounts receivable of $500 or less. When requesting approval from the VCGCB, departments must certify the following in their letter:</w:t>
      </w:r>
    </w:p>
    <w:p>
      <w:pPr>
        <w:pStyle w:val="ListParagraph"/>
        <w:numPr>
          <w:ilvl w:val="1"/>
          <w:numId w:val="23"/>
        </w:numPr>
        <w:tabs>
          <w:tab w:pos="580" w:val="left" w:leader="none"/>
          <w:tab w:pos="581" w:val="left" w:leader="none"/>
        </w:tabs>
        <w:spacing w:line="240" w:lineRule="auto" w:before="120" w:after="0"/>
        <w:ind w:left="580" w:right="0" w:hanging="360"/>
        <w:jc w:val="left"/>
        <w:rPr>
          <w:sz w:val="20"/>
        </w:rPr>
      </w:pPr>
      <w:r>
        <w:rPr>
          <w:sz w:val="20"/>
        </w:rPr>
        <w:t>Attempts</w:t>
      </w:r>
      <w:r>
        <w:rPr>
          <w:spacing w:val="-9"/>
          <w:sz w:val="20"/>
        </w:rPr>
        <w:t> </w:t>
      </w:r>
      <w:r>
        <w:rPr>
          <w:sz w:val="20"/>
        </w:rPr>
        <w:t>to</w:t>
      </w:r>
      <w:r>
        <w:rPr>
          <w:spacing w:val="-9"/>
          <w:sz w:val="20"/>
        </w:rPr>
        <w:t> </w:t>
      </w:r>
      <w:r>
        <w:rPr>
          <w:sz w:val="20"/>
        </w:rPr>
        <w:t>collect</w:t>
      </w:r>
      <w:r>
        <w:rPr>
          <w:spacing w:val="-11"/>
          <w:sz w:val="20"/>
        </w:rPr>
        <w:t> </w:t>
      </w:r>
      <w:r>
        <w:rPr>
          <w:sz w:val="20"/>
        </w:rPr>
        <w:t>these</w:t>
      </w:r>
      <w:r>
        <w:rPr>
          <w:spacing w:val="-10"/>
          <w:sz w:val="20"/>
        </w:rPr>
        <w:t> </w:t>
      </w:r>
      <w:r>
        <w:rPr>
          <w:sz w:val="20"/>
        </w:rPr>
        <w:t>ARs</w:t>
      </w:r>
      <w:r>
        <w:rPr>
          <w:spacing w:val="-9"/>
          <w:sz w:val="20"/>
        </w:rPr>
        <w:t> </w:t>
      </w:r>
      <w:r>
        <w:rPr>
          <w:sz w:val="20"/>
        </w:rPr>
        <w:t>are</w:t>
      </w:r>
      <w:r>
        <w:rPr>
          <w:spacing w:val="-8"/>
          <w:sz w:val="20"/>
        </w:rPr>
        <w:t> </w:t>
      </w:r>
      <w:r>
        <w:rPr>
          <w:sz w:val="20"/>
        </w:rPr>
        <w:t>in</w:t>
      </w:r>
      <w:r>
        <w:rPr>
          <w:spacing w:val="-12"/>
          <w:sz w:val="20"/>
        </w:rPr>
        <w:t> </w:t>
      </w:r>
      <w:r>
        <w:rPr>
          <w:sz w:val="20"/>
        </w:rPr>
        <w:t>accordance</w:t>
      </w:r>
      <w:r>
        <w:rPr>
          <w:spacing w:val="-10"/>
          <w:sz w:val="20"/>
        </w:rPr>
        <w:t> </w:t>
      </w:r>
      <w:r>
        <w:rPr>
          <w:sz w:val="20"/>
        </w:rPr>
        <w:t>with</w:t>
      </w:r>
      <w:r>
        <w:rPr>
          <w:spacing w:val="-9"/>
          <w:sz w:val="20"/>
        </w:rPr>
        <w:t> </w:t>
      </w:r>
      <w:r>
        <w:rPr>
          <w:sz w:val="20"/>
        </w:rPr>
        <w:t>SAM</w:t>
      </w:r>
      <w:r>
        <w:rPr>
          <w:spacing w:val="-8"/>
          <w:sz w:val="20"/>
        </w:rPr>
        <w:t> </w:t>
      </w:r>
      <w:r>
        <w:rPr>
          <w:sz w:val="20"/>
        </w:rPr>
        <w:t>section</w:t>
      </w:r>
      <w:r>
        <w:rPr>
          <w:spacing w:val="-12"/>
          <w:sz w:val="20"/>
        </w:rPr>
        <w:t> </w:t>
      </w:r>
      <w:r>
        <w:rPr>
          <w:sz w:val="20"/>
        </w:rPr>
        <w:t>8776.6</w:t>
      </w:r>
    </w:p>
    <w:p>
      <w:pPr>
        <w:pStyle w:val="ListParagraph"/>
        <w:numPr>
          <w:ilvl w:val="1"/>
          <w:numId w:val="23"/>
        </w:numPr>
        <w:tabs>
          <w:tab w:pos="580" w:val="left" w:leader="none"/>
          <w:tab w:pos="581" w:val="left" w:leader="none"/>
        </w:tabs>
        <w:spacing w:line="240" w:lineRule="auto" w:before="0" w:after="0"/>
        <w:ind w:left="580" w:right="444" w:hanging="360"/>
        <w:jc w:val="left"/>
        <w:rPr>
          <w:sz w:val="20"/>
        </w:rPr>
      </w:pPr>
      <w:r>
        <w:rPr>
          <w:sz w:val="20"/>
        </w:rPr>
        <w:t>Will</w:t>
      </w:r>
      <w:r>
        <w:rPr>
          <w:spacing w:val="-10"/>
          <w:sz w:val="20"/>
        </w:rPr>
        <w:t> </w:t>
      </w:r>
      <w:r>
        <w:rPr>
          <w:sz w:val="20"/>
        </w:rPr>
        <w:t>discharge</w:t>
      </w:r>
      <w:r>
        <w:rPr>
          <w:spacing w:val="-9"/>
          <w:sz w:val="20"/>
        </w:rPr>
        <w:t> </w:t>
      </w:r>
      <w:r>
        <w:rPr>
          <w:sz w:val="20"/>
        </w:rPr>
        <w:t>only</w:t>
      </w:r>
      <w:r>
        <w:rPr>
          <w:spacing w:val="-11"/>
          <w:sz w:val="20"/>
        </w:rPr>
        <w:t> </w:t>
      </w:r>
      <w:r>
        <w:rPr>
          <w:sz w:val="20"/>
        </w:rPr>
        <w:t>those</w:t>
      </w:r>
      <w:r>
        <w:rPr>
          <w:spacing w:val="-12"/>
          <w:sz w:val="20"/>
        </w:rPr>
        <w:t> </w:t>
      </w:r>
      <w:r>
        <w:rPr>
          <w:sz w:val="20"/>
        </w:rPr>
        <w:t>debts</w:t>
      </w:r>
      <w:r>
        <w:rPr>
          <w:spacing w:val="-8"/>
          <w:sz w:val="20"/>
        </w:rPr>
        <w:t> </w:t>
      </w:r>
      <w:r>
        <w:rPr>
          <w:sz w:val="20"/>
        </w:rPr>
        <w:t>that</w:t>
      </w:r>
      <w:r>
        <w:rPr>
          <w:spacing w:val="-10"/>
          <w:sz w:val="20"/>
        </w:rPr>
        <w:t> </w:t>
      </w:r>
      <w:r>
        <w:rPr>
          <w:sz w:val="20"/>
        </w:rPr>
        <w:t>have</w:t>
      </w:r>
      <w:r>
        <w:rPr>
          <w:spacing w:val="-11"/>
          <w:sz w:val="20"/>
        </w:rPr>
        <w:t> </w:t>
      </w:r>
      <w:r>
        <w:rPr>
          <w:sz w:val="20"/>
        </w:rPr>
        <w:t>been</w:t>
      </w:r>
      <w:r>
        <w:rPr>
          <w:spacing w:val="-11"/>
          <w:sz w:val="20"/>
        </w:rPr>
        <w:t> </w:t>
      </w:r>
      <w:r>
        <w:rPr>
          <w:sz w:val="20"/>
        </w:rPr>
        <w:t>determined</w:t>
      </w:r>
      <w:r>
        <w:rPr>
          <w:spacing w:val="-8"/>
          <w:sz w:val="20"/>
        </w:rPr>
        <w:t> </w:t>
      </w:r>
      <w:r>
        <w:rPr>
          <w:sz w:val="20"/>
        </w:rPr>
        <w:t>uncollectible</w:t>
      </w:r>
      <w:r>
        <w:rPr>
          <w:spacing w:val="-9"/>
          <w:sz w:val="20"/>
        </w:rPr>
        <w:t> </w:t>
      </w:r>
      <w:r>
        <w:rPr>
          <w:sz w:val="20"/>
        </w:rPr>
        <w:t>or</w:t>
      </w:r>
      <w:r>
        <w:rPr>
          <w:spacing w:val="-7"/>
          <w:sz w:val="20"/>
        </w:rPr>
        <w:t> </w:t>
      </w:r>
      <w:r>
        <w:rPr>
          <w:sz w:val="20"/>
        </w:rPr>
        <w:t>it</w:t>
      </w:r>
      <w:r>
        <w:rPr>
          <w:spacing w:val="-7"/>
          <w:sz w:val="20"/>
        </w:rPr>
        <w:t> </w:t>
      </w:r>
      <w:r>
        <w:rPr>
          <w:sz w:val="20"/>
        </w:rPr>
        <w:t>is</w:t>
      </w:r>
      <w:r>
        <w:rPr>
          <w:spacing w:val="-10"/>
          <w:sz w:val="20"/>
        </w:rPr>
        <w:t> </w:t>
      </w:r>
      <w:r>
        <w:rPr>
          <w:sz w:val="20"/>
        </w:rPr>
        <w:t>not</w:t>
      </w:r>
      <w:r>
        <w:rPr>
          <w:spacing w:val="-10"/>
          <w:sz w:val="20"/>
        </w:rPr>
        <w:t> </w:t>
      </w:r>
      <w:r>
        <w:rPr>
          <w:sz w:val="20"/>
        </w:rPr>
        <w:t>cost</w:t>
      </w:r>
      <w:r>
        <w:rPr>
          <w:spacing w:val="-10"/>
          <w:sz w:val="20"/>
        </w:rPr>
        <w:t> </w:t>
      </w:r>
      <w:r>
        <w:rPr>
          <w:sz w:val="20"/>
        </w:rPr>
        <w:t>beneficial</w:t>
      </w:r>
      <w:r>
        <w:rPr>
          <w:spacing w:val="-10"/>
          <w:sz w:val="20"/>
        </w:rPr>
        <w:t> </w:t>
      </w:r>
      <w:r>
        <w:rPr>
          <w:sz w:val="20"/>
        </w:rPr>
        <w:t>to</w:t>
      </w:r>
      <w:r>
        <w:rPr>
          <w:spacing w:val="-8"/>
          <w:sz w:val="20"/>
        </w:rPr>
        <w:t> </w:t>
      </w:r>
      <w:r>
        <w:rPr>
          <w:sz w:val="20"/>
        </w:rPr>
        <w:t>continue pursuing</w:t>
      </w:r>
      <w:r>
        <w:rPr>
          <w:spacing w:val="-26"/>
          <w:sz w:val="20"/>
        </w:rPr>
        <w:t> </w:t>
      </w:r>
      <w:r>
        <w:rPr>
          <w:sz w:val="20"/>
        </w:rPr>
        <w:t>collection</w:t>
      </w:r>
    </w:p>
    <w:p>
      <w:pPr>
        <w:pStyle w:val="ListParagraph"/>
        <w:numPr>
          <w:ilvl w:val="1"/>
          <w:numId w:val="23"/>
        </w:numPr>
        <w:tabs>
          <w:tab w:pos="580" w:val="left" w:leader="none"/>
          <w:tab w:pos="581" w:val="left" w:leader="none"/>
        </w:tabs>
        <w:spacing w:line="240" w:lineRule="auto" w:before="2" w:after="0"/>
        <w:ind w:left="580" w:right="0" w:hanging="360"/>
        <w:jc w:val="left"/>
        <w:rPr>
          <w:sz w:val="20"/>
        </w:rPr>
      </w:pPr>
      <w:r>
        <w:rPr>
          <w:sz w:val="20"/>
        </w:rPr>
        <w:t>Understands</w:t>
      </w:r>
      <w:r>
        <w:rPr>
          <w:spacing w:val="-11"/>
          <w:sz w:val="20"/>
        </w:rPr>
        <w:t> </w:t>
      </w:r>
      <w:r>
        <w:rPr>
          <w:sz w:val="20"/>
        </w:rPr>
        <w:t>the</w:t>
      </w:r>
      <w:r>
        <w:rPr>
          <w:spacing w:val="-10"/>
          <w:sz w:val="20"/>
        </w:rPr>
        <w:t> </w:t>
      </w:r>
      <w:r>
        <w:rPr>
          <w:sz w:val="20"/>
        </w:rPr>
        <w:t>discharge</w:t>
      </w:r>
      <w:r>
        <w:rPr>
          <w:spacing w:val="-10"/>
          <w:sz w:val="20"/>
        </w:rPr>
        <w:t> </w:t>
      </w:r>
      <w:r>
        <w:rPr>
          <w:sz w:val="20"/>
        </w:rPr>
        <w:t>from</w:t>
      </w:r>
      <w:r>
        <w:rPr>
          <w:spacing w:val="-11"/>
          <w:sz w:val="20"/>
        </w:rPr>
        <w:t> </w:t>
      </w:r>
      <w:r>
        <w:rPr>
          <w:sz w:val="20"/>
        </w:rPr>
        <w:t>accountability</w:t>
      </w:r>
      <w:r>
        <w:rPr>
          <w:spacing w:val="-11"/>
          <w:sz w:val="20"/>
        </w:rPr>
        <w:t> </w:t>
      </w:r>
      <w:r>
        <w:rPr>
          <w:sz w:val="20"/>
        </w:rPr>
        <w:t>does</w:t>
      </w:r>
      <w:r>
        <w:rPr>
          <w:spacing w:val="-11"/>
          <w:sz w:val="20"/>
        </w:rPr>
        <w:t> </w:t>
      </w:r>
      <w:r>
        <w:rPr>
          <w:sz w:val="20"/>
        </w:rPr>
        <w:t>not</w:t>
      </w:r>
      <w:r>
        <w:rPr>
          <w:spacing w:val="-11"/>
          <w:sz w:val="20"/>
        </w:rPr>
        <w:t> </w:t>
      </w:r>
      <w:r>
        <w:rPr>
          <w:sz w:val="20"/>
        </w:rPr>
        <w:t>release</w:t>
      </w:r>
      <w:r>
        <w:rPr>
          <w:spacing w:val="-10"/>
          <w:sz w:val="20"/>
        </w:rPr>
        <w:t> </w:t>
      </w:r>
      <w:r>
        <w:rPr>
          <w:sz w:val="20"/>
        </w:rPr>
        <w:t>the</w:t>
      </w:r>
      <w:r>
        <w:rPr>
          <w:spacing w:val="-10"/>
          <w:sz w:val="20"/>
        </w:rPr>
        <w:t> </w:t>
      </w:r>
      <w:r>
        <w:rPr>
          <w:sz w:val="20"/>
        </w:rPr>
        <w:t>debtor</w:t>
      </w:r>
      <w:r>
        <w:rPr>
          <w:spacing w:val="-10"/>
          <w:sz w:val="20"/>
        </w:rPr>
        <w:t> </w:t>
      </w:r>
      <w:r>
        <w:rPr>
          <w:sz w:val="20"/>
        </w:rPr>
        <w:t>from</w:t>
      </w:r>
      <w:r>
        <w:rPr>
          <w:spacing w:val="-11"/>
          <w:sz w:val="20"/>
        </w:rPr>
        <w:t> </w:t>
      </w:r>
      <w:r>
        <w:rPr>
          <w:sz w:val="20"/>
        </w:rPr>
        <w:t>the</w:t>
      </w:r>
      <w:r>
        <w:rPr>
          <w:spacing w:val="-10"/>
          <w:sz w:val="20"/>
        </w:rPr>
        <w:t> </w:t>
      </w:r>
      <w:r>
        <w:rPr>
          <w:sz w:val="20"/>
        </w:rPr>
        <w:t>debt</w:t>
      </w:r>
      <w:r>
        <w:rPr>
          <w:spacing w:val="-11"/>
          <w:sz w:val="20"/>
        </w:rPr>
        <w:t> </w:t>
      </w:r>
      <w:r>
        <w:rPr>
          <w:sz w:val="20"/>
        </w:rPr>
        <w:t>owed</w:t>
      </w:r>
      <w:r>
        <w:rPr>
          <w:spacing w:val="-7"/>
          <w:sz w:val="20"/>
        </w:rPr>
        <w:t> </w:t>
      </w:r>
      <w:r>
        <w:rPr>
          <w:sz w:val="20"/>
        </w:rPr>
        <w:t>to</w:t>
      </w:r>
      <w:r>
        <w:rPr>
          <w:spacing w:val="-9"/>
          <w:sz w:val="20"/>
        </w:rPr>
        <w:t> </w:t>
      </w:r>
      <w:r>
        <w:rPr>
          <w:sz w:val="20"/>
        </w:rPr>
        <w:t>the</w:t>
      </w:r>
      <w:r>
        <w:rPr>
          <w:spacing w:val="-10"/>
          <w:sz w:val="20"/>
        </w:rPr>
        <w:t> </w:t>
      </w:r>
      <w:r>
        <w:rPr>
          <w:sz w:val="20"/>
        </w:rPr>
        <w:t>state</w:t>
      </w:r>
    </w:p>
    <w:p>
      <w:pPr>
        <w:pStyle w:val="BodyText"/>
        <w:spacing w:before="8"/>
        <w:rPr>
          <w:sz w:val="11"/>
        </w:rPr>
      </w:pPr>
    </w:p>
    <w:p>
      <w:pPr>
        <w:pStyle w:val="BodyText"/>
        <w:spacing w:before="91"/>
        <w:ind w:left="120" w:right="741"/>
      </w:pPr>
      <w:r>
        <w:rPr/>
        <w:pict>
          <v:shape style="position:absolute;margin-left:539.640503pt;margin-top:4.885943pt;width:.1pt;height:52.1pt;mso-position-horizontal-relative:page;mso-position-vertical-relative:paragraph;z-index:3472" coordorigin="10793,98" coordsize="0,1042" path="m10793,98l10793,328m10793,328l10793,559m10793,559l10793,789m10793,789l10793,1139e" filled="false" stroked="true" strokeweight=".481pt" strokecolor="#000000">
            <v:path arrowok="t"/>
            <v:stroke dashstyle="solid"/>
            <w10:wrap type="none"/>
          </v:shape>
        </w:pict>
      </w:r>
      <w:r>
        <w:rPr/>
        <w:t>An example of what should be included in the request letter is available on the Accounts Receivable Toolkit at: </w:t>
      </w:r>
      <w:hyperlink r:id="rId117">
        <w:r>
          <w:rPr>
            <w:color w:val="0000FF"/>
            <w:u w:val="single" w:color="0000FF"/>
          </w:rPr>
          <w:t>http://www.dof.ca.gov/accounting/fscu/</w:t>
        </w:r>
        <w:r>
          <w:rPr/>
          <w:t>.</w:t>
        </w:r>
      </w:hyperlink>
      <w:r>
        <w:rPr/>
        <w:t>  Questions regarding this authorization should be directed to the</w:t>
      </w:r>
    </w:p>
    <w:p>
      <w:pPr>
        <w:pStyle w:val="BodyText"/>
        <w:ind w:left="120" w:right="428"/>
      </w:pPr>
      <w:r>
        <w:rPr/>
        <w:t>VCGCB, Government Claims Program, at (916) 491-3700 or toll free (800) 955-0045. Departments who do not obtain approval from the VCGCB shall apply for discharge from accountability with the SCO, as indicated above.</w:t>
      </w:r>
    </w:p>
    <w:p>
      <w:pPr>
        <w:pStyle w:val="BodyText"/>
        <w:spacing w:before="6"/>
        <w:rPr>
          <w:sz w:val="21"/>
        </w:rPr>
      </w:pPr>
    </w:p>
    <w:p>
      <w:pPr>
        <w:pStyle w:val="BodyText"/>
        <w:spacing w:before="91"/>
        <w:ind w:left="120"/>
      </w:pPr>
      <w:r>
        <w:rPr/>
        <w:pict>
          <v:shape style="position:absolute;margin-left:545.640015pt;margin-top:-6.034056pt;width:.1pt;height:28.45pt;mso-position-horizontal-relative:page;mso-position-vertical-relative:paragraph;z-index:3496" coordorigin="10913,-121" coordsize="0,569" path="m10913,-121l10913,98m10913,98l10913,448e" filled="false" stroked="true" strokeweight=".48pt" strokecolor="#000000">
            <v:path arrowok="t"/>
            <v:stroke dashstyle="solid"/>
            <w10:wrap type="none"/>
          </v:shape>
        </w:pict>
      </w:r>
      <w:r>
        <w:rPr/>
        <w:t>The California State Universities must refer to Education Code section 89750.5 for application limitations.</w:t>
      </w:r>
    </w:p>
    <w:p>
      <w:pPr>
        <w:spacing w:after="0"/>
        <w:sectPr>
          <w:pgSz w:w="12240" w:h="15840"/>
          <w:pgMar w:header="727" w:footer="1225" w:top="940" w:bottom="1420" w:left="1320" w:right="1220"/>
        </w:sectPr>
      </w:pPr>
    </w:p>
    <w:p>
      <w:pPr>
        <w:spacing w:line="182" w:lineRule="exact" w:before="74"/>
        <w:ind w:left="640" w:right="0" w:firstLine="0"/>
        <w:jc w:val="left"/>
        <w:rPr>
          <w:sz w:val="16"/>
        </w:rPr>
      </w:pPr>
      <w:bookmarkStart w:name="EntireSubjectIndex(Final425)" w:id="49"/>
      <w:bookmarkEnd w:id="49"/>
      <w:r>
        <w:rPr/>
      </w:r>
      <w:r>
        <w:rPr>
          <w:sz w:val="16"/>
        </w:rPr>
        <w:t>Petty Cash (See REVOLVING FUNDS (OFFICE))</w:t>
      </w:r>
    </w:p>
    <w:p>
      <w:pPr>
        <w:spacing w:line="180" w:lineRule="exact" w:before="0"/>
        <w:ind w:left="640" w:right="0" w:firstLine="0"/>
        <w:jc w:val="left"/>
        <w:rPr>
          <w:sz w:val="16"/>
        </w:rPr>
      </w:pPr>
      <w:r>
        <w:rPr>
          <w:sz w:val="16"/>
        </w:rPr>
        <w:t>Purchase Funds.......................................................8112–12.6</w:t>
      </w:r>
    </w:p>
    <w:p>
      <w:pPr>
        <w:spacing w:line="180" w:lineRule="exact" w:before="0"/>
        <w:ind w:left="639" w:right="0" w:firstLine="0"/>
        <w:jc w:val="left"/>
        <w:rPr>
          <w:sz w:val="16"/>
        </w:rPr>
      </w:pPr>
      <w:r>
        <w:rPr>
          <w:sz w:val="16"/>
        </w:rPr>
        <w:t>Purchases.........................................................................3580</w:t>
      </w:r>
    </w:p>
    <w:p>
      <w:pPr>
        <w:tabs>
          <w:tab w:pos="4598" w:val="right" w:leader="dot"/>
        </w:tabs>
        <w:spacing w:line="180" w:lineRule="exact" w:before="0"/>
        <w:ind w:left="639" w:right="0" w:firstLine="0"/>
        <w:jc w:val="left"/>
        <w:rPr>
          <w:sz w:val="16"/>
        </w:rPr>
      </w:pPr>
      <w:r>
        <w:rPr>
          <w:sz w:val="16"/>
        </w:rPr>
        <w:t>Receipts</w:t>
        <w:tab/>
        <w:t>8020–23</w:t>
      </w:r>
    </w:p>
    <w:p>
      <w:pPr>
        <w:spacing w:line="180" w:lineRule="exact" w:before="0"/>
        <w:ind w:left="639" w:right="0" w:firstLine="0"/>
        <w:jc w:val="left"/>
        <w:rPr>
          <w:sz w:val="16"/>
        </w:rPr>
      </w:pPr>
      <w:r>
        <w:rPr>
          <w:sz w:val="16"/>
        </w:rPr>
        <w:t>Reconciliations................................................................8060</w:t>
      </w:r>
    </w:p>
    <w:p>
      <w:pPr>
        <w:tabs>
          <w:tab w:pos="4598" w:val="right" w:leader="dot"/>
        </w:tabs>
        <w:spacing w:line="180" w:lineRule="exact" w:before="0"/>
        <w:ind w:left="639" w:right="0" w:firstLine="0"/>
        <w:jc w:val="left"/>
        <w:rPr>
          <w:sz w:val="16"/>
        </w:rPr>
      </w:pPr>
      <w:r>
        <w:rPr>
          <w:sz w:val="16"/>
        </w:rPr>
        <w:t>Recovery</w:t>
      </w:r>
      <w:r>
        <w:rPr>
          <w:spacing w:val="-4"/>
          <w:sz w:val="16"/>
        </w:rPr>
        <w:t> </w:t>
      </w:r>
      <w:r>
        <w:rPr>
          <w:sz w:val="16"/>
        </w:rPr>
        <w:t>by</w:t>
      </w:r>
      <w:r>
        <w:rPr>
          <w:spacing w:val="-4"/>
          <w:sz w:val="16"/>
        </w:rPr>
        <w:t> </w:t>
      </w:r>
      <w:r>
        <w:rPr>
          <w:sz w:val="16"/>
        </w:rPr>
        <w:t>Collection</w:t>
        <w:tab/>
        <w:t>8593.1</w:t>
      </w:r>
    </w:p>
    <w:p>
      <w:pPr>
        <w:spacing w:line="180" w:lineRule="exact" w:before="0"/>
        <w:ind w:left="639" w:right="0" w:firstLine="0"/>
        <w:jc w:val="left"/>
        <w:rPr>
          <w:sz w:val="16"/>
        </w:rPr>
      </w:pPr>
      <w:r>
        <w:rPr>
          <w:sz w:val="16"/>
        </w:rPr>
        <w:t>Recovery by Offset ..........................................................8790</w:t>
      </w:r>
    </w:p>
    <w:p>
      <w:pPr>
        <w:spacing w:line="180" w:lineRule="exact" w:before="0"/>
        <w:ind w:left="639" w:right="0" w:firstLine="0"/>
        <w:jc w:val="left"/>
        <w:rPr>
          <w:sz w:val="16"/>
        </w:rPr>
      </w:pPr>
      <w:r>
        <w:rPr>
          <w:sz w:val="16"/>
        </w:rPr>
        <w:t>Revolving Fund, Cash Book............................................8191</w:t>
      </w:r>
    </w:p>
    <w:p>
      <w:pPr>
        <w:spacing w:line="180" w:lineRule="exact" w:before="0"/>
        <w:ind w:left="639" w:right="0" w:firstLine="0"/>
        <w:jc w:val="left"/>
        <w:rPr>
          <w:sz w:val="16"/>
        </w:rPr>
      </w:pPr>
      <w:r>
        <w:rPr>
          <w:sz w:val="16"/>
        </w:rPr>
        <w:t>Separation of Duties ..................................8080–80.1, 8580.1</w:t>
      </w:r>
    </w:p>
    <w:p>
      <w:pPr>
        <w:spacing w:line="180" w:lineRule="exact" w:before="0"/>
        <w:ind w:left="640" w:right="0" w:firstLine="0"/>
        <w:jc w:val="left"/>
        <w:rPr>
          <w:sz w:val="16"/>
        </w:rPr>
      </w:pPr>
      <w:r>
        <w:rPr>
          <w:sz w:val="16"/>
        </w:rPr>
        <w:t>Shortages, Adjustment.........................................8072, 10509</w:t>
      </w:r>
    </w:p>
    <w:p>
      <w:pPr>
        <w:tabs>
          <w:tab w:pos="4028" w:val="left" w:leader="dot"/>
        </w:tabs>
        <w:spacing w:line="182" w:lineRule="exact" w:before="0"/>
        <w:ind w:left="640" w:right="0" w:firstLine="0"/>
        <w:jc w:val="left"/>
        <w:rPr>
          <w:sz w:val="16"/>
        </w:rPr>
      </w:pPr>
      <w:r>
        <w:rPr>
          <w:sz w:val="16"/>
        </w:rPr>
        <w:t>Withdrawals</w:t>
        <w:tab/>
        <w:t>8040–48</w:t>
      </w:r>
    </w:p>
    <w:p>
      <w:pPr>
        <w:spacing w:line="182" w:lineRule="exact" w:before="156"/>
        <w:ind w:left="279" w:right="0" w:firstLine="0"/>
        <w:jc w:val="left"/>
        <w:rPr>
          <w:sz w:val="16"/>
        </w:rPr>
      </w:pPr>
      <w:r>
        <w:rPr>
          <w:sz w:val="16"/>
        </w:rPr>
        <w:t>CATALOGS AND PRICE LISTS</w:t>
      </w:r>
    </w:p>
    <w:p>
      <w:pPr>
        <w:spacing w:line="182" w:lineRule="exact" w:before="0"/>
        <w:ind w:left="639" w:right="0" w:firstLine="0"/>
        <w:jc w:val="left"/>
        <w:rPr>
          <w:sz w:val="16"/>
        </w:rPr>
      </w:pPr>
      <w:r>
        <w:rPr>
          <w:sz w:val="16"/>
        </w:rPr>
        <w:t>Material Services Section ................................................3542</w:t>
      </w:r>
    </w:p>
    <w:p>
      <w:pPr>
        <w:pStyle w:val="BodyText"/>
        <w:spacing w:before="1"/>
        <w:rPr>
          <w:sz w:val="14"/>
        </w:rPr>
      </w:pPr>
    </w:p>
    <w:p>
      <w:pPr>
        <w:spacing w:line="180" w:lineRule="exact" w:before="0"/>
        <w:ind w:left="639" w:right="586" w:hanging="361"/>
        <w:jc w:val="left"/>
        <w:rPr>
          <w:sz w:val="16"/>
        </w:rPr>
      </w:pPr>
      <w:r>
        <w:rPr/>
        <w:pict>
          <v:line style="position:absolute;mso-position-horizontal-relative:page;mso-position-vertical-relative:paragraph;z-index:3544" from="63.360001pt,18.042147pt" to="63.360001pt,35.082147pt" stroked="true" strokeweight=".72pt" strokecolor="#000000">
            <v:stroke dashstyle="solid"/>
            <w10:wrap type="none"/>
          </v:line>
        </w:pict>
      </w:r>
      <w:r>
        <w:rPr>
          <w:sz w:val="16"/>
        </w:rPr>
        <w:t>CENTRAL STORES, OFFICE OF PROCUREMENT (See MATERIAL SERVICES)</w:t>
      </w:r>
    </w:p>
    <w:p>
      <w:pPr>
        <w:tabs>
          <w:tab w:pos="4028" w:val="left" w:leader="dot"/>
        </w:tabs>
        <w:spacing w:before="156"/>
        <w:ind w:left="280" w:right="0" w:firstLine="0"/>
        <w:jc w:val="left"/>
        <w:rPr>
          <w:sz w:val="16"/>
        </w:rPr>
      </w:pPr>
      <w:r>
        <w:rPr>
          <w:strike/>
          <w:sz w:val="16"/>
        </w:rPr>
        <w:t>CENTRALIZED PURCHASING,</w:t>
      </w:r>
      <w:r>
        <w:rPr>
          <w:strike/>
          <w:spacing w:val="-13"/>
          <w:sz w:val="16"/>
        </w:rPr>
        <w:t> </w:t>
      </w:r>
      <w:r>
        <w:rPr>
          <w:strike/>
          <w:sz w:val="16"/>
        </w:rPr>
        <w:t>PURPOSE</w:t>
      </w:r>
      <w:r>
        <w:rPr>
          <w:strike/>
          <w:spacing w:val="-6"/>
          <w:sz w:val="16"/>
        </w:rPr>
        <w:t> </w:t>
      </w:r>
      <w:r>
        <w:rPr>
          <w:strike/>
          <w:sz w:val="16"/>
        </w:rPr>
        <w:t>OF</w:t>
      </w:r>
      <w:r>
        <w:rPr>
          <w:strike w:val="0"/>
          <w:sz w:val="16"/>
        </w:rPr>
        <w:tab/>
      </w:r>
      <w:r>
        <w:rPr>
          <w:strike/>
          <w:sz w:val="16"/>
        </w:rPr>
        <w:t>3501–02</w:t>
      </w:r>
    </w:p>
    <w:p>
      <w:pPr>
        <w:spacing w:line="340" w:lineRule="atLeast" w:before="0"/>
        <w:ind w:left="279" w:right="-6" w:firstLine="0"/>
        <w:jc w:val="left"/>
        <w:rPr>
          <w:sz w:val="16"/>
        </w:rPr>
      </w:pPr>
      <w:r>
        <w:rPr>
          <w:sz w:val="16"/>
        </w:rPr>
        <w:t>CENTRALIZED STATE TREASURY SYSTEM .........8001, 8890 CERTIFICATION</w:t>
      </w:r>
    </w:p>
    <w:p>
      <w:pPr>
        <w:tabs>
          <w:tab w:pos="4161" w:val="left" w:leader="dot"/>
        </w:tabs>
        <w:spacing w:line="444" w:lineRule="auto" w:before="0"/>
        <w:ind w:left="279" w:right="0" w:firstLine="360"/>
        <w:jc w:val="left"/>
        <w:rPr>
          <w:sz w:val="16"/>
        </w:rPr>
      </w:pPr>
      <w:r>
        <w:rPr>
          <w:sz w:val="16"/>
        </w:rPr>
        <w:t>Lost or Destroyed Meal Tickets.....................................11027 CERTIFIED ACCESS</w:t>
      </w:r>
      <w:r>
        <w:rPr>
          <w:spacing w:val="-6"/>
          <w:sz w:val="16"/>
        </w:rPr>
        <w:t> </w:t>
      </w:r>
      <w:r>
        <w:rPr>
          <w:spacing w:val="-3"/>
          <w:sz w:val="16"/>
        </w:rPr>
        <w:t>SPECIALIST</w:t>
      </w:r>
      <w:r>
        <w:rPr>
          <w:spacing w:val="-5"/>
          <w:sz w:val="16"/>
        </w:rPr>
        <w:t> </w:t>
      </w:r>
      <w:r>
        <w:rPr>
          <w:sz w:val="16"/>
        </w:rPr>
        <w:t>PROGRAM</w:t>
        <w:tab/>
        <w:t>1452.1</w:t>
      </w:r>
    </w:p>
    <w:p>
      <w:pPr>
        <w:spacing w:line="444" w:lineRule="auto" w:before="11"/>
        <w:ind w:left="279" w:right="0" w:firstLine="0"/>
        <w:jc w:val="left"/>
        <w:rPr>
          <w:sz w:val="16"/>
        </w:rPr>
      </w:pPr>
      <w:r>
        <w:rPr>
          <w:sz w:val="16"/>
        </w:rPr>
        <w:t>CHANGE FUNDS (See REVOLVING FUNDS (OFFICE)) CHARGE CARD (See CREDIT CARD)</w:t>
      </w:r>
    </w:p>
    <w:p>
      <w:pPr>
        <w:spacing w:line="182" w:lineRule="exact" w:before="6"/>
        <w:ind w:left="279" w:right="0" w:firstLine="0"/>
        <w:jc w:val="left"/>
        <w:rPr>
          <w:sz w:val="16"/>
        </w:rPr>
      </w:pPr>
      <w:r>
        <w:rPr>
          <w:sz w:val="16"/>
        </w:rPr>
        <w:t>CHARGES</w:t>
      </w:r>
    </w:p>
    <w:p>
      <w:pPr>
        <w:spacing w:line="180" w:lineRule="exact" w:before="0"/>
        <w:ind w:left="639" w:right="0" w:firstLine="0"/>
        <w:jc w:val="left"/>
        <w:rPr>
          <w:sz w:val="16"/>
        </w:rPr>
      </w:pPr>
      <w:r>
        <w:rPr>
          <w:sz w:val="16"/>
        </w:rPr>
        <w:t>Interagency Services........................................................8758</w:t>
      </w:r>
    </w:p>
    <w:p>
      <w:pPr>
        <w:spacing w:line="444" w:lineRule="auto" w:before="0"/>
        <w:ind w:left="279" w:right="0" w:firstLine="360"/>
        <w:jc w:val="left"/>
        <w:rPr>
          <w:sz w:val="16"/>
        </w:rPr>
      </w:pPr>
      <w:r>
        <w:rPr>
          <w:sz w:val="16"/>
        </w:rPr>
        <w:t>Living Quarters .............................................................11033 CHECKS (See WARRANTS)</w:t>
      </w:r>
    </w:p>
    <w:p>
      <w:pPr>
        <w:spacing w:line="182" w:lineRule="exact" w:before="8"/>
        <w:ind w:left="279" w:right="0" w:firstLine="0"/>
        <w:jc w:val="left"/>
        <w:rPr>
          <w:sz w:val="16"/>
        </w:rPr>
      </w:pPr>
      <w:r>
        <w:rPr>
          <w:sz w:val="16"/>
        </w:rPr>
        <w:t>CLAIM</w:t>
      </w:r>
    </w:p>
    <w:p>
      <w:pPr>
        <w:tabs>
          <w:tab w:pos="4151" w:val="left" w:leader="dot"/>
        </w:tabs>
        <w:spacing w:line="180" w:lineRule="exact" w:before="0"/>
        <w:ind w:left="639" w:right="0" w:firstLine="0"/>
        <w:jc w:val="left"/>
        <w:rPr>
          <w:sz w:val="16"/>
        </w:rPr>
      </w:pPr>
      <w:r>
        <w:rPr>
          <w:sz w:val="16"/>
        </w:rPr>
        <w:t>Against</w:t>
      </w:r>
      <w:r>
        <w:rPr>
          <w:spacing w:val="-2"/>
          <w:sz w:val="16"/>
        </w:rPr>
        <w:t> </w:t>
      </w:r>
      <w:r>
        <w:rPr>
          <w:sz w:val="16"/>
        </w:rPr>
        <w:t>an</w:t>
      </w:r>
      <w:r>
        <w:rPr>
          <w:spacing w:val="-1"/>
          <w:sz w:val="16"/>
        </w:rPr>
        <w:t> </w:t>
      </w:r>
      <w:r>
        <w:rPr>
          <w:sz w:val="16"/>
        </w:rPr>
        <w:t>Employee</w:t>
        <w:tab/>
        <w:t>8790.7</w:t>
      </w:r>
    </w:p>
    <w:p>
      <w:pPr>
        <w:spacing w:line="180" w:lineRule="exact" w:before="0"/>
        <w:ind w:left="639" w:right="0" w:firstLine="0"/>
        <w:jc w:val="left"/>
        <w:rPr>
          <w:sz w:val="16"/>
        </w:rPr>
      </w:pPr>
      <w:r>
        <w:rPr>
          <w:sz w:val="16"/>
        </w:rPr>
        <w:t>Against the State .............................................................2461</w:t>
      </w:r>
    </w:p>
    <w:p>
      <w:pPr>
        <w:spacing w:line="180" w:lineRule="exact" w:before="0"/>
        <w:ind w:left="639" w:right="0" w:firstLine="0"/>
        <w:jc w:val="left"/>
        <w:rPr>
          <w:sz w:val="16"/>
        </w:rPr>
      </w:pPr>
      <w:r>
        <w:rPr>
          <w:sz w:val="16"/>
        </w:rPr>
        <w:t>Board of Control..............................................................8710</w:t>
      </w:r>
    </w:p>
    <w:p>
      <w:pPr>
        <w:tabs>
          <w:tab w:pos="4069" w:val="left" w:leader="dot"/>
        </w:tabs>
        <w:spacing w:line="180" w:lineRule="exact" w:before="0"/>
        <w:ind w:left="639" w:right="0" w:firstLine="0"/>
        <w:jc w:val="left"/>
        <w:rPr>
          <w:sz w:val="16"/>
        </w:rPr>
      </w:pPr>
      <w:r>
        <w:rPr>
          <w:sz w:val="16"/>
        </w:rPr>
        <w:t>Capital</w:t>
      </w:r>
      <w:r>
        <w:rPr>
          <w:spacing w:val="-1"/>
          <w:sz w:val="16"/>
        </w:rPr>
        <w:t> </w:t>
      </w:r>
      <w:r>
        <w:rPr>
          <w:sz w:val="16"/>
        </w:rPr>
        <w:t>Outlay</w:t>
      </w:r>
      <w:r>
        <w:rPr>
          <w:spacing w:val="-3"/>
          <w:sz w:val="16"/>
        </w:rPr>
        <w:t> </w:t>
      </w:r>
      <w:r>
        <w:rPr>
          <w:sz w:val="16"/>
        </w:rPr>
        <w:t>Appropriations</w:t>
        <w:tab/>
        <w:t>8422.21</w:t>
      </w:r>
    </w:p>
    <w:p>
      <w:pPr>
        <w:spacing w:line="180" w:lineRule="exact" w:before="0"/>
        <w:ind w:left="639" w:right="0" w:firstLine="0"/>
        <w:jc w:val="left"/>
        <w:rPr>
          <w:sz w:val="16"/>
        </w:rPr>
      </w:pPr>
      <w:r>
        <w:rPr>
          <w:sz w:val="16"/>
        </w:rPr>
        <w:t>Claim Schedule</w:t>
      </w:r>
    </w:p>
    <w:p>
      <w:pPr>
        <w:spacing w:line="180" w:lineRule="exact" w:before="0"/>
        <w:ind w:left="999" w:right="0" w:firstLine="0"/>
        <w:jc w:val="both"/>
        <w:rPr>
          <w:sz w:val="16"/>
        </w:rPr>
      </w:pPr>
      <w:r>
        <w:rPr>
          <w:sz w:val="16"/>
        </w:rPr>
        <w:t>Consumer Use Tax Data.........................................8731</w:t>
      </w:r>
    </w:p>
    <w:p>
      <w:pPr>
        <w:tabs>
          <w:tab w:pos="4028" w:val="left" w:leader="dot"/>
        </w:tabs>
        <w:spacing w:line="180" w:lineRule="exact" w:before="0"/>
        <w:ind w:left="1000" w:right="0" w:firstLine="0"/>
        <w:jc w:val="left"/>
        <w:rPr>
          <w:sz w:val="16"/>
        </w:rPr>
      </w:pPr>
      <w:r>
        <w:rPr>
          <w:sz w:val="16"/>
        </w:rPr>
        <w:t>Disbursements</w:t>
        <w:tab/>
        <w:t>8422–27</w:t>
      </w:r>
    </w:p>
    <w:p>
      <w:pPr>
        <w:spacing w:line="180" w:lineRule="exact" w:before="0"/>
        <w:ind w:left="999" w:right="0" w:firstLine="0"/>
        <w:jc w:val="both"/>
        <w:rPr>
          <w:sz w:val="16"/>
        </w:rPr>
      </w:pPr>
      <w:r>
        <w:rPr>
          <w:sz w:val="16"/>
        </w:rPr>
        <w:t>Freight Bills...................................................3851–51.2</w:t>
      </w:r>
    </w:p>
    <w:p>
      <w:pPr>
        <w:spacing w:line="180" w:lineRule="exact" w:before="0"/>
        <w:ind w:left="999" w:right="0" w:firstLine="0"/>
        <w:jc w:val="both"/>
        <w:rPr>
          <w:sz w:val="16"/>
        </w:rPr>
      </w:pPr>
      <w:r>
        <w:rPr>
          <w:sz w:val="16"/>
        </w:rPr>
        <w:t>Processing Claims ..................................................8170</w:t>
      </w:r>
    </w:p>
    <w:p>
      <w:pPr>
        <w:spacing w:line="180" w:lineRule="exact" w:before="0"/>
        <w:ind w:left="999" w:right="0" w:firstLine="0"/>
        <w:jc w:val="both"/>
        <w:rPr>
          <w:sz w:val="16"/>
        </w:rPr>
      </w:pPr>
      <w:r>
        <w:rPr>
          <w:sz w:val="16"/>
        </w:rPr>
        <w:t>Real Property Acquisition.......................................8705</w:t>
      </w:r>
    </w:p>
    <w:p>
      <w:pPr>
        <w:spacing w:line="180" w:lineRule="exact" w:before="0"/>
        <w:ind w:left="999" w:right="0" w:firstLine="0"/>
        <w:jc w:val="both"/>
        <w:rPr>
          <w:sz w:val="16"/>
        </w:rPr>
      </w:pPr>
      <w:r>
        <w:rPr>
          <w:sz w:val="16"/>
        </w:rPr>
        <w:t>Refund Claims..............................................8240, 8424</w:t>
      </w:r>
    </w:p>
    <w:p>
      <w:pPr>
        <w:spacing w:line="180" w:lineRule="exact" w:before="0"/>
        <w:ind w:left="999" w:right="0" w:firstLine="0"/>
        <w:jc w:val="both"/>
        <w:rPr>
          <w:sz w:val="16"/>
        </w:rPr>
      </w:pPr>
      <w:r>
        <w:rPr>
          <w:sz w:val="16"/>
        </w:rPr>
        <w:t>Standard Entry No. 1 ............................................10501</w:t>
      </w:r>
    </w:p>
    <w:p>
      <w:pPr>
        <w:tabs>
          <w:tab w:pos="4150" w:val="left" w:leader="dot"/>
        </w:tabs>
        <w:spacing w:line="180" w:lineRule="exact" w:before="0"/>
        <w:ind w:left="639" w:right="0" w:firstLine="0"/>
        <w:jc w:val="left"/>
        <w:rPr>
          <w:sz w:val="16"/>
        </w:rPr>
      </w:pPr>
      <w:r>
        <w:rPr>
          <w:sz w:val="16"/>
        </w:rPr>
        <w:t>Corrections</w:t>
      </w:r>
      <w:r>
        <w:rPr>
          <w:spacing w:val="-2"/>
          <w:sz w:val="16"/>
        </w:rPr>
        <w:t> </w:t>
      </w:r>
      <w:r>
        <w:rPr>
          <w:sz w:val="16"/>
        </w:rPr>
        <w:t>(Form</w:t>
      </w:r>
      <w:r>
        <w:rPr>
          <w:spacing w:val="-2"/>
          <w:sz w:val="16"/>
        </w:rPr>
        <w:t> </w:t>
      </w:r>
      <w:r>
        <w:rPr>
          <w:sz w:val="16"/>
        </w:rPr>
        <w:t>AUD–16)</w:t>
        <w:tab/>
        <w:t>8422.5</w:t>
      </w:r>
    </w:p>
    <w:p>
      <w:pPr>
        <w:spacing w:line="180" w:lineRule="exact" w:before="0"/>
        <w:ind w:left="639" w:right="0" w:firstLine="0"/>
        <w:jc w:val="left"/>
        <w:rPr>
          <w:sz w:val="16"/>
        </w:rPr>
      </w:pPr>
      <w:r>
        <w:rPr>
          <w:sz w:val="16"/>
        </w:rPr>
        <w:t>Damage to</w:t>
      </w:r>
    </w:p>
    <w:p>
      <w:pPr>
        <w:tabs>
          <w:tab w:pos="4273" w:val="left" w:leader="dot"/>
        </w:tabs>
        <w:spacing w:line="180" w:lineRule="exact" w:before="0"/>
        <w:ind w:left="999" w:right="0" w:firstLine="0"/>
        <w:jc w:val="left"/>
        <w:rPr>
          <w:sz w:val="16"/>
        </w:rPr>
      </w:pPr>
      <w:r>
        <w:rPr>
          <w:sz w:val="16"/>
        </w:rPr>
        <w:t>Commercial</w:t>
      </w:r>
      <w:r>
        <w:rPr>
          <w:spacing w:val="-4"/>
          <w:sz w:val="16"/>
        </w:rPr>
        <w:t> </w:t>
      </w:r>
      <w:r>
        <w:rPr>
          <w:sz w:val="16"/>
        </w:rPr>
        <w:t>Automobile</w:t>
        <w:tab/>
        <w:t>0758</w:t>
      </w:r>
    </w:p>
    <w:p>
      <w:pPr>
        <w:spacing w:line="180" w:lineRule="exact" w:before="3"/>
        <w:ind w:left="999" w:right="8" w:firstLine="0"/>
        <w:jc w:val="both"/>
        <w:rPr>
          <w:sz w:val="16"/>
        </w:rPr>
      </w:pPr>
      <w:r>
        <w:rPr>
          <w:sz w:val="16"/>
        </w:rPr>
        <w:t>Employee’s Personal Property ................................8423 Private Vehicle ..............0757, 2430–42.1, 8777.1–77.2 State Property, Third Party .....................................8778</w:t>
      </w:r>
    </w:p>
    <w:p>
      <w:pPr>
        <w:tabs>
          <w:tab w:pos="3649" w:val="left" w:leader="dot"/>
        </w:tabs>
        <w:spacing w:line="177" w:lineRule="exact" w:before="0"/>
        <w:ind w:left="639" w:right="0" w:firstLine="0"/>
        <w:jc w:val="left"/>
        <w:rPr>
          <w:sz w:val="16"/>
        </w:rPr>
      </w:pPr>
      <w:r>
        <w:rPr>
          <w:sz w:val="16"/>
        </w:rPr>
        <w:t>Delinquent</w:t>
      </w:r>
      <w:r>
        <w:rPr>
          <w:spacing w:val="-2"/>
          <w:sz w:val="16"/>
        </w:rPr>
        <w:t> </w:t>
      </w:r>
      <w:r>
        <w:rPr>
          <w:sz w:val="16"/>
        </w:rPr>
        <w:t>Invoices</w:t>
        <w:tab/>
        <w:t>8471.4-8471.5</w:t>
      </w:r>
    </w:p>
    <w:p>
      <w:pPr>
        <w:tabs>
          <w:tab w:pos="4150" w:val="left" w:leader="dot"/>
        </w:tabs>
        <w:spacing w:line="180" w:lineRule="exact" w:before="0"/>
        <w:ind w:left="639" w:right="0" w:firstLine="0"/>
        <w:jc w:val="left"/>
        <w:rPr>
          <w:sz w:val="16"/>
        </w:rPr>
      </w:pPr>
      <w:r>
        <w:rPr>
          <w:sz w:val="16"/>
        </w:rPr>
        <w:t>Electronic Fund Transfer</w:t>
      </w:r>
      <w:r>
        <w:rPr>
          <w:spacing w:val="-1"/>
          <w:sz w:val="16"/>
        </w:rPr>
        <w:t> </w:t>
      </w:r>
      <w:r>
        <w:rPr>
          <w:sz w:val="16"/>
        </w:rPr>
        <w:t>by</w:t>
      </w:r>
      <w:r>
        <w:rPr>
          <w:spacing w:val="-5"/>
          <w:sz w:val="16"/>
        </w:rPr>
        <w:t> </w:t>
      </w:r>
      <w:r>
        <w:rPr>
          <w:sz w:val="16"/>
        </w:rPr>
        <w:t>DGS</w:t>
        <w:tab/>
        <w:t>8471.2</w:t>
      </w:r>
    </w:p>
    <w:p>
      <w:pPr>
        <w:spacing w:line="180" w:lineRule="exact" w:before="0"/>
        <w:ind w:left="639" w:right="0" w:firstLine="0"/>
        <w:jc w:val="left"/>
        <w:rPr>
          <w:sz w:val="16"/>
        </w:rPr>
      </w:pPr>
      <w:r>
        <w:rPr>
          <w:sz w:val="16"/>
        </w:rPr>
        <w:t>Purchase and Expense ...........................................8170, 8422</w:t>
      </w:r>
    </w:p>
    <w:p>
      <w:pPr>
        <w:tabs>
          <w:tab w:pos="4068" w:val="left" w:leader="dot"/>
        </w:tabs>
        <w:spacing w:line="180" w:lineRule="exact" w:before="0"/>
        <w:ind w:left="639" w:right="0" w:firstLine="0"/>
        <w:jc w:val="left"/>
        <w:rPr>
          <w:sz w:val="16"/>
        </w:rPr>
      </w:pPr>
      <w:r>
        <w:rPr>
          <w:sz w:val="16"/>
        </w:rPr>
        <w:t>Claims</w:t>
      </w:r>
      <w:r>
        <w:rPr>
          <w:spacing w:val="-1"/>
          <w:sz w:val="16"/>
        </w:rPr>
        <w:t> </w:t>
      </w:r>
      <w:r>
        <w:rPr>
          <w:sz w:val="16"/>
        </w:rPr>
        <w:t>for</w:t>
      </w:r>
      <w:r>
        <w:rPr>
          <w:spacing w:val="-1"/>
          <w:sz w:val="16"/>
        </w:rPr>
        <w:t> </w:t>
      </w:r>
      <w:r>
        <w:rPr>
          <w:sz w:val="16"/>
        </w:rPr>
        <w:t>Refunds</w:t>
        <w:tab/>
        <w:t>11073.2</w:t>
      </w:r>
    </w:p>
    <w:p>
      <w:pPr>
        <w:spacing w:line="180" w:lineRule="exact" w:before="0"/>
        <w:ind w:left="999" w:right="0" w:firstLine="0"/>
        <w:jc w:val="both"/>
        <w:rPr>
          <w:sz w:val="16"/>
        </w:rPr>
      </w:pPr>
      <w:r>
        <w:rPr>
          <w:sz w:val="16"/>
        </w:rPr>
        <w:t>Gasoline Tax...............................................8745.1–45.4</w:t>
      </w:r>
    </w:p>
    <w:p>
      <w:pPr>
        <w:spacing w:line="180" w:lineRule="exact" w:before="3"/>
        <w:ind w:left="639" w:right="0" w:firstLine="360"/>
        <w:jc w:val="left"/>
        <w:rPr>
          <w:sz w:val="16"/>
        </w:rPr>
      </w:pPr>
      <w:r>
        <w:rPr>
          <w:sz w:val="16"/>
        </w:rPr>
        <w:t>Governmental Cost Funds ...................... 8240-41, 8424 Revolving Fund(s)</w:t>
      </w:r>
    </w:p>
    <w:p>
      <w:pPr>
        <w:spacing w:line="177" w:lineRule="exact" w:before="0"/>
        <w:ind w:left="999" w:right="0" w:firstLine="0"/>
        <w:jc w:val="both"/>
        <w:rPr>
          <w:sz w:val="16"/>
        </w:rPr>
      </w:pPr>
      <w:r>
        <w:rPr>
          <w:sz w:val="16"/>
        </w:rPr>
        <w:t>Advances ................................................................8595</w:t>
      </w:r>
    </w:p>
    <w:p>
      <w:pPr>
        <w:spacing w:line="180" w:lineRule="exact" w:before="0"/>
        <w:ind w:left="999" w:right="0" w:firstLine="0"/>
        <w:jc w:val="both"/>
        <w:rPr>
          <w:sz w:val="16"/>
        </w:rPr>
      </w:pPr>
      <w:r>
        <w:rPr>
          <w:sz w:val="16"/>
        </w:rPr>
        <w:t>Claims ....................................................................8170</w:t>
      </w:r>
    </w:p>
    <w:p>
      <w:pPr>
        <w:spacing w:line="180" w:lineRule="exact" w:before="0"/>
        <w:ind w:left="999" w:right="0" w:firstLine="0"/>
        <w:jc w:val="both"/>
        <w:rPr>
          <w:sz w:val="16"/>
        </w:rPr>
      </w:pPr>
      <w:r>
        <w:rPr>
          <w:sz w:val="16"/>
        </w:rPr>
        <w:t>Claims to Establish.................................................8425</w:t>
      </w:r>
    </w:p>
    <w:p>
      <w:pPr>
        <w:spacing w:line="180" w:lineRule="exact" w:before="0"/>
        <w:ind w:left="999" w:right="0" w:firstLine="0"/>
        <w:jc w:val="both"/>
        <w:rPr>
          <w:sz w:val="16"/>
        </w:rPr>
      </w:pPr>
      <w:r>
        <w:rPr>
          <w:sz w:val="16"/>
        </w:rPr>
        <w:t>Deficiencies ............................................................8072</w:t>
      </w:r>
    </w:p>
    <w:p>
      <w:pPr>
        <w:spacing w:line="180" w:lineRule="exact" w:before="0"/>
        <w:ind w:left="999" w:right="0" w:firstLine="0"/>
        <w:jc w:val="both"/>
        <w:rPr>
          <w:sz w:val="16"/>
        </w:rPr>
      </w:pPr>
      <w:r>
        <w:rPr>
          <w:sz w:val="16"/>
        </w:rPr>
        <w:t>Standard Entry No. 1 ............................................10501</w:t>
      </w:r>
    </w:p>
    <w:p>
      <w:pPr>
        <w:tabs>
          <w:tab w:pos="4068" w:val="left" w:leader="dot"/>
        </w:tabs>
        <w:spacing w:line="180" w:lineRule="exact" w:before="0"/>
        <w:ind w:left="639" w:right="0" w:firstLine="0"/>
        <w:jc w:val="left"/>
        <w:rPr>
          <w:sz w:val="16"/>
        </w:rPr>
      </w:pPr>
      <w:r>
        <w:rPr>
          <w:sz w:val="16"/>
        </w:rPr>
        <w:t>Warrants</w:t>
        <w:tab/>
        <w:t>8422.25</w:t>
      </w:r>
    </w:p>
    <w:p>
      <w:pPr>
        <w:tabs>
          <w:tab w:pos="4028" w:val="left" w:leader="dot"/>
        </w:tabs>
        <w:spacing w:line="180" w:lineRule="exact" w:before="0"/>
        <w:ind w:left="639" w:right="0" w:firstLine="0"/>
        <w:jc w:val="left"/>
        <w:rPr>
          <w:sz w:val="16"/>
        </w:rPr>
      </w:pPr>
      <w:r>
        <w:rPr>
          <w:sz w:val="16"/>
        </w:rPr>
        <w:t>Short or</w:t>
      </w:r>
      <w:r>
        <w:rPr>
          <w:spacing w:val="-1"/>
          <w:sz w:val="16"/>
        </w:rPr>
        <w:t> </w:t>
      </w:r>
      <w:r>
        <w:rPr>
          <w:sz w:val="16"/>
        </w:rPr>
        <w:t>Damaged</w:t>
      </w:r>
      <w:r>
        <w:rPr>
          <w:spacing w:val="1"/>
          <w:sz w:val="16"/>
        </w:rPr>
        <w:t> </w:t>
      </w:r>
      <w:r>
        <w:rPr>
          <w:sz w:val="16"/>
        </w:rPr>
        <w:t>Shipments</w:t>
        <w:tab/>
        <w:t>3860–69</w:t>
      </w:r>
    </w:p>
    <w:p>
      <w:pPr>
        <w:spacing w:line="180" w:lineRule="exact" w:before="0"/>
        <w:ind w:left="639" w:right="0" w:firstLine="0"/>
        <w:jc w:val="left"/>
        <w:rPr>
          <w:sz w:val="16"/>
        </w:rPr>
      </w:pPr>
      <w:r>
        <w:rPr>
          <w:sz w:val="16"/>
        </w:rPr>
        <w:t>Tort Liability ...................................................................8712</w:t>
      </w:r>
    </w:p>
    <w:p>
      <w:pPr>
        <w:spacing w:line="180" w:lineRule="exact" w:before="0"/>
        <w:ind w:left="639" w:right="0" w:firstLine="0"/>
        <w:jc w:val="left"/>
        <w:rPr>
          <w:sz w:val="16"/>
        </w:rPr>
      </w:pPr>
      <w:r>
        <w:rPr>
          <w:sz w:val="16"/>
        </w:rPr>
        <w:t>Travel Expense Claim (See TRAVEL)</w:t>
      </w:r>
    </w:p>
    <w:p>
      <w:pPr>
        <w:spacing w:line="180" w:lineRule="exact" w:before="0"/>
        <w:ind w:left="639" w:right="0" w:firstLine="0"/>
        <w:jc w:val="left"/>
        <w:rPr>
          <w:sz w:val="16"/>
        </w:rPr>
      </w:pPr>
      <w:r>
        <w:rPr>
          <w:sz w:val="16"/>
        </w:rPr>
        <w:t>Use Tax ...........................................................................8730</w:t>
      </w:r>
    </w:p>
    <w:p>
      <w:pPr>
        <w:spacing w:line="182" w:lineRule="exact" w:before="0"/>
        <w:ind w:left="639" w:right="0" w:firstLine="0"/>
        <w:jc w:val="left"/>
        <w:rPr>
          <w:sz w:val="16"/>
        </w:rPr>
      </w:pPr>
      <w:r>
        <w:rPr>
          <w:sz w:val="16"/>
        </w:rPr>
        <w:t>Workers' Compensation (See INSURANCE)</w:t>
      </w:r>
    </w:p>
    <w:p>
      <w:pPr>
        <w:spacing w:line="446" w:lineRule="auto" w:before="71"/>
        <w:ind w:left="279" w:right="486" w:firstLine="0"/>
        <w:jc w:val="left"/>
        <w:rPr>
          <w:sz w:val="16"/>
        </w:rPr>
      </w:pPr>
      <w:r>
        <w:rPr/>
        <w:br w:type="column"/>
      </w:r>
      <w:r>
        <w:rPr>
          <w:sz w:val="16"/>
        </w:rPr>
        <w:t>CLASSIFICATION OF FUNDS................................... 7400 et seq. CLASSIFICATION OF INFORMATION ..................... 5300 et seq COMMERCIAL VEHICLES (See VEHICLE) COMMUNICATIONS (See TELECOMMUNICATIONS) COMPETITIVE BIDS (See BIDS, COMPETITIVE) COMPUTERS (See INFORMATION TECHNOLOGY)</w:t>
      </w:r>
    </w:p>
    <w:p>
      <w:pPr>
        <w:spacing w:line="182" w:lineRule="exact" w:before="3"/>
        <w:ind w:left="280" w:right="0" w:firstLine="0"/>
        <w:jc w:val="left"/>
        <w:rPr>
          <w:sz w:val="16"/>
        </w:rPr>
      </w:pPr>
      <w:r>
        <w:rPr>
          <w:sz w:val="16"/>
        </w:rPr>
        <w:t>CONDEMNATION DEPOSITS FUND</w:t>
      </w:r>
    </w:p>
    <w:p>
      <w:pPr>
        <w:tabs>
          <w:tab w:pos="4601" w:val="right" w:leader="dot"/>
        </w:tabs>
        <w:spacing w:line="180" w:lineRule="exact" w:before="0"/>
        <w:ind w:left="640" w:right="0" w:firstLine="0"/>
        <w:jc w:val="left"/>
        <w:rPr>
          <w:sz w:val="16"/>
        </w:rPr>
      </w:pPr>
      <w:r>
        <w:rPr>
          <w:sz w:val="16"/>
        </w:rPr>
        <w:t>Interest Income</w:t>
        <w:tab/>
        <w:t>8284.2</w:t>
      </w:r>
    </w:p>
    <w:p>
      <w:pPr>
        <w:spacing w:line="182" w:lineRule="exact" w:before="0"/>
        <w:ind w:left="640" w:right="0" w:firstLine="0"/>
        <w:jc w:val="left"/>
        <w:rPr>
          <w:sz w:val="16"/>
        </w:rPr>
      </w:pPr>
      <w:r>
        <w:rPr>
          <w:sz w:val="16"/>
        </w:rPr>
        <w:t>Std. Entry No. 32 Interest Received...............................10532</w:t>
      </w:r>
    </w:p>
    <w:p>
      <w:pPr>
        <w:spacing w:line="182" w:lineRule="exact" w:before="156"/>
        <w:ind w:left="280" w:right="0" w:firstLine="0"/>
        <w:jc w:val="left"/>
        <w:rPr>
          <w:sz w:val="16"/>
        </w:rPr>
      </w:pPr>
      <w:r>
        <w:rPr>
          <w:sz w:val="16"/>
        </w:rPr>
        <w:t>CONFERENCE</w:t>
      </w:r>
    </w:p>
    <w:p>
      <w:pPr>
        <w:tabs>
          <w:tab w:pos="4601" w:val="right" w:leader="dot"/>
        </w:tabs>
        <w:spacing w:line="180" w:lineRule="exact" w:before="0"/>
        <w:ind w:left="640" w:right="0" w:firstLine="0"/>
        <w:jc w:val="left"/>
        <w:rPr>
          <w:sz w:val="16"/>
        </w:rPr>
      </w:pPr>
      <w:r>
        <w:rPr>
          <w:sz w:val="16"/>
        </w:rPr>
        <w:t>Rooms, Use</w:t>
      </w:r>
      <w:r>
        <w:rPr>
          <w:spacing w:val="-1"/>
          <w:sz w:val="16"/>
        </w:rPr>
        <w:t> </w:t>
      </w:r>
      <w:r>
        <w:rPr>
          <w:sz w:val="16"/>
        </w:rPr>
        <w:t>After</w:t>
      </w:r>
      <w:r>
        <w:rPr>
          <w:spacing w:val="-1"/>
          <w:sz w:val="16"/>
        </w:rPr>
        <w:t> </w:t>
      </w:r>
      <w:r>
        <w:rPr>
          <w:sz w:val="16"/>
        </w:rPr>
        <w:t>Hours</w:t>
        <w:tab/>
        <w:t>1330.5</w:t>
      </w:r>
    </w:p>
    <w:p>
      <w:pPr>
        <w:tabs>
          <w:tab w:pos="4602" w:val="right" w:leader="dot"/>
        </w:tabs>
        <w:spacing w:line="182" w:lineRule="exact" w:before="0"/>
        <w:ind w:left="640" w:right="0" w:firstLine="0"/>
        <w:jc w:val="left"/>
        <w:rPr>
          <w:sz w:val="16"/>
        </w:rPr>
      </w:pPr>
      <w:r>
        <w:rPr>
          <w:sz w:val="16"/>
        </w:rPr>
        <w:t>Travel</w:t>
      </w:r>
      <w:r>
        <w:rPr>
          <w:spacing w:val="-1"/>
          <w:sz w:val="16"/>
        </w:rPr>
        <w:t> </w:t>
      </w:r>
      <w:r>
        <w:rPr>
          <w:sz w:val="16"/>
        </w:rPr>
        <w:t>to</w:t>
        <w:tab/>
        <w:t>0724</w:t>
      </w:r>
    </w:p>
    <w:p>
      <w:pPr>
        <w:tabs>
          <w:tab w:pos="4601" w:val="right" w:leader="dot"/>
        </w:tabs>
        <w:spacing w:line="182" w:lineRule="exact" w:before="176"/>
        <w:ind w:left="280" w:right="0" w:firstLine="0"/>
        <w:jc w:val="left"/>
        <w:rPr>
          <w:sz w:val="16"/>
        </w:rPr>
      </w:pPr>
      <w:r>
        <w:rPr>
          <w:sz w:val="16"/>
        </w:rPr>
        <w:t>CONSTRUCTION</w:t>
        <w:tab/>
        <w:t>1300</w:t>
      </w:r>
    </w:p>
    <w:p>
      <w:pPr>
        <w:tabs>
          <w:tab w:pos="4600" w:val="right" w:leader="dot"/>
        </w:tabs>
        <w:spacing w:line="180" w:lineRule="exact" w:before="0"/>
        <w:ind w:left="640" w:right="0" w:firstLine="0"/>
        <w:jc w:val="left"/>
        <w:rPr>
          <w:sz w:val="16"/>
        </w:rPr>
      </w:pPr>
      <w:r>
        <w:rPr>
          <w:sz w:val="16"/>
        </w:rPr>
        <w:t>Project Undertaking (RESD</w:t>
      </w:r>
      <w:r>
        <w:rPr>
          <w:spacing w:val="-1"/>
          <w:sz w:val="16"/>
        </w:rPr>
        <w:t> </w:t>
      </w:r>
      <w:r>
        <w:rPr>
          <w:sz w:val="16"/>
        </w:rPr>
        <w:t>Form 23)</w:t>
        <w:tab/>
        <w:t>1300</w:t>
      </w:r>
    </w:p>
    <w:p>
      <w:pPr>
        <w:tabs>
          <w:tab w:pos="4601" w:val="right" w:leader="dot"/>
        </w:tabs>
        <w:spacing w:line="180" w:lineRule="exact" w:before="3"/>
        <w:ind w:left="640" w:right="520" w:firstLine="0"/>
        <w:jc w:val="left"/>
        <w:rPr>
          <w:sz w:val="16"/>
        </w:rPr>
      </w:pPr>
      <w:r>
        <w:rPr>
          <w:sz w:val="16"/>
        </w:rPr>
        <w:t>Public Works Board Approvals ........................... 6700 et seq. Safety</w:t>
      </w:r>
      <w:r>
        <w:rPr>
          <w:spacing w:val="-3"/>
          <w:sz w:val="16"/>
        </w:rPr>
        <w:t> </w:t>
      </w:r>
      <w:r>
        <w:rPr>
          <w:sz w:val="16"/>
        </w:rPr>
        <w:t>of Schools</w:t>
        <w:tab/>
        <w:t>1452.2</w:t>
      </w:r>
    </w:p>
    <w:p>
      <w:pPr>
        <w:tabs>
          <w:tab w:pos="4598" w:val="right" w:leader="dot"/>
        </w:tabs>
        <w:spacing w:line="180" w:lineRule="exact" w:before="160"/>
        <w:ind w:left="640" w:right="523" w:hanging="361"/>
        <w:jc w:val="left"/>
        <w:rPr>
          <w:sz w:val="16"/>
        </w:rPr>
      </w:pPr>
      <w:r>
        <w:rPr>
          <w:sz w:val="16"/>
        </w:rPr>
        <w:t>CONSTRUCTION MANAGEMENT AND </w:t>
      </w:r>
      <w:r>
        <w:rPr>
          <w:spacing w:val="-3"/>
          <w:sz w:val="16"/>
        </w:rPr>
        <w:t>QUALITY </w:t>
      </w:r>
      <w:r>
        <w:rPr>
          <w:sz w:val="16"/>
        </w:rPr>
        <w:t>ASSURANCE</w:t>
      </w:r>
      <w:r>
        <w:rPr>
          <w:spacing w:val="1"/>
          <w:sz w:val="16"/>
        </w:rPr>
        <w:t> </w:t>
      </w:r>
      <w:r>
        <w:rPr>
          <w:spacing w:val="-3"/>
          <w:sz w:val="16"/>
        </w:rPr>
        <w:t>MANUAL</w:t>
        <w:tab/>
      </w:r>
      <w:r>
        <w:rPr>
          <w:sz w:val="16"/>
        </w:rPr>
        <w:t>1300</w:t>
      </w:r>
    </w:p>
    <w:p>
      <w:pPr>
        <w:tabs>
          <w:tab w:pos="4598" w:val="right" w:leader="dot"/>
        </w:tabs>
        <w:spacing w:before="155"/>
        <w:ind w:left="280" w:right="0" w:firstLine="0"/>
        <w:jc w:val="left"/>
        <w:rPr>
          <w:sz w:val="16"/>
        </w:rPr>
      </w:pPr>
      <w:r>
        <w:rPr>
          <w:sz w:val="16"/>
        </w:rPr>
        <w:t>CONSTRUCTION</w:t>
      </w:r>
      <w:r>
        <w:rPr>
          <w:spacing w:val="-2"/>
          <w:sz w:val="16"/>
        </w:rPr>
        <w:t> </w:t>
      </w:r>
      <w:r>
        <w:rPr>
          <w:sz w:val="16"/>
        </w:rPr>
        <w:t>REVIEW</w:t>
        <w:tab/>
        <w:t>1300</w:t>
      </w:r>
    </w:p>
    <w:p>
      <w:pPr>
        <w:spacing w:line="182" w:lineRule="exact" w:before="157"/>
        <w:ind w:left="279" w:right="0" w:firstLine="0"/>
        <w:jc w:val="left"/>
        <w:rPr>
          <w:sz w:val="16"/>
        </w:rPr>
      </w:pPr>
      <w:r>
        <w:rPr>
          <w:sz w:val="16"/>
        </w:rPr>
        <w:t>CONSTRUCTION SERVICES, OFFICE OF</w:t>
      </w:r>
    </w:p>
    <w:p>
      <w:pPr>
        <w:tabs>
          <w:tab w:pos="4598" w:val="right" w:leader="dot"/>
        </w:tabs>
        <w:spacing w:line="180" w:lineRule="exact" w:before="3"/>
        <w:ind w:left="1000" w:right="523" w:hanging="361"/>
        <w:jc w:val="left"/>
        <w:rPr>
          <w:sz w:val="16"/>
        </w:rPr>
      </w:pPr>
      <w:r>
        <w:rPr>
          <w:sz w:val="16"/>
        </w:rPr>
        <w:t>Construction   Management   and   Quality   Assurance Manual</w:t>
        <w:tab/>
        <w:t>1300</w:t>
      </w:r>
    </w:p>
    <w:p>
      <w:pPr>
        <w:tabs>
          <w:tab w:pos="4601" w:val="right" w:leader="dot"/>
        </w:tabs>
        <w:spacing w:line="177" w:lineRule="exact" w:before="0"/>
        <w:ind w:left="639" w:right="0" w:firstLine="0"/>
        <w:jc w:val="left"/>
        <w:rPr>
          <w:sz w:val="16"/>
        </w:rPr>
      </w:pPr>
      <w:r>
        <w:rPr>
          <w:sz w:val="16"/>
        </w:rPr>
        <w:t>Contacts</w:t>
        <w:tab/>
        <w:t>1300</w:t>
      </w:r>
    </w:p>
    <w:p>
      <w:pPr>
        <w:tabs>
          <w:tab w:pos="4601" w:val="right" w:leader="dot"/>
        </w:tabs>
        <w:spacing w:line="180" w:lineRule="exact" w:before="0"/>
        <w:ind w:left="639" w:right="0" w:firstLine="0"/>
        <w:jc w:val="left"/>
        <w:rPr>
          <w:sz w:val="16"/>
        </w:rPr>
      </w:pPr>
      <w:r>
        <w:rPr>
          <w:sz w:val="16"/>
        </w:rPr>
        <w:t>Internet Location</w:t>
        <w:tab/>
        <w:t>1300</w:t>
      </w:r>
    </w:p>
    <w:p>
      <w:pPr>
        <w:tabs>
          <w:tab w:pos="4598" w:val="right" w:leader="dot"/>
        </w:tabs>
        <w:spacing w:line="180" w:lineRule="exact" w:before="0"/>
        <w:ind w:left="639" w:right="0" w:firstLine="0"/>
        <w:jc w:val="left"/>
        <w:rPr>
          <w:sz w:val="16"/>
        </w:rPr>
      </w:pPr>
      <w:r>
        <w:rPr>
          <w:sz w:val="16"/>
        </w:rPr>
        <w:t>Phone</w:t>
      </w:r>
      <w:r>
        <w:rPr>
          <w:spacing w:val="-1"/>
          <w:sz w:val="16"/>
        </w:rPr>
        <w:t> </w:t>
      </w:r>
      <w:r>
        <w:rPr>
          <w:sz w:val="16"/>
        </w:rPr>
        <w:t>Numbers</w:t>
        <w:tab/>
        <w:t>1300</w:t>
      </w:r>
    </w:p>
    <w:p>
      <w:pPr>
        <w:tabs>
          <w:tab w:pos="4601" w:val="right" w:leader="dot"/>
        </w:tabs>
        <w:spacing w:line="180" w:lineRule="exact" w:before="0"/>
        <w:ind w:left="639" w:right="0" w:firstLine="0"/>
        <w:jc w:val="left"/>
        <w:rPr>
          <w:sz w:val="16"/>
        </w:rPr>
      </w:pPr>
      <w:r>
        <w:rPr>
          <w:sz w:val="16"/>
        </w:rPr>
        <w:t>Program Purpose</w:t>
        <w:tab/>
        <w:t>1300</w:t>
      </w:r>
    </w:p>
    <w:p>
      <w:pPr>
        <w:tabs>
          <w:tab w:pos="4601" w:val="right" w:leader="dot"/>
        </w:tabs>
        <w:spacing w:line="180" w:lineRule="exact" w:before="0"/>
        <w:ind w:left="639" w:right="0" w:firstLine="0"/>
        <w:jc w:val="left"/>
        <w:rPr>
          <w:sz w:val="16"/>
        </w:rPr>
      </w:pPr>
      <w:r>
        <w:rPr>
          <w:sz w:val="16"/>
        </w:rPr>
        <w:t>Services</w:t>
        <w:tab/>
        <w:t>1300</w:t>
      </w:r>
    </w:p>
    <w:p>
      <w:pPr>
        <w:tabs>
          <w:tab w:pos="4601" w:val="right" w:leader="dot"/>
        </w:tabs>
        <w:spacing w:line="182" w:lineRule="exact" w:before="0"/>
        <w:ind w:left="639" w:right="0" w:firstLine="0"/>
        <w:jc w:val="left"/>
        <w:rPr>
          <w:sz w:val="16"/>
        </w:rPr>
      </w:pPr>
      <w:r>
        <w:rPr>
          <w:sz w:val="16"/>
        </w:rPr>
        <w:t>Statutory</w:t>
      </w:r>
      <w:r>
        <w:rPr>
          <w:spacing w:val="-3"/>
          <w:sz w:val="16"/>
        </w:rPr>
        <w:t> </w:t>
      </w:r>
      <w:r>
        <w:rPr>
          <w:sz w:val="16"/>
        </w:rPr>
        <w:t>Authority</w:t>
        <w:tab/>
        <w:t>1300</w:t>
      </w:r>
    </w:p>
    <w:p>
      <w:pPr>
        <w:spacing w:line="182" w:lineRule="exact" w:before="156"/>
        <w:ind w:left="279" w:right="0" w:firstLine="0"/>
        <w:jc w:val="left"/>
        <w:rPr>
          <w:sz w:val="16"/>
        </w:rPr>
      </w:pPr>
      <w:r>
        <w:rPr>
          <w:sz w:val="16"/>
        </w:rPr>
        <w:t>CONSULTANT SERVICES</w:t>
      </w:r>
    </w:p>
    <w:p>
      <w:pPr>
        <w:tabs>
          <w:tab w:pos="4598" w:val="right" w:leader="dot"/>
        </w:tabs>
        <w:spacing w:line="180" w:lineRule="exact" w:before="0"/>
        <w:ind w:left="639" w:right="0" w:firstLine="0"/>
        <w:jc w:val="left"/>
        <w:rPr>
          <w:sz w:val="16"/>
        </w:rPr>
      </w:pPr>
      <w:r>
        <w:rPr>
          <w:sz w:val="16"/>
        </w:rPr>
        <w:t>Architectural</w:t>
        <w:tab/>
        <w:t>1452.2</w:t>
      </w:r>
    </w:p>
    <w:p>
      <w:pPr>
        <w:spacing w:line="444" w:lineRule="auto" w:before="0"/>
        <w:ind w:left="279" w:right="514" w:firstLine="360"/>
        <w:jc w:val="left"/>
        <w:rPr>
          <w:sz w:val="16"/>
        </w:rPr>
      </w:pPr>
      <w:r>
        <w:rPr>
          <w:sz w:val="16"/>
        </w:rPr>
        <w:t>Feasibility Studies &amp; EDP Acquisition............................5202 CONTAINERS, RETURNABLE .............................................8765</w:t>
      </w:r>
    </w:p>
    <w:p>
      <w:pPr>
        <w:spacing w:line="182" w:lineRule="exact" w:before="27"/>
        <w:ind w:left="279" w:right="0" w:firstLine="0"/>
        <w:jc w:val="left"/>
        <w:rPr>
          <w:sz w:val="16"/>
        </w:rPr>
      </w:pPr>
      <w:r>
        <w:rPr>
          <w:sz w:val="16"/>
        </w:rPr>
        <w:t>CONTRACT(S)............................................................ 1200 et seq.</w:t>
      </w:r>
    </w:p>
    <w:p>
      <w:pPr>
        <w:tabs>
          <w:tab w:pos="4600" w:val="right" w:leader="dot"/>
        </w:tabs>
        <w:spacing w:line="180" w:lineRule="exact" w:before="0"/>
        <w:ind w:left="639" w:right="0" w:firstLine="0"/>
        <w:jc w:val="left"/>
        <w:rPr>
          <w:sz w:val="16"/>
        </w:rPr>
      </w:pPr>
      <w:r>
        <w:rPr>
          <w:sz w:val="16"/>
        </w:rPr>
        <w:t>Advertising</w:t>
      </w:r>
      <w:r>
        <w:rPr>
          <w:spacing w:val="-1"/>
          <w:sz w:val="16"/>
        </w:rPr>
        <w:t> </w:t>
      </w:r>
      <w:r>
        <w:rPr>
          <w:sz w:val="16"/>
        </w:rPr>
        <w:t>Space</w:t>
        <w:tab/>
        <w:t>0560</w:t>
      </w:r>
    </w:p>
    <w:p>
      <w:pPr>
        <w:spacing w:line="180" w:lineRule="exact" w:before="0"/>
        <w:ind w:left="639" w:right="0" w:firstLine="0"/>
        <w:jc w:val="left"/>
        <w:rPr>
          <w:sz w:val="16"/>
        </w:rPr>
      </w:pPr>
      <w:r>
        <w:rPr>
          <w:sz w:val="16"/>
        </w:rPr>
        <w:t>Approval General Services .....................................1215,1216</w:t>
      </w:r>
    </w:p>
    <w:p>
      <w:pPr>
        <w:tabs>
          <w:tab w:pos="4600" w:val="right" w:leader="dot"/>
        </w:tabs>
        <w:spacing w:line="180" w:lineRule="exact" w:before="0"/>
        <w:ind w:left="639" w:right="0" w:firstLine="0"/>
        <w:jc w:val="left"/>
        <w:rPr>
          <w:sz w:val="16"/>
        </w:rPr>
      </w:pPr>
      <w:r>
        <w:rPr>
          <w:sz w:val="16"/>
        </w:rPr>
        <w:t>Authorization</w:t>
      </w:r>
      <w:r>
        <w:rPr>
          <w:spacing w:val="1"/>
          <w:sz w:val="16"/>
        </w:rPr>
        <w:t> </w:t>
      </w:r>
      <w:r>
        <w:rPr>
          <w:sz w:val="16"/>
        </w:rPr>
        <w:t>of</w:t>
      </w:r>
      <w:r>
        <w:rPr>
          <w:spacing w:val="-1"/>
          <w:sz w:val="16"/>
        </w:rPr>
        <w:t> </w:t>
      </w:r>
      <w:r>
        <w:rPr>
          <w:sz w:val="16"/>
        </w:rPr>
        <w:t>Agreements</w:t>
        <w:tab/>
        <w:t>1208</w:t>
      </w:r>
    </w:p>
    <w:p>
      <w:pPr>
        <w:spacing w:line="180" w:lineRule="exact" w:before="0"/>
        <w:ind w:left="639" w:right="0" w:firstLine="0"/>
        <w:jc w:val="left"/>
        <w:rPr>
          <w:sz w:val="16"/>
        </w:rPr>
      </w:pPr>
      <w:r>
        <w:rPr>
          <w:sz w:val="16"/>
        </w:rPr>
        <w:t>Budgetary Approval ........................................................6530</w:t>
      </w:r>
    </w:p>
    <w:p>
      <w:pPr>
        <w:spacing w:line="180" w:lineRule="exact" w:before="0"/>
        <w:ind w:left="639" w:right="0" w:firstLine="0"/>
        <w:jc w:val="left"/>
        <w:rPr>
          <w:sz w:val="16"/>
        </w:rPr>
      </w:pPr>
      <w:r>
        <w:rPr>
          <w:sz w:val="16"/>
        </w:rPr>
        <w:t>Centralized Purchasing (See PURCHASES)</w:t>
      </w:r>
    </w:p>
    <w:p>
      <w:pPr>
        <w:tabs>
          <w:tab w:pos="4600" w:val="right" w:leader="dot"/>
        </w:tabs>
        <w:spacing w:line="180" w:lineRule="exact" w:before="0"/>
        <w:ind w:left="639" w:right="0" w:firstLine="0"/>
        <w:jc w:val="left"/>
        <w:rPr>
          <w:sz w:val="16"/>
        </w:rPr>
      </w:pPr>
      <w:r>
        <w:rPr>
          <w:sz w:val="16"/>
        </w:rPr>
        <w:t>Contracts Register</w:t>
        <w:tab/>
        <w:t>1233</w:t>
      </w:r>
    </w:p>
    <w:p>
      <w:pPr>
        <w:tabs>
          <w:tab w:pos="4599" w:val="right" w:leader="dot"/>
        </w:tabs>
        <w:spacing w:line="180" w:lineRule="exact" w:before="0"/>
        <w:ind w:left="639" w:right="0" w:firstLine="0"/>
        <w:jc w:val="left"/>
        <w:rPr>
          <w:sz w:val="16"/>
        </w:rPr>
      </w:pPr>
      <w:r>
        <w:rPr>
          <w:sz w:val="16"/>
        </w:rPr>
        <w:t>Exempted from General</w:t>
      </w:r>
      <w:r>
        <w:rPr>
          <w:spacing w:val="-1"/>
          <w:sz w:val="16"/>
        </w:rPr>
        <w:t> </w:t>
      </w:r>
      <w:r>
        <w:rPr>
          <w:sz w:val="16"/>
        </w:rPr>
        <w:t>Svs. Approval</w:t>
        <w:tab/>
        <w:t>1215</w:t>
      </w:r>
    </w:p>
    <w:p>
      <w:pPr>
        <w:spacing w:line="180" w:lineRule="exact" w:before="0"/>
        <w:ind w:left="639" w:right="0" w:firstLine="0"/>
        <w:jc w:val="left"/>
        <w:rPr>
          <w:sz w:val="16"/>
        </w:rPr>
      </w:pPr>
      <w:r>
        <w:rPr>
          <w:sz w:val="16"/>
        </w:rPr>
        <w:t>Freight Shipments..................................................3802, 3885</w:t>
      </w:r>
    </w:p>
    <w:p>
      <w:pPr>
        <w:spacing w:line="180" w:lineRule="exact" w:before="0"/>
        <w:ind w:left="639" w:right="0" w:firstLine="0"/>
        <w:jc w:val="left"/>
        <w:rPr>
          <w:sz w:val="16"/>
        </w:rPr>
      </w:pPr>
      <w:r>
        <w:rPr>
          <w:sz w:val="16"/>
        </w:rPr>
        <w:t>General ................................................................ 1200 et seq.</w:t>
      </w:r>
    </w:p>
    <w:p>
      <w:pPr>
        <w:tabs>
          <w:tab w:pos="4599" w:val="right" w:leader="dot"/>
        </w:tabs>
        <w:spacing w:line="180" w:lineRule="exact" w:before="0"/>
        <w:ind w:left="639" w:right="0" w:firstLine="0"/>
        <w:jc w:val="left"/>
        <w:rPr>
          <w:sz w:val="16"/>
        </w:rPr>
      </w:pPr>
      <w:r>
        <w:rPr>
          <w:sz w:val="16"/>
        </w:rPr>
        <w:t>General Svs.</w:t>
      </w:r>
      <w:r>
        <w:rPr>
          <w:spacing w:val="-1"/>
          <w:sz w:val="16"/>
        </w:rPr>
        <w:t> </w:t>
      </w:r>
      <w:r>
        <w:rPr>
          <w:sz w:val="16"/>
        </w:rPr>
        <w:t>Approval</w:t>
      </w:r>
      <w:r>
        <w:rPr>
          <w:spacing w:val="-2"/>
          <w:sz w:val="16"/>
        </w:rPr>
        <w:t> </w:t>
      </w:r>
      <w:r>
        <w:rPr>
          <w:sz w:val="16"/>
        </w:rPr>
        <w:t>Required</w:t>
        <w:tab/>
        <w:t>1216</w:t>
      </w:r>
    </w:p>
    <w:p>
      <w:pPr>
        <w:tabs>
          <w:tab w:pos="4601" w:val="right" w:leader="dot"/>
        </w:tabs>
        <w:spacing w:line="180" w:lineRule="exact" w:before="0"/>
        <w:ind w:left="639" w:right="0" w:firstLine="0"/>
        <w:jc w:val="left"/>
        <w:rPr>
          <w:sz w:val="16"/>
        </w:rPr>
      </w:pPr>
      <w:r>
        <w:rPr>
          <w:sz w:val="16"/>
        </w:rPr>
        <w:t>Hazardous</w:t>
        <w:tab/>
        <w:t>1216</w:t>
      </w:r>
    </w:p>
    <w:p>
      <w:pPr>
        <w:tabs>
          <w:tab w:pos="4600" w:val="right" w:leader="dot"/>
        </w:tabs>
        <w:spacing w:line="180" w:lineRule="exact" w:before="0"/>
        <w:ind w:left="639" w:right="0" w:firstLine="0"/>
        <w:jc w:val="left"/>
        <w:rPr>
          <w:sz w:val="16"/>
        </w:rPr>
      </w:pPr>
      <w:r>
        <w:rPr>
          <w:sz w:val="16"/>
        </w:rPr>
        <w:t>Information</w:t>
      </w:r>
      <w:r>
        <w:rPr>
          <w:spacing w:val="1"/>
          <w:sz w:val="16"/>
        </w:rPr>
        <w:t> </w:t>
      </w:r>
      <w:r>
        <w:rPr>
          <w:sz w:val="16"/>
        </w:rPr>
        <w:t>Security</w:t>
        <w:tab/>
        <w:t>5305.8</w:t>
      </w:r>
    </w:p>
    <w:p>
      <w:pPr>
        <w:spacing w:line="180" w:lineRule="exact" w:before="0"/>
        <w:ind w:left="639" w:right="0" w:firstLine="0"/>
        <w:jc w:val="left"/>
        <w:rPr>
          <w:sz w:val="16"/>
        </w:rPr>
      </w:pPr>
      <w:r>
        <w:rPr>
          <w:sz w:val="16"/>
        </w:rPr>
        <w:t>Information Technology</w:t>
      </w:r>
    </w:p>
    <w:p>
      <w:pPr>
        <w:spacing w:line="180" w:lineRule="exact" w:before="3"/>
        <w:ind w:left="639" w:right="522" w:firstLine="360"/>
        <w:jc w:val="left"/>
        <w:rPr>
          <w:sz w:val="16"/>
        </w:rPr>
      </w:pPr>
      <w:r>
        <w:rPr>
          <w:sz w:val="16"/>
        </w:rPr>
        <w:t>(See PROCUREMENT, Information Technology) Lease &amp; Lease Purchase ........................................3700,</w:t>
      </w:r>
      <w:r>
        <w:rPr>
          <w:spacing w:val="-4"/>
          <w:sz w:val="16"/>
        </w:rPr>
        <w:t> </w:t>
      </w:r>
      <w:r>
        <w:rPr>
          <w:sz w:val="16"/>
        </w:rPr>
        <w:t>8632</w:t>
      </w:r>
    </w:p>
    <w:p>
      <w:pPr>
        <w:spacing w:line="177" w:lineRule="exact" w:before="0"/>
        <w:ind w:left="639" w:right="0" w:firstLine="0"/>
        <w:jc w:val="left"/>
        <w:rPr>
          <w:sz w:val="16"/>
        </w:rPr>
      </w:pPr>
      <w:r>
        <w:rPr>
          <w:sz w:val="16"/>
        </w:rPr>
        <w:t>Microfilm Services ................................................1216, 1652</w:t>
      </w:r>
    </w:p>
    <w:p>
      <w:pPr>
        <w:spacing w:line="180" w:lineRule="exact" w:before="0"/>
        <w:ind w:left="639" w:right="0" w:firstLine="0"/>
        <w:jc w:val="left"/>
        <w:rPr>
          <w:sz w:val="16"/>
        </w:rPr>
      </w:pPr>
      <w:r>
        <w:rPr>
          <w:sz w:val="16"/>
        </w:rPr>
        <w:t>Optical Disk Services ......................................................1652</w:t>
      </w:r>
    </w:p>
    <w:p>
      <w:pPr>
        <w:spacing w:line="180" w:lineRule="exact" w:before="0"/>
        <w:ind w:left="639" w:right="0" w:firstLine="0"/>
        <w:jc w:val="left"/>
        <w:rPr>
          <w:sz w:val="16"/>
        </w:rPr>
      </w:pPr>
      <w:r>
        <w:rPr>
          <w:sz w:val="16"/>
        </w:rPr>
        <w:t>Policy.....................................................................1200, 1205</w:t>
      </w:r>
    </w:p>
    <w:p>
      <w:pPr>
        <w:tabs>
          <w:tab w:pos="4597" w:val="right" w:leader="dot"/>
        </w:tabs>
        <w:spacing w:line="180" w:lineRule="exact" w:before="0"/>
        <w:ind w:left="639" w:right="0" w:firstLine="0"/>
        <w:jc w:val="left"/>
        <w:rPr>
          <w:sz w:val="16"/>
        </w:rPr>
      </w:pPr>
      <w:r>
        <w:rPr>
          <w:sz w:val="16"/>
        </w:rPr>
        <w:t>Private</w:t>
      </w:r>
      <w:r>
        <w:rPr>
          <w:spacing w:val="-2"/>
          <w:sz w:val="16"/>
        </w:rPr>
        <w:t> </w:t>
      </w:r>
      <w:r>
        <w:rPr>
          <w:sz w:val="16"/>
        </w:rPr>
        <w:t>Architect</w:t>
        <w:tab/>
        <w:t>1300</w:t>
      </w:r>
    </w:p>
    <w:p>
      <w:pPr>
        <w:tabs>
          <w:tab w:pos="4597" w:val="right" w:leader="dot"/>
        </w:tabs>
        <w:spacing w:line="180" w:lineRule="exact" w:before="0"/>
        <w:ind w:left="639" w:right="0" w:firstLine="0"/>
        <w:jc w:val="left"/>
        <w:rPr>
          <w:sz w:val="16"/>
        </w:rPr>
      </w:pPr>
      <w:r>
        <w:rPr>
          <w:sz w:val="16"/>
        </w:rPr>
        <w:t>Project Undertaking (Form</w:t>
      </w:r>
      <w:r>
        <w:rPr>
          <w:spacing w:val="-1"/>
          <w:sz w:val="16"/>
        </w:rPr>
        <w:t> </w:t>
      </w:r>
      <w:r>
        <w:rPr>
          <w:sz w:val="16"/>
        </w:rPr>
        <w:t>STD. 23)</w:t>
        <w:tab/>
        <w:t>1300</w:t>
      </w:r>
    </w:p>
    <w:p>
      <w:pPr>
        <w:tabs>
          <w:tab w:pos="4600" w:val="right" w:leader="dot"/>
        </w:tabs>
        <w:spacing w:line="180" w:lineRule="exact" w:before="0"/>
        <w:ind w:left="639" w:right="0" w:firstLine="0"/>
        <w:jc w:val="left"/>
        <w:rPr>
          <w:sz w:val="16"/>
        </w:rPr>
      </w:pPr>
      <w:r>
        <w:rPr>
          <w:sz w:val="16"/>
        </w:rPr>
        <w:t>Public</w:t>
      </w:r>
      <w:r>
        <w:rPr>
          <w:spacing w:val="1"/>
          <w:sz w:val="16"/>
        </w:rPr>
        <w:t> </w:t>
      </w:r>
      <w:r>
        <w:rPr>
          <w:sz w:val="16"/>
        </w:rPr>
        <w:t>Works</w:t>
        <w:tab/>
        <w:t>0570</w:t>
      </w:r>
    </w:p>
    <w:p>
      <w:pPr>
        <w:tabs>
          <w:tab w:pos="4601" w:val="right" w:leader="dot"/>
        </w:tabs>
        <w:spacing w:line="180" w:lineRule="exact" w:before="0"/>
        <w:ind w:left="639" w:right="0" w:firstLine="0"/>
        <w:jc w:val="left"/>
        <w:rPr>
          <w:sz w:val="16"/>
        </w:rPr>
      </w:pPr>
      <w:r>
        <w:rPr>
          <w:sz w:val="16"/>
        </w:rPr>
        <w:t>Rental</w:t>
        <w:tab/>
        <w:t>1216</w:t>
      </w:r>
    </w:p>
    <w:p>
      <w:pPr>
        <w:tabs>
          <w:tab w:pos="4599" w:val="right" w:leader="dot"/>
        </w:tabs>
        <w:spacing w:line="182" w:lineRule="exact" w:before="0"/>
        <w:ind w:left="639" w:right="0" w:firstLine="0"/>
        <w:jc w:val="left"/>
        <w:rPr>
          <w:sz w:val="16"/>
        </w:rPr>
      </w:pPr>
      <w:r>
        <w:rPr>
          <w:sz w:val="16"/>
        </w:rPr>
        <w:t>State</w:t>
      </w:r>
      <w:r>
        <w:rPr>
          <w:spacing w:val="-1"/>
          <w:sz w:val="16"/>
        </w:rPr>
        <w:t> </w:t>
      </w:r>
      <w:r>
        <w:rPr>
          <w:sz w:val="16"/>
        </w:rPr>
        <w:t>Contracting</w:t>
      </w:r>
      <w:r>
        <w:rPr>
          <w:spacing w:val="-1"/>
          <w:sz w:val="16"/>
        </w:rPr>
        <w:t> </w:t>
      </w:r>
      <w:r>
        <w:rPr>
          <w:sz w:val="16"/>
        </w:rPr>
        <w:t>Manual</w:t>
        <w:tab/>
        <w:t>1205</w:t>
      </w:r>
    </w:p>
    <w:p>
      <w:pPr>
        <w:spacing w:line="180" w:lineRule="exact" w:before="184"/>
        <w:ind w:left="640" w:right="486" w:firstLine="0"/>
        <w:jc w:val="left"/>
        <w:rPr>
          <w:sz w:val="16"/>
        </w:rPr>
      </w:pPr>
      <w:r>
        <w:rPr>
          <w:sz w:val="16"/>
        </w:rPr>
        <w:t>CONTROLLER, STATE Accounts................................................................ 8800-8890</w:t>
      </w:r>
    </w:p>
    <w:p>
      <w:pPr>
        <w:spacing w:line="177" w:lineRule="exact" w:before="0"/>
        <w:ind w:left="640" w:right="0" w:firstLine="0"/>
        <w:jc w:val="left"/>
        <w:rPr>
          <w:sz w:val="16"/>
        </w:rPr>
      </w:pPr>
      <w:r>
        <w:rPr>
          <w:sz w:val="16"/>
        </w:rPr>
        <w:t>Adjustments to.................................................................7955</w:t>
      </w:r>
    </w:p>
    <w:p>
      <w:pPr>
        <w:tabs>
          <w:tab w:pos="4599" w:val="right" w:leader="dot"/>
        </w:tabs>
        <w:spacing w:line="180" w:lineRule="exact" w:before="0"/>
        <w:ind w:left="640" w:right="0" w:firstLine="0"/>
        <w:jc w:val="left"/>
        <w:rPr>
          <w:sz w:val="16"/>
        </w:rPr>
      </w:pPr>
      <w:r>
        <w:rPr>
          <w:sz w:val="16"/>
        </w:rPr>
        <w:t>Fund</w:t>
      </w:r>
      <w:r>
        <w:rPr>
          <w:spacing w:val="1"/>
          <w:sz w:val="16"/>
        </w:rPr>
        <w:t> </w:t>
      </w:r>
      <w:r>
        <w:rPr>
          <w:sz w:val="16"/>
        </w:rPr>
        <w:t>Ledgers</w:t>
        <w:tab/>
        <w:t>8810–14</w:t>
      </w:r>
    </w:p>
    <w:p>
      <w:pPr>
        <w:spacing w:line="444" w:lineRule="auto" w:before="0"/>
        <w:ind w:left="280" w:right="486" w:firstLine="720"/>
        <w:jc w:val="left"/>
        <w:rPr>
          <w:sz w:val="16"/>
        </w:rPr>
      </w:pPr>
      <w:r>
        <w:rPr>
          <w:sz w:val="16"/>
        </w:rPr>
        <w:t>Numbering of Ledger Accounts..............................8814 DESTROYED, (See LOST, STOLEN, or DESTROYED)</w:t>
      </w:r>
    </w:p>
    <w:p>
      <w:pPr>
        <w:spacing w:line="180" w:lineRule="exact" w:before="14"/>
        <w:ind w:left="640" w:right="993" w:hanging="360"/>
        <w:jc w:val="left"/>
        <w:rPr>
          <w:sz w:val="16"/>
        </w:rPr>
      </w:pPr>
      <w:r>
        <w:rPr>
          <w:sz w:val="16"/>
        </w:rPr>
        <w:t>DESTRUCTION OF PAPER WORK AND RECORDS (See RECORDS MANAGEMENT)</w:t>
      </w:r>
    </w:p>
    <w:p>
      <w:pPr>
        <w:spacing w:after="0" w:line="180" w:lineRule="exact"/>
        <w:jc w:val="left"/>
        <w:rPr>
          <w:sz w:val="16"/>
        </w:rPr>
        <w:sectPr>
          <w:headerReference w:type="default" r:id="rId118"/>
          <w:footerReference w:type="default" r:id="rId119"/>
          <w:pgSz w:w="12240" w:h="15840"/>
          <w:pgMar w:header="0" w:footer="309" w:top="640" w:bottom="500" w:left="1160" w:right="700"/>
          <w:cols w:num="2" w:equalWidth="0">
            <w:col w:w="4609" w:space="646"/>
            <w:col w:w="5125"/>
          </w:cols>
        </w:sectPr>
      </w:pPr>
    </w:p>
    <w:p>
      <w:pPr>
        <w:pStyle w:val="BodyText"/>
        <w:ind w:left="99"/>
      </w:pPr>
      <w:r>
        <w:rPr/>
        <w:pict>
          <v:line style="position:absolute;mso-position-horizontal-relative:page;mso-position-vertical-relative:page;z-index:3568" from="316.799988pt,36pt" to="316.799988pt,751.56pt" stroked="true" strokeweight=".72pt" strokecolor="#000000">
            <v:stroke dashstyle="solid"/>
            <w10:wrap type="none"/>
          </v:line>
        </w:pict>
      </w:r>
      <w:r>
        <w:rPr/>
        <w:pict>
          <v:group style="width:.75pt;height:12.4pt;mso-position-horizontal-relative:char;mso-position-vertical-relative:line" coordorigin="0,0" coordsize="15,248">
            <v:line style="position:absolute" from="8,8" to="8,240" stroked="true" strokeweight=".72pt" strokecolor="#000000">
              <v:stroke dashstyle="solid"/>
            </v:line>
          </v:group>
        </w:pict>
      </w:r>
      <w:r>
        <w:rPr/>
      </w:r>
    </w:p>
    <w:p>
      <w:pPr>
        <w:spacing w:after="0"/>
        <w:sectPr>
          <w:type w:val="continuous"/>
          <w:pgSz w:w="12240" w:h="15840"/>
          <w:pgMar w:top="1820" w:bottom="820" w:left="1160" w:right="700"/>
        </w:sectPr>
      </w:pPr>
    </w:p>
    <w:p>
      <w:pPr>
        <w:tabs>
          <w:tab w:pos="4598" w:val="right" w:leader="dot"/>
        </w:tabs>
        <w:spacing w:before="74"/>
        <w:ind w:left="280" w:right="0" w:firstLine="0"/>
        <w:jc w:val="left"/>
        <w:rPr>
          <w:sz w:val="16"/>
        </w:rPr>
      </w:pPr>
      <w:r>
        <w:rPr/>
        <w:pict>
          <v:line style="position:absolute;mso-position-horizontal-relative:page;mso-position-vertical-relative:paragraph;z-index:3592" from="63.360001pt,3.968738pt" to="63.360001pt,12.968738pt" stroked="true" strokeweight=".72pt" strokecolor="#000000">
            <v:stroke dashstyle="solid"/>
            <w10:wrap type="none"/>
          </v:line>
        </w:pict>
      </w:r>
      <w:r>
        <w:rPr/>
        <w:pict>
          <v:line style="position:absolute;mso-position-horizontal-relative:page;mso-position-vertical-relative:page;z-index:3616" from="316.799988pt,36pt" to="316.799988pt,748.32pt" stroked="true" strokeweight=".72pt" strokecolor="#000000">
            <v:stroke dashstyle="solid"/>
            <w10:wrap type="none"/>
          </v:line>
        </w:pict>
      </w:r>
      <w:r>
        <w:rPr>
          <w:sz w:val="16"/>
        </w:rPr>
        <w:t>DIRECT</w:t>
      </w:r>
      <w:r>
        <w:rPr>
          <w:spacing w:val="-3"/>
          <w:sz w:val="16"/>
        </w:rPr>
        <w:t> </w:t>
      </w:r>
      <w:r>
        <w:rPr>
          <w:sz w:val="16"/>
        </w:rPr>
        <w:t>CONSTRUCTION</w:t>
        <w:tab/>
        <w:t>1328.12</w:t>
      </w:r>
    </w:p>
    <w:p>
      <w:pPr>
        <w:spacing w:line="444" w:lineRule="auto" w:before="156"/>
        <w:ind w:left="279" w:right="-6" w:firstLine="0"/>
        <w:jc w:val="left"/>
        <w:rPr>
          <w:sz w:val="16"/>
        </w:rPr>
      </w:pPr>
      <w:r>
        <w:rPr>
          <w:sz w:val="16"/>
        </w:rPr>
        <w:t>DIRECT DELIVERY, COMMODITIES ...............................10832 DISABILITY (See EMPLOYEE)</w:t>
      </w:r>
    </w:p>
    <w:p>
      <w:pPr>
        <w:tabs>
          <w:tab w:pos="4598" w:val="right" w:leader="dot"/>
        </w:tabs>
        <w:spacing w:before="6"/>
        <w:ind w:left="279" w:right="0" w:firstLine="0"/>
        <w:jc w:val="left"/>
        <w:rPr>
          <w:sz w:val="16"/>
        </w:rPr>
      </w:pPr>
      <w:r>
        <w:rPr>
          <w:sz w:val="16"/>
        </w:rPr>
        <w:t>DISBURSEMENT VOUCHER (Form</w:t>
      </w:r>
      <w:r>
        <w:rPr>
          <w:spacing w:val="-2"/>
          <w:sz w:val="16"/>
        </w:rPr>
        <w:t> </w:t>
      </w:r>
      <w:r>
        <w:rPr>
          <w:sz w:val="16"/>
        </w:rPr>
        <w:t>STD. 439)</w:t>
        <w:tab/>
        <w:t>8112.2</w:t>
      </w:r>
    </w:p>
    <w:p>
      <w:pPr>
        <w:tabs>
          <w:tab w:pos="4598" w:val="right" w:leader="dot"/>
        </w:tabs>
        <w:spacing w:line="180" w:lineRule="exact" w:before="162"/>
        <w:ind w:left="639" w:right="0" w:hanging="360"/>
        <w:jc w:val="left"/>
        <w:rPr>
          <w:sz w:val="16"/>
        </w:rPr>
      </w:pPr>
      <w:r>
        <w:rPr>
          <w:sz w:val="16"/>
        </w:rPr>
        <w:t>DISBURSEMENTS ......................................................8400 et seq. Claim Schedule (Form</w:t>
      </w:r>
      <w:r>
        <w:rPr>
          <w:spacing w:val="-1"/>
          <w:sz w:val="16"/>
        </w:rPr>
        <w:t> </w:t>
      </w:r>
      <w:r>
        <w:rPr>
          <w:sz w:val="16"/>
        </w:rPr>
        <w:t>STD.</w:t>
      </w:r>
      <w:r>
        <w:rPr>
          <w:spacing w:val="1"/>
          <w:sz w:val="16"/>
        </w:rPr>
        <w:t> </w:t>
      </w:r>
      <w:r>
        <w:rPr>
          <w:sz w:val="16"/>
        </w:rPr>
        <w:t>218)</w:t>
        <w:tab/>
        <w:t>8422.2</w:t>
      </w:r>
    </w:p>
    <w:p>
      <w:pPr>
        <w:tabs>
          <w:tab w:pos="4598" w:val="right" w:leader="dot"/>
        </w:tabs>
        <w:spacing w:line="177" w:lineRule="exact" w:before="0"/>
        <w:ind w:left="639" w:right="0" w:firstLine="0"/>
        <w:jc w:val="left"/>
        <w:rPr>
          <w:sz w:val="16"/>
        </w:rPr>
      </w:pPr>
      <w:r>
        <w:rPr>
          <w:sz w:val="16"/>
        </w:rPr>
        <w:t>Electronic Fund Transfer</w:t>
      </w:r>
      <w:r>
        <w:rPr>
          <w:spacing w:val="2"/>
          <w:sz w:val="16"/>
        </w:rPr>
        <w:t> </w:t>
      </w:r>
      <w:r>
        <w:rPr>
          <w:sz w:val="16"/>
        </w:rPr>
        <w:t>by</w:t>
      </w:r>
      <w:r>
        <w:rPr>
          <w:spacing w:val="-4"/>
          <w:sz w:val="16"/>
        </w:rPr>
        <w:t> </w:t>
      </w:r>
      <w:r>
        <w:rPr>
          <w:sz w:val="16"/>
        </w:rPr>
        <w:t>DGS</w:t>
        <w:tab/>
        <w:t>8471.2</w:t>
      </w:r>
    </w:p>
    <w:p>
      <w:pPr>
        <w:tabs>
          <w:tab w:pos="4598" w:val="right" w:leader="dot"/>
        </w:tabs>
        <w:spacing w:line="180" w:lineRule="exact" w:before="0"/>
        <w:ind w:left="639" w:right="0" w:firstLine="0"/>
        <w:jc w:val="left"/>
        <w:rPr>
          <w:sz w:val="16"/>
        </w:rPr>
      </w:pPr>
      <w:r>
        <w:rPr>
          <w:sz w:val="16"/>
        </w:rPr>
        <w:t>General</w:t>
        <w:tab/>
        <w:t>8400.1</w:t>
      </w:r>
    </w:p>
    <w:p>
      <w:pPr>
        <w:spacing w:line="180" w:lineRule="exact" w:before="0"/>
        <w:ind w:left="639" w:right="0" w:firstLine="0"/>
        <w:jc w:val="left"/>
        <w:rPr>
          <w:sz w:val="16"/>
        </w:rPr>
      </w:pPr>
      <w:r>
        <w:rPr>
          <w:sz w:val="16"/>
        </w:rPr>
        <w:t>General Ledger Accounts ................................................7610</w:t>
      </w:r>
    </w:p>
    <w:p>
      <w:pPr>
        <w:spacing w:line="180" w:lineRule="exact" w:before="3"/>
        <w:ind w:left="639" w:right="0" w:firstLine="0"/>
        <w:jc w:val="left"/>
        <w:rPr>
          <w:sz w:val="16"/>
        </w:rPr>
      </w:pPr>
      <w:r>
        <w:rPr>
          <w:sz w:val="16"/>
        </w:rPr>
        <w:t>Reportable Payments .......................................8422.19 et seq. Payrolls..................................................................8421, 8451</w:t>
      </w:r>
    </w:p>
    <w:p>
      <w:pPr>
        <w:tabs>
          <w:tab w:pos="4597" w:val="right" w:leader="dot"/>
        </w:tabs>
        <w:spacing w:line="444" w:lineRule="auto" w:before="0"/>
        <w:ind w:left="279" w:right="0" w:firstLine="360"/>
        <w:jc w:val="both"/>
        <w:rPr>
          <w:sz w:val="16"/>
        </w:rPr>
      </w:pPr>
      <w:r>
        <w:rPr>
          <w:sz w:val="16"/>
        </w:rPr>
        <w:t>Late Payment Penalties.........................................8474 et seq. DISCOUNTS .................................................................3573, 8113 DISCHARGE</w:t>
      </w:r>
      <w:r>
        <w:rPr>
          <w:spacing w:val="1"/>
          <w:sz w:val="16"/>
        </w:rPr>
        <w:t> </w:t>
      </w:r>
      <w:r>
        <w:rPr>
          <w:sz w:val="16"/>
        </w:rPr>
        <w:t>FROM</w:t>
      </w:r>
      <w:r>
        <w:rPr>
          <w:spacing w:val="1"/>
          <w:sz w:val="16"/>
        </w:rPr>
        <w:t> </w:t>
      </w:r>
      <w:r>
        <w:rPr>
          <w:spacing w:val="-3"/>
          <w:sz w:val="16"/>
        </w:rPr>
        <w:t>ACCOUNTABILITY</w:t>
        <w:tab/>
      </w:r>
      <w:r>
        <w:rPr>
          <w:sz w:val="16"/>
        </w:rPr>
        <w:t>8776.6</w:t>
      </w:r>
    </w:p>
    <w:p>
      <w:pPr>
        <w:spacing w:line="182" w:lineRule="exact" w:before="12"/>
        <w:ind w:left="279" w:right="0" w:firstLine="0"/>
        <w:jc w:val="left"/>
        <w:rPr>
          <w:sz w:val="16"/>
        </w:rPr>
      </w:pPr>
      <w:r>
        <w:rPr>
          <w:sz w:val="16"/>
        </w:rPr>
        <w:t>DISHONORED CHECKS</w:t>
      </w:r>
    </w:p>
    <w:p>
      <w:pPr>
        <w:tabs>
          <w:tab w:pos="4597" w:val="right" w:leader="dot"/>
        </w:tabs>
        <w:spacing w:line="180" w:lineRule="exact" w:before="0"/>
        <w:ind w:left="639" w:right="0" w:firstLine="0"/>
        <w:jc w:val="left"/>
        <w:rPr>
          <w:sz w:val="16"/>
        </w:rPr>
      </w:pPr>
      <w:r>
        <w:rPr>
          <w:sz w:val="16"/>
        </w:rPr>
        <w:t>Income</w:t>
      </w:r>
      <w:r>
        <w:rPr>
          <w:spacing w:val="-2"/>
          <w:sz w:val="16"/>
        </w:rPr>
        <w:t> </w:t>
      </w:r>
      <w:r>
        <w:rPr>
          <w:sz w:val="16"/>
        </w:rPr>
        <w:t>Adjustment, Examples</w:t>
        <w:tab/>
        <w:t>8290.9</w:t>
      </w:r>
    </w:p>
    <w:p>
      <w:pPr>
        <w:spacing w:line="180" w:lineRule="exact" w:before="0"/>
        <w:ind w:left="639" w:right="0" w:firstLine="0"/>
        <w:jc w:val="left"/>
        <w:rPr>
          <w:sz w:val="16"/>
        </w:rPr>
      </w:pPr>
      <w:r>
        <w:rPr>
          <w:sz w:val="16"/>
        </w:rPr>
        <w:t>Redeposit Charge ...................................................8043–</w:t>
      </w:r>
      <w:r>
        <w:rPr>
          <w:sz w:val="16"/>
          <w:u w:val="single"/>
        </w:rPr>
        <w:t>43.2</w:t>
      </w:r>
    </w:p>
    <w:p>
      <w:pPr>
        <w:spacing w:line="180" w:lineRule="exact" w:before="0"/>
        <w:ind w:left="640" w:right="0" w:firstLine="0"/>
        <w:jc w:val="left"/>
        <w:rPr>
          <w:sz w:val="16"/>
        </w:rPr>
      </w:pPr>
      <w:r>
        <w:rPr>
          <w:sz w:val="16"/>
        </w:rPr>
        <w:t>Standard Entry</w:t>
      </w:r>
    </w:p>
    <w:p>
      <w:pPr>
        <w:spacing w:line="180" w:lineRule="exact" w:before="0"/>
        <w:ind w:left="1000" w:right="0" w:firstLine="0"/>
        <w:jc w:val="left"/>
        <w:rPr>
          <w:sz w:val="16"/>
        </w:rPr>
      </w:pPr>
      <w:r>
        <w:rPr>
          <w:sz w:val="16"/>
        </w:rPr>
        <w:t>No. 7.....................................................................10507</w:t>
      </w:r>
    </w:p>
    <w:p>
      <w:pPr>
        <w:spacing w:line="180" w:lineRule="exact" w:before="0"/>
        <w:ind w:left="1000" w:right="0" w:firstLine="0"/>
        <w:jc w:val="left"/>
        <w:rPr>
          <w:sz w:val="16"/>
        </w:rPr>
      </w:pPr>
      <w:r>
        <w:rPr>
          <w:sz w:val="16"/>
        </w:rPr>
        <w:t>No. 8.....................................................................10508</w:t>
      </w:r>
    </w:p>
    <w:p>
      <w:pPr>
        <w:spacing w:line="180" w:lineRule="exact" w:before="0"/>
        <w:ind w:left="1000" w:right="0" w:firstLine="0"/>
        <w:jc w:val="left"/>
        <w:rPr>
          <w:sz w:val="16"/>
        </w:rPr>
      </w:pPr>
      <w:r>
        <w:rPr>
          <w:sz w:val="16"/>
        </w:rPr>
        <w:t>No. 9.....................................................................10509</w:t>
      </w:r>
    </w:p>
    <w:p>
      <w:pPr>
        <w:spacing w:line="180" w:lineRule="exact" w:before="0"/>
        <w:ind w:left="1000" w:right="0" w:firstLine="0"/>
        <w:jc w:val="left"/>
        <w:rPr>
          <w:sz w:val="16"/>
        </w:rPr>
      </w:pPr>
      <w:r>
        <w:rPr>
          <w:sz w:val="16"/>
        </w:rPr>
        <w:t>No. 10...................................................................10510</w:t>
      </w:r>
    </w:p>
    <w:p>
      <w:pPr>
        <w:spacing w:line="180" w:lineRule="exact" w:before="3"/>
        <w:ind w:left="279" w:right="0" w:firstLine="720"/>
        <w:jc w:val="left"/>
        <w:rPr>
          <w:sz w:val="16"/>
        </w:rPr>
      </w:pPr>
      <w:r>
        <w:rPr>
          <w:sz w:val="16"/>
        </w:rPr>
        <w:t>No. 11...................................................................10511 DISPOSAL</w:t>
      </w:r>
    </w:p>
    <w:p>
      <w:pPr>
        <w:spacing w:line="177" w:lineRule="exact" w:before="0"/>
        <w:ind w:left="639" w:right="0" w:firstLine="0"/>
        <w:jc w:val="left"/>
        <w:rPr>
          <w:sz w:val="16"/>
        </w:rPr>
      </w:pPr>
      <w:r>
        <w:rPr>
          <w:sz w:val="16"/>
        </w:rPr>
        <w:t>Information Technology</w:t>
      </w:r>
    </w:p>
    <w:p>
      <w:pPr>
        <w:tabs>
          <w:tab w:pos="4598" w:val="right" w:leader="dot"/>
        </w:tabs>
        <w:spacing w:line="180" w:lineRule="exact" w:before="0"/>
        <w:ind w:left="999" w:right="0" w:firstLine="0"/>
        <w:jc w:val="left"/>
        <w:rPr>
          <w:sz w:val="16"/>
        </w:rPr>
      </w:pPr>
      <w:r>
        <w:rPr>
          <w:sz w:val="16"/>
        </w:rPr>
        <w:t>Equipment</w:t>
        <w:tab/>
        <w:t>5901–03</w:t>
      </w:r>
    </w:p>
    <w:p>
      <w:pPr>
        <w:tabs>
          <w:tab w:pos="4598" w:val="right" w:leader="dot"/>
        </w:tabs>
        <w:spacing w:line="180" w:lineRule="exact" w:before="0"/>
        <w:ind w:left="999" w:right="0" w:firstLine="0"/>
        <w:jc w:val="left"/>
        <w:rPr>
          <w:sz w:val="16"/>
        </w:rPr>
      </w:pPr>
      <w:r>
        <w:rPr>
          <w:sz w:val="16"/>
        </w:rPr>
        <w:t>Media</w:t>
        <w:tab/>
        <w:t>5365.3</w:t>
      </w:r>
    </w:p>
    <w:p>
      <w:pPr>
        <w:tabs>
          <w:tab w:pos="4598" w:val="right" w:leader="dot"/>
        </w:tabs>
        <w:spacing w:line="180" w:lineRule="exact" w:before="0"/>
        <w:ind w:left="999" w:right="0" w:firstLine="0"/>
        <w:jc w:val="left"/>
        <w:rPr>
          <w:sz w:val="16"/>
        </w:rPr>
      </w:pPr>
      <w:r>
        <w:rPr>
          <w:sz w:val="16"/>
        </w:rPr>
        <w:t>Supplies</w:t>
        <w:tab/>
        <w:t>5951–53</w:t>
      </w:r>
    </w:p>
    <w:p>
      <w:pPr>
        <w:spacing w:line="180" w:lineRule="exact" w:before="0"/>
        <w:ind w:left="639" w:right="0" w:firstLine="0"/>
        <w:jc w:val="left"/>
        <w:rPr>
          <w:sz w:val="16"/>
        </w:rPr>
      </w:pPr>
      <w:r>
        <w:rPr>
          <w:sz w:val="16"/>
        </w:rPr>
        <w:t>Personal Property...................................................3520, 8634</w:t>
      </w:r>
    </w:p>
    <w:p>
      <w:pPr>
        <w:spacing w:line="180" w:lineRule="exact" w:before="0"/>
        <w:ind w:left="639" w:right="0" w:firstLine="0"/>
        <w:jc w:val="left"/>
        <w:rPr>
          <w:sz w:val="16"/>
        </w:rPr>
      </w:pPr>
      <w:r>
        <w:rPr>
          <w:sz w:val="16"/>
        </w:rPr>
        <w:t>Property Accounting........................................8660, 8671–72</w:t>
      </w:r>
    </w:p>
    <w:p>
      <w:pPr>
        <w:spacing w:line="180" w:lineRule="exact" w:before="0"/>
        <w:ind w:left="639" w:right="0" w:firstLine="0"/>
        <w:jc w:val="left"/>
        <w:rPr>
          <w:sz w:val="16"/>
        </w:rPr>
      </w:pPr>
      <w:r>
        <w:rPr>
          <w:sz w:val="16"/>
        </w:rPr>
        <w:t>Surplus Personal Property ...............................................3520</w:t>
      </w:r>
    </w:p>
    <w:p>
      <w:pPr>
        <w:spacing w:line="180" w:lineRule="exact" w:before="3"/>
        <w:ind w:left="639" w:right="0" w:firstLine="0"/>
        <w:jc w:val="left"/>
        <w:rPr>
          <w:sz w:val="16"/>
        </w:rPr>
      </w:pPr>
      <w:r>
        <w:rPr>
          <w:sz w:val="16"/>
        </w:rPr>
        <w:t>Unused Accountable Forms.............................................1750 Vehicles...........................................................................4111</w:t>
      </w:r>
    </w:p>
    <w:p>
      <w:pPr>
        <w:spacing w:line="182" w:lineRule="exact" w:before="154"/>
        <w:ind w:left="279" w:right="0" w:firstLine="0"/>
        <w:jc w:val="left"/>
        <w:rPr>
          <w:sz w:val="16"/>
        </w:rPr>
      </w:pPr>
      <w:r>
        <w:rPr>
          <w:sz w:val="16"/>
        </w:rPr>
        <w:t>DOCUMENTS</w:t>
      </w:r>
    </w:p>
    <w:p>
      <w:pPr>
        <w:tabs>
          <w:tab w:pos="4028" w:val="left" w:leader="dot"/>
        </w:tabs>
        <w:spacing w:line="180" w:lineRule="exact" w:before="0"/>
        <w:ind w:left="639" w:right="0" w:firstLine="0"/>
        <w:jc w:val="left"/>
        <w:rPr>
          <w:sz w:val="16"/>
        </w:rPr>
      </w:pPr>
      <w:r>
        <w:rPr>
          <w:sz w:val="16"/>
        </w:rPr>
        <w:t>Accounting</w:t>
      </w:r>
      <w:r>
        <w:rPr>
          <w:spacing w:val="-2"/>
          <w:sz w:val="16"/>
        </w:rPr>
        <w:t> </w:t>
      </w:r>
      <w:r>
        <w:rPr>
          <w:sz w:val="16"/>
        </w:rPr>
        <w:t>Records</w:t>
        <w:tab/>
        <w:t>7220–21</w:t>
      </w:r>
    </w:p>
    <w:p>
      <w:pPr>
        <w:spacing w:line="180" w:lineRule="exact" w:before="0"/>
        <w:ind w:left="639" w:right="0" w:firstLine="0"/>
        <w:jc w:val="left"/>
        <w:rPr>
          <w:sz w:val="16"/>
        </w:rPr>
      </w:pPr>
      <w:r>
        <w:rPr>
          <w:sz w:val="16"/>
        </w:rPr>
        <w:t>Copying Prohibitions.......................................................2880</w:t>
      </w:r>
    </w:p>
    <w:p>
      <w:pPr>
        <w:spacing w:line="180" w:lineRule="exact" w:before="0"/>
        <w:ind w:left="639" w:right="0" w:firstLine="0"/>
        <w:jc w:val="left"/>
        <w:rPr>
          <w:sz w:val="16"/>
        </w:rPr>
      </w:pPr>
      <w:r>
        <w:rPr>
          <w:sz w:val="16"/>
        </w:rPr>
        <w:t>Distribution of</w:t>
      </w:r>
    </w:p>
    <w:p>
      <w:pPr>
        <w:spacing w:line="180" w:lineRule="exact" w:before="0"/>
        <w:ind w:left="999" w:right="0" w:firstLine="0"/>
        <w:jc w:val="left"/>
        <w:rPr>
          <w:sz w:val="16"/>
        </w:rPr>
      </w:pPr>
      <w:r>
        <w:rPr>
          <w:sz w:val="16"/>
        </w:rPr>
        <w:t>Publications .............................................3122.24, 3161</w:t>
      </w:r>
    </w:p>
    <w:p>
      <w:pPr>
        <w:spacing w:line="180" w:lineRule="exact" w:before="0"/>
        <w:ind w:left="999" w:right="0" w:firstLine="0"/>
        <w:jc w:val="left"/>
        <w:rPr>
          <w:sz w:val="16"/>
        </w:rPr>
      </w:pPr>
      <w:r>
        <w:rPr>
          <w:sz w:val="16"/>
        </w:rPr>
        <w:t>Free to Public..........................................................3161</w:t>
      </w:r>
    </w:p>
    <w:p>
      <w:pPr>
        <w:spacing w:line="180" w:lineRule="exact" w:before="4"/>
        <w:ind w:left="639" w:right="0" w:firstLine="0"/>
        <w:jc w:val="left"/>
        <w:rPr>
          <w:sz w:val="16"/>
        </w:rPr>
      </w:pPr>
      <w:r>
        <w:rPr>
          <w:sz w:val="16"/>
        </w:rPr>
        <w:t>Posting, Controller’s Accounts........................................8830 Printing of ............................................................2800 et seq.</w:t>
      </w:r>
    </w:p>
    <w:p>
      <w:pPr>
        <w:spacing w:line="182" w:lineRule="exact" w:before="155"/>
        <w:ind w:left="279" w:right="0" w:firstLine="0"/>
        <w:jc w:val="left"/>
        <w:rPr>
          <w:sz w:val="16"/>
        </w:rPr>
      </w:pPr>
      <w:r>
        <w:rPr>
          <w:sz w:val="16"/>
        </w:rPr>
        <w:t>DOCUMENTS AND PUBLICATIONS</w:t>
      </w:r>
    </w:p>
    <w:p>
      <w:pPr>
        <w:spacing w:line="182" w:lineRule="exact" w:before="0"/>
        <w:ind w:left="639" w:right="0" w:firstLine="0"/>
        <w:jc w:val="left"/>
        <w:rPr>
          <w:sz w:val="16"/>
        </w:rPr>
      </w:pPr>
      <w:r>
        <w:rPr>
          <w:sz w:val="16"/>
        </w:rPr>
        <w:t>(See PUBLICATIONS AND DOCUMENTS)</w:t>
      </w:r>
    </w:p>
    <w:p>
      <w:pPr>
        <w:spacing w:line="182" w:lineRule="exact" w:before="157"/>
        <w:ind w:left="279" w:right="0" w:firstLine="0"/>
        <w:jc w:val="left"/>
        <w:rPr>
          <w:sz w:val="16"/>
        </w:rPr>
      </w:pPr>
      <w:r>
        <w:rPr>
          <w:sz w:val="16"/>
        </w:rPr>
        <w:t>DONATED STATE PROPERTY ............................................3521</w:t>
      </w:r>
    </w:p>
    <w:p>
      <w:pPr>
        <w:spacing w:line="444" w:lineRule="auto" w:before="0"/>
        <w:ind w:left="279" w:right="0" w:firstLine="0"/>
        <w:jc w:val="left"/>
        <w:rPr>
          <w:sz w:val="16"/>
        </w:rPr>
      </w:pPr>
      <w:r>
        <w:rPr>
          <w:sz w:val="16"/>
        </w:rPr>
        <w:t>DONATED STORES RECEIVED ...............................10822–22.1 DONATIONS (See GIFTS)</w:t>
      </w:r>
    </w:p>
    <w:p>
      <w:pPr>
        <w:tabs>
          <w:tab w:pos="3946" w:val="left" w:leader="dot"/>
        </w:tabs>
        <w:spacing w:line="444" w:lineRule="auto" w:before="8"/>
        <w:ind w:left="279" w:right="1" w:firstLine="0"/>
        <w:jc w:val="left"/>
        <w:rPr>
          <w:sz w:val="16"/>
        </w:rPr>
      </w:pPr>
      <w:r>
        <w:rPr>
          <w:sz w:val="16"/>
        </w:rPr>
        <w:t>DRUGS, PURCHASE AND HANDLING..................3661–3661.2 DRY </w:t>
      </w:r>
      <w:r>
        <w:rPr>
          <w:spacing w:val="-3"/>
          <w:sz w:val="16"/>
        </w:rPr>
        <w:t>CLEANING </w:t>
      </w:r>
      <w:r>
        <w:rPr>
          <w:sz w:val="16"/>
        </w:rPr>
        <w:t>AND</w:t>
      </w:r>
      <w:r>
        <w:rPr>
          <w:spacing w:val="-5"/>
          <w:sz w:val="16"/>
        </w:rPr>
        <w:t> </w:t>
      </w:r>
      <w:r>
        <w:rPr>
          <w:sz w:val="16"/>
        </w:rPr>
        <w:t>LAUNDRY</w:t>
      </w:r>
      <w:r>
        <w:rPr>
          <w:spacing w:val="-2"/>
          <w:sz w:val="16"/>
        </w:rPr>
        <w:t> </w:t>
      </w:r>
      <w:r>
        <w:rPr>
          <w:sz w:val="16"/>
        </w:rPr>
        <w:t>SERVICE</w:t>
        <w:tab/>
        <w:t>11041–43</w:t>
      </w:r>
    </w:p>
    <w:p>
      <w:pPr>
        <w:spacing w:line="182" w:lineRule="exact" w:before="6"/>
        <w:ind w:left="279" w:right="0" w:firstLine="0"/>
        <w:jc w:val="left"/>
        <w:rPr>
          <w:sz w:val="16"/>
        </w:rPr>
      </w:pPr>
      <w:r>
        <w:rPr>
          <w:sz w:val="16"/>
        </w:rPr>
        <w:t>DUPLICATING</w:t>
      </w:r>
    </w:p>
    <w:p>
      <w:pPr>
        <w:spacing w:line="182" w:lineRule="exact" w:before="0"/>
        <w:ind w:left="639" w:right="0" w:firstLine="0"/>
        <w:jc w:val="left"/>
        <w:rPr>
          <w:sz w:val="16"/>
        </w:rPr>
      </w:pPr>
      <w:r>
        <w:rPr>
          <w:sz w:val="16"/>
        </w:rPr>
        <w:t>(See PRINTING or REPRODUCTION SERVICES)</w:t>
      </w:r>
    </w:p>
    <w:p>
      <w:pPr>
        <w:tabs>
          <w:tab w:pos="4150" w:val="left" w:leader="dot"/>
        </w:tabs>
        <w:spacing w:line="180" w:lineRule="exact" w:before="162"/>
        <w:ind w:left="639" w:right="1" w:hanging="360"/>
        <w:jc w:val="left"/>
        <w:rPr>
          <w:sz w:val="16"/>
        </w:rPr>
      </w:pPr>
      <w:r>
        <w:rPr>
          <w:sz w:val="16"/>
        </w:rPr>
        <w:t>DUTIES, SEPARATION OF ..........................................8080–80.1 Deposits</w:t>
        <w:tab/>
        <w:t>8032.3</w:t>
      </w:r>
    </w:p>
    <w:p>
      <w:pPr>
        <w:pStyle w:val="BodyText"/>
        <w:spacing w:before="9"/>
        <w:rPr>
          <w:sz w:val="16"/>
        </w:rPr>
      </w:pPr>
    </w:p>
    <w:p>
      <w:pPr>
        <w:spacing w:before="0"/>
        <w:ind w:left="2324" w:right="1832" w:firstLine="0"/>
        <w:jc w:val="center"/>
        <w:rPr>
          <w:b/>
          <w:sz w:val="16"/>
        </w:rPr>
      </w:pPr>
      <w:r>
        <w:rPr>
          <w:b/>
          <w:sz w:val="16"/>
        </w:rPr>
        <w:t>–</w:t>
      </w:r>
      <w:r>
        <w:rPr>
          <w:b/>
          <w:sz w:val="24"/>
        </w:rPr>
        <w:t>E</w:t>
      </w:r>
      <w:r>
        <w:rPr>
          <w:b/>
          <w:sz w:val="16"/>
        </w:rPr>
        <w:t>–</w:t>
      </w:r>
    </w:p>
    <w:p>
      <w:pPr>
        <w:tabs>
          <w:tab w:pos="4069" w:val="left" w:leader="dot"/>
        </w:tabs>
        <w:spacing w:line="340" w:lineRule="exact" w:before="16"/>
        <w:ind w:left="280" w:right="0" w:firstLine="0"/>
        <w:jc w:val="left"/>
        <w:rPr>
          <w:sz w:val="16"/>
        </w:rPr>
      </w:pPr>
      <w:r>
        <w:rPr>
          <w:sz w:val="16"/>
        </w:rPr>
        <w:t>EARNINGS FROM INTEREST, </w:t>
      </w:r>
      <w:r>
        <w:rPr>
          <w:spacing w:val="-3"/>
          <w:sz w:val="16"/>
        </w:rPr>
        <w:t>MAXIMIZE </w:t>
      </w:r>
      <w:r>
        <w:rPr>
          <w:sz w:val="16"/>
        </w:rPr>
        <w:t>........................8099 EASEMENTS</w:t>
        <w:tab/>
        <w:t>1323.15</w:t>
      </w:r>
    </w:p>
    <w:p>
      <w:pPr>
        <w:spacing w:before="67"/>
        <w:ind w:left="280" w:right="0" w:firstLine="0"/>
        <w:jc w:val="left"/>
        <w:rPr>
          <w:sz w:val="16"/>
        </w:rPr>
      </w:pPr>
      <w:r>
        <w:rPr>
          <w:sz w:val="16"/>
        </w:rPr>
        <w:t>LEVERAGED PROCUREMENT AGREEMENTS ................5291</w:t>
      </w:r>
    </w:p>
    <w:p>
      <w:pPr>
        <w:spacing w:line="182" w:lineRule="exact" w:before="151"/>
        <w:ind w:left="279" w:right="0" w:firstLine="0"/>
        <w:jc w:val="left"/>
        <w:rPr>
          <w:sz w:val="16"/>
        </w:rPr>
      </w:pPr>
      <w:r>
        <w:rPr>
          <w:sz w:val="16"/>
        </w:rPr>
        <w:t>EMERGENCY</w:t>
      </w:r>
    </w:p>
    <w:p>
      <w:pPr>
        <w:spacing w:line="180" w:lineRule="exact" w:before="3"/>
        <w:ind w:left="639" w:right="0" w:firstLine="0"/>
        <w:jc w:val="left"/>
        <w:rPr>
          <w:sz w:val="16"/>
        </w:rPr>
      </w:pPr>
      <w:r>
        <w:rPr>
          <w:sz w:val="16"/>
        </w:rPr>
        <w:t>Business Continuity with Technology Recovery……….5325 Death or Serious Injury....................................................2430</w:t>
      </w:r>
    </w:p>
    <w:p>
      <w:pPr>
        <w:spacing w:line="177" w:lineRule="exact" w:before="0"/>
        <w:ind w:left="639" w:right="0" w:firstLine="0"/>
        <w:jc w:val="left"/>
        <w:rPr>
          <w:sz w:val="16"/>
        </w:rPr>
      </w:pPr>
      <w:r>
        <w:rPr>
          <w:sz w:val="16"/>
        </w:rPr>
        <w:t>Purchases................................................................3511–11.2</w:t>
      </w:r>
    </w:p>
    <w:p>
      <w:pPr>
        <w:spacing w:line="182" w:lineRule="exact" w:before="0"/>
        <w:ind w:left="639" w:right="0" w:firstLine="0"/>
        <w:jc w:val="left"/>
        <w:rPr>
          <w:sz w:val="16"/>
        </w:rPr>
      </w:pPr>
      <w:r>
        <w:rPr>
          <w:sz w:val="16"/>
        </w:rPr>
        <w:t>Services ...........................................................................6560</w:t>
      </w:r>
    </w:p>
    <w:p>
      <w:pPr>
        <w:tabs>
          <w:tab w:pos="4601" w:val="right" w:leader="dot"/>
        </w:tabs>
        <w:spacing w:line="175" w:lineRule="exact" w:before="74"/>
        <w:ind w:left="640" w:right="0" w:firstLine="0"/>
        <w:jc w:val="left"/>
        <w:rPr>
          <w:sz w:val="16"/>
        </w:rPr>
      </w:pPr>
      <w:r>
        <w:rPr/>
        <w:br w:type="column"/>
      </w:r>
      <w:r>
        <w:rPr>
          <w:strike/>
          <w:sz w:val="16"/>
        </w:rPr>
        <w:t>Sub-Purchase</w:t>
      </w:r>
      <w:r>
        <w:rPr>
          <w:strike/>
          <w:spacing w:val="-1"/>
          <w:sz w:val="16"/>
        </w:rPr>
        <w:t> </w:t>
      </w:r>
      <w:r>
        <w:rPr>
          <w:strike/>
          <w:sz w:val="16"/>
        </w:rPr>
        <w:t>Order Use</w:t>
      </w:r>
      <w:r>
        <w:rPr>
          <w:strike w:val="0"/>
          <w:sz w:val="16"/>
        </w:rPr>
        <w:tab/>
      </w:r>
      <w:r>
        <w:rPr>
          <w:strike/>
          <w:sz w:val="16"/>
        </w:rPr>
        <w:t>3571.2</w:t>
      </w:r>
    </w:p>
    <w:p>
      <w:pPr>
        <w:spacing w:line="175" w:lineRule="exact" w:before="0"/>
        <w:ind w:left="640" w:right="0" w:firstLine="0"/>
        <w:jc w:val="both"/>
        <w:rPr>
          <w:sz w:val="16"/>
        </w:rPr>
      </w:pPr>
      <w:r>
        <w:rPr>
          <w:sz w:val="16"/>
        </w:rPr>
        <w:t>Vehicle Equipment, Purchase of......................................3629</w:t>
      </w:r>
    </w:p>
    <w:p>
      <w:pPr>
        <w:spacing w:line="182" w:lineRule="exact" w:before="152"/>
        <w:ind w:left="280" w:right="0" w:firstLine="0"/>
        <w:jc w:val="left"/>
        <w:rPr>
          <w:sz w:val="16"/>
        </w:rPr>
      </w:pPr>
      <w:r>
        <w:rPr>
          <w:sz w:val="16"/>
        </w:rPr>
        <w:t>EMPLOYEE(S)</w:t>
      </w:r>
    </w:p>
    <w:p>
      <w:pPr>
        <w:spacing w:line="180" w:lineRule="exact" w:before="0"/>
        <w:ind w:left="640" w:right="0" w:firstLine="0"/>
        <w:jc w:val="both"/>
        <w:rPr>
          <w:sz w:val="16"/>
        </w:rPr>
      </w:pPr>
      <w:r>
        <w:rPr>
          <w:sz w:val="16"/>
        </w:rPr>
        <w:t>Absences.......................................................8534, 8594–94.4</w:t>
      </w:r>
    </w:p>
    <w:p>
      <w:pPr>
        <w:spacing w:line="180" w:lineRule="exact" w:before="0"/>
        <w:ind w:left="640" w:right="0" w:firstLine="0"/>
        <w:jc w:val="both"/>
        <w:rPr>
          <w:sz w:val="16"/>
        </w:rPr>
      </w:pPr>
      <w:r>
        <w:rPr>
          <w:sz w:val="16"/>
        </w:rPr>
        <w:t>Accident/Death–Rpt. to Attorney General.......................2455</w:t>
      </w:r>
    </w:p>
    <w:p>
      <w:pPr>
        <w:spacing w:line="180" w:lineRule="exact" w:before="2"/>
        <w:ind w:left="640" w:right="486" w:hanging="1"/>
        <w:jc w:val="left"/>
        <w:rPr>
          <w:sz w:val="16"/>
        </w:rPr>
      </w:pPr>
      <w:r>
        <w:rPr>
          <w:sz w:val="16"/>
        </w:rPr>
        <w:t>Attendance Report Form (STD. 672)...............................8539 Benefit from Purchasing..................................................3504</w:t>
      </w:r>
    </w:p>
    <w:p>
      <w:pPr>
        <w:spacing w:line="177" w:lineRule="exact" w:before="0"/>
        <w:ind w:left="648" w:right="0" w:firstLine="0"/>
        <w:jc w:val="both"/>
        <w:rPr>
          <w:sz w:val="16"/>
        </w:rPr>
      </w:pPr>
      <w:r>
        <w:rPr>
          <w:sz w:val="16"/>
        </w:rPr>
        <w:t>Deceased</w:t>
      </w:r>
    </w:p>
    <w:p>
      <w:pPr>
        <w:tabs>
          <w:tab w:pos="4601" w:val="right" w:leader="dot"/>
        </w:tabs>
        <w:spacing w:line="180" w:lineRule="exact" w:before="0"/>
        <w:ind w:left="1000" w:right="0" w:firstLine="0"/>
        <w:jc w:val="left"/>
        <w:rPr>
          <w:sz w:val="16"/>
        </w:rPr>
      </w:pPr>
      <w:r>
        <w:rPr>
          <w:sz w:val="16"/>
        </w:rPr>
        <w:t>Return</w:t>
      </w:r>
      <w:r>
        <w:rPr>
          <w:spacing w:val="2"/>
          <w:sz w:val="16"/>
        </w:rPr>
        <w:t> </w:t>
      </w:r>
      <w:r>
        <w:rPr>
          <w:sz w:val="16"/>
        </w:rPr>
        <w:t>to</w:t>
      </w:r>
      <w:r>
        <w:rPr>
          <w:spacing w:val="-1"/>
          <w:sz w:val="16"/>
        </w:rPr>
        <w:t> </w:t>
      </w:r>
      <w:r>
        <w:rPr>
          <w:sz w:val="16"/>
        </w:rPr>
        <w:t>Headquarters</w:t>
        <w:tab/>
        <w:t>0772</w:t>
      </w:r>
    </w:p>
    <w:p>
      <w:pPr>
        <w:tabs>
          <w:tab w:pos="4601" w:val="right" w:leader="dot"/>
        </w:tabs>
        <w:spacing w:line="180" w:lineRule="exact" w:before="0"/>
        <w:ind w:left="1000" w:right="0" w:firstLine="0"/>
        <w:jc w:val="left"/>
        <w:rPr>
          <w:sz w:val="16"/>
        </w:rPr>
      </w:pPr>
      <w:r>
        <w:rPr>
          <w:sz w:val="16"/>
        </w:rPr>
        <w:t>Warrant</w:t>
      </w:r>
      <w:r>
        <w:rPr>
          <w:spacing w:val="1"/>
          <w:sz w:val="16"/>
        </w:rPr>
        <w:t> </w:t>
      </w:r>
      <w:r>
        <w:rPr>
          <w:sz w:val="16"/>
        </w:rPr>
        <w:t>Release</w:t>
        <w:tab/>
        <w:t>8477.1</w:t>
      </w:r>
    </w:p>
    <w:p>
      <w:pPr>
        <w:spacing w:line="180" w:lineRule="exact" w:before="0"/>
        <w:ind w:left="640" w:right="0" w:firstLine="0"/>
        <w:jc w:val="both"/>
        <w:rPr>
          <w:sz w:val="16"/>
        </w:rPr>
      </w:pPr>
      <w:r>
        <w:rPr>
          <w:sz w:val="16"/>
        </w:rPr>
        <w:t>Disability .............................................................0483.1–83.2</w:t>
      </w:r>
    </w:p>
    <w:p>
      <w:pPr>
        <w:tabs>
          <w:tab w:pos="4602" w:val="right" w:leader="dot"/>
        </w:tabs>
        <w:spacing w:line="180" w:lineRule="exact" w:before="0"/>
        <w:ind w:left="640" w:right="0" w:firstLine="0"/>
        <w:jc w:val="left"/>
        <w:rPr>
          <w:sz w:val="16"/>
        </w:rPr>
      </w:pPr>
      <w:r>
        <w:rPr>
          <w:sz w:val="16"/>
        </w:rPr>
        <w:t>Exempt</w:t>
        <w:tab/>
        <w:t>0400</w:t>
      </w:r>
    </w:p>
    <w:p>
      <w:pPr>
        <w:spacing w:line="180" w:lineRule="exact" w:before="0"/>
        <w:ind w:left="640" w:right="0" w:firstLine="0"/>
        <w:jc w:val="both"/>
        <w:rPr>
          <w:sz w:val="16"/>
        </w:rPr>
      </w:pPr>
      <w:r>
        <w:rPr>
          <w:sz w:val="16"/>
        </w:rPr>
        <w:t>Extra Hours, Auth. &amp; Comp. (See SPB PTM)</w:t>
      </w:r>
    </w:p>
    <w:p>
      <w:pPr>
        <w:spacing w:line="180" w:lineRule="exact" w:before="0"/>
        <w:ind w:left="640" w:right="0" w:firstLine="0"/>
        <w:jc w:val="both"/>
        <w:rPr>
          <w:sz w:val="16"/>
        </w:rPr>
      </w:pPr>
      <w:r>
        <w:rPr>
          <w:sz w:val="16"/>
        </w:rPr>
        <w:t>Jury Duty .........................................................................8594</w:t>
      </w:r>
    </w:p>
    <w:p>
      <w:pPr>
        <w:spacing w:line="180" w:lineRule="exact" w:before="0"/>
        <w:ind w:left="640" w:right="0" w:firstLine="0"/>
        <w:jc w:val="both"/>
        <w:rPr>
          <w:sz w:val="16"/>
        </w:rPr>
      </w:pPr>
      <w:r>
        <w:rPr>
          <w:sz w:val="16"/>
        </w:rPr>
        <w:t>Leave Record...................................................................8534</w:t>
      </w:r>
    </w:p>
    <w:p>
      <w:pPr>
        <w:spacing w:line="180" w:lineRule="exact" w:before="0"/>
        <w:ind w:left="640" w:right="0" w:firstLine="0"/>
        <w:jc w:val="both"/>
        <w:rPr>
          <w:sz w:val="16"/>
        </w:rPr>
      </w:pPr>
      <w:r>
        <w:rPr>
          <w:sz w:val="16"/>
        </w:rPr>
        <w:t>Maintenance Credit Notice</w:t>
      </w:r>
    </w:p>
    <w:p>
      <w:pPr>
        <w:tabs>
          <w:tab w:pos="4071" w:val="left" w:leader="dot"/>
        </w:tabs>
        <w:spacing w:line="180" w:lineRule="exact" w:before="0"/>
        <w:ind w:left="1000" w:right="0" w:firstLine="0"/>
        <w:jc w:val="left"/>
        <w:rPr>
          <w:sz w:val="16"/>
        </w:rPr>
      </w:pPr>
      <w:r>
        <w:rPr>
          <w:sz w:val="16"/>
        </w:rPr>
        <w:t>Meal, Cash Payment</w:t>
      </w:r>
      <w:r>
        <w:rPr>
          <w:spacing w:val="-1"/>
          <w:sz w:val="16"/>
        </w:rPr>
        <w:t> </w:t>
      </w:r>
      <w:r>
        <w:rPr>
          <w:sz w:val="16"/>
        </w:rPr>
        <w:t>for</w:t>
        <w:tab/>
        <w:t>11072.1</w:t>
      </w:r>
    </w:p>
    <w:p>
      <w:pPr>
        <w:spacing w:line="180" w:lineRule="exact" w:before="0"/>
        <w:ind w:left="1000" w:right="0" w:firstLine="0"/>
        <w:jc w:val="left"/>
        <w:rPr>
          <w:sz w:val="16"/>
        </w:rPr>
      </w:pPr>
      <w:r>
        <w:rPr>
          <w:sz w:val="16"/>
        </w:rPr>
        <w:t>Meal Ticket...........................................................11024</w:t>
      </w:r>
    </w:p>
    <w:p>
      <w:pPr>
        <w:spacing w:line="180" w:lineRule="exact" w:before="4"/>
        <w:ind w:left="640" w:right="486" w:firstLine="359"/>
        <w:jc w:val="left"/>
        <w:rPr>
          <w:sz w:val="16"/>
        </w:rPr>
      </w:pPr>
      <w:r>
        <w:rPr>
          <w:sz w:val="16"/>
        </w:rPr>
        <w:t>Refund for Unused Service...................................11071 Meal Ticket Books ........................................................11022</w:t>
      </w:r>
    </w:p>
    <w:p>
      <w:pPr>
        <w:spacing w:line="177" w:lineRule="exact" w:before="0"/>
        <w:ind w:left="640" w:right="0" w:firstLine="0"/>
        <w:jc w:val="both"/>
        <w:rPr>
          <w:sz w:val="16"/>
        </w:rPr>
      </w:pPr>
      <w:r>
        <w:rPr>
          <w:sz w:val="16"/>
        </w:rPr>
        <w:t>Parking ............................................................................4118</w:t>
      </w:r>
    </w:p>
    <w:p>
      <w:pPr>
        <w:tabs>
          <w:tab w:pos="4275" w:val="left" w:leader="dot"/>
        </w:tabs>
        <w:spacing w:line="180" w:lineRule="exact" w:before="0"/>
        <w:ind w:left="640" w:right="0" w:firstLine="0"/>
        <w:jc w:val="left"/>
        <w:rPr>
          <w:sz w:val="16"/>
        </w:rPr>
      </w:pPr>
      <w:r>
        <w:rPr>
          <w:sz w:val="16"/>
        </w:rPr>
        <w:t>Physical</w:t>
      </w:r>
      <w:r>
        <w:rPr>
          <w:spacing w:val="-2"/>
          <w:sz w:val="16"/>
        </w:rPr>
        <w:t> </w:t>
      </w:r>
      <w:r>
        <w:rPr>
          <w:sz w:val="16"/>
        </w:rPr>
        <w:t>Examination</w:t>
        <w:tab/>
        <w:t>0191</w:t>
      </w:r>
    </w:p>
    <w:p>
      <w:pPr>
        <w:spacing w:line="180" w:lineRule="exact" w:before="0"/>
        <w:ind w:left="640" w:right="0" w:firstLine="0"/>
        <w:jc w:val="both"/>
        <w:rPr>
          <w:sz w:val="16"/>
        </w:rPr>
      </w:pPr>
      <w:r>
        <w:rPr>
          <w:sz w:val="16"/>
        </w:rPr>
        <w:t>Prohibited Practices.........................................................3504</w:t>
      </w:r>
    </w:p>
    <w:p>
      <w:pPr>
        <w:spacing w:line="180" w:lineRule="exact" w:before="0"/>
        <w:ind w:left="640" w:right="0" w:firstLine="0"/>
        <w:jc w:val="both"/>
        <w:rPr>
          <w:sz w:val="16"/>
        </w:rPr>
      </w:pPr>
      <w:r>
        <w:rPr>
          <w:sz w:val="16"/>
        </w:rPr>
        <w:t>Recovery of Funds from .........................................8593–93.3</w:t>
      </w:r>
    </w:p>
    <w:p>
      <w:pPr>
        <w:spacing w:line="180" w:lineRule="exact" w:before="3"/>
        <w:ind w:left="640" w:right="520" w:firstLine="0"/>
        <w:jc w:val="both"/>
        <w:rPr>
          <w:sz w:val="16"/>
        </w:rPr>
      </w:pPr>
      <w:r>
        <w:rPr>
          <w:sz w:val="16"/>
        </w:rPr>
        <w:t>Relocation and Moving ..........................................3820–29.2 Roster Card......................................................................8520 Separated Employees...................................8580.4, 11072.21</w:t>
      </w:r>
    </w:p>
    <w:p>
      <w:pPr>
        <w:tabs>
          <w:tab w:pos="3949" w:val="left" w:leader="dot"/>
        </w:tabs>
        <w:spacing w:line="177" w:lineRule="exact" w:before="0"/>
        <w:ind w:left="1000" w:right="0" w:firstLine="0"/>
        <w:jc w:val="left"/>
        <w:rPr>
          <w:sz w:val="16"/>
        </w:rPr>
      </w:pPr>
      <w:r>
        <w:rPr>
          <w:sz w:val="16"/>
        </w:rPr>
        <w:t>Services</w:t>
      </w:r>
      <w:r>
        <w:rPr>
          <w:spacing w:val="-2"/>
          <w:sz w:val="16"/>
        </w:rPr>
        <w:t> </w:t>
      </w:r>
      <w:r>
        <w:rPr>
          <w:sz w:val="16"/>
        </w:rPr>
        <w:t>to</w:t>
        <w:tab/>
        <w:t>11000–75</w:t>
      </w:r>
    </w:p>
    <w:p>
      <w:pPr>
        <w:spacing w:line="180" w:lineRule="exact" w:before="0"/>
        <w:ind w:left="640" w:right="0" w:firstLine="0"/>
        <w:jc w:val="both"/>
        <w:rPr>
          <w:sz w:val="16"/>
        </w:rPr>
      </w:pPr>
      <w:r>
        <w:rPr>
          <w:sz w:val="16"/>
        </w:rPr>
        <w:t>Service Awards................................................................4700</w:t>
      </w:r>
    </w:p>
    <w:p>
      <w:pPr>
        <w:spacing w:line="180" w:lineRule="exact" w:before="0"/>
        <w:ind w:left="639" w:right="0" w:firstLine="0"/>
        <w:jc w:val="both"/>
        <w:rPr>
          <w:sz w:val="16"/>
        </w:rPr>
      </w:pPr>
      <w:r>
        <w:rPr>
          <w:sz w:val="16"/>
        </w:rPr>
        <w:t>Suggestions.......................................................... 4700 et seq.</w:t>
      </w:r>
    </w:p>
    <w:p>
      <w:pPr>
        <w:spacing w:line="180" w:lineRule="exact" w:before="0"/>
        <w:ind w:left="639" w:right="0" w:firstLine="0"/>
        <w:jc w:val="both"/>
        <w:rPr>
          <w:sz w:val="16"/>
        </w:rPr>
      </w:pPr>
      <w:r>
        <w:rPr>
          <w:sz w:val="16"/>
        </w:rPr>
        <w:t>Travel Advances ..............................................................8116</w:t>
      </w:r>
    </w:p>
    <w:p>
      <w:pPr>
        <w:spacing w:line="182" w:lineRule="exact" w:before="0"/>
        <w:ind w:left="639" w:right="0" w:firstLine="0"/>
        <w:jc w:val="both"/>
        <w:rPr>
          <w:sz w:val="16"/>
        </w:rPr>
      </w:pPr>
      <w:r>
        <w:rPr>
          <w:sz w:val="16"/>
        </w:rPr>
        <w:t>Warrants ..........................................................................8580</w:t>
      </w:r>
    </w:p>
    <w:p>
      <w:pPr>
        <w:pStyle w:val="BodyText"/>
        <w:spacing w:before="3"/>
        <w:rPr>
          <w:sz w:val="15"/>
        </w:rPr>
      </w:pPr>
    </w:p>
    <w:p>
      <w:pPr>
        <w:spacing w:line="182" w:lineRule="exact" w:before="0"/>
        <w:ind w:left="279" w:right="0" w:firstLine="0"/>
        <w:jc w:val="left"/>
        <w:rPr>
          <w:sz w:val="16"/>
        </w:rPr>
      </w:pPr>
      <w:r>
        <w:rPr>
          <w:sz w:val="16"/>
        </w:rPr>
        <w:t>ENCUMBRANCES</w:t>
      </w:r>
    </w:p>
    <w:p>
      <w:pPr>
        <w:tabs>
          <w:tab w:pos="4030" w:val="left" w:leader="dot"/>
        </w:tabs>
        <w:spacing w:line="180" w:lineRule="exact" w:before="0"/>
        <w:ind w:left="639" w:right="0" w:firstLine="0"/>
        <w:jc w:val="left"/>
        <w:rPr>
          <w:sz w:val="16"/>
        </w:rPr>
      </w:pPr>
      <w:r>
        <w:rPr>
          <w:sz w:val="16"/>
        </w:rPr>
        <w:t>Accounting</w:t>
      </w:r>
      <w:r>
        <w:rPr>
          <w:spacing w:val="-2"/>
          <w:sz w:val="16"/>
        </w:rPr>
        <w:t> </w:t>
      </w:r>
      <w:r>
        <w:rPr>
          <w:sz w:val="16"/>
        </w:rPr>
        <w:t>Instructions</w:t>
        <w:tab/>
        <w:t>8340–43</w:t>
      </w:r>
    </w:p>
    <w:p>
      <w:pPr>
        <w:spacing w:line="180" w:lineRule="exact" w:before="0"/>
        <w:ind w:left="639" w:right="0" w:firstLine="0"/>
        <w:jc w:val="both"/>
        <w:rPr>
          <w:sz w:val="16"/>
        </w:rPr>
      </w:pPr>
      <w:r>
        <w:rPr>
          <w:sz w:val="16"/>
        </w:rPr>
        <w:t>Capital Outlay .................................................................8343</w:t>
      </w:r>
    </w:p>
    <w:p>
      <w:pPr>
        <w:spacing w:line="180" w:lineRule="exact" w:before="2"/>
        <w:ind w:left="639" w:right="486" w:firstLine="0"/>
        <w:jc w:val="left"/>
        <w:rPr>
          <w:sz w:val="16"/>
        </w:rPr>
      </w:pPr>
      <w:r>
        <w:rPr>
          <w:sz w:val="16"/>
        </w:rPr>
        <w:t>General Ledger Accounts ..............................................10465 Lag   ...................................................................8324, 8342.1</w:t>
      </w:r>
    </w:p>
    <w:p>
      <w:pPr>
        <w:tabs>
          <w:tab w:pos="4153" w:val="left" w:leader="dot"/>
        </w:tabs>
        <w:spacing w:line="179" w:lineRule="exact" w:before="0"/>
        <w:ind w:left="639" w:right="0" w:firstLine="0"/>
        <w:jc w:val="left"/>
        <w:rPr>
          <w:sz w:val="16"/>
        </w:rPr>
      </w:pPr>
      <w:r>
        <w:rPr>
          <w:sz w:val="16"/>
        </w:rPr>
        <w:t>Leases (Form</w:t>
      </w:r>
      <w:r>
        <w:rPr>
          <w:spacing w:val="-6"/>
          <w:sz w:val="16"/>
        </w:rPr>
        <w:t> </w:t>
      </w:r>
      <w:r>
        <w:rPr>
          <w:sz w:val="16"/>
        </w:rPr>
        <w:t>STD.</w:t>
      </w:r>
      <w:r>
        <w:rPr>
          <w:spacing w:val="-2"/>
          <w:sz w:val="16"/>
        </w:rPr>
        <w:t> </w:t>
      </w:r>
      <w:r>
        <w:rPr>
          <w:sz w:val="16"/>
        </w:rPr>
        <w:t>1)</w:t>
        <w:tab/>
        <w:t>8342.3</w:t>
      </w:r>
    </w:p>
    <w:p>
      <w:pPr>
        <w:spacing w:line="182" w:lineRule="exact" w:before="157"/>
        <w:ind w:left="279" w:right="0" w:firstLine="0"/>
        <w:jc w:val="left"/>
        <w:rPr>
          <w:sz w:val="16"/>
        </w:rPr>
      </w:pPr>
      <w:r>
        <w:rPr>
          <w:sz w:val="16"/>
        </w:rPr>
        <w:t>ENDORSEMENTS</w:t>
      </w:r>
    </w:p>
    <w:p>
      <w:pPr>
        <w:spacing w:line="180" w:lineRule="exact" w:before="0"/>
        <w:ind w:left="639" w:right="0" w:firstLine="0"/>
        <w:jc w:val="both"/>
        <w:rPr>
          <w:sz w:val="16"/>
        </w:rPr>
      </w:pPr>
      <w:r>
        <w:rPr>
          <w:sz w:val="16"/>
        </w:rPr>
        <w:t>For Deposit .............................................................8034–34.5</w:t>
      </w:r>
    </w:p>
    <w:p>
      <w:pPr>
        <w:spacing w:line="182" w:lineRule="exact" w:before="0"/>
        <w:ind w:left="639" w:right="0" w:firstLine="0"/>
        <w:jc w:val="both"/>
        <w:rPr>
          <w:sz w:val="16"/>
        </w:rPr>
      </w:pPr>
      <w:r>
        <w:rPr>
          <w:sz w:val="16"/>
        </w:rPr>
        <w:t>Revolving Fund Checks...................................................8160</w:t>
      </w:r>
    </w:p>
    <w:p>
      <w:pPr>
        <w:tabs>
          <w:tab w:pos="4275" w:val="left" w:leader="dot"/>
        </w:tabs>
        <w:spacing w:before="156"/>
        <w:ind w:left="279" w:right="0" w:firstLine="0"/>
        <w:jc w:val="left"/>
        <w:rPr>
          <w:sz w:val="16"/>
        </w:rPr>
      </w:pPr>
      <w:r>
        <w:rPr>
          <w:sz w:val="16"/>
        </w:rPr>
        <w:t>ENERGY</w:t>
      </w:r>
      <w:r>
        <w:rPr>
          <w:spacing w:val="-4"/>
          <w:sz w:val="16"/>
        </w:rPr>
        <w:t> </w:t>
      </w:r>
      <w:r>
        <w:rPr>
          <w:sz w:val="16"/>
        </w:rPr>
        <w:t>ASSESSMENTS</w:t>
        <w:tab/>
        <w:t>1323</w:t>
      </w:r>
    </w:p>
    <w:p>
      <w:pPr>
        <w:spacing w:before="156"/>
        <w:ind w:left="279" w:right="0" w:firstLine="0"/>
        <w:jc w:val="left"/>
        <w:rPr>
          <w:sz w:val="16"/>
        </w:rPr>
      </w:pPr>
      <w:r>
        <w:rPr>
          <w:sz w:val="16"/>
        </w:rPr>
        <w:t>ENTERPRISE ARCHITECTURE ....................... 4819.31(6), 4906</w:t>
      </w:r>
    </w:p>
    <w:p>
      <w:pPr>
        <w:spacing w:line="340" w:lineRule="atLeast" w:before="0"/>
        <w:ind w:left="279" w:right="486" w:firstLine="0"/>
        <w:jc w:val="left"/>
        <w:rPr>
          <w:sz w:val="16"/>
        </w:rPr>
      </w:pPr>
      <w:r>
        <w:rPr>
          <w:sz w:val="16"/>
        </w:rPr>
        <w:t>ENTRIES, STD, GENERAL LEDGER......................10501–10651 ENVELOPES</w:t>
      </w:r>
    </w:p>
    <w:p>
      <w:pPr>
        <w:tabs>
          <w:tab w:pos="4152" w:val="left" w:leader="dot"/>
        </w:tabs>
        <w:spacing w:line="178" w:lineRule="exact" w:before="0"/>
        <w:ind w:left="639" w:right="0" w:firstLine="0"/>
        <w:jc w:val="left"/>
        <w:rPr>
          <w:sz w:val="16"/>
        </w:rPr>
      </w:pPr>
      <w:r>
        <w:rPr>
          <w:sz w:val="16"/>
        </w:rPr>
        <w:t>For Paper</w:t>
      </w:r>
      <w:r>
        <w:rPr>
          <w:spacing w:val="-2"/>
          <w:sz w:val="16"/>
        </w:rPr>
        <w:t> </w:t>
      </w:r>
      <w:r>
        <w:rPr>
          <w:sz w:val="16"/>
        </w:rPr>
        <w:t>Stock</w:t>
      </w:r>
      <w:r>
        <w:rPr>
          <w:spacing w:val="1"/>
          <w:sz w:val="16"/>
        </w:rPr>
        <w:t> </w:t>
      </w:r>
      <w:r>
        <w:rPr>
          <w:sz w:val="16"/>
        </w:rPr>
        <w:t>Checks</w:t>
        <w:tab/>
        <w:t>3696.2</w:t>
      </w:r>
    </w:p>
    <w:p>
      <w:pPr>
        <w:tabs>
          <w:tab w:pos="4031" w:val="left" w:leader="dot"/>
        </w:tabs>
        <w:spacing w:line="182" w:lineRule="exact" w:before="0"/>
        <w:ind w:left="639" w:right="0" w:firstLine="0"/>
        <w:jc w:val="left"/>
        <w:rPr>
          <w:sz w:val="16"/>
        </w:rPr>
      </w:pPr>
      <w:r>
        <w:rPr>
          <w:sz w:val="16"/>
        </w:rPr>
        <w:t>Use</w:t>
      </w:r>
      <w:r>
        <w:rPr>
          <w:spacing w:val="-2"/>
          <w:sz w:val="16"/>
        </w:rPr>
        <w:t> </w:t>
      </w:r>
      <w:r>
        <w:rPr>
          <w:sz w:val="16"/>
        </w:rPr>
        <w:t>of</w:t>
        <w:tab/>
        <w:t>2261–62</w:t>
      </w:r>
    </w:p>
    <w:p>
      <w:pPr>
        <w:spacing w:line="182" w:lineRule="exact" w:before="156"/>
        <w:ind w:left="279" w:right="0" w:firstLine="0"/>
        <w:jc w:val="left"/>
        <w:rPr>
          <w:sz w:val="16"/>
        </w:rPr>
      </w:pPr>
      <w:r>
        <w:rPr>
          <w:sz w:val="16"/>
        </w:rPr>
        <w:t>EQUIPMENT (GENERAL)</w:t>
      </w:r>
    </w:p>
    <w:p>
      <w:pPr>
        <w:tabs>
          <w:tab w:pos="4030" w:val="left" w:leader="dot"/>
        </w:tabs>
        <w:spacing w:line="180" w:lineRule="exact" w:before="0"/>
        <w:ind w:left="639" w:right="0" w:firstLine="0"/>
        <w:jc w:val="left"/>
        <w:rPr>
          <w:sz w:val="16"/>
        </w:rPr>
      </w:pPr>
      <w:r>
        <w:rPr>
          <w:sz w:val="16"/>
        </w:rPr>
        <w:t>Automotive</w:t>
        <w:tab/>
        <w:t>3620–29</w:t>
      </w:r>
    </w:p>
    <w:p>
      <w:pPr>
        <w:spacing w:line="180" w:lineRule="exact" w:before="0"/>
        <w:ind w:left="639" w:right="0" w:firstLine="0"/>
        <w:jc w:val="both"/>
        <w:rPr>
          <w:sz w:val="16"/>
        </w:rPr>
      </w:pPr>
      <w:r>
        <w:rPr>
          <w:sz w:val="16"/>
        </w:rPr>
        <w:t>Budget .............................................................................6457</w:t>
      </w:r>
    </w:p>
    <w:p>
      <w:pPr>
        <w:spacing w:line="182" w:lineRule="exact" w:before="0"/>
        <w:ind w:left="639" w:right="0" w:firstLine="0"/>
        <w:jc w:val="both"/>
        <w:rPr>
          <w:sz w:val="16"/>
        </w:rPr>
      </w:pPr>
      <w:r>
        <w:rPr>
          <w:sz w:val="16"/>
        </w:rPr>
        <w:t>Defined ............................................................................8614</w:t>
      </w:r>
    </w:p>
    <w:p>
      <w:pPr>
        <w:spacing w:line="182" w:lineRule="exact" w:before="0"/>
        <w:ind w:left="640" w:right="0" w:firstLine="0"/>
        <w:jc w:val="both"/>
        <w:rPr>
          <w:sz w:val="16"/>
        </w:rPr>
      </w:pPr>
      <w:r>
        <w:rPr>
          <w:sz w:val="16"/>
        </w:rPr>
        <w:t>Information Security............................................ 5300 et seq.</w:t>
      </w:r>
    </w:p>
    <w:p>
      <w:pPr>
        <w:spacing w:line="180" w:lineRule="exact" w:before="0"/>
        <w:ind w:left="640" w:right="0" w:firstLine="0"/>
        <w:jc w:val="both"/>
        <w:rPr>
          <w:sz w:val="16"/>
        </w:rPr>
      </w:pPr>
      <w:r>
        <w:rPr>
          <w:sz w:val="16"/>
        </w:rPr>
        <w:t>Information Technology ..................................................5200</w:t>
      </w:r>
    </w:p>
    <w:p>
      <w:pPr>
        <w:spacing w:line="180" w:lineRule="exact" w:before="3"/>
        <w:ind w:left="1360" w:right="959" w:hanging="361"/>
        <w:jc w:val="left"/>
        <w:rPr>
          <w:sz w:val="16"/>
        </w:rPr>
      </w:pPr>
      <w:r>
        <w:rPr>
          <w:sz w:val="16"/>
        </w:rPr>
        <w:t>Acquisition (See PROCUREMENT, Information Technology)</w:t>
      </w:r>
    </w:p>
    <w:p>
      <w:pPr>
        <w:tabs>
          <w:tab w:pos="4154" w:val="left" w:leader="dot"/>
        </w:tabs>
        <w:spacing w:line="177" w:lineRule="exact" w:before="0"/>
        <w:ind w:left="1000" w:right="0" w:firstLine="0"/>
        <w:jc w:val="left"/>
        <w:rPr>
          <w:sz w:val="16"/>
        </w:rPr>
      </w:pPr>
      <w:r>
        <w:rPr>
          <w:sz w:val="16"/>
        </w:rPr>
        <w:t>Definition</w:t>
        <w:tab/>
        <w:t>4819.2</w:t>
      </w:r>
    </w:p>
    <w:p>
      <w:pPr>
        <w:tabs>
          <w:tab w:pos="4031" w:val="left" w:leader="dot"/>
        </w:tabs>
        <w:spacing w:line="180" w:lineRule="exact" w:before="0"/>
        <w:ind w:left="1000" w:right="0" w:firstLine="0"/>
        <w:jc w:val="left"/>
        <w:rPr>
          <w:sz w:val="16"/>
        </w:rPr>
      </w:pPr>
      <w:r>
        <w:rPr>
          <w:sz w:val="16"/>
        </w:rPr>
        <w:t>Disposal</w:t>
        <w:tab/>
        <w:t>5901–03</w:t>
      </w:r>
    </w:p>
    <w:p>
      <w:pPr>
        <w:spacing w:line="180" w:lineRule="exact" w:before="0"/>
        <w:ind w:left="1000" w:right="0" w:firstLine="0"/>
        <w:jc w:val="left"/>
        <w:rPr>
          <w:sz w:val="16"/>
        </w:rPr>
      </w:pPr>
      <w:r>
        <w:rPr>
          <w:sz w:val="16"/>
        </w:rPr>
        <w:t>Leveraged Procurement Agreements.......................5291</w:t>
      </w:r>
    </w:p>
    <w:p>
      <w:pPr>
        <w:tabs>
          <w:tab w:pos="4275" w:val="left" w:leader="dot"/>
        </w:tabs>
        <w:spacing w:line="180" w:lineRule="exact" w:before="0"/>
        <w:ind w:left="640" w:right="0" w:firstLine="0"/>
        <w:jc w:val="left"/>
        <w:rPr>
          <w:sz w:val="16"/>
        </w:rPr>
      </w:pPr>
      <w:r>
        <w:rPr>
          <w:sz w:val="16"/>
        </w:rPr>
        <w:t>Food Preparation and</w:t>
      </w:r>
      <w:r>
        <w:rPr>
          <w:spacing w:val="6"/>
          <w:sz w:val="16"/>
        </w:rPr>
        <w:t> </w:t>
      </w:r>
      <w:r>
        <w:rPr>
          <w:sz w:val="16"/>
        </w:rPr>
        <w:t>Vending</w:t>
      </w:r>
      <w:r>
        <w:rPr>
          <w:spacing w:val="-1"/>
          <w:sz w:val="16"/>
        </w:rPr>
        <w:t> </w:t>
      </w:r>
      <w:r>
        <w:rPr>
          <w:sz w:val="16"/>
        </w:rPr>
        <w:t>Machines</w:t>
        <w:tab/>
        <w:t>1330</w:t>
      </w:r>
    </w:p>
    <w:p>
      <w:pPr>
        <w:spacing w:line="180" w:lineRule="exact" w:before="0"/>
        <w:ind w:left="640" w:right="0" w:firstLine="0"/>
        <w:jc w:val="both"/>
        <w:rPr>
          <w:sz w:val="16"/>
        </w:rPr>
      </w:pPr>
      <w:r>
        <w:rPr>
          <w:sz w:val="16"/>
        </w:rPr>
        <w:t>Heavy Equipment ............................................................3615</w:t>
      </w:r>
    </w:p>
    <w:p>
      <w:pPr>
        <w:spacing w:line="180" w:lineRule="exact" w:before="0"/>
        <w:ind w:left="640" w:right="0" w:firstLine="0"/>
        <w:jc w:val="both"/>
        <w:rPr>
          <w:sz w:val="16"/>
        </w:rPr>
      </w:pPr>
      <w:r>
        <w:rPr>
          <w:sz w:val="16"/>
        </w:rPr>
        <w:t>Identification ...................................................................3693</w:t>
      </w:r>
    </w:p>
    <w:p>
      <w:pPr>
        <w:spacing w:line="180" w:lineRule="exact" w:before="0"/>
        <w:ind w:left="640" w:right="0" w:firstLine="0"/>
        <w:jc w:val="both"/>
        <w:rPr>
          <w:sz w:val="16"/>
        </w:rPr>
      </w:pPr>
      <w:r>
        <w:rPr>
          <w:sz w:val="16"/>
        </w:rPr>
        <w:t>Lease/Purchase,</w:t>
      </w:r>
    </w:p>
    <w:p>
      <w:pPr>
        <w:spacing w:line="180" w:lineRule="exact" w:before="0"/>
        <w:ind w:left="1000" w:right="0" w:firstLine="0"/>
        <w:jc w:val="left"/>
        <w:rPr>
          <w:sz w:val="16"/>
        </w:rPr>
      </w:pPr>
      <w:r>
        <w:rPr>
          <w:sz w:val="16"/>
        </w:rPr>
        <w:t>Analysis ..................................................3700–31, 5207</w:t>
      </w:r>
    </w:p>
    <w:p>
      <w:pPr>
        <w:spacing w:line="180" w:lineRule="exact" w:before="0"/>
        <w:ind w:left="1000" w:right="0" w:firstLine="0"/>
        <w:jc w:val="left"/>
        <w:rPr>
          <w:sz w:val="16"/>
        </w:rPr>
      </w:pPr>
      <w:r>
        <w:rPr>
          <w:sz w:val="16"/>
        </w:rPr>
        <w:t>Format ....................................................................3731</w:t>
      </w:r>
    </w:p>
    <w:p>
      <w:pPr>
        <w:spacing w:line="180" w:lineRule="exact" w:before="0"/>
        <w:ind w:left="1000" w:right="0" w:firstLine="0"/>
        <w:jc w:val="left"/>
        <w:rPr>
          <w:sz w:val="16"/>
        </w:rPr>
      </w:pPr>
      <w:r>
        <w:rPr>
          <w:sz w:val="16"/>
        </w:rPr>
        <w:t>Lease-with-Option-to-Purchase ..............................3750</w:t>
      </w:r>
    </w:p>
    <w:p>
      <w:pPr>
        <w:spacing w:line="180" w:lineRule="exact" w:before="0"/>
        <w:ind w:left="1000" w:right="0" w:firstLine="0"/>
        <w:jc w:val="left"/>
        <w:rPr>
          <w:sz w:val="16"/>
        </w:rPr>
      </w:pPr>
      <w:r>
        <w:rPr>
          <w:sz w:val="16"/>
        </w:rPr>
        <w:t>Present Value Techniques.......................................3730</w:t>
      </w:r>
    </w:p>
    <w:p>
      <w:pPr>
        <w:spacing w:line="180" w:lineRule="exact" w:before="0"/>
        <w:ind w:left="1000" w:right="0" w:firstLine="0"/>
        <w:jc w:val="left"/>
        <w:rPr>
          <w:sz w:val="16"/>
        </w:rPr>
      </w:pPr>
      <w:r>
        <w:rPr>
          <w:sz w:val="16"/>
        </w:rPr>
        <w:t>Review of Lease Decisions .....................................3761</w:t>
      </w:r>
    </w:p>
    <w:p>
      <w:pPr>
        <w:spacing w:line="180" w:lineRule="exact" w:before="0"/>
        <w:ind w:left="640" w:right="0" w:firstLine="0"/>
        <w:jc w:val="both"/>
        <w:rPr>
          <w:sz w:val="16"/>
        </w:rPr>
      </w:pPr>
      <w:r>
        <w:rPr>
          <w:sz w:val="16"/>
        </w:rPr>
        <w:t>Lost, Stolen or Destroyed ................................................8643</w:t>
      </w:r>
    </w:p>
    <w:p>
      <w:pPr>
        <w:spacing w:line="180" w:lineRule="exact" w:before="0"/>
        <w:ind w:left="640" w:right="0" w:firstLine="0"/>
        <w:jc w:val="both"/>
        <w:rPr>
          <w:sz w:val="16"/>
        </w:rPr>
      </w:pPr>
      <w:r>
        <w:rPr>
          <w:sz w:val="16"/>
        </w:rPr>
        <w:t>Property Inventory ...........................................................8652</w:t>
      </w:r>
    </w:p>
    <w:p>
      <w:pPr>
        <w:spacing w:line="180" w:lineRule="exact" w:before="0"/>
        <w:ind w:left="640" w:right="0" w:firstLine="0"/>
        <w:jc w:val="both"/>
        <w:rPr>
          <w:sz w:val="16"/>
        </w:rPr>
      </w:pPr>
      <w:r>
        <w:rPr>
          <w:sz w:val="16"/>
        </w:rPr>
        <w:t>Purchase of ...................................................3558–58.1, 8631</w:t>
      </w:r>
    </w:p>
    <w:p>
      <w:pPr>
        <w:tabs>
          <w:tab w:pos="3867" w:val="left" w:leader="dot"/>
        </w:tabs>
        <w:spacing w:line="181" w:lineRule="exact" w:before="0"/>
        <w:ind w:left="640" w:right="0" w:firstLine="0"/>
        <w:jc w:val="left"/>
        <w:rPr>
          <w:sz w:val="16"/>
        </w:rPr>
      </w:pPr>
      <w:r>
        <w:rPr>
          <w:sz w:val="16"/>
        </w:rPr>
        <w:t>Records,</w:t>
      </w:r>
      <w:r>
        <w:rPr>
          <w:spacing w:val="-3"/>
          <w:sz w:val="16"/>
        </w:rPr>
        <w:t> </w:t>
      </w:r>
      <w:r>
        <w:rPr>
          <w:sz w:val="16"/>
        </w:rPr>
        <w:t>Livestock</w:t>
        <w:tab/>
        <w:t>10991.1–.2</w:t>
      </w:r>
    </w:p>
    <w:p>
      <w:pPr>
        <w:tabs>
          <w:tab w:pos="4277" w:val="left" w:leader="dot"/>
        </w:tabs>
        <w:spacing w:line="183" w:lineRule="exact" w:before="0"/>
        <w:ind w:left="640" w:right="0" w:firstLine="0"/>
        <w:jc w:val="left"/>
        <w:rPr>
          <w:sz w:val="16"/>
        </w:rPr>
      </w:pPr>
      <w:r>
        <w:rPr>
          <w:sz w:val="16"/>
        </w:rPr>
        <w:t>Rental</w:t>
      </w:r>
      <w:r>
        <w:rPr>
          <w:spacing w:val="-2"/>
          <w:sz w:val="16"/>
        </w:rPr>
        <w:t> </w:t>
      </w:r>
      <w:r>
        <w:rPr>
          <w:sz w:val="16"/>
        </w:rPr>
        <w:t>of</w:t>
        <w:tab/>
        <w:t>1216</w:t>
      </w:r>
    </w:p>
    <w:p>
      <w:pPr>
        <w:spacing w:after="0" w:line="183" w:lineRule="exact"/>
        <w:jc w:val="left"/>
        <w:rPr>
          <w:sz w:val="16"/>
        </w:rPr>
        <w:sectPr>
          <w:headerReference w:type="default" r:id="rId120"/>
          <w:footerReference w:type="default" r:id="rId121"/>
          <w:pgSz w:w="12240" w:h="15840"/>
          <w:pgMar w:header="0" w:footer="592" w:top="640" w:bottom="780" w:left="1160" w:right="700"/>
          <w:cols w:num="2" w:equalWidth="0">
            <w:col w:w="4600" w:space="655"/>
            <w:col w:w="5125"/>
          </w:cols>
        </w:sectPr>
      </w:pPr>
    </w:p>
    <w:p>
      <w:pPr>
        <w:spacing w:line="182" w:lineRule="exact" w:before="74"/>
        <w:ind w:left="640" w:right="0" w:firstLine="0"/>
        <w:jc w:val="left"/>
        <w:rPr>
          <w:sz w:val="16"/>
        </w:rPr>
      </w:pPr>
      <w:r>
        <w:rPr/>
        <w:pict>
          <v:line style="position:absolute;mso-position-horizontal-relative:page;mso-position-vertical-relative:page;z-index:3664" from="316.799988pt,36pt" to="316.799988pt,748.68pt" stroked="true" strokeweight=".72pt" strokecolor="#000000">
            <v:stroke dashstyle="solid"/>
            <w10:wrap type="none"/>
          </v:line>
        </w:pict>
      </w:r>
      <w:r>
        <w:rPr>
          <w:sz w:val="16"/>
        </w:rPr>
        <w:t>Rental and Loans of................................................3522–22.1</w:t>
      </w:r>
    </w:p>
    <w:p>
      <w:pPr>
        <w:tabs>
          <w:tab w:pos="4598" w:val="right" w:leader="dot"/>
        </w:tabs>
        <w:spacing w:line="180" w:lineRule="exact" w:before="2"/>
        <w:ind w:left="639" w:right="0" w:firstLine="0"/>
        <w:jc w:val="left"/>
        <w:rPr>
          <w:sz w:val="16"/>
        </w:rPr>
      </w:pPr>
      <w:r>
        <w:rPr>
          <w:sz w:val="16"/>
        </w:rPr>
        <w:t>Sale, Trade-In or Transfer................................8633, 8640–42 Surplus,</w:t>
      </w:r>
      <w:r>
        <w:rPr>
          <w:spacing w:val="1"/>
          <w:sz w:val="16"/>
        </w:rPr>
        <w:t> </w:t>
      </w:r>
      <w:r>
        <w:rPr>
          <w:sz w:val="16"/>
        </w:rPr>
        <w:t>Inspection</w:t>
        <w:tab/>
        <w:t>3521.1</w:t>
      </w:r>
    </w:p>
    <w:p>
      <w:pPr>
        <w:spacing w:line="177" w:lineRule="exact" w:before="0"/>
        <w:ind w:left="639" w:right="0" w:firstLine="0"/>
        <w:jc w:val="left"/>
        <w:rPr>
          <w:sz w:val="16"/>
        </w:rPr>
      </w:pPr>
      <w:r>
        <w:rPr>
          <w:sz w:val="16"/>
        </w:rPr>
        <w:t>Telecommunications .......................................................4530</w:t>
      </w:r>
    </w:p>
    <w:p>
      <w:pPr>
        <w:tabs>
          <w:tab w:pos="4598" w:val="right" w:leader="dot"/>
        </w:tabs>
        <w:spacing w:line="182" w:lineRule="exact" w:before="0"/>
        <w:ind w:left="639" w:right="0" w:firstLine="0"/>
        <w:jc w:val="left"/>
        <w:rPr>
          <w:sz w:val="16"/>
        </w:rPr>
      </w:pPr>
      <w:r>
        <w:rPr>
          <w:sz w:val="16"/>
        </w:rPr>
        <w:t>Unbudgeted</w:t>
      </w:r>
      <w:r>
        <w:rPr>
          <w:spacing w:val="2"/>
          <w:sz w:val="16"/>
        </w:rPr>
        <w:t> </w:t>
      </w:r>
      <w:r>
        <w:rPr>
          <w:sz w:val="16"/>
        </w:rPr>
        <w:t>Acquisitions of</w:t>
        <w:tab/>
        <w:t>3521.4</w:t>
      </w:r>
    </w:p>
    <w:p>
      <w:pPr>
        <w:tabs>
          <w:tab w:pos="4598" w:val="right" w:leader="dot"/>
        </w:tabs>
        <w:spacing w:line="182" w:lineRule="exact" w:before="156"/>
        <w:ind w:left="279" w:right="0" w:firstLine="0"/>
        <w:jc w:val="left"/>
        <w:rPr>
          <w:sz w:val="16"/>
        </w:rPr>
      </w:pPr>
      <w:r>
        <w:rPr>
          <w:sz w:val="16"/>
        </w:rPr>
        <w:t>EQUIPMENT</w:t>
      </w:r>
      <w:r>
        <w:rPr>
          <w:spacing w:val="-3"/>
          <w:sz w:val="16"/>
        </w:rPr>
        <w:t> </w:t>
      </w:r>
      <w:r>
        <w:rPr>
          <w:sz w:val="16"/>
        </w:rPr>
        <w:t>(OFFICE)</w:t>
        <w:tab/>
        <w:t>3671–78</w:t>
      </w:r>
    </w:p>
    <w:p>
      <w:pPr>
        <w:spacing w:line="180" w:lineRule="exact" w:before="0"/>
        <w:ind w:left="639" w:right="0" w:firstLine="0"/>
        <w:jc w:val="left"/>
        <w:rPr>
          <w:sz w:val="16"/>
        </w:rPr>
      </w:pPr>
      <w:r>
        <w:rPr>
          <w:sz w:val="16"/>
        </w:rPr>
        <w:t>Budget .............................................................................6457</w:t>
      </w:r>
    </w:p>
    <w:p>
      <w:pPr>
        <w:spacing w:line="180" w:lineRule="exact" w:before="0"/>
        <w:ind w:left="639" w:right="0" w:firstLine="0"/>
        <w:jc w:val="left"/>
        <w:rPr>
          <w:sz w:val="16"/>
        </w:rPr>
      </w:pPr>
      <w:r>
        <w:rPr>
          <w:sz w:val="16"/>
        </w:rPr>
        <w:t>Identifications of ...................................................3692, 8651</w:t>
      </w:r>
    </w:p>
    <w:p>
      <w:pPr>
        <w:spacing w:line="180" w:lineRule="exact" w:before="0"/>
        <w:ind w:left="639" w:right="0" w:firstLine="0"/>
        <w:jc w:val="left"/>
        <w:rPr>
          <w:sz w:val="16"/>
        </w:rPr>
      </w:pPr>
      <w:r>
        <w:rPr>
          <w:sz w:val="16"/>
        </w:rPr>
        <w:t>Information Security.............................................5300 et seq.</w:t>
      </w:r>
    </w:p>
    <w:p>
      <w:pPr>
        <w:spacing w:line="180" w:lineRule="exact" w:before="0"/>
        <w:ind w:left="639" w:right="0" w:firstLine="0"/>
        <w:jc w:val="left"/>
        <w:rPr>
          <w:sz w:val="16"/>
        </w:rPr>
      </w:pPr>
      <w:r>
        <w:rPr>
          <w:sz w:val="16"/>
        </w:rPr>
        <w:t>Lease/Purchase .....................................................3700 et seq.</w:t>
      </w:r>
    </w:p>
    <w:p>
      <w:pPr>
        <w:spacing w:line="180" w:lineRule="exact" w:before="3"/>
        <w:ind w:left="639" w:right="0" w:firstLine="0"/>
        <w:jc w:val="left"/>
        <w:rPr>
          <w:sz w:val="16"/>
        </w:rPr>
      </w:pPr>
      <w:r>
        <w:rPr>
          <w:sz w:val="16"/>
        </w:rPr>
        <w:t>Lost, Stolen or Destroyed ................................................8643 Microfilm ........................................................................1654</w:t>
      </w:r>
    </w:p>
    <w:p>
      <w:pPr>
        <w:tabs>
          <w:tab w:pos="4028" w:val="left" w:leader="dot"/>
        </w:tabs>
        <w:spacing w:line="177" w:lineRule="exact" w:before="0"/>
        <w:ind w:left="639" w:right="0" w:firstLine="0"/>
        <w:jc w:val="left"/>
        <w:rPr>
          <w:sz w:val="16"/>
        </w:rPr>
      </w:pPr>
      <w:r>
        <w:rPr>
          <w:sz w:val="16"/>
        </w:rPr>
        <w:t>Purchasing</w:t>
        <w:tab/>
        <w:t>3671–78</w:t>
      </w:r>
    </w:p>
    <w:p>
      <w:pPr>
        <w:spacing w:line="180" w:lineRule="exact" w:before="3"/>
        <w:ind w:left="639" w:right="0" w:firstLine="7"/>
        <w:jc w:val="left"/>
        <w:rPr>
          <w:sz w:val="16"/>
        </w:rPr>
      </w:pPr>
      <w:r>
        <w:rPr>
          <w:sz w:val="16"/>
        </w:rPr>
        <w:t>Rental and Loans.................................................. 3522–22.1 Storage ............................................................................3536</w:t>
      </w:r>
    </w:p>
    <w:p>
      <w:pPr>
        <w:spacing w:line="177" w:lineRule="exact" w:before="0"/>
        <w:ind w:left="639" w:right="0" w:firstLine="0"/>
        <w:jc w:val="left"/>
        <w:rPr>
          <w:sz w:val="16"/>
        </w:rPr>
      </w:pPr>
      <w:r>
        <w:rPr>
          <w:sz w:val="16"/>
        </w:rPr>
        <w:t>Surplus, Disposal.............................................................3520</w:t>
      </w:r>
    </w:p>
    <w:p>
      <w:pPr>
        <w:spacing w:line="180" w:lineRule="exact" w:before="0"/>
        <w:ind w:left="639" w:right="0" w:firstLine="0"/>
        <w:jc w:val="left"/>
        <w:rPr>
          <w:sz w:val="16"/>
        </w:rPr>
      </w:pPr>
      <w:r>
        <w:rPr>
          <w:sz w:val="16"/>
        </w:rPr>
        <w:t>Typewriters, Care and Cleaning ..................................... 3671</w:t>
      </w:r>
    </w:p>
    <w:p>
      <w:pPr>
        <w:spacing w:line="173" w:lineRule="exact" w:before="0"/>
        <w:ind w:left="639" w:right="0" w:firstLine="0"/>
        <w:jc w:val="left"/>
        <w:rPr>
          <w:sz w:val="16"/>
        </w:rPr>
      </w:pPr>
      <w:r>
        <w:rPr>
          <w:sz w:val="16"/>
        </w:rPr>
        <w:t>Word Processing.................................................3677, 4819.3</w:t>
      </w:r>
    </w:p>
    <w:p>
      <w:pPr>
        <w:spacing w:line="175" w:lineRule="exact" w:before="0"/>
        <w:ind w:left="999" w:right="0" w:firstLine="0"/>
        <w:jc w:val="left"/>
        <w:rPr>
          <w:sz w:val="16"/>
        </w:rPr>
      </w:pPr>
      <w:r>
        <w:rPr>
          <w:sz w:val="16"/>
        </w:rPr>
        <w:t>(See EDP Equipment Definition 4819.2)</w:t>
      </w:r>
    </w:p>
    <w:p>
      <w:pPr>
        <w:spacing w:line="182" w:lineRule="exact" w:before="151"/>
        <w:ind w:left="279" w:right="0" w:firstLine="0"/>
        <w:jc w:val="left"/>
        <w:rPr>
          <w:sz w:val="16"/>
        </w:rPr>
      </w:pPr>
      <w:r>
        <w:rPr>
          <w:sz w:val="16"/>
        </w:rPr>
        <w:t>ESTIMATES</w:t>
      </w:r>
    </w:p>
    <w:p>
      <w:pPr>
        <w:tabs>
          <w:tab w:pos="4150" w:val="left" w:leader="dot"/>
        </w:tabs>
        <w:spacing w:line="180" w:lineRule="exact" w:before="0"/>
        <w:ind w:left="639" w:right="0" w:firstLine="0"/>
        <w:jc w:val="left"/>
        <w:rPr>
          <w:sz w:val="16"/>
        </w:rPr>
      </w:pPr>
      <w:r>
        <w:rPr>
          <w:sz w:val="16"/>
        </w:rPr>
        <w:t>Blanket,</w:t>
      </w:r>
      <w:r>
        <w:rPr>
          <w:spacing w:val="2"/>
          <w:sz w:val="16"/>
        </w:rPr>
        <w:t> </w:t>
      </w:r>
      <w:r>
        <w:rPr>
          <w:sz w:val="16"/>
        </w:rPr>
        <w:t>Encumbrances</w:t>
        <w:tab/>
        <w:t>8342.2</w:t>
      </w:r>
    </w:p>
    <w:p>
      <w:pPr>
        <w:spacing w:line="180" w:lineRule="exact" w:before="0"/>
        <w:ind w:left="639" w:right="0" w:firstLine="0"/>
        <w:jc w:val="left"/>
        <w:rPr>
          <w:sz w:val="16"/>
        </w:rPr>
      </w:pPr>
      <w:r>
        <w:rPr>
          <w:sz w:val="16"/>
        </w:rPr>
        <w:t>Capital Outlay Projects</w:t>
      </w:r>
    </w:p>
    <w:p>
      <w:pPr>
        <w:spacing w:line="180" w:lineRule="exact" w:before="3"/>
        <w:ind w:left="999" w:right="0" w:firstLine="0"/>
        <w:jc w:val="left"/>
        <w:rPr>
          <w:sz w:val="16"/>
        </w:rPr>
      </w:pPr>
      <w:r>
        <w:rPr>
          <w:sz w:val="16"/>
        </w:rPr>
        <w:t>Appropriation Increases..............................1460.2–60.3 Construction ................................................6800 et seq.</w:t>
      </w:r>
    </w:p>
    <w:p>
      <w:pPr>
        <w:tabs>
          <w:tab w:pos="4150" w:val="left" w:leader="dot"/>
        </w:tabs>
        <w:spacing w:line="177" w:lineRule="exact" w:before="0"/>
        <w:ind w:left="639" w:right="0" w:firstLine="0"/>
        <w:jc w:val="left"/>
        <w:rPr>
          <w:sz w:val="16"/>
        </w:rPr>
      </w:pPr>
      <w:r>
        <w:rPr>
          <w:sz w:val="16"/>
        </w:rPr>
        <w:t>Confirming</w:t>
        <w:tab/>
        <w:t>3511.1</w:t>
      </w:r>
    </w:p>
    <w:p>
      <w:pPr>
        <w:spacing w:line="180" w:lineRule="exact" w:before="0"/>
        <w:ind w:left="639" w:right="0" w:firstLine="0"/>
        <w:jc w:val="left"/>
        <w:rPr>
          <w:sz w:val="16"/>
        </w:rPr>
      </w:pPr>
      <w:r>
        <w:rPr>
          <w:sz w:val="16"/>
        </w:rPr>
        <w:t>Purchase (Form STD. 66).......................................3550–59.2</w:t>
      </w:r>
    </w:p>
    <w:p>
      <w:pPr>
        <w:spacing w:line="180" w:lineRule="exact" w:before="0"/>
        <w:ind w:left="639" w:right="0" w:firstLine="0"/>
        <w:jc w:val="left"/>
        <w:rPr>
          <w:sz w:val="16"/>
        </w:rPr>
      </w:pPr>
      <w:r>
        <w:rPr>
          <w:sz w:val="16"/>
        </w:rPr>
        <w:t>Register</w:t>
      </w:r>
    </w:p>
    <w:p>
      <w:pPr>
        <w:spacing w:line="180" w:lineRule="exact" w:before="0"/>
        <w:ind w:left="999" w:right="0" w:firstLine="0"/>
        <w:jc w:val="left"/>
        <w:rPr>
          <w:sz w:val="16"/>
        </w:rPr>
      </w:pPr>
      <w:r>
        <w:rPr>
          <w:sz w:val="16"/>
        </w:rPr>
        <w:t>Books of Original Entry .........................................7222</w:t>
      </w:r>
    </w:p>
    <w:p>
      <w:pPr>
        <w:spacing w:line="180" w:lineRule="exact" w:before="0"/>
        <w:ind w:left="999" w:right="0" w:firstLine="0"/>
        <w:jc w:val="left"/>
        <w:rPr>
          <w:sz w:val="16"/>
        </w:rPr>
      </w:pPr>
      <w:r>
        <w:rPr>
          <w:sz w:val="16"/>
        </w:rPr>
        <w:t>Established Positions..............................................8531</w:t>
      </w:r>
    </w:p>
    <w:p>
      <w:pPr>
        <w:spacing w:line="180" w:lineRule="exact" w:before="0"/>
        <w:ind w:left="999" w:right="0" w:firstLine="0"/>
        <w:jc w:val="left"/>
        <w:rPr>
          <w:sz w:val="16"/>
        </w:rPr>
      </w:pPr>
      <w:r>
        <w:rPr>
          <w:sz w:val="16"/>
        </w:rPr>
        <w:t>Standard Entry No. 2 ............................................10502</w:t>
      </w:r>
    </w:p>
    <w:p>
      <w:pPr>
        <w:spacing w:line="180" w:lineRule="exact" w:before="0"/>
        <w:ind w:left="999" w:right="0" w:firstLine="0"/>
        <w:jc w:val="left"/>
        <w:rPr>
          <w:sz w:val="16"/>
        </w:rPr>
      </w:pPr>
      <w:r>
        <w:rPr>
          <w:sz w:val="16"/>
        </w:rPr>
        <w:t>Transfer of Allotment .............................................8324</w:t>
      </w:r>
    </w:p>
    <w:p>
      <w:pPr>
        <w:spacing w:line="180" w:lineRule="exact" w:before="3"/>
        <w:ind w:left="639" w:right="0" w:firstLine="0"/>
        <w:jc w:val="left"/>
        <w:rPr>
          <w:sz w:val="16"/>
        </w:rPr>
      </w:pPr>
      <w:r>
        <w:rPr>
          <w:sz w:val="16"/>
        </w:rPr>
        <w:t>Requisitions............................................................3550–59.2 STD. 96</w:t>
      </w:r>
    </w:p>
    <w:p>
      <w:pPr>
        <w:tabs>
          <w:tab w:pos="4150" w:val="left" w:leader="dot"/>
        </w:tabs>
        <w:spacing w:line="177" w:lineRule="exact" w:before="0"/>
        <w:ind w:left="999" w:right="0" w:firstLine="0"/>
        <w:jc w:val="left"/>
        <w:rPr>
          <w:sz w:val="16"/>
        </w:rPr>
      </w:pPr>
      <w:r>
        <w:rPr>
          <w:sz w:val="16"/>
        </w:rPr>
        <w:t>Correct</w:t>
      </w:r>
      <w:r>
        <w:rPr>
          <w:spacing w:val="-2"/>
          <w:sz w:val="16"/>
        </w:rPr>
        <w:t> </w:t>
      </w:r>
      <w:r>
        <w:rPr>
          <w:sz w:val="16"/>
        </w:rPr>
        <w:t>Problems</w:t>
        <w:tab/>
        <w:t>3566.1</w:t>
      </w:r>
    </w:p>
    <w:p>
      <w:pPr>
        <w:tabs>
          <w:tab w:pos="4027" w:val="left" w:leader="dot"/>
        </w:tabs>
        <w:spacing w:line="180" w:lineRule="exact" w:before="0"/>
        <w:ind w:left="999" w:right="0" w:firstLine="0"/>
        <w:jc w:val="left"/>
        <w:rPr>
          <w:sz w:val="16"/>
        </w:rPr>
      </w:pPr>
      <w:r>
        <w:rPr>
          <w:sz w:val="16"/>
        </w:rPr>
        <w:t>Encumbrances</w:t>
        <w:tab/>
        <w:t>8340–43</w:t>
      </w:r>
    </w:p>
    <w:p>
      <w:pPr>
        <w:spacing w:line="182" w:lineRule="exact" w:before="0"/>
        <w:ind w:left="998" w:right="0" w:firstLine="0"/>
        <w:jc w:val="left"/>
        <w:rPr>
          <w:sz w:val="16"/>
        </w:rPr>
      </w:pPr>
      <w:r>
        <w:rPr>
          <w:sz w:val="16"/>
        </w:rPr>
        <w:t>Inc./Dec. of Est., Purchasing .........................3559–59.2</w:t>
      </w:r>
    </w:p>
    <w:p>
      <w:pPr>
        <w:spacing w:line="340" w:lineRule="atLeast" w:before="1"/>
        <w:ind w:left="278" w:right="-5" w:firstLine="0"/>
        <w:jc w:val="left"/>
        <w:rPr>
          <w:sz w:val="16"/>
        </w:rPr>
      </w:pPr>
      <w:r>
        <w:rPr>
          <w:sz w:val="16"/>
        </w:rPr>
        <w:t>ESTIMATING AND ORDERING STORES..........................10806 EXECUTIVE ORDERS (REGULATIONS)</w:t>
      </w:r>
    </w:p>
    <w:p>
      <w:pPr>
        <w:tabs>
          <w:tab w:pos="4149" w:val="left" w:leader="dot"/>
        </w:tabs>
        <w:spacing w:line="178" w:lineRule="exact" w:before="0"/>
        <w:ind w:left="638" w:right="0" w:firstLine="0"/>
        <w:jc w:val="left"/>
        <w:rPr>
          <w:sz w:val="16"/>
        </w:rPr>
      </w:pPr>
      <w:r>
        <w:rPr>
          <w:sz w:val="16"/>
        </w:rPr>
        <w:t>Appropriations</w:t>
        <w:tab/>
        <w:t>8301.2</w:t>
      </w:r>
    </w:p>
    <w:p>
      <w:pPr>
        <w:spacing w:line="180" w:lineRule="exact" w:before="0"/>
        <w:ind w:left="638" w:right="0" w:firstLine="0"/>
        <w:jc w:val="left"/>
        <w:rPr>
          <w:sz w:val="16"/>
        </w:rPr>
      </w:pPr>
      <w:r>
        <w:rPr>
          <w:sz w:val="16"/>
        </w:rPr>
        <w:t>Balances ..........................................................................7957</w:t>
      </w:r>
    </w:p>
    <w:p>
      <w:pPr>
        <w:spacing w:line="180" w:lineRule="exact" w:before="0"/>
        <w:ind w:left="638" w:right="0" w:firstLine="0"/>
        <w:jc w:val="left"/>
        <w:rPr>
          <w:sz w:val="16"/>
        </w:rPr>
      </w:pPr>
      <w:r>
        <w:rPr>
          <w:sz w:val="16"/>
        </w:rPr>
        <w:t>Budgeting .............................................................. 6601-6602</w:t>
      </w:r>
    </w:p>
    <w:p>
      <w:pPr>
        <w:tabs>
          <w:tab w:pos="4272" w:val="left" w:leader="dot"/>
        </w:tabs>
        <w:spacing w:line="182" w:lineRule="exact" w:before="0"/>
        <w:ind w:left="638" w:right="0" w:firstLine="0"/>
        <w:jc w:val="left"/>
        <w:rPr>
          <w:sz w:val="16"/>
        </w:rPr>
      </w:pPr>
      <w:r>
        <w:rPr>
          <w:sz w:val="16"/>
        </w:rPr>
        <w:t>Publication</w:t>
      </w:r>
      <w:r>
        <w:rPr>
          <w:spacing w:val="1"/>
          <w:sz w:val="16"/>
        </w:rPr>
        <w:t> </w:t>
      </w:r>
      <w:r>
        <w:rPr>
          <w:sz w:val="16"/>
        </w:rPr>
        <w:t>of</w:t>
        <w:tab/>
        <w:t>0530</w:t>
      </w:r>
    </w:p>
    <w:p>
      <w:pPr>
        <w:spacing w:line="182" w:lineRule="exact" w:before="156"/>
        <w:ind w:left="278" w:right="0" w:firstLine="0"/>
        <w:jc w:val="left"/>
        <w:rPr>
          <w:sz w:val="16"/>
        </w:rPr>
      </w:pPr>
      <w:r>
        <w:rPr>
          <w:sz w:val="16"/>
        </w:rPr>
        <w:t>EXEMPT</w:t>
      </w:r>
    </w:p>
    <w:p>
      <w:pPr>
        <w:spacing w:line="180" w:lineRule="exact" w:before="0"/>
        <w:ind w:left="638" w:right="0" w:firstLine="0"/>
        <w:jc w:val="left"/>
        <w:rPr>
          <w:sz w:val="16"/>
        </w:rPr>
      </w:pPr>
      <w:r>
        <w:rPr>
          <w:sz w:val="16"/>
        </w:rPr>
        <w:t>Employees ..............................................................0400–22.1</w:t>
      </w:r>
    </w:p>
    <w:p>
      <w:pPr>
        <w:spacing w:line="181" w:lineRule="exact" w:before="0"/>
        <w:ind w:left="638" w:right="0" w:firstLine="0"/>
        <w:jc w:val="left"/>
        <w:rPr>
          <w:sz w:val="16"/>
        </w:rPr>
      </w:pPr>
      <w:r>
        <w:rPr/>
        <w:pict>
          <v:shape style="position:absolute;margin-left:63.360001pt;margin-top:4.498807pt;width:.1pt;height:17.05pt;mso-position-horizontal-relative:page;mso-position-vertical-relative:paragraph;z-index:3640" coordorigin="1267,90" coordsize="0,341" path="m1267,90l1267,270m1267,270l1267,431e" filled="false" stroked="true" strokeweight=".72pt" strokecolor="#000000">
            <v:path arrowok="t"/>
            <v:stroke dashstyle="solid"/>
            <w10:wrap type="none"/>
          </v:shape>
        </w:pict>
      </w:r>
      <w:r>
        <w:rPr>
          <w:sz w:val="16"/>
        </w:rPr>
        <w:t>Excise Tax (See TAX)</w:t>
      </w:r>
    </w:p>
    <w:p>
      <w:pPr>
        <w:spacing w:line="181" w:lineRule="exact" w:before="0"/>
        <w:ind w:left="640" w:right="0" w:firstLine="0"/>
        <w:jc w:val="left"/>
        <w:rPr>
          <w:sz w:val="16"/>
        </w:rPr>
      </w:pPr>
      <w:r>
        <w:rPr>
          <w:sz w:val="16"/>
        </w:rPr>
        <w:t>From General Services Approval:</w:t>
      </w:r>
    </w:p>
    <w:p>
      <w:pPr>
        <w:tabs>
          <w:tab w:pos="4273" w:val="left" w:leader="dot"/>
        </w:tabs>
        <w:spacing w:line="180" w:lineRule="exact" w:before="0"/>
        <w:ind w:left="1000" w:right="0" w:firstLine="0"/>
        <w:jc w:val="left"/>
        <w:rPr>
          <w:sz w:val="16"/>
        </w:rPr>
      </w:pPr>
      <w:r>
        <w:rPr>
          <w:sz w:val="16"/>
        </w:rPr>
        <w:t>Contracts</w:t>
        <w:tab/>
        <w:t>1215</w:t>
      </w:r>
    </w:p>
    <w:p>
      <w:pPr>
        <w:tabs>
          <w:tab w:pos="4273" w:val="left" w:leader="dot"/>
        </w:tabs>
        <w:spacing w:line="180" w:lineRule="exact" w:before="0"/>
        <w:ind w:left="1000" w:right="0" w:firstLine="0"/>
        <w:jc w:val="left"/>
        <w:rPr>
          <w:sz w:val="16"/>
        </w:rPr>
      </w:pPr>
      <w:r>
        <w:rPr>
          <w:sz w:val="16"/>
        </w:rPr>
        <w:t>Form</w:t>
      </w:r>
      <w:r>
        <w:rPr>
          <w:spacing w:val="-2"/>
          <w:sz w:val="16"/>
        </w:rPr>
        <w:t> </w:t>
      </w:r>
      <w:r>
        <w:rPr>
          <w:sz w:val="16"/>
        </w:rPr>
        <w:t>STD.</w:t>
      </w:r>
      <w:r>
        <w:rPr>
          <w:spacing w:val="-1"/>
          <w:sz w:val="16"/>
        </w:rPr>
        <w:t> </w:t>
      </w:r>
      <w:r>
        <w:rPr>
          <w:sz w:val="16"/>
        </w:rPr>
        <w:t>23</w:t>
        <w:tab/>
        <w:t>1300</w:t>
      </w:r>
    </w:p>
    <w:p>
      <w:pPr>
        <w:tabs>
          <w:tab w:pos="4151" w:val="left" w:leader="dot"/>
        </w:tabs>
        <w:spacing w:line="182" w:lineRule="exact" w:before="0"/>
        <w:ind w:left="1000" w:right="0" w:firstLine="0"/>
        <w:jc w:val="left"/>
        <w:rPr>
          <w:sz w:val="16"/>
        </w:rPr>
      </w:pPr>
      <w:r>
        <w:rPr>
          <w:sz w:val="16"/>
        </w:rPr>
        <w:t>Freight</w:t>
      </w:r>
      <w:r>
        <w:rPr>
          <w:spacing w:val="-2"/>
          <w:sz w:val="16"/>
        </w:rPr>
        <w:t> </w:t>
      </w:r>
      <w:r>
        <w:rPr>
          <w:sz w:val="16"/>
        </w:rPr>
        <w:t>Bills</w:t>
        <w:tab/>
        <w:t>3851.1</w:t>
      </w:r>
    </w:p>
    <w:p>
      <w:pPr>
        <w:spacing w:line="182" w:lineRule="exact" w:before="156"/>
        <w:ind w:left="279" w:right="0" w:firstLine="0"/>
        <w:jc w:val="left"/>
        <w:rPr>
          <w:sz w:val="16"/>
        </w:rPr>
      </w:pPr>
      <w:r>
        <w:rPr>
          <w:sz w:val="16"/>
        </w:rPr>
        <w:t>EXPENDITURES</w:t>
      </w:r>
    </w:p>
    <w:p>
      <w:pPr>
        <w:spacing w:line="180" w:lineRule="exact" w:before="0"/>
        <w:ind w:left="639" w:right="0" w:firstLine="0"/>
        <w:jc w:val="left"/>
        <w:rPr>
          <w:sz w:val="16"/>
        </w:rPr>
      </w:pPr>
      <w:r>
        <w:rPr>
          <w:sz w:val="16"/>
        </w:rPr>
        <w:t>Abatements..........................................................8364, 10220</w:t>
      </w:r>
    </w:p>
    <w:p>
      <w:pPr>
        <w:spacing w:line="180" w:lineRule="exact" w:before="0"/>
        <w:ind w:left="639" w:right="0" w:firstLine="0"/>
        <w:jc w:val="left"/>
        <w:rPr>
          <w:sz w:val="16"/>
        </w:rPr>
      </w:pPr>
      <w:r>
        <w:rPr>
          <w:sz w:val="16"/>
        </w:rPr>
        <w:t>Accounting for ..............................................8300–82, 10210</w:t>
      </w:r>
    </w:p>
    <w:p>
      <w:pPr>
        <w:spacing w:line="180" w:lineRule="exact" w:before="0"/>
        <w:ind w:left="639" w:right="0" w:firstLine="0"/>
        <w:jc w:val="left"/>
        <w:rPr>
          <w:sz w:val="16"/>
        </w:rPr>
      </w:pPr>
      <w:r>
        <w:rPr>
          <w:sz w:val="16"/>
        </w:rPr>
        <w:t>Capital Outlay ............................................6800 et seq., 8363</w:t>
      </w:r>
    </w:p>
    <w:p>
      <w:pPr>
        <w:spacing w:line="180" w:lineRule="exact" w:before="0"/>
        <w:ind w:left="639" w:right="0" w:firstLine="0"/>
        <w:jc w:val="left"/>
        <w:rPr>
          <w:sz w:val="16"/>
        </w:rPr>
      </w:pPr>
      <w:r>
        <w:rPr>
          <w:sz w:val="16"/>
        </w:rPr>
        <w:t>Federal Funds, Report of .................................................7974</w:t>
      </w:r>
    </w:p>
    <w:p>
      <w:pPr>
        <w:spacing w:line="180" w:lineRule="exact" w:before="0"/>
        <w:ind w:left="639" w:right="0" w:firstLine="0"/>
        <w:jc w:val="left"/>
        <w:rPr>
          <w:sz w:val="16"/>
        </w:rPr>
      </w:pPr>
      <w:r>
        <w:rPr>
          <w:sz w:val="16"/>
        </w:rPr>
        <w:t>General Ledger Accounts ......................................7605–7680</w:t>
      </w:r>
    </w:p>
    <w:p>
      <w:pPr>
        <w:tabs>
          <w:tab w:pos="4150" w:val="left" w:leader="dot"/>
        </w:tabs>
        <w:spacing w:line="180" w:lineRule="exact" w:before="0"/>
        <w:ind w:left="639" w:right="0" w:firstLine="0"/>
        <w:jc w:val="left"/>
        <w:rPr>
          <w:sz w:val="16"/>
        </w:rPr>
      </w:pPr>
      <w:r>
        <w:rPr>
          <w:sz w:val="16"/>
        </w:rPr>
        <w:t>Information</w:t>
      </w:r>
      <w:r>
        <w:rPr>
          <w:spacing w:val="-4"/>
          <w:sz w:val="16"/>
        </w:rPr>
        <w:t> </w:t>
      </w:r>
      <w:r>
        <w:rPr>
          <w:sz w:val="16"/>
        </w:rPr>
        <w:t>Technology</w:t>
        <w:tab/>
        <w:t>4819.2</w:t>
      </w:r>
    </w:p>
    <w:p>
      <w:pPr>
        <w:tabs>
          <w:tab w:pos="4273" w:val="left" w:leader="dot"/>
        </w:tabs>
        <w:spacing w:line="180" w:lineRule="exact" w:before="3"/>
        <w:ind w:left="639" w:right="0" w:firstLine="0"/>
        <w:jc w:val="left"/>
        <w:rPr>
          <w:sz w:val="16"/>
        </w:rPr>
      </w:pPr>
      <w:r>
        <w:rPr>
          <w:sz w:val="16"/>
        </w:rPr>
        <w:t>Operating Expenses and Equipment................................8362 Parking</w:t>
      </w:r>
      <w:r>
        <w:rPr>
          <w:spacing w:val="1"/>
          <w:sz w:val="16"/>
        </w:rPr>
        <w:t> </w:t>
      </w:r>
      <w:r>
        <w:rPr>
          <w:spacing w:val="-3"/>
          <w:sz w:val="16"/>
        </w:rPr>
        <w:t>Fees</w:t>
        <w:tab/>
      </w:r>
      <w:r>
        <w:rPr>
          <w:sz w:val="16"/>
        </w:rPr>
        <w:t>0755</w:t>
      </w:r>
    </w:p>
    <w:p>
      <w:pPr>
        <w:spacing w:line="177" w:lineRule="exact" w:before="0"/>
        <w:ind w:left="639" w:right="0" w:firstLine="0"/>
        <w:jc w:val="left"/>
        <w:rPr>
          <w:sz w:val="16"/>
        </w:rPr>
      </w:pPr>
      <w:r>
        <w:rPr>
          <w:sz w:val="16"/>
        </w:rPr>
        <w:t>Personal Services.............................................................8361</w:t>
      </w:r>
    </w:p>
    <w:p>
      <w:pPr>
        <w:tabs>
          <w:tab w:pos="4273" w:val="left" w:leader="dot"/>
        </w:tabs>
        <w:spacing w:line="180" w:lineRule="exact" w:before="0"/>
        <w:ind w:left="639" w:right="0" w:firstLine="0"/>
        <w:jc w:val="left"/>
        <w:rPr>
          <w:sz w:val="16"/>
        </w:rPr>
      </w:pPr>
      <w:r>
        <w:rPr>
          <w:sz w:val="16"/>
        </w:rPr>
        <w:t>Pool Car Expense,</w:t>
      </w:r>
      <w:r>
        <w:rPr>
          <w:spacing w:val="-5"/>
          <w:sz w:val="16"/>
        </w:rPr>
        <w:t> </w:t>
      </w:r>
      <w:r>
        <w:rPr>
          <w:sz w:val="16"/>
        </w:rPr>
        <w:t>Claim</w:t>
      </w:r>
      <w:r>
        <w:rPr>
          <w:spacing w:val="-2"/>
          <w:sz w:val="16"/>
        </w:rPr>
        <w:t> </w:t>
      </w:r>
      <w:r>
        <w:rPr>
          <w:sz w:val="16"/>
        </w:rPr>
        <w:t>for</w:t>
        <w:tab/>
        <w:t>0756</w:t>
      </w:r>
    </w:p>
    <w:p>
      <w:pPr>
        <w:spacing w:line="180" w:lineRule="exact" w:before="0"/>
        <w:ind w:left="639" w:right="0" w:firstLine="0"/>
        <w:jc w:val="left"/>
        <w:rPr>
          <w:sz w:val="16"/>
        </w:rPr>
      </w:pPr>
      <w:r>
        <w:rPr>
          <w:sz w:val="16"/>
        </w:rPr>
        <w:t>Purchase &amp; Expense, Claims...........................................8422</w:t>
      </w:r>
    </w:p>
    <w:p>
      <w:pPr>
        <w:spacing w:line="470" w:lineRule="auto" w:before="0"/>
        <w:ind w:left="279" w:right="0" w:firstLine="360"/>
        <w:jc w:val="left"/>
        <w:rPr>
          <w:sz w:val="16"/>
        </w:rPr>
      </w:pPr>
      <w:r>
        <w:rPr>
          <w:sz w:val="16"/>
        </w:rPr>
        <w:t>Relocation ..........................................0721, 0775, 3820–29.2 EXPENSE CLAIMS (See TRAVEL)</w:t>
      </w:r>
    </w:p>
    <w:p>
      <w:pPr>
        <w:spacing w:before="7"/>
        <w:ind w:left="279" w:right="0" w:firstLine="0"/>
        <w:jc w:val="left"/>
        <w:rPr>
          <w:sz w:val="16"/>
        </w:rPr>
      </w:pPr>
      <w:r>
        <w:rPr>
          <w:sz w:val="16"/>
        </w:rPr>
        <w:t>EXPRESS SHIPMENTS..........................................................3830</w:t>
      </w:r>
    </w:p>
    <w:p>
      <w:pPr>
        <w:spacing w:before="83"/>
        <w:ind w:left="2327" w:right="1832" w:firstLine="0"/>
        <w:jc w:val="center"/>
        <w:rPr>
          <w:b/>
          <w:sz w:val="16"/>
        </w:rPr>
      </w:pPr>
      <w:r>
        <w:rPr>
          <w:b/>
          <w:sz w:val="16"/>
        </w:rPr>
        <w:t>–</w:t>
      </w:r>
      <w:r>
        <w:rPr>
          <w:b/>
          <w:sz w:val="24"/>
        </w:rPr>
        <w:t>F</w:t>
      </w:r>
      <w:r>
        <w:rPr>
          <w:b/>
          <w:sz w:val="16"/>
        </w:rPr>
        <w:t>–</w:t>
      </w:r>
    </w:p>
    <w:p>
      <w:pPr>
        <w:tabs>
          <w:tab w:pos="3946" w:val="left" w:leader="dot"/>
        </w:tabs>
        <w:spacing w:line="444" w:lineRule="auto" w:before="139"/>
        <w:ind w:left="279" w:right="0" w:firstLine="0"/>
        <w:jc w:val="left"/>
        <w:rPr>
          <w:sz w:val="16"/>
        </w:rPr>
      </w:pPr>
      <w:r>
        <w:rPr>
          <w:spacing w:val="-3"/>
          <w:sz w:val="16"/>
        </w:rPr>
        <w:t>FACSIMILE </w:t>
      </w:r>
      <w:r>
        <w:rPr>
          <w:sz w:val="16"/>
        </w:rPr>
        <w:t>SIGNATURES, USE OF .................8001.3, 8081–82 FARMING AND</w:t>
      </w:r>
      <w:r>
        <w:rPr>
          <w:spacing w:val="-16"/>
          <w:sz w:val="16"/>
        </w:rPr>
        <w:t> </w:t>
      </w:r>
      <w:r>
        <w:rPr>
          <w:sz w:val="16"/>
        </w:rPr>
        <w:t>PROCESSING</w:t>
      </w:r>
      <w:r>
        <w:rPr>
          <w:spacing w:val="-9"/>
          <w:sz w:val="16"/>
        </w:rPr>
        <w:t> </w:t>
      </w:r>
      <w:r>
        <w:rPr>
          <w:sz w:val="16"/>
        </w:rPr>
        <w:t>OPERATIONS</w:t>
        <w:tab/>
        <w:t>10900–94</w:t>
      </w:r>
    </w:p>
    <w:p>
      <w:pPr>
        <w:spacing w:before="5"/>
        <w:ind w:left="279" w:right="0" w:firstLine="0"/>
        <w:jc w:val="left"/>
        <w:rPr>
          <w:sz w:val="16"/>
        </w:rPr>
      </w:pPr>
      <w:r>
        <w:rPr>
          <w:sz w:val="16"/>
        </w:rPr>
        <w:t>FARMING OPERATIONS, REPORT OF .............................10990</w:t>
      </w:r>
    </w:p>
    <w:p>
      <w:pPr>
        <w:spacing w:line="182" w:lineRule="exact" w:before="74"/>
        <w:ind w:left="278" w:right="0" w:firstLine="0"/>
        <w:jc w:val="left"/>
        <w:rPr>
          <w:sz w:val="16"/>
        </w:rPr>
      </w:pPr>
      <w:r>
        <w:rPr/>
        <w:br w:type="column"/>
      </w:r>
      <w:r>
        <w:rPr>
          <w:sz w:val="16"/>
        </w:rPr>
        <w:t>FEASIBILITY STUDY</w:t>
      </w:r>
    </w:p>
    <w:p>
      <w:pPr>
        <w:spacing w:line="180" w:lineRule="exact" w:before="0"/>
        <w:ind w:left="638" w:right="0" w:firstLine="0"/>
        <w:jc w:val="both"/>
        <w:rPr>
          <w:sz w:val="16"/>
        </w:rPr>
      </w:pPr>
      <w:r>
        <w:rPr>
          <w:sz w:val="16"/>
        </w:rPr>
        <w:t>Information Technology .........................................4920–30.1</w:t>
      </w:r>
    </w:p>
    <w:p>
      <w:pPr>
        <w:spacing w:line="182" w:lineRule="exact" w:before="0"/>
        <w:ind w:left="638" w:right="0" w:firstLine="0"/>
        <w:jc w:val="both"/>
        <w:rPr>
          <w:sz w:val="16"/>
        </w:rPr>
      </w:pPr>
      <w:r>
        <w:rPr>
          <w:sz w:val="16"/>
        </w:rPr>
        <w:t>Telecommunications........................................................4511</w:t>
      </w:r>
    </w:p>
    <w:p>
      <w:pPr>
        <w:spacing w:line="182" w:lineRule="exact" w:before="156"/>
        <w:ind w:left="278" w:right="0" w:firstLine="0"/>
        <w:jc w:val="left"/>
        <w:rPr>
          <w:sz w:val="16"/>
        </w:rPr>
      </w:pPr>
      <w:r>
        <w:rPr>
          <w:sz w:val="16"/>
        </w:rPr>
        <w:t>FEDERAL</w:t>
      </w:r>
    </w:p>
    <w:p>
      <w:pPr>
        <w:spacing w:line="180" w:lineRule="exact" w:before="3"/>
        <w:ind w:left="638" w:right="522" w:firstLine="0"/>
        <w:jc w:val="both"/>
        <w:rPr>
          <w:sz w:val="16"/>
        </w:rPr>
      </w:pPr>
      <w:r>
        <w:rPr>
          <w:sz w:val="16"/>
        </w:rPr>
        <w:t>Administrative Cost Recovery...............................8753, 8755 Cash Management Improvement Act (See CASH)</w:t>
      </w:r>
    </w:p>
    <w:p>
      <w:pPr>
        <w:tabs>
          <w:tab w:pos="4600" w:val="right" w:leader="dot"/>
        </w:tabs>
        <w:spacing w:line="177" w:lineRule="exact" w:before="0"/>
        <w:ind w:left="638" w:right="0" w:firstLine="0"/>
        <w:jc w:val="left"/>
        <w:rPr>
          <w:sz w:val="16"/>
        </w:rPr>
      </w:pPr>
      <w:r>
        <w:rPr>
          <w:sz w:val="16"/>
        </w:rPr>
        <w:t>Grants</w:t>
        <w:tab/>
        <w:t>0912</w:t>
      </w:r>
    </w:p>
    <w:p>
      <w:pPr>
        <w:spacing w:line="180" w:lineRule="exact" w:before="0"/>
        <w:ind w:left="639" w:right="0" w:firstLine="0"/>
        <w:jc w:val="both"/>
        <w:rPr>
          <w:sz w:val="16"/>
        </w:rPr>
      </w:pPr>
      <w:r>
        <w:rPr>
          <w:sz w:val="16"/>
        </w:rPr>
        <w:t>Receipt of Federal Funds .................................................8003</w:t>
      </w:r>
    </w:p>
    <w:p>
      <w:pPr>
        <w:tabs>
          <w:tab w:pos="4600" w:val="right" w:leader="dot"/>
        </w:tabs>
        <w:spacing w:line="180" w:lineRule="exact" w:before="0"/>
        <w:ind w:left="639" w:right="0" w:firstLine="0"/>
        <w:jc w:val="left"/>
        <w:rPr>
          <w:sz w:val="16"/>
        </w:rPr>
      </w:pPr>
      <w:r>
        <w:rPr>
          <w:sz w:val="16"/>
        </w:rPr>
        <w:t>Notice</w:t>
      </w:r>
      <w:r>
        <w:rPr>
          <w:spacing w:val="-1"/>
          <w:sz w:val="16"/>
        </w:rPr>
        <w:t> </w:t>
      </w:r>
      <w:r>
        <w:rPr>
          <w:sz w:val="16"/>
        </w:rPr>
        <w:t>of </w:t>
      </w:r>
      <w:r>
        <w:rPr>
          <w:spacing w:val="-3"/>
          <w:sz w:val="16"/>
        </w:rPr>
        <w:t>Levy</w:t>
        <w:tab/>
      </w:r>
      <w:r>
        <w:rPr>
          <w:sz w:val="16"/>
        </w:rPr>
        <w:t>8790.6</w:t>
      </w:r>
    </w:p>
    <w:p>
      <w:pPr>
        <w:spacing w:line="180" w:lineRule="exact" w:before="0"/>
        <w:ind w:left="639" w:right="0" w:firstLine="0"/>
        <w:jc w:val="both"/>
        <w:rPr>
          <w:sz w:val="16"/>
        </w:rPr>
      </w:pPr>
      <w:r>
        <w:rPr>
          <w:sz w:val="16"/>
        </w:rPr>
        <w:t>Publications, Purchase of.................................................8114</w:t>
      </w:r>
    </w:p>
    <w:p>
      <w:pPr>
        <w:spacing w:line="180" w:lineRule="exact" w:before="3"/>
        <w:ind w:left="639" w:right="521" w:firstLine="0"/>
        <w:jc w:val="both"/>
        <w:rPr>
          <w:sz w:val="16"/>
        </w:rPr>
      </w:pPr>
      <w:r>
        <w:rPr>
          <w:sz w:val="16"/>
        </w:rPr>
        <w:t>Report of Expenditure of Funds ......................................7974 Supplementary Schedule of Federal Funds......................6460 Surplus Property ..............................................................3521</w:t>
      </w:r>
    </w:p>
    <w:p>
      <w:pPr>
        <w:spacing w:line="177" w:lineRule="exact" w:before="0"/>
        <w:ind w:left="639" w:right="0" w:firstLine="0"/>
        <w:jc w:val="both"/>
        <w:rPr>
          <w:sz w:val="16"/>
        </w:rPr>
      </w:pPr>
      <w:r>
        <w:rPr>
          <w:sz w:val="16"/>
        </w:rPr>
        <w:t>Temporary Advance for Working Funds</w:t>
      </w:r>
    </w:p>
    <w:p>
      <w:pPr>
        <w:tabs>
          <w:tab w:pos="3866" w:val="left" w:leader="dot"/>
        </w:tabs>
        <w:spacing w:line="180" w:lineRule="exact" w:before="3"/>
        <w:ind w:left="639" w:right="522" w:firstLine="0"/>
        <w:jc w:val="left"/>
        <w:rPr>
          <w:sz w:val="16"/>
        </w:rPr>
      </w:pPr>
      <w:r>
        <w:rPr>
          <w:sz w:val="16"/>
        </w:rPr>
        <w:t>U.S. Agency for International Development....................8122 Trust and</w:t>
      </w:r>
      <w:r>
        <w:rPr>
          <w:spacing w:val="1"/>
          <w:sz w:val="16"/>
        </w:rPr>
        <w:t> </w:t>
      </w:r>
      <w:r>
        <w:rPr>
          <w:sz w:val="16"/>
        </w:rPr>
        <w:t>Agency</w:t>
      </w:r>
      <w:r>
        <w:rPr>
          <w:spacing w:val="-4"/>
          <w:sz w:val="16"/>
        </w:rPr>
        <w:t> </w:t>
      </w:r>
      <w:r>
        <w:rPr>
          <w:sz w:val="16"/>
        </w:rPr>
        <w:t>Funds</w:t>
        <w:tab/>
        <w:t>17101–400</w:t>
      </w:r>
    </w:p>
    <w:p>
      <w:pPr>
        <w:spacing w:line="177" w:lineRule="exact" w:before="0"/>
        <w:ind w:left="639" w:right="0" w:firstLine="0"/>
        <w:jc w:val="both"/>
        <w:rPr>
          <w:sz w:val="16"/>
        </w:rPr>
      </w:pPr>
      <w:r>
        <w:rPr>
          <w:sz w:val="16"/>
        </w:rPr>
        <w:t>Use Tax on Civil Aircraft ................................................8737</w:t>
      </w:r>
    </w:p>
    <w:p>
      <w:pPr>
        <w:tabs>
          <w:tab w:pos="3990" w:val="left" w:leader="dot"/>
        </w:tabs>
        <w:spacing w:line="182" w:lineRule="exact" w:before="0"/>
        <w:ind w:left="639" w:right="0" w:firstLine="0"/>
        <w:jc w:val="left"/>
        <w:rPr>
          <w:sz w:val="16"/>
        </w:rPr>
      </w:pPr>
      <w:r>
        <w:rPr>
          <w:sz w:val="16"/>
        </w:rPr>
        <w:t>Vouchers</w:t>
        <w:tab/>
        <w:t>8422.107</w:t>
      </w:r>
    </w:p>
    <w:p>
      <w:pPr>
        <w:spacing w:line="182" w:lineRule="exact" w:before="156"/>
        <w:ind w:left="279" w:right="0" w:firstLine="0"/>
        <w:jc w:val="left"/>
        <w:rPr>
          <w:sz w:val="16"/>
        </w:rPr>
      </w:pPr>
      <w:r>
        <w:rPr>
          <w:sz w:val="16"/>
        </w:rPr>
        <w:t>FEE SCHEDULES</w:t>
      </w:r>
    </w:p>
    <w:p>
      <w:pPr>
        <w:spacing w:line="444" w:lineRule="auto" w:before="0"/>
        <w:ind w:left="279" w:right="522" w:firstLine="360"/>
        <w:jc w:val="left"/>
        <w:rPr>
          <w:sz w:val="16"/>
        </w:rPr>
      </w:pPr>
      <w:r>
        <w:rPr>
          <w:sz w:val="16"/>
        </w:rPr>
        <w:t>Medical and Related Services.............................0190.1–91–4 FILING EQUIPMENT (See Equipment (Office))</w:t>
      </w:r>
    </w:p>
    <w:p>
      <w:pPr>
        <w:spacing w:before="8"/>
        <w:ind w:left="279" w:right="0" w:firstLine="0"/>
        <w:jc w:val="left"/>
        <w:rPr>
          <w:sz w:val="16"/>
        </w:rPr>
      </w:pPr>
      <w:r>
        <w:rPr>
          <w:sz w:val="16"/>
        </w:rPr>
        <w:t>FILING SUPPLIES (See PURCHASES)</w:t>
      </w:r>
    </w:p>
    <w:p>
      <w:pPr>
        <w:spacing w:line="180" w:lineRule="exact" w:before="162"/>
        <w:ind w:left="639" w:right="0" w:hanging="361"/>
        <w:jc w:val="left"/>
        <w:rPr>
          <w:sz w:val="16"/>
        </w:rPr>
      </w:pPr>
      <w:r>
        <w:rPr>
          <w:sz w:val="16"/>
        </w:rPr>
        <w:t>FINANCE, DEPARTMENT OF Audit................................................................................7240</w:t>
      </w:r>
    </w:p>
    <w:p>
      <w:pPr>
        <w:spacing w:line="177" w:lineRule="exact" w:before="0"/>
        <w:ind w:left="639" w:right="0" w:firstLine="0"/>
        <w:jc w:val="both"/>
        <w:rPr>
          <w:sz w:val="16"/>
        </w:rPr>
      </w:pPr>
      <w:r>
        <w:rPr>
          <w:sz w:val="16"/>
        </w:rPr>
        <w:t>Executive Orders .............................................................6140</w:t>
      </w:r>
    </w:p>
    <w:p>
      <w:pPr>
        <w:tabs>
          <w:tab w:pos="4056" w:val="left" w:leader="dot"/>
        </w:tabs>
        <w:spacing w:line="180" w:lineRule="exact" w:before="0"/>
        <w:ind w:left="638" w:right="0" w:firstLine="0"/>
        <w:jc w:val="left"/>
        <w:rPr>
          <w:sz w:val="16"/>
        </w:rPr>
      </w:pPr>
      <w:r>
        <w:rPr>
          <w:sz w:val="16"/>
        </w:rPr>
        <w:t>Finance Section</w:t>
      </w:r>
      <w:r>
        <w:rPr>
          <w:spacing w:val="-2"/>
          <w:sz w:val="16"/>
        </w:rPr>
        <w:t> </w:t>
      </w:r>
      <w:r>
        <w:rPr>
          <w:sz w:val="16"/>
        </w:rPr>
        <w:t>28 Letter</w:t>
        <w:tab/>
        <w:t>6551-57</w:t>
      </w:r>
    </w:p>
    <w:p>
      <w:pPr>
        <w:spacing w:line="182" w:lineRule="exact" w:before="0"/>
        <w:ind w:left="638" w:right="0" w:firstLine="0"/>
        <w:jc w:val="both"/>
        <w:rPr>
          <w:sz w:val="16"/>
        </w:rPr>
      </w:pPr>
      <w:r>
        <w:rPr>
          <w:sz w:val="16"/>
        </w:rPr>
        <w:t>Organization for Fiscal Management...............................7310</w:t>
      </w:r>
    </w:p>
    <w:p>
      <w:pPr>
        <w:spacing w:line="340" w:lineRule="atLeast" w:before="0"/>
        <w:ind w:left="278" w:right="0" w:firstLine="0"/>
        <w:jc w:val="left"/>
        <w:rPr>
          <w:sz w:val="16"/>
        </w:rPr>
      </w:pPr>
      <w:r>
        <w:rPr>
          <w:sz w:val="16"/>
        </w:rPr>
        <w:t>FINANCIAL ADJUSTMENT, PLANS OF ...........8452–52.2, 8715 FINANCIAL CONDITION</w:t>
      </w:r>
    </w:p>
    <w:p>
      <w:pPr>
        <w:spacing w:line="178" w:lineRule="exact" w:before="0"/>
        <w:ind w:left="638" w:right="0" w:firstLine="0"/>
        <w:jc w:val="both"/>
        <w:rPr>
          <w:sz w:val="16"/>
        </w:rPr>
      </w:pPr>
      <w:r>
        <w:rPr>
          <w:sz w:val="16"/>
        </w:rPr>
        <w:t>Dun &amp; Bradstreet.............................................................3514</w:t>
      </w:r>
    </w:p>
    <w:p>
      <w:pPr>
        <w:spacing w:line="182" w:lineRule="exact" w:before="0"/>
        <w:ind w:left="638" w:right="0" w:firstLine="0"/>
        <w:jc w:val="both"/>
        <w:rPr>
          <w:sz w:val="16"/>
        </w:rPr>
      </w:pPr>
      <w:r>
        <w:rPr>
          <w:sz w:val="16"/>
        </w:rPr>
        <w:t>Special Deposit Funds ...................................................18420</w:t>
      </w:r>
    </w:p>
    <w:p>
      <w:pPr>
        <w:spacing w:line="180" w:lineRule="exact" w:before="161"/>
        <w:ind w:left="638" w:right="28" w:hanging="361"/>
        <w:jc w:val="left"/>
        <w:rPr>
          <w:sz w:val="16"/>
        </w:rPr>
      </w:pPr>
      <w:r>
        <w:rPr>
          <w:sz w:val="16"/>
        </w:rPr>
        <w:t>FINANCIAL INTEGRITY &amp; STATE MANAGERS' ACCOUNTABILITY ACT (FISMA) ............................20040</w:t>
      </w:r>
    </w:p>
    <w:p>
      <w:pPr>
        <w:spacing w:line="180" w:lineRule="exact" w:before="0"/>
        <w:ind w:left="278" w:right="522" w:firstLine="360"/>
        <w:jc w:val="right"/>
        <w:rPr>
          <w:sz w:val="16"/>
        </w:rPr>
      </w:pPr>
      <w:r>
        <w:rPr>
          <w:sz w:val="16"/>
        </w:rPr>
        <w:t>Internal Auditing Standards...........................................20040</w:t>
      </w:r>
      <w:r>
        <w:rPr>
          <w:w w:val="100"/>
          <w:sz w:val="16"/>
        </w:rPr>
        <w:t> </w:t>
      </w:r>
      <w:r>
        <w:rPr>
          <w:sz w:val="16"/>
        </w:rPr>
        <w:t>Review and Reporting on Internal Controls...................20060</w:t>
      </w:r>
    </w:p>
    <w:p>
      <w:pPr>
        <w:tabs>
          <w:tab w:pos="4068" w:val="left" w:leader="dot"/>
        </w:tabs>
        <w:spacing w:line="444" w:lineRule="auto" w:before="156"/>
        <w:ind w:left="278" w:right="523" w:firstLine="0"/>
        <w:jc w:val="left"/>
        <w:rPr>
          <w:sz w:val="16"/>
        </w:rPr>
      </w:pPr>
      <w:r>
        <w:rPr>
          <w:spacing w:val="-3"/>
          <w:sz w:val="16"/>
        </w:rPr>
        <w:t>FINANCIAL PROFILE INFORMATION </w:t>
      </w:r>
      <w:r>
        <w:rPr>
          <w:sz w:val="16"/>
        </w:rPr>
        <w:t>REPORTS ..............3514 </w:t>
      </w:r>
      <w:r>
        <w:rPr>
          <w:spacing w:val="-3"/>
          <w:sz w:val="16"/>
        </w:rPr>
        <w:t>FIRE </w:t>
      </w:r>
      <w:r>
        <w:rPr>
          <w:sz w:val="16"/>
        </w:rPr>
        <w:t>MARSHAL, APPROVAL of</w:t>
      </w:r>
      <w:r>
        <w:rPr>
          <w:spacing w:val="-6"/>
          <w:sz w:val="16"/>
        </w:rPr>
        <w:t> </w:t>
      </w:r>
      <w:r>
        <w:rPr>
          <w:sz w:val="16"/>
        </w:rPr>
        <w:t>SPACE</w:t>
      </w:r>
      <w:r>
        <w:rPr>
          <w:spacing w:val="-1"/>
          <w:sz w:val="16"/>
        </w:rPr>
        <w:t> </w:t>
      </w:r>
      <w:r>
        <w:rPr>
          <w:spacing w:val="-3"/>
          <w:sz w:val="16"/>
        </w:rPr>
        <w:t>PLANS</w:t>
        <w:tab/>
      </w:r>
      <w:r>
        <w:rPr>
          <w:sz w:val="16"/>
        </w:rPr>
        <w:t>1321.18</w:t>
      </w:r>
    </w:p>
    <w:p>
      <w:pPr>
        <w:spacing w:line="182" w:lineRule="exact" w:before="6"/>
        <w:ind w:left="278" w:right="0" w:firstLine="0"/>
        <w:jc w:val="left"/>
        <w:rPr>
          <w:sz w:val="16"/>
        </w:rPr>
      </w:pPr>
      <w:r>
        <w:rPr>
          <w:sz w:val="16"/>
        </w:rPr>
        <w:t>FIRST AID</w:t>
      </w:r>
    </w:p>
    <w:p>
      <w:pPr>
        <w:tabs>
          <w:tab w:pos="4152" w:val="left" w:leader="dot"/>
        </w:tabs>
        <w:spacing w:line="181" w:lineRule="exact" w:before="0"/>
        <w:ind w:left="638" w:right="0" w:firstLine="0"/>
        <w:jc w:val="left"/>
        <w:rPr>
          <w:sz w:val="16"/>
        </w:rPr>
      </w:pPr>
      <w:r>
        <w:rPr>
          <w:sz w:val="16"/>
        </w:rPr>
        <w:t>Certified</w:t>
      </w:r>
      <w:r>
        <w:rPr>
          <w:spacing w:val="1"/>
          <w:sz w:val="16"/>
        </w:rPr>
        <w:t> </w:t>
      </w:r>
      <w:r>
        <w:rPr>
          <w:sz w:val="16"/>
        </w:rPr>
        <w:t>Supplies</w:t>
        <w:tab/>
        <w:t>2582.1</w:t>
      </w:r>
    </w:p>
    <w:p>
      <w:pPr>
        <w:tabs>
          <w:tab w:pos="2771" w:val="left" w:leader="dot"/>
        </w:tabs>
        <w:spacing w:line="183" w:lineRule="exact" w:before="0"/>
        <w:ind w:left="0" w:right="523" w:firstLine="0"/>
        <w:jc w:val="right"/>
        <w:rPr>
          <w:sz w:val="16"/>
        </w:rPr>
      </w:pPr>
      <w:r>
        <w:rPr>
          <w:strike/>
          <w:sz w:val="16"/>
        </w:rPr>
        <w:t>To</w:t>
      </w:r>
      <w:r>
        <w:rPr>
          <w:strike/>
          <w:spacing w:val="-2"/>
          <w:sz w:val="16"/>
        </w:rPr>
        <w:t> </w:t>
      </w:r>
      <w:r>
        <w:rPr>
          <w:strike/>
          <w:sz w:val="16"/>
        </w:rPr>
        <w:t>Order</w:t>
      </w:r>
      <w:r>
        <w:rPr>
          <w:strike w:val="0"/>
          <w:sz w:val="16"/>
        </w:rPr>
        <w:tab/>
      </w:r>
      <w:r>
        <w:rPr>
          <w:strike/>
          <w:sz w:val="16"/>
        </w:rPr>
        <w:t>3571-3571.1</w:t>
      </w:r>
    </w:p>
    <w:p>
      <w:pPr>
        <w:spacing w:line="182" w:lineRule="exact" w:before="156"/>
        <w:ind w:left="279" w:right="0" w:firstLine="0"/>
        <w:jc w:val="left"/>
        <w:rPr>
          <w:sz w:val="16"/>
        </w:rPr>
      </w:pPr>
      <w:r>
        <w:rPr>
          <w:sz w:val="16"/>
        </w:rPr>
        <w:t>FISCAL MANAGEMENT</w:t>
      </w:r>
    </w:p>
    <w:p>
      <w:pPr>
        <w:spacing w:line="180" w:lineRule="exact" w:before="2"/>
        <w:ind w:left="639" w:right="520" w:firstLine="0"/>
        <w:jc w:val="both"/>
        <w:rPr>
          <w:sz w:val="16"/>
        </w:rPr>
      </w:pPr>
      <w:r>
        <w:rPr>
          <w:sz w:val="16"/>
        </w:rPr>
        <w:t>California State Auditor’s Office.....................................7380 Controller, State.....................................................7320, 8800</w:t>
      </w:r>
    </w:p>
    <w:p>
      <w:pPr>
        <w:spacing w:line="177" w:lineRule="exact" w:before="0"/>
        <w:ind w:left="639" w:right="0" w:firstLine="0"/>
        <w:jc w:val="both"/>
        <w:rPr>
          <w:sz w:val="16"/>
        </w:rPr>
      </w:pPr>
      <w:r>
        <w:rPr>
          <w:sz w:val="16"/>
        </w:rPr>
        <w:t>Legislative, Analyst .........................................................7360</w:t>
      </w:r>
    </w:p>
    <w:p>
      <w:pPr>
        <w:spacing w:line="182" w:lineRule="exact" w:before="0"/>
        <w:ind w:left="639" w:right="0" w:firstLine="0"/>
        <w:jc w:val="both"/>
        <w:rPr>
          <w:sz w:val="16"/>
        </w:rPr>
      </w:pPr>
      <w:r>
        <w:rPr>
          <w:sz w:val="16"/>
        </w:rPr>
        <w:t>Organization for ..............................................0130, 7300–80</w:t>
      </w:r>
    </w:p>
    <w:p>
      <w:pPr>
        <w:tabs>
          <w:tab w:pos="4056" w:val="left" w:leader="dot"/>
        </w:tabs>
        <w:spacing w:line="182" w:lineRule="exact" w:before="156"/>
        <w:ind w:left="279" w:right="0" w:firstLine="0"/>
        <w:jc w:val="left"/>
        <w:rPr>
          <w:sz w:val="16"/>
        </w:rPr>
      </w:pPr>
      <w:r>
        <w:rPr>
          <w:sz w:val="16"/>
        </w:rPr>
        <w:t>FORMS</w:t>
      </w:r>
      <w:r>
        <w:rPr>
          <w:spacing w:val="-3"/>
          <w:sz w:val="16"/>
        </w:rPr>
        <w:t> </w:t>
      </w:r>
      <w:r>
        <w:rPr>
          <w:sz w:val="16"/>
        </w:rPr>
        <w:t>MANAGEMENT</w:t>
        <w:tab/>
        <w:t>1700-50</w:t>
      </w:r>
    </w:p>
    <w:p>
      <w:pPr>
        <w:tabs>
          <w:tab w:pos="4030" w:val="left" w:leader="dot"/>
        </w:tabs>
        <w:spacing w:line="180" w:lineRule="exact" w:before="3"/>
        <w:ind w:left="639" w:right="522" w:firstLine="0"/>
        <w:jc w:val="left"/>
        <w:rPr>
          <w:sz w:val="16"/>
        </w:rPr>
      </w:pPr>
      <w:r>
        <w:rPr>
          <w:sz w:val="16"/>
        </w:rPr>
        <w:t>Agency Forms Coordinator Appointment........................1705 Mailing</w:t>
      </w:r>
      <w:r>
        <w:rPr>
          <w:spacing w:val="-2"/>
          <w:sz w:val="16"/>
        </w:rPr>
        <w:t> </w:t>
      </w:r>
      <w:r>
        <w:rPr>
          <w:sz w:val="16"/>
        </w:rPr>
        <w:t>Lists</w:t>
        <w:tab/>
        <w:t>3150–51</w:t>
      </w:r>
    </w:p>
    <w:p>
      <w:pPr>
        <w:spacing w:line="177" w:lineRule="exact" w:before="0"/>
        <w:ind w:left="638" w:right="0" w:firstLine="0"/>
        <w:jc w:val="both"/>
        <w:rPr>
          <w:sz w:val="16"/>
        </w:rPr>
      </w:pPr>
      <w:r>
        <w:rPr>
          <w:sz w:val="16"/>
        </w:rPr>
        <w:t>Microfilm ........................................................................1650</w:t>
      </w:r>
    </w:p>
    <w:p>
      <w:pPr>
        <w:spacing w:line="180" w:lineRule="exact" w:before="0"/>
        <w:ind w:left="638" w:right="0" w:firstLine="0"/>
        <w:jc w:val="both"/>
        <w:rPr>
          <w:sz w:val="16"/>
        </w:rPr>
      </w:pPr>
      <w:r>
        <w:rPr>
          <w:sz w:val="16"/>
        </w:rPr>
        <w:t>Purchases.........................................................................3500</w:t>
      </w:r>
    </w:p>
    <w:p>
      <w:pPr>
        <w:tabs>
          <w:tab w:pos="4274" w:val="left" w:leader="dot"/>
        </w:tabs>
        <w:spacing w:line="182" w:lineRule="exact" w:before="0"/>
        <w:ind w:left="638" w:right="0" w:firstLine="0"/>
        <w:jc w:val="left"/>
        <w:rPr>
          <w:sz w:val="16"/>
        </w:rPr>
      </w:pPr>
      <w:r>
        <w:rPr>
          <w:sz w:val="16"/>
        </w:rPr>
        <w:t>Reorganization</w:t>
      </w:r>
      <w:r>
        <w:rPr>
          <w:spacing w:val="-2"/>
          <w:sz w:val="16"/>
        </w:rPr>
        <w:t> </w:t>
      </w:r>
      <w:r>
        <w:rPr>
          <w:sz w:val="16"/>
        </w:rPr>
        <w:t>Proposals</w:t>
        <w:tab/>
        <w:t>0130</w:t>
      </w:r>
    </w:p>
    <w:p>
      <w:pPr>
        <w:spacing w:line="444" w:lineRule="auto" w:before="157"/>
        <w:ind w:left="0" w:right="520" w:firstLine="0"/>
        <w:jc w:val="right"/>
        <w:rPr>
          <w:sz w:val="16"/>
        </w:rPr>
      </w:pPr>
      <w:r>
        <w:rPr>
          <w:sz w:val="16"/>
        </w:rPr>
        <w:t>LEGISLATIVE ANALYST......................................................7360</w:t>
      </w:r>
      <w:r>
        <w:rPr>
          <w:w w:val="100"/>
          <w:sz w:val="16"/>
        </w:rPr>
        <w:t> </w:t>
      </w:r>
      <w:r>
        <w:rPr>
          <w:sz w:val="16"/>
        </w:rPr>
        <w:t>LEGISLATIVE BUDGET COMMITTEE................................6130</w:t>
      </w:r>
    </w:p>
    <w:p>
      <w:pPr>
        <w:spacing w:line="180" w:lineRule="exact" w:before="11"/>
        <w:ind w:left="638" w:right="502" w:hanging="361"/>
        <w:jc w:val="left"/>
        <w:rPr>
          <w:sz w:val="16"/>
        </w:rPr>
      </w:pPr>
      <w:r>
        <w:rPr>
          <w:sz w:val="16"/>
        </w:rPr>
        <w:t>LEGISLATIVE/LEGISLATION...............................................6900 Bill Analysis ....................................................................6960</w:t>
      </w:r>
    </w:p>
    <w:p>
      <w:pPr>
        <w:spacing w:line="177" w:lineRule="exact" w:before="0"/>
        <w:ind w:left="638" w:right="0" w:firstLine="0"/>
        <w:jc w:val="both"/>
        <w:rPr>
          <w:sz w:val="16"/>
        </w:rPr>
      </w:pPr>
      <w:r>
        <w:rPr>
          <w:sz w:val="16"/>
        </w:rPr>
        <w:t>Bills .................................................................................6915</w:t>
      </w:r>
    </w:p>
    <w:p>
      <w:pPr>
        <w:spacing w:line="180" w:lineRule="exact" w:before="0"/>
        <w:ind w:left="638" w:right="0" w:firstLine="0"/>
        <w:jc w:val="both"/>
        <w:rPr>
          <w:sz w:val="16"/>
        </w:rPr>
      </w:pPr>
      <w:r>
        <w:rPr>
          <w:sz w:val="16"/>
        </w:rPr>
        <w:t>Constitutional Amendments ............................................6920</w:t>
      </w:r>
    </w:p>
    <w:p>
      <w:pPr>
        <w:spacing w:line="180" w:lineRule="exact" w:before="3"/>
        <w:ind w:left="638" w:right="521" w:firstLine="0"/>
        <w:jc w:val="both"/>
        <w:rPr>
          <w:sz w:val="16"/>
        </w:rPr>
      </w:pPr>
      <w:r>
        <w:rPr>
          <w:sz w:val="16"/>
        </w:rPr>
        <w:t>Departmental Proposed Legislation .................................6950 Enrolled Bill Report.........................................................6965</w:t>
      </w:r>
    </w:p>
    <w:p>
      <w:pPr>
        <w:spacing w:line="177" w:lineRule="exact" w:before="0"/>
        <w:ind w:left="638" w:right="0" w:firstLine="0"/>
        <w:jc w:val="both"/>
        <w:rPr>
          <w:sz w:val="16"/>
        </w:rPr>
      </w:pPr>
      <w:r>
        <w:rPr>
          <w:sz w:val="16"/>
        </w:rPr>
        <w:t>Hearings ..........................................................................6955</w:t>
      </w:r>
    </w:p>
    <w:p>
      <w:pPr>
        <w:spacing w:line="180" w:lineRule="exact" w:before="0"/>
        <w:ind w:left="638" w:right="0" w:firstLine="0"/>
        <w:jc w:val="both"/>
        <w:rPr>
          <w:sz w:val="16"/>
        </w:rPr>
      </w:pPr>
      <w:r>
        <w:rPr>
          <w:sz w:val="16"/>
        </w:rPr>
        <w:t>Legislative Calendar ........................................................6905</w:t>
      </w:r>
    </w:p>
    <w:p>
      <w:pPr>
        <w:spacing w:line="180" w:lineRule="exact" w:before="0"/>
        <w:ind w:left="638" w:right="0" w:firstLine="0"/>
        <w:jc w:val="both"/>
        <w:rPr>
          <w:sz w:val="16"/>
        </w:rPr>
      </w:pPr>
      <w:r>
        <w:rPr>
          <w:sz w:val="16"/>
        </w:rPr>
        <w:t>Legislative Process ..........................................................6945</w:t>
      </w:r>
    </w:p>
    <w:p>
      <w:pPr>
        <w:tabs>
          <w:tab w:pos="4056" w:val="left" w:leader="dot"/>
        </w:tabs>
        <w:spacing w:line="182" w:lineRule="exact" w:before="0"/>
        <w:ind w:left="638" w:right="0" w:firstLine="0"/>
        <w:jc w:val="left"/>
        <w:rPr>
          <w:sz w:val="16"/>
        </w:rPr>
      </w:pPr>
      <w:r>
        <w:rPr>
          <w:sz w:val="16"/>
        </w:rPr>
        <w:t>Resolutions</w:t>
        <w:tab/>
        <w:t>6925-40</w:t>
      </w:r>
    </w:p>
    <w:p>
      <w:pPr>
        <w:spacing w:before="158"/>
        <w:ind w:left="279" w:right="0" w:firstLine="0"/>
        <w:jc w:val="left"/>
        <w:rPr>
          <w:sz w:val="16"/>
        </w:rPr>
      </w:pPr>
      <w:r>
        <w:rPr>
          <w:sz w:val="16"/>
        </w:rPr>
        <w:t>LETTERHEAD</w:t>
      </w:r>
    </w:p>
    <w:p>
      <w:pPr>
        <w:spacing w:after="0"/>
        <w:jc w:val="left"/>
        <w:rPr>
          <w:sz w:val="16"/>
        </w:rPr>
        <w:sectPr>
          <w:headerReference w:type="default" r:id="rId122"/>
          <w:footerReference w:type="default" r:id="rId123"/>
          <w:pgSz w:w="12240" w:h="15840"/>
          <w:pgMar w:header="0" w:footer="599" w:top="640" w:bottom="780" w:left="1160" w:right="700"/>
          <w:cols w:num="2" w:equalWidth="0">
            <w:col w:w="4600" w:space="657"/>
            <w:col w:w="5123"/>
          </w:cols>
        </w:sectPr>
      </w:pPr>
    </w:p>
    <w:p>
      <w:pPr>
        <w:spacing w:line="182" w:lineRule="exact" w:before="74"/>
        <w:ind w:left="640" w:right="0" w:firstLine="0"/>
        <w:jc w:val="left"/>
        <w:rPr>
          <w:sz w:val="16"/>
        </w:rPr>
      </w:pPr>
      <w:r>
        <w:rPr/>
        <w:pict>
          <v:line style="position:absolute;mso-position-horizontal-relative:page;mso-position-vertical-relative:page;z-index:3712" from="316.799988pt,36pt" to="316.799988pt,747.72pt" stroked="true" strokeweight=".72pt" strokecolor="#000000">
            <v:stroke dashstyle="solid"/>
            <w10:wrap type="none"/>
          </v:line>
        </w:pict>
      </w:r>
      <w:r>
        <w:rPr>
          <w:sz w:val="16"/>
        </w:rPr>
        <w:t>Format .............................................................................2820</w:t>
      </w:r>
    </w:p>
    <w:p>
      <w:pPr>
        <w:spacing w:line="180" w:lineRule="exact" w:before="0"/>
        <w:ind w:left="640" w:right="0" w:firstLine="0"/>
        <w:jc w:val="left"/>
        <w:rPr>
          <w:sz w:val="16"/>
        </w:rPr>
      </w:pPr>
      <w:r>
        <w:rPr>
          <w:sz w:val="16"/>
        </w:rPr>
        <w:t>Printing............................................................................2820</w:t>
      </w:r>
    </w:p>
    <w:p>
      <w:pPr>
        <w:spacing w:line="182" w:lineRule="exact" w:before="0"/>
        <w:ind w:left="640" w:right="0" w:firstLine="0"/>
        <w:jc w:val="left"/>
        <w:rPr>
          <w:sz w:val="16"/>
        </w:rPr>
      </w:pPr>
      <w:r>
        <w:rPr>
          <w:sz w:val="16"/>
        </w:rPr>
        <w:t>Use of ..............................................................................2820</w:t>
      </w:r>
    </w:p>
    <w:p>
      <w:pPr>
        <w:spacing w:line="182" w:lineRule="exact" w:before="156"/>
        <w:ind w:left="279" w:right="0" w:firstLine="0"/>
        <w:jc w:val="left"/>
        <w:rPr>
          <w:sz w:val="16"/>
        </w:rPr>
      </w:pPr>
      <w:r>
        <w:rPr>
          <w:sz w:val="16"/>
        </w:rPr>
        <w:t>LIABILITY</w:t>
      </w:r>
    </w:p>
    <w:p>
      <w:pPr>
        <w:spacing w:line="180" w:lineRule="exact" w:before="0"/>
        <w:ind w:left="639" w:right="0" w:firstLine="0"/>
        <w:jc w:val="left"/>
        <w:rPr>
          <w:sz w:val="16"/>
        </w:rPr>
      </w:pPr>
      <w:r>
        <w:rPr>
          <w:sz w:val="16"/>
        </w:rPr>
        <w:t>Contingent and Real........................................................8751</w:t>
      </w:r>
    </w:p>
    <w:p>
      <w:pPr>
        <w:spacing w:line="180" w:lineRule="exact" w:before="0"/>
        <w:ind w:left="647" w:right="0" w:firstLine="0"/>
        <w:jc w:val="left"/>
        <w:rPr>
          <w:sz w:val="16"/>
        </w:rPr>
      </w:pPr>
      <w:r>
        <w:rPr>
          <w:sz w:val="16"/>
        </w:rPr>
        <w:t>Insurance, State-Owned Vehicles....................................2420</w:t>
      </w:r>
    </w:p>
    <w:p>
      <w:pPr>
        <w:spacing w:line="182" w:lineRule="exact" w:before="0"/>
        <w:ind w:left="280" w:right="0" w:firstLine="360"/>
        <w:jc w:val="left"/>
        <w:rPr>
          <w:sz w:val="16"/>
        </w:rPr>
      </w:pPr>
      <w:r>
        <w:rPr>
          <w:sz w:val="16"/>
        </w:rPr>
        <w:t>Tort, Payment Procedures................................................8712</w:t>
      </w:r>
    </w:p>
    <w:p>
      <w:pPr>
        <w:pStyle w:val="BodyText"/>
        <w:spacing w:before="1"/>
        <w:rPr>
          <w:sz w:val="14"/>
        </w:rPr>
      </w:pPr>
    </w:p>
    <w:p>
      <w:pPr>
        <w:spacing w:line="180" w:lineRule="exact" w:before="0"/>
        <w:ind w:left="280" w:right="-2" w:firstLine="0"/>
        <w:jc w:val="left"/>
        <w:rPr>
          <w:sz w:val="16"/>
        </w:rPr>
      </w:pPr>
      <w:r>
        <w:rPr>
          <w:spacing w:val="-3"/>
          <w:sz w:val="16"/>
        </w:rPr>
        <w:t>LIBRARIES, </w:t>
      </w:r>
      <w:r>
        <w:rPr>
          <w:sz w:val="16"/>
        </w:rPr>
        <w:t>COORDINATING DISTRIBUTION..................3120 LICENSE (S) AND PERMIT (S)</w:t>
      </w:r>
    </w:p>
    <w:p>
      <w:pPr>
        <w:spacing w:line="444" w:lineRule="auto" w:before="0"/>
        <w:ind w:left="280" w:right="0" w:firstLine="360"/>
        <w:jc w:val="left"/>
        <w:rPr>
          <w:sz w:val="16"/>
        </w:rPr>
      </w:pPr>
      <w:r>
        <w:rPr>
          <w:sz w:val="16"/>
        </w:rPr>
        <w:t>Federal Communications Commission............................4530 LIGHT GLOBES (See PURCHASE, LIGHT GLOBES) LIMOUSINE (See VEHICLE, COMMERCIAL)</w:t>
      </w:r>
    </w:p>
    <w:p>
      <w:pPr>
        <w:spacing w:before="12"/>
        <w:ind w:left="280" w:right="0" w:firstLine="0"/>
        <w:jc w:val="left"/>
        <w:rPr>
          <w:sz w:val="16"/>
        </w:rPr>
      </w:pPr>
      <w:r>
        <w:rPr>
          <w:sz w:val="16"/>
        </w:rPr>
        <w:t>LISTS, MAILING (See MAIL MANAGEMENT SERVICES)</w:t>
      </w:r>
    </w:p>
    <w:p>
      <w:pPr>
        <w:spacing w:line="182" w:lineRule="exact" w:before="157"/>
        <w:ind w:left="280" w:right="0" w:firstLine="0"/>
        <w:jc w:val="left"/>
        <w:rPr>
          <w:sz w:val="16"/>
        </w:rPr>
      </w:pPr>
      <w:r>
        <w:rPr>
          <w:sz w:val="16"/>
        </w:rPr>
        <w:t>LIVESTOCK</w:t>
      </w:r>
    </w:p>
    <w:p>
      <w:pPr>
        <w:spacing w:line="180" w:lineRule="exact" w:before="0"/>
        <w:ind w:left="640" w:right="0" w:firstLine="0"/>
        <w:jc w:val="left"/>
        <w:rPr>
          <w:sz w:val="16"/>
        </w:rPr>
      </w:pPr>
      <w:r>
        <w:rPr>
          <w:sz w:val="16"/>
        </w:rPr>
        <w:t>Inventory Report...................................................10991–91.2</w:t>
      </w:r>
    </w:p>
    <w:p>
      <w:pPr>
        <w:spacing w:line="444" w:lineRule="auto" w:before="0"/>
        <w:ind w:left="279" w:right="-2" w:firstLine="360"/>
        <w:jc w:val="left"/>
        <w:rPr>
          <w:sz w:val="16"/>
        </w:rPr>
      </w:pPr>
      <w:r>
        <w:rPr>
          <w:sz w:val="16"/>
        </w:rPr>
        <w:t>Surplus, Sale of .............................................................10950 LIVING QUARTERS, STATE-OWNED...............................11030</w:t>
      </w:r>
    </w:p>
    <w:p>
      <w:pPr>
        <w:spacing w:before="8"/>
        <w:ind w:left="279" w:right="0" w:firstLine="0"/>
        <w:jc w:val="left"/>
        <w:rPr>
          <w:sz w:val="16"/>
        </w:rPr>
      </w:pPr>
      <w:r>
        <w:rPr>
          <w:sz w:val="16"/>
        </w:rPr>
        <w:t>LOAN AND RENTAL OF EQUIPMENT ...............................3522</w:t>
      </w:r>
    </w:p>
    <w:p>
      <w:pPr>
        <w:tabs>
          <w:tab w:pos="4598" w:val="right" w:leader="dot"/>
        </w:tabs>
        <w:spacing w:before="156"/>
        <w:ind w:left="279" w:right="0" w:firstLine="0"/>
        <w:jc w:val="left"/>
        <w:rPr>
          <w:sz w:val="16"/>
        </w:rPr>
      </w:pPr>
      <w:r>
        <w:rPr>
          <w:spacing w:val="-3"/>
          <w:sz w:val="16"/>
        </w:rPr>
        <w:t>LONG-RANGE</w:t>
      </w:r>
      <w:r>
        <w:rPr>
          <w:spacing w:val="2"/>
          <w:sz w:val="16"/>
        </w:rPr>
        <w:t> </w:t>
      </w:r>
      <w:r>
        <w:rPr>
          <w:spacing w:val="-4"/>
          <w:sz w:val="16"/>
        </w:rPr>
        <w:t>FACILITIES</w:t>
      </w:r>
      <w:r>
        <w:rPr>
          <w:spacing w:val="1"/>
          <w:sz w:val="16"/>
        </w:rPr>
        <w:t> </w:t>
      </w:r>
      <w:r>
        <w:rPr>
          <w:spacing w:val="-3"/>
          <w:sz w:val="16"/>
        </w:rPr>
        <w:t>PLANNING</w:t>
        <w:tab/>
      </w:r>
      <w:r>
        <w:rPr>
          <w:sz w:val="16"/>
        </w:rPr>
        <w:t>1310.3</w:t>
      </w:r>
    </w:p>
    <w:p>
      <w:pPr>
        <w:spacing w:line="182" w:lineRule="exact" w:before="156"/>
        <w:ind w:left="279" w:right="0" w:firstLine="0"/>
        <w:jc w:val="left"/>
        <w:rPr>
          <w:sz w:val="16"/>
        </w:rPr>
      </w:pPr>
      <w:r>
        <w:rPr>
          <w:sz w:val="16"/>
        </w:rPr>
        <w:t>LOST, STOLEN OR DESTROYED</w:t>
      </w:r>
    </w:p>
    <w:p>
      <w:pPr>
        <w:spacing w:line="180" w:lineRule="exact" w:before="3"/>
        <w:ind w:left="639" w:right="0" w:firstLine="0"/>
        <w:jc w:val="left"/>
        <w:rPr>
          <w:sz w:val="16"/>
        </w:rPr>
      </w:pPr>
      <w:r>
        <w:rPr>
          <w:sz w:val="16"/>
        </w:rPr>
        <w:t>Meal Tickets, Certification for ......................................11027 Personal Property.............................................................8423</w:t>
      </w:r>
    </w:p>
    <w:p>
      <w:pPr>
        <w:spacing w:line="177" w:lineRule="exact" w:before="0"/>
        <w:ind w:left="639" w:right="0" w:firstLine="0"/>
        <w:jc w:val="left"/>
        <w:rPr>
          <w:sz w:val="16"/>
        </w:rPr>
      </w:pPr>
      <w:r>
        <w:rPr>
          <w:sz w:val="16"/>
        </w:rPr>
        <w:t>Prohibited Practices.........................................................3504</w:t>
      </w:r>
    </w:p>
    <w:p>
      <w:pPr>
        <w:spacing w:line="180" w:lineRule="exact" w:before="3"/>
        <w:ind w:left="639" w:right="0" w:firstLine="0"/>
        <w:jc w:val="left"/>
        <w:rPr>
          <w:sz w:val="16"/>
        </w:rPr>
      </w:pPr>
      <w:r>
        <w:rPr>
          <w:sz w:val="16"/>
        </w:rPr>
        <w:t>Property ...........................................................................8643 Resistance during Robbery..............................................8000</w:t>
      </w:r>
    </w:p>
    <w:p>
      <w:pPr>
        <w:spacing w:line="177" w:lineRule="exact" w:before="0"/>
        <w:ind w:left="639" w:right="0" w:firstLine="0"/>
        <w:jc w:val="left"/>
        <w:rPr>
          <w:sz w:val="16"/>
        </w:rPr>
      </w:pPr>
      <w:r>
        <w:rPr/>
        <w:pict>
          <v:shape style="position:absolute;margin-left:63.360001pt;margin-top:2.956753pt;width:.1pt;height:26.05pt;mso-position-horizontal-relative:page;mso-position-vertical-relative:paragraph;z-index:3688" coordorigin="1267,59" coordsize="0,521" path="m1267,59l1267,400m1267,400l1267,580e" filled="false" stroked="true" strokeweight=".72pt" strokecolor="#000000">
            <v:path arrowok="t"/>
            <v:stroke dashstyle="solid"/>
            <w10:wrap type="none"/>
          </v:shape>
        </w:pict>
      </w:r>
      <w:r>
        <w:rPr>
          <w:sz w:val="16"/>
        </w:rPr>
        <w:t>State Property ................................................. 8640, 8650–51</w:t>
      </w:r>
    </w:p>
    <w:p>
      <w:pPr>
        <w:spacing w:line="444" w:lineRule="auto" w:before="0"/>
        <w:ind w:left="279" w:right="0" w:firstLine="360"/>
        <w:jc w:val="left"/>
        <w:rPr>
          <w:sz w:val="16"/>
        </w:rPr>
      </w:pPr>
      <w:r>
        <w:rPr>
          <w:sz w:val="16"/>
        </w:rPr>
        <w:t>Survey Reports ................................................................8650 LUMP SUM PAYMENTS, RECOVERY OF..........................8596</w:t>
      </w:r>
    </w:p>
    <w:p>
      <w:pPr>
        <w:spacing w:before="45"/>
        <w:ind w:left="2333" w:right="1838" w:firstLine="0"/>
        <w:jc w:val="center"/>
        <w:rPr>
          <w:b/>
          <w:sz w:val="16"/>
        </w:rPr>
      </w:pPr>
      <w:r>
        <w:rPr>
          <w:b/>
          <w:sz w:val="16"/>
        </w:rPr>
        <w:t>–</w:t>
      </w:r>
      <w:r>
        <w:rPr>
          <w:b/>
          <w:sz w:val="24"/>
        </w:rPr>
        <w:t>M</w:t>
      </w:r>
      <w:r>
        <w:rPr>
          <w:b/>
          <w:sz w:val="16"/>
        </w:rPr>
        <w:t>–</w:t>
      </w:r>
    </w:p>
    <w:p>
      <w:pPr>
        <w:spacing w:before="139"/>
        <w:ind w:left="279" w:right="0" w:firstLine="0"/>
        <w:jc w:val="left"/>
        <w:rPr>
          <w:sz w:val="16"/>
        </w:rPr>
      </w:pPr>
      <w:r>
        <w:rPr>
          <w:sz w:val="16"/>
        </w:rPr>
        <w:t>MAILING LISTS......................................................................3151</w:t>
      </w:r>
    </w:p>
    <w:p>
      <w:pPr>
        <w:spacing w:line="340" w:lineRule="atLeast" w:before="0"/>
        <w:ind w:left="279" w:right="0" w:firstLine="0"/>
        <w:jc w:val="left"/>
        <w:rPr>
          <w:sz w:val="16"/>
        </w:rPr>
      </w:pPr>
      <w:r>
        <w:rPr>
          <w:sz w:val="16"/>
        </w:rPr>
        <w:t>PARCEL DELIVERY..............................................................3831 MAINTENANCE</w:t>
      </w:r>
    </w:p>
    <w:p>
      <w:pPr>
        <w:tabs>
          <w:tab w:pos="4273" w:val="left" w:leader="dot"/>
        </w:tabs>
        <w:spacing w:line="178" w:lineRule="exact" w:before="0"/>
        <w:ind w:left="639" w:right="0" w:firstLine="0"/>
        <w:jc w:val="left"/>
        <w:rPr>
          <w:sz w:val="16"/>
        </w:rPr>
      </w:pPr>
      <w:r>
        <w:rPr>
          <w:sz w:val="16"/>
        </w:rPr>
        <w:t>Buildings and</w:t>
      </w:r>
      <w:r>
        <w:rPr>
          <w:spacing w:val="2"/>
          <w:sz w:val="16"/>
        </w:rPr>
        <w:t> </w:t>
      </w:r>
      <w:r>
        <w:rPr>
          <w:sz w:val="16"/>
        </w:rPr>
        <w:t>Grounds</w:t>
        <w:tab/>
        <w:t>1330</w:t>
      </w:r>
    </w:p>
    <w:p>
      <w:pPr>
        <w:spacing w:line="180" w:lineRule="exact" w:before="0"/>
        <w:ind w:left="639" w:right="0" w:firstLine="0"/>
        <w:jc w:val="left"/>
        <w:rPr>
          <w:sz w:val="16"/>
        </w:rPr>
      </w:pPr>
      <w:r>
        <w:rPr>
          <w:sz w:val="16"/>
        </w:rPr>
        <w:t>Telecommunications .......................................................4525</w:t>
      </w:r>
    </w:p>
    <w:p>
      <w:pPr>
        <w:spacing w:line="182" w:lineRule="exact" w:before="0"/>
        <w:ind w:left="639" w:right="0" w:firstLine="0"/>
        <w:jc w:val="left"/>
        <w:rPr>
          <w:sz w:val="16"/>
        </w:rPr>
      </w:pPr>
      <w:r>
        <w:rPr>
          <w:sz w:val="16"/>
        </w:rPr>
        <w:t>Vehicles, State-Owned ....................................................4101</w:t>
      </w:r>
    </w:p>
    <w:p>
      <w:pPr>
        <w:spacing w:line="182" w:lineRule="exact" w:before="157"/>
        <w:ind w:left="279" w:right="0" w:firstLine="0"/>
        <w:jc w:val="left"/>
        <w:rPr>
          <w:sz w:val="16"/>
        </w:rPr>
      </w:pPr>
      <w:r>
        <w:rPr>
          <w:sz w:val="16"/>
        </w:rPr>
        <w:t>MANUALS</w:t>
      </w:r>
    </w:p>
    <w:p>
      <w:pPr>
        <w:spacing w:line="180" w:lineRule="exact" w:before="0"/>
        <w:ind w:left="639" w:right="0" w:firstLine="0"/>
        <w:jc w:val="left"/>
        <w:rPr>
          <w:sz w:val="16"/>
        </w:rPr>
      </w:pPr>
      <w:r>
        <w:rPr>
          <w:sz w:val="16"/>
        </w:rPr>
        <w:t>Agency Accounting .........................................................7150</w:t>
      </w:r>
    </w:p>
    <w:p>
      <w:pPr>
        <w:tabs>
          <w:tab w:pos="4150" w:val="left" w:leader="dot"/>
        </w:tabs>
        <w:spacing w:line="180" w:lineRule="exact" w:before="0"/>
        <w:ind w:left="639" w:right="0" w:firstLine="0"/>
        <w:jc w:val="left"/>
        <w:rPr>
          <w:sz w:val="16"/>
        </w:rPr>
      </w:pPr>
      <w:r>
        <w:rPr>
          <w:sz w:val="16"/>
        </w:rPr>
        <w:t>California</w:t>
      </w:r>
      <w:r>
        <w:rPr>
          <w:spacing w:val="-2"/>
          <w:sz w:val="16"/>
        </w:rPr>
        <w:t> </w:t>
      </w:r>
      <w:r>
        <w:rPr>
          <w:sz w:val="16"/>
        </w:rPr>
        <w:t>Accessibility</w:t>
      </w:r>
      <w:r>
        <w:rPr>
          <w:spacing w:val="-6"/>
          <w:sz w:val="16"/>
        </w:rPr>
        <w:t> </w:t>
      </w:r>
      <w:r>
        <w:rPr>
          <w:sz w:val="16"/>
        </w:rPr>
        <w:t>Reference</w:t>
        <w:tab/>
        <w:t>1456.3</w:t>
      </w:r>
    </w:p>
    <w:p>
      <w:pPr>
        <w:spacing w:line="180" w:lineRule="exact" w:before="0"/>
        <w:ind w:left="639" w:right="0" w:firstLine="0"/>
        <w:jc w:val="left"/>
        <w:rPr>
          <w:sz w:val="16"/>
        </w:rPr>
      </w:pPr>
      <w:r>
        <w:rPr>
          <w:sz w:val="16"/>
        </w:rPr>
        <w:t>California State Structural Safety</w:t>
      </w:r>
    </w:p>
    <w:p>
      <w:pPr>
        <w:tabs>
          <w:tab w:pos="4150" w:val="left" w:leader="dot"/>
        </w:tabs>
        <w:spacing w:line="180" w:lineRule="exact" w:before="0"/>
        <w:ind w:left="639" w:right="0" w:firstLine="0"/>
        <w:jc w:val="left"/>
        <w:rPr>
          <w:sz w:val="16"/>
        </w:rPr>
      </w:pPr>
      <w:r>
        <w:rPr>
          <w:sz w:val="16"/>
        </w:rPr>
        <w:t>Interpretive</w:t>
      </w:r>
      <w:r>
        <w:rPr>
          <w:spacing w:val="-3"/>
          <w:sz w:val="16"/>
        </w:rPr>
        <w:t> </w:t>
      </w:r>
      <w:r>
        <w:rPr>
          <w:sz w:val="16"/>
        </w:rPr>
        <w:t>Manual</w:t>
        <w:tab/>
        <w:t>1456.3</w:t>
      </w:r>
    </w:p>
    <w:p>
      <w:pPr>
        <w:tabs>
          <w:tab w:pos="4273" w:val="left" w:leader="dot"/>
        </w:tabs>
        <w:spacing w:line="180" w:lineRule="exact" w:before="0"/>
        <w:ind w:left="639" w:right="0" w:firstLine="0"/>
        <w:jc w:val="left"/>
        <w:rPr>
          <w:sz w:val="16"/>
        </w:rPr>
      </w:pPr>
      <w:r>
        <w:rPr>
          <w:sz w:val="16"/>
        </w:rPr>
        <w:t>Defense</w:t>
      </w:r>
      <w:r>
        <w:rPr>
          <w:spacing w:val="-3"/>
          <w:sz w:val="16"/>
        </w:rPr>
        <w:t> </w:t>
      </w:r>
      <w:r>
        <w:rPr>
          <w:sz w:val="16"/>
        </w:rPr>
        <w:t>Driving</w:t>
        <w:tab/>
        <w:t>0752</w:t>
      </w:r>
    </w:p>
    <w:p>
      <w:pPr>
        <w:tabs>
          <w:tab w:pos="3865" w:val="left" w:leader="dot"/>
        </w:tabs>
        <w:spacing w:line="180" w:lineRule="exact" w:before="0"/>
        <w:ind w:left="639" w:right="0" w:firstLine="0"/>
        <w:jc w:val="left"/>
        <w:rPr>
          <w:sz w:val="16"/>
        </w:rPr>
      </w:pPr>
      <w:r>
        <w:rPr>
          <w:sz w:val="16"/>
        </w:rPr>
        <w:t>State</w:t>
      </w:r>
      <w:r>
        <w:rPr>
          <w:spacing w:val="-2"/>
          <w:sz w:val="16"/>
        </w:rPr>
        <w:t> </w:t>
      </w:r>
      <w:r>
        <w:rPr>
          <w:sz w:val="16"/>
        </w:rPr>
        <w:t>Administrative</w:t>
      </w:r>
      <w:r>
        <w:rPr>
          <w:spacing w:val="-1"/>
          <w:sz w:val="16"/>
        </w:rPr>
        <w:t> </w:t>
      </w:r>
      <w:r>
        <w:rPr>
          <w:sz w:val="16"/>
        </w:rPr>
        <w:t>Manual</w:t>
        <w:tab/>
        <w:t>0001–0030</w:t>
      </w:r>
    </w:p>
    <w:p>
      <w:pPr>
        <w:spacing w:line="444" w:lineRule="auto" w:before="0"/>
        <w:ind w:left="279" w:right="-12" w:firstLine="360"/>
        <w:jc w:val="left"/>
        <w:rPr>
          <w:sz w:val="16"/>
        </w:rPr>
      </w:pPr>
      <w:r>
        <w:rPr>
          <w:sz w:val="16"/>
        </w:rPr>
        <w:t>OFA State Fleet Handbook..............................................4100 MAPS, U.S., GEOLOGICAL SURVEY, PURCHASE OF......3695</w:t>
      </w:r>
    </w:p>
    <w:p>
      <w:pPr>
        <w:spacing w:line="182" w:lineRule="exact" w:before="8"/>
        <w:ind w:left="279" w:right="0" w:firstLine="0"/>
        <w:jc w:val="left"/>
        <w:rPr>
          <w:sz w:val="16"/>
        </w:rPr>
      </w:pPr>
      <w:r>
        <w:rPr>
          <w:sz w:val="16"/>
        </w:rPr>
        <w:t>MASTER AGREEMENTS</w:t>
      </w:r>
    </w:p>
    <w:p>
      <w:pPr>
        <w:tabs>
          <w:tab w:pos="4273" w:val="left" w:leader="dot"/>
        </w:tabs>
        <w:spacing w:line="180" w:lineRule="exact" w:before="0"/>
        <w:ind w:left="639" w:right="0" w:firstLine="0"/>
        <w:jc w:val="left"/>
        <w:rPr>
          <w:sz w:val="16"/>
        </w:rPr>
      </w:pPr>
      <w:r>
        <w:rPr>
          <w:sz w:val="16"/>
        </w:rPr>
        <w:t>Approval by</w:t>
      </w:r>
      <w:r>
        <w:rPr>
          <w:spacing w:val="-10"/>
          <w:sz w:val="16"/>
        </w:rPr>
        <w:t> </w:t>
      </w:r>
      <w:r>
        <w:rPr>
          <w:sz w:val="16"/>
        </w:rPr>
        <w:t>General</w:t>
      </w:r>
      <w:r>
        <w:rPr>
          <w:spacing w:val="-4"/>
          <w:sz w:val="16"/>
        </w:rPr>
        <w:t> </w:t>
      </w:r>
      <w:r>
        <w:rPr>
          <w:sz w:val="16"/>
        </w:rPr>
        <w:t>Services</w:t>
        <w:tab/>
        <w:t>1215</w:t>
      </w:r>
    </w:p>
    <w:p>
      <w:pPr>
        <w:tabs>
          <w:tab w:pos="4028" w:val="left" w:leader="dot"/>
        </w:tabs>
        <w:spacing w:line="180" w:lineRule="exact" w:before="0"/>
        <w:ind w:left="639" w:right="0" w:firstLine="0"/>
        <w:jc w:val="left"/>
        <w:rPr>
          <w:sz w:val="16"/>
        </w:rPr>
      </w:pPr>
      <w:r>
        <w:rPr>
          <w:sz w:val="16"/>
        </w:rPr>
        <w:t>Equipment, Lease/Purchase</w:t>
        <w:tab/>
        <w:t>3532–33</w:t>
      </w:r>
    </w:p>
    <w:p>
      <w:pPr>
        <w:tabs>
          <w:tab w:pos="4272" w:val="left" w:leader="dot"/>
        </w:tabs>
        <w:spacing w:line="182" w:lineRule="exact" w:before="0"/>
        <w:ind w:left="639" w:right="0" w:firstLine="0"/>
        <w:jc w:val="left"/>
        <w:rPr>
          <w:sz w:val="16"/>
        </w:rPr>
      </w:pPr>
      <w:r>
        <w:rPr>
          <w:sz w:val="16"/>
        </w:rPr>
        <w:t>Exempt from</w:t>
      </w:r>
      <w:r>
        <w:rPr>
          <w:spacing w:val="-1"/>
          <w:sz w:val="16"/>
        </w:rPr>
        <w:t> </w:t>
      </w:r>
      <w:r>
        <w:rPr>
          <w:sz w:val="16"/>
        </w:rPr>
        <w:t>CSCR</w:t>
        <w:tab/>
        <w:t>1233</w:t>
      </w:r>
    </w:p>
    <w:p>
      <w:pPr>
        <w:spacing w:before="157"/>
        <w:ind w:left="279" w:right="0" w:firstLine="0"/>
        <w:jc w:val="left"/>
        <w:rPr>
          <w:sz w:val="16"/>
        </w:rPr>
      </w:pPr>
      <w:r>
        <w:rPr>
          <w:sz w:val="16"/>
        </w:rPr>
        <w:t>MATERIALS MANAGEMENT ..............................................3535</w:t>
      </w:r>
    </w:p>
    <w:p>
      <w:pPr>
        <w:spacing w:before="156"/>
        <w:ind w:left="279" w:right="0" w:firstLine="0"/>
        <w:jc w:val="left"/>
        <w:rPr>
          <w:sz w:val="16"/>
        </w:rPr>
      </w:pPr>
      <w:r>
        <w:rPr>
          <w:sz w:val="16"/>
        </w:rPr>
        <w:t>MATERIALS SERVICES SECTION ......................................3540</w:t>
      </w:r>
    </w:p>
    <w:p>
      <w:pPr>
        <w:spacing w:line="340" w:lineRule="atLeast" w:before="1"/>
        <w:ind w:left="279" w:right="-8" w:firstLine="0"/>
        <w:jc w:val="left"/>
        <w:rPr>
          <w:sz w:val="16"/>
        </w:rPr>
      </w:pPr>
      <w:r>
        <w:rPr>
          <w:spacing w:val="-3"/>
          <w:sz w:val="16"/>
        </w:rPr>
        <w:t>MAXIMIZATION </w:t>
      </w:r>
      <w:r>
        <w:rPr>
          <w:sz w:val="16"/>
        </w:rPr>
        <w:t>OF INTEREST EARNINGS ......................8099 </w:t>
      </w:r>
      <w:r>
        <w:rPr>
          <w:spacing w:val="-3"/>
          <w:sz w:val="16"/>
        </w:rPr>
        <w:t>MEALS</w:t>
      </w:r>
    </w:p>
    <w:p>
      <w:pPr>
        <w:tabs>
          <w:tab w:pos="4273" w:val="left" w:leader="dot"/>
        </w:tabs>
        <w:spacing w:line="178" w:lineRule="exact" w:before="0"/>
        <w:ind w:left="640" w:right="0" w:firstLine="0"/>
        <w:jc w:val="left"/>
        <w:rPr>
          <w:sz w:val="16"/>
        </w:rPr>
      </w:pPr>
      <w:r>
        <w:rPr>
          <w:sz w:val="16"/>
        </w:rPr>
        <w:t>Business</w:t>
      </w:r>
      <w:r>
        <w:rPr>
          <w:spacing w:val="-2"/>
          <w:sz w:val="16"/>
        </w:rPr>
        <w:t> </w:t>
      </w:r>
      <w:r>
        <w:rPr>
          <w:sz w:val="16"/>
        </w:rPr>
        <w:t>Related</w:t>
        <w:tab/>
        <w:t>0727</w:t>
      </w:r>
    </w:p>
    <w:p>
      <w:pPr>
        <w:tabs>
          <w:tab w:pos="3947" w:val="left" w:leader="dot"/>
        </w:tabs>
        <w:spacing w:line="180" w:lineRule="exact" w:before="0"/>
        <w:ind w:left="640" w:right="0" w:firstLine="0"/>
        <w:jc w:val="left"/>
        <w:rPr>
          <w:sz w:val="16"/>
        </w:rPr>
      </w:pPr>
      <w:r>
        <w:rPr>
          <w:sz w:val="16"/>
        </w:rPr>
        <w:t>Meals and</w:t>
      </w:r>
      <w:r>
        <w:rPr>
          <w:spacing w:val="2"/>
          <w:sz w:val="16"/>
        </w:rPr>
        <w:t> </w:t>
      </w:r>
      <w:r>
        <w:rPr>
          <w:sz w:val="16"/>
        </w:rPr>
        <w:t>Meal</w:t>
      </w:r>
      <w:r>
        <w:rPr>
          <w:spacing w:val="-1"/>
          <w:sz w:val="16"/>
        </w:rPr>
        <w:t> </w:t>
      </w:r>
      <w:r>
        <w:rPr>
          <w:sz w:val="16"/>
        </w:rPr>
        <w:t>Tickets</w:t>
        <w:tab/>
        <w:t>11021–28</w:t>
      </w:r>
    </w:p>
    <w:p>
      <w:pPr>
        <w:tabs>
          <w:tab w:pos="4273" w:val="left" w:leader="dot"/>
        </w:tabs>
        <w:spacing w:line="182" w:lineRule="exact" w:before="0"/>
        <w:ind w:left="639" w:right="0" w:firstLine="0"/>
        <w:jc w:val="left"/>
        <w:rPr>
          <w:sz w:val="16"/>
        </w:rPr>
      </w:pPr>
      <w:r>
        <w:rPr>
          <w:sz w:val="16"/>
        </w:rPr>
        <w:t>Overtime</w:t>
        <w:tab/>
        <w:t>0728</w:t>
      </w:r>
    </w:p>
    <w:p>
      <w:pPr>
        <w:spacing w:line="182" w:lineRule="exact" w:before="157"/>
        <w:ind w:left="279" w:right="0" w:firstLine="0"/>
        <w:jc w:val="left"/>
        <w:rPr>
          <w:sz w:val="16"/>
        </w:rPr>
      </w:pPr>
      <w:r>
        <w:rPr>
          <w:sz w:val="16"/>
        </w:rPr>
        <w:t>MEDICAL &amp; HOSPITAL SERVICES</w:t>
      </w:r>
    </w:p>
    <w:p>
      <w:pPr>
        <w:tabs>
          <w:tab w:pos="4273" w:val="left" w:leader="dot"/>
        </w:tabs>
        <w:spacing w:line="182" w:lineRule="exact" w:before="0"/>
        <w:ind w:left="639" w:right="0" w:firstLine="0"/>
        <w:jc w:val="left"/>
        <w:rPr>
          <w:sz w:val="16"/>
        </w:rPr>
      </w:pPr>
      <w:r>
        <w:rPr>
          <w:sz w:val="16"/>
        </w:rPr>
        <w:t>AT</w:t>
      </w:r>
      <w:r>
        <w:rPr>
          <w:spacing w:val="1"/>
          <w:sz w:val="16"/>
        </w:rPr>
        <w:t> </w:t>
      </w:r>
      <w:r>
        <w:rPr>
          <w:spacing w:val="-3"/>
          <w:sz w:val="16"/>
        </w:rPr>
        <w:t>STATE</w:t>
      </w:r>
      <w:r>
        <w:rPr>
          <w:spacing w:val="4"/>
          <w:sz w:val="16"/>
        </w:rPr>
        <w:t> </w:t>
      </w:r>
      <w:r>
        <w:rPr>
          <w:spacing w:val="-4"/>
          <w:sz w:val="16"/>
        </w:rPr>
        <w:t>FACILITIES</w:t>
        <w:tab/>
      </w:r>
      <w:r>
        <w:rPr>
          <w:sz w:val="16"/>
        </w:rPr>
        <w:t>0190</w:t>
      </w:r>
    </w:p>
    <w:p>
      <w:pPr>
        <w:tabs>
          <w:tab w:pos="4599" w:val="right" w:leader="dot"/>
        </w:tabs>
        <w:spacing w:before="74"/>
        <w:ind w:left="280" w:right="0" w:firstLine="0"/>
        <w:jc w:val="left"/>
        <w:rPr>
          <w:sz w:val="16"/>
        </w:rPr>
      </w:pPr>
      <w:r>
        <w:rPr/>
        <w:br w:type="column"/>
      </w:r>
      <w:r>
        <w:rPr>
          <w:sz w:val="16"/>
        </w:rPr>
        <w:t>MEDICAL SUPPLIES AND</w:t>
      </w:r>
      <w:r>
        <w:rPr>
          <w:spacing w:val="-9"/>
          <w:sz w:val="16"/>
        </w:rPr>
        <w:t> </w:t>
      </w:r>
      <w:r>
        <w:rPr>
          <w:sz w:val="16"/>
        </w:rPr>
        <w:t>SURPLUS</w:t>
      </w:r>
      <w:r>
        <w:rPr>
          <w:spacing w:val="-2"/>
          <w:sz w:val="16"/>
        </w:rPr>
        <w:t> </w:t>
      </w:r>
      <w:r>
        <w:rPr>
          <w:sz w:val="16"/>
        </w:rPr>
        <w:t>DRUGS</w:t>
        <w:tab/>
        <w:t>3661.2</w:t>
      </w:r>
    </w:p>
    <w:p>
      <w:pPr>
        <w:spacing w:line="182" w:lineRule="exact" w:before="156"/>
        <w:ind w:left="280" w:right="0" w:firstLine="0"/>
        <w:jc w:val="both"/>
        <w:rPr>
          <w:sz w:val="16"/>
        </w:rPr>
      </w:pPr>
      <w:r>
        <w:rPr>
          <w:sz w:val="16"/>
        </w:rPr>
        <w:t>MEETINGS</w:t>
      </w:r>
    </w:p>
    <w:p>
      <w:pPr>
        <w:tabs>
          <w:tab w:pos="4600" w:val="right" w:leader="dot"/>
        </w:tabs>
        <w:spacing w:line="180" w:lineRule="exact" w:before="0"/>
        <w:ind w:left="640" w:right="0" w:firstLine="0"/>
        <w:jc w:val="left"/>
        <w:rPr>
          <w:sz w:val="16"/>
        </w:rPr>
      </w:pPr>
      <w:r>
        <w:rPr>
          <w:sz w:val="16"/>
        </w:rPr>
        <w:t>After Hours,</w:t>
      </w:r>
      <w:r>
        <w:rPr>
          <w:spacing w:val="1"/>
          <w:sz w:val="16"/>
        </w:rPr>
        <w:t> </w:t>
      </w:r>
      <w:r>
        <w:rPr>
          <w:sz w:val="16"/>
        </w:rPr>
        <w:t>State</w:t>
      </w:r>
      <w:r>
        <w:rPr>
          <w:spacing w:val="-1"/>
          <w:sz w:val="16"/>
        </w:rPr>
        <w:t> </w:t>
      </w:r>
      <w:r>
        <w:rPr>
          <w:sz w:val="16"/>
        </w:rPr>
        <w:t>Building</w:t>
        <w:tab/>
        <w:t>1330.3</w:t>
      </w:r>
    </w:p>
    <w:p>
      <w:pPr>
        <w:tabs>
          <w:tab w:pos="4601" w:val="right" w:leader="dot"/>
        </w:tabs>
        <w:spacing w:line="182" w:lineRule="exact" w:before="0"/>
        <w:ind w:left="640" w:right="0" w:firstLine="0"/>
        <w:jc w:val="left"/>
        <w:rPr>
          <w:sz w:val="16"/>
        </w:rPr>
      </w:pPr>
      <w:r>
        <w:rPr>
          <w:sz w:val="16"/>
        </w:rPr>
        <w:t>Conference</w:t>
        <w:tab/>
        <w:t>0724</w:t>
      </w:r>
    </w:p>
    <w:p>
      <w:pPr>
        <w:spacing w:line="182" w:lineRule="exact" w:before="156"/>
        <w:ind w:left="280" w:right="0" w:firstLine="0"/>
        <w:jc w:val="both"/>
        <w:rPr>
          <w:sz w:val="16"/>
        </w:rPr>
      </w:pPr>
      <w:r>
        <w:rPr>
          <w:sz w:val="16"/>
        </w:rPr>
        <w:t>MEMORANDUMS</w:t>
      </w:r>
    </w:p>
    <w:p>
      <w:pPr>
        <w:spacing w:line="182" w:lineRule="exact" w:before="0"/>
        <w:ind w:left="280" w:right="0" w:firstLine="360"/>
        <w:jc w:val="left"/>
        <w:rPr>
          <w:sz w:val="16"/>
        </w:rPr>
      </w:pPr>
      <w:r>
        <w:rPr>
          <w:sz w:val="16"/>
        </w:rPr>
        <w:t>Format .............................................................................2820</w:t>
      </w:r>
    </w:p>
    <w:p>
      <w:pPr>
        <w:spacing w:line="182" w:lineRule="exact" w:before="157"/>
        <w:ind w:left="280" w:right="0" w:firstLine="0"/>
        <w:jc w:val="both"/>
        <w:rPr>
          <w:sz w:val="16"/>
        </w:rPr>
      </w:pPr>
      <w:r>
        <w:rPr>
          <w:sz w:val="16"/>
        </w:rPr>
        <w:t>MERIT AWARD PROGRAM ..................................... 4700 et seq.</w:t>
      </w:r>
    </w:p>
    <w:p>
      <w:pPr>
        <w:spacing w:line="180" w:lineRule="exact" w:before="3"/>
        <w:ind w:left="639" w:right="520" w:firstLine="0"/>
        <w:jc w:val="both"/>
        <w:rPr>
          <w:sz w:val="16"/>
        </w:rPr>
      </w:pPr>
      <w:r>
        <w:rPr>
          <w:sz w:val="16"/>
        </w:rPr>
        <w:t>Eligibility of Suggestion ..................................................4702 Awards ............................................................................4700</w:t>
      </w:r>
    </w:p>
    <w:p>
      <w:pPr>
        <w:spacing w:line="177" w:lineRule="exact" w:before="0"/>
        <w:ind w:left="639" w:right="0" w:firstLine="0"/>
        <w:jc w:val="both"/>
        <w:rPr>
          <w:sz w:val="16"/>
        </w:rPr>
      </w:pPr>
      <w:r>
        <w:rPr>
          <w:sz w:val="16"/>
        </w:rPr>
        <w:t>Eligibility for Participation..............................................4702</w:t>
      </w:r>
    </w:p>
    <w:p>
      <w:pPr>
        <w:spacing w:line="180" w:lineRule="exact" w:before="0"/>
        <w:ind w:left="639" w:right="0" w:firstLine="0"/>
        <w:jc w:val="both"/>
        <w:rPr>
          <w:sz w:val="16"/>
        </w:rPr>
      </w:pPr>
      <w:r>
        <w:rPr>
          <w:sz w:val="16"/>
        </w:rPr>
        <w:t>Nonadopted Suggestions .................................................4702</w:t>
      </w:r>
    </w:p>
    <w:p>
      <w:pPr>
        <w:spacing w:line="180" w:lineRule="exact" w:before="0"/>
        <w:ind w:left="639" w:right="0" w:firstLine="0"/>
        <w:jc w:val="both"/>
        <w:rPr>
          <w:sz w:val="16"/>
        </w:rPr>
      </w:pPr>
      <w:r>
        <w:rPr>
          <w:sz w:val="16"/>
        </w:rPr>
        <w:t>Responsibilities ...............................................................4702</w:t>
      </w:r>
    </w:p>
    <w:p>
      <w:pPr>
        <w:spacing w:line="180" w:lineRule="exact" w:before="0"/>
        <w:ind w:left="639" w:right="0" w:firstLine="0"/>
        <w:jc w:val="both"/>
        <w:rPr>
          <w:sz w:val="16"/>
        </w:rPr>
      </w:pPr>
      <w:r>
        <w:rPr>
          <w:sz w:val="16"/>
        </w:rPr>
        <w:t>Special Acts and Services................................................4700</w:t>
      </w:r>
    </w:p>
    <w:p>
      <w:pPr>
        <w:spacing w:line="182" w:lineRule="exact" w:before="0"/>
        <w:ind w:left="639" w:right="0" w:firstLine="0"/>
        <w:jc w:val="both"/>
        <w:rPr>
          <w:sz w:val="16"/>
        </w:rPr>
      </w:pPr>
      <w:r>
        <w:rPr>
          <w:sz w:val="16"/>
        </w:rPr>
        <w:t>Superior Accomplishments..............................................4700</w:t>
      </w:r>
    </w:p>
    <w:p>
      <w:pPr>
        <w:spacing w:line="182" w:lineRule="exact" w:before="157"/>
        <w:ind w:left="279" w:right="0" w:firstLine="0"/>
        <w:jc w:val="both"/>
        <w:rPr>
          <w:sz w:val="16"/>
        </w:rPr>
      </w:pPr>
      <w:r>
        <w:rPr>
          <w:sz w:val="16"/>
        </w:rPr>
        <w:t>MICROWAVE</w:t>
      </w:r>
    </w:p>
    <w:p>
      <w:pPr>
        <w:spacing w:line="444" w:lineRule="auto" w:before="0"/>
        <w:ind w:left="279" w:right="486" w:firstLine="360"/>
        <w:jc w:val="left"/>
        <w:rPr>
          <w:sz w:val="16"/>
        </w:rPr>
      </w:pPr>
      <w:r>
        <w:rPr>
          <w:sz w:val="16"/>
        </w:rPr>
        <w:t>Equipment .......................................................................4525 MILEAGE RATES (See VEHICLE, PRIVATELY OWNED)</w:t>
      </w:r>
    </w:p>
    <w:p>
      <w:pPr>
        <w:spacing w:line="182" w:lineRule="exact" w:before="8"/>
        <w:ind w:left="279" w:right="0" w:firstLine="0"/>
        <w:jc w:val="both"/>
        <w:rPr>
          <w:sz w:val="16"/>
        </w:rPr>
      </w:pPr>
      <w:r>
        <w:rPr>
          <w:sz w:val="16"/>
        </w:rPr>
        <w:t>MISCELLANEOUS ACCOUNTING</w:t>
      </w:r>
    </w:p>
    <w:p>
      <w:pPr>
        <w:spacing w:line="182" w:lineRule="exact" w:before="0"/>
        <w:ind w:left="279" w:right="0" w:firstLine="0"/>
        <w:jc w:val="both"/>
        <w:rPr>
          <w:sz w:val="16"/>
        </w:rPr>
      </w:pPr>
      <w:r>
        <w:rPr>
          <w:sz w:val="16"/>
        </w:rPr>
        <w:t>PROCEDURES............................................................ 8700 et seq.</w:t>
      </w:r>
    </w:p>
    <w:p>
      <w:pPr>
        <w:pStyle w:val="BodyText"/>
        <w:spacing w:before="3"/>
        <w:rPr>
          <w:sz w:val="15"/>
        </w:rPr>
      </w:pPr>
    </w:p>
    <w:p>
      <w:pPr>
        <w:spacing w:line="182" w:lineRule="exact" w:before="0"/>
        <w:ind w:left="279" w:right="0" w:firstLine="0"/>
        <w:jc w:val="both"/>
        <w:rPr>
          <w:sz w:val="16"/>
        </w:rPr>
      </w:pPr>
      <w:r>
        <w:rPr>
          <w:sz w:val="16"/>
        </w:rPr>
        <w:t>MISUSE OF STATE PROPERTY</w:t>
      </w:r>
    </w:p>
    <w:p>
      <w:pPr>
        <w:spacing w:line="180" w:lineRule="exact" w:before="2"/>
        <w:ind w:left="639" w:right="521" w:firstLine="0"/>
        <w:jc w:val="both"/>
        <w:rPr>
          <w:sz w:val="16"/>
        </w:rPr>
      </w:pPr>
      <w:r>
        <w:rPr>
          <w:sz w:val="16"/>
        </w:rPr>
        <w:t>Copying &amp; Duplicating Equipment .................................2880 Motor Vehicles ................................................................4105</w:t>
      </w:r>
    </w:p>
    <w:p>
      <w:pPr>
        <w:tabs>
          <w:tab w:pos="4153" w:val="left" w:leader="dot"/>
        </w:tabs>
        <w:spacing w:line="177" w:lineRule="exact" w:before="0"/>
        <w:ind w:left="639" w:right="0" w:firstLine="0"/>
        <w:jc w:val="left"/>
        <w:rPr>
          <w:sz w:val="16"/>
        </w:rPr>
      </w:pPr>
      <w:r>
        <w:rPr>
          <w:sz w:val="16"/>
        </w:rPr>
        <w:t>Nonstate</w:t>
      </w:r>
      <w:r>
        <w:rPr>
          <w:spacing w:val="-2"/>
          <w:sz w:val="16"/>
        </w:rPr>
        <w:t> </w:t>
      </w:r>
      <w:r>
        <w:rPr>
          <w:sz w:val="16"/>
        </w:rPr>
        <w:t>Money</w:t>
        <w:tab/>
        <w:t>8002.5</w:t>
      </w:r>
    </w:p>
    <w:p>
      <w:pPr>
        <w:spacing w:line="180" w:lineRule="exact" w:before="0"/>
        <w:ind w:left="639" w:right="0" w:firstLine="0"/>
        <w:jc w:val="both"/>
        <w:rPr>
          <w:sz w:val="16"/>
        </w:rPr>
      </w:pPr>
      <w:r>
        <w:rPr>
          <w:sz w:val="16"/>
        </w:rPr>
        <w:t>Prosecution for ................................................................3504</w:t>
      </w:r>
    </w:p>
    <w:p>
      <w:pPr>
        <w:spacing w:line="180" w:lineRule="exact" w:before="0"/>
        <w:ind w:left="639" w:right="0" w:firstLine="0"/>
        <w:jc w:val="both"/>
        <w:rPr>
          <w:sz w:val="16"/>
        </w:rPr>
      </w:pPr>
      <w:r>
        <w:rPr>
          <w:sz w:val="16"/>
        </w:rPr>
        <w:t>Purchases.........................................................................3504</w:t>
      </w:r>
    </w:p>
    <w:p>
      <w:pPr>
        <w:spacing w:line="444" w:lineRule="auto" w:before="0"/>
        <w:ind w:left="279" w:right="0" w:firstLine="360"/>
        <w:jc w:val="left"/>
        <w:rPr>
          <w:sz w:val="16"/>
        </w:rPr>
      </w:pPr>
      <w:r>
        <w:rPr>
          <w:sz w:val="16"/>
        </w:rPr>
        <w:t>Telephone ........................................................................4510 MOBILE HOMES, TRANSPORTATION OF .........................3827</w:t>
      </w:r>
    </w:p>
    <w:p>
      <w:pPr>
        <w:spacing w:line="182" w:lineRule="exact" w:before="9"/>
        <w:ind w:left="280" w:right="0" w:firstLine="0"/>
        <w:jc w:val="both"/>
        <w:rPr>
          <w:sz w:val="16"/>
        </w:rPr>
      </w:pPr>
      <w:r>
        <w:rPr>
          <w:strike/>
          <w:sz w:val="16"/>
        </w:rPr>
        <w:t>MONETARY LIMITS</w:t>
      </w:r>
    </w:p>
    <w:p>
      <w:pPr>
        <w:spacing w:line="182" w:lineRule="exact" w:before="0"/>
        <w:ind w:left="640" w:right="0" w:firstLine="0"/>
        <w:jc w:val="both"/>
        <w:rPr>
          <w:sz w:val="16"/>
        </w:rPr>
      </w:pPr>
      <w:r>
        <w:rPr>
          <w:strike/>
          <w:sz w:val="16"/>
        </w:rPr>
        <w:t>Purchases.........................................................................3571</w:t>
      </w:r>
    </w:p>
    <w:p>
      <w:pPr>
        <w:spacing w:line="182" w:lineRule="exact" w:before="157"/>
        <w:ind w:left="280" w:right="0" w:firstLine="0"/>
        <w:jc w:val="both"/>
        <w:rPr>
          <w:sz w:val="16"/>
        </w:rPr>
      </w:pPr>
      <w:r>
        <w:rPr>
          <w:sz w:val="16"/>
        </w:rPr>
        <w:t>MONEY ORDERS</w:t>
      </w:r>
    </w:p>
    <w:p>
      <w:pPr>
        <w:spacing w:line="180" w:lineRule="exact" w:before="0"/>
        <w:ind w:left="640" w:right="0" w:firstLine="0"/>
        <w:jc w:val="both"/>
        <w:rPr>
          <w:sz w:val="16"/>
        </w:rPr>
      </w:pPr>
      <w:r>
        <w:rPr>
          <w:sz w:val="16"/>
        </w:rPr>
        <w:t>Acceptance of ..................................................................8023</w:t>
      </w:r>
    </w:p>
    <w:p>
      <w:pPr>
        <w:tabs>
          <w:tab w:pos="3812" w:val="left" w:leader="dot"/>
        </w:tabs>
        <w:spacing w:line="182" w:lineRule="exact" w:before="0"/>
        <w:ind w:left="640" w:right="0" w:firstLine="0"/>
        <w:jc w:val="left"/>
        <w:rPr>
          <w:sz w:val="16"/>
        </w:rPr>
      </w:pPr>
      <w:r>
        <w:rPr>
          <w:sz w:val="16"/>
        </w:rPr>
        <w:t>Endorsement of</w:t>
        <w:tab/>
        <w:t>8034.1-34.2</w:t>
      </w:r>
    </w:p>
    <w:p>
      <w:pPr>
        <w:spacing w:line="444" w:lineRule="auto" w:before="156"/>
        <w:ind w:left="279" w:right="523" w:firstLine="0"/>
        <w:jc w:val="both"/>
        <w:rPr>
          <w:sz w:val="16"/>
        </w:rPr>
      </w:pPr>
      <w:r>
        <w:rPr>
          <w:sz w:val="16"/>
        </w:rPr>
        <w:t>MONEYS, UNCLAIMED TRUST ...............................18424–24.7 MOTORCYCLES,0020(See VEHICLES, PRIVATELY OWNED) MOTOR VEHICLES (See VEHICLES)</w:t>
      </w:r>
    </w:p>
    <w:p>
      <w:pPr>
        <w:spacing w:line="182" w:lineRule="exact" w:before="6"/>
        <w:ind w:left="279" w:right="0" w:firstLine="0"/>
        <w:jc w:val="both"/>
        <w:rPr>
          <w:sz w:val="16"/>
        </w:rPr>
      </w:pPr>
      <w:r>
        <w:rPr>
          <w:sz w:val="16"/>
        </w:rPr>
        <w:t>MOVING AND STORAGE</w:t>
      </w:r>
    </w:p>
    <w:p>
      <w:pPr>
        <w:spacing w:line="180" w:lineRule="exact" w:before="0"/>
        <w:ind w:left="639" w:right="0" w:firstLine="0"/>
        <w:jc w:val="both"/>
        <w:rPr>
          <w:sz w:val="16"/>
        </w:rPr>
      </w:pPr>
      <w:r>
        <w:rPr>
          <w:sz w:val="16"/>
        </w:rPr>
        <w:t>Employee Charges ...........................................................3824</w:t>
      </w:r>
    </w:p>
    <w:p>
      <w:pPr>
        <w:spacing w:line="182" w:lineRule="exact" w:before="0"/>
        <w:ind w:left="639" w:right="0" w:firstLine="0"/>
        <w:jc w:val="both"/>
        <w:rPr>
          <w:sz w:val="16"/>
        </w:rPr>
      </w:pPr>
      <w:r>
        <w:rPr>
          <w:sz w:val="16"/>
        </w:rPr>
        <w:t>Household Effects ..................................................3820–29.2</w:t>
      </w:r>
    </w:p>
    <w:p>
      <w:pPr>
        <w:spacing w:line="182" w:lineRule="exact" w:before="157"/>
        <w:ind w:left="279" w:right="0" w:firstLine="0"/>
        <w:jc w:val="both"/>
        <w:rPr>
          <w:sz w:val="16"/>
        </w:rPr>
      </w:pPr>
      <w:r>
        <w:rPr>
          <w:sz w:val="16"/>
        </w:rPr>
        <w:t>POSTAGE ................................................................................8115</w:t>
      </w:r>
    </w:p>
    <w:p>
      <w:pPr>
        <w:spacing w:line="182" w:lineRule="exact" w:before="0"/>
        <w:ind w:left="639" w:right="0" w:firstLine="0"/>
        <w:jc w:val="both"/>
        <w:rPr>
          <w:sz w:val="16"/>
        </w:rPr>
      </w:pPr>
      <w:r>
        <w:rPr>
          <w:sz w:val="16"/>
        </w:rPr>
        <w:t>Purchase of ......................................................................8115</w:t>
      </w:r>
    </w:p>
    <w:p>
      <w:pPr>
        <w:spacing w:line="340" w:lineRule="atLeast" w:before="0"/>
        <w:ind w:left="279" w:right="0" w:firstLine="0"/>
        <w:jc w:val="left"/>
        <w:rPr>
          <w:sz w:val="16"/>
        </w:rPr>
      </w:pPr>
      <w:r>
        <w:rPr>
          <w:sz w:val="16"/>
        </w:rPr>
        <w:t>POWER OF ATTORNEY-REVOLVING FUNDS ..................8160 PREVENTIVE MAINTENANCE</w:t>
      </w:r>
    </w:p>
    <w:p>
      <w:pPr>
        <w:spacing w:line="180" w:lineRule="exact" w:before="0"/>
        <w:ind w:left="639" w:right="0" w:firstLine="0"/>
        <w:jc w:val="both"/>
        <w:rPr>
          <w:sz w:val="16"/>
        </w:rPr>
      </w:pPr>
      <w:r>
        <w:rPr>
          <w:sz w:val="16"/>
        </w:rPr>
        <w:t>(See VEHICLES, STATE-OWNED)</w:t>
      </w:r>
    </w:p>
    <w:p>
      <w:pPr>
        <w:spacing w:line="340" w:lineRule="atLeast" w:before="1"/>
        <w:ind w:left="279" w:right="0" w:firstLine="0"/>
        <w:jc w:val="left"/>
        <w:rPr>
          <w:sz w:val="16"/>
        </w:rPr>
      </w:pPr>
      <w:r>
        <w:rPr>
          <w:sz w:val="16"/>
        </w:rPr>
        <w:t>PRICE LIST AND CATALOG, CENTRAL STORES .............3542 PRINTING ................................................................... 2800 et seq.</w:t>
      </w:r>
    </w:p>
    <w:p>
      <w:pPr>
        <w:spacing w:line="178" w:lineRule="exact" w:before="0"/>
        <w:ind w:left="639" w:right="0" w:firstLine="0"/>
        <w:jc w:val="both"/>
        <w:rPr>
          <w:sz w:val="16"/>
        </w:rPr>
      </w:pPr>
      <w:r>
        <w:rPr>
          <w:sz w:val="16"/>
        </w:rPr>
        <w:t>Advertising ......................................................................2825</w:t>
      </w:r>
    </w:p>
    <w:p>
      <w:pPr>
        <w:spacing w:line="180" w:lineRule="exact" w:before="0"/>
        <w:ind w:left="639" w:right="0" w:firstLine="0"/>
        <w:jc w:val="both"/>
        <w:rPr>
          <w:sz w:val="16"/>
        </w:rPr>
      </w:pPr>
      <w:r>
        <w:rPr>
          <w:sz w:val="16"/>
        </w:rPr>
        <w:t>Brochure, Pamphlet and Poster Printing..........................2820</w:t>
      </w:r>
    </w:p>
    <w:p>
      <w:pPr>
        <w:spacing w:line="180" w:lineRule="exact" w:before="3"/>
        <w:ind w:left="639" w:right="521" w:firstLine="0"/>
        <w:jc w:val="both"/>
        <w:rPr>
          <w:sz w:val="16"/>
        </w:rPr>
      </w:pPr>
      <w:r>
        <w:rPr>
          <w:sz w:val="16"/>
        </w:rPr>
        <w:t>Computerized Addressing Services .................................2820 Copying and Duplicating.................................................2850 Costs......................................................................2810, 2860</w:t>
      </w:r>
    </w:p>
    <w:p>
      <w:pPr>
        <w:spacing w:line="177" w:lineRule="exact" w:before="0"/>
        <w:ind w:left="639" w:right="0" w:firstLine="0"/>
        <w:jc w:val="both"/>
        <w:rPr>
          <w:sz w:val="16"/>
        </w:rPr>
      </w:pPr>
      <w:r>
        <w:rPr>
          <w:sz w:val="16"/>
        </w:rPr>
        <w:t>Desktop Publishing..........................................................2820</w:t>
      </w:r>
    </w:p>
    <w:p>
      <w:pPr>
        <w:tabs>
          <w:tab w:pos="3934" w:val="left" w:leader="dot"/>
        </w:tabs>
        <w:spacing w:line="180" w:lineRule="exact" w:before="0"/>
        <w:ind w:left="639" w:right="0" w:firstLine="0"/>
        <w:jc w:val="left"/>
        <w:rPr>
          <w:sz w:val="16"/>
        </w:rPr>
      </w:pPr>
      <w:r>
        <w:rPr>
          <w:sz w:val="16"/>
        </w:rPr>
        <w:t>Dup. and</w:t>
      </w:r>
      <w:r>
        <w:rPr>
          <w:spacing w:val="2"/>
          <w:sz w:val="16"/>
        </w:rPr>
        <w:t> </w:t>
      </w:r>
      <w:r>
        <w:rPr>
          <w:sz w:val="16"/>
        </w:rPr>
        <w:t>Repro. Services</w:t>
        <w:tab/>
        <w:t>8752-52.1</w:t>
      </w:r>
    </w:p>
    <w:p>
      <w:pPr>
        <w:spacing w:line="180" w:lineRule="exact" w:before="3"/>
        <w:ind w:left="639" w:right="521" w:firstLine="0"/>
        <w:jc w:val="both"/>
        <w:rPr>
          <w:sz w:val="16"/>
        </w:rPr>
      </w:pPr>
      <w:r>
        <w:rPr>
          <w:sz w:val="16"/>
        </w:rPr>
        <w:t>Electronic Publishing (Disk or Internet) ..........................2820 Estimates .........................................................................2810</w:t>
      </w:r>
    </w:p>
    <w:p>
      <w:pPr>
        <w:spacing w:line="177" w:lineRule="exact" w:before="0"/>
        <w:ind w:left="639" w:right="0" w:firstLine="0"/>
        <w:jc w:val="both"/>
        <w:rPr>
          <w:sz w:val="16"/>
        </w:rPr>
      </w:pPr>
      <w:r>
        <w:rPr>
          <w:sz w:val="16"/>
        </w:rPr>
        <w:t>Forms Printing.................................................................2820</w:t>
      </w:r>
    </w:p>
    <w:p>
      <w:pPr>
        <w:spacing w:line="180" w:lineRule="exact" w:before="0"/>
        <w:ind w:left="639" w:right="0" w:firstLine="0"/>
        <w:jc w:val="both"/>
        <w:rPr>
          <w:sz w:val="16"/>
        </w:rPr>
      </w:pPr>
      <w:r>
        <w:rPr>
          <w:sz w:val="16"/>
        </w:rPr>
        <w:t>Interagency Mail Service .................................................2820</w:t>
      </w:r>
    </w:p>
    <w:p>
      <w:pPr>
        <w:spacing w:line="180" w:lineRule="exact" w:before="3"/>
        <w:ind w:left="639" w:right="521" w:firstLine="0"/>
        <w:jc w:val="both"/>
        <w:rPr>
          <w:sz w:val="16"/>
        </w:rPr>
      </w:pPr>
      <w:r>
        <w:rPr>
          <w:sz w:val="16"/>
        </w:rPr>
        <w:t>Legislative Printing and Distribution...............................2820 Mass Mailing...................................................................2820 Master Service Agreements .............................................2820 Ordering Form .................................................................2810</w:t>
      </w:r>
    </w:p>
    <w:p>
      <w:pPr>
        <w:spacing w:line="178" w:lineRule="exact" w:before="0"/>
        <w:ind w:left="639" w:right="0" w:firstLine="0"/>
        <w:jc w:val="both"/>
        <w:rPr>
          <w:sz w:val="16"/>
        </w:rPr>
      </w:pPr>
      <w:r>
        <w:rPr>
          <w:sz w:val="16"/>
        </w:rPr>
        <w:t>Print Buying ....................................................................2820</w:t>
      </w:r>
    </w:p>
    <w:p>
      <w:pPr>
        <w:spacing w:line="183" w:lineRule="exact" w:before="0"/>
        <w:ind w:left="640" w:right="0" w:firstLine="0"/>
        <w:jc w:val="both"/>
        <w:rPr>
          <w:sz w:val="16"/>
        </w:rPr>
      </w:pPr>
      <w:r>
        <w:rPr>
          <w:sz w:val="16"/>
        </w:rPr>
        <w:t>Prison Industry Authority ..................2850, 2855, 2860, 2865</w:t>
      </w:r>
    </w:p>
    <w:p>
      <w:pPr>
        <w:spacing w:after="0" w:line="183" w:lineRule="exact"/>
        <w:jc w:val="both"/>
        <w:rPr>
          <w:sz w:val="16"/>
        </w:rPr>
        <w:sectPr>
          <w:headerReference w:type="default" r:id="rId124"/>
          <w:footerReference w:type="default" r:id="rId125"/>
          <w:pgSz w:w="12240" w:h="15840"/>
          <w:pgMar w:header="0" w:footer="616" w:top="640" w:bottom="800" w:left="1160" w:right="700"/>
          <w:cols w:num="2" w:equalWidth="0">
            <w:col w:w="4599" w:space="656"/>
            <w:col w:w="5125"/>
          </w:cols>
        </w:sectPr>
      </w:pPr>
    </w:p>
    <w:p>
      <w:pPr>
        <w:spacing w:line="182" w:lineRule="exact" w:before="74"/>
        <w:ind w:left="640" w:right="0" w:firstLine="0"/>
        <w:jc w:val="left"/>
        <w:rPr>
          <w:sz w:val="16"/>
        </w:rPr>
      </w:pPr>
      <w:r>
        <w:rPr/>
        <w:pict>
          <v:line style="position:absolute;mso-position-horizontal-relative:page;mso-position-vertical-relative:page;z-index:3880" from="316.799988pt,36pt" to="316.799988pt,745.56pt" stroked="true" strokeweight=".72pt" strokecolor="#000000">
            <v:stroke dashstyle="solid"/>
            <w10:wrap type="none"/>
          </v:line>
        </w:pict>
      </w:r>
      <w:r>
        <w:rPr>
          <w:sz w:val="16"/>
        </w:rPr>
        <w:t>Publication Printing.........................................................2820</w:t>
      </w:r>
    </w:p>
    <w:p>
      <w:pPr>
        <w:spacing w:line="180" w:lineRule="exact" w:before="0"/>
        <w:ind w:left="639" w:right="0" w:firstLine="0"/>
        <w:jc w:val="left"/>
        <w:rPr>
          <w:sz w:val="16"/>
        </w:rPr>
      </w:pPr>
      <w:r>
        <w:rPr>
          <w:sz w:val="16"/>
        </w:rPr>
        <w:t>Quick Printing .................................................................2820</w:t>
      </w:r>
    </w:p>
    <w:p>
      <w:pPr>
        <w:spacing w:line="180" w:lineRule="exact" w:before="0"/>
        <w:ind w:left="639" w:right="0" w:firstLine="0"/>
        <w:jc w:val="left"/>
        <w:rPr>
          <w:sz w:val="16"/>
        </w:rPr>
      </w:pPr>
      <w:r>
        <w:rPr>
          <w:sz w:val="16"/>
        </w:rPr>
        <w:t>Scheduling.......................................................................2810</w:t>
      </w:r>
    </w:p>
    <w:p>
      <w:pPr>
        <w:spacing w:line="180" w:lineRule="exact" w:before="0"/>
        <w:ind w:left="639" w:right="0" w:firstLine="0"/>
        <w:jc w:val="left"/>
        <w:rPr>
          <w:sz w:val="16"/>
        </w:rPr>
      </w:pPr>
      <w:r>
        <w:rPr/>
        <w:pict>
          <v:line style="position:absolute;mso-position-horizontal-relative:page;mso-position-vertical-relative:paragraph;z-index:3736" from="63.360001pt,9.177216pt" to="63.360001pt,18.177216pt" stroked="true" strokeweight=".72pt" strokecolor="#000000">
            <v:stroke dashstyle="solid"/>
            <w10:wrap type="none"/>
          </v:line>
        </w:pict>
      </w:r>
      <w:r>
        <w:rPr>
          <w:sz w:val="16"/>
        </w:rPr>
        <w:t>Services or Supplies,</w:t>
      </w:r>
    </w:p>
    <w:p>
      <w:pPr>
        <w:spacing w:line="180" w:lineRule="exact" w:before="4"/>
        <w:ind w:left="640" w:right="0" w:firstLine="360"/>
        <w:jc w:val="left"/>
        <w:rPr>
          <w:sz w:val="16"/>
        </w:rPr>
      </w:pPr>
      <w:r>
        <w:rPr>
          <w:sz w:val="16"/>
        </w:rPr>
        <w:t>Authorization for .......................................</w:t>
      </w:r>
      <w:r>
        <w:rPr>
          <w:strike/>
          <w:sz w:val="16"/>
        </w:rPr>
        <w:t>3571</w:t>
      </w:r>
      <w:r>
        <w:rPr>
          <w:strike w:val="0"/>
          <w:sz w:val="16"/>
        </w:rPr>
        <w:t>, 8472.1 Stationery Printing...........................................................2820</w:t>
      </w:r>
    </w:p>
    <w:p>
      <w:pPr>
        <w:spacing w:line="444" w:lineRule="auto" w:before="0"/>
        <w:ind w:left="279" w:right="0" w:firstLine="360"/>
        <w:jc w:val="left"/>
        <w:rPr>
          <w:sz w:val="16"/>
        </w:rPr>
      </w:pPr>
      <w:r>
        <w:rPr>
          <w:sz w:val="16"/>
        </w:rPr>
        <w:t>Union Label.....................................................................2870 PRIVACY LAWS AND REGULATIONS...............................1745</w:t>
      </w:r>
    </w:p>
    <w:p>
      <w:pPr>
        <w:spacing w:before="11"/>
        <w:ind w:left="279" w:right="0" w:firstLine="0"/>
        <w:jc w:val="left"/>
        <w:rPr>
          <w:sz w:val="16"/>
        </w:rPr>
      </w:pPr>
      <w:r>
        <w:rPr>
          <w:sz w:val="16"/>
        </w:rPr>
        <w:t>PRIVACY…………………………………………………….5310</w:t>
      </w:r>
    </w:p>
    <w:p>
      <w:pPr>
        <w:spacing w:line="180" w:lineRule="exact" w:before="161"/>
        <w:ind w:left="279" w:right="1500" w:firstLine="0"/>
        <w:jc w:val="left"/>
        <w:rPr>
          <w:sz w:val="16"/>
        </w:rPr>
      </w:pPr>
      <w:r>
        <w:rPr>
          <w:sz w:val="16"/>
        </w:rPr>
        <w:t>PRIVATELY OWNED AUTOMOBILES (See VEHICLES PRIVATELY OWNED)</w:t>
      </w:r>
    </w:p>
    <w:p>
      <w:pPr>
        <w:spacing w:line="340" w:lineRule="exact" w:before="32"/>
        <w:ind w:left="279" w:right="0" w:firstLine="0"/>
        <w:jc w:val="left"/>
        <w:rPr>
          <w:sz w:val="16"/>
        </w:rPr>
      </w:pPr>
      <w:r>
        <w:rPr>
          <w:sz w:val="16"/>
        </w:rPr>
        <w:t>PRIVATE TRUSTS ......................................................19420–25.3 PRISON INDUSTRY AUTHORITY</w:t>
      </w:r>
    </w:p>
    <w:p>
      <w:pPr>
        <w:spacing w:line="145" w:lineRule="exact" w:before="0"/>
        <w:ind w:left="639" w:right="0" w:firstLine="0"/>
        <w:jc w:val="left"/>
        <w:rPr>
          <w:sz w:val="16"/>
        </w:rPr>
      </w:pPr>
      <w:r>
        <w:rPr>
          <w:sz w:val="16"/>
        </w:rPr>
        <w:t>Authority .........................................................................8476</w:t>
      </w:r>
    </w:p>
    <w:p>
      <w:pPr>
        <w:spacing w:line="180" w:lineRule="exact" w:before="0"/>
        <w:ind w:left="639" w:right="0" w:firstLine="0"/>
        <w:jc w:val="left"/>
        <w:rPr>
          <w:sz w:val="16"/>
        </w:rPr>
      </w:pPr>
      <w:r>
        <w:rPr>
          <w:sz w:val="16"/>
        </w:rPr>
        <w:t>Printing................................................................2850, et seq.</w:t>
      </w:r>
    </w:p>
    <w:p>
      <w:pPr>
        <w:spacing w:line="182" w:lineRule="exact" w:before="0"/>
        <w:ind w:left="639" w:right="0" w:firstLine="0"/>
        <w:jc w:val="left"/>
        <w:rPr>
          <w:sz w:val="16"/>
        </w:rPr>
      </w:pPr>
      <w:r>
        <w:rPr>
          <w:sz w:val="16"/>
        </w:rPr>
        <w:t>Purchases.........................................................................3505</w:t>
      </w:r>
    </w:p>
    <w:p>
      <w:pPr>
        <w:spacing w:line="182" w:lineRule="exact" w:before="157"/>
        <w:ind w:left="279" w:right="0" w:firstLine="0"/>
        <w:jc w:val="left"/>
        <w:rPr>
          <w:sz w:val="16"/>
        </w:rPr>
      </w:pPr>
      <w:r>
        <w:rPr>
          <w:sz w:val="16"/>
        </w:rPr>
        <w:t>PROCUREMENT</w:t>
      </w:r>
    </w:p>
    <w:p>
      <w:pPr>
        <w:spacing w:line="180" w:lineRule="exact" w:before="0"/>
        <w:ind w:left="639" w:right="0" w:firstLine="0"/>
        <w:jc w:val="left"/>
        <w:rPr>
          <w:sz w:val="16"/>
        </w:rPr>
      </w:pPr>
      <w:r>
        <w:rPr>
          <w:sz w:val="16"/>
        </w:rPr>
        <w:t>Introduction .....................................................................5200</w:t>
      </w:r>
    </w:p>
    <w:p>
      <w:pPr>
        <w:tabs>
          <w:tab w:pos="4598" w:val="right" w:leader="dot"/>
        </w:tabs>
        <w:spacing w:line="180" w:lineRule="exact" w:before="0"/>
        <w:ind w:left="639" w:right="0" w:firstLine="0"/>
        <w:jc w:val="left"/>
        <w:rPr>
          <w:sz w:val="16"/>
        </w:rPr>
      </w:pPr>
      <w:r>
        <w:rPr>
          <w:sz w:val="16"/>
        </w:rPr>
        <w:t>Acquisition</w:t>
      </w:r>
      <w:r>
        <w:rPr>
          <w:spacing w:val="2"/>
          <w:sz w:val="16"/>
        </w:rPr>
        <w:t> </w:t>
      </w:r>
      <w:r>
        <w:rPr>
          <w:sz w:val="16"/>
        </w:rPr>
        <w:t>Phase</w:t>
        <w:tab/>
        <w:t>5230.2</w:t>
      </w:r>
    </w:p>
    <w:p>
      <w:pPr>
        <w:tabs>
          <w:tab w:pos="4598" w:val="right" w:leader="dot"/>
        </w:tabs>
        <w:spacing w:line="180" w:lineRule="exact" w:before="0"/>
        <w:ind w:left="639" w:right="0" w:firstLine="0"/>
        <w:jc w:val="left"/>
        <w:rPr>
          <w:sz w:val="16"/>
        </w:rPr>
      </w:pPr>
      <w:r>
        <w:rPr>
          <w:sz w:val="16"/>
        </w:rPr>
        <w:t>Acquisition</w:t>
      </w:r>
      <w:r>
        <w:rPr>
          <w:spacing w:val="2"/>
          <w:sz w:val="16"/>
        </w:rPr>
        <w:t> </w:t>
      </w:r>
      <w:r>
        <w:rPr>
          <w:sz w:val="16"/>
        </w:rPr>
        <w:t>Planning</w:t>
        <w:tab/>
        <w:t>5230.1</w:t>
      </w:r>
    </w:p>
    <w:p>
      <w:pPr>
        <w:spacing w:line="180" w:lineRule="exact" w:before="0"/>
        <w:ind w:left="639" w:right="0" w:firstLine="0"/>
        <w:jc w:val="left"/>
        <w:rPr>
          <w:sz w:val="16"/>
        </w:rPr>
      </w:pPr>
      <w:r>
        <w:rPr>
          <w:sz w:val="16"/>
        </w:rPr>
        <w:t>Authorization of Agreements ..........................................3507</w:t>
      </w:r>
    </w:p>
    <w:p>
      <w:pPr>
        <w:spacing w:line="180" w:lineRule="exact" w:before="0"/>
        <w:ind w:left="639" w:right="0" w:firstLine="0"/>
        <w:jc w:val="left"/>
        <w:rPr>
          <w:sz w:val="16"/>
        </w:rPr>
      </w:pPr>
      <w:r>
        <w:rPr>
          <w:sz w:val="16"/>
        </w:rPr>
        <w:t>Certification .....................................................4819.41, 4832</w:t>
      </w:r>
    </w:p>
    <w:p>
      <w:pPr>
        <w:spacing w:line="180" w:lineRule="exact" w:before="0"/>
        <w:ind w:left="639" w:right="0" w:firstLine="0"/>
        <w:jc w:val="left"/>
        <w:rPr>
          <w:sz w:val="16"/>
        </w:rPr>
      </w:pPr>
      <w:r>
        <w:rPr>
          <w:sz w:val="16"/>
        </w:rPr>
        <w:t>Departmennt of Finance Review of</w:t>
      </w:r>
    </w:p>
    <w:p>
      <w:pPr>
        <w:spacing w:line="180" w:lineRule="exact" w:before="0"/>
        <w:ind w:left="639" w:right="0" w:firstLine="0"/>
        <w:jc w:val="left"/>
        <w:rPr>
          <w:sz w:val="16"/>
        </w:rPr>
      </w:pPr>
      <w:r>
        <w:rPr>
          <w:sz w:val="16"/>
        </w:rPr>
        <w:t>Procurement Documents .................................................5211</w:t>
      </w:r>
    </w:p>
    <w:p>
      <w:pPr>
        <w:tabs>
          <w:tab w:pos="4151" w:val="left" w:leader="dot"/>
        </w:tabs>
        <w:spacing w:line="180" w:lineRule="exact" w:before="0"/>
        <w:ind w:left="640" w:right="0" w:firstLine="0"/>
        <w:jc w:val="left"/>
        <w:rPr>
          <w:sz w:val="16"/>
        </w:rPr>
      </w:pPr>
      <w:r>
        <w:rPr>
          <w:sz w:val="16"/>
        </w:rPr>
        <w:t>Exemption</w:t>
        <w:tab/>
        <w:t>5230.6</w:t>
      </w:r>
    </w:p>
    <w:p>
      <w:pPr>
        <w:spacing w:line="180" w:lineRule="exact" w:before="3"/>
        <w:ind w:left="640" w:right="149" w:firstLine="0"/>
        <w:jc w:val="left"/>
        <w:rPr>
          <w:sz w:val="16"/>
        </w:rPr>
      </w:pPr>
      <w:r>
        <w:rPr>
          <w:sz w:val="16"/>
        </w:rPr>
        <w:t>Leveraged Procurement Agreements ...............................5291 Uniform Standards ..........................................................5230</w:t>
      </w:r>
    </w:p>
    <w:p>
      <w:pPr>
        <w:tabs>
          <w:tab w:pos="4151" w:val="left" w:leader="dot"/>
        </w:tabs>
        <w:spacing w:line="177" w:lineRule="exact" w:before="0"/>
        <w:ind w:left="640" w:right="0" w:firstLine="0"/>
        <w:jc w:val="left"/>
        <w:rPr>
          <w:sz w:val="16"/>
        </w:rPr>
      </w:pPr>
      <w:r>
        <w:rPr/>
        <w:pict>
          <v:line style="position:absolute;mso-position-horizontal-relative:page;mso-position-vertical-relative:paragraph;z-index:3760" from="63.360001pt,1.028052pt" to="63.360001pt,10.028052pt" stroked="true" strokeweight=".72pt" strokecolor="#000000">
            <v:stroke dashstyle="solid"/>
            <w10:wrap type="none"/>
          </v:line>
        </w:pict>
      </w:r>
      <w:r>
        <w:rPr>
          <w:sz w:val="16"/>
        </w:rPr>
        <w:t>Post-Award</w:t>
      </w:r>
      <w:r>
        <w:rPr>
          <w:spacing w:val="-3"/>
          <w:sz w:val="16"/>
        </w:rPr>
        <w:t> </w:t>
      </w:r>
      <w:r>
        <w:rPr>
          <w:sz w:val="16"/>
        </w:rPr>
        <w:t>Activity</w:t>
        <w:tab/>
        <w:t>5230.3</w:t>
      </w:r>
    </w:p>
    <w:p>
      <w:pPr>
        <w:tabs>
          <w:tab w:pos="4151" w:val="left" w:leader="dot"/>
        </w:tabs>
        <w:spacing w:line="180" w:lineRule="exact" w:before="0"/>
        <w:ind w:left="639" w:right="0" w:firstLine="0"/>
        <w:jc w:val="left"/>
        <w:rPr>
          <w:sz w:val="16"/>
        </w:rPr>
      </w:pPr>
      <w:r>
        <w:rPr>
          <w:sz w:val="16"/>
        </w:rPr>
        <w:t>Principles for</w:t>
      </w:r>
      <w:r>
        <w:rPr>
          <w:spacing w:val="-3"/>
          <w:sz w:val="16"/>
        </w:rPr>
        <w:t> IT</w:t>
      </w:r>
      <w:r>
        <w:rPr>
          <w:spacing w:val="-4"/>
          <w:sz w:val="16"/>
        </w:rPr>
        <w:t> </w:t>
      </w:r>
      <w:r>
        <w:rPr>
          <w:sz w:val="16"/>
        </w:rPr>
        <w:t>Procurement</w:t>
        <w:tab/>
        <w:t>5230.4</w:t>
      </w:r>
    </w:p>
    <w:p>
      <w:pPr>
        <w:tabs>
          <w:tab w:pos="4151" w:val="left" w:leader="dot"/>
        </w:tabs>
        <w:spacing w:line="180" w:lineRule="exact" w:before="0"/>
        <w:ind w:left="639" w:right="0" w:firstLine="0"/>
        <w:jc w:val="left"/>
        <w:rPr>
          <w:sz w:val="16"/>
        </w:rPr>
      </w:pPr>
      <w:r>
        <w:rPr>
          <w:sz w:val="16"/>
        </w:rPr>
        <w:t>Public Policy</w:t>
      </w:r>
      <w:r>
        <w:rPr>
          <w:spacing w:val="-4"/>
          <w:sz w:val="16"/>
        </w:rPr>
        <w:t> </w:t>
      </w:r>
      <w:r>
        <w:rPr>
          <w:sz w:val="16"/>
        </w:rPr>
        <w:t>Consideration</w:t>
        <w:tab/>
        <w:t>5230.5</w:t>
      </w:r>
    </w:p>
    <w:p>
      <w:pPr>
        <w:tabs>
          <w:tab w:pos="4151" w:val="left" w:leader="dot"/>
        </w:tabs>
        <w:spacing w:line="180" w:lineRule="exact" w:before="0"/>
        <w:ind w:left="639" w:right="0" w:firstLine="0"/>
        <w:jc w:val="left"/>
        <w:rPr>
          <w:sz w:val="16"/>
        </w:rPr>
      </w:pPr>
      <w:r>
        <w:rPr>
          <w:sz w:val="16"/>
        </w:rPr>
        <w:t>Responsibilities</w:t>
      </w:r>
      <w:r>
        <w:rPr>
          <w:spacing w:val="-1"/>
          <w:sz w:val="16"/>
        </w:rPr>
        <w:t> </w:t>
      </w:r>
      <w:r>
        <w:rPr>
          <w:sz w:val="16"/>
        </w:rPr>
        <w:t>and</w:t>
      </w:r>
      <w:r>
        <w:rPr>
          <w:spacing w:val="1"/>
          <w:sz w:val="16"/>
        </w:rPr>
        <w:t> </w:t>
      </w:r>
      <w:r>
        <w:rPr>
          <w:sz w:val="16"/>
        </w:rPr>
        <w:t>Authority</w:t>
        <w:tab/>
        <w:t>5200.5</w:t>
      </w:r>
    </w:p>
    <w:p>
      <w:pPr>
        <w:spacing w:line="180" w:lineRule="exact" w:before="0"/>
        <w:ind w:left="639" w:right="0" w:firstLine="0"/>
        <w:jc w:val="left"/>
        <w:rPr>
          <w:sz w:val="16"/>
        </w:rPr>
      </w:pPr>
      <w:r>
        <w:rPr>
          <w:sz w:val="16"/>
        </w:rPr>
        <w:t>Uniform Standards ..........................................................5230</w:t>
      </w:r>
    </w:p>
    <w:p>
      <w:pPr>
        <w:spacing w:line="180" w:lineRule="exact" w:before="0"/>
        <w:ind w:left="639" w:right="0" w:firstLine="0"/>
        <w:jc w:val="left"/>
        <w:rPr>
          <w:sz w:val="16"/>
        </w:rPr>
      </w:pPr>
      <w:r>
        <w:rPr>
          <w:sz w:val="16"/>
        </w:rPr>
        <w:t>Office of ..........................................................................3500</w:t>
      </w:r>
    </w:p>
    <w:p>
      <w:pPr>
        <w:tabs>
          <w:tab w:pos="4151" w:val="left" w:leader="dot"/>
        </w:tabs>
        <w:spacing w:line="180" w:lineRule="exact" w:before="0"/>
        <w:ind w:left="639" w:right="0" w:firstLine="0"/>
        <w:jc w:val="left"/>
        <w:rPr>
          <w:sz w:val="16"/>
        </w:rPr>
      </w:pPr>
      <w:r>
        <w:rPr>
          <w:sz w:val="16"/>
        </w:rPr>
        <w:t>Area</w:t>
      </w:r>
      <w:r>
        <w:rPr>
          <w:spacing w:val="-2"/>
          <w:sz w:val="16"/>
        </w:rPr>
        <w:t> </w:t>
      </w:r>
      <w:r>
        <w:rPr>
          <w:sz w:val="16"/>
        </w:rPr>
        <w:t>Offices</w:t>
        <w:tab/>
        <w:t>3558.3</w:t>
      </w:r>
    </w:p>
    <w:p>
      <w:pPr>
        <w:spacing w:line="182" w:lineRule="exact" w:before="0"/>
        <w:ind w:left="640" w:right="0" w:firstLine="0"/>
        <w:jc w:val="left"/>
        <w:rPr>
          <w:sz w:val="16"/>
        </w:rPr>
      </w:pPr>
      <w:r>
        <w:rPr>
          <w:sz w:val="16"/>
        </w:rPr>
        <w:t>Services ...........................................................................3510</w:t>
      </w:r>
    </w:p>
    <w:p>
      <w:pPr>
        <w:pStyle w:val="BodyText"/>
        <w:spacing w:before="3"/>
        <w:rPr>
          <w:sz w:val="15"/>
        </w:rPr>
      </w:pPr>
    </w:p>
    <w:p>
      <w:pPr>
        <w:spacing w:line="182" w:lineRule="exact" w:before="0"/>
        <w:ind w:left="280" w:right="0" w:firstLine="0"/>
        <w:jc w:val="left"/>
        <w:rPr>
          <w:sz w:val="16"/>
        </w:rPr>
      </w:pPr>
      <w:r>
        <w:rPr>
          <w:sz w:val="16"/>
        </w:rPr>
        <w:t>PRODUCE STORES</w:t>
      </w:r>
    </w:p>
    <w:p>
      <w:pPr>
        <w:spacing w:line="182" w:lineRule="exact" w:before="0"/>
        <w:ind w:left="640" w:right="0" w:firstLine="0"/>
        <w:jc w:val="left"/>
        <w:rPr>
          <w:sz w:val="16"/>
        </w:rPr>
      </w:pPr>
      <w:r>
        <w:rPr>
          <w:sz w:val="16"/>
        </w:rPr>
        <w:t>Institutional Accounting..............................10822,  10920–94</w:t>
      </w:r>
    </w:p>
    <w:p>
      <w:pPr>
        <w:spacing w:line="182" w:lineRule="exact" w:before="157"/>
        <w:ind w:left="279" w:right="0" w:firstLine="0"/>
        <w:jc w:val="left"/>
        <w:rPr>
          <w:sz w:val="16"/>
        </w:rPr>
      </w:pPr>
      <w:r>
        <w:rPr/>
        <w:pict>
          <v:shape style="position:absolute;margin-left:63.360001pt;margin-top:16.265673pt;width:.1pt;height:35.050pt;mso-position-horizontal-relative:page;mso-position-vertical-relative:paragraph;z-index:3784" coordorigin="1267,325" coordsize="0,701" path="m1267,325l1267,666m1267,666l1267,846m1267,846l1267,1026e" filled="false" stroked="true" strokeweight=".72pt" strokecolor="#000000">
            <v:path arrowok="t"/>
            <v:stroke dashstyle="solid"/>
            <w10:wrap type="none"/>
          </v:shape>
        </w:pict>
      </w:r>
      <w:r>
        <w:rPr>
          <w:sz w:val="16"/>
        </w:rPr>
        <w:t>PROGRAM CHANGE</w:t>
      </w:r>
    </w:p>
    <w:p>
      <w:pPr>
        <w:spacing w:line="182" w:lineRule="exact" w:before="0"/>
        <w:ind w:left="639" w:right="0" w:firstLine="0"/>
        <w:jc w:val="left"/>
        <w:rPr>
          <w:sz w:val="16"/>
        </w:rPr>
      </w:pPr>
      <w:r>
        <w:rPr>
          <w:sz w:val="16"/>
        </w:rPr>
        <w:t>Letter of Necessity...........................................................6536</w:t>
      </w:r>
    </w:p>
    <w:p>
      <w:pPr>
        <w:tabs>
          <w:tab w:pos="4273" w:val="left" w:leader="dot"/>
        </w:tabs>
        <w:spacing w:before="156"/>
        <w:ind w:left="279" w:right="0" w:firstLine="0"/>
        <w:jc w:val="left"/>
        <w:rPr>
          <w:sz w:val="16"/>
        </w:rPr>
      </w:pPr>
      <w:r>
        <w:rPr>
          <w:sz w:val="16"/>
        </w:rPr>
        <w:t>PROJECT</w:t>
      </w:r>
      <w:r>
        <w:rPr>
          <w:spacing w:val="-4"/>
          <w:sz w:val="16"/>
        </w:rPr>
        <w:t> </w:t>
      </w:r>
      <w:r>
        <w:rPr>
          <w:sz w:val="16"/>
        </w:rPr>
        <w:t>MANAGEMENT</w:t>
        <w:tab/>
        <w:t>1315</w:t>
      </w:r>
    </w:p>
    <w:p>
      <w:pPr>
        <w:spacing w:line="180" w:lineRule="exact" w:before="161"/>
        <w:ind w:left="639" w:right="-16" w:hanging="361"/>
        <w:jc w:val="left"/>
        <w:rPr>
          <w:sz w:val="16"/>
        </w:rPr>
      </w:pPr>
      <w:r>
        <w:rPr>
          <w:sz w:val="16"/>
        </w:rPr>
        <w:t>PROJECT MANAGEMENT METHODOLOGY-SEE </w:t>
      </w:r>
      <w:r>
        <w:rPr>
          <w:spacing w:val="-3"/>
          <w:sz w:val="16"/>
        </w:rPr>
        <w:t>CALIFORNIA </w:t>
      </w:r>
      <w:r>
        <w:rPr>
          <w:sz w:val="16"/>
        </w:rPr>
        <w:t>PROJECT MANAGEMENT METHODOLOGY (CA-PMM)</w:t>
      </w:r>
    </w:p>
    <w:p>
      <w:pPr>
        <w:spacing w:line="182" w:lineRule="exact" w:before="155"/>
        <w:ind w:left="279" w:right="0" w:firstLine="0"/>
        <w:jc w:val="left"/>
        <w:rPr>
          <w:sz w:val="16"/>
        </w:rPr>
      </w:pPr>
      <w:r>
        <w:rPr>
          <w:sz w:val="16"/>
        </w:rPr>
        <w:t>PROJECT PLANNING</w:t>
      </w:r>
    </w:p>
    <w:p>
      <w:pPr>
        <w:tabs>
          <w:tab w:pos="4273" w:val="left" w:leader="dot"/>
        </w:tabs>
        <w:spacing w:line="180" w:lineRule="exact" w:before="0"/>
        <w:ind w:left="639" w:right="0" w:firstLine="0"/>
        <w:jc w:val="left"/>
        <w:rPr>
          <w:sz w:val="16"/>
        </w:rPr>
      </w:pPr>
      <w:r>
        <w:rPr>
          <w:sz w:val="16"/>
        </w:rPr>
        <w:t>Architectural</w:t>
      </w:r>
      <w:r>
        <w:rPr>
          <w:spacing w:val="-1"/>
          <w:sz w:val="16"/>
        </w:rPr>
        <w:t> </w:t>
      </w:r>
      <w:r>
        <w:rPr>
          <w:sz w:val="16"/>
        </w:rPr>
        <w:t>Planning</w:t>
        <w:tab/>
        <w:t>1300</w:t>
      </w:r>
    </w:p>
    <w:p>
      <w:pPr>
        <w:tabs>
          <w:tab w:pos="4273" w:val="left" w:leader="dot"/>
        </w:tabs>
        <w:spacing w:line="180" w:lineRule="exact" w:before="0"/>
        <w:ind w:left="639" w:right="0" w:firstLine="0"/>
        <w:jc w:val="left"/>
        <w:rPr>
          <w:sz w:val="16"/>
        </w:rPr>
      </w:pPr>
      <w:r>
        <w:rPr>
          <w:sz w:val="16"/>
        </w:rPr>
        <w:t>Cost Control</w:t>
      </w:r>
      <w:r>
        <w:rPr>
          <w:spacing w:val="-2"/>
          <w:sz w:val="16"/>
        </w:rPr>
        <w:t> </w:t>
      </w:r>
      <w:r>
        <w:rPr>
          <w:sz w:val="16"/>
        </w:rPr>
        <w:t>Engineering</w:t>
        <w:tab/>
        <w:t>1300</w:t>
      </w:r>
    </w:p>
    <w:p>
      <w:pPr>
        <w:tabs>
          <w:tab w:pos="4273" w:val="left" w:leader="dot"/>
        </w:tabs>
        <w:spacing w:line="182" w:lineRule="exact" w:before="0"/>
        <w:ind w:left="639" w:right="0" w:firstLine="0"/>
        <w:jc w:val="left"/>
        <w:rPr>
          <w:sz w:val="16"/>
        </w:rPr>
      </w:pPr>
      <w:r>
        <w:rPr/>
        <w:pict>
          <v:line style="position:absolute;mso-position-horizontal-relative:page;mso-position-vertical-relative:paragraph;z-index:3808" from="63.360001pt,1.260360pt" to="63.360001pt,10.26036pt" stroked="true" strokeweight=".72pt" strokecolor="#000000">
            <v:stroke dashstyle="solid"/>
            <w10:wrap type="none"/>
          </v:line>
        </w:pict>
      </w:r>
      <w:r>
        <w:rPr>
          <w:sz w:val="16"/>
        </w:rPr>
        <w:t>Review</w:t>
      </w:r>
      <w:r>
        <w:rPr>
          <w:spacing w:val="-5"/>
          <w:sz w:val="16"/>
        </w:rPr>
        <w:t> </w:t>
      </w:r>
      <w:r>
        <w:rPr>
          <w:sz w:val="16"/>
        </w:rPr>
        <w:t>of</w:t>
      </w:r>
      <w:r>
        <w:rPr>
          <w:spacing w:val="-2"/>
          <w:sz w:val="16"/>
        </w:rPr>
        <w:t> </w:t>
      </w:r>
      <w:r>
        <w:rPr>
          <w:sz w:val="16"/>
        </w:rPr>
        <w:t>Plans</w:t>
        <w:tab/>
        <w:t>1300</w:t>
      </w:r>
    </w:p>
    <w:p>
      <w:pPr>
        <w:tabs>
          <w:tab w:pos="4273" w:val="left" w:leader="dot"/>
        </w:tabs>
        <w:spacing w:line="182" w:lineRule="exact" w:before="156"/>
        <w:ind w:left="279" w:right="0" w:firstLine="0"/>
        <w:jc w:val="left"/>
        <w:rPr>
          <w:sz w:val="16"/>
        </w:rPr>
      </w:pPr>
      <w:r>
        <w:rPr>
          <w:sz w:val="16"/>
        </w:rPr>
        <w:t>PROJECT </w:t>
      </w:r>
      <w:r>
        <w:rPr>
          <w:spacing w:val="-3"/>
          <w:sz w:val="16"/>
        </w:rPr>
        <w:t>UNDERTAKING,</w:t>
      </w:r>
      <w:r>
        <w:rPr>
          <w:spacing w:val="4"/>
          <w:sz w:val="16"/>
        </w:rPr>
        <w:t> </w:t>
      </w:r>
      <w:r>
        <w:rPr>
          <w:sz w:val="16"/>
        </w:rPr>
        <w:t>REQUEST FOR</w:t>
        <w:tab/>
        <w:t>1300</w:t>
      </w:r>
    </w:p>
    <w:p>
      <w:pPr>
        <w:tabs>
          <w:tab w:pos="4273" w:val="left" w:leader="dot"/>
        </w:tabs>
        <w:spacing w:line="180" w:lineRule="exact" w:before="0"/>
        <w:ind w:left="639" w:right="0" w:firstLine="0"/>
        <w:jc w:val="left"/>
        <w:rPr>
          <w:sz w:val="16"/>
        </w:rPr>
      </w:pPr>
      <w:r>
        <w:rPr/>
        <w:pict>
          <v:line style="position:absolute;mso-position-horizontal-relative:page;mso-position-vertical-relative:paragraph;z-index:3832" from="63.360001pt,2.226836pt" to="63.360001pt,11.226836pt" stroked="true" strokeweight=".72pt" strokecolor="#000000">
            <v:stroke dashstyle="solid"/>
            <w10:wrap type="none"/>
          </v:line>
        </w:pict>
      </w:r>
      <w:r>
        <w:rPr>
          <w:sz w:val="16"/>
        </w:rPr>
        <w:t>Agencies Exempt</w:t>
      </w:r>
      <w:r>
        <w:rPr>
          <w:spacing w:val="-6"/>
          <w:sz w:val="16"/>
        </w:rPr>
        <w:t> </w:t>
      </w:r>
      <w:r>
        <w:rPr>
          <w:sz w:val="16"/>
        </w:rPr>
        <w:t>From</w:t>
      </w:r>
      <w:r>
        <w:rPr>
          <w:spacing w:val="-4"/>
          <w:sz w:val="16"/>
        </w:rPr>
        <w:t> </w:t>
      </w:r>
      <w:r>
        <w:rPr>
          <w:sz w:val="16"/>
        </w:rPr>
        <w:t>Review</w:t>
        <w:tab/>
        <w:t>1300</w:t>
      </w:r>
    </w:p>
    <w:p>
      <w:pPr>
        <w:tabs>
          <w:tab w:pos="4273" w:val="left" w:leader="dot"/>
        </w:tabs>
        <w:spacing w:line="180" w:lineRule="exact" w:before="0"/>
        <w:ind w:left="639" w:right="0" w:firstLine="0"/>
        <w:jc w:val="left"/>
        <w:rPr>
          <w:sz w:val="16"/>
        </w:rPr>
      </w:pPr>
      <w:r>
        <w:rPr>
          <w:sz w:val="16"/>
        </w:rPr>
        <w:t>Form</w:t>
      </w:r>
      <w:r>
        <w:rPr>
          <w:spacing w:val="-2"/>
          <w:sz w:val="16"/>
        </w:rPr>
        <w:t> </w:t>
      </w:r>
      <w:r>
        <w:rPr>
          <w:sz w:val="16"/>
        </w:rPr>
        <w:t>23</w:t>
        <w:tab/>
        <w:t>1300</w:t>
      </w:r>
    </w:p>
    <w:p>
      <w:pPr>
        <w:tabs>
          <w:tab w:pos="4273" w:val="left" w:leader="dot"/>
        </w:tabs>
        <w:spacing w:line="182" w:lineRule="exact" w:before="0"/>
        <w:ind w:left="639" w:right="0" w:firstLine="0"/>
        <w:jc w:val="left"/>
        <w:rPr>
          <w:sz w:val="16"/>
        </w:rPr>
      </w:pPr>
      <w:r>
        <w:rPr>
          <w:sz w:val="16"/>
        </w:rPr>
        <w:t>Policies</w:t>
        <w:tab/>
        <w:t>1300</w:t>
      </w:r>
    </w:p>
    <w:p>
      <w:pPr>
        <w:spacing w:line="182" w:lineRule="exact" w:before="157"/>
        <w:ind w:left="279" w:right="0" w:firstLine="0"/>
        <w:jc w:val="left"/>
        <w:rPr>
          <w:sz w:val="16"/>
        </w:rPr>
      </w:pPr>
      <w:r>
        <w:rPr/>
        <w:pict>
          <v:line style="position:absolute;mso-position-horizontal-relative:page;mso-position-vertical-relative:paragraph;z-index:3856" from="63.360001pt,11.14779pt" to="63.360001pt,20.14779pt" stroked="true" strokeweight=".72pt" strokecolor="#000000">
            <v:stroke dashstyle="solid"/>
            <w10:wrap type="none"/>
          </v:line>
        </w:pict>
      </w:r>
      <w:r>
        <w:rPr>
          <w:sz w:val="16"/>
        </w:rPr>
        <w:t>PROPERTY (See also REAL PROPERTY)</w:t>
      </w:r>
    </w:p>
    <w:p>
      <w:pPr>
        <w:spacing w:line="180" w:lineRule="exact" w:before="0"/>
        <w:ind w:left="639" w:right="0" w:firstLine="0"/>
        <w:jc w:val="left"/>
        <w:rPr>
          <w:sz w:val="16"/>
        </w:rPr>
      </w:pPr>
      <w:r>
        <w:rPr>
          <w:sz w:val="16"/>
        </w:rPr>
        <w:t>Accounting ......................................................................8600</w:t>
      </w:r>
    </w:p>
    <w:p>
      <w:pPr>
        <w:spacing w:line="180" w:lineRule="exact" w:before="0"/>
        <w:ind w:left="639" w:right="0" w:firstLine="0"/>
        <w:jc w:val="left"/>
        <w:rPr>
          <w:sz w:val="16"/>
        </w:rPr>
      </w:pPr>
      <w:r>
        <w:rPr>
          <w:sz w:val="16"/>
        </w:rPr>
        <w:t>Acquisition (Real Estate).................................................8705</w:t>
      </w:r>
    </w:p>
    <w:p>
      <w:pPr>
        <w:spacing w:line="182" w:lineRule="exact" w:before="0"/>
        <w:ind w:left="639" w:right="0" w:firstLine="0"/>
        <w:jc w:val="left"/>
        <w:rPr>
          <w:sz w:val="16"/>
        </w:rPr>
      </w:pPr>
      <w:r>
        <w:rPr>
          <w:sz w:val="16"/>
        </w:rPr>
        <w:t>Classes of ........................................................................8652</w:t>
      </w:r>
    </w:p>
    <w:p>
      <w:pPr>
        <w:tabs>
          <w:tab w:pos="3906" w:val="left" w:leader="dot"/>
        </w:tabs>
        <w:spacing w:line="182" w:lineRule="exact" w:before="0"/>
        <w:ind w:left="640" w:right="0" w:firstLine="0"/>
        <w:jc w:val="left"/>
        <w:rPr>
          <w:sz w:val="16"/>
        </w:rPr>
      </w:pPr>
      <w:r>
        <w:rPr>
          <w:sz w:val="16"/>
        </w:rPr>
        <w:t>Damage</w:t>
      </w:r>
      <w:r>
        <w:rPr>
          <w:spacing w:val="-2"/>
          <w:sz w:val="16"/>
        </w:rPr>
        <w:t> </w:t>
      </w:r>
      <w:r>
        <w:rPr>
          <w:sz w:val="16"/>
        </w:rPr>
        <w:t>to</w:t>
        <w:tab/>
        <w:t>8777.1–78</w:t>
      </w:r>
    </w:p>
    <w:p>
      <w:pPr>
        <w:spacing w:line="180" w:lineRule="exact" w:before="0"/>
        <w:ind w:left="639" w:right="0" w:firstLine="0"/>
        <w:jc w:val="left"/>
        <w:rPr>
          <w:sz w:val="16"/>
        </w:rPr>
      </w:pPr>
      <w:r>
        <w:rPr>
          <w:sz w:val="16"/>
        </w:rPr>
        <w:t>Disposal..................................................0510, 1322.15, 8640</w:t>
      </w:r>
    </w:p>
    <w:p>
      <w:pPr>
        <w:spacing w:line="180" w:lineRule="exact" w:before="0"/>
        <w:ind w:left="639" w:right="0" w:firstLine="0"/>
        <w:jc w:val="left"/>
        <w:rPr>
          <w:sz w:val="16"/>
        </w:rPr>
      </w:pPr>
      <w:r>
        <w:rPr>
          <w:sz w:val="16"/>
        </w:rPr>
        <w:t>Federal Surplus...............................................3521, 8422.107</w:t>
      </w:r>
    </w:p>
    <w:p>
      <w:pPr>
        <w:spacing w:line="180" w:lineRule="exact" w:before="0"/>
        <w:ind w:left="639" w:right="0" w:firstLine="0"/>
        <w:jc w:val="left"/>
        <w:rPr>
          <w:sz w:val="16"/>
        </w:rPr>
      </w:pPr>
      <w:r>
        <w:rPr>
          <w:sz w:val="16"/>
        </w:rPr>
        <w:t>Information Security.............................................5300 et seq.</w:t>
      </w:r>
    </w:p>
    <w:p>
      <w:pPr>
        <w:spacing w:line="180" w:lineRule="exact" w:before="0"/>
        <w:ind w:left="639" w:right="0" w:firstLine="0"/>
        <w:jc w:val="left"/>
        <w:rPr>
          <w:sz w:val="16"/>
        </w:rPr>
      </w:pPr>
      <w:r>
        <w:rPr>
          <w:sz w:val="16"/>
        </w:rPr>
        <w:t>Journal Entries.................................................................8670</w:t>
      </w:r>
    </w:p>
    <w:p>
      <w:pPr>
        <w:spacing w:line="180" w:lineRule="exact" w:before="0"/>
        <w:ind w:left="640" w:right="0" w:firstLine="0"/>
        <w:jc w:val="left"/>
        <w:rPr>
          <w:sz w:val="16"/>
        </w:rPr>
      </w:pPr>
      <w:r>
        <w:rPr>
          <w:sz w:val="16"/>
        </w:rPr>
        <w:t>Ledger, Subsidiary Records.............................................7821</w:t>
      </w:r>
    </w:p>
    <w:p>
      <w:pPr>
        <w:spacing w:line="180" w:lineRule="exact" w:before="0"/>
        <w:ind w:left="640" w:right="0" w:firstLine="0"/>
        <w:jc w:val="left"/>
        <w:rPr>
          <w:sz w:val="16"/>
        </w:rPr>
      </w:pPr>
      <w:r>
        <w:rPr>
          <w:sz w:val="16"/>
        </w:rPr>
        <w:t>Lost, Stolen or Destroyed ............................................... 8643</w:t>
      </w:r>
    </w:p>
    <w:p>
      <w:pPr>
        <w:spacing w:line="180" w:lineRule="exact" w:before="0"/>
        <w:ind w:left="640" w:right="0" w:firstLine="0"/>
        <w:jc w:val="left"/>
        <w:rPr>
          <w:sz w:val="16"/>
        </w:rPr>
      </w:pPr>
      <w:r>
        <w:rPr>
          <w:sz w:val="16"/>
        </w:rPr>
        <w:t>Management....................................................................8600</w:t>
      </w:r>
    </w:p>
    <w:p>
      <w:pPr>
        <w:spacing w:line="180" w:lineRule="exact" w:before="0"/>
        <w:ind w:left="640" w:right="0" w:firstLine="0"/>
        <w:jc w:val="left"/>
        <w:rPr>
          <w:sz w:val="16"/>
        </w:rPr>
      </w:pPr>
      <w:r>
        <w:rPr>
          <w:sz w:val="16"/>
        </w:rPr>
        <w:t>Reconciliations................................................................7924</w:t>
      </w:r>
    </w:p>
    <w:p>
      <w:pPr>
        <w:spacing w:line="180" w:lineRule="exact" w:before="0"/>
        <w:ind w:left="640" w:right="0" w:firstLine="0"/>
        <w:jc w:val="left"/>
        <w:rPr>
          <w:sz w:val="16"/>
        </w:rPr>
      </w:pPr>
      <w:r>
        <w:rPr>
          <w:sz w:val="16"/>
        </w:rPr>
        <w:t>Records............................................................................8650</w:t>
      </w:r>
    </w:p>
    <w:p>
      <w:pPr>
        <w:spacing w:line="180" w:lineRule="exact" w:before="0"/>
        <w:ind w:left="640" w:right="0" w:firstLine="0"/>
        <w:jc w:val="left"/>
        <w:rPr>
          <w:sz w:val="16"/>
        </w:rPr>
      </w:pPr>
      <w:r>
        <w:rPr>
          <w:sz w:val="16"/>
        </w:rPr>
        <w:t>Reports ............................................................................8660</w:t>
      </w:r>
    </w:p>
    <w:p>
      <w:pPr>
        <w:spacing w:line="180" w:lineRule="exact" w:before="0"/>
        <w:ind w:left="640" w:right="0" w:firstLine="0"/>
        <w:jc w:val="left"/>
        <w:rPr>
          <w:sz w:val="16"/>
        </w:rPr>
      </w:pPr>
      <w:r>
        <w:rPr>
          <w:sz w:val="16"/>
        </w:rPr>
        <w:t>Reutilization ..........................................................3671, 3520</w:t>
      </w:r>
    </w:p>
    <w:p>
      <w:pPr>
        <w:tabs>
          <w:tab w:pos="4151" w:val="left" w:leader="dot"/>
        </w:tabs>
        <w:spacing w:line="182" w:lineRule="exact" w:before="0"/>
        <w:ind w:left="640" w:right="0" w:firstLine="0"/>
        <w:jc w:val="left"/>
        <w:rPr>
          <w:sz w:val="16"/>
        </w:rPr>
      </w:pPr>
      <w:r>
        <w:rPr>
          <w:sz w:val="16"/>
        </w:rPr>
        <w:t>Scrapped</w:t>
        <w:tab/>
        <w:t>3520.9</w:t>
      </w:r>
    </w:p>
    <w:p>
      <w:pPr>
        <w:tabs>
          <w:tab w:pos="4600" w:val="right" w:leader="dot"/>
        </w:tabs>
        <w:spacing w:line="182" w:lineRule="exact" w:before="74"/>
        <w:ind w:left="640" w:right="0" w:firstLine="0"/>
        <w:jc w:val="left"/>
        <w:rPr>
          <w:sz w:val="16"/>
        </w:rPr>
      </w:pPr>
      <w:r>
        <w:rPr/>
        <w:br w:type="column"/>
      </w:r>
      <w:r>
        <w:rPr>
          <w:sz w:val="16"/>
        </w:rPr>
        <w:t>Survey Report (Form</w:t>
      </w:r>
      <w:r>
        <w:rPr>
          <w:spacing w:val="-3"/>
          <w:sz w:val="16"/>
        </w:rPr>
        <w:t> </w:t>
      </w:r>
      <w:r>
        <w:rPr>
          <w:sz w:val="16"/>
        </w:rPr>
        <w:t>STD. 152)</w:t>
        <w:tab/>
        <w:t>3520.3</w:t>
      </w:r>
    </w:p>
    <w:p>
      <w:pPr>
        <w:spacing w:line="180" w:lineRule="exact" w:before="0"/>
        <w:ind w:left="1000" w:right="0" w:firstLine="0"/>
        <w:jc w:val="left"/>
        <w:rPr>
          <w:sz w:val="16"/>
        </w:rPr>
      </w:pPr>
      <w:r>
        <w:rPr>
          <w:sz w:val="16"/>
        </w:rPr>
        <w:t>Livestock .....................................................10991–91.2</w:t>
      </w:r>
    </w:p>
    <w:p>
      <w:pPr>
        <w:spacing w:line="180" w:lineRule="exact" w:before="0"/>
        <w:ind w:left="1000" w:right="0" w:firstLine="0"/>
        <w:jc w:val="left"/>
        <w:rPr>
          <w:sz w:val="16"/>
        </w:rPr>
      </w:pPr>
      <w:r>
        <w:rPr>
          <w:sz w:val="16"/>
        </w:rPr>
        <w:t>Vehicle Disposal.....................................................4111</w:t>
      </w:r>
    </w:p>
    <w:p>
      <w:pPr>
        <w:tabs>
          <w:tab w:pos="4602" w:val="right" w:leader="dot"/>
        </w:tabs>
        <w:spacing w:line="182" w:lineRule="exact" w:before="0"/>
        <w:ind w:left="640" w:right="0" w:firstLine="0"/>
        <w:jc w:val="left"/>
        <w:rPr>
          <w:sz w:val="16"/>
        </w:rPr>
      </w:pPr>
      <w:r>
        <w:rPr>
          <w:sz w:val="16"/>
        </w:rPr>
        <w:t>Transfer</w:t>
        <w:tab/>
        <w:t>3520.4</w:t>
      </w:r>
    </w:p>
    <w:p>
      <w:pPr>
        <w:tabs>
          <w:tab w:pos="4600" w:val="right" w:leader="dot"/>
        </w:tabs>
        <w:spacing w:before="156"/>
        <w:ind w:left="280" w:right="0" w:firstLine="0"/>
        <w:jc w:val="left"/>
        <w:rPr>
          <w:sz w:val="16"/>
        </w:rPr>
      </w:pPr>
      <w:r>
        <w:rPr>
          <w:sz w:val="16"/>
        </w:rPr>
        <w:t>PROPERTY</w:t>
      </w:r>
      <w:r>
        <w:rPr>
          <w:spacing w:val="-1"/>
          <w:sz w:val="16"/>
        </w:rPr>
        <w:t> </w:t>
      </w:r>
      <w:r>
        <w:rPr>
          <w:sz w:val="16"/>
        </w:rPr>
        <w:t>SURVEY</w:t>
      </w:r>
      <w:r>
        <w:rPr>
          <w:spacing w:val="-1"/>
          <w:sz w:val="16"/>
        </w:rPr>
        <w:t> </w:t>
      </w:r>
      <w:r>
        <w:rPr>
          <w:sz w:val="16"/>
        </w:rPr>
        <w:t>BOARD</w:t>
        <w:tab/>
        <w:t>3520.3</w:t>
      </w:r>
    </w:p>
    <w:p>
      <w:pPr>
        <w:spacing w:line="444" w:lineRule="auto" w:before="156"/>
        <w:ind w:left="280" w:right="455" w:firstLine="0"/>
        <w:jc w:val="left"/>
        <w:rPr>
          <w:sz w:val="16"/>
        </w:rPr>
      </w:pPr>
      <w:r>
        <w:rPr>
          <w:sz w:val="16"/>
        </w:rPr>
        <w:t>PRO RATA GENERAL ADMINISTRATIVE CHARGES ......8754 PUBLIC INFORMATION (See  INFORMATION)</w:t>
      </w:r>
    </w:p>
    <w:p>
      <w:pPr>
        <w:spacing w:line="182" w:lineRule="exact" w:before="6"/>
        <w:ind w:left="280" w:right="0" w:firstLine="0"/>
        <w:jc w:val="left"/>
        <w:rPr>
          <w:sz w:val="16"/>
        </w:rPr>
      </w:pPr>
      <w:r>
        <w:rPr>
          <w:sz w:val="16"/>
        </w:rPr>
        <w:t>PUBLIC WORKS BOARD</w:t>
      </w:r>
    </w:p>
    <w:p>
      <w:pPr>
        <w:spacing w:line="180" w:lineRule="exact" w:before="0"/>
        <w:ind w:left="640" w:right="0" w:firstLine="0"/>
        <w:jc w:val="left"/>
        <w:rPr>
          <w:sz w:val="16"/>
        </w:rPr>
      </w:pPr>
      <w:r>
        <w:rPr>
          <w:sz w:val="16"/>
        </w:rPr>
        <w:t>Preliminary Plans, Approval of........................................6851</w:t>
      </w:r>
    </w:p>
    <w:p>
      <w:pPr>
        <w:tabs>
          <w:tab w:pos="4071" w:val="left" w:leader="dot"/>
        </w:tabs>
        <w:spacing w:line="180" w:lineRule="exact" w:before="0"/>
        <w:ind w:left="640" w:right="0" w:firstLine="0"/>
        <w:jc w:val="left"/>
        <w:rPr>
          <w:sz w:val="16"/>
        </w:rPr>
      </w:pPr>
      <w:r>
        <w:rPr>
          <w:sz w:val="16"/>
        </w:rPr>
        <w:t>Real</w:t>
      </w:r>
      <w:r>
        <w:rPr>
          <w:spacing w:val="-2"/>
          <w:sz w:val="16"/>
        </w:rPr>
        <w:t> </w:t>
      </w:r>
      <w:r>
        <w:rPr>
          <w:sz w:val="16"/>
        </w:rPr>
        <w:t>Property</w:t>
      </w:r>
      <w:r>
        <w:rPr>
          <w:spacing w:val="-4"/>
          <w:sz w:val="16"/>
        </w:rPr>
        <w:t> </w:t>
      </w:r>
      <w:r>
        <w:rPr>
          <w:sz w:val="16"/>
        </w:rPr>
        <w:t>Acquisitions</w:t>
        <w:tab/>
        <w:t>1323.12</w:t>
      </w:r>
    </w:p>
    <w:p>
      <w:pPr>
        <w:spacing w:line="182" w:lineRule="exact" w:before="0"/>
        <w:ind w:left="639" w:right="0" w:firstLine="0"/>
        <w:jc w:val="left"/>
        <w:rPr>
          <w:sz w:val="16"/>
        </w:rPr>
      </w:pPr>
      <w:r>
        <w:rPr>
          <w:sz w:val="16"/>
        </w:rPr>
        <w:t>Working Drawings, Approval of .....................................6852</w:t>
      </w:r>
    </w:p>
    <w:p>
      <w:pPr>
        <w:pStyle w:val="BodyText"/>
        <w:spacing w:before="1"/>
        <w:rPr>
          <w:sz w:val="14"/>
        </w:rPr>
      </w:pPr>
    </w:p>
    <w:p>
      <w:pPr>
        <w:spacing w:line="180" w:lineRule="exact" w:before="0"/>
        <w:ind w:left="639" w:right="0" w:hanging="361"/>
        <w:jc w:val="left"/>
        <w:rPr>
          <w:sz w:val="16"/>
        </w:rPr>
      </w:pPr>
      <w:r>
        <w:rPr>
          <w:sz w:val="16"/>
        </w:rPr>
        <w:t>PUBLIC WORKS PROJECTS Appropriations...........................1458.21–58.22, 1460.1–60.3</w:t>
      </w:r>
    </w:p>
    <w:p>
      <w:pPr>
        <w:spacing w:line="177" w:lineRule="exact" w:before="0"/>
        <w:ind w:left="639" w:right="0" w:firstLine="0"/>
        <w:jc w:val="left"/>
        <w:rPr>
          <w:sz w:val="16"/>
        </w:rPr>
      </w:pPr>
      <w:r>
        <w:rPr>
          <w:sz w:val="16"/>
        </w:rPr>
        <w:t>Disbursements .................................................................8454</w:t>
      </w:r>
    </w:p>
    <w:p>
      <w:pPr>
        <w:tabs>
          <w:tab w:pos="4071" w:val="left" w:leader="dot"/>
        </w:tabs>
        <w:spacing w:line="180" w:lineRule="exact" w:before="0"/>
        <w:ind w:left="639" w:right="0" w:firstLine="0"/>
        <w:jc w:val="left"/>
        <w:rPr>
          <w:sz w:val="16"/>
        </w:rPr>
      </w:pPr>
      <w:r>
        <w:rPr>
          <w:sz w:val="16"/>
        </w:rPr>
        <w:t>RESD</w:t>
      </w:r>
      <w:r>
        <w:rPr>
          <w:spacing w:val="-2"/>
          <w:sz w:val="16"/>
        </w:rPr>
        <w:t> </w:t>
      </w:r>
      <w:r>
        <w:rPr>
          <w:sz w:val="16"/>
        </w:rPr>
        <w:t>Form</w:t>
      </w:r>
      <w:r>
        <w:rPr>
          <w:spacing w:val="-1"/>
          <w:sz w:val="16"/>
        </w:rPr>
        <w:t> </w:t>
      </w:r>
      <w:r>
        <w:rPr>
          <w:sz w:val="16"/>
        </w:rPr>
        <w:t>23</w:t>
        <w:tab/>
        <w:t>1321.12</w:t>
      </w:r>
    </w:p>
    <w:p>
      <w:pPr>
        <w:tabs>
          <w:tab w:pos="4251" w:val="left" w:leader="dot"/>
        </w:tabs>
        <w:spacing w:line="182" w:lineRule="exact" w:before="0"/>
        <w:ind w:left="639" w:right="0" w:firstLine="0"/>
        <w:jc w:val="left"/>
        <w:rPr>
          <w:sz w:val="16"/>
        </w:rPr>
      </w:pPr>
      <w:r>
        <w:rPr>
          <w:sz w:val="16"/>
        </w:rPr>
        <w:t>School</w:t>
      </w:r>
      <w:r>
        <w:rPr>
          <w:spacing w:val="-2"/>
          <w:sz w:val="16"/>
        </w:rPr>
        <w:t> </w:t>
      </w:r>
      <w:r>
        <w:rPr>
          <w:sz w:val="16"/>
        </w:rPr>
        <w:t>Construction</w:t>
        <w:tab/>
        <w:t>1450</w:t>
      </w:r>
    </w:p>
    <w:p>
      <w:pPr>
        <w:spacing w:line="360" w:lineRule="atLeast" w:before="0"/>
        <w:ind w:left="279" w:right="816" w:firstLine="0"/>
        <w:jc w:val="left"/>
        <w:rPr>
          <w:sz w:val="16"/>
        </w:rPr>
      </w:pPr>
      <w:r>
        <w:rPr>
          <w:sz w:val="16"/>
        </w:rPr>
        <w:t>PUBLICATION OF REGULATIONS (See REGULATIONS) PUBLICATION(S)</w:t>
      </w:r>
    </w:p>
    <w:p>
      <w:pPr>
        <w:spacing w:line="178" w:lineRule="exact" w:before="0"/>
        <w:ind w:left="639" w:right="0" w:firstLine="0"/>
        <w:jc w:val="left"/>
        <w:rPr>
          <w:sz w:val="16"/>
        </w:rPr>
      </w:pPr>
      <w:r>
        <w:rPr>
          <w:sz w:val="16"/>
        </w:rPr>
        <w:t>Accounting for.................................................................8785</w:t>
      </w:r>
    </w:p>
    <w:p>
      <w:pPr>
        <w:tabs>
          <w:tab w:pos="4275" w:val="left" w:leader="dot"/>
        </w:tabs>
        <w:spacing w:line="180" w:lineRule="exact" w:before="0"/>
        <w:ind w:left="639" w:right="0" w:firstLine="0"/>
        <w:jc w:val="left"/>
        <w:rPr>
          <w:sz w:val="16"/>
        </w:rPr>
      </w:pPr>
      <w:r>
        <w:rPr>
          <w:sz w:val="16"/>
        </w:rPr>
        <w:t>Administrative</w:t>
      </w:r>
      <w:r>
        <w:rPr>
          <w:spacing w:val="-3"/>
          <w:sz w:val="16"/>
        </w:rPr>
        <w:t> </w:t>
      </w:r>
      <w:r>
        <w:rPr>
          <w:sz w:val="16"/>
        </w:rPr>
        <w:t>Regulations</w:t>
        <w:tab/>
        <w:t>0530</w:t>
      </w:r>
    </w:p>
    <w:p>
      <w:pPr>
        <w:tabs>
          <w:tab w:pos="4151" w:val="left" w:leader="dot"/>
        </w:tabs>
        <w:spacing w:line="180" w:lineRule="exact" w:before="0"/>
        <w:ind w:left="639" w:right="0" w:firstLine="0"/>
        <w:jc w:val="left"/>
        <w:rPr>
          <w:sz w:val="16"/>
        </w:rPr>
      </w:pPr>
      <w:r>
        <w:rPr>
          <w:sz w:val="16"/>
        </w:rPr>
        <w:t>Definition of</w:t>
        <w:tab/>
        <w:t>3121.1</w:t>
      </w:r>
    </w:p>
    <w:p>
      <w:pPr>
        <w:tabs>
          <w:tab w:pos="3907" w:val="left" w:leader="dot"/>
        </w:tabs>
        <w:spacing w:line="180" w:lineRule="exact" w:before="0"/>
        <w:ind w:left="639" w:right="0" w:firstLine="0"/>
        <w:jc w:val="left"/>
        <w:rPr>
          <w:sz w:val="16"/>
        </w:rPr>
      </w:pPr>
      <w:r>
        <w:rPr>
          <w:sz w:val="16"/>
        </w:rPr>
        <w:t>Distribution for</w:t>
      </w:r>
      <w:r>
        <w:rPr>
          <w:spacing w:val="-2"/>
          <w:sz w:val="16"/>
        </w:rPr>
        <w:t> </w:t>
      </w:r>
      <w:r>
        <w:rPr>
          <w:sz w:val="16"/>
        </w:rPr>
        <w:t>Libraries</w:t>
        <w:tab/>
        <w:t>3122.1–23</w:t>
      </w:r>
    </w:p>
    <w:p>
      <w:pPr>
        <w:tabs>
          <w:tab w:pos="4152" w:val="left" w:leader="dot"/>
        </w:tabs>
        <w:spacing w:line="180" w:lineRule="exact" w:before="0"/>
        <w:ind w:left="639" w:right="0" w:firstLine="0"/>
        <w:jc w:val="left"/>
        <w:rPr>
          <w:sz w:val="16"/>
        </w:rPr>
      </w:pPr>
      <w:r>
        <w:rPr>
          <w:sz w:val="16"/>
        </w:rPr>
        <w:t>Exception</w:t>
      </w:r>
      <w:r>
        <w:rPr>
          <w:spacing w:val="1"/>
          <w:sz w:val="16"/>
        </w:rPr>
        <w:t> </w:t>
      </w:r>
      <w:r>
        <w:rPr>
          <w:sz w:val="16"/>
        </w:rPr>
        <w:t>to</w:t>
      </w:r>
      <w:r>
        <w:rPr>
          <w:spacing w:val="-2"/>
          <w:sz w:val="16"/>
        </w:rPr>
        <w:t> </w:t>
      </w:r>
      <w:r>
        <w:rPr>
          <w:sz w:val="16"/>
        </w:rPr>
        <w:t>Definition</w:t>
        <w:tab/>
        <w:t>3121.3</w:t>
      </w:r>
    </w:p>
    <w:p>
      <w:pPr>
        <w:spacing w:line="180" w:lineRule="exact" w:before="3"/>
        <w:ind w:left="639" w:right="455" w:firstLine="0"/>
        <w:jc w:val="left"/>
        <w:rPr>
          <w:sz w:val="16"/>
        </w:rPr>
      </w:pPr>
      <w:r>
        <w:rPr>
          <w:sz w:val="16"/>
        </w:rPr>
        <w:t>Federal, Purchase of ........................................................8114 Libraries (See LIBRARY DISTRIBUTION ACT)</w:t>
      </w:r>
    </w:p>
    <w:p>
      <w:pPr>
        <w:spacing w:line="237" w:lineRule="auto" w:before="0"/>
        <w:ind w:left="639" w:right="455" w:hanging="1"/>
        <w:jc w:val="left"/>
        <w:rPr>
          <w:sz w:val="16"/>
        </w:rPr>
      </w:pPr>
      <w:r>
        <w:rPr>
          <w:sz w:val="16"/>
        </w:rPr>
        <w:t>Publications and Documents ...........................................3120 </w:t>
      </w:r>
      <w:r>
        <w:rPr>
          <w:strike/>
          <w:sz w:val="16"/>
        </w:rPr>
        <w:t>Purchase of ......................................................................3571</w:t>
      </w:r>
    </w:p>
    <w:p>
      <w:pPr>
        <w:tabs>
          <w:tab w:pos="3865" w:val="left" w:leader="dot"/>
        </w:tabs>
        <w:spacing w:line="178" w:lineRule="exact" w:before="4"/>
        <w:ind w:left="639" w:right="0" w:firstLine="0"/>
        <w:jc w:val="left"/>
        <w:rPr>
          <w:sz w:val="16"/>
        </w:rPr>
      </w:pPr>
      <w:r>
        <w:rPr>
          <w:sz w:val="16"/>
        </w:rPr>
        <w:t>State</w:t>
      </w:r>
      <w:r>
        <w:rPr>
          <w:spacing w:val="-1"/>
          <w:sz w:val="16"/>
        </w:rPr>
        <w:t> </w:t>
      </w:r>
      <w:r>
        <w:rPr>
          <w:sz w:val="16"/>
        </w:rPr>
        <w:t>Administrative</w:t>
      </w:r>
      <w:r>
        <w:rPr>
          <w:spacing w:val="-1"/>
          <w:sz w:val="16"/>
        </w:rPr>
        <w:t> </w:t>
      </w:r>
      <w:r>
        <w:rPr>
          <w:sz w:val="16"/>
        </w:rPr>
        <w:t>Manual</w:t>
        <w:tab/>
        <w:t>0001–0030</w:t>
      </w:r>
    </w:p>
    <w:p>
      <w:pPr>
        <w:tabs>
          <w:tab w:pos="4031" w:val="left" w:leader="dot"/>
        </w:tabs>
        <w:spacing w:line="182" w:lineRule="exact" w:before="0"/>
        <w:ind w:left="639" w:right="0" w:firstLine="0"/>
        <w:jc w:val="left"/>
        <w:rPr>
          <w:sz w:val="16"/>
        </w:rPr>
      </w:pPr>
      <w:r>
        <w:rPr>
          <w:sz w:val="16"/>
        </w:rPr>
        <w:t>Subscriptions</w:t>
        <w:tab/>
        <w:t>3690–91</w:t>
      </w:r>
    </w:p>
    <w:p>
      <w:pPr>
        <w:spacing w:line="182" w:lineRule="exact" w:before="157"/>
        <w:ind w:left="279" w:right="0" w:firstLine="0"/>
        <w:jc w:val="left"/>
        <w:rPr>
          <w:sz w:val="16"/>
        </w:rPr>
      </w:pPr>
      <w:r>
        <w:rPr>
          <w:sz w:val="16"/>
        </w:rPr>
        <w:t>PURCHASE AND EXPENSE CLAIMS,</w:t>
      </w:r>
    </w:p>
    <w:p>
      <w:pPr>
        <w:spacing w:line="182" w:lineRule="exact" w:before="0"/>
        <w:ind w:left="639" w:right="0" w:firstLine="0"/>
        <w:jc w:val="left"/>
        <w:rPr>
          <w:sz w:val="16"/>
        </w:rPr>
      </w:pPr>
      <w:r>
        <w:rPr>
          <w:sz w:val="16"/>
        </w:rPr>
        <w:t>DISBURSEMENTS ........................................................8422</w:t>
      </w:r>
    </w:p>
    <w:p>
      <w:pPr>
        <w:spacing w:line="182" w:lineRule="exact" w:before="156"/>
        <w:ind w:left="279" w:right="0" w:firstLine="0"/>
        <w:jc w:val="left"/>
        <w:rPr>
          <w:sz w:val="16"/>
        </w:rPr>
      </w:pPr>
      <w:r>
        <w:rPr>
          <w:sz w:val="16"/>
        </w:rPr>
        <w:t>PURCHASE ESTIMATE (Form STD. 66)</w:t>
      </w:r>
    </w:p>
    <w:p>
      <w:pPr>
        <w:spacing w:line="180" w:lineRule="exact" w:before="0"/>
        <w:ind w:left="639" w:right="0" w:firstLine="0"/>
        <w:jc w:val="left"/>
        <w:rPr>
          <w:sz w:val="16"/>
        </w:rPr>
      </w:pPr>
      <w:r>
        <w:rPr>
          <w:sz w:val="16"/>
        </w:rPr>
        <w:t>Estimating Quarterly .....................................................10806</w:t>
      </w:r>
    </w:p>
    <w:p>
      <w:pPr>
        <w:spacing w:line="182" w:lineRule="exact" w:before="0"/>
        <w:ind w:left="639" w:right="0" w:firstLine="0"/>
        <w:jc w:val="left"/>
        <w:rPr>
          <w:sz w:val="16"/>
        </w:rPr>
      </w:pPr>
      <w:r>
        <w:rPr>
          <w:sz w:val="16"/>
        </w:rPr>
        <w:t>Requisitioning .................................................................3550</w:t>
      </w:r>
    </w:p>
    <w:p>
      <w:pPr>
        <w:spacing w:line="182" w:lineRule="exact" w:before="156"/>
        <w:ind w:left="279" w:right="0" w:firstLine="0"/>
        <w:jc w:val="left"/>
        <w:rPr>
          <w:sz w:val="16"/>
        </w:rPr>
      </w:pPr>
      <w:r>
        <w:rPr>
          <w:sz w:val="16"/>
        </w:rPr>
        <w:t>PURCHASE ORDER...............................................................3565</w:t>
      </w:r>
    </w:p>
    <w:p>
      <w:pPr>
        <w:spacing w:line="182" w:lineRule="exact" w:before="0"/>
        <w:ind w:left="279" w:right="0" w:firstLine="359"/>
        <w:jc w:val="left"/>
        <w:rPr>
          <w:sz w:val="16"/>
        </w:rPr>
      </w:pPr>
      <w:r>
        <w:rPr>
          <w:sz w:val="16"/>
        </w:rPr>
        <w:t>Institution ......................................................................10807</w:t>
      </w:r>
    </w:p>
    <w:p>
      <w:pPr>
        <w:tabs>
          <w:tab w:pos="3771" w:val="left" w:leader="dot"/>
        </w:tabs>
        <w:spacing w:line="182" w:lineRule="exact" w:before="157"/>
        <w:ind w:left="279" w:right="0" w:firstLine="0"/>
        <w:jc w:val="left"/>
        <w:rPr>
          <w:sz w:val="16"/>
        </w:rPr>
      </w:pPr>
      <w:r>
        <w:rPr>
          <w:sz w:val="16"/>
        </w:rPr>
        <w:t>PURCHASE</w:t>
      </w:r>
      <w:r>
        <w:rPr>
          <w:spacing w:val="-2"/>
          <w:sz w:val="16"/>
        </w:rPr>
        <w:t> </w:t>
      </w:r>
      <w:r>
        <w:rPr>
          <w:sz w:val="16"/>
        </w:rPr>
        <w:t>ORDER</w:t>
      </w:r>
      <w:r>
        <w:rPr>
          <w:spacing w:val="-2"/>
          <w:sz w:val="16"/>
        </w:rPr>
        <w:t> </w:t>
      </w:r>
      <w:r>
        <w:rPr>
          <w:sz w:val="16"/>
        </w:rPr>
        <w:t>CHANGE</w:t>
        <w:tab/>
      </w:r>
      <w:r>
        <w:rPr>
          <w:sz w:val="16"/>
          <w:u w:val="single"/>
        </w:rPr>
        <w:t>3566-3566.2</w:t>
      </w:r>
    </w:p>
    <w:p>
      <w:pPr>
        <w:spacing w:line="180" w:lineRule="exact" w:before="0"/>
        <w:ind w:left="639" w:right="0" w:firstLine="0"/>
        <w:jc w:val="left"/>
        <w:rPr>
          <w:sz w:val="16"/>
        </w:rPr>
      </w:pPr>
      <w:r>
        <w:rPr>
          <w:strike/>
          <w:sz w:val="16"/>
        </w:rPr>
        <w:t>(Form GSOP 7).......................................................3566–66.2</w:t>
      </w:r>
    </w:p>
    <w:p>
      <w:pPr>
        <w:tabs>
          <w:tab w:pos="4030" w:val="left" w:leader="dot"/>
        </w:tabs>
        <w:spacing w:line="182" w:lineRule="exact" w:before="0"/>
        <w:ind w:left="639" w:right="0" w:firstLine="0"/>
        <w:jc w:val="left"/>
        <w:rPr>
          <w:sz w:val="16"/>
        </w:rPr>
      </w:pPr>
      <w:r>
        <w:rPr>
          <w:strike/>
          <w:sz w:val="16"/>
        </w:rPr>
        <w:t>Sub-Purchase</w:t>
      </w:r>
      <w:r>
        <w:rPr>
          <w:strike/>
          <w:spacing w:val="2"/>
          <w:sz w:val="16"/>
        </w:rPr>
        <w:t> </w:t>
      </w:r>
      <w:r>
        <w:rPr>
          <w:strike/>
          <w:sz w:val="16"/>
        </w:rPr>
        <w:t>Order</w:t>
      </w:r>
      <w:r>
        <w:rPr>
          <w:strike w:val="0"/>
          <w:sz w:val="16"/>
        </w:rPr>
        <w:tab/>
      </w:r>
      <w:r>
        <w:rPr>
          <w:strike/>
          <w:sz w:val="16"/>
        </w:rPr>
        <w:t>3570–72</w:t>
      </w:r>
    </w:p>
    <w:p>
      <w:pPr>
        <w:pStyle w:val="BodyText"/>
        <w:spacing w:before="3"/>
        <w:rPr>
          <w:sz w:val="15"/>
        </w:rPr>
      </w:pPr>
    </w:p>
    <w:p>
      <w:pPr>
        <w:spacing w:line="182" w:lineRule="exact" w:before="0"/>
        <w:ind w:left="279" w:right="0" w:firstLine="0"/>
        <w:jc w:val="left"/>
        <w:rPr>
          <w:sz w:val="16"/>
        </w:rPr>
      </w:pPr>
      <w:r>
        <w:rPr>
          <w:sz w:val="16"/>
        </w:rPr>
        <w:t>PURCHASE(S) ............................................................ 3500 et seq.</w:t>
      </w:r>
    </w:p>
    <w:p>
      <w:pPr>
        <w:tabs>
          <w:tab w:pos="4153" w:val="left" w:leader="dot"/>
        </w:tabs>
        <w:spacing w:line="180" w:lineRule="exact" w:before="0"/>
        <w:ind w:left="640" w:right="0" w:firstLine="0"/>
        <w:jc w:val="left"/>
        <w:rPr>
          <w:sz w:val="16"/>
        </w:rPr>
      </w:pPr>
      <w:r>
        <w:rPr>
          <w:sz w:val="16"/>
        </w:rPr>
        <w:t>Alcohol,</w:t>
      </w:r>
      <w:r>
        <w:rPr>
          <w:spacing w:val="-3"/>
          <w:sz w:val="16"/>
        </w:rPr>
        <w:t> </w:t>
      </w:r>
      <w:r>
        <w:rPr>
          <w:sz w:val="16"/>
        </w:rPr>
        <w:t>Tax</w:t>
      </w:r>
      <w:r>
        <w:rPr>
          <w:spacing w:val="-5"/>
          <w:sz w:val="16"/>
        </w:rPr>
        <w:t> </w:t>
      </w:r>
      <w:r>
        <w:rPr>
          <w:sz w:val="16"/>
        </w:rPr>
        <w:t>Free</w:t>
        <w:tab/>
        <w:t>3661.3</w:t>
      </w:r>
    </w:p>
    <w:p>
      <w:pPr>
        <w:spacing w:line="180" w:lineRule="exact" w:before="0"/>
        <w:ind w:left="640" w:right="0" w:firstLine="0"/>
        <w:jc w:val="left"/>
        <w:rPr>
          <w:sz w:val="16"/>
        </w:rPr>
      </w:pPr>
      <w:r>
        <w:rPr>
          <w:sz w:val="16"/>
        </w:rPr>
        <w:t>Bookkeeping Machines ...................................................3678</w:t>
      </w:r>
    </w:p>
    <w:p>
      <w:pPr>
        <w:spacing w:line="180" w:lineRule="exact" w:before="0"/>
        <w:ind w:left="640" w:right="0" w:firstLine="0"/>
        <w:jc w:val="left"/>
        <w:rPr>
          <w:sz w:val="16"/>
        </w:rPr>
      </w:pPr>
      <w:r>
        <w:rPr>
          <w:sz w:val="16"/>
        </w:rPr>
        <w:t>Centralized Purchasing, Relief from................................3500</w:t>
      </w:r>
    </w:p>
    <w:p>
      <w:pPr>
        <w:spacing w:line="180" w:lineRule="exact" w:before="0"/>
        <w:ind w:left="640" w:right="0" w:firstLine="0"/>
        <w:jc w:val="left"/>
        <w:rPr>
          <w:sz w:val="16"/>
        </w:rPr>
      </w:pPr>
      <w:r>
        <w:rPr>
          <w:sz w:val="16"/>
        </w:rPr>
        <w:t>Contracts, Centralized Purchasing...................................3500</w:t>
      </w:r>
    </w:p>
    <w:p>
      <w:pPr>
        <w:spacing w:line="180" w:lineRule="exact" w:before="0"/>
        <w:ind w:left="639" w:right="0" w:firstLine="0"/>
        <w:jc w:val="left"/>
        <w:rPr>
          <w:sz w:val="16"/>
        </w:rPr>
      </w:pPr>
      <w:r>
        <w:rPr>
          <w:sz w:val="16"/>
        </w:rPr>
        <w:t>Delegated Purchasing ...................................3506</w:t>
      </w:r>
      <w:r>
        <w:rPr>
          <w:strike/>
          <w:sz w:val="16"/>
        </w:rPr>
        <w:t>, 3571–71.1</w:t>
      </w:r>
    </w:p>
    <w:p>
      <w:pPr>
        <w:tabs>
          <w:tab w:pos="4153" w:val="left" w:leader="dot"/>
        </w:tabs>
        <w:spacing w:line="180" w:lineRule="exact" w:before="0"/>
        <w:ind w:left="639" w:right="0" w:firstLine="0"/>
        <w:jc w:val="left"/>
        <w:rPr>
          <w:sz w:val="16"/>
        </w:rPr>
      </w:pPr>
      <w:r>
        <w:rPr>
          <w:sz w:val="16"/>
        </w:rPr>
        <w:t>Delivery</w:t>
      </w:r>
      <w:r>
        <w:rPr>
          <w:spacing w:val="-6"/>
          <w:sz w:val="16"/>
        </w:rPr>
        <w:t> </w:t>
      </w:r>
      <w:r>
        <w:rPr>
          <w:sz w:val="16"/>
        </w:rPr>
        <w:t>Commitments</w:t>
        <w:tab/>
        <w:t>3511.2</w:t>
      </w:r>
    </w:p>
    <w:p>
      <w:pPr>
        <w:tabs>
          <w:tab w:pos="4072" w:val="left" w:leader="dot"/>
        </w:tabs>
        <w:spacing w:line="180" w:lineRule="exact" w:before="0"/>
        <w:ind w:left="639" w:right="0" w:firstLine="0"/>
        <w:jc w:val="left"/>
        <w:rPr>
          <w:sz w:val="16"/>
        </w:rPr>
      </w:pPr>
      <w:r>
        <w:rPr>
          <w:sz w:val="16"/>
        </w:rPr>
        <w:t>Fresh Produce</w:t>
        <w:tab/>
        <w:t>10807.1</w:t>
      </w:r>
    </w:p>
    <w:p>
      <w:pPr>
        <w:spacing w:line="180" w:lineRule="exact" w:before="0"/>
        <w:ind w:left="639" w:right="0" w:firstLine="0"/>
        <w:jc w:val="left"/>
        <w:rPr>
          <w:sz w:val="16"/>
        </w:rPr>
      </w:pPr>
      <w:r>
        <w:rPr>
          <w:strike/>
          <w:sz w:val="16"/>
        </w:rPr>
        <w:t>Improper Ordering on Sub-Purchase Orders....................3572</w:t>
      </w:r>
    </w:p>
    <w:p>
      <w:pPr>
        <w:spacing w:line="180" w:lineRule="exact" w:before="3"/>
        <w:ind w:left="639" w:right="519" w:firstLine="0"/>
        <w:jc w:val="left"/>
        <w:rPr>
          <w:sz w:val="16"/>
        </w:rPr>
      </w:pPr>
      <w:r>
        <w:rPr>
          <w:sz w:val="16"/>
        </w:rPr>
        <w:t>Installment &amp; Lease/Purchase Accounting ......................8632 Institutional Stores.........................................................10808</w:t>
      </w:r>
    </w:p>
    <w:p>
      <w:pPr>
        <w:spacing w:line="177" w:lineRule="exact" w:before="0"/>
        <w:ind w:left="639" w:right="0" w:firstLine="0"/>
        <w:jc w:val="left"/>
        <w:rPr>
          <w:sz w:val="16"/>
        </w:rPr>
      </w:pPr>
      <w:r>
        <w:rPr>
          <w:sz w:val="16"/>
        </w:rPr>
        <w:t>Light Globes ....................................................................3631</w:t>
      </w:r>
    </w:p>
    <w:p>
      <w:pPr>
        <w:spacing w:line="180" w:lineRule="exact" w:before="0"/>
        <w:ind w:left="639" w:right="0" w:firstLine="0"/>
        <w:jc w:val="left"/>
        <w:rPr>
          <w:sz w:val="16"/>
        </w:rPr>
      </w:pPr>
      <w:r>
        <w:rPr>
          <w:sz w:val="16"/>
        </w:rPr>
        <w:t>Limit .............................................................3500</w:t>
      </w:r>
      <w:r>
        <w:rPr>
          <w:strike/>
          <w:sz w:val="16"/>
        </w:rPr>
        <w:t>, 3571–71.2</w:t>
      </w:r>
    </w:p>
    <w:p>
      <w:pPr>
        <w:spacing w:line="180" w:lineRule="exact" w:before="3"/>
        <w:ind w:left="639" w:right="520" w:firstLine="360"/>
        <w:jc w:val="both"/>
        <w:rPr>
          <w:sz w:val="16"/>
        </w:rPr>
      </w:pPr>
      <w:r>
        <w:rPr>
          <w:sz w:val="16"/>
        </w:rPr>
        <w:t>Delegated ................................................................3506 Pencils, etc., for Employee Use .......................................3676 Postage ............................................................................8115 Printing (See PRINTING REQUISITION)</w:t>
      </w:r>
    </w:p>
    <w:p>
      <w:pPr>
        <w:spacing w:line="177" w:lineRule="exact" w:before="0"/>
        <w:ind w:left="639" w:right="0" w:firstLine="0"/>
        <w:jc w:val="left"/>
        <w:rPr>
          <w:sz w:val="16"/>
        </w:rPr>
      </w:pPr>
      <w:r>
        <w:rPr>
          <w:sz w:val="16"/>
        </w:rPr>
        <w:t>Prohibited Practices.........................................................3504</w:t>
      </w:r>
    </w:p>
    <w:p>
      <w:pPr>
        <w:spacing w:line="180" w:lineRule="exact" w:before="0"/>
        <w:ind w:left="639" w:right="0" w:firstLine="0"/>
        <w:jc w:val="left"/>
        <w:rPr>
          <w:sz w:val="16"/>
        </w:rPr>
      </w:pPr>
      <w:r>
        <w:rPr>
          <w:sz w:val="16"/>
        </w:rPr>
        <w:t>Publications .....................................................................8114</w:t>
      </w:r>
    </w:p>
    <w:p>
      <w:pPr>
        <w:tabs>
          <w:tab w:pos="4030" w:val="left" w:leader="dot"/>
        </w:tabs>
        <w:spacing w:line="182" w:lineRule="exact" w:before="0"/>
        <w:ind w:left="639" w:right="0" w:firstLine="0"/>
        <w:jc w:val="left"/>
        <w:rPr>
          <w:sz w:val="16"/>
        </w:rPr>
      </w:pPr>
      <w:r>
        <w:rPr>
          <w:sz w:val="16"/>
        </w:rPr>
        <w:t>Requisitioning</w:t>
      </w:r>
      <w:r>
        <w:rPr>
          <w:spacing w:val="-1"/>
          <w:sz w:val="16"/>
        </w:rPr>
        <w:t> </w:t>
      </w:r>
      <w:r>
        <w:rPr>
          <w:sz w:val="16"/>
        </w:rPr>
        <w:t>Procedure</w:t>
        <w:tab/>
        <w:t>3550–58</w:t>
      </w:r>
    </w:p>
    <w:p>
      <w:pPr>
        <w:pStyle w:val="BodyText"/>
        <w:spacing w:before="9"/>
        <w:rPr>
          <w:sz w:val="16"/>
        </w:rPr>
      </w:pPr>
    </w:p>
    <w:p>
      <w:pPr>
        <w:spacing w:before="0"/>
        <w:ind w:left="116" w:right="143" w:firstLine="0"/>
        <w:jc w:val="center"/>
        <w:rPr>
          <w:b/>
          <w:sz w:val="16"/>
        </w:rPr>
      </w:pPr>
      <w:r>
        <w:rPr>
          <w:b/>
          <w:sz w:val="16"/>
        </w:rPr>
        <w:t>–</w:t>
      </w:r>
      <w:r>
        <w:rPr>
          <w:b/>
          <w:sz w:val="24"/>
        </w:rPr>
        <w:t>Q</w:t>
      </w:r>
      <w:r>
        <w:rPr>
          <w:b/>
          <w:sz w:val="16"/>
        </w:rPr>
        <w:t>–</w:t>
      </w:r>
    </w:p>
    <w:p>
      <w:pPr>
        <w:spacing w:before="175"/>
        <w:ind w:left="116" w:right="143" w:firstLine="0"/>
        <w:jc w:val="center"/>
        <w:rPr>
          <w:b/>
          <w:sz w:val="16"/>
        </w:rPr>
      </w:pPr>
      <w:r>
        <w:rPr>
          <w:b/>
          <w:sz w:val="16"/>
        </w:rPr>
        <w:t>–</w:t>
      </w:r>
      <w:r>
        <w:rPr>
          <w:b/>
          <w:sz w:val="24"/>
        </w:rPr>
        <w:t>R</w:t>
      </w:r>
      <w:r>
        <w:rPr>
          <w:b/>
          <w:sz w:val="16"/>
        </w:rPr>
        <w:t>–</w:t>
      </w:r>
    </w:p>
    <w:p>
      <w:pPr>
        <w:spacing w:line="340" w:lineRule="exact" w:before="16"/>
        <w:ind w:left="279" w:right="455" w:hanging="1"/>
        <w:jc w:val="left"/>
        <w:rPr>
          <w:sz w:val="16"/>
        </w:rPr>
      </w:pPr>
      <w:r>
        <w:rPr>
          <w:sz w:val="16"/>
        </w:rPr>
        <w:t>RATE, AGREEMENTS, FREIGHT SHIPMENTS........3801, 3885 REAL PROPERTY</w:t>
      </w:r>
    </w:p>
    <w:p>
      <w:pPr>
        <w:spacing w:after="0" w:line="340" w:lineRule="exact"/>
        <w:jc w:val="left"/>
        <w:rPr>
          <w:sz w:val="16"/>
        </w:rPr>
        <w:sectPr>
          <w:headerReference w:type="default" r:id="rId126"/>
          <w:footerReference w:type="default" r:id="rId127"/>
          <w:pgSz w:w="12240" w:h="15840"/>
          <w:pgMar w:header="0" w:footer="616" w:top="640" w:bottom="800" w:left="1160" w:right="700"/>
          <w:cols w:num="2" w:equalWidth="0">
            <w:col w:w="4755" w:space="501"/>
            <w:col w:w="5124"/>
          </w:cols>
        </w:sectPr>
      </w:pPr>
    </w:p>
    <w:p>
      <w:pPr>
        <w:tabs>
          <w:tab w:pos="4598" w:val="right" w:leader="dot"/>
        </w:tabs>
        <w:spacing w:line="182" w:lineRule="exact" w:before="74"/>
        <w:ind w:left="640" w:right="0" w:firstLine="0"/>
        <w:jc w:val="left"/>
        <w:rPr>
          <w:sz w:val="16"/>
        </w:rPr>
      </w:pPr>
      <w:r>
        <w:rPr/>
        <w:pict>
          <v:line style="position:absolute;mso-position-horizontal-relative:page;mso-position-vertical-relative:paragraph;z-index:3904" from="316.799988pt,3.968738pt" to="316.799988pt,602.648738pt" stroked="true" strokeweight=".72pt" strokecolor="#000000">
            <v:stroke dashstyle="solid"/>
            <w10:wrap type="none"/>
          </v:line>
        </w:pict>
      </w:r>
      <w:r>
        <w:rPr>
          <w:sz w:val="16"/>
        </w:rPr>
        <w:t>Acquisition</w:t>
        <w:tab/>
        <w:t>1323.12</w:t>
      </w:r>
    </w:p>
    <w:p>
      <w:pPr>
        <w:tabs>
          <w:tab w:pos="4598" w:val="right" w:leader="dot"/>
        </w:tabs>
        <w:spacing w:line="180" w:lineRule="exact" w:before="0"/>
        <w:ind w:left="640" w:right="0" w:firstLine="0"/>
        <w:jc w:val="left"/>
        <w:rPr>
          <w:sz w:val="16"/>
        </w:rPr>
      </w:pPr>
      <w:r>
        <w:rPr>
          <w:sz w:val="16"/>
        </w:rPr>
        <w:t>Appraisal</w:t>
        <w:tab/>
        <w:t>1323.12</w:t>
      </w:r>
    </w:p>
    <w:p>
      <w:pPr>
        <w:tabs>
          <w:tab w:pos="4599" w:val="right" w:leader="dot"/>
        </w:tabs>
        <w:spacing w:line="180" w:lineRule="exact" w:before="0"/>
        <w:ind w:left="640" w:right="0" w:firstLine="0"/>
        <w:jc w:val="left"/>
        <w:rPr>
          <w:sz w:val="16"/>
        </w:rPr>
      </w:pPr>
      <w:r>
        <w:rPr>
          <w:sz w:val="16"/>
        </w:rPr>
        <w:t>Easements</w:t>
        <w:tab/>
        <w:t>1323.15</w:t>
      </w:r>
    </w:p>
    <w:p>
      <w:pPr>
        <w:tabs>
          <w:tab w:pos="4599" w:val="right" w:leader="dot"/>
        </w:tabs>
        <w:spacing w:line="180" w:lineRule="exact" w:before="0"/>
        <w:ind w:left="640" w:right="0" w:firstLine="0"/>
        <w:jc w:val="left"/>
        <w:rPr>
          <w:sz w:val="16"/>
        </w:rPr>
      </w:pPr>
      <w:r>
        <w:rPr>
          <w:sz w:val="16"/>
        </w:rPr>
        <w:t>Gifts</w:t>
        <w:tab/>
        <w:t>1323.12</w:t>
      </w:r>
    </w:p>
    <w:p>
      <w:pPr>
        <w:tabs>
          <w:tab w:pos="4599" w:val="right" w:leader="dot"/>
        </w:tabs>
        <w:spacing w:line="180" w:lineRule="exact" w:before="0"/>
        <w:ind w:left="640" w:right="0" w:firstLine="0"/>
        <w:jc w:val="left"/>
        <w:rPr>
          <w:sz w:val="16"/>
        </w:rPr>
      </w:pPr>
      <w:r>
        <w:rPr>
          <w:sz w:val="16"/>
        </w:rPr>
        <w:t>Inventory</w:t>
        <w:tab/>
        <w:t>1324.14</w:t>
      </w:r>
    </w:p>
    <w:p>
      <w:pPr>
        <w:tabs>
          <w:tab w:pos="4599" w:val="right" w:leader="dot"/>
        </w:tabs>
        <w:spacing w:line="180" w:lineRule="exact" w:before="0"/>
        <w:ind w:left="640" w:right="0" w:firstLine="0"/>
        <w:jc w:val="left"/>
        <w:rPr>
          <w:sz w:val="16"/>
        </w:rPr>
      </w:pPr>
      <w:r>
        <w:rPr>
          <w:sz w:val="16"/>
        </w:rPr>
        <w:t>Leasing State-Owned Property</w:t>
      </w:r>
      <w:r>
        <w:rPr>
          <w:spacing w:val="-4"/>
          <w:sz w:val="16"/>
        </w:rPr>
        <w:t> </w:t>
      </w:r>
      <w:r>
        <w:rPr>
          <w:sz w:val="16"/>
        </w:rPr>
        <w:t>to</w:t>
      </w:r>
      <w:r>
        <w:rPr>
          <w:spacing w:val="-2"/>
          <w:sz w:val="16"/>
        </w:rPr>
        <w:t> </w:t>
      </w:r>
      <w:r>
        <w:rPr>
          <w:sz w:val="16"/>
        </w:rPr>
        <w:t>Others</w:t>
        <w:tab/>
        <w:t>1323.1</w:t>
      </w:r>
    </w:p>
    <w:p>
      <w:pPr>
        <w:tabs>
          <w:tab w:pos="4599" w:val="right" w:leader="dot"/>
        </w:tabs>
        <w:spacing w:line="180" w:lineRule="exact" w:before="0"/>
        <w:ind w:left="640" w:right="0" w:firstLine="0"/>
        <w:jc w:val="left"/>
        <w:rPr>
          <w:sz w:val="16"/>
        </w:rPr>
      </w:pPr>
      <w:r>
        <w:rPr>
          <w:sz w:val="16"/>
        </w:rPr>
        <w:t>Posting of</w:t>
      </w:r>
      <w:r>
        <w:rPr>
          <w:spacing w:val="-1"/>
          <w:sz w:val="16"/>
        </w:rPr>
        <w:t> </w:t>
      </w:r>
      <w:r>
        <w:rPr>
          <w:sz w:val="16"/>
        </w:rPr>
        <w:t>State</w:t>
      </w:r>
      <w:r>
        <w:rPr>
          <w:spacing w:val="-1"/>
          <w:sz w:val="16"/>
        </w:rPr>
        <w:t> </w:t>
      </w:r>
      <w:r>
        <w:rPr>
          <w:sz w:val="16"/>
        </w:rPr>
        <w:t>Property</w:t>
        <w:tab/>
        <w:t>1323.14</w:t>
      </w:r>
    </w:p>
    <w:p>
      <w:pPr>
        <w:tabs>
          <w:tab w:pos="4599" w:val="right" w:leader="dot"/>
        </w:tabs>
        <w:spacing w:line="180" w:lineRule="exact" w:before="0"/>
        <w:ind w:left="640" w:right="0" w:firstLine="0"/>
        <w:jc w:val="left"/>
        <w:rPr>
          <w:sz w:val="16"/>
        </w:rPr>
      </w:pPr>
      <w:r>
        <w:rPr>
          <w:sz w:val="16"/>
        </w:rPr>
        <w:t>Proactive</w:t>
      </w:r>
      <w:r>
        <w:rPr>
          <w:spacing w:val="-2"/>
          <w:sz w:val="16"/>
        </w:rPr>
        <w:t> </w:t>
      </w:r>
      <w:r>
        <w:rPr>
          <w:sz w:val="16"/>
        </w:rPr>
        <w:t>Asset Management</w:t>
        <w:tab/>
        <w:t>1310</w:t>
      </w:r>
    </w:p>
    <w:p>
      <w:pPr>
        <w:tabs>
          <w:tab w:pos="4599" w:val="right" w:leader="dot"/>
        </w:tabs>
        <w:spacing w:line="180" w:lineRule="exact" w:before="0"/>
        <w:ind w:left="648" w:right="0" w:firstLine="0"/>
        <w:jc w:val="left"/>
        <w:rPr>
          <w:sz w:val="16"/>
        </w:rPr>
      </w:pPr>
      <w:r>
        <w:rPr>
          <w:sz w:val="16"/>
        </w:rPr>
        <w:t>Real</w:t>
      </w:r>
      <w:r>
        <w:rPr>
          <w:spacing w:val="-2"/>
          <w:sz w:val="16"/>
        </w:rPr>
        <w:t> </w:t>
      </w:r>
      <w:r>
        <w:rPr>
          <w:sz w:val="16"/>
        </w:rPr>
        <w:t>Estate</w:t>
      </w:r>
      <w:r>
        <w:rPr>
          <w:spacing w:val="-2"/>
          <w:sz w:val="16"/>
        </w:rPr>
        <w:t> </w:t>
      </w:r>
      <w:r>
        <w:rPr>
          <w:sz w:val="16"/>
        </w:rPr>
        <w:t>Services</w:t>
        <w:tab/>
        <w:t>1322</w:t>
      </w:r>
    </w:p>
    <w:p>
      <w:pPr>
        <w:tabs>
          <w:tab w:pos="4599" w:val="right" w:leader="dot"/>
        </w:tabs>
        <w:spacing w:line="180" w:lineRule="exact" w:before="0"/>
        <w:ind w:left="648" w:right="0" w:firstLine="0"/>
        <w:jc w:val="left"/>
        <w:rPr>
          <w:sz w:val="16"/>
        </w:rPr>
      </w:pPr>
      <w:r>
        <w:rPr>
          <w:sz w:val="16"/>
        </w:rPr>
        <w:t>Relocation</w:t>
      </w:r>
      <w:r>
        <w:rPr>
          <w:spacing w:val="2"/>
          <w:sz w:val="16"/>
        </w:rPr>
        <w:t> </w:t>
      </w:r>
      <w:r>
        <w:rPr>
          <w:sz w:val="16"/>
        </w:rPr>
        <w:t>Assistance</w:t>
        <w:tab/>
        <w:t>1323.12</w:t>
      </w:r>
    </w:p>
    <w:p>
      <w:pPr>
        <w:tabs>
          <w:tab w:pos="4599" w:val="right" w:leader="dot"/>
        </w:tabs>
        <w:spacing w:line="180" w:lineRule="exact" w:before="0"/>
        <w:ind w:left="640" w:right="0" w:firstLine="0"/>
        <w:jc w:val="left"/>
        <w:rPr>
          <w:sz w:val="16"/>
        </w:rPr>
      </w:pPr>
      <w:r>
        <w:rPr>
          <w:sz w:val="16"/>
        </w:rPr>
        <w:t>Statewide Real</w:t>
      </w:r>
      <w:r>
        <w:rPr>
          <w:spacing w:val="-3"/>
          <w:sz w:val="16"/>
        </w:rPr>
        <w:t> </w:t>
      </w:r>
      <w:r>
        <w:rPr>
          <w:sz w:val="16"/>
        </w:rPr>
        <w:t>Property</w:t>
      </w:r>
      <w:r>
        <w:rPr>
          <w:spacing w:val="-4"/>
          <w:sz w:val="16"/>
        </w:rPr>
        <w:t> </w:t>
      </w:r>
      <w:r>
        <w:rPr>
          <w:sz w:val="16"/>
        </w:rPr>
        <w:t>Inventory</w:t>
        <w:tab/>
        <w:t>1324.14</w:t>
      </w:r>
    </w:p>
    <w:p>
      <w:pPr>
        <w:tabs>
          <w:tab w:pos="4599" w:val="right" w:leader="dot"/>
        </w:tabs>
        <w:spacing w:line="180" w:lineRule="exact" w:before="0"/>
        <w:ind w:left="640" w:right="0" w:firstLine="0"/>
        <w:jc w:val="left"/>
        <w:rPr>
          <w:sz w:val="16"/>
        </w:rPr>
      </w:pPr>
      <w:r>
        <w:rPr>
          <w:sz w:val="16"/>
        </w:rPr>
        <w:t>Surplus State</w:t>
      </w:r>
      <w:r>
        <w:rPr>
          <w:spacing w:val="-1"/>
          <w:sz w:val="16"/>
        </w:rPr>
        <w:t> </w:t>
      </w:r>
      <w:r>
        <w:rPr>
          <w:sz w:val="16"/>
        </w:rPr>
        <w:t>Lands</w:t>
        <w:tab/>
        <w:t>1323.13</w:t>
      </w:r>
    </w:p>
    <w:p>
      <w:pPr>
        <w:spacing w:line="180" w:lineRule="exact" w:before="0"/>
        <w:ind w:left="640" w:right="0" w:firstLine="0"/>
        <w:jc w:val="left"/>
        <w:rPr>
          <w:sz w:val="16"/>
        </w:rPr>
      </w:pPr>
      <w:r>
        <w:rPr>
          <w:sz w:val="16"/>
        </w:rPr>
        <w:t>Transfer of Control and Possession Between</w:t>
      </w:r>
    </w:p>
    <w:p>
      <w:pPr>
        <w:tabs>
          <w:tab w:pos="4599" w:val="right" w:leader="dot"/>
        </w:tabs>
        <w:spacing w:line="182" w:lineRule="exact" w:before="0"/>
        <w:ind w:left="640" w:right="0" w:firstLine="0"/>
        <w:jc w:val="left"/>
        <w:rPr>
          <w:sz w:val="16"/>
        </w:rPr>
      </w:pPr>
      <w:r>
        <w:rPr>
          <w:sz w:val="16"/>
        </w:rPr>
        <w:t>State</w:t>
      </w:r>
      <w:r>
        <w:rPr>
          <w:spacing w:val="-1"/>
          <w:sz w:val="16"/>
        </w:rPr>
        <w:t> </w:t>
      </w:r>
      <w:r>
        <w:rPr>
          <w:sz w:val="16"/>
        </w:rPr>
        <w:t>Agencies</w:t>
        <w:tab/>
        <w:t>1323.12</w:t>
      </w:r>
    </w:p>
    <w:p>
      <w:pPr>
        <w:spacing w:line="182" w:lineRule="exact" w:before="157"/>
        <w:ind w:left="280" w:right="0" w:firstLine="0"/>
        <w:jc w:val="left"/>
        <w:rPr>
          <w:sz w:val="16"/>
        </w:rPr>
      </w:pPr>
      <w:r>
        <w:rPr>
          <w:sz w:val="16"/>
        </w:rPr>
        <w:t>RECEIPTS</w:t>
      </w:r>
    </w:p>
    <w:p>
      <w:pPr>
        <w:spacing w:line="180" w:lineRule="exact" w:before="0"/>
        <w:ind w:left="640" w:right="0" w:firstLine="0"/>
        <w:jc w:val="left"/>
        <w:rPr>
          <w:sz w:val="16"/>
        </w:rPr>
      </w:pPr>
      <w:r>
        <w:rPr>
          <w:sz w:val="16"/>
        </w:rPr>
        <w:t>Cash Transactions ...........................................................8020</w:t>
      </w:r>
    </w:p>
    <w:p>
      <w:pPr>
        <w:tabs>
          <w:tab w:pos="4599" w:val="right" w:leader="dot"/>
        </w:tabs>
        <w:spacing w:line="180" w:lineRule="exact" w:before="0"/>
        <w:ind w:left="640" w:right="0" w:firstLine="0"/>
        <w:jc w:val="left"/>
        <w:rPr>
          <w:sz w:val="16"/>
        </w:rPr>
      </w:pPr>
      <w:r>
        <w:rPr>
          <w:sz w:val="16"/>
        </w:rPr>
        <w:t>Institutional</w:t>
      </w:r>
      <w:r>
        <w:rPr>
          <w:spacing w:val="-1"/>
          <w:sz w:val="16"/>
        </w:rPr>
        <w:t> </w:t>
      </w:r>
      <w:r>
        <w:rPr>
          <w:sz w:val="16"/>
        </w:rPr>
        <w:t>Stores Accounting</w:t>
        <w:tab/>
        <w:t>10821–23</w:t>
      </w:r>
    </w:p>
    <w:p>
      <w:pPr>
        <w:spacing w:line="182" w:lineRule="exact" w:before="0"/>
        <w:ind w:left="640" w:right="0" w:firstLine="0"/>
        <w:jc w:val="left"/>
        <w:rPr>
          <w:sz w:val="16"/>
        </w:rPr>
      </w:pPr>
      <w:r>
        <w:rPr>
          <w:sz w:val="16"/>
        </w:rPr>
        <w:t>Private Trusts ................................................................19420</w:t>
      </w:r>
    </w:p>
    <w:p>
      <w:pPr>
        <w:spacing w:line="182" w:lineRule="exact" w:before="157"/>
        <w:ind w:left="280" w:right="0" w:firstLine="0"/>
        <w:jc w:val="left"/>
        <w:rPr>
          <w:sz w:val="16"/>
        </w:rPr>
      </w:pPr>
      <w:r>
        <w:rPr>
          <w:sz w:val="16"/>
        </w:rPr>
        <w:t>RECONCILIATIONS</w:t>
      </w:r>
    </w:p>
    <w:p>
      <w:pPr>
        <w:spacing w:line="180" w:lineRule="exact" w:before="3"/>
        <w:ind w:left="640" w:right="0" w:firstLine="0"/>
        <w:jc w:val="left"/>
        <w:rPr>
          <w:sz w:val="16"/>
        </w:rPr>
      </w:pPr>
      <w:r>
        <w:rPr>
          <w:sz w:val="16"/>
        </w:rPr>
        <w:t>Agency Account Balances with SCO Balances…….…..7921 Bond and Treasury Sys. Accts...............................7923, 8060</w:t>
      </w:r>
    </w:p>
    <w:p>
      <w:pPr>
        <w:spacing w:line="177" w:lineRule="exact" w:before="0"/>
        <w:ind w:left="640" w:right="0" w:firstLine="0"/>
        <w:jc w:val="left"/>
        <w:rPr>
          <w:sz w:val="16"/>
        </w:rPr>
      </w:pPr>
      <w:r>
        <w:rPr>
          <w:sz w:val="16"/>
        </w:rPr>
        <w:t>Office Revolving Funds ........................................7922, 8193</w:t>
      </w:r>
    </w:p>
    <w:p>
      <w:pPr>
        <w:spacing w:line="180" w:lineRule="exact" w:before="3"/>
        <w:ind w:left="280" w:right="0" w:firstLine="359"/>
        <w:jc w:val="right"/>
        <w:rPr>
          <w:sz w:val="16"/>
        </w:rPr>
      </w:pPr>
      <w:r>
        <w:rPr>
          <w:sz w:val="16"/>
        </w:rPr>
        <w:t>Property…………………………………………………7924 Types of...........................................................................7920</w:t>
      </w:r>
    </w:p>
    <w:p>
      <w:pPr>
        <w:spacing w:line="340" w:lineRule="exact" w:before="32"/>
        <w:ind w:left="280" w:right="0" w:firstLine="0"/>
        <w:jc w:val="left"/>
        <w:rPr>
          <w:sz w:val="16"/>
        </w:rPr>
      </w:pPr>
      <w:r>
        <w:rPr>
          <w:sz w:val="16"/>
        </w:rPr>
        <w:t>RECONCILIATIONS AND REPORTS........................7900 et seq. RECORDING</w:t>
      </w:r>
    </w:p>
    <w:p>
      <w:pPr>
        <w:tabs>
          <w:tab w:pos="4599" w:val="right" w:leader="dot"/>
        </w:tabs>
        <w:spacing w:line="145" w:lineRule="exact" w:before="0"/>
        <w:ind w:left="640" w:right="0" w:firstLine="0"/>
        <w:jc w:val="left"/>
        <w:rPr>
          <w:sz w:val="16"/>
        </w:rPr>
      </w:pPr>
      <w:r>
        <w:rPr>
          <w:sz w:val="16"/>
        </w:rPr>
        <w:t>Advances</w:t>
        <w:tab/>
        <w:t>8471.1</w:t>
      </w:r>
    </w:p>
    <w:p>
      <w:pPr>
        <w:tabs>
          <w:tab w:pos="4599" w:val="right" w:leader="dot"/>
        </w:tabs>
        <w:spacing w:line="182" w:lineRule="exact" w:before="0"/>
        <w:ind w:left="640" w:right="0" w:firstLine="0"/>
        <w:jc w:val="left"/>
        <w:rPr>
          <w:sz w:val="16"/>
        </w:rPr>
      </w:pPr>
      <w:r>
        <w:rPr>
          <w:sz w:val="16"/>
        </w:rPr>
        <w:t>Electronic</w:t>
      </w:r>
      <w:r>
        <w:rPr>
          <w:spacing w:val="1"/>
          <w:sz w:val="16"/>
        </w:rPr>
        <w:t> </w:t>
      </w:r>
      <w:r>
        <w:rPr>
          <w:sz w:val="16"/>
        </w:rPr>
        <w:t>Fund</w:t>
      </w:r>
      <w:r>
        <w:rPr>
          <w:spacing w:val="2"/>
          <w:sz w:val="16"/>
        </w:rPr>
        <w:t> </w:t>
      </w:r>
      <w:r>
        <w:rPr>
          <w:sz w:val="16"/>
        </w:rPr>
        <w:t>Transfer</w:t>
        <w:tab/>
        <w:t>8471.3</w:t>
      </w:r>
    </w:p>
    <w:p>
      <w:pPr>
        <w:spacing w:line="182" w:lineRule="exact" w:before="156"/>
        <w:ind w:left="280" w:right="0" w:firstLine="0"/>
        <w:jc w:val="left"/>
        <w:rPr>
          <w:sz w:val="16"/>
        </w:rPr>
      </w:pPr>
      <w:r>
        <w:rPr>
          <w:sz w:val="16"/>
        </w:rPr>
        <w:t>RECORDS</w:t>
      </w:r>
    </w:p>
    <w:p>
      <w:pPr>
        <w:spacing w:line="180" w:lineRule="exact" w:before="0"/>
        <w:ind w:left="640" w:right="0" w:firstLine="0"/>
        <w:jc w:val="left"/>
        <w:rPr>
          <w:sz w:val="16"/>
        </w:rPr>
      </w:pPr>
      <w:r>
        <w:rPr>
          <w:sz w:val="16"/>
        </w:rPr>
        <w:t>Accounting .............................................................7220–23.4</w:t>
      </w:r>
    </w:p>
    <w:p>
      <w:pPr>
        <w:spacing w:line="180" w:lineRule="exact" w:before="0"/>
        <w:ind w:left="640" w:right="0" w:firstLine="0"/>
        <w:jc w:val="left"/>
        <w:rPr>
          <w:sz w:val="16"/>
        </w:rPr>
      </w:pPr>
      <w:r>
        <w:rPr>
          <w:sz w:val="16"/>
        </w:rPr>
        <w:t>Employee Attendance......................................................8539</w:t>
      </w:r>
    </w:p>
    <w:p>
      <w:pPr>
        <w:spacing w:line="180" w:lineRule="exact" w:before="0"/>
        <w:ind w:left="640" w:right="0" w:firstLine="0"/>
        <w:jc w:val="left"/>
        <w:rPr>
          <w:sz w:val="16"/>
        </w:rPr>
      </w:pPr>
      <w:r>
        <w:rPr>
          <w:sz w:val="16"/>
        </w:rPr>
        <w:t>Farm Products ...............................................................10920</w:t>
      </w:r>
    </w:p>
    <w:p>
      <w:pPr>
        <w:tabs>
          <w:tab w:pos="4599" w:val="right" w:leader="dot"/>
        </w:tabs>
        <w:spacing w:line="180" w:lineRule="exact" w:before="4"/>
        <w:ind w:left="640" w:right="1" w:firstLine="0"/>
        <w:jc w:val="left"/>
        <w:rPr>
          <w:sz w:val="16"/>
        </w:rPr>
      </w:pPr>
      <w:r>
        <w:rPr>
          <w:sz w:val="16"/>
        </w:rPr>
        <w:t>Stock, Institutional Stores......................10851–52, 10860–61 Subsidiary,</w:t>
      </w:r>
      <w:r>
        <w:rPr>
          <w:spacing w:val="1"/>
          <w:sz w:val="16"/>
        </w:rPr>
        <w:t> </w:t>
      </w:r>
      <w:r>
        <w:rPr>
          <w:sz w:val="16"/>
        </w:rPr>
        <w:t>Accounting</w:t>
        <w:tab/>
        <w:t>7800–32</w:t>
      </w:r>
    </w:p>
    <w:p>
      <w:pPr>
        <w:spacing w:line="182" w:lineRule="exact" w:before="72"/>
        <w:ind w:left="282" w:right="0" w:firstLine="0"/>
        <w:jc w:val="left"/>
        <w:rPr>
          <w:sz w:val="16"/>
        </w:rPr>
      </w:pPr>
      <w:r>
        <w:rPr/>
        <w:br w:type="column"/>
      </w:r>
      <w:r>
        <w:rPr>
          <w:sz w:val="16"/>
        </w:rPr>
        <w:t>RECORDS MANAGEMENT</w:t>
      </w:r>
    </w:p>
    <w:p>
      <w:pPr>
        <w:spacing w:line="180" w:lineRule="exact" w:before="3"/>
        <w:ind w:left="642" w:right="519" w:firstLine="0"/>
        <w:jc w:val="both"/>
        <w:rPr>
          <w:sz w:val="16"/>
        </w:rPr>
      </w:pPr>
      <w:r>
        <w:rPr>
          <w:sz w:val="16"/>
        </w:rPr>
        <w:t>Abolished Organizations .................................................1687 Assistance........................................................................1695</w:t>
      </w:r>
    </w:p>
    <w:p>
      <w:pPr>
        <w:spacing w:line="180" w:lineRule="exact" w:before="0"/>
        <w:ind w:left="642" w:right="520" w:firstLine="0"/>
        <w:jc w:val="both"/>
        <w:rPr>
          <w:sz w:val="16"/>
        </w:rPr>
      </w:pPr>
      <w:r>
        <w:rPr>
          <w:sz w:val="16"/>
        </w:rPr>
        <w:t>Biennial Progress Report on Records Management.........1611 Development/Implementation..........................................1602</w:t>
      </w:r>
    </w:p>
    <w:p>
      <w:pPr>
        <w:tabs>
          <w:tab w:pos="4278" w:val="left" w:leader="dot"/>
        </w:tabs>
        <w:spacing w:line="177" w:lineRule="exact" w:before="0"/>
        <w:ind w:left="642" w:right="0" w:firstLine="0"/>
        <w:jc w:val="left"/>
        <w:rPr>
          <w:sz w:val="16"/>
        </w:rPr>
      </w:pPr>
      <w:r>
        <w:rPr>
          <w:sz w:val="16"/>
        </w:rPr>
        <w:t>Electronic</w:t>
      </w:r>
      <w:r>
        <w:rPr>
          <w:spacing w:val="-1"/>
          <w:sz w:val="16"/>
        </w:rPr>
        <w:t> </w:t>
      </w:r>
      <w:r>
        <w:rPr>
          <w:sz w:val="16"/>
        </w:rPr>
        <w:t>Records</w:t>
        <w:tab/>
        <w:t>1600</w:t>
      </w:r>
    </w:p>
    <w:p>
      <w:pPr>
        <w:spacing w:line="180" w:lineRule="exact" w:before="0"/>
        <w:ind w:left="642" w:right="0" w:firstLine="0"/>
        <w:jc w:val="left"/>
        <w:rPr>
          <w:sz w:val="16"/>
        </w:rPr>
      </w:pPr>
      <w:r>
        <w:rPr>
          <w:sz w:val="16"/>
        </w:rPr>
        <w:t>Establish/Administer .......................................................1602</w:t>
      </w:r>
    </w:p>
    <w:p>
      <w:pPr>
        <w:tabs>
          <w:tab w:pos="4059" w:val="left" w:leader="dot"/>
        </w:tabs>
        <w:spacing w:line="180" w:lineRule="exact" w:before="0"/>
        <w:ind w:left="642" w:right="0" w:firstLine="0"/>
        <w:jc w:val="left"/>
        <w:rPr>
          <w:sz w:val="16"/>
        </w:rPr>
      </w:pPr>
      <w:r>
        <w:rPr>
          <w:sz w:val="16"/>
        </w:rPr>
        <w:t>Forms</w:t>
      </w:r>
      <w:r>
        <w:rPr>
          <w:spacing w:val="-2"/>
          <w:sz w:val="16"/>
        </w:rPr>
        <w:t> </w:t>
      </w:r>
      <w:r>
        <w:rPr>
          <w:sz w:val="16"/>
        </w:rPr>
        <w:t>Management</w:t>
        <w:tab/>
        <w:t>1700-50</w:t>
      </w:r>
    </w:p>
    <w:p>
      <w:pPr>
        <w:spacing w:line="180" w:lineRule="exact" w:before="0"/>
        <w:ind w:left="642" w:right="0" w:firstLine="0"/>
        <w:jc w:val="left"/>
        <w:rPr>
          <w:sz w:val="16"/>
        </w:rPr>
      </w:pPr>
      <w:r>
        <w:rPr>
          <w:sz w:val="16"/>
        </w:rPr>
        <w:t>Government Codes ..........................................................1602</w:t>
      </w:r>
    </w:p>
    <w:p>
      <w:pPr>
        <w:spacing w:line="180" w:lineRule="exact" w:before="3"/>
        <w:ind w:left="642" w:right="517" w:firstLine="0"/>
        <w:jc w:val="both"/>
        <w:rPr>
          <w:sz w:val="16"/>
        </w:rPr>
      </w:pPr>
      <w:r>
        <w:rPr>
          <w:sz w:val="16"/>
        </w:rPr>
        <w:t>Guidelines, Fact Sheets, Handouts ..................................1695 Information Security……………………………..5300 et seq. Management Practices/Recommendations ......................1614</w:t>
      </w:r>
    </w:p>
    <w:p>
      <w:pPr>
        <w:spacing w:line="177" w:lineRule="exact" w:before="0"/>
        <w:ind w:left="642" w:right="0" w:firstLine="0"/>
        <w:jc w:val="left"/>
        <w:rPr>
          <w:sz w:val="16"/>
        </w:rPr>
      </w:pPr>
      <w:r>
        <w:rPr>
          <w:sz w:val="16"/>
        </w:rPr>
        <w:t>Obsolete Records.............................................................1611</w:t>
      </w:r>
    </w:p>
    <w:p>
      <w:pPr>
        <w:spacing w:line="181" w:lineRule="exact" w:before="0"/>
        <w:ind w:left="642" w:right="0" w:firstLine="0"/>
        <w:jc w:val="left"/>
        <w:rPr>
          <w:sz w:val="16"/>
        </w:rPr>
      </w:pPr>
      <w:r>
        <w:rPr>
          <w:sz w:val="16"/>
        </w:rPr>
        <w:t>Public Records.................................................................1602</w:t>
      </w:r>
    </w:p>
    <w:p>
      <w:pPr>
        <w:spacing w:line="181" w:lineRule="exact" w:before="0"/>
        <w:ind w:left="641" w:right="0" w:firstLine="0"/>
        <w:jc w:val="left"/>
        <w:rPr>
          <w:sz w:val="16"/>
        </w:rPr>
      </w:pPr>
      <w:r>
        <w:rPr>
          <w:sz w:val="16"/>
        </w:rPr>
        <w:t>Records Disposal ...................................................1602, 1611</w:t>
      </w:r>
    </w:p>
    <w:p>
      <w:pPr>
        <w:spacing w:line="182" w:lineRule="exact" w:before="0"/>
        <w:ind w:left="641" w:right="0" w:firstLine="0"/>
        <w:jc w:val="left"/>
        <w:rPr>
          <w:sz w:val="16"/>
        </w:rPr>
      </w:pPr>
      <w:r>
        <w:rPr>
          <w:sz w:val="16"/>
        </w:rPr>
        <w:t>Transfer of Custody .........................................................1687</w:t>
      </w:r>
    </w:p>
    <w:p>
      <w:pPr>
        <w:spacing w:line="182" w:lineRule="exact" w:before="156"/>
        <w:ind w:left="281" w:right="0" w:firstLine="0"/>
        <w:jc w:val="left"/>
        <w:rPr>
          <w:sz w:val="16"/>
        </w:rPr>
      </w:pPr>
      <w:r>
        <w:rPr>
          <w:sz w:val="16"/>
        </w:rPr>
        <w:t>RECYCLE</w:t>
      </w:r>
    </w:p>
    <w:p>
      <w:pPr>
        <w:tabs>
          <w:tab w:pos="4059" w:val="left" w:leader="dot"/>
        </w:tabs>
        <w:spacing w:line="180" w:lineRule="exact" w:before="0"/>
        <w:ind w:left="641" w:right="0" w:firstLine="0"/>
        <w:jc w:val="left"/>
        <w:rPr>
          <w:sz w:val="16"/>
        </w:rPr>
      </w:pPr>
      <w:r>
        <w:rPr>
          <w:sz w:val="16"/>
        </w:rPr>
        <w:t>Garbage</w:t>
      </w:r>
      <w:r>
        <w:rPr>
          <w:spacing w:val="-4"/>
          <w:sz w:val="16"/>
        </w:rPr>
        <w:t> </w:t>
      </w:r>
      <w:r>
        <w:rPr>
          <w:sz w:val="16"/>
        </w:rPr>
        <w:t>Collection</w:t>
        <w:tab/>
        <w:t>1900-60</w:t>
      </w:r>
    </w:p>
    <w:p>
      <w:pPr>
        <w:spacing w:line="180" w:lineRule="exact" w:before="0"/>
        <w:ind w:left="641" w:right="0" w:firstLine="0"/>
        <w:jc w:val="left"/>
        <w:rPr>
          <w:sz w:val="16"/>
        </w:rPr>
      </w:pPr>
      <w:r>
        <w:rPr>
          <w:sz w:val="16"/>
        </w:rPr>
        <w:t>Paper (White) ..................................................................1900</w:t>
      </w:r>
    </w:p>
    <w:p>
      <w:pPr>
        <w:spacing w:line="180" w:lineRule="exact" w:before="0"/>
        <w:ind w:left="641" w:right="0" w:firstLine="0"/>
        <w:jc w:val="left"/>
        <w:rPr>
          <w:sz w:val="16"/>
        </w:rPr>
      </w:pPr>
      <w:r>
        <w:rPr>
          <w:sz w:val="16"/>
        </w:rPr>
        <w:t>Recycle, Project ...............................................................1900</w:t>
      </w:r>
    </w:p>
    <w:p>
      <w:pPr>
        <w:tabs>
          <w:tab w:pos="4058" w:val="left" w:leader="dot"/>
        </w:tabs>
        <w:spacing w:line="182" w:lineRule="exact" w:before="0"/>
        <w:ind w:left="641" w:right="0" w:firstLine="0"/>
        <w:jc w:val="left"/>
        <w:rPr>
          <w:sz w:val="16"/>
        </w:rPr>
      </w:pPr>
      <w:r>
        <w:rPr>
          <w:sz w:val="16"/>
        </w:rPr>
        <w:t>Recycling</w:t>
        <w:tab/>
        <w:t>1900-60</w:t>
      </w:r>
    </w:p>
    <w:p>
      <w:pPr>
        <w:spacing w:line="182" w:lineRule="exact" w:before="156"/>
        <w:ind w:left="281" w:right="0" w:firstLine="0"/>
        <w:jc w:val="left"/>
        <w:rPr>
          <w:sz w:val="16"/>
        </w:rPr>
      </w:pPr>
      <w:r>
        <w:rPr>
          <w:sz w:val="16"/>
        </w:rPr>
        <w:t>REFUND(S)</w:t>
      </w:r>
    </w:p>
    <w:p>
      <w:pPr>
        <w:spacing w:line="180" w:lineRule="exact" w:before="0"/>
        <w:ind w:left="641" w:right="0" w:firstLine="0"/>
        <w:jc w:val="left"/>
        <w:rPr>
          <w:sz w:val="16"/>
        </w:rPr>
      </w:pPr>
      <w:r>
        <w:rPr>
          <w:sz w:val="16"/>
        </w:rPr>
        <w:t>Accounting for.................................................................8240</w:t>
      </w:r>
    </w:p>
    <w:p>
      <w:pPr>
        <w:spacing w:line="180" w:lineRule="exact" w:before="0"/>
        <w:ind w:left="641" w:right="0" w:firstLine="0"/>
        <w:jc w:val="left"/>
        <w:rPr>
          <w:sz w:val="16"/>
        </w:rPr>
      </w:pPr>
      <w:r>
        <w:rPr>
          <w:sz w:val="16"/>
        </w:rPr>
        <w:t>Cash Accounts.................................................................8095</w:t>
      </w:r>
    </w:p>
    <w:p>
      <w:pPr>
        <w:spacing w:line="180" w:lineRule="exact" w:before="0"/>
        <w:ind w:left="641" w:right="0" w:firstLine="0"/>
        <w:jc w:val="left"/>
        <w:rPr>
          <w:sz w:val="16"/>
        </w:rPr>
      </w:pPr>
      <w:r>
        <w:rPr>
          <w:sz w:val="16"/>
        </w:rPr>
        <w:t>Claims .............................................................................8424</w:t>
      </w:r>
    </w:p>
    <w:p>
      <w:pPr>
        <w:tabs>
          <w:tab w:pos="4152" w:val="left" w:leader="dot"/>
        </w:tabs>
        <w:spacing w:line="180" w:lineRule="exact" w:before="0"/>
        <w:ind w:left="641" w:right="0" w:firstLine="0"/>
        <w:jc w:val="left"/>
        <w:rPr>
          <w:sz w:val="16"/>
        </w:rPr>
      </w:pPr>
      <w:r>
        <w:rPr>
          <w:sz w:val="16"/>
        </w:rPr>
        <w:t>Gasoline</w:t>
      </w:r>
      <w:r>
        <w:rPr>
          <w:spacing w:val="-4"/>
          <w:sz w:val="16"/>
        </w:rPr>
        <w:t> </w:t>
      </w:r>
      <w:r>
        <w:rPr>
          <w:sz w:val="16"/>
        </w:rPr>
        <w:t>Tax</w:t>
        <w:tab/>
        <w:t>8745.5</w:t>
      </w:r>
    </w:p>
    <w:p>
      <w:pPr>
        <w:tabs>
          <w:tab w:pos="4072" w:val="left" w:leader="dot"/>
        </w:tabs>
        <w:spacing w:line="180" w:lineRule="exact" w:before="3"/>
        <w:ind w:left="641" w:right="520" w:firstLine="0"/>
        <w:jc w:val="left"/>
        <w:rPr>
          <w:sz w:val="16"/>
        </w:rPr>
      </w:pPr>
      <w:r>
        <w:rPr>
          <w:sz w:val="16"/>
        </w:rPr>
        <w:t>Revenue...........................................................................8240 Unused Services,</w:t>
      </w:r>
      <w:r>
        <w:rPr>
          <w:spacing w:val="-1"/>
          <w:sz w:val="16"/>
        </w:rPr>
        <w:t> </w:t>
      </w:r>
      <w:r>
        <w:rPr>
          <w:sz w:val="16"/>
        </w:rPr>
        <w:t>Claims</w:t>
      </w:r>
      <w:r>
        <w:rPr>
          <w:spacing w:val="-2"/>
          <w:sz w:val="16"/>
        </w:rPr>
        <w:t> </w:t>
      </w:r>
      <w:r>
        <w:rPr>
          <w:sz w:val="16"/>
        </w:rPr>
        <w:t>for</w:t>
        <w:tab/>
        <w:t>11073.2</w:t>
      </w:r>
    </w:p>
    <w:p>
      <w:pPr>
        <w:spacing w:line="444" w:lineRule="auto" w:before="0"/>
        <w:ind w:left="281" w:right="504" w:firstLine="360"/>
        <w:jc w:val="left"/>
        <w:rPr>
          <w:sz w:val="16"/>
        </w:rPr>
      </w:pPr>
      <w:r>
        <w:rPr>
          <w:sz w:val="16"/>
        </w:rPr>
        <w:t>Utility Services Lines ......................................................8750 REGISTER, BOOKS OF ORIGINAL ENTRY, ACCTG.........7222</w:t>
      </w:r>
    </w:p>
    <w:p>
      <w:pPr>
        <w:spacing w:line="182" w:lineRule="exact" w:before="11"/>
        <w:ind w:left="281" w:right="0" w:firstLine="0"/>
        <w:jc w:val="left"/>
        <w:rPr>
          <w:sz w:val="16"/>
        </w:rPr>
      </w:pPr>
      <w:r>
        <w:rPr>
          <w:sz w:val="16"/>
        </w:rPr>
        <w:t>REIMBURSEMENTS</w:t>
      </w:r>
    </w:p>
    <w:p>
      <w:pPr>
        <w:spacing w:line="180" w:lineRule="exact" w:before="2"/>
        <w:ind w:left="641" w:right="520" w:firstLine="0"/>
        <w:jc w:val="both"/>
        <w:rPr>
          <w:sz w:val="16"/>
        </w:rPr>
      </w:pPr>
      <w:r>
        <w:rPr>
          <w:sz w:val="16"/>
        </w:rPr>
        <w:t>Advances for Travel Expenses.........................................8117 Budgeting for...................................................................6463</w:t>
      </w:r>
    </w:p>
    <w:p>
      <w:pPr>
        <w:tabs>
          <w:tab w:pos="4154" w:val="left" w:leader="dot"/>
        </w:tabs>
        <w:spacing w:line="177" w:lineRule="exact" w:before="0"/>
        <w:ind w:left="641" w:right="0" w:firstLine="0"/>
        <w:jc w:val="left"/>
        <w:rPr>
          <w:sz w:val="16"/>
        </w:rPr>
      </w:pPr>
      <w:r>
        <w:rPr>
          <w:sz w:val="16"/>
        </w:rPr>
        <w:t>Cash</w:t>
      </w:r>
      <w:r>
        <w:rPr>
          <w:spacing w:val="3"/>
          <w:sz w:val="16"/>
        </w:rPr>
        <w:t> </w:t>
      </w:r>
      <w:r>
        <w:rPr>
          <w:sz w:val="16"/>
        </w:rPr>
        <w:t>Purchase</w:t>
      </w:r>
      <w:r>
        <w:rPr>
          <w:spacing w:val="-1"/>
          <w:sz w:val="16"/>
        </w:rPr>
        <w:t> </w:t>
      </w:r>
      <w:r>
        <w:rPr>
          <w:sz w:val="16"/>
        </w:rPr>
        <w:t>Funds</w:t>
        <w:tab/>
        <w:t>8112.5</w:t>
      </w:r>
    </w:p>
    <w:p>
      <w:pPr>
        <w:spacing w:line="180" w:lineRule="exact" w:before="0"/>
        <w:ind w:left="641" w:right="0" w:firstLine="0"/>
        <w:jc w:val="left"/>
        <w:rPr>
          <w:sz w:val="16"/>
        </w:rPr>
      </w:pPr>
      <w:r>
        <w:rPr>
          <w:sz w:val="16"/>
        </w:rPr>
        <w:t>Classification of.............................................................11071</w:t>
      </w:r>
    </w:p>
    <w:p>
      <w:pPr>
        <w:spacing w:line="180" w:lineRule="exact" w:before="0"/>
        <w:ind w:left="641" w:right="0" w:firstLine="0"/>
        <w:jc w:val="left"/>
        <w:rPr>
          <w:sz w:val="16"/>
        </w:rPr>
      </w:pPr>
      <w:r>
        <w:rPr>
          <w:sz w:val="16"/>
        </w:rPr>
        <w:t>Crediting of .....................................................................8287</w:t>
      </w:r>
    </w:p>
    <w:p>
      <w:pPr>
        <w:spacing w:line="180" w:lineRule="exact" w:before="0"/>
        <w:ind w:left="641" w:right="0" w:firstLine="0"/>
        <w:jc w:val="left"/>
        <w:rPr>
          <w:sz w:val="16"/>
        </w:rPr>
      </w:pPr>
      <w:r>
        <w:rPr>
          <w:sz w:val="16"/>
        </w:rPr>
        <w:t>Interagency Services ........................................................8453</w:t>
      </w:r>
    </w:p>
    <w:p>
      <w:pPr>
        <w:tabs>
          <w:tab w:pos="4278" w:val="left" w:leader="dot"/>
        </w:tabs>
        <w:spacing w:line="180" w:lineRule="exact" w:before="0"/>
        <w:ind w:left="641" w:right="0" w:firstLine="0"/>
        <w:jc w:val="left"/>
        <w:rPr>
          <w:sz w:val="16"/>
        </w:rPr>
      </w:pPr>
      <w:r>
        <w:rPr>
          <w:sz w:val="16"/>
        </w:rPr>
        <w:t>Mileage</w:t>
        <w:tab/>
        <w:t>0754</w:t>
      </w:r>
    </w:p>
    <w:p>
      <w:pPr>
        <w:tabs>
          <w:tab w:pos="4277" w:val="left" w:leader="dot"/>
        </w:tabs>
        <w:spacing w:line="182" w:lineRule="exact" w:before="0"/>
        <w:ind w:left="641" w:right="0" w:firstLine="0"/>
        <w:jc w:val="left"/>
        <w:rPr>
          <w:sz w:val="16"/>
        </w:rPr>
      </w:pPr>
      <w:r>
        <w:rPr>
          <w:sz w:val="16"/>
        </w:rPr>
        <w:t>Non-State</w:t>
      </w:r>
      <w:r>
        <w:rPr>
          <w:spacing w:val="-4"/>
          <w:sz w:val="16"/>
        </w:rPr>
        <w:t> </w:t>
      </w:r>
      <w:r>
        <w:rPr>
          <w:sz w:val="16"/>
        </w:rPr>
        <w:t>Employee</w:t>
        <w:tab/>
        <w:t>0774</w:t>
      </w:r>
    </w:p>
    <w:p>
      <w:pPr>
        <w:tabs>
          <w:tab w:pos="4154" w:val="left" w:leader="dot"/>
        </w:tabs>
        <w:spacing w:before="156"/>
        <w:ind w:left="281" w:right="0" w:firstLine="0"/>
        <w:jc w:val="left"/>
        <w:rPr>
          <w:sz w:val="16"/>
        </w:rPr>
      </w:pPr>
      <w:r>
        <w:rPr>
          <w:sz w:val="16"/>
        </w:rPr>
        <w:t>RENTAL</w:t>
      </w:r>
      <w:r>
        <w:rPr>
          <w:spacing w:val="-7"/>
          <w:sz w:val="16"/>
        </w:rPr>
        <w:t> </w:t>
      </w:r>
      <w:r>
        <w:rPr>
          <w:sz w:val="16"/>
        </w:rPr>
        <w:t>PAYMENTS</w:t>
        <w:tab/>
        <w:t>1322.1</w:t>
      </w:r>
    </w:p>
    <w:p>
      <w:pPr>
        <w:tabs>
          <w:tab w:pos="4277" w:val="left" w:leader="dot"/>
        </w:tabs>
        <w:spacing w:before="156"/>
        <w:ind w:left="281" w:right="0" w:firstLine="0"/>
        <w:jc w:val="left"/>
        <w:rPr>
          <w:sz w:val="16"/>
        </w:rPr>
      </w:pPr>
      <w:r>
        <w:rPr>
          <w:spacing w:val="-3"/>
          <w:sz w:val="16"/>
        </w:rPr>
        <w:t>REORGANIZATION</w:t>
        <w:tab/>
      </w:r>
      <w:r>
        <w:rPr>
          <w:sz w:val="16"/>
        </w:rPr>
        <w:t>0130</w:t>
      </w:r>
    </w:p>
    <w:p>
      <w:pPr>
        <w:spacing w:line="444" w:lineRule="auto" w:before="156"/>
        <w:ind w:left="280" w:right="0" w:firstLine="0"/>
        <w:jc w:val="left"/>
        <w:rPr>
          <w:sz w:val="16"/>
        </w:rPr>
      </w:pPr>
      <w:r>
        <w:rPr>
          <w:sz w:val="16"/>
        </w:rPr>
        <w:t>REPORTS……………………………………..………7900 et seq. RESEARCH GRANTS (See GRANTS)</w:t>
      </w:r>
    </w:p>
    <w:p>
      <w:pPr>
        <w:spacing w:line="182" w:lineRule="exact" w:before="6"/>
        <w:ind w:left="280" w:right="0" w:firstLine="0"/>
        <w:jc w:val="left"/>
        <w:rPr>
          <w:sz w:val="16"/>
        </w:rPr>
      </w:pPr>
      <w:r>
        <w:rPr>
          <w:sz w:val="16"/>
        </w:rPr>
        <w:t>RETIREMENT FUND(S)</w:t>
      </w:r>
    </w:p>
    <w:p>
      <w:pPr>
        <w:spacing w:line="180" w:lineRule="exact" w:before="0"/>
        <w:ind w:left="640" w:right="0" w:firstLine="0"/>
        <w:jc w:val="left"/>
        <w:rPr>
          <w:sz w:val="16"/>
        </w:rPr>
      </w:pPr>
      <w:r>
        <w:rPr>
          <w:sz w:val="16"/>
        </w:rPr>
        <w:t>List of Retirement Funds ...............................................16400</w:t>
      </w:r>
    </w:p>
    <w:p>
      <w:pPr>
        <w:tabs>
          <w:tab w:pos="4154" w:val="left" w:leader="dot"/>
        </w:tabs>
        <w:spacing w:line="180" w:lineRule="exact" w:before="0"/>
        <w:ind w:left="640" w:right="0" w:firstLine="0"/>
        <w:jc w:val="left"/>
        <w:rPr>
          <w:sz w:val="16"/>
        </w:rPr>
      </w:pPr>
      <w:r>
        <w:rPr>
          <w:sz w:val="16"/>
        </w:rPr>
        <w:t>Offset-Retirement</w:t>
        <w:tab/>
        <w:t>8790.1</w:t>
      </w:r>
    </w:p>
    <w:p>
      <w:pPr>
        <w:spacing w:line="444" w:lineRule="auto" w:before="0"/>
        <w:ind w:left="280" w:right="0" w:firstLine="360"/>
        <w:jc w:val="left"/>
        <w:rPr>
          <w:sz w:val="16"/>
        </w:rPr>
      </w:pPr>
      <w:r>
        <w:rPr>
          <w:sz w:val="16"/>
        </w:rPr>
        <w:t>Payroll Functions.............................................................8520 RETURN ADDRESSES (See CORRESPONDENCE)</w:t>
      </w:r>
    </w:p>
    <w:p>
      <w:pPr>
        <w:tabs>
          <w:tab w:pos="4154" w:val="left" w:leader="dot"/>
        </w:tabs>
        <w:spacing w:before="8"/>
        <w:ind w:left="280" w:right="0" w:firstLine="0"/>
        <w:jc w:val="left"/>
        <w:rPr>
          <w:sz w:val="16"/>
        </w:rPr>
      </w:pPr>
      <w:r>
        <w:rPr>
          <w:sz w:val="16"/>
        </w:rPr>
        <w:t>RETURN</w:t>
      </w:r>
      <w:r>
        <w:rPr>
          <w:spacing w:val="-2"/>
          <w:sz w:val="16"/>
        </w:rPr>
        <w:t> </w:t>
      </w:r>
      <w:r>
        <w:rPr>
          <w:sz w:val="16"/>
        </w:rPr>
        <w:t>OF</w:t>
      </w:r>
      <w:r>
        <w:rPr>
          <w:spacing w:val="-4"/>
          <w:sz w:val="16"/>
        </w:rPr>
        <w:t> </w:t>
      </w:r>
      <w:r>
        <w:rPr>
          <w:sz w:val="16"/>
        </w:rPr>
        <w:t>STOCK</w:t>
        <w:tab/>
        <w:t>3543.4</w:t>
      </w:r>
    </w:p>
    <w:p>
      <w:pPr>
        <w:spacing w:line="340" w:lineRule="atLeast" w:before="0"/>
        <w:ind w:left="280" w:right="514" w:firstLine="0"/>
        <w:jc w:val="left"/>
        <w:rPr>
          <w:sz w:val="16"/>
        </w:rPr>
      </w:pPr>
      <w:r>
        <w:rPr>
          <w:sz w:val="16"/>
        </w:rPr>
        <w:t>RETURNABLE CONTAINERS ..............................................8765 REVENUE</w:t>
      </w:r>
    </w:p>
    <w:p>
      <w:pPr>
        <w:tabs>
          <w:tab w:pos="4031" w:val="left" w:leader="dot"/>
        </w:tabs>
        <w:spacing w:line="178" w:lineRule="exact" w:before="0"/>
        <w:ind w:left="640" w:right="0" w:firstLine="0"/>
        <w:jc w:val="left"/>
        <w:rPr>
          <w:sz w:val="16"/>
        </w:rPr>
      </w:pPr>
      <w:r>
        <w:rPr>
          <w:sz w:val="16"/>
        </w:rPr>
        <w:t>Accounts,</w:t>
      </w:r>
      <w:r>
        <w:rPr>
          <w:spacing w:val="1"/>
          <w:sz w:val="16"/>
        </w:rPr>
        <w:t> </w:t>
      </w:r>
      <w:r>
        <w:rPr>
          <w:sz w:val="16"/>
        </w:rPr>
        <w:t>Subsidiary</w:t>
        <w:tab/>
        <w:t>8212–13</w:t>
      </w:r>
    </w:p>
    <w:p>
      <w:pPr>
        <w:spacing w:line="444" w:lineRule="auto" w:before="0"/>
        <w:ind w:left="280" w:right="0" w:firstLine="360"/>
        <w:jc w:val="left"/>
        <w:rPr>
          <w:sz w:val="16"/>
        </w:rPr>
      </w:pPr>
      <w:r>
        <w:rPr>
          <w:sz w:val="16"/>
        </w:rPr>
        <w:t>Statements of ...................................................................7956 REVERSION (See APPROPRIATIONS)</w:t>
      </w:r>
    </w:p>
    <w:p>
      <w:pPr>
        <w:spacing w:after="0" w:line="444" w:lineRule="auto"/>
        <w:jc w:val="left"/>
        <w:rPr>
          <w:sz w:val="16"/>
        </w:rPr>
        <w:sectPr>
          <w:headerReference w:type="default" r:id="rId128"/>
          <w:footerReference w:type="default" r:id="rId129"/>
          <w:pgSz w:w="12240" w:h="15840"/>
          <w:pgMar w:header="0" w:footer="616" w:top="640" w:bottom="800" w:left="1160" w:right="700"/>
          <w:cols w:num="2" w:equalWidth="0">
            <w:col w:w="4601" w:space="653"/>
            <w:col w:w="5126"/>
          </w:cols>
        </w:sectPr>
      </w:pPr>
    </w:p>
    <w:p>
      <w:pPr>
        <w:spacing w:line="182" w:lineRule="exact" w:before="74"/>
        <w:ind w:left="280" w:right="0" w:firstLine="0"/>
        <w:jc w:val="left"/>
        <w:rPr>
          <w:sz w:val="16"/>
        </w:rPr>
      </w:pPr>
      <w:r>
        <w:rPr/>
        <w:pict>
          <v:line style="position:absolute;mso-position-horizontal-relative:page;mso-position-vertical-relative:page;z-index:3976" from="316.799988pt,36pt" to="316.799988pt,749.04pt" stroked="true" strokeweight=".72pt" strokecolor="#000000">
            <v:stroke dashstyle="solid"/>
            <w10:wrap type="none"/>
          </v:line>
        </w:pict>
      </w:r>
      <w:r>
        <w:rPr>
          <w:sz w:val="16"/>
        </w:rPr>
        <w:t>SHORTAGE</w:t>
      </w:r>
    </w:p>
    <w:p>
      <w:pPr>
        <w:spacing w:line="180" w:lineRule="exact" w:before="0"/>
        <w:ind w:left="640" w:right="0" w:firstLine="0"/>
        <w:jc w:val="left"/>
        <w:rPr>
          <w:sz w:val="16"/>
        </w:rPr>
      </w:pPr>
      <w:r>
        <w:rPr>
          <w:sz w:val="16"/>
        </w:rPr>
        <w:t>Budget Deficiencies ........................................................6536</w:t>
      </w:r>
    </w:p>
    <w:p>
      <w:pPr>
        <w:spacing w:line="444" w:lineRule="auto" w:before="0"/>
        <w:ind w:left="280" w:right="-3" w:firstLine="360"/>
        <w:jc w:val="left"/>
        <w:rPr>
          <w:sz w:val="16"/>
        </w:rPr>
      </w:pPr>
      <w:r>
        <w:rPr>
          <w:sz w:val="16"/>
        </w:rPr>
        <w:t>Revolving Fund ...............................................................8072 SICK LEAVE AND </w:t>
      </w:r>
      <w:r>
        <w:rPr>
          <w:spacing w:val="-3"/>
          <w:sz w:val="16"/>
        </w:rPr>
        <w:t>VACATION </w:t>
      </w:r>
      <w:r>
        <w:rPr>
          <w:sz w:val="16"/>
        </w:rPr>
        <w:t>RECORDS .........................8539</w:t>
      </w:r>
    </w:p>
    <w:p>
      <w:pPr>
        <w:tabs>
          <w:tab w:pos="4598" w:val="right" w:leader="dot"/>
        </w:tabs>
        <w:spacing w:before="7"/>
        <w:ind w:left="279" w:right="0" w:firstLine="0"/>
        <w:jc w:val="left"/>
        <w:rPr>
          <w:sz w:val="16"/>
        </w:rPr>
      </w:pPr>
      <w:r>
        <w:rPr/>
        <w:pict>
          <v:shape style="position:absolute;margin-left:63.360001pt;margin-top:9.631721pt;width:.1pt;height:26.05pt;mso-position-horizontal-relative:page;mso-position-vertical-relative:paragraph;z-index:3928" coordorigin="1267,193" coordsize="0,521" path="m1267,193l1267,533m1267,533l1267,713e" filled="false" stroked="true" strokeweight=".72pt" strokecolor="#000000">
            <v:path arrowok="t"/>
            <v:stroke dashstyle="solid"/>
            <w10:wrap type="none"/>
          </v:shape>
        </w:pict>
      </w:r>
      <w:r>
        <w:rPr>
          <w:spacing w:val="-3"/>
          <w:sz w:val="16"/>
        </w:rPr>
        <w:t>SIGNATURE </w:t>
      </w:r>
      <w:r>
        <w:rPr>
          <w:sz w:val="16"/>
        </w:rPr>
        <w:t>CARDS (Also</w:t>
      </w:r>
      <w:r>
        <w:rPr>
          <w:spacing w:val="3"/>
          <w:sz w:val="16"/>
        </w:rPr>
        <w:t> </w:t>
      </w:r>
      <w:r>
        <w:rPr>
          <w:sz w:val="16"/>
        </w:rPr>
        <w:t>see</w:t>
      </w:r>
      <w:r>
        <w:rPr>
          <w:spacing w:val="-1"/>
          <w:sz w:val="16"/>
        </w:rPr>
        <w:t> </w:t>
      </w:r>
      <w:r>
        <w:rPr>
          <w:sz w:val="16"/>
        </w:rPr>
        <w:t>CARDS)</w:t>
        <w:tab/>
        <w:t>8001.2</w:t>
      </w:r>
    </w:p>
    <w:p>
      <w:pPr>
        <w:spacing w:line="182" w:lineRule="exact" w:before="156"/>
        <w:ind w:left="280" w:right="0" w:firstLine="0"/>
        <w:jc w:val="left"/>
        <w:rPr>
          <w:sz w:val="16"/>
        </w:rPr>
      </w:pPr>
      <w:r>
        <w:rPr>
          <w:strike/>
          <w:sz w:val="16"/>
        </w:rPr>
        <w:t>SMALL BUSINESS</w:t>
      </w:r>
    </w:p>
    <w:p>
      <w:pPr>
        <w:spacing w:line="182" w:lineRule="exact" w:before="0"/>
        <w:ind w:left="640" w:right="0" w:firstLine="0"/>
        <w:jc w:val="left"/>
        <w:rPr>
          <w:sz w:val="16"/>
        </w:rPr>
      </w:pPr>
      <w:r>
        <w:rPr>
          <w:strike/>
          <w:sz w:val="16"/>
        </w:rPr>
        <w:t>Purchase ..........................................................................3571</w:t>
      </w:r>
    </w:p>
    <w:p>
      <w:pPr>
        <w:spacing w:line="182" w:lineRule="exact" w:before="157"/>
        <w:ind w:left="280" w:right="0" w:firstLine="0"/>
        <w:jc w:val="left"/>
        <w:rPr>
          <w:sz w:val="16"/>
        </w:rPr>
      </w:pPr>
      <w:r>
        <w:rPr>
          <w:sz w:val="16"/>
        </w:rPr>
        <w:t>SMOKING</w:t>
      </w:r>
    </w:p>
    <w:p>
      <w:pPr>
        <w:tabs>
          <w:tab w:pos="4151" w:val="left" w:leader="dot"/>
        </w:tabs>
        <w:spacing w:line="182" w:lineRule="exact" w:before="0"/>
        <w:ind w:left="640" w:right="0" w:firstLine="0"/>
        <w:jc w:val="left"/>
        <w:rPr>
          <w:sz w:val="16"/>
        </w:rPr>
      </w:pPr>
      <w:r>
        <w:rPr>
          <w:sz w:val="16"/>
        </w:rPr>
        <w:t>Ban on Smoking in State-owned or</w:t>
      </w:r>
      <w:r>
        <w:rPr>
          <w:spacing w:val="-2"/>
          <w:sz w:val="16"/>
        </w:rPr>
        <w:t> </w:t>
      </w:r>
      <w:r>
        <w:rPr>
          <w:sz w:val="16"/>
        </w:rPr>
        <w:t>Leased Space</w:t>
        <w:tab/>
        <w:t>1330.5</w:t>
      </w:r>
    </w:p>
    <w:p>
      <w:pPr>
        <w:spacing w:line="182" w:lineRule="exact" w:before="157"/>
        <w:ind w:left="280" w:right="0" w:firstLine="0"/>
        <w:jc w:val="left"/>
        <w:rPr>
          <w:sz w:val="16"/>
        </w:rPr>
      </w:pPr>
      <w:r>
        <w:rPr>
          <w:sz w:val="16"/>
        </w:rPr>
        <w:t>SPACE</w:t>
      </w:r>
    </w:p>
    <w:p>
      <w:pPr>
        <w:spacing w:line="180" w:lineRule="exact" w:before="0"/>
        <w:ind w:left="640" w:right="0" w:firstLine="0"/>
        <w:jc w:val="left"/>
        <w:rPr>
          <w:sz w:val="16"/>
        </w:rPr>
      </w:pPr>
      <w:r>
        <w:rPr/>
        <w:pict>
          <v:line style="position:absolute;mso-position-horizontal-relative:page;mso-position-vertical-relative:paragraph;z-index:3952" from="63.360001pt,8.217264pt" to="63.360001pt,17.217264pt" stroked="true" strokeweight=".72pt" strokecolor="#000000">
            <v:stroke dashstyle="solid"/>
            <w10:wrap type="none"/>
          </v:line>
        </w:pict>
      </w:r>
      <w:r>
        <w:rPr>
          <w:sz w:val="16"/>
        </w:rPr>
        <w:t>Action Request ................................................................6453</w:t>
      </w:r>
    </w:p>
    <w:p>
      <w:pPr>
        <w:tabs>
          <w:tab w:pos="4069" w:val="left" w:leader="dot"/>
        </w:tabs>
        <w:spacing w:line="180" w:lineRule="exact" w:before="0"/>
        <w:ind w:left="640" w:right="0" w:firstLine="0"/>
        <w:jc w:val="left"/>
        <w:rPr>
          <w:sz w:val="16"/>
        </w:rPr>
      </w:pPr>
      <w:r>
        <w:rPr>
          <w:sz w:val="16"/>
        </w:rPr>
        <w:t>Allowances</w:t>
        <w:tab/>
        <w:t>1321.14</w:t>
      </w:r>
    </w:p>
    <w:p>
      <w:pPr>
        <w:tabs>
          <w:tab w:pos="4273" w:val="left" w:leader="dot"/>
        </w:tabs>
        <w:spacing w:line="180" w:lineRule="exact" w:before="0"/>
        <w:ind w:left="640" w:right="0" w:firstLine="0"/>
        <w:jc w:val="left"/>
        <w:rPr>
          <w:sz w:val="16"/>
        </w:rPr>
      </w:pPr>
      <w:r>
        <w:rPr>
          <w:sz w:val="16"/>
        </w:rPr>
        <w:t>Interior Space Planning</w:t>
      </w:r>
      <w:r>
        <w:rPr>
          <w:spacing w:val="-5"/>
          <w:sz w:val="16"/>
        </w:rPr>
        <w:t> </w:t>
      </w:r>
      <w:r>
        <w:rPr>
          <w:sz w:val="16"/>
        </w:rPr>
        <w:t>and</w:t>
      </w:r>
      <w:r>
        <w:rPr>
          <w:spacing w:val="1"/>
          <w:sz w:val="16"/>
        </w:rPr>
        <w:t> </w:t>
      </w:r>
      <w:r>
        <w:rPr>
          <w:sz w:val="16"/>
        </w:rPr>
        <w:t>Design</w:t>
        <w:tab/>
        <w:t>1320</w:t>
      </w:r>
    </w:p>
    <w:p>
      <w:pPr>
        <w:spacing w:line="182" w:lineRule="exact" w:before="0"/>
        <w:ind w:left="640" w:right="0" w:firstLine="0"/>
        <w:jc w:val="left"/>
        <w:rPr>
          <w:sz w:val="16"/>
        </w:rPr>
      </w:pPr>
      <w:r>
        <w:rPr>
          <w:sz w:val="16"/>
        </w:rPr>
        <w:t>Office and Warehouse Facilities (See LEASE)</w:t>
      </w:r>
    </w:p>
    <w:p>
      <w:pPr>
        <w:spacing w:line="182" w:lineRule="exact" w:before="156"/>
        <w:ind w:left="280" w:right="0" w:firstLine="0"/>
        <w:jc w:val="left"/>
        <w:rPr>
          <w:sz w:val="16"/>
        </w:rPr>
      </w:pPr>
      <w:r>
        <w:rPr>
          <w:sz w:val="16"/>
        </w:rPr>
        <w:t>SPECIAL..........................................................................................</w:t>
      </w:r>
    </w:p>
    <w:p>
      <w:pPr>
        <w:spacing w:line="180" w:lineRule="exact" w:before="0"/>
        <w:ind w:left="640" w:right="0" w:firstLine="0"/>
        <w:jc w:val="left"/>
        <w:rPr>
          <w:sz w:val="16"/>
        </w:rPr>
      </w:pPr>
      <w:r>
        <w:rPr>
          <w:sz w:val="16"/>
        </w:rPr>
        <w:t>Acts of Service (See MERIT AWARD PROGRAM)</w:t>
      </w:r>
    </w:p>
    <w:p>
      <w:pPr>
        <w:spacing w:line="180" w:lineRule="exact" w:before="0"/>
        <w:ind w:left="640" w:right="0" w:firstLine="0"/>
        <w:jc w:val="left"/>
        <w:rPr>
          <w:sz w:val="16"/>
        </w:rPr>
      </w:pPr>
      <w:r>
        <w:rPr>
          <w:sz w:val="16"/>
        </w:rPr>
        <w:t>Deposit Fund .......................................18420, 18424.5–424.7</w:t>
      </w:r>
    </w:p>
    <w:p>
      <w:pPr>
        <w:spacing w:line="182" w:lineRule="exact" w:before="0"/>
        <w:ind w:left="639" w:right="0" w:firstLine="0"/>
        <w:jc w:val="left"/>
        <w:rPr>
          <w:sz w:val="16"/>
        </w:rPr>
      </w:pPr>
      <w:r>
        <w:rPr>
          <w:sz w:val="16"/>
        </w:rPr>
        <w:t>Purpose Trusts ...............................................................19440</w:t>
      </w:r>
    </w:p>
    <w:p>
      <w:pPr>
        <w:spacing w:line="182" w:lineRule="exact" w:before="157"/>
        <w:ind w:left="279" w:right="0" w:firstLine="0"/>
        <w:jc w:val="left"/>
        <w:rPr>
          <w:sz w:val="16"/>
        </w:rPr>
      </w:pPr>
      <w:r>
        <w:rPr>
          <w:sz w:val="16"/>
        </w:rPr>
        <w:t>SPECIAL ACCOUNTS</w:t>
      </w:r>
    </w:p>
    <w:p>
      <w:pPr>
        <w:spacing w:line="444" w:lineRule="auto" w:before="0"/>
        <w:ind w:left="279" w:right="0" w:firstLine="360"/>
        <w:jc w:val="left"/>
        <w:rPr>
          <w:sz w:val="16"/>
        </w:rPr>
      </w:pPr>
      <w:r>
        <w:rPr>
          <w:sz w:val="16"/>
        </w:rPr>
        <w:t>(See OTHER GOVERNMENTAL COST FUNDS) SPECIALIZED TRAINING (See TRAINING)</w:t>
      </w:r>
    </w:p>
    <w:p>
      <w:pPr>
        <w:tabs>
          <w:tab w:pos="4028" w:val="left" w:leader="dot"/>
        </w:tabs>
        <w:spacing w:line="444" w:lineRule="auto" w:before="8"/>
        <w:ind w:left="279" w:right="0" w:firstLine="0"/>
        <w:jc w:val="left"/>
        <w:rPr>
          <w:sz w:val="16"/>
        </w:rPr>
      </w:pPr>
      <w:r>
        <w:rPr>
          <w:spacing w:val="-3"/>
          <w:sz w:val="16"/>
        </w:rPr>
        <w:t>STATE ADMINISTRATIVE </w:t>
      </w:r>
      <w:r>
        <w:rPr>
          <w:sz w:val="16"/>
        </w:rPr>
        <w:t>MANUAL (See MANUALS)  </w:t>
      </w:r>
      <w:r>
        <w:rPr>
          <w:spacing w:val="-3"/>
          <w:sz w:val="16"/>
        </w:rPr>
        <w:t>STATE </w:t>
      </w:r>
      <w:r>
        <w:rPr>
          <w:sz w:val="16"/>
        </w:rPr>
        <w:t>ARCHIVES....................................................1614, 1673.1 </w:t>
      </w:r>
      <w:r>
        <w:rPr>
          <w:spacing w:val="-3"/>
          <w:sz w:val="16"/>
        </w:rPr>
        <w:t>STATE </w:t>
      </w:r>
      <w:r>
        <w:rPr>
          <w:sz w:val="16"/>
        </w:rPr>
        <w:t>BOARD OF CONTROL (See BOARD OF CONTROL) </w:t>
      </w:r>
      <w:r>
        <w:rPr>
          <w:spacing w:val="-3"/>
          <w:sz w:val="16"/>
        </w:rPr>
        <w:t>STATE</w:t>
      </w:r>
      <w:r>
        <w:rPr>
          <w:sz w:val="16"/>
        </w:rPr>
        <w:t> BONDS, ACCOUNTS</w:t>
        <w:tab/>
        <w:t>8931–32</w:t>
      </w:r>
    </w:p>
    <w:p>
      <w:pPr>
        <w:spacing w:line="182" w:lineRule="exact" w:before="5"/>
        <w:ind w:left="279" w:right="0" w:firstLine="0"/>
        <w:jc w:val="left"/>
        <w:rPr>
          <w:sz w:val="16"/>
        </w:rPr>
      </w:pPr>
      <w:r>
        <w:rPr>
          <w:sz w:val="16"/>
        </w:rPr>
        <w:t>STATE BUILDINGS</w:t>
      </w:r>
    </w:p>
    <w:p>
      <w:pPr>
        <w:tabs>
          <w:tab w:pos="4273" w:val="left" w:leader="dot"/>
        </w:tabs>
        <w:spacing w:line="180" w:lineRule="exact" w:before="0"/>
        <w:ind w:left="639" w:right="0" w:firstLine="0"/>
        <w:jc w:val="left"/>
        <w:rPr>
          <w:sz w:val="16"/>
        </w:rPr>
      </w:pPr>
      <w:r>
        <w:rPr>
          <w:sz w:val="16"/>
        </w:rPr>
        <w:t>Building</w:t>
      </w:r>
      <w:r>
        <w:rPr>
          <w:spacing w:val="1"/>
          <w:sz w:val="16"/>
        </w:rPr>
        <w:t> </w:t>
      </w:r>
      <w:r>
        <w:rPr>
          <w:sz w:val="16"/>
        </w:rPr>
        <w:t>Maintenance</w:t>
        <w:tab/>
        <w:t>1330</w:t>
      </w:r>
    </w:p>
    <w:p>
      <w:pPr>
        <w:tabs>
          <w:tab w:pos="4150" w:val="left" w:leader="dot"/>
        </w:tabs>
        <w:spacing w:line="180" w:lineRule="exact" w:before="0"/>
        <w:ind w:left="639" w:right="0" w:firstLine="0"/>
        <w:jc w:val="left"/>
        <w:rPr>
          <w:sz w:val="16"/>
        </w:rPr>
      </w:pPr>
      <w:r>
        <w:rPr>
          <w:sz w:val="16"/>
        </w:rPr>
        <w:t>Charges</w:t>
      </w:r>
      <w:r>
        <w:rPr>
          <w:spacing w:val="-3"/>
          <w:sz w:val="16"/>
        </w:rPr>
        <w:t> </w:t>
      </w:r>
      <w:r>
        <w:rPr>
          <w:sz w:val="16"/>
        </w:rPr>
        <w:t>for</w:t>
      </w:r>
      <w:r>
        <w:rPr>
          <w:spacing w:val="-3"/>
          <w:sz w:val="16"/>
        </w:rPr>
        <w:t> </w:t>
      </w:r>
      <w:r>
        <w:rPr>
          <w:sz w:val="16"/>
        </w:rPr>
        <w:t>Services</w:t>
        <w:tab/>
        <w:t>1330.1</w:t>
      </w:r>
    </w:p>
    <w:p>
      <w:pPr>
        <w:tabs>
          <w:tab w:pos="4150" w:val="left" w:leader="dot"/>
        </w:tabs>
        <w:spacing w:line="180" w:lineRule="exact" w:before="0"/>
        <w:ind w:left="639" w:right="0" w:firstLine="0"/>
        <w:jc w:val="left"/>
        <w:rPr>
          <w:sz w:val="16"/>
        </w:rPr>
      </w:pPr>
      <w:r>
        <w:rPr>
          <w:sz w:val="16"/>
        </w:rPr>
        <w:t>Display of Art, Posters</w:t>
      </w:r>
      <w:r>
        <w:rPr>
          <w:spacing w:val="-8"/>
          <w:sz w:val="16"/>
        </w:rPr>
        <w:t> </w:t>
      </w:r>
      <w:r>
        <w:rPr>
          <w:sz w:val="16"/>
        </w:rPr>
        <w:t>and Notices</w:t>
        <w:tab/>
        <w:t>1330.7</w:t>
      </w:r>
    </w:p>
    <w:p>
      <w:pPr>
        <w:tabs>
          <w:tab w:pos="4273" w:val="left" w:leader="dot"/>
        </w:tabs>
        <w:spacing w:line="180" w:lineRule="exact" w:before="0"/>
        <w:ind w:left="639" w:right="0" w:firstLine="0"/>
        <w:jc w:val="left"/>
        <w:rPr>
          <w:sz w:val="16"/>
        </w:rPr>
      </w:pPr>
      <w:r>
        <w:rPr>
          <w:sz w:val="16"/>
        </w:rPr>
        <w:t>Grounds</w:t>
      </w:r>
      <w:r>
        <w:rPr>
          <w:spacing w:val="1"/>
          <w:sz w:val="16"/>
        </w:rPr>
        <w:t> </w:t>
      </w:r>
      <w:r>
        <w:rPr>
          <w:sz w:val="16"/>
        </w:rPr>
        <w:t>Maintenance</w:t>
        <w:tab/>
        <w:t>1330</w:t>
      </w:r>
    </w:p>
    <w:p>
      <w:pPr>
        <w:tabs>
          <w:tab w:pos="4273" w:val="left" w:leader="dot"/>
        </w:tabs>
        <w:spacing w:line="180" w:lineRule="exact" w:before="0"/>
        <w:ind w:left="639" w:right="0" w:firstLine="0"/>
        <w:jc w:val="left"/>
        <w:rPr>
          <w:sz w:val="16"/>
        </w:rPr>
      </w:pPr>
      <w:r>
        <w:rPr>
          <w:sz w:val="16"/>
        </w:rPr>
        <w:t>Service</w:t>
      </w:r>
      <w:r>
        <w:rPr>
          <w:spacing w:val="-6"/>
          <w:sz w:val="16"/>
        </w:rPr>
        <w:t> </w:t>
      </w:r>
      <w:r>
        <w:rPr>
          <w:sz w:val="16"/>
        </w:rPr>
        <w:t>Information</w:t>
        <w:tab/>
        <w:t>1330</w:t>
      </w:r>
    </w:p>
    <w:p>
      <w:pPr>
        <w:tabs>
          <w:tab w:pos="4151" w:val="left" w:leader="dot"/>
        </w:tabs>
        <w:spacing w:line="182" w:lineRule="exact" w:before="0"/>
        <w:ind w:left="639" w:right="0" w:firstLine="0"/>
        <w:jc w:val="left"/>
        <w:rPr>
          <w:sz w:val="16"/>
        </w:rPr>
      </w:pPr>
      <w:r>
        <w:rPr>
          <w:sz w:val="16"/>
        </w:rPr>
        <w:t>Use Outside of Regular</w:t>
      </w:r>
      <w:r>
        <w:rPr>
          <w:spacing w:val="-5"/>
          <w:sz w:val="16"/>
        </w:rPr>
        <w:t> </w:t>
      </w:r>
      <w:r>
        <w:rPr>
          <w:sz w:val="16"/>
        </w:rPr>
        <w:t>Working</w:t>
      </w:r>
      <w:r>
        <w:rPr>
          <w:spacing w:val="-2"/>
          <w:sz w:val="16"/>
        </w:rPr>
        <w:t> </w:t>
      </w:r>
      <w:r>
        <w:rPr>
          <w:sz w:val="16"/>
        </w:rPr>
        <w:t>Hours</w:t>
        <w:tab/>
        <w:t>1330.3</w:t>
      </w:r>
    </w:p>
    <w:p>
      <w:pPr>
        <w:spacing w:line="180" w:lineRule="exact" w:before="161"/>
        <w:ind w:left="639" w:right="834" w:hanging="361"/>
        <w:jc w:val="left"/>
        <w:rPr>
          <w:sz w:val="16"/>
        </w:rPr>
      </w:pPr>
      <w:r>
        <w:rPr>
          <w:sz w:val="16"/>
        </w:rPr>
        <w:t>STATE COMPENSATION INSURANCE FUND (See INSURANCE)</w:t>
      </w:r>
    </w:p>
    <w:p>
      <w:pPr>
        <w:tabs>
          <w:tab w:pos="4273" w:val="left" w:leader="dot"/>
        </w:tabs>
        <w:spacing w:before="155"/>
        <w:ind w:left="279" w:right="0" w:firstLine="0"/>
        <w:jc w:val="left"/>
        <w:rPr>
          <w:sz w:val="16"/>
        </w:rPr>
      </w:pPr>
      <w:r>
        <w:rPr>
          <w:spacing w:val="-3"/>
          <w:sz w:val="16"/>
        </w:rPr>
        <w:t>STATE</w:t>
      </w:r>
      <w:r>
        <w:rPr>
          <w:spacing w:val="1"/>
          <w:sz w:val="16"/>
        </w:rPr>
        <w:t> </w:t>
      </w:r>
      <w:r>
        <w:rPr>
          <w:sz w:val="16"/>
        </w:rPr>
        <w:t>CONTRACTING</w:t>
      </w:r>
      <w:r>
        <w:rPr>
          <w:spacing w:val="-3"/>
          <w:sz w:val="16"/>
        </w:rPr>
        <w:t> MANUAL</w:t>
        <w:tab/>
      </w:r>
      <w:r>
        <w:rPr>
          <w:sz w:val="16"/>
        </w:rPr>
        <w:t>1205</w:t>
      </w:r>
    </w:p>
    <w:p>
      <w:pPr>
        <w:pStyle w:val="BodyText"/>
        <w:spacing w:before="1"/>
        <w:rPr>
          <w:sz w:val="14"/>
        </w:rPr>
      </w:pPr>
    </w:p>
    <w:p>
      <w:pPr>
        <w:spacing w:line="180" w:lineRule="exact" w:before="0"/>
        <w:ind w:left="639" w:right="1416" w:hanging="361"/>
        <w:jc w:val="left"/>
        <w:rPr>
          <w:sz w:val="16"/>
        </w:rPr>
      </w:pPr>
      <w:r>
        <w:rPr>
          <w:sz w:val="16"/>
        </w:rPr>
        <w:t>STATE CONTROLLER’S ACCOUNTS (See CONTROLLER, STATE)</w:t>
      </w:r>
    </w:p>
    <w:p>
      <w:pPr>
        <w:tabs>
          <w:tab w:pos="4028" w:val="left" w:leader="dot"/>
        </w:tabs>
        <w:spacing w:before="155"/>
        <w:ind w:left="279" w:right="0" w:firstLine="0"/>
        <w:jc w:val="left"/>
        <w:rPr>
          <w:sz w:val="16"/>
        </w:rPr>
      </w:pPr>
      <w:r>
        <w:rPr>
          <w:spacing w:val="-3"/>
          <w:sz w:val="16"/>
        </w:rPr>
        <w:t>STATE</w:t>
      </w:r>
      <w:r>
        <w:rPr>
          <w:sz w:val="16"/>
        </w:rPr>
        <w:t> PRICE SCHEDULES</w:t>
        <w:tab/>
        <w:t>3531–33</w:t>
      </w:r>
    </w:p>
    <w:p>
      <w:pPr>
        <w:spacing w:line="340" w:lineRule="atLeast" w:before="0"/>
        <w:ind w:left="279" w:right="0" w:firstLine="0"/>
        <w:jc w:val="left"/>
        <w:rPr>
          <w:sz w:val="16"/>
        </w:rPr>
      </w:pPr>
      <w:r>
        <w:rPr>
          <w:sz w:val="16"/>
        </w:rPr>
        <w:t>STATE TREASURY SYSTEM .....................................8001, 8890 STATE TREASURER’S ACCOUNTS</w:t>
      </w:r>
    </w:p>
    <w:p>
      <w:pPr>
        <w:spacing w:line="180" w:lineRule="exact" w:before="0"/>
        <w:ind w:left="639" w:right="0" w:firstLine="0"/>
        <w:jc w:val="left"/>
        <w:rPr>
          <w:sz w:val="16"/>
        </w:rPr>
      </w:pPr>
      <w:r>
        <w:rPr>
          <w:sz w:val="16"/>
        </w:rPr>
        <w:t>(See TREASURER, STATE)</w:t>
      </w:r>
    </w:p>
    <w:p>
      <w:pPr>
        <w:spacing w:line="182" w:lineRule="exact" w:before="157"/>
        <w:ind w:left="279" w:right="0" w:firstLine="0"/>
        <w:jc w:val="left"/>
        <w:rPr>
          <w:sz w:val="16"/>
        </w:rPr>
      </w:pPr>
      <w:r>
        <w:rPr>
          <w:sz w:val="16"/>
        </w:rPr>
        <w:t>STATEMENT OF</w:t>
      </w:r>
    </w:p>
    <w:p>
      <w:pPr>
        <w:spacing w:line="180" w:lineRule="exact" w:before="0"/>
        <w:ind w:left="639" w:right="0" w:firstLine="0"/>
        <w:jc w:val="left"/>
        <w:rPr>
          <w:sz w:val="16"/>
        </w:rPr>
      </w:pPr>
      <w:r>
        <w:rPr>
          <w:sz w:val="16"/>
        </w:rPr>
        <w:t>Operations .......................................................................7963</w:t>
      </w:r>
    </w:p>
    <w:p>
      <w:pPr>
        <w:spacing w:line="180" w:lineRule="exact" w:before="0"/>
        <w:ind w:left="639" w:right="0" w:firstLine="0"/>
        <w:jc w:val="left"/>
        <w:rPr>
          <w:sz w:val="16"/>
        </w:rPr>
      </w:pPr>
      <w:r>
        <w:rPr>
          <w:sz w:val="16"/>
        </w:rPr>
        <w:t>Financial Condition.........................................................7979</w:t>
      </w:r>
    </w:p>
    <w:p>
      <w:pPr>
        <w:spacing w:line="180" w:lineRule="exact" w:before="0"/>
        <w:ind w:left="639" w:right="0" w:firstLine="0"/>
        <w:jc w:val="left"/>
        <w:rPr>
          <w:sz w:val="16"/>
        </w:rPr>
      </w:pPr>
      <w:r>
        <w:rPr>
          <w:sz w:val="16"/>
        </w:rPr>
        <w:t>Fund Condition ...............................................................6481</w:t>
      </w:r>
    </w:p>
    <w:p>
      <w:pPr>
        <w:spacing w:line="444" w:lineRule="auto" w:before="0"/>
        <w:ind w:left="279" w:right="0" w:firstLine="360"/>
        <w:jc w:val="both"/>
        <w:rPr>
          <w:sz w:val="16"/>
        </w:rPr>
      </w:pPr>
      <w:r>
        <w:rPr>
          <w:sz w:val="16"/>
        </w:rPr>
        <w:t>Revenue...........................................................................7956 STATEMENTS, BANK.......................................7923, 7967, 8060 </w:t>
      </w:r>
      <w:r>
        <w:rPr>
          <w:spacing w:val="-3"/>
          <w:sz w:val="16"/>
        </w:rPr>
        <w:t>STATEWIDE </w:t>
      </w:r>
      <w:r>
        <w:rPr>
          <w:sz w:val="16"/>
        </w:rPr>
        <w:t>COST </w:t>
      </w:r>
      <w:r>
        <w:rPr>
          <w:spacing w:val="-3"/>
          <w:sz w:val="16"/>
        </w:rPr>
        <w:t>ALLOCATION PLAN </w:t>
      </w:r>
      <w:r>
        <w:rPr>
          <w:sz w:val="16"/>
        </w:rPr>
        <w:t>...........................8755 </w:t>
      </w:r>
      <w:r>
        <w:rPr>
          <w:spacing w:val="-3"/>
          <w:sz w:val="16"/>
        </w:rPr>
        <w:t>STATEWIDE PLANNING </w:t>
      </w:r>
      <w:r>
        <w:rPr>
          <w:sz w:val="16"/>
        </w:rPr>
        <w:t>...........................................1100 et seq.</w:t>
      </w:r>
    </w:p>
    <w:p>
      <w:pPr>
        <w:spacing w:line="182" w:lineRule="exact" w:before="7"/>
        <w:ind w:left="279" w:right="0" w:firstLine="0"/>
        <w:jc w:val="left"/>
        <w:rPr>
          <w:sz w:val="16"/>
        </w:rPr>
      </w:pPr>
      <w:r>
        <w:rPr>
          <w:sz w:val="16"/>
        </w:rPr>
        <w:t>STATIONERY</w:t>
      </w:r>
    </w:p>
    <w:p>
      <w:pPr>
        <w:spacing w:line="180" w:lineRule="exact" w:before="0"/>
        <w:ind w:left="639" w:right="0" w:firstLine="0"/>
        <w:jc w:val="left"/>
        <w:rPr>
          <w:sz w:val="16"/>
        </w:rPr>
      </w:pPr>
      <w:r>
        <w:rPr>
          <w:sz w:val="16"/>
        </w:rPr>
        <w:t>Letterhead........................................................................2820</w:t>
      </w:r>
    </w:p>
    <w:p>
      <w:pPr>
        <w:spacing w:line="182" w:lineRule="exact" w:before="0"/>
        <w:ind w:left="639" w:right="0" w:firstLine="0"/>
        <w:jc w:val="left"/>
        <w:rPr>
          <w:sz w:val="16"/>
        </w:rPr>
      </w:pPr>
      <w:r>
        <w:rPr>
          <w:sz w:val="16"/>
        </w:rPr>
        <w:t>Printing of .......................................................................2820</w:t>
      </w:r>
    </w:p>
    <w:p>
      <w:pPr>
        <w:spacing w:line="180" w:lineRule="exact" w:before="161"/>
        <w:ind w:left="279" w:right="0" w:firstLine="0"/>
        <w:jc w:val="left"/>
        <w:rPr>
          <w:sz w:val="16"/>
        </w:rPr>
      </w:pPr>
      <w:r>
        <w:rPr>
          <w:sz w:val="16"/>
        </w:rPr>
        <w:t>STATISTICAL RECORDS FOR PROPERTY ACCOUNTING........................................................................8660</w:t>
      </w:r>
    </w:p>
    <w:p>
      <w:pPr>
        <w:spacing w:line="182" w:lineRule="exact" w:before="155"/>
        <w:ind w:left="279" w:right="0" w:firstLine="0"/>
        <w:jc w:val="left"/>
        <w:rPr>
          <w:sz w:val="16"/>
        </w:rPr>
      </w:pPr>
      <w:r>
        <w:rPr>
          <w:sz w:val="16"/>
        </w:rPr>
        <w:t>STOCK RECEIVED REPORT</w:t>
      </w:r>
    </w:p>
    <w:p>
      <w:pPr>
        <w:spacing w:line="182" w:lineRule="exact" w:before="0"/>
        <w:ind w:left="279" w:right="0" w:firstLine="0"/>
        <w:jc w:val="left"/>
        <w:rPr>
          <w:sz w:val="16"/>
        </w:rPr>
      </w:pPr>
      <w:r>
        <w:rPr>
          <w:sz w:val="16"/>
        </w:rPr>
        <w:t>(Form STD. 106)....................8422.20, 10808–10822.1,  10872–73</w:t>
      </w:r>
    </w:p>
    <w:p>
      <w:pPr>
        <w:spacing w:line="444" w:lineRule="auto" w:before="71"/>
        <w:ind w:left="279" w:right="510" w:firstLine="0"/>
        <w:jc w:val="left"/>
        <w:rPr>
          <w:sz w:val="16"/>
        </w:rPr>
      </w:pPr>
      <w:r>
        <w:rPr/>
        <w:br w:type="column"/>
      </w:r>
      <w:r>
        <w:rPr>
          <w:sz w:val="16"/>
        </w:rPr>
        <w:t>STOCK RECORDS, INSTITUTE STORES .....10851–52, 10860.1 STOLEN (See LOST, STOLEN OR DESTROYED)</w:t>
      </w:r>
    </w:p>
    <w:p>
      <w:pPr>
        <w:tabs>
          <w:tab w:pos="4597" w:val="right" w:leader="dot"/>
        </w:tabs>
        <w:spacing w:before="5"/>
        <w:ind w:left="279" w:right="0" w:firstLine="0"/>
        <w:jc w:val="left"/>
        <w:rPr>
          <w:sz w:val="16"/>
        </w:rPr>
      </w:pPr>
      <w:r>
        <w:rPr>
          <w:sz w:val="16"/>
        </w:rPr>
        <w:t>STOP PAYMENT REQUEST (Form</w:t>
      </w:r>
      <w:r>
        <w:rPr>
          <w:spacing w:val="-5"/>
          <w:sz w:val="16"/>
        </w:rPr>
        <w:t> </w:t>
      </w:r>
      <w:r>
        <w:rPr>
          <w:sz w:val="16"/>
        </w:rPr>
        <w:t>STD. 432)</w:t>
        <w:tab/>
        <w:t>8044–46</w:t>
      </w:r>
    </w:p>
    <w:p>
      <w:pPr>
        <w:spacing w:line="182" w:lineRule="exact" w:before="156"/>
        <w:ind w:left="279" w:right="0" w:firstLine="0"/>
        <w:jc w:val="both"/>
        <w:rPr>
          <w:sz w:val="16"/>
        </w:rPr>
      </w:pPr>
      <w:r>
        <w:rPr>
          <w:sz w:val="16"/>
        </w:rPr>
        <w:t>STORAGE .......................................................................................</w:t>
      </w:r>
    </w:p>
    <w:p>
      <w:pPr>
        <w:spacing w:line="180" w:lineRule="exact" w:before="0"/>
        <w:ind w:left="639" w:right="0" w:firstLine="0"/>
        <w:jc w:val="left"/>
        <w:rPr>
          <w:sz w:val="16"/>
        </w:rPr>
      </w:pPr>
      <w:r>
        <w:rPr>
          <w:sz w:val="16"/>
        </w:rPr>
        <w:t>Bills, Audit of ..................................................................3851</w:t>
      </w:r>
    </w:p>
    <w:p>
      <w:pPr>
        <w:spacing w:line="182" w:lineRule="exact" w:before="0"/>
        <w:ind w:left="639" w:right="0" w:firstLine="0"/>
        <w:jc w:val="left"/>
        <w:rPr>
          <w:sz w:val="16"/>
        </w:rPr>
      </w:pPr>
      <w:r>
        <w:rPr>
          <w:sz w:val="16"/>
        </w:rPr>
        <w:t>Household Effects ...........................................................3822</w:t>
      </w:r>
    </w:p>
    <w:p>
      <w:pPr>
        <w:spacing w:line="444" w:lineRule="auto" w:before="0"/>
        <w:ind w:left="280" w:right="486" w:firstLine="360"/>
        <w:jc w:val="left"/>
        <w:rPr>
          <w:sz w:val="16"/>
        </w:rPr>
      </w:pPr>
      <w:r>
        <w:rPr>
          <w:sz w:val="16"/>
        </w:rPr>
        <w:t>Records............................................................................1680 STYLE MANUAL (See PRINTING)</w:t>
      </w:r>
    </w:p>
    <w:p>
      <w:pPr>
        <w:spacing w:before="6"/>
        <w:ind w:left="280" w:right="0" w:firstLine="0"/>
        <w:jc w:val="both"/>
        <w:rPr>
          <w:sz w:val="16"/>
        </w:rPr>
      </w:pPr>
      <w:r>
        <w:rPr>
          <w:sz w:val="16"/>
        </w:rPr>
        <w:t>SUBPOENAED WITNESS, ABSENCE FOR (See TIME OFF)</w:t>
      </w:r>
    </w:p>
    <w:p>
      <w:pPr>
        <w:spacing w:line="182" w:lineRule="exact" w:before="156"/>
        <w:ind w:left="280" w:right="0" w:firstLine="0"/>
        <w:jc w:val="both"/>
        <w:rPr>
          <w:sz w:val="16"/>
        </w:rPr>
      </w:pPr>
      <w:r>
        <w:rPr>
          <w:sz w:val="16"/>
        </w:rPr>
        <w:t>SUB-PURCHASE ORDER</w:t>
      </w:r>
    </w:p>
    <w:p>
      <w:pPr>
        <w:spacing w:line="182" w:lineRule="exact" w:before="0"/>
        <w:ind w:left="280" w:right="0" w:firstLine="0"/>
        <w:jc w:val="both"/>
        <w:rPr>
          <w:sz w:val="16"/>
        </w:rPr>
      </w:pPr>
      <w:r>
        <w:rPr>
          <w:sz w:val="16"/>
        </w:rPr>
        <w:t>(Form STD. 40A) ...........................................</w:t>
      </w:r>
      <w:r>
        <w:rPr>
          <w:strike/>
          <w:sz w:val="16"/>
        </w:rPr>
        <w:t>3570–75.1, </w:t>
      </w:r>
      <w:r>
        <w:rPr>
          <w:strike w:val="0"/>
          <w:sz w:val="16"/>
        </w:rPr>
        <w:t>8422.103</w:t>
      </w:r>
    </w:p>
    <w:p>
      <w:pPr>
        <w:tabs>
          <w:tab w:pos="4599" w:val="right" w:leader="dot"/>
        </w:tabs>
        <w:spacing w:line="444" w:lineRule="auto" w:before="157"/>
        <w:ind w:left="280" w:right="520" w:firstLine="0"/>
        <w:jc w:val="both"/>
        <w:rPr>
          <w:sz w:val="16"/>
        </w:rPr>
      </w:pPr>
      <w:r>
        <w:rPr>
          <w:sz w:val="16"/>
        </w:rPr>
        <w:t>SUBROGATION RECEIPTS...................................................8775 SUBSIDIARY RECORDS (ACCOUNTING).............. 7800 et seq. SUBSIDIARY</w:t>
      </w:r>
      <w:r>
        <w:rPr>
          <w:spacing w:val="-2"/>
          <w:sz w:val="16"/>
        </w:rPr>
        <w:t> </w:t>
      </w:r>
      <w:r>
        <w:rPr>
          <w:sz w:val="16"/>
        </w:rPr>
        <w:t>REVENUE ACCOUNTS</w:t>
        <w:tab/>
        <w:t>8212-15</w:t>
      </w:r>
    </w:p>
    <w:p>
      <w:pPr>
        <w:tabs>
          <w:tab w:pos="4600" w:val="right" w:leader="dot"/>
        </w:tabs>
        <w:spacing w:before="6"/>
        <w:ind w:left="280" w:right="0" w:firstLine="0"/>
        <w:jc w:val="left"/>
        <w:rPr>
          <w:sz w:val="16"/>
        </w:rPr>
      </w:pPr>
      <w:r>
        <w:rPr>
          <w:sz w:val="16"/>
        </w:rPr>
        <w:t>SUB-STANDARD</w:t>
      </w:r>
      <w:r>
        <w:rPr>
          <w:spacing w:val="-2"/>
          <w:sz w:val="16"/>
        </w:rPr>
        <w:t> </w:t>
      </w:r>
      <w:r>
        <w:rPr>
          <w:sz w:val="16"/>
        </w:rPr>
        <w:t>COMMODITIES</w:t>
        <w:tab/>
        <w:t>3510.4</w:t>
      </w:r>
    </w:p>
    <w:p>
      <w:pPr>
        <w:tabs>
          <w:tab w:pos="4601" w:val="right" w:leader="dot"/>
        </w:tabs>
        <w:spacing w:before="175"/>
        <w:ind w:left="280" w:right="0" w:firstLine="0"/>
        <w:jc w:val="left"/>
        <w:rPr>
          <w:sz w:val="16"/>
        </w:rPr>
      </w:pPr>
      <w:r>
        <w:rPr>
          <w:sz w:val="16"/>
        </w:rPr>
        <w:t>SUB-STOREROOMS</w:t>
        <w:tab/>
        <w:t>10831.1</w:t>
      </w:r>
    </w:p>
    <w:p>
      <w:pPr>
        <w:spacing w:line="340" w:lineRule="atLeast" w:before="0"/>
        <w:ind w:left="279" w:right="993" w:firstLine="0"/>
        <w:jc w:val="left"/>
        <w:rPr>
          <w:sz w:val="16"/>
        </w:rPr>
      </w:pPr>
      <w:r>
        <w:rPr>
          <w:sz w:val="16"/>
        </w:rPr>
        <w:t>SUGGESTIONS, EMPLOYEE (See MERIT AWARD) SUPPLIES</w:t>
      </w:r>
    </w:p>
    <w:p>
      <w:pPr>
        <w:tabs>
          <w:tab w:pos="4598" w:val="right" w:leader="dot"/>
        </w:tabs>
        <w:spacing w:line="178" w:lineRule="exact" w:before="0"/>
        <w:ind w:left="639" w:right="0" w:firstLine="0"/>
        <w:jc w:val="left"/>
        <w:rPr>
          <w:sz w:val="16"/>
        </w:rPr>
      </w:pPr>
      <w:r>
        <w:rPr>
          <w:sz w:val="16"/>
        </w:rPr>
        <w:t>Accounting,</w:t>
      </w:r>
      <w:r>
        <w:rPr>
          <w:spacing w:val="1"/>
          <w:sz w:val="16"/>
        </w:rPr>
        <w:t> </w:t>
      </w:r>
      <w:r>
        <w:rPr>
          <w:sz w:val="16"/>
        </w:rPr>
        <w:t>Institutional</w:t>
        <w:tab/>
        <w:t>10800–892</w:t>
      </w:r>
    </w:p>
    <w:p>
      <w:pPr>
        <w:tabs>
          <w:tab w:pos="4600" w:val="right" w:leader="dot"/>
        </w:tabs>
        <w:spacing w:line="180" w:lineRule="exact" w:before="0"/>
        <w:ind w:left="639" w:right="0" w:firstLine="0"/>
        <w:jc w:val="left"/>
        <w:rPr>
          <w:sz w:val="16"/>
        </w:rPr>
      </w:pPr>
      <w:r>
        <w:rPr>
          <w:sz w:val="16"/>
        </w:rPr>
        <w:t>Blanket</w:t>
      </w:r>
      <w:r>
        <w:rPr>
          <w:spacing w:val="1"/>
          <w:sz w:val="16"/>
        </w:rPr>
        <w:t> </w:t>
      </w:r>
      <w:r>
        <w:rPr>
          <w:sz w:val="16"/>
        </w:rPr>
        <w:t>Estimates</w:t>
        <w:tab/>
        <w:t>8342.2</w:t>
      </w:r>
    </w:p>
    <w:p>
      <w:pPr>
        <w:spacing w:line="180" w:lineRule="exact" w:before="0"/>
        <w:ind w:left="639" w:right="0" w:firstLine="0"/>
        <w:jc w:val="left"/>
        <w:rPr>
          <w:sz w:val="16"/>
        </w:rPr>
      </w:pPr>
      <w:r>
        <w:rPr>
          <w:sz w:val="16"/>
        </w:rPr>
        <w:t>Catalog and Price List .....................................................3542</w:t>
      </w:r>
    </w:p>
    <w:p>
      <w:pPr>
        <w:tabs>
          <w:tab w:pos="4599" w:val="right" w:leader="dot"/>
        </w:tabs>
        <w:spacing w:line="180" w:lineRule="exact" w:before="0"/>
        <w:ind w:left="639" w:right="0" w:firstLine="0"/>
        <w:jc w:val="left"/>
        <w:rPr>
          <w:sz w:val="16"/>
        </w:rPr>
      </w:pPr>
      <w:r>
        <w:rPr>
          <w:sz w:val="16"/>
        </w:rPr>
        <w:t>Deliveries from</w:t>
      </w:r>
      <w:r>
        <w:rPr>
          <w:spacing w:val="-1"/>
          <w:sz w:val="16"/>
        </w:rPr>
        <w:t> </w:t>
      </w:r>
      <w:r>
        <w:rPr>
          <w:sz w:val="16"/>
        </w:rPr>
        <w:t>Material</w:t>
      </w:r>
      <w:r>
        <w:rPr>
          <w:spacing w:val="-2"/>
          <w:sz w:val="16"/>
        </w:rPr>
        <w:t> </w:t>
      </w:r>
      <w:r>
        <w:rPr>
          <w:sz w:val="16"/>
        </w:rPr>
        <w:t>Services</w:t>
        <w:tab/>
        <w:t>3543.2</w:t>
      </w:r>
    </w:p>
    <w:p>
      <w:pPr>
        <w:spacing w:line="180" w:lineRule="exact" w:before="0"/>
        <w:ind w:left="639" w:right="0" w:firstLine="0"/>
        <w:jc w:val="left"/>
        <w:rPr>
          <w:sz w:val="16"/>
        </w:rPr>
      </w:pPr>
      <w:r>
        <w:rPr>
          <w:sz w:val="16"/>
        </w:rPr>
        <w:t>Ledger..............................................................................7818</w:t>
      </w:r>
    </w:p>
    <w:p>
      <w:pPr>
        <w:spacing w:line="180" w:lineRule="exact" w:before="0"/>
        <w:ind w:left="639" w:right="0" w:firstLine="0"/>
        <w:jc w:val="left"/>
        <w:rPr>
          <w:sz w:val="16"/>
        </w:rPr>
      </w:pPr>
      <w:r>
        <w:rPr>
          <w:sz w:val="16"/>
        </w:rPr>
        <w:t>Ordering from Material Serv. Sec...........................3543–43.1</w:t>
      </w:r>
    </w:p>
    <w:p>
      <w:pPr>
        <w:tabs>
          <w:tab w:pos="4598" w:val="right" w:leader="dot"/>
        </w:tabs>
        <w:spacing w:line="180" w:lineRule="exact" w:before="0"/>
        <w:ind w:left="639" w:right="0" w:firstLine="0"/>
        <w:jc w:val="left"/>
        <w:rPr>
          <w:sz w:val="16"/>
        </w:rPr>
      </w:pPr>
      <w:r>
        <w:rPr>
          <w:sz w:val="16"/>
        </w:rPr>
        <w:t>Produced,</w:t>
      </w:r>
      <w:r>
        <w:rPr>
          <w:spacing w:val="1"/>
          <w:sz w:val="16"/>
        </w:rPr>
        <w:t> </w:t>
      </w:r>
      <w:r>
        <w:rPr>
          <w:sz w:val="16"/>
        </w:rPr>
        <w:t>Stock</w:t>
      </w:r>
      <w:r>
        <w:rPr>
          <w:spacing w:val="2"/>
          <w:sz w:val="16"/>
        </w:rPr>
        <w:t> </w:t>
      </w:r>
      <w:r>
        <w:rPr>
          <w:sz w:val="16"/>
        </w:rPr>
        <w:t>Records</w:t>
        <w:tab/>
        <w:t>10920–980</w:t>
      </w:r>
    </w:p>
    <w:p>
      <w:pPr>
        <w:tabs>
          <w:tab w:pos="4598" w:val="right" w:leader="dot"/>
        </w:tabs>
        <w:spacing w:line="180" w:lineRule="exact" w:before="3"/>
        <w:ind w:left="639" w:right="523" w:firstLine="0"/>
        <w:jc w:val="left"/>
        <w:rPr>
          <w:sz w:val="16"/>
        </w:rPr>
      </w:pPr>
      <w:r>
        <w:rPr>
          <w:sz w:val="16"/>
        </w:rPr>
        <w:t>Stock Received Report ..8422.20, 10808–10822.1, 10872–73 Warehousing</w:t>
      </w:r>
      <w:r>
        <w:rPr>
          <w:spacing w:val="-1"/>
          <w:sz w:val="16"/>
        </w:rPr>
        <w:t> </w:t>
      </w:r>
      <w:r>
        <w:rPr>
          <w:sz w:val="16"/>
        </w:rPr>
        <w:t>and</w:t>
      </w:r>
      <w:r>
        <w:rPr>
          <w:spacing w:val="1"/>
          <w:sz w:val="16"/>
        </w:rPr>
        <w:t> </w:t>
      </w:r>
      <w:r>
        <w:rPr>
          <w:sz w:val="16"/>
        </w:rPr>
        <w:t>Inventory</w:t>
        <w:tab/>
        <w:t>3535–36</w:t>
      </w:r>
    </w:p>
    <w:p>
      <w:pPr>
        <w:spacing w:line="340" w:lineRule="exact" w:before="32"/>
        <w:ind w:left="279" w:right="486" w:firstLine="0"/>
        <w:jc w:val="left"/>
        <w:rPr>
          <w:sz w:val="16"/>
        </w:rPr>
      </w:pPr>
      <w:r>
        <w:rPr>
          <w:sz w:val="16"/>
        </w:rPr>
        <w:t>SURETY BONDS (See INSURANCE–SECURITY BONDS) SURPLUS</w:t>
      </w:r>
    </w:p>
    <w:p>
      <w:pPr>
        <w:spacing w:line="145" w:lineRule="exact" w:before="0"/>
        <w:ind w:left="639" w:right="0" w:firstLine="0"/>
        <w:jc w:val="left"/>
        <w:rPr>
          <w:sz w:val="16"/>
        </w:rPr>
      </w:pPr>
      <w:r>
        <w:rPr>
          <w:sz w:val="16"/>
        </w:rPr>
        <w:t>Data Processing Equipment.............................................5903</w:t>
      </w:r>
    </w:p>
    <w:p>
      <w:pPr>
        <w:spacing w:line="180" w:lineRule="exact" w:before="3"/>
        <w:ind w:left="639" w:right="486" w:hanging="1"/>
        <w:jc w:val="left"/>
        <w:rPr>
          <w:sz w:val="16"/>
        </w:rPr>
      </w:pPr>
      <w:r>
        <w:rPr>
          <w:sz w:val="16"/>
        </w:rPr>
        <w:t>Disposal...........................................................................8643 Farm Products, Sale of...................................................10950</w:t>
      </w:r>
    </w:p>
    <w:p>
      <w:pPr>
        <w:spacing w:line="177" w:lineRule="exact" w:before="0"/>
        <w:ind w:left="639" w:right="0" w:firstLine="0"/>
        <w:jc w:val="left"/>
        <w:rPr>
          <w:sz w:val="16"/>
        </w:rPr>
      </w:pPr>
      <w:r>
        <w:rPr>
          <w:sz w:val="16"/>
        </w:rPr>
        <w:t>Heavy Equipment ............................................................3615</w:t>
      </w:r>
    </w:p>
    <w:p>
      <w:pPr>
        <w:tabs>
          <w:tab w:pos="4598" w:val="right" w:leader="dot"/>
        </w:tabs>
        <w:spacing w:line="180" w:lineRule="exact" w:before="4"/>
        <w:ind w:left="639" w:right="523" w:firstLine="0"/>
        <w:jc w:val="left"/>
        <w:rPr>
          <w:sz w:val="16"/>
        </w:rPr>
      </w:pPr>
      <w:r>
        <w:rPr>
          <w:sz w:val="16"/>
        </w:rPr>
        <w:t>Information Security............................................ 5300 et seq. Information</w:t>
      </w:r>
      <w:r>
        <w:rPr>
          <w:spacing w:val="1"/>
          <w:sz w:val="16"/>
        </w:rPr>
        <w:t> </w:t>
      </w:r>
      <w:r>
        <w:rPr>
          <w:sz w:val="16"/>
        </w:rPr>
        <w:t>Technology</w:t>
      </w:r>
      <w:r>
        <w:rPr>
          <w:spacing w:val="-4"/>
          <w:sz w:val="16"/>
        </w:rPr>
        <w:t> </w:t>
      </w:r>
      <w:r>
        <w:rPr>
          <w:sz w:val="16"/>
        </w:rPr>
        <w:t>Equipment</w:t>
        <w:tab/>
        <w:t>5901–03</w:t>
      </w:r>
    </w:p>
    <w:p>
      <w:pPr>
        <w:tabs>
          <w:tab w:pos="4598" w:val="right" w:leader="dot"/>
        </w:tabs>
        <w:spacing w:line="177" w:lineRule="exact" w:before="0"/>
        <w:ind w:left="639" w:right="0" w:firstLine="0"/>
        <w:jc w:val="left"/>
        <w:rPr>
          <w:sz w:val="16"/>
        </w:rPr>
      </w:pPr>
      <w:r>
        <w:rPr>
          <w:sz w:val="16"/>
        </w:rPr>
        <w:t>Information</w:t>
      </w:r>
      <w:r>
        <w:rPr>
          <w:spacing w:val="1"/>
          <w:sz w:val="16"/>
        </w:rPr>
        <w:t> </w:t>
      </w:r>
      <w:r>
        <w:rPr>
          <w:sz w:val="16"/>
        </w:rPr>
        <w:t>Technology</w:t>
      </w:r>
      <w:r>
        <w:rPr>
          <w:spacing w:val="-4"/>
          <w:sz w:val="16"/>
        </w:rPr>
        <w:t> </w:t>
      </w:r>
      <w:r>
        <w:rPr>
          <w:sz w:val="16"/>
        </w:rPr>
        <w:t>Supplies</w:t>
        <w:tab/>
        <w:t>5951–53</w:t>
      </w:r>
    </w:p>
    <w:p>
      <w:pPr>
        <w:tabs>
          <w:tab w:pos="4600" w:val="right" w:leader="dot"/>
        </w:tabs>
        <w:spacing w:line="180" w:lineRule="exact" w:before="0"/>
        <w:ind w:left="639" w:right="0" w:firstLine="0"/>
        <w:jc w:val="left"/>
        <w:rPr>
          <w:sz w:val="16"/>
        </w:rPr>
      </w:pPr>
      <w:r>
        <w:rPr>
          <w:sz w:val="16"/>
        </w:rPr>
        <w:t>Money</w:t>
      </w:r>
      <w:r>
        <w:rPr>
          <w:spacing w:val="-3"/>
          <w:sz w:val="16"/>
        </w:rPr>
        <w:t> </w:t>
      </w:r>
      <w:r>
        <w:rPr>
          <w:sz w:val="16"/>
        </w:rPr>
        <w:t>Investment Fund</w:t>
        <w:tab/>
        <w:t>8284.1</w:t>
      </w:r>
    </w:p>
    <w:p>
      <w:pPr>
        <w:spacing w:line="180" w:lineRule="exact" w:before="0"/>
        <w:ind w:left="639" w:right="0" w:firstLine="0"/>
        <w:jc w:val="left"/>
        <w:rPr>
          <w:sz w:val="16"/>
        </w:rPr>
      </w:pPr>
      <w:r>
        <w:rPr>
          <w:sz w:val="16"/>
        </w:rPr>
        <w:t>Office Equipment ............................................................3520</w:t>
      </w:r>
    </w:p>
    <w:p>
      <w:pPr>
        <w:spacing w:line="180" w:lineRule="exact" w:before="0"/>
        <w:ind w:left="639" w:right="0" w:firstLine="0"/>
        <w:jc w:val="left"/>
        <w:rPr>
          <w:sz w:val="16"/>
        </w:rPr>
      </w:pPr>
      <w:r>
        <w:rPr>
          <w:sz w:val="16"/>
        </w:rPr>
        <w:t>Property, Purchases ...............................................3521, 3671</w:t>
      </w:r>
    </w:p>
    <w:p>
      <w:pPr>
        <w:spacing w:line="180" w:lineRule="exact" w:before="0"/>
        <w:ind w:left="639" w:right="0" w:firstLine="0"/>
        <w:jc w:val="left"/>
        <w:rPr>
          <w:sz w:val="16"/>
        </w:rPr>
      </w:pPr>
      <w:r>
        <w:rPr>
          <w:sz w:val="16"/>
        </w:rPr>
        <w:t>Property, Utilization ........................................................3671</w:t>
      </w:r>
    </w:p>
    <w:p>
      <w:pPr>
        <w:tabs>
          <w:tab w:pos="4598" w:val="right" w:leader="dot"/>
        </w:tabs>
        <w:spacing w:line="182" w:lineRule="exact" w:before="0"/>
        <w:ind w:left="639" w:right="0" w:firstLine="0"/>
        <w:jc w:val="left"/>
        <w:rPr>
          <w:sz w:val="16"/>
        </w:rPr>
      </w:pPr>
      <w:r>
        <w:rPr>
          <w:sz w:val="16"/>
        </w:rPr>
        <w:t>State</w:t>
      </w:r>
      <w:r>
        <w:rPr>
          <w:spacing w:val="-1"/>
          <w:sz w:val="16"/>
        </w:rPr>
        <w:t> </w:t>
      </w:r>
      <w:r>
        <w:rPr>
          <w:sz w:val="16"/>
        </w:rPr>
        <w:t>Lands</w:t>
        <w:tab/>
        <w:t>1322.15</w:t>
      </w:r>
    </w:p>
    <w:p>
      <w:pPr>
        <w:tabs>
          <w:tab w:pos="4600" w:val="right" w:leader="dot"/>
        </w:tabs>
        <w:spacing w:before="156"/>
        <w:ind w:left="279" w:right="0" w:firstLine="0"/>
        <w:jc w:val="left"/>
        <w:rPr>
          <w:sz w:val="16"/>
        </w:rPr>
      </w:pPr>
      <w:r>
        <w:rPr>
          <w:sz w:val="16"/>
        </w:rPr>
        <w:t>SURVEY</w:t>
      </w:r>
      <w:r>
        <w:rPr>
          <w:spacing w:val="-1"/>
          <w:sz w:val="16"/>
        </w:rPr>
        <w:t> </w:t>
      </w:r>
      <w:r>
        <w:rPr>
          <w:sz w:val="16"/>
        </w:rPr>
        <w:t>REPORT,</w:t>
      </w:r>
      <w:r>
        <w:rPr>
          <w:spacing w:val="1"/>
          <w:sz w:val="16"/>
        </w:rPr>
        <w:t> </w:t>
      </w:r>
      <w:r>
        <w:rPr>
          <w:sz w:val="16"/>
        </w:rPr>
        <w:t>PROPERTY</w:t>
        <w:tab/>
        <w:t>3520.3</w:t>
      </w:r>
    </w:p>
    <w:p>
      <w:pPr>
        <w:spacing w:before="42"/>
        <w:ind w:left="2384" w:right="0" w:firstLine="0"/>
        <w:jc w:val="left"/>
        <w:rPr>
          <w:b/>
          <w:sz w:val="16"/>
        </w:rPr>
      </w:pPr>
      <w:r>
        <w:rPr>
          <w:b/>
          <w:sz w:val="16"/>
        </w:rPr>
        <w:t>–</w:t>
      </w:r>
      <w:r>
        <w:rPr>
          <w:b/>
          <w:sz w:val="24"/>
        </w:rPr>
        <w:t>T</w:t>
      </w:r>
      <w:r>
        <w:rPr>
          <w:b/>
          <w:sz w:val="16"/>
        </w:rPr>
        <w:t>–</w:t>
      </w:r>
    </w:p>
    <w:p>
      <w:pPr>
        <w:spacing w:line="182" w:lineRule="exact" w:before="138"/>
        <w:ind w:left="280" w:right="0" w:firstLine="0"/>
        <w:jc w:val="both"/>
        <w:rPr>
          <w:sz w:val="16"/>
        </w:rPr>
      </w:pPr>
      <w:r>
        <w:rPr>
          <w:sz w:val="16"/>
        </w:rPr>
        <w:t>TAX</w:t>
      </w:r>
    </w:p>
    <w:p>
      <w:pPr>
        <w:spacing w:line="180" w:lineRule="exact" w:before="0"/>
        <w:ind w:left="640" w:right="0" w:firstLine="0"/>
        <w:jc w:val="left"/>
        <w:rPr>
          <w:sz w:val="16"/>
        </w:rPr>
      </w:pPr>
      <w:r>
        <w:rPr>
          <w:sz w:val="16"/>
        </w:rPr>
        <w:t>Federal</w:t>
      </w:r>
    </w:p>
    <w:p>
      <w:pPr>
        <w:tabs>
          <w:tab w:pos="4152" w:val="left" w:leader="dot"/>
        </w:tabs>
        <w:spacing w:line="180" w:lineRule="exact" w:before="0"/>
        <w:ind w:left="1000" w:right="0" w:firstLine="0"/>
        <w:jc w:val="left"/>
        <w:rPr>
          <w:sz w:val="16"/>
        </w:rPr>
      </w:pPr>
      <w:r>
        <w:rPr>
          <w:sz w:val="16"/>
        </w:rPr>
        <w:t>Exemption, Motor</w:t>
      </w:r>
      <w:r>
        <w:rPr>
          <w:spacing w:val="-2"/>
          <w:sz w:val="16"/>
        </w:rPr>
        <w:t> </w:t>
      </w:r>
      <w:r>
        <w:rPr>
          <w:sz w:val="16"/>
        </w:rPr>
        <w:t>Vehicle</w:t>
      </w:r>
      <w:r>
        <w:rPr>
          <w:spacing w:val="-3"/>
          <w:sz w:val="16"/>
        </w:rPr>
        <w:t> </w:t>
      </w:r>
      <w:r>
        <w:rPr>
          <w:sz w:val="16"/>
        </w:rPr>
        <w:t>Fuel</w:t>
        <w:tab/>
        <w:t>8745.5</w:t>
      </w:r>
    </w:p>
    <w:p>
      <w:pPr>
        <w:spacing w:line="180" w:lineRule="exact" w:before="0"/>
        <w:ind w:left="1000" w:right="0" w:firstLine="0"/>
        <w:jc w:val="left"/>
        <w:rPr>
          <w:sz w:val="16"/>
        </w:rPr>
      </w:pPr>
      <w:r>
        <w:rPr>
          <w:sz w:val="16"/>
        </w:rPr>
        <w:t>Exemption, Purchases................................3574.1, 3585</w:t>
      </w:r>
    </w:p>
    <w:p>
      <w:pPr>
        <w:spacing w:line="182" w:lineRule="exact" w:before="0"/>
        <w:ind w:left="1000" w:right="0" w:firstLine="0"/>
        <w:jc w:val="left"/>
        <w:rPr>
          <w:sz w:val="16"/>
        </w:rPr>
      </w:pPr>
      <w:r>
        <w:rPr>
          <w:sz w:val="16"/>
        </w:rPr>
        <w:t>Use Tax on Civil Aircraft .......................................8737</w:t>
      </w:r>
    </w:p>
    <w:p>
      <w:pPr>
        <w:spacing w:after="0" w:line="182" w:lineRule="exact"/>
        <w:jc w:val="left"/>
        <w:rPr>
          <w:sz w:val="16"/>
        </w:rPr>
        <w:sectPr>
          <w:headerReference w:type="default" r:id="rId130"/>
          <w:footerReference w:type="default" r:id="rId131"/>
          <w:pgSz w:w="12240" w:h="15840"/>
          <w:pgMar w:header="0" w:footer="592" w:top="640" w:bottom="780" w:left="1160" w:right="700"/>
          <w:cols w:num="2" w:equalWidth="0">
            <w:col w:w="4599" w:space="656"/>
            <w:col w:w="5125"/>
          </w:cols>
        </w:sectPr>
      </w:pPr>
    </w:p>
    <w:p>
      <w:pPr>
        <w:tabs>
          <w:tab w:pos="4599" w:val="right" w:leader="dot"/>
        </w:tabs>
        <w:spacing w:line="182" w:lineRule="exact" w:before="74"/>
        <w:ind w:left="640" w:right="0" w:firstLine="0"/>
        <w:jc w:val="left"/>
        <w:rPr>
          <w:sz w:val="16"/>
        </w:rPr>
      </w:pPr>
      <w:r>
        <w:rPr/>
        <w:pict>
          <v:line style="position:absolute;mso-position-horizontal-relative:page;mso-position-vertical-relative:paragraph;z-index:4000" from="316.799988pt,3.968738pt" to="316.799988pt,644.768738pt" stroked="true" strokeweight=".72pt" strokecolor="#000000">
            <v:stroke dashstyle="solid"/>
            <w10:wrap type="none"/>
          </v:line>
        </w:pict>
      </w:r>
      <w:r>
        <w:rPr>
          <w:sz w:val="16"/>
        </w:rPr>
        <w:t>Income</w:t>
      </w:r>
      <w:r>
        <w:rPr>
          <w:spacing w:val="-1"/>
          <w:sz w:val="16"/>
        </w:rPr>
        <w:t> </w:t>
      </w:r>
      <w:r>
        <w:rPr>
          <w:sz w:val="16"/>
        </w:rPr>
        <w:t>Tax,</w:t>
      </w:r>
      <w:r>
        <w:rPr>
          <w:spacing w:val="1"/>
          <w:sz w:val="16"/>
        </w:rPr>
        <w:t> </w:t>
      </w:r>
      <w:r>
        <w:rPr>
          <w:sz w:val="16"/>
        </w:rPr>
        <w:t>Withholding</w:t>
        <w:tab/>
        <w:t>8572.1–.4</w:t>
      </w:r>
    </w:p>
    <w:p>
      <w:pPr>
        <w:tabs>
          <w:tab w:pos="4598" w:val="right" w:leader="dot"/>
        </w:tabs>
        <w:spacing w:line="180" w:lineRule="exact" w:before="0"/>
        <w:ind w:left="639" w:right="0" w:firstLine="0"/>
        <w:jc w:val="left"/>
        <w:rPr>
          <w:sz w:val="16"/>
        </w:rPr>
      </w:pPr>
      <w:r>
        <w:rPr>
          <w:sz w:val="16"/>
        </w:rPr>
        <w:t>Moving</w:t>
      </w:r>
      <w:r>
        <w:rPr>
          <w:spacing w:val="-1"/>
          <w:sz w:val="16"/>
        </w:rPr>
        <w:t> </w:t>
      </w:r>
      <w:r>
        <w:rPr>
          <w:sz w:val="16"/>
        </w:rPr>
        <w:t>Expense</w:t>
        <w:tab/>
        <w:t>8572.1</w:t>
      </w:r>
    </w:p>
    <w:p>
      <w:pPr>
        <w:spacing w:line="180" w:lineRule="exact" w:before="0"/>
        <w:ind w:left="639" w:right="0" w:firstLine="0"/>
        <w:jc w:val="left"/>
        <w:rPr>
          <w:sz w:val="16"/>
        </w:rPr>
      </w:pPr>
      <w:r>
        <w:rPr>
          <w:sz w:val="16"/>
        </w:rPr>
        <w:t>Personal Property................................................3574.6, 8736</w:t>
      </w:r>
    </w:p>
    <w:p>
      <w:pPr>
        <w:spacing w:line="180" w:lineRule="exact" w:before="0"/>
        <w:ind w:left="639" w:right="0" w:firstLine="0"/>
        <w:jc w:val="left"/>
        <w:rPr>
          <w:sz w:val="16"/>
        </w:rPr>
      </w:pPr>
      <w:r>
        <w:rPr>
          <w:sz w:val="16"/>
        </w:rPr>
        <w:t>Refunds, Gasoline ...............................................8745.1–45.5</w:t>
      </w:r>
    </w:p>
    <w:p>
      <w:pPr>
        <w:tabs>
          <w:tab w:pos="4598" w:val="right" w:leader="dot"/>
        </w:tabs>
        <w:spacing w:line="180" w:lineRule="exact" w:before="0"/>
        <w:ind w:left="639" w:right="0" w:firstLine="0"/>
        <w:jc w:val="left"/>
        <w:rPr>
          <w:sz w:val="16"/>
        </w:rPr>
      </w:pPr>
      <w:r>
        <w:rPr>
          <w:sz w:val="16"/>
        </w:rPr>
        <w:t>Reportable Payments</w:t>
      </w:r>
      <w:r>
        <w:rPr>
          <w:spacing w:val="-1"/>
          <w:sz w:val="16"/>
        </w:rPr>
        <w:t> </w:t>
      </w:r>
      <w:r>
        <w:rPr>
          <w:sz w:val="16"/>
        </w:rPr>
        <w:t>to</w:t>
      </w:r>
      <w:r>
        <w:rPr>
          <w:spacing w:val="-1"/>
          <w:sz w:val="16"/>
        </w:rPr>
        <w:t> </w:t>
      </w:r>
      <w:r>
        <w:rPr>
          <w:sz w:val="16"/>
        </w:rPr>
        <w:t>Individuals</w:t>
        <w:tab/>
        <w:t>8422.19</w:t>
      </w:r>
    </w:p>
    <w:p>
      <w:pPr>
        <w:spacing w:line="180" w:lineRule="exact" w:before="2"/>
        <w:ind w:left="639" w:right="0" w:firstLine="0"/>
        <w:jc w:val="left"/>
        <w:rPr>
          <w:sz w:val="16"/>
        </w:rPr>
      </w:pPr>
      <w:r>
        <w:rPr>
          <w:sz w:val="16"/>
        </w:rPr>
        <w:t>Sales &amp; Use Tax ...............................3574.2–74.5, 8720–35.4 Non Taxable Sales...........................................................8722</w:t>
      </w:r>
    </w:p>
    <w:p>
      <w:pPr>
        <w:tabs>
          <w:tab w:pos="4598" w:val="right" w:leader="dot"/>
        </w:tabs>
        <w:spacing w:line="177" w:lineRule="exact" w:before="0"/>
        <w:ind w:left="639" w:right="0" w:firstLine="0"/>
        <w:jc w:val="left"/>
        <w:rPr>
          <w:sz w:val="16"/>
        </w:rPr>
      </w:pPr>
      <w:r>
        <w:rPr>
          <w:sz w:val="16"/>
        </w:rPr>
        <w:t>Utility</w:t>
      </w:r>
      <w:r>
        <w:rPr>
          <w:spacing w:val="-3"/>
          <w:sz w:val="16"/>
        </w:rPr>
        <w:t> </w:t>
      </w:r>
      <w:r>
        <w:rPr>
          <w:sz w:val="16"/>
        </w:rPr>
        <w:t>User’s</w:t>
        <w:tab/>
        <w:t>8422.11</w:t>
      </w:r>
    </w:p>
    <w:p>
      <w:pPr>
        <w:spacing w:line="444" w:lineRule="auto" w:before="0"/>
        <w:ind w:left="279" w:right="0" w:firstLine="360"/>
        <w:jc w:val="left"/>
        <w:rPr>
          <w:sz w:val="16"/>
        </w:rPr>
      </w:pPr>
      <w:r>
        <w:rPr>
          <w:sz w:val="16"/>
        </w:rPr>
        <w:t>Withholding .....................................8572, 8572.1–.2, 8572.5 TAXI SERVICE (See VEHICLE, COMMERCIAL)</w:t>
      </w:r>
    </w:p>
    <w:p>
      <w:pPr>
        <w:spacing w:line="180" w:lineRule="exact" w:before="13"/>
        <w:ind w:left="279" w:right="-8" w:firstLine="0"/>
        <w:jc w:val="left"/>
        <w:rPr>
          <w:sz w:val="16"/>
        </w:rPr>
      </w:pPr>
      <w:r>
        <w:rPr>
          <w:sz w:val="16"/>
        </w:rPr>
        <w:t>TD SERVICES..........4540TEACHERS' RETIREMENT SYSTEM (See RETIREMENT)</w:t>
      </w:r>
    </w:p>
    <w:p>
      <w:pPr>
        <w:spacing w:line="444" w:lineRule="auto" w:before="155"/>
        <w:ind w:left="279" w:right="0" w:firstLine="0"/>
        <w:jc w:val="left"/>
        <w:rPr>
          <w:sz w:val="16"/>
        </w:rPr>
      </w:pPr>
      <w:r>
        <w:rPr>
          <w:sz w:val="16"/>
        </w:rPr>
        <w:t>TELECOMMUNICATIONS (See Chapter 4500 Index) TELEPHONES (See TELECOMMUNICATIONS)</w:t>
      </w:r>
    </w:p>
    <w:p>
      <w:pPr>
        <w:spacing w:before="5"/>
        <w:ind w:left="279" w:right="0" w:firstLine="0"/>
        <w:jc w:val="left"/>
        <w:rPr>
          <w:sz w:val="16"/>
        </w:rPr>
      </w:pPr>
      <w:r>
        <w:rPr>
          <w:sz w:val="16"/>
        </w:rPr>
        <w:t>TELEPHONE DIRECTORY, STATE .....................................4550</w:t>
      </w:r>
    </w:p>
    <w:p>
      <w:pPr>
        <w:spacing w:line="180" w:lineRule="exact" w:before="161"/>
        <w:ind w:left="639" w:right="839" w:hanging="361"/>
        <w:jc w:val="left"/>
        <w:rPr>
          <w:sz w:val="16"/>
        </w:rPr>
      </w:pPr>
      <w:r>
        <w:rPr>
          <w:sz w:val="16"/>
        </w:rPr>
        <w:t>TEMPORARY DISABILITY COMPENSATION (See INSURANCE)</w:t>
      </w:r>
    </w:p>
    <w:p>
      <w:pPr>
        <w:spacing w:before="155"/>
        <w:ind w:left="279" w:right="0" w:firstLine="0"/>
        <w:jc w:val="left"/>
        <w:rPr>
          <w:sz w:val="16"/>
        </w:rPr>
      </w:pPr>
      <w:r>
        <w:rPr>
          <w:sz w:val="16"/>
        </w:rPr>
        <w:t>THEFT (See LOST, STOLEN OR DESTROYED)</w:t>
      </w:r>
    </w:p>
    <w:p>
      <w:pPr>
        <w:spacing w:line="340" w:lineRule="atLeast" w:before="1"/>
        <w:ind w:left="279" w:right="0" w:firstLine="0"/>
        <w:jc w:val="left"/>
        <w:rPr>
          <w:sz w:val="16"/>
        </w:rPr>
      </w:pPr>
      <w:r>
        <w:rPr>
          <w:sz w:val="16"/>
        </w:rPr>
        <w:t>TERMS AND DEFINITIONS..................................................1710 TIME OFF</w:t>
      </w:r>
    </w:p>
    <w:p>
      <w:pPr>
        <w:tabs>
          <w:tab w:pos="4150" w:val="left" w:leader="dot"/>
        </w:tabs>
        <w:spacing w:line="178" w:lineRule="exact" w:before="0"/>
        <w:ind w:left="639" w:right="0" w:firstLine="0"/>
        <w:jc w:val="left"/>
        <w:rPr>
          <w:sz w:val="16"/>
        </w:rPr>
      </w:pPr>
      <w:r>
        <w:rPr>
          <w:sz w:val="16"/>
        </w:rPr>
        <w:t>Expert</w:t>
      </w:r>
      <w:r>
        <w:rPr>
          <w:spacing w:val="-1"/>
          <w:sz w:val="16"/>
        </w:rPr>
        <w:t> </w:t>
      </w:r>
      <w:r>
        <w:rPr>
          <w:sz w:val="16"/>
        </w:rPr>
        <w:t>Witness</w:t>
        <w:tab/>
        <w:t>8594.2</w:t>
      </w:r>
    </w:p>
    <w:p>
      <w:pPr>
        <w:spacing w:line="180" w:lineRule="exact" w:before="0"/>
        <w:ind w:left="639" w:right="0" w:firstLine="0"/>
        <w:jc w:val="left"/>
        <w:rPr>
          <w:sz w:val="16"/>
        </w:rPr>
      </w:pPr>
      <w:r>
        <w:rPr>
          <w:sz w:val="16"/>
        </w:rPr>
        <w:t>Holidays ..........................................................................8740</w:t>
      </w:r>
    </w:p>
    <w:p>
      <w:pPr>
        <w:spacing w:line="180" w:lineRule="exact" w:before="0"/>
        <w:ind w:left="639" w:right="0" w:firstLine="0"/>
        <w:jc w:val="left"/>
        <w:rPr>
          <w:sz w:val="16"/>
        </w:rPr>
      </w:pPr>
      <w:r>
        <w:rPr>
          <w:sz w:val="16"/>
        </w:rPr>
        <w:t>Jury Duty.........................................................................8594</w:t>
      </w:r>
    </w:p>
    <w:p>
      <w:pPr>
        <w:tabs>
          <w:tab w:pos="4150" w:val="left" w:leader="dot"/>
        </w:tabs>
        <w:spacing w:line="180" w:lineRule="exact" w:before="0"/>
        <w:ind w:left="639" w:right="0" w:firstLine="0"/>
        <w:jc w:val="left"/>
        <w:rPr>
          <w:sz w:val="16"/>
        </w:rPr>
      </w:pPr>
      <w:r>
        <w:rPr>
          <w:sz w:val="16"/>
        </w:rPr>
        <w:t>Subpoenaed</w:t>
      </w:r>
      <w:r>
        <w:rPr>
          <w:spacing w:val="1"/>
          <w:sz w:val="16"/>
        </w:rPr>
        <w:t> </w:t>
      </w:r>
      <w:r>
        <w:rPr>
          <w:sz w:val="16"/>
        </w:rPr>
        <w:t>Witness</w:t>
        <w:tab/>
        <w:t>8594.1</w:t>
      </w:r>
    </w:p>
    <w:p>
      <w:pPr>
        <w:tabs>
          <w:tab w:pos="4272" w:val="left" w:leader="dot"/>
        </w:tabs>
        <w:spacing w:line="180" w:lineRule="exact" w:before="0"/>
        <w:ind w:left="639" w:right="0" w:firstLine="0"/>
        <w:jc w:val="left"/>
        <w:rPr>
          <w:sz w:val="16"/>
        </w:rPr>
      </w:pPr>
      <w:r>
        <w:rPr>
          <w:sz w:val="16"/>
        </w:rPr>
        <w:t>Travel Status,</w:t>
      </w:r>
      <w:r>
        <w:rPr>
          <w:spacing w:val="-4"/>
          <w:sz w:val="16"/>
        </w:rPr>
        <w:t> </w:t>
      </w:r>
      <w:r>
        <w:rPr>
          <w:sz w:val="16"/>
        </w:rPr>
        <w:t>While</w:t>
      </w:r>
      <w:r>
        <w:rPr>
          <w:spacing w:val="-3"/>
          <w:sz w:val="16"/>
        </w:rPr>
        <w:t> </w:t>
      </w:r>
      <w:r>
        <w:rPr>
          <w:sz w:val="16"/>
        </w:rPr>
        <w:t>on</w:t>
        <w:tab/>
        <w:t>0726</w:t>
      </w:r>
    </w:p>
    <w:p>
      <w:pPr>
        <w:spacing w:line="182" w:lineRule="exact" w:before="0"/>
        <w:ind w:left="639" w:right="0" w:firstLine="0"/>
        <w:jc w:val="left"/>
        <w:rPr>
          <w:sz w:val="16"/>
        </w:rPr>
      </w:pPr>
      <w:r>
        <w:rPr>
          <w:sz w:val="16"/>
        </w:rPr>
        <w:t>When Charging for Employee Services...........................8740</w:t>
      </w:r>
    </w:p>
    <w:p>
      <w:pPr>
        <w:spacing w:line="182" w:lineRule="exact" w:before="157"/>
        <w:ind w:left="279" w:right="0" w:firstLine="0"/>
        <w:jc w:val="left"/>
        <w:rPr>
          <w:sz w:val="16"/>
        </w:rPr>
      </w:pPr>
      <w:r>
        <w:rPr>
          <w:sz w:val="16"/>
        </w:rPr>
        <w:t>TORT LIABILITY</w:t>
      </w:r>
    </w:p>
    <w:p>
      <w:pPr>
        <w:spacing w:line="180" w:lineRule="exact" w:before="3"/>
        <w:ind w:left="639" w:right="0" w:hanging="1"/>
        <w:jc w:val="left"/>
        <w:rPr>
          <w:sz w:val="16"/>
        </w:rPr>
      </w:pPr>
      <w:r>
        <w:rPr>
          <w:sz w:val="16"/>
        </w:rPr>
        <w:t>Accident Investigation.....................................................2455 Budget .............................................................................6472</w:t>
      </w:r>
    </w:p>
    <w:p>
      <w:pPr>
        <w:spacing w:line="179" w:lineRule="exact" w:before="0"/>
        <w:ind w:left="639" w:right="0" w:firstLine="0"/>
        <w:jc w:val="left"/>
        <w:rPr>
          <w:sz w:val="16"/>
        </w:rPr>
      </w:pPr>
      <w:r>
        <w:rPr>
          <w:sz w:val="16"/>
        </w:rPr>
        <w:t>Payment Procedure..........................................................8712</w:t>
      </w:r>
    </w:p>
    <w:p>
      <w:pPr>
        <w:spacing w:before="157"/>
        <w:ind w:left="0" w:right="0" w:firstLine="0"/>
        <w:jc w:val="right"/>
        <w:rPr>
          <w:sz w:val="16"/>
        </w:rPr>
      </w:pPr>
      <w:r>
        <w:rPr>
          <w:sz w:val="16"/>
        </w:rPr>
        <w:t>TRADING STAMPS................................................................3613</w:t>
      </w:r>
    </w:p>
    <w:p>
      <w:pPr>
        <w:spacing w:line="180" w:lineRule="exact" w:before="162"/>
        <w:ind w:left="639" w:right="-15" w:hanging="320"/>
        <w:jc w:val="left"/>
        <w:rPr>
          <w:sz w:val="16"/>
        </w:rPr>
      </w:pPr>
      <w:r>
        <w:rPr>
          <w:sz w:val="16"/>
        </w:rPr>
        <w:t>TRANSPORTATION MANAGEMENT .....................3800 et seq. Agency Assistance...........................................................3803</w:t>
      </w:r>
    </w:p>
    <w:p>
      <w:pPr>
        <w:spacing w:line="179" w:lineRule="exact" w:before="0"/>
        <w:ind w:left="639" w:right="0" w:firstLine="0"/>
        <w:jc w:val="left"/>
        <w:rPr>
          <w:sz w:val="16"/>
        </w:rPr>
      </w:pPr>
      <w:r>
        <w:rPr>
          <w:sz w:val="16"/>
        </w:rPr>
        <w:t>Forwarding Bills for Approval ........................................3851</w:t>
      </w:r>
    </w:p>
    <w:p>
      <w:pPr>
        <w:spacing w:line="182" w:lineRule="exact" w:before="156"/>
        <w:ind w:left="279" w:right="0" w:firstLine="0"/>
        <w:jc w:val="left"/>
        <w:rPr>
          <w:sz w:val="16"/>
        </w:rPr>
      </w:pPr>
      <w:r>
        <w:rPr>
          <w:sz w:val="16"/>
        </w:rPr>
        <w:t>TRAINING</w:t>
      </w:r>
    </w:p>
    <w:p>
      <w:pPr>
        <w:tabs>
          <w:tab w:pos="4273" w:val="left" w:leader="dot"/>
        </w:tabs>
        <w:spacing w:line="180" w:lineRule="exact" w:before="0"/>
        <w:ind w:left="639" w:right="0" w:firstLine="0"/>
        <w:jc w:val="left"/>
        <w:rPr>
          <w:sz w:val="16"/>
        </w:rPr>
      </w:pPr>
      <w:r>
        <w:rPr>
          <w:sz w:val="16"/>
        </w:rPr>
        <w:t>Conventions</w:t>
        <w:tab/>
        <w:t>0724</w:t>
      </w:r>
    </w:p>
    <w:p>
      <w:pPr>
        <w:tabs>
          <w:tab w:pos="4150" w:val="left" w:leader="dot"/>
        </w:tabs>
        <w:spacing w:line="180" w:lineRule="exact" w:before="0"/>
        <w:ind w:left="639" w:right="0" w:firstLine="0"/>
        <w:jc w:val="left"/>
        <w:rPr>
          <w:sz w:val="16"/>
        </w:rPr>
      </w:pPr>
      <w:r>
        <w:rPr>
          <w:sz w:val="16"/>
        </w:rPr>
        <w:t>Driver</w:t>
        <w:tab/>
        <w:t>0750.1</w:t>
      </w:r>
    </w:p>
    <w:p>
      <w:pPr>
        <w:tabs>
          <w:tab w:pos="4273" w:val="left" w:leader="dot"/>
        </w:tabs>
        <w:spacing w:line="180" w:lineRule="exact" w:before="2"/>
        <w:ind w:left="999" w:right="0" w:hanging="361"/>
        <w:jc w:val="left"/>
        <w:rPr>
          <w:sz w:val="16"/>
        </w:rPr>
      </w:pPr>
      <w:r>
        <w:rPr>
          <w:sz w:val="16"/>
        </w:rPr>
        <w:t>Employee Development for Information Technology......4854 Conventions</w:t>
        <w:tab/>
        <w:t>0724</w:t>
      </w:r>
    </w:p>
    <w:p>
      <w:pPr>
        <w:tabs>
          <w:tab w:pos="4273" w:val="left" w:leader="dot"/>
        </w:tabs>
        <w:spacing w:line="177" w:lineRule="exact" w:before="0"/>
        <w:ind w:left="999" w:right="0" w:firstLine="0"/>
        <w:jc w:val="left"/>
        <w:rPr>
          <w:sz w:val="16"/>
        </w:rPr>
      </w:pPr>
      <w:r>
        <w:rPr>
          <w:sz w:val="16"/>
        </w:rPr>
        <w:t>Out-of-State</w:t>
      </w:r>
      <w:r>
        <w:rPr>
          <w:spacing w:val="-4"/>
          <w:sz w:val="16"/>
        </w:rPr>
        <w:t> </w:t>
      </w:r>
      <w:r>
        <w:rPr>
          <w:sz w:val="16"/>
        </w:rPr>
        <w:t>Travel</w:t>
        <w:tab/>
        <w:t>0762</w:t>
      </w:r>
    </w:p>
    <w:p>
      <w:pPr>
        <w:spacing w:line="180" w:lineRule="exact" w:before="0"/>
        <w:ind w:left="0" w:right="0" w:firstLine="0"/>
        <w:jc w:val="right"/>
        <w:rPr>
          <w:sz w:val="16"/>
        </w:rPr>
      </w:pPr>
      <w:r>
        <w:rPr>
          <w:sz w:val="16"/>
        </w:rPr>
        <w:t>Registration Fees ....................................................8120</w:t>
      </w:r>
    </w:p>
    <w:p>
      <w:pPr>
        <w:spacing w:line="182" w:lineRule="exact" w:before="0"/>
        <w:ind w:left="639" w:right="0" w:firstLine="0"/>
        <w:jc w:val="left"/>
        <w:rPr>
          <w:sz w:val="16"/>
        </w:rPr>
      </w:pPr>
      <w:r>
        <w:rPr>
          <w:sz w:val="16"/>
        </w:rPr>
        <w:t>Information Security and Privacy……………………….5320</w:t>
      </w:r>
    </w:p>
    <w:p>
      <w:pPr>
        <w:spacing w:line="182" w:lineRule="exact" w:before="157"/>
        <w:ind w:left="279" w:right="0" w:firstLine="0"/>
        <w:jc w:val="left"/>
        <w:rPr>
          <w:sz w:val="16"/>
        </w:rPr>
      </w:pPr>
      <w:r>
        <w:rPr>
          <w:sz w:val="16"/>
        </w:rPr>
        <w:t>TRANSFER(S)</w:t>
      </w:r>
    </w:p>
    <w:p>
      <w:pPr>
        <w:spacing w:line="180" w:lineRule="exact" w:before="0"/>
        <w:ind w:left="639" w:right="0" w:firstLine="0"/>
        <w:jc w:val="left"/>
        <w:rPr>
          <w:sz w:val="16"/>
        </w:rPr>
      </w:pPr>
      <w:r>
        <w:rPr>
          <w:sz w:val="16"/>
        </w:rPr>
        <w:t>Budget Allotment ..................................................6539, 8324</w:t>
      </w:r>
    </w:p>
    <w:p>
      <w:pPr>
        <w:spacing w:line="180" w:lineRule="exact" w:before="0"/>
        <w:ind w:left="639" w:right="0" w:firstLine="0"/>
        <w:jc w:val="left"/>
        <w:rPr>
          <w:sz w:val="16"/>
        </w:rPr>
      </w:pPr>
      <w:r>
        <w:rPr>
          <w:sz w:val="16"/>
        </w:rPr>
        <w:t>Controller’s......................................................8451–60, 8830</w:t>
      </w:r>
    </w:p>
    <w:p>
      <w:pPr>
        <w:spacing w:line="180" w:lineRule="exact" w:before="0"/>
        <w:ind w:left="639" w:right="0" w:firstLine="0"/>
        <w:jc w:val="left"/>
        <w:rPr>
          <w:sz w:val="16"/>
        </w:rPr>
      </w:pPr>
      <w:r>
        <w:rPr>
          <w:sz w:val="16"/>
        </w:rPr>
        <w:t>Equipment within a Fund ................................................8640</w:t>
      </w:r>
    </w:p>
    <w:p>
      <w:pPr>
        <w:tabs>
          <w:tab w:pos="4150" w:val="left" w:leader="dot"/>
        </w:tabs>
        <w:spacing w:line="180" w:lineRule="exact" w:before="0"/>
        <w:ind w:left="639" w:right="0" w:firstLine="0"/>
        <w:jc w:val="left"/>
        <w:rPr>
          <w:sz w:val="16"/>
        </w:rPr>
      </w:pPr>
      <w:r>
        <w:rPr>
          <w:sz w:val="16"/>
        </w:rPr>
        <w:t>Surplus</w:t>
      </w:r>
      <w:r>
        <w:rPr>
          <w:spacing w:val="-1"/>
          <w:sz w:val="16"/>
        </w:rPr>
        <w:t> </w:t>
      </w:r>
      <w:r>
        <w:rPr>
          <w:sz w:val="16"/>
        </w:rPr>
        <w:t>Property</w:t>
        <w:tab/>
        <w:t>3520.4</w:t>
      </w:r>
    </w:p>
    <w:p>
      <w:pPr>
        <w:spacing w:line="182" w:lineRule="exact" w:before="0"/>
        <w:ind w:left="639" w:right="0" w:firstLine="0"/>
        <w:jc w:val="left"/>
        <w:rPr>
          <w:sz w:val="16"/>
        </w:rPr>
      </w:pPr>
      <w:r>
        <w:rPr>
          <w:sz w:val="16"/>
        </w:rPr>
        <w:t>Vehicle ............................................................................4112</w:t>
      </w:r>
    </w:p>
    <w:p>
      <w:pPr>
        <w:spacing w:line="182" w:lineRule="exact" w:before="157"/>
        <w:ind w:left="279" w:right="0" w:firstLine="0"/>
        <w:jc w:val="left"/>
        <w:rPr>
          <w:sz w:val="16"/>
        </w:rPr>
      </w:pPr>
      <w:r>
        <w:rPr>
          <w:sz w:val="16"/>
        </w:rPr>
        <w:t>TRANSMITTAL OF CORRESPONDENCE,</w:t>
      </w:r>
    </w:p>
    <w:p>
      <w:pPr>
        <w:spacing w:line="182" w:lineRule="exact" w:before="0"/>
        <w:ind w:left="639" w:right="0" w:firstLine="0"/>
        <w:jc w:val="left"/>
        <w:rPr>
          <w:sz w:val="16"/>
        </w:rPr>
      </w:pPr>
      <w:r>
        <w:rPr>
          <w:sz w:val="16"/>
        </w:rPr>
        <w:t>GOVERNOR’S OFFICE ........................................0211–11.2</w:t>
      </w:r>
    </w:p>
    <w:p>
      <w:pPr>
        <w:spacing w:before="160"/>
        <w:ind w:left="280" w:right="0" w:firstLine="0"/>
        <w:jc w:val="left"/>
        <w:rPr>
          <w:sz w:val="16"/>
        </w:rPr>
      </w:pPr>
      <w:r>
        <w:rPr>
          <w:sz w:val="16"/>
        </w:rPr>
        <w:t>TRASH (RECYCLING)................................................. 1900-1960</w:t>
      </w:r>
    </w:p>
    <w:p>
      <w:pPr>
        <w:spacing w:line="182" w:lineRule="exact" w:before="156"/>
        <w:ind w:left="279" w:right="0" w:firstLine="0"/>
        <w:jc w:val="left"/>
        <w:rPr>
          <w:sz w:val="16"/>
        </w:rPr>
      </w:pPr>
      <w:r>
        <w:rPr>
          <w:sz w:val="16"/>
        </w:rPr>
        <w:t>TRAVEL.......................................................................0700 et seq.</w:t>
      </w:r>
    </w:p>
    <w:p>
      <w:pPr>
        <w:spacing w:line="180" w:lineRule="exact" w:before="0"/>
        <w:ind w:left="640" w:right="0" w:firstLine="0"/>
        <w:jc w:val="left"/>
        <w:rPr>
          <w:sz w:val="16"/>
        </w:rPr>
      </w:pPr>
      <w:r>
        <w:rPr>
          <w:sz w:val="16"/>
        </w:rPr>
        <w:t>Advance ..........................................................8116–17, 8180</w:t>
      </w:r>
    </w:p>
    <w:p>
      <w:pPr>
        <w:tabs>
          <w:tab w:pos="4273" w:val="left" w:leader="dot"/>
        </w:tabs>
        <w:spacing w:line="180" w:lineRule="exact" w:before="0"/>
        <w:ind w:left="639" w:right="0" w:firstLine="0"/>
        <w:jc w:val="left"/>
        <w:rPr>
          <w:sz w:val="16"/>
        </w:rPr>
      </w:pPr>
      <w:r>
        <w:rPr>
          <w:sz w:val="16"/>
        </w:rPr>
        <w:t>Advance Approval</w:t>
      </w:r>
      <w:r>
        <w:rPr>
          <w:spacing w:val="-6"/>
          <w:sz w:val="16"/>
        </w:rPr>
        <w:t> </w:t>
      </w:r>
      <w:r>
        <w:rPr>
          <w:sz w:val="16"/>
        </w:rPr>
        <w:t>to</w:t>
      </w:r>
      <w:r>
        <w:rPr>
          <w:spacing w:val="-3"/>
          <w:sz w:val="16"/>
        </w:rPr>
        <w:t> </w:t>
      </w:r>
      <w:r>
        <w:rPr>
          <w:sz w:val="16"/>
        </w:rPr>
        <w:t>Travel</w:t>
        <w:tab/>
        <w:t>0760</w:t>
      </w:r>
    </w:p>
    <w:p>
      <w:pPr>
        <w:tabs>
          <w:tab w:pos="4273" w:val="left" w:leader="dot"/>
        </w:tabs>
        <w:spacing w:line="180" w:lineRule="exact" w:before="0"/>
        <w:ind w:left="639" w:right="0" w:firstLine="0"/>
        <w:jc w:val="left"/>
        <w:rPr>
          <w:sz w:val="16"/>
        </w:rPr>
      </w:pPr>
      <w:r>
        <w:rPr>
          <w:sz w:val="16"/>
        </w:rPr>
        <w:t>Aircraft, by</w:t>
        <w:tab/>
        <w:t>0740</w:t>
      </w:r>
    </w:p>
    <w:p>
      <w:pPr>
        <w:spacing w:line="182" w:lineRule="exact" w:before="0"/>
        <w:ind w:left="639" w:right="0" w:firstLine="0"/>
        <w:jc w:val="left"/>
        <w:rPr>
          <w:sz w:val="16"/>
        </w:rPr>
      </w:pPr>
      <w:r>
        <w:rPr>
          <w:sz w:val="16"/>
        </w:rPr>
        <w:t>Use Tax on Civil Aircraft ................................................8737</w:t>
      </w:r>
    </w:p>
    <w:p>
      <w:pPr>
        <w:spacing w:line="182" w:lineRule="exact" w:before="74"/>
        <w:ind w:left="641" w:right="0" w:firstLine="0"/>
        <w:jc w:val="left"/>
        <w:rPr>
          <w:sz w:val="16"/>
        </w:rPr>
      </w:pPr>
      <w:r>
        <w:rPr/>
        <w:br w:type="column"/>
      </w:r>
      <w:r>
        <w:rPr>
          <w:sz w:val="16"/>
        </w:rPr>
        <w:t>Audit of Transportation Invoices .................8422.114, 8711.3</w:t>
      </w:r>
    </w:p>
    <w:p>
      <w:pPr>
        <w:tabs>
          <w:tab w:pos="4602" w:val="right" w:leader="dot"/>
        </w:tabs>
        <w:spacing w:line="180" w:lineRule="exact" w:before="0"/>
        <w:ind w:left="640" w:right="0" w:firstLine="0"/>
        <w:jc w:val="left"/>
        <w:rPr>
          <w:sz w:val="16"/>
        </w:rPr>
      </w:pPr>
      <w:r>
        <w:rPr>
          <w:sz w:val="16"/>
        </w:rPr>
        <w:t>Automobile,</w:t>
      </w:r>
      <w:r>
        <w:rPr>
          <w:spacing w:val="1"/>
          <w:sz w:val="16"/>
        </w:rPr>
        <w:t> </w:t>
      </w:r>
      <w:r>
        <w:rPr>
          <w:sz w:val="16"/>
        </w:rPr>
        <w:t>by</w:t>
        <w:tab/>
        <w:t>0750</w:t>
      </w:r>
    </w:p>
    <w:p>
      <w:pPr>
        <w:tabs>
          <w:tab w:pos="4602" w:val="right" w:leader="dot"/>
        </w:tabs>
        <w:spacing w:line="180" w:lineRule="exact" w:before="0"/>
        <w:ind w:left="640" w:right="0" w:firstLine="0"/>
        <w:jc w:val="left"/>
        <w:rPr>
          <w:sz w:val="16"/>
        </w:rPr>
      </w:pPr>
      <w:r>
        <w:rPr>
          <w:sz w:val="16"/>
        </w:rPr>
        <w:t>Bordering</w:t>
      </w:r>
      <w:r>
        <w:rPr>
          <w:spacing w:val="-1"/>
          <w:sz w:val="16"/>
        </w:rPr>
        <w:t> </w:t>
      </w:r>
      <w:r>
        <w:rPr>
          <w:sz w:val="16"/>
        </w:rPr>
        <w:t>States</w:t>
        <w:tab/>
        <w:t>0710</w:t>
      </w:r>
    </w:p>
    <w:p>
      <w:pPr>
        <w:tabs>
          <w:tab w:pos="4600" w:val="right" w:leader="dot"/>
        </w:tabs>
        <w:spacing w:line="180" w:lineRule="exact" w:before="0"/>
        <w:ind w:left="640" w:right="0" w:firstLine="0"/>
        <w:jc w:val="left"/>
        <w:rPr>
          <w:sz w:val="16"/>
        </w:rPr>
      </w:pPr>
      <w:r>
        <w:rPr>
          <w:sz w:val="16"/>
        </w:rPr>
        <w:t>Conventions, Conferences, or</w:t>
      </w:r>
      <w:r>
        <w:rPr>
          <w:spacing w:val="1"/>
          <w:sz w:val="16"/>
        </w:rPr>
        <w:t> </w:t>
      </w:r>
      <w:r>
        <w:rPr>
          <w:sz w:val="16"/>
        </w:rPr>
        <w:t>Business</w:t>
      </w:r>
      <w:r>
        <w:rPr>
          <w:spacing w:val="-1"/>
          <w:sz w:val="16"/>
        </w:rPr>
        <w:t> </w:t>
      </w:r>
      <w:r>
        <w:rPr>
          <w:sz w:val="16"/>
        </w:rPr>
        <w:t>Meetings</w:t>
        <w:tab/>
        <w:t>0724</w:t>
      </w:r>
    </w:p>
    <w:p>
      <w:pPr>
        <w:spacing w:line="180" w:lineRule="exact" w:before="0"/>
        <w:ind w:left="640" w:right="0" w:firstLine="0"/>
        <w:jc w:val="left"/>
        <w:rPr>
          <w:sz w:val="16"/>
        </w:rPr>
      </w:pPr>
      <w:r>
        <w:rPr>
          <w:sz w:val="16"/>
        </w:rPr>
        <w:t>Credit Cards ..............................................3629, 8711.1–11.2</w:t>
      </w:r>
    </w:p>
    <w:p>
      <w:pPr>
        <w:tabs>
          <w:tab w:pos="4601" w:val="right" w:leader="dot"/>
        </w:tabs>
        <w:spacing w:line="180" w:lineRule="exact" w:before="3"/>
        <w:ind w:left="1000" w:right="521" w:hanging="360"/>
        <w:jc w:val="left"/>
        <w:rPr>
          <w:sz w:val="16"/>
        </w:rPr>
      </w:pPr>
      <w:r>
        <w:rPr>
          <w:sz w:val="16"/>
        </w:rPr>
        <w:t>Deceased          Employees,          Return          to Headquarters</w:t>
        <w:tab/>
        <w:t>0772</w:t>
      </w:r>
    </w:p>
    <w:p>
      <w:pPr>
        <w:tabs>
          <w:tab w:pos="4601" w:val="right" w:leader="dot"/>
        </w:tabs>
        <w:spacing w:line="177" w:lineRule="exact" w:before="0"/>
        <w:ind w:left="1000" w:right="0" w:firstLine="0"/>
        <w:jc w:val="left"/>
        <w:rPr>
          <w:sz w:val="16"/>
        </w:rPr>
      </w:pPr>
      <w:r>
        <w:rPr>
          <w:sz w:val="16"/>
        </w:rPr>
        <w:t>Agency</w:t>
      </w:r>
      <w:r>
        <w:rPr>
          <w:spacing w:val="-3"/>
          <w:sz w:val="16"/>
        </w:rPr>
        <w:t> </w:t>
      </w:r>
      <w:r>
        <w:rPr>
          <w:sz w:val="16"/>
        </w:rPr>
        <w:t>Verification</w:t>
        <w:tab/>
        <w:t>8711.3</w:t>
      </w:r>
    </w:p>
    <w:p>
      <w:pPr>
        <w:spacing w:line="180" w:lineRule="exact" w:before="0"/>
        <w:ind w:left="640" w:right="0" w:firstLine="0"/>
        <w:jc w:val="left"/>
        <w:rPr>
          <w:sz w:val="16"/>
        </w:rPr>
      </w:pPr>
      <w:r>
        <w:rPr>
          <w:sz w:val="16"/>
        </w:rPr>
        <w:t>Extra Hours, Credit for ....................................................8540</w:t>
      </w:r>
    </w:p>
    <w:p>
      <w:pPr>
        <w:spacing w:line="180" w:lineRule="exact" w:before="0"/>
        <w:ind w:left="640" w:right="0" w:firstLine="0"/>
        <w:jc w:val="left"/>
        <w:rPr>
          <w:sz w:val="16"/>
        </w:rPr>
      </w:pPr>
      <w:r>
        <w:rPr>
          <w:sz w:val="16"/>
        </w:rPr>
        <w:t>Insurance ...............................................................0746, 2420</w:t>
      </w:r>
    </w:p>
    <w:p>
      <w:pPr>
        <w:tabs>
          <w:tab w:pos="4601" w:val="right" w:leader="dot"/>
        </w:tabs>
        <w:spacing w:line="180" w:lineRule="exact" w:before="0"/>
        <w:ind w:left="640" w:right="0" w:firstLine="0"/>
        <w:jc w:val="left"/>
        <w:rPr>
          <w:sz w:val="16"/>
        </w:rPr>
      </w:pPr>
      <w:r>
        <w:rPr>
          <w:sz w:val="16"/>
        </w:rPr>
        <w:t>Non-State</w:t>
      </w:r>
      <w:r>
        <w:rPr>
          <w:spacing w:val="-2"/>
          <w:sz w:val="16"/>
        </w:rPr>
        <w:t> </w:t>
      </w:r>
      <w:r>
        <w:rPr>
          <w:sz w:val="16"/>
        </w:rPr>
        <w:t>Employees</w:t>
        <w:tab/>
        <w:t>0774</w:t>
      </w:r>
    </w:p>
    <w:p>
      <w:pPr>
        <w:tabs>
          <w:tab w:pos="4601" w:val="right" w:leader="dot"/>
        </w:tabs>
        <w:spacing w:line="180" w:lineRule="exact" w:before="0"/>
        <w:ind w:left="640" w:right="0" w:firstLine="0"/>
        <w:jc w:val="left"/>
        <w:rPr>
          <w:sz w:val="16"/>
        </w:rPr>
      </w:pPr>
      <w:r>
        <w:rPr>
          <w:sz w:val="16"/>
        </w:rPr>
        <w:t>Out-of-Country</w:t>
        <w:tab/>
        <w:t>0760</w:t>
      </w:r>
    </w:p>
    <w:p>
      <w:pPr>
        <w:tabs>
          <w:tab w:pos="4601" w:val="right" w:leader="dot"/>
        </w:tabs>
        <w:spacing w:line="180" w:lineRule="exact" w:before="0"/>
        <w:ind w:left="640" w:right="0" w:firstLine="0"/>
        <w:jc w:val="left"/>
        <w:rPr>
          <w:sz w:val="16"/>
        </w:rPr>
      </w:pPr>
      <w:r>
        <w:rPr>
          <w:sz w:val="16"/>
        </w:rPr>
        <w:t>Out-of-State</w:t>
        <w:tab/>
        <w:t>0760</w:t>
      </w:r>
    </w:p>
    <w:p>
      <w:pPr>
        <w:tabs>
          <w:tab w:pos="4598" w:val="right" w:leader="dot"/>
        </w:tabs>
        <w:spacing w:line="180" w:lineRule="exact" w:before="0"/>
        <w:ind w:left="1000" w:right="0" w:firstLine="0"/>
        <w:jc w:val="left"/>
        <w:rPr>
          <w:sz w:val="16"/>
        </w:rPr>
      </w:pPr>
      <w:r>
        <w:rPr>
          <w:sz w:val="16"/>
        </w:rPr>
        <w:t>Per Diem</w:t>
        <w:tab/>
        <w:t>0721</w:t>
      </w:r>
    </w:p>
    <w:p>
      <w:pPr>
        <w:spacing w:line="180" w:lineRule="exact" w:before="0"/>
        <w:ind w:left="640" w:right="0" w:firstLine="0"/>
        <w:jc w:val="left"/>
        <w:rPr>
          <w:sz w:val="16"/>
        </w:rPr>
      </w:pPr>
      <w:r>
        <w:rPr>
          <w:sz w:val="16"/>
        </w:rPr>
        <w:t>Public Transportation, Use of .........................................4117</w:t>
      </w:r>
    </w:p>
    <w:p>
      <w:pPr>
        <w:spacing w:line="180" w:lineRule="exact" w:before="0"/>
        <w:ind w:left="640" w:right="0" w:firstLine="0"/>
        <w:jc w:val="left"/>
        <w:rPr>
          <w:sz w:val="16"/>
        </w:rPr>
      </w:pPr>
      <w:r>
        <w:rPr>
          <w:sz w:val="16"/>
        </w:rPr>
        <w:t>Relocation Allowances ....................................................3829</w:t>
      </w:r>
    </w:p>
    <w:p>
      <w:pPr>
        <w:tabs>
          <w:tab w:pos="4601" w:val="right" w:leader="dot"/>
        </w:tabs>
        <w:spacing w:line="180" w:lineRule="exact" w:before="0"/>
        <w:ind w:left="640" w:right="0" w:firstLine="0"/>
        <w:jc w:val="left"/>
        <w:rPr>
          <w:sz w:val="16"/>
        </w:rPr>
      </w:pPr>
      <w:r>
        <w:rPr>
          <w:sz w:val="16"/>
        </w:rPr>
        <w:t>Rental</w:t>
      </w:r>
      <w:r>
        <w:rPr>
          <w:spacing w:val="-1"/>
          <w:sz w:val="16"/>
        </w:rPr>
        <w:t> </w:t>
      </w:r>
      <w:r>
        <w:rPr>
          <w:sz w:val="16"/>
        </w:rPr>
        <w:t>Cars,</w:t>
      </w:r>
      <w:r>
        <w:rPr>
          <w:spacing w:val="1"/>
          <w:sz w:val="16"/>
        </w:rPr>
        <w:t> </w:t>
      </w:r>
      <w:r>
        <w:rPr>
          <w:sz w:val="16"/>
        </w:rPr>
        <w:t>Commercial</w:t>
        <w:tab/>
        <w:t>4117.2</w:t>
      </w:r>
    </w:p>
    <w:p>
      <w:pPr>
        <w:tabs>
          <w:tab w:pos="4600" w:val="right" w:leader="dot"/>
        </w:tabs>
        <w:spacing w:line="180" w:lineRule="exact" w:before="0"/>
        <w:ind w:left="640" w:right="0" w:firstLine="0"/>
        <w:jc w:val="left"/>
        <w:rPr>
          <w:sz w:val="16"/>
        </w:rPr>
      </w:pPr>
      <w:r>
        <w:rPr>
          <w:sz w:val="16"/>
        </w:rPr>
        <w:t>Time Off During</w:t>
      </w:r>
      <w:r>
        <w:rPr>
          <w:spacing w:val="-2"/>
          <w:sz w:val="16"/>
        </w:rPr>
        <w:t> </w:t>
      </w:r>
      <w:r>
        <w:rPr>
          <w:sz w:val="16"/>
        </w:rPr>
        <w:t>Travel</w:t>
      </w:r>
      <w:r>
        <w:rPr>
          <w:spacing w:val="-1"/>
          <w:sz w:val="16"/>
        </w:rPr>
        <w:t> </w:t>
      </w:r>
      <w:r>
        <w:rPr>
          <w:sz w:val="16"/>
        </w:rPr>
        <w:t>Status</w:t>
        <w:tab/>
        <w:t>0726</w:t>
      </w:r>
    </w:p>
    <w:p>
      <w:pPr>
        <w:spacing w:line="180" w:lineRule="exact" w:before="0"/>
        <w:ind w:left="640" w:right="0" w:firstLine="0"/>
        <w:jc w:val="left"/>
        <w:rPr>
          <w:sz w:val="16"/>
        </w:rPr>
      </w:pPr>
      <w:r>
        <w:rPr>
          <w:sz w:val="16"/>
        </w:rPr>
        <w:t>Travel Log (Form STD. 273) ...........................................4107</w:t>
      </w:r>
    </w:p>
    <w:p>
      <w:pPr>
        <w:tabs>
          <w:tab w:pos="4600" w:val="right" w:leader="dot"/>
        </w:tabs>
        <w:spacing w:line="182" w:lineRule="exact" w:before="0"/>
        <w:ind w:left="639" w:right="0" w:firstLine="0"/>
        <w:jc w:val="left"/>
        <w:rPr>
          <w:sz w:val="16"/>
        </w:rPr>
      </w:pPr>
      <w:r>
        <w:rPr>
          <w:sz w:val="16"/>
        </w:rPr>
        <w:t>Vehicle</w:t>
      </w:r>
      <w:r>
        <w:rPr>
          <w:spacing w:val="-1"/>
          <w:sz w:val="16"/>
        </w:rPr>
        <w:t> </w:t>
      </w:r>
      <w:r>
        <w:rPr>
          <w:sz w:val="16"/>
        </w:rPr>
        <w:t>Use</w:t>
      </w:r>
      <w:r>
        <w:rPr>
          <w:spacing w:val="-1"/>
          <w:sz w:val="16"/>
        </w:rPr>
        <w:t> </w:t>
      </w:r>
      <w:r>
        <w:rPr>
          <w:sz w:val="16"/>
        </w:rPr>
        <w:t>Determination</w:t>
        <w:tab/>
        <w:t>0750</w:t>
      </w:r>
    </w:p>
    <w:p>
      <w:pPr>
        <w:tabs>
          <w:tab w:pos="4598" w:val="right" w:leader="dot"/>
        </w:tabs>
        <w:spacing w:line="180" w:lineRule="exact" w:before="162"/>
        <w:ind w:left="639" w:right="524" w:hanging="361"/>
        <w:jc w:val="left"/>
        <w:rPr>
          <w:sz w:val="16"/>
        </w:rPr>
      </w:pPr>
      <w:r>
        <w:rPr>
          <w:sz w:val="16"/>
        </w:rPr>
        <w:t>TREASURER,                                                         </w:t>
      </w:r>
      <w:r>
        <w:rPr>
          <w:spacing w:val="-3"/>
          <w:sz w:val="16"/>
        </w:rPr>
        <w:t>STATE </w:t>
      </w:r>
      <w:r>
        <w:rPr>
          <w:sz w:val="16"/>
        </w:rPr>
        <w:t>Accounts</w:t>
        <w:tab/>
        <w:t>8900–32</w:t>
      </w:r>
    </w:p>
    <w:p>
      <w:pPr>
        <w:tabs>
          <w:tab w:pos="4598" w:val="right" w:leader="dot"/>
        </w:tabs>
        <w:spacing w:line="177" w:lineRule="exact" w:before="0"/>
        <w:ind w:left="639" w:right="0" w:firstLine="0"/>
        <w:jc w:val="left"/>
        <w:rPr>
          <w:sz w:val="16"/>
        </w:rPr>
      </w:pPr>
      <w:r>
        <w:rPr>
          <w:sz w:val="16"/>
        </w:rPr>
        <w:t>Bond</w:t>
      </w:r>
      <w:r>
        <w:rPr>
          <w:spacing w:val="2"/>
          <w:sz w:val="16"/>
        </w:rPr>
        <w:t> </w:t>
      </w:r>
      <w:r>
        <w:rPr>
          <w:sz w:val="16"/>
        </w:rPr>
        <w:t>Accounts</w:t>
        <w:tab/>
        <w:t>8931–32</w:t>
      </w:r>
    </w:p>
    <w:p>
      <w:pPr>
        <w:spacing w:line="180" w:lineRule="exact" w:before="0"/>
        <w:ind w:left="639" w:right="0" w:firstLine="0"/>
        <w:jc w:val="left"/>
        <w:rPr>
          <w:sz w:val="16"/>
        </w:rPr>
      </w:pPr>
      <w:r>
        <w:rPr>
          <w:sz w:val="16"/>
        </w:rPr>
        <w:t>Management ....................................................................8900</w:t>
      </w:r>
    </w:p>
    <w:p>
      <w:pPr>
        <w:tabs>
          <w:tab w:pos="4598" w:val="right" w:leader="dot"/>
        </w:tabs>
        <w:spacing w:line="444" w:lineRule="auto" w:before="0"/>
        <w:ind w:left="279" w:right="523" w:firstLine="360"/>
        <w:jc w:val="left"/>
        <w:rPr>
          <w:sz w:val="16"/>
        </w:rPr>
      </w:pPr>
      <w:r>
        <w:rPr>
          <w:sz w:val="16"/>
        </w:rPr>
        <w:t>Organizations for Fiscal Management .............................7330 TREASURER’S</w:t>
      </w:r>
      <w:r>
        <w:rPr>
          <w:spacing w:val="-1"/>
          <w:sz w:val="16"/>
        </w:rPr>
        <w:t> </w:t>
      </w:r>
      <w:r>
        <w:rPr>
          <w:spacing w:val="-3"/>
          <w:sz w:val="16"/>
        </w:rPr>
        <w:t>ACCOUNTABILITY</w:t>
      </w:r>
      <w:r>
        <w:rPr>
          <w:spacing w:val="-1"/>
          <w:sz w:val="16"/>
        </w:rPr>
        <w:t> </w:t>
      </w:r>
      <w:r>
        <w:rPr>
          <w:sz w:val="16"/>
        </w:rPr>
        <w:t>LEDGER</w:t>
        <w:tab/>
        <w:t>8900–32</w:t>
      </w:r>
    </w:p>
    <w:p>
      <w:pPr>
        <w:spacing w:before="8"/>
        <w:ind w:left="279" w:right="0" w:firstLine="0"/>
        <w:jc w:val="left"/>
        <w:rPr>
          <w:sz w:val="16"/>
        </w:rPr>
      </w:pPr>
      <w:r>
        <w:rPr>
          <w:sz w:val="16"/>
        </w:rPr>
        <w:t>TRIAL BALANCES.................................................................7962</w:t>
      </w:r>
    </w:p>
    <w:p>
      <w:pPr>
        <w:spacing w:line="182" w:lineRule="exact" w:before="156"/>
        <w:ind w:left="279" w:right="0" w:firstLine="0"/>
        <w:jc w:val="left"/>
        <w:rPr>
          <w:sz w:val="16"/>
        </w:rPr>
      </w:pPr>
      <w:r>
        <w:rPr>
          <w:sz w:val="16"/>
        </w:rPr>
        <w:t>TRUST</w:t>
      </w:r>
    </w:p>
    <w:p>
      <w:pPr>
        <w:tabs>
          <w:tab w:pos="4600" w:val="right" w:leader="dot"/>
        </w:tabs>
        <w:spacing w:line="180" w:lineRule="exact" w:before="0"/>
        <w:ind w:left="639" w:right="0" w:firstLine="0"/>
        <w:jc w:val="left"/>
        <w:rPr>
          <w:sz w:val="16"/>
        </w:rPr>
      </w:pPr>
      <w:r>
        <w:rPr>
          <w:sz w:val="16"/>
        </w:rPr>
        <w:t>Agency Trust</w:t>
      </w:r>
      <w:r>
        <w:rPr>
          <w:spacing w:val="-2"/>
          <w:sz w:val="16"/>
        </w:rPr>
        <w:t> </w:t>
      </w:r>
      <w:r>
        <w:rPr>
          <w:sz w:val="16"/>
        </w:rPr>
        <w:t>Fund</w:t>
      </w:r>
      <w:r>
        <w:rPr>
          <w:spacing w:val="2"/>
          <w:sz w:val="16"/>
        </w:rPr>
        <w:t> </w:t>
      </w:r>
      <w:r>
        <w:rPr>
          <w:sz w:val="16"/>
        </w:rPr>
        <w:t>Cash</w:t>
        <w:tab/>
        <w:t>8090.1</w:t>
      </w:r>
    </w:p>
    <w:p>
      <w:pPr>
        <w:spacing w:line="180" w:lineRule="exact" w:before="0"/>
        <w:ind w:left="639" w:right="0" w:firstLine="0"/>
        <w:jc w:val="left"/>
        <w:rPr>
          <w:sz w:val="16"/>
        </w:rPr>
      </w:pPr>
      <w:r>
        <w:rPr>
          <w:sz w:val="16"/>
        </w:rPr>
        <w:t>Deposits Ledger.............................................................19421</w:t>
      </w:r>
    </w:p>
    <w:p>
      <w:pPr>
        <w:tabs>
          <w:tab w:pos="4598" w:val="right" w:leader="dot"/>
        </w:tabs>
        <w:spacing w:line="180" w:lineRule="exact" w:before="3"/>
        <w:ind w:left="639" w:right="525" w:firstLine="0"/>
        <w:jc w:val="left"/>
        <w:rPr>
          <w:sz w:val="16"/>
        </w:rPr>
      </w:pPr>
      <w:r>
        <w:rPr>
          <w:sz w:val="16"/>
        </w:rPr>
        <w:t>Inmate’s Personal Property ...........19421.3, 19425.2–19425.3 Investments</w:t>
        <w:tab/>
        <w:t>19460–64</w:t>
      </w:r>
    </w:p>
    <w:p>
      <w:pPr>
        <w:tabs>
          <w:tab w:pos="4598" w:val="right" w:leader="dot"/>
        </w:tabs>
        <w:spacing w:line="177" w:lineRule="exact" w:before="0"/>
        <w:ind w:left="639" w:right="0" w:firstLine="0"/>
        <w:jc w:val="left"/>
        <w:rPr>
          <w:sz w:val="16"/>
        </w:rPr>
      </w:pPr>
      <w:r>
        <w:rPr>
          <w:sz w:val="16"/>
        </w:rPr>
        <w:t>Private (Money Securities &amp;</w:t>
      </w:r>
      <w:r>
        <w:rPr>
          <w:spacing w:val="-9"/>
          <w:sz w:val="16"/>
        </w:rPr>
        <w:t> </w:t>
      </w:r>
      <w:r>
        <w:rPr>
          <w:sz w:val="16"/>
        </w:rPr>
        <w:t>Personal</w:t>
      </w:r>
      <w:r>
        <w:rPr>
          <w:spacing w:val="-2"/>
          <w:sz w:val="16"/>
        </w:rPr>
        <w:t> </w:t>
      </w:r>
      <w:r>
        <w:rPr>
          <w:sz w:val="16"/>
        </w:rPr>
        <w:t>Property)</w:t>
        <w:tab/>
        <w:t>19420–24</w:t>
      </w:r>
    </w:p>
    <w:p>
      <w:pPr>
        <w:spacing w:line="180" w:lineRule="exact" w:before="0"/>
        <w:ind w:left="639" w:right="0" w:firstLine="0"/>
        <w:jc w:val="left"/>
        <w:rPr>
          <w:sz w:val="16"/>
        </w:rPr>
      </w:pPr>
      <w:r>
        <w:rPr>
          <w:sz w:val="16"/>
        </w:rPr>
        <w:t>Special Deposit Fund.....................................................18420</w:t>
      </w:r>
    </w:p>
    <w:p>
      <w:pPr>
        <w:spacing w:line="180" w:lineRule="exact" w:before="0"/>
        <w:ind w:left="639" w:right="0" w:firstLine="0"/>
        <w:jc w:val="left"/>
        <w:rPr>
          <w:sz w:val="16"/>
        </w:rPr>
      </w:pPr>
      <w:r>
        <w:rPr>
          <w:sz w:val="16"/>
        </w:rPr>
        <w:t>Special Purpose .............................................................19440</w:t>
      </w:r>
    </w:p>
    <w:p>
      <w:pPr>
        <w:spacing w:line="180" w:lineRule="exact" w:before="0"/>
        <w:ind w:left="639" w:right="0" w:firstLine="0"/>
        <w:jc w:val="left"/>
        <w:rPr>
          <w:sz w:val="16"/>
        </w:rPr>
      </w:pPr>
      <w:r>
        <w:rPr>
          <w:sz w:val="16"/>
        </w:rPr>
        <w:t>Trust &amp; Agency Funds</w:t>
      </w:r>
    </w:p>
    <w:p>
      <w:pPr>
        <w:spacing w:line="180" w:lineRule="exact" w:before="0"/>
        <w:ind w:left="999" w:right="0" w:firstLine="0"/>
        <w:jc w:val="left"/>
        <w:rPr>
          <w:sz w:val="16"/>
        </w:rPr>
      </w:pPr>
      <w:r>
        <w:rPr>
          <w:sz w:val="16"/>
        </w:rPr>
        <w:t>Bank Accounts .....................................................19462</w:t>
      </w:r>
    </w:p>
    <w:p>
      <w:pPr>
        <w:tabs>
          <w:tab w:pos="3785" w:val="left" w:leader="dot"/>
        </w:tabs>
        <w:spacing w:line="180" w:lineRule="exact" w:before="0"/>
        <w:ind w:left="999" w:right="0" w:firstLine="0"/>
        <w:jc w:val="left"/>
        <w:rPr>
          <w:sz w:val="16"/>
        </w:rPr>
      </w:pPr>
      <w:r>
        <w:rPr>
          <w:sz w:val="16"/>
        </w:rPr>
        <w:t>Federal</w:t>
        <w:tab/>
        <w:t>171001–400</w:t>
      </w:r>
    </w:p>
    <w:p>
      <w:pPr>
        <w:spacing w:line="180" w:lineRule="exact" w:before="0"/>
        <w:ind w:left="998" w:right="0" w:firstLine="0"/>
        <w:jc w:val="left"/>
        <w:rPr>
          <w:sz w:val="16"/>
        </w:rPr>
      </w:pPr>
      <w:r>
        <w:rPr>
          <w:sz w:val="16"/>
        </w:rPr>
        <w:t>Non-Treasury........................................................19400</w:t>
      </w:r>
    </w:p>
    <w:p>
      <w:pPr>
        <w:spacing w:line="180" w:lineRule="exact" w:before="0"/>
        <w:ind w:left="998" w:right="0" w:firstLine="0"/>
        <w:jc w:val="left"/>
        <w:rPr>
          <w:sz w:val="16"/>
        </w:rPr>
      </w:pPr>
      <w:r>
        <w:rPr>
          <w:sz w:val="16"/>
        </w:rPr>
        <w:t>Savings &amp; Loan ....................................................19463</w:t>
      </w:r>
    </w:p>
    <w:p>
      <w:pPr>
        <w:spacing w:line="181" w:lineRule="exact" w:before="0"/>
        <w:ind w:left="998" w:right="0" w:firstLine="0"/>
        <w:jc w:val="left"/>
        <w:rPr>
          <w:sz w:val="16"/>
        </w:rPr>
      </w:pPr>
      <w:r>
        <w:rPr>
          <w:sz w:val="16"/>
        </w:rPr>
        <w:t>Other.....................................................................18420</w:t>
      </w:r>
    </w:p>
    <w:p>
      <w:pPr>
        <w:spacing w:line="444" w:lineRule="auto" w:before="0"/>
        <w:ind w:left="281" w:right="486" w:firstLine="360"/>
        <w:jc w:val="left"/>
        <w:rPr>
          <w:sz w:val="16"/>
        </w:rPr>
      </w:pPr>
      <w:r>
        <w:rPr>
          <w:sz w:val="16"/>
        </w:rPr>
        <w:t>Unclaimed Moneys.....................................8283, 18424–24.7 TYPEWRITERS (See OFFICE EQUIPMENT)</w:t>
      </w:r>
    </w:p>
    <w:p>
      <w:pPr>
        <w:spacing w:line="227" w:lineRule="exact" w:before="0"/>
        <w:ind w:left="2362" w:right="2388" w:firstLine="0"/>
        <w:jc w:val="center"/>
        <w:rPr>
          <w:b/>
          <w:sz w:val="16"/>
        </w:rPr>
      </w:pPr>
      <w:r>
        <w:rPr>
          <w:b/>
          <w:sz w:val="16"/>
        </w:rPr>
        <w:t>–</w:t>
      </w:r>
      <w:r>
        <w:rPr>
          <w:b/>
          <w:sz w:val="24"/>
        </w:rPr>
        <w:t>U</w:t>
      </w:r>
      <w:r>
        <w:rPr>
          <w:b/>
          <w:sz w:val="16"/>
        </w:rPr>
        <w:t>–</w:t>
      </w:r>
    </w:p>
    <w:p>
      <w:pPr>
        <w:tabs>
          <w:tab w:pos="4070" w:val="left" w:leader="dot"/>
        </w:tabs>
        <w:spacing w:before="139"/>
        <w:ind w:left="281" w:right="0" w:firstLine="0"/>
        <w:jc w:val="left"/>
        <w:rPr>
          <w:sz w:val="16"/>
        </w:rPr>
      </w:pPr>
      <w:r>
        <w:rPr>
          <w:sz w:val="16"/>
        </w:rPr>
        <w:t>UNDERGROUND STORAGE</w:t>
      </w:r>
      <w:r>
        <w:rPr>
          <w:spacing w:val="-6"/>
          <w:sz w:val="16"/>
        </w:rPr>
        <w:t> </w:t>
      </w:r>
      <w:r>
        <w:rPr>
          <w:spacing w:val="-3"/>
          <w:sz w:val="16"/>
        </w:rPr>
        <w:t>TANKS </w:t>
      </w:r>
      <w:r>
        <w:rPr>
          <w:sz w:val="16"/>
        </w:rPr>
        <w:t>PROGRAM</w:t>
        <w:tab/>
        <w:t>1327.14</w:t>
      </w:r>
    </w:p>
    <w:p>
      <w:pPr>
        <w:spacing w:line="340" w:lineRule="atLeast" w:before="0"/>
        <w:ind w:left="280" w:right="518" w:firstLine="0"/>
        <w:jc w:val="left"/>
        <w:rPr>
          <w:sz w:val="16"/>
        </w:rPr>
      </w:pPr>
      <w:r>
        <w:rPr>
          <w:sz w:val="16"/>
        </w:rPr>
        <w:t>UNDERPAYMENTS &amp; OVERPAYMENTS, INCOME.........8241 UNEMPLOYMENT INSURANCE (See INSURANCE) UNIFORM SYSTEM OF ACCOUNTING,</w:t>
      </w:r>
    </w:p>
    <w:p>
      <w:pPr>
        <w:spacing w:line="180" w:lineRule="exact" w:before="0"/>
        <w:ind w:left="280" w:right="0" w:firstLine="0"/>
        <w:jc w:val="left"/>
        <w:rPr>
          <w:sz w:val="16"/>
        </w:rPr>
      </w:pPr>
      <w:r>
        <w:rPr>
          <w:sz w:val="16"/>
        </w:rPr>
        <w:t>INTRODUCTION ..........................................................7110–7150</w:t>
      </w:r>
    </w:p>
    <w:p>
      <w:pPr>
        <w:spacing w:before="157"/>
        <w:ind w:left="280" w:right="0" w:firstLine="0"/>
        <w:jc w:val="left"/>
        <w:rPr>
          <w:sz w:val="16"/>
        </w:rPr>
      </w:pPr>
      <w:r>
        <w:rPr>
          <w:sz w:val="16"/>
        </w:rPr>
        <w:t>UNION LABEL (See Printing)</w:t>
      </w:r>
    </w:p>
    <w:p>
      <w:pPr>
        <w:spacing w:line="444" w:lineRule="auto" w:before="156"/>
        <w:ind w:left="280" w:right="486" w:firstLine="0"/>
        <w:jc w:val="left"/>
        <w:rPr>
          <w:sz w:val="16"/>
        </w:rPr>
      </w:pPr>
      <w:r>
        <w:rPr>
          <w:sz w:val="16"/>
        </w:rPr>
        <w:t>UNSIGNED CHECKS .............................................................8036 USE TAX (See TAX)</w:t>
      </w:r>
    </w:p>
    <w:p>
      <w:pPr>
        <w:spacing w:line="182" w:lineRule="exact" w:before="6"/>
        <w:ind w:left="280" w:right="0" w:firstLine="0"/>
        <w:jc w:val="left"/>
        <w:rPr>
          <w:sz w:val="16"/>
        </w:rPr>
      </w:pPr>
      <w:r>
        <w:rPr>
          <w:sz w:val="16"/>
        </w:rPr>
        <w:t>UTILITY BILLS, CONSOLIDATION</w:t>
      </w:r>
    </w:p>
    <w:p>
      <w:pPr>
        <w:tabs>
          <w:tab w:pos="3990" w:val="left" w:leader="dot"/>
        </w:tabs>
        <w:spacing w:line="182" w:lineRule="exact" w:before="0"/>
        <w:ind w:left="280" w:right="0" w:firstLine="0"/>
        <w:jc w:val="left"/>
        <w:rPr>
          <w:sz w:val="16"/>
        </w:rPr>
      </w:pPr>
      <w:r>
        <w:rPr>
          <w:sz w:val="16"/>
        </w:rPr>
        <w:t>OF</w:t>
      </w:r>
      <w:r>
        <w:rPr>
          <w:spacing w:val="-6"/>
          <w:sz w:val="16"/>
        </w:rPr>
        <w:t> </w:t>
      </w:r>
      <w:r>
        <w:rPr>
          <w:sz w:val="16"/>
        </w:rPr>
        <w:t>REMITTANCES</w:t>
        <w:tab/>
        <w:t>8422.110</w:t>
      </w:r>
    </w:p>
    <w:p>
      <w:pPr>
        <w:spacing w:before="156"/>
        <w:ind w:left="280" w:right="0" w:firstLine="0"/>
        <w:jc w:val="left"/>
        <w:rPr>
          <w:sz w:val="16"/>
        </w:rPr>
      </w:pPr>
      <w:r>
        <w:rPr>
          <w:sz w:val="16"/>
        </w:rPr>
        <w:t>UTILITY SERVICE LINES, CONTINGENCY REFUNDS ....8750</w:t>
      </w:r>
    </w:p>
    <w:p>
      <w:pPr>
        <w:spacing w:after="0"/>
        <w:jc w:val="left"/>
        <w:rPr>
          <w:sz w:val="16"/>
        </w:rPr>
        <w:sectPr>
          <w:headerReference w:type="default" r:id="rId132"/>
          <w:footerReference w:type="default" r:id="rId133"/>
          <w:pgSz w:w="12240" w:h="15840"/>
          <w:pgMar w:header="0" w:footer="616" w:top="640" w:bottom="800" w:left="1160" w:right="700"/>
          <w:cols w:num="2" w:equalWidth="0">
            <w:col w:w="4600" w:space="655"/>
            <w:col w:w="5125"/>
          </w:cols>
        </w:sectPr>
      </w:pPr>
    </w:p>
    <w:p>
      <w:pPr>
        <w:spacing w:before="60"/>
        <w:ind w:left="2327" w:right="1832" w:firstLine="0"/>
        <w:jc w:val="center"/>
        <w:rPr>
          <w:b/>
          <w:sz w:val="16"/>
        </w:rPr>
      </w:pPr>
      <w:r>
        <w:rPr>
          <w:b/>
          <w:sz w:val="16"/>
        </w:rPr>
        <w:t>–</w:t>
      </w:r>
      <w:r>
        <w:rPr>
          <w:b/>
          <w:sz w:val="24"/>
        </w:rPr>
        <w:t>V</w:t>
      </w:r>
      <w:r>
        <w:rPr>
          <w:b/>
          <w:sz w:val="16"/>
        </w:rPr>
        <w:t>–</w:t>
      </w:r>
    </w:p>
    <w:p>
      <w:pPr>
        <w:tabs>
          <w:tab w:pos="4598" w:val="right" w:leader="dot"/>
        </w:tabs>
        <w:spacing w:before="139"/>
        <w:ind w:left="279" w:right="0" w:firstLine="0"/>
        <w:jc w:val="left"/>
        <w:rPr>
          <w:sz w:val="16"/>
        </w:rPr>
      </w:pPr>
      <w:r>
        <w:rPr>
          <w:spacing w:val="-3"/>
          <w:sz w:val="16"/>
        </w:rPr>
        <w:t>VAULTS</w:t>
      </w:r>
      <w:r>
        <w:rPr>
          <w:sz w:val="16"/>
        </w:rPr>
        <w:t> AND</w:t>
      </w:r>
      <w:r>
        <w:rPr>
          <w:spacing w:val="-1"/>
          <w:sz w:val="16"/>
        </w:rPr>
        <w:t> </w:t>
      </w:r>
      <w:r>
        <w:rPr>
          <w:sz w:val="16"/>
        </w:rPr>
        <w:t>SAFES</w:t>
        <w:tab/>
        <w:t>8024–25</w:t>
      </w:r>
    </w:p>
    <w:p>
      <w:pPr>
        <w:spacing w:line="182" w:lineRule="exact" w:before="156"/>
        <w:ind w:left="279" w:right="0" w:firstLine="0"/>
        <w:jc w:val="left"/>
        <w:rPr>
          <w:sz w:val="16"/>
        </w:rPr>
      </w:pPr>
      <w:r>
        <w:rPr>
          <w:sz w:val="16"/>
        </w:rPr>
        <w:t>VEHICLES, PROPERTY REUTILIZATION</w:t>
      </w:r>
    </w:p>
    <w:p>
      <w:pPr>
        <w:spacing w:line="182" w:lineRule="exact" w:before="0"/>
        <w:ind w:left="639" w:right="0" w:firstLine="0"/>
        <w:jc w:val="left"/>
        <w:rPr>
          <w:sz w:val="16"/>
        </w:rPr>
      </w:pPr>
      <w:r>
        <w:rPr>
          <w:sz w:val="16"/>
        </w:rPr>
        <w:t>General Services, Department of .....................................4112</w:t>
      </w:r>
    </w:p>
    <w:p>
      <w:pPr>
        <w:spacing w:line="182" w:lineRule="exact" w:before="157"/>
        <w:ind w:left="279" w:right="0" w:firstLine="0"/>
        <w:jc w:val="left"/>
        <w:rPr>
          <w:sz w:val="16"/>
        </w:rPr>
      </w:pPr>
      <w:r>
        <w:rPr>
          <w:sz w:val="16"/>
        </w:rPr>
        <w:t>VEHICLE, COMMERCIAL</w:t>
      </w:r>
    </w:p>
    <w:p>
      <w:pPr>
        <w:spacing w:line="180" w:lineRule="exact" w:before="0"/>
        <w:ind w:left="639" w:right="0" w:firstLine="0"/>
        <w:jc w:val="left"/>
        <w:rPr>
          <w:sz w:val="16"/>
        </w:rPr>
      </w:pPr>
      <w:r>
        <w:rPr>
          <w:sz w:val="16"/>
        </w:rPr>
        <w:t>Acquisition ......................................................................3620</w:t>
      </w:r>
    </w:p>
    <w:p>
      <w:pPr>
        <w:spacing w:line="180" w:lineRule="exact" w:before="0"/>
        <w:ind w:left="639" w:right="0" w:firstLine="0"/>
        <w:jc w:val="left"/>
        <w:rPr>
          <w:sz w:val="16"/>
        </w:rPr>
      </w:pPr>
      <w:r>
        <w:rPr>
          <w:sz w:val="16"/>
        </w:rPr>
        <w:t>Automobile Rental ......................................4117.2, 8422.115</w:t>
      </w:r>
    </w:p>
    <w:p>
      <w:pPr>
        <w:tabs>
          <w:tab w:pos="4273" w:val="left" w:leader="dot"/>
        </w:tabs>
        <w:spacing w:line="180" w:lineRule="exact" w:before="0"/>
        <w:ind w:left="639" w:right="0" w:firstLine="0"/>
        <w:jc w:val="left"/>
        <w:rPr>
          <w:sz w:val="16"/>
        </w:rPr>
      </w:pPr>
      <w:r>
        <w:rPr>
          <w:sz w:val="16"/>
        </w:rPr>
        <w:t>Damage,</w:t>
      </w:r>
      <w:r>
        <w:rPr>
          <w:spacing w:val="-1"/>
          <w:sz w:val="16"/>
        </w:rPr>
        <w:t> </w:t>
      </w:r>
      <w:r>
        <w:rPr>
          <w:sz w:val="16"/>
        </w:rPr>
        <w:t>Reimbursement</w:t>
      </w:r>
      <w:r>
        <w:rPr>
          <w:spacing w:val="-1"/>
          <w:sz w:val="16"/>
        </w:rPr>
        <w:t> </w:t>
      </w:r>
      <w:r>
        <w:rPr>
          <w:sz w:val="16"/>
        </w:rPr>
        <w:t>for</w:t>
        <w:tab/>
        <w:t>0758</w:t>
      </w:r>
    </w:p>
    <w:p>
      <w:pPr>
        <w:spacing w:line="182" w:lineRule="exact" w:before="0"/>
        <w:ind w:left="639" w:right="0" w:firstLine="0"/>
        <w:jc w:val="left"/>
        <w:rPr>
          <w:sz w:val="16"/>
        </w:rPr>
      </w:pPr>
      <w:r>
        <w:rPr>
          <w:sz w:val="16"/>
        </w:rPr>
        <w:t>Insurance Coverage .........................................................2420</w:t>
      </w:r>
    </w:p>
    <w:p>
      <w:pPr>
        <w:spacing w:line="182" w:lineRule="exact" w:before="156"/>
        <w:ind w:left="279" w:right="0" w:firstLine="0"/>
        <w:jc w:val="left"/>
        <w:rPr>
          <w:sz w:val="16"/>
        </w:rPr>
      </w:pPr>
      <w:r>
        <w:rPr>
          <w:sz w:val="16"/>
        </w:rPr>
        <w:t>VEHICLES, PRIVATELY OWNED</w:t>
      </w:r>
    </w:p>
    <w:p>
      <w:pPr>
        <w:spacing w:line="180" w:lineRule="exact" w:before="0"/>
        <w:ind w:left="639" w:right="0" w:firstLine="0"/>
        <w:jc w:val="left"/>
        <w:rPr>
          <w:sz w:val="16"/>
        </w:rPr>
      </w:pPr>
      <w:r>
        <w:rPr>
          <w:sz w:val="16"/>
        </w:rPr>
        <w:t>Accident Reporting .........................................................2440</w:t>
      </w:r>
    </w:p>
    <w:p>
      <w:pPr>
        <w:tabs>
          <w:tab w:pos="4273" w:val="left" w:leader="dot"/>
        </w:tabs>
        <w:spacing w:line="180" w:lineRule="exact" w:before="0"/>
        <w:ind w:left="639" w:right="0" w:firstLine="0"/>
        <w:jc w:val="left"/>
        <w:rPr>
          <w:sz w:val="16"/>
        </w:rPr>
      </w:pPr>
      <w:r>
        <w:rPr>
          <w:sz w:val="16"/>
        </w:rPr>
        <w:t>Authorization to</w:t>
      </w:r>
      <w:r>
        <w:rPr>
          <w:spacing w:val="-3"/>
          <w:sz w:val="16"/>
        </w:rPr>
        <w:t> </w:t>
      </w:r>
      <w:r>
        <w:rPr>
          <w:sz w:val="16"/>
        </w:rPr>
        <w:t>Use</w:t>
        <w:tab/>
        <w:t>0753</w:t>
      </w:r>
    </w:p>
    <w:p>
      <w:pPr>
        <w:spacing w:line="180" w:lineRule="exact" w:before="0"/>
        <w:ind w:left="639" w:right="0" w:firstLine="0"/>
        <w:jc w:val="left"/>
        <w:rPr>
          <w:sz w:val="16"/>
        </w:rPr>
      </w:pPr>
      <w:r>
        <w:rPr>
          <w:sz w:val="16"/>
        </w:rPr>
        <w:t>Damage, Reimbursement for..............................0757, 2541.1</w:t>
      </w:r>
    </w:p>
    <w:p>
      <w:pPr>
        <w:tabs>
          <w:tab w:pos="4273" w:val="left" w:leader="dot"/>
        </w:tabs>
        <w:spacing w:line="180" w:lineRule="exact" w:before="0"/>
        <w:ind w:left="639" w:right="0" w:firstLine="0"/>
        <w:jc w:val="left"/>
        <w:rPr>
          <w:sz w:val="16"/>
        </w:rPr>
      </w:pPr>
      <w:r>
        <w:rPr>
          <w:sz w:val="16"/>
        </w:rPr>
        <w:t>Insurance and Safety</w:t>
      </w:r>
      <w:r>
        <w:rPr>
          <w:spacing w:val="-4"/>
          <w:sz w:val="16"/>
        </w:rPr>
        <w:t> </w:t>
      </w:r>
      <w:r>
        <w:rPr>
          <w:sz w:val="16"/>
        </w:rPr>
        <w:t>Requirements</w:t>
        <w:tab/>
        <w:t>0753</w:t>
      </w:r>
    </w:p>
    <w:p>
      <w:pPr>
        <w:spacing w:line="180" w:lineRule="exact" w:before="0"/>
        <w:ind w:left="639" w:right="0" w:firstLine="0"/>
        <w:jc w:val="left"/>
        <w:rPr>
          <w:sz w:val="16"/>
        </w:rPr>
      </w:pPr>
      <w:r>
        <w:rPr>
          <w:sz w:val="16"/>
        </w:rPr>
        <w:t>Insurance .........................................................................2420</w:t>
      </w:r>
    </w:p>
    <w:p>
      <w:pPr>
        <w:tabs>
          <w:tab w:pos="4273" w:val="left" w:leader="dot"/>
        </w:tabs>
        <w:spacing w:line="180" w:lineRule="exact" w:before="0"/>
        <w:ind w:left="639" w:right="0" w:firstLine="0"/>
        <w:jc w:val="left"/>
        <w:rPr>
          <w:sz w:val="16"/>
        </w:rPr>
      </w:pPr>
      <w:r>
        <w:rPr>
          <w:sz w:val="16"/>
        </w:rPr>
        <w:t>Mileage</w:t>
      </w:r>
      <w:r>
        <w:rPr>
          <w:spacing w:val="-3"/>
          <w:sz w:val="16"/>
        </w:rPr>
        <w:t> </w:t>
      </w:r>
      <w:r>
        <w:rPr>
          <w:sz w:val="16"/>
        </w:rPr>
        <w:t>Rates</w:t>
        <w:tab/>
        <w:t>0754</w:t>
      </w:r>
    </w:p>
    <w:p>
      <w:pPr>
        <w:tabs>
          <w:tab w:pos="4273" w:val="left" w:leader="dot"/>
        </w:tabs>
        <w:spacing w:line="180" w:lineRule="exact" w:before="0"/>
        <w:ind w:left="639" w:right="0" w:firstLine="0"/>
        <w:jc w:val="left"/>
        <w:rPr>
          <w:sz w:val="16"/>
        </w:rPr>
      </w:pPr>
      <w:r>
        <w:rPr>
          <w:sz w:val="16"/>
        </w:rPr>
        <w:t>Motorcycle</w:t>
        <w:tab/>
        <w:t>0759</w:t>
      </w:r>
    </w:p>
    <w:p>
      <w:pPr>
        <w:tabs>
          <w:tab w:pos="4273" w:val="left" w:leader="dot"/>
        </w:tabs>
        <w:spacing w:line="180" w:lineRule="exact" w:before="0"/>
        <w:ind w:left="639" w:right="0" w:firstLine="0"/>
        <w:jc w:val="left"/>
        <w:rPr>
          <w:sz w:val="16"/>
        </w:rPr>
      </w:pPr>
      <w:r>
        <w:rPr>
          <w:sz w:val="16"/>
        </w:rPr>
        <w:t>Parking</w:t>
      </w:r>
      <w:r>
        <w:rPr>
          <w:spacing w:val="-1"/>
          <w:sz w:val="16"/>
        </w:rPr>
        <w:t> </w:t>
      </w:r>
      <w:r>
        <w:rPr>
          <w:sz w:val="16"/>
        </w:rPr>
        <w:t>Charges</w:t>
        <w:tab/>
        <w:t>0755</w:t>
      </w:r>
    </w:p>
    <w:p>
      <w:pPr>
        <w:tabs>
          <w:tab w:pos="4028" w:val="left" w:leader="dot"/>
        </w:tabs>
        <w:spacing w:line="182" w:lineRule="exact" w:before="0"/>
        <w:ind w:left="639" w:right="0" w:firstLine="0"/>
        <w:jc w:val="left"/>
        <w:rPr>
          <w:sz w:val="16"/>
        </w:rPr>
      </w:pPr>
      <w:r>
        <w:rPr>
          <w:sz w:val="16"/>
        </w:rPr>
        <w:t>Use on State</w:t>
      </w:r>
      <w:r>
        <w:rPr>
          <w:spacing w:val="-2"/>
          <w:sz w:val="16"/>
        </w:rPr>
        <w:t> </w:t>
      </w:r>
      <w:r>
        <w:rPr>
          <w:sz w:val="16"/>
        </w:rPr>
        <w:t>Business</w:t>
        <w:tab/>
        <w:t>0750–55</w:t>
      </w:r>
    </w:p>
    <w:p>
      <w:pPr>
        <w:spacing w:line="182" w:lineRule="exact" w:before="157"/>
        <w:ind w:left="279" w:right="0" w:firstLine="0"/>
        <w:jc w:val="left"/>
        <w:rPr>
          <w:sz w:val="16"/>
        </w:rPr>
      </w:pPr>
      <w:r>
        <w:rPr>
          <w:sz w:val="16"/>
        </w:rPr>
        <w:t>VEHICLES, STATE-OWNED</w:t>
      </w:r>
    </w:p>
    <w:p>
      <w:pPr>
        <w:spacing w:line="180" w:lineRule="exact" w:before="0"/>
        <w:ind w:left="639" w:right="0" w:firstLine="0"/>
        <w:jc w:val="left"/>
        <w:rPr>
          <w:sz w:val="16"/>
        </w:rPr>
      </w:pPr>
      <w:r>
        <w:rPr>
          <w:sz w:val="16"/>
        </w:rPr>
        <w:t>Accident Reporting ...................................2440, 8777.1–77.2</w:t>
      </w:r>
    </w:p>
    <w:p>
      <w:pPr>
        <w:spacing w:line="180" w:lineRule="exact" w:before="0"/>
        <w:ind w:left="639" w:right="0" w:firstLine="0"/>
        <w:jc w:val="left"/>
        <w:rPr>
          <w:sz w:val="16"/>
        </w:rPr>
      </w:pPr>
      <w:r>
        <w:rPr>
          <w:sz w:val="16"/>
        </w:rPr>
        <w:t>Acquisition ......................................................................3620</w:t>
      </w:r>
    </w:p>
    <w:p>
      <w:pPr>
        <w:spacing w:line="180" w:lineRule="exact" w:before="0"/>
        <w:ind w:left="639" w:right="0" w:firstLine="0"/>
        <w:jc w:val="left"/>
        <w:rPr>
          <w:sz w:val="16"/>
        </w:rPr>
      </w:pPr>
      <w:r>
        <w:rPr>
          <w:sz w:val="16"/>
        </w:rPr>
        <w:t>Annual Inventory.............................................................4114</w:t>
      </w:r>
    </w:p>
    <w:p>
      <w:pPr>
        <w:spacing w:line="180" w:lineRule="exact" w:before="0"/>
        <w:ind w:left="639" w:right="0" w:firstLine="0"/>
        <w:jc w:val="left"/>
        <w:rPr>
          <w:sz w:val="16"/>
        </w:rPr>
      </w:pPr>
      <w:r>
        <w:rPr>
          <w:sz w:val="16"/>
        </w:rPr>
        <w:t>Auctions ..........................................................................4111</w:t>
      </w:r>
    </w:p>
    <w:p>
      <w:pPr>
        <w:tabs>
          <w:tab w:pos="4028" w:val="left" w:leader="dot"/>
        </w:tabs>
        <w:spacing w:line="180" w:lineRule="exact" w:before="0"/>
        <w:ind w:left="639" w:right="0" w:firstLine="0"/>
        <w:jc w:val="left"/>
        <w:rPr>
          <w:sz w:val="16"/>
        </w:rPr>
      </w:pPr>
      <w:r>
        <w:rPr>
          <w:sz w:val="16"/>
        </w:rPr>
        <w:t>Automotive Equipment,</w:t>
      </w:r>
      <w:r>
        <w:rPr>
          <w:spacing w:val="-1"/>
          <w:sz w:val="16"/>
        </w:rPr>
        <w:t> </w:t>
      </w:r>
      <w:r>
        <w:rPr>
          <w:sz w:val="16"/>
        </w:rPr>
        <w:t>Purchase</w:t>
      </w:r>
      <w:r>
        <w:rPr>
          <w:spacing w:val="-2"/>
          <w:sz w:val="16"/>
        </w:rPr>
        <w:t> </w:t>
      </w:r>
      <w:r>
        <w:rPr>
          <w:sz w:val="16"/>
        </w:rPr>
        <w:t>of</w:t>
        <w:tab/>
        <w:t>3620–29</w:t>
      </w:r>
    </w:p>
    <w:p>
      <w:pPr>
        <w:spacing w:line="180" w:lineRule="exact" w:before="4"/>
        <w:ind w:left="639" w:right="0" w:firstLine="0"/>
        <w:jc w:val="left"/>
        <w:rPr>
          <w:sz w:val="16"/>
        </w:rPr>
      </w:pPr>
      <w:r>
        <w:rPr>
          <w:sz w:val="16"/>
        </w:rPr>
        <w:t>Credit Card Use................................3629, 3590.1–90.5,4108 Damages to..........................................................8777.1–77.2</w:t>
      </w:r>
    </w:p>
    <w:p>
      <w:pPr>
        <w:tabs>
          <w:tab w:pos="4150" w:val="left" w:leader="dot"/>
        </w:tabs>
        <w:spacing w:line="177" w:lineRule="exact" w:before="0"/>
        <w:ind w:left="639" w:right="0" w:firstLine="0"/>
        <w:jc w:val="left"/>
        <w:rPr>
          <w:sz w:val="16"/>
        </w:rPr>
      </w:pPr>
      <w:r>
        <w:rPr>
          <w:sz w:val="16"/>
        </w:rPr>
        <w:t>Definition</w:t>
        <w:tab/>
        <w:t>2520.1</w:t>
      </w:r>
    </w:p>
    <w:p>
      <w:pPr>
        <w:spacing w:line="180" w:lineRule="exact" w:before="0"/>
        <w:ind w:left="638" w:right="0" w:firstLine="0"/>
        <w:jc w:val="left"/>
        <w:rPr>
          <w:sz w:val="16"/>
        </w:rPr>
      </w:pPr>
      <w:r>
        <w:rPr>
          <w:sz w:val="16"/>
        </w:rPr>
        <w:t>Disposal of ......................................................................4111</w:t>
      </w:r>
    </w:p>
    <w:p>
      <w:pPr>
        <w:tabs>
          <w:tab w:pos="4150" w:val="left" w:leader="dot"/>
        </w:tabs>
        <w:spacing w:line="180" w:lineRule="exact" w:before="0"/>
        <w:ind w:left="638" w:right="0" w:firstLine="0"/>
        <w:jc w:val="left"/>
        <w:rPr>
          <w:sz w:val="16"/>
        </w:rPr>
      </w:pPr>
      <w:r>
        <w:rPr>
          <w:sz w:val="16"/>
        </w:rPr>
        <w:t>Fleet</w:t>
      </w:r>
      <w:r>
        <w:rPr>
          <w:spacing w:val="-3"/>
          <w:sz w:val="16"/>
        </w:rPr>
        <w:t> </w:t>
      </w:r>
      <w:r>
        <w:rPr>
          <w:sz w:val="16"/>
        </w:rPr>
        <w:t>Vehicle,</w:t>
      </w:r>
      <w:r>
        <w:rPr>
          <w:spacing w:val="-3"/>
          <w:sz w:val="16"/>
        </w:rPr>
        <w:t> </w:t>
      </w:r>
      <w:r>
        <w:rPr>
          <w:sz w:val="16"/>
        </w:rPr>
        <w:t>Typical</w:t>
        <w:tab/>
        <w:t>3620.1</w:t>
      </w:r>
    </w:p>
    <w:p>
      <w:pPr>
        <w:spacing w:line="180" w:lineRule="exact" w:before="0"/>
        <w:ind w:left="638" w:right="0" w:firstLine="0"/>
        <w:jc w:val="left"/>
        <w:rPr>
          <w:sz w:val="16"/>
        </w:rPr>
      </w:pPr>
      <w:r>
        <w:rPr/>
        <w:pict>
          <v:line style="position:absolute;mso-position-horizontal-relative:page;mso-position-vertical-relative:paragraph;z-index:4024" from="63.360001pt,5.064728pt" to="63.360001pt,22.104728pt" stroked="true" strokeweight=".72pt" strokecolor="#000000">
            <v:stroke dashstyle="solid"/>
            <w10:wrap type="none"/>
          </v:line>
        </w:pict>
      </w:r>
      <w:r>
        <w:rPr>
          <w:sz w:val="16"/>
        </w:rPr>
        <w:t>Fuel and Petroleum Products..................................3681–89.2</w:t>
      </w:r>
    </w:p>
    <w:p>
      <w:pPr>
        <w:spacing w:line="180" w:lineRule="exact" w:before="3"/>
        <w:ind w:left="638" w:right="0" w:firstLine="0"/>
        <w:jc w:val="left"/>
        <w:rPr>
          <w:sz w:val="16"/>
        </w:rPr>
      </w:pPr>
      <w:r>
        <w:rPr>
          <w:sz w:val="16"/>
        </w:rPr>
        <w:t>Glass and Windshield Replacement ................................4115 Handicapped, Equipped for.............................................4100</w:t>
      </w:r>
    </w:p>
    <w:p>
      <w:pPr>
        <w:spacing w:line="180" w:lineRule="exact" w:before="0"/>
        <w:ind w:left="639" w:right="0" w:firstLine="0"/>
        <w:jc w:val="left"/>
        <w:rPr>
          <w:sz w:val="16"/>
        </w:rPr>
      </w:pPr>
      <w:r>
        <w:rPr>
          <w:sz w:val="16"/>
        </w:rPr>
        <w:t>Home-to-Office Use of and Home Storage......................4109 Identification ...................................................................4104</w:t>
      </w:r>
    </w:p>
    <w:p>
      <w:pPr>
        <w:spacing w:line="177" w:lineRule="exact" w:before="0"/>
        <w:ind w:left="639" w:right="0" w:firstLine="0"/>
        <w:jc w:val="left"/>
        <w:rPr>
          <w:sz w:val="16"/>
        </w:rPr>
      </w:pPr>
      <w:r>
        <w:rPr>
          <w:sz w:val="16"/>
        </w:rPr>
        <w:t>Inspection ........................................................................4113</w:t>
      </w:r>
    </w:p>
    <w:p>
      <w:pPr>
        <w:spacing w:line="180" w:lineRule="exact" w:before="0"/>
        <w:ind w:left="638" w:right="0" w:firstLine="0"/>
        <w:jc w:val="left"/>
        <w:rPr>
          <w:sz w:val="16"/>
        </w:rPr>
      </w:pPr>
      <w:r>
        <w:rPr>
          <w:sz w:val="16"/>
        </w:rPr>
        <w:t>Insurance .........................................................................2440</w:t>
      </w:r>
    </w:p>
    <w:p>
      <w:pPr>
        <w:spacing w:line="180" w:lineRule="exact" w:before="0"/>
        <w:ind w:left="638" w:right="0" w:firstLine="0"/>
        <w:jc w:val="left"/>
        <w:rPr>
          <w:sz w:val="16"/>
        </w:rPr>
      </w:pPr>
      <w:r>
        <w:rPr>
          <w:sz w:val="16"/>
        </w:rPr>
        <w:t>Liability Insurance...........................................................2420</w:t>
      </w:r>
    </w:p>
    <w:p>
      <w:pPr>
        <w:spacing w:line="180" w:lineRule="exact" w:before="0"/>
        <w:ind w:left="639" w:right="0" w:firstLine="0"/>
        <w:jc w:val="left"/>
        <w:rPr>
          <w:sz w:val="16"/>
        </w:rPr>
      </w:pPr>
      <w:r>
        <w:rPr>
          <w:sz w:val="16"/>
        </w:rPr>
        <w:t>Maintenance....................................................................4101</w:t>
      </w:r>
    </w:p>
    <w:p>
      <w:pPr>
        <w:spacing w:line="180" w:lineRule="exact" w:before="4"/>
        <w:ind w:left="639" w:right="0" w:firstLine="0"/>
        <w:jc w:val="left"/>
        <w:rPr>
          <w:sz w:val="16"/>
        </w:rPr>
      </w:pPr>
      <w:r>
        <w:rPr>
          <w:sz w:val="16"/>
        </w:rPr>
        <w:t>Maintenance Standards ...................................................4101 Misuse of.........................................................................4105</w:t>
      </w:r>
    </w:p>
    <w:p>
      <w:pPr>
        <w:spacing w:line="177" w:lineRule="exact" w:before="0"/>
        <w:ind w:left="639" w:right="0" w:firstLine="0"/>
        <w:jc w:val="left"/>
        <w:rPr>
          <w:sz w:val="16"/>
        </w:rPr>
      </w:pPr>
      <w:r>
        <w:rPr>
          <w:sz w:val="16"/>
        </w:rPr>
        <w:t>Modification.......................................................3620.2, 4103</w:t>
      </w:r>
    </w:p>
    <w:p>
      <w:pPr>
        <w:spacing w:line="180" w:lineRule="exact" w:before="0"/>
        <w:ind w:left="639" w:right="0" w:firstLine="0"/>
        <w:jc w:val="left"/>
        <w:rPr>
          <w:sz w:val="16"/>
        </w:rPr>
      </w:pPr>
      <w:r>
        <w:rPr>
          <w:sz w:val="16"/>
        </w:rPr>
        <w:t>Pool Vehicles...................................................................4100</w:t>
      </w:r>
    </w:p>
    <w:p>
      <w:pPr>
        <w:spacing w:line="181" w:lineRule="exact" w:before="0"/>
        <w:ind w:left="646" w:right="0" w:firstLine="0"/>
        <w:jc w:val="left"/>
        <w:rPr>
          <w:sz w:val="16"/>
        </w:rPr>
      </w:pPr>
      <w:r>
        <w:rPr>
          <w:sz w:val="16"/>
        </w:rPr>
        <w:t>Charges for......................................................................3629</w:t>
      </w:r>
    </w:p>
    <w:p>
      <w:pPr>
        <w:spacing w:line="181" w:lineRule="exact" w:before="0"/>
        <w:ind w:left="640" w:right="0" w:firstLine="0"/>
        <w:jc w:val="left"/>
        <w:rPr>
          <w:sz w:val="16"/>
        </w:rPr>
      </w:pPr>
      <w:r>
        <w:rPr>
          <w:sz w:val="16"/>
        </w:rPr>
        <w:t>Preventive Maintenance ..................................................4101</w:t>
      </w:r>
    </w:p>
    <w:p>
      <w:pPr>
        <w:spacing w:line="180" w:lineRule="exact" w:before="0"/>
        <w:ind w:left="639" w:right="0" w:firstLine="0"/>
        <w:jc w:val="left"/>
        <w:rPr>
          <w:sz w:val="16"/>
        </w:rPr>
      </w:pPr>
      <w:r>
        <w:rPr>
          <w:sz w:val="16"/>
        </w:rPr>
        <w:t>Purchase .......................................................... 4110-12, 6220</w:t>
      </w:r>
    </w:p>
    <w:p>
      <w:pPr>
        <w:spacing w:line="180" w:lineRule="exact" w:before="0"/>
        <w:ind w:left="639" w:right="0" w:firstLine="0"/>
        <w:jc w:val="left"/>
        <w:rPr>
          <w:sz w:val="16"/>
        </w:rPr>
      </w:pPr>
      <w:r>
        <w:rPr>
          <w:sz w:val="16"/>
        </w:rPr>
        <w:t>Responsibility for .................................................4100 et seq.</w:t>
      </w:r>
    </w:p>
    <w:p>
      <w:pPr>
        <w:spacing w:line="180" w:lineRule="exact" w:before="0"/>
        <w:ind w:left="639" w:right="0" w:firstLine="0"/>
        <w:jc w:val="left"/>
        <w:rPr>
          <w:sz w:val="16"/>
        </w:rPr>
      </w:pPr>
      <w:r>
        <w:rPr>
          <w:sz w:val="16"/>
        </w:rPr>
        <w:t>Safety Standards.....................................................3622–22.4</w:t>
      </w:r>
    </w:p>
    <w:p>
      <w:pPr>
        <w:tabs>
          <w:tab w:pos="4150" w:val="left" w:leader="dot"/>
        </w:tabs>
        <w:spacing w:line="180" w:lineRule="exact" w:before="0"/>
        <w:ind w:left="639" w:right="0" w:firstLine="0"/>
        <w:jc w:val="left"/>
        <w:rPr>
          <w:sz w:val="16"/>
        </w:rPr>
      </w:pPr>
      <w:r>
        <w:rPr>
          <w:sz w:val="16"/>
        </w:rPr>
        <w:t>Special</w:t>
      </w:r>
      <w:r>
        <w:rPr>
          <w:spacing w:val="-3"/>
          <w:sz w:val="16"/>
        </w:rPr>
        <w:t> </w:t>
      </w:r>
      <w:r>
        <w:rPr>
          <w:sz w:val="16"/>
        </w:rPr>
        <w:t>Passenger</w:t>
        <w:tab/>
        <w:t>3620.2</w:t>
      </w:r>
    </w:p>
    <w:p>
      <w:pPr>
        <w:spacing w:line="180" w:lineRule="exact" w:before="0"/>
        <w:ind w:left="639" w:right="0" w:firstLine="0"/>
        <w:jc w:val="left"/>
        <w:rPr>
          <w:sz w:val="16"/>
        </w:rPr>
      </w:pPr>
      <w:r>
        <w:rPr>
          <w:sz w:val="16"/>
        </w:rPr>
        <w:t>Surplus ............................................................................4113</w:t>
      </w:r>
    </w:p>
    <w:p>
      <w:pPr>
        <w:spacing w:line="180" w:lineRule="exact" w:before="0"/>
        <w:ind w:left="639" w:right="0" w:firstLine="0"/>
        <w:jc w:val="left"/>
        <w:rPr>
          <w:sz w:val="16"/>
        </w:rPr>
      </w:pPr>
      <w:r>
        <w:rPr>
          <w:sz w:val="16"/>
        </w:rPr>
        <w:t>Travel Logs......................................................................4107</w:t>
      </w:r>
    </w:p>
    <w:p>
      <w:pPr>
        <w:tabs>
          <w:tab w:pos="4273" w:val="left" w:leader="dot"/>
        </w:tabs>
        <w:spacing w:line="180" w:lineRule="exact" w:before="0"/>
        <w:ind w:left="639" w:right="0" w:firstLine="0"/>
        <w:jc w:val="left"/>
        <w:rPr>
          <w:sz w:val="16"/>
        </w:rPr>
      </w:pPr>
      <w:r>
        <w:rPr>
          <w:sz w:val="16"/>
        </w:rPr>
        <w:t>Use</w:t>
      </w:r>
      <w:r>
        <w:rPr>
          <w:spacing w:val="-5"/>
          <w:sz w:val="16"/>
        </w:rPr>
        <w:t> </w:t>
      </w:r>
      <w:r>
        <w:rPr>
          <w:sz w:val="16"/>
        </w:rPr>
        <w:t>Private/State-Owned</w:t>
        <w:tab/>
        <w:t>0750</w:t>
      </w:r>
    </w:p>
    <w:p>
      <w:pPr>
        <w:spacing w:line="180" w:lineRule="exact" w:before="0"/>
        <w:ind w:left="639" w:right="0" w:firstLine="0"/>
        <w:jc w:val="left"/>
        <w:rPr>
          <w:sz w:val="16"/>
        </w:rPr>
      </w:pPr>
      <w:r>
        <w:rPr>
          <w:sz w:val="16"/>
        </w:rPr>
        <w:t>Usage Report ...................................................................4106</w:t>
      </w:r>
    </w:p>
    <w:p>
      <w:pPr>
        <w:spacing w:line="180" w:lineRule="exact" w:before="0"/>
        <w:ind w:left="639" w:right="0" w:firstLine="0"/>
        <w:jc w:val="left"/>
        <w:rPr>
          <w:sz w:val="16"/>
        </w:rPr>
      </w:pPr>
      <w:r>
        <w:rPr>
          <w:sz w:val="16"/>
        </w:rPr>
        <w:t>Utilization, Responsibility for .........................................4105</w:t>
      </w:r>
    </w:p>
    <w:p>
      <w:pPr>
        <w:spacing w:line="182" w:lineRule="exact" w:before="0"/>
        <w:ind w:left="639" w:right="0" w:firstLine="0"/>
        <w:jc w:val="left"/>
        <w:rPr>
          <w:sz w:val="16"/>
        </w:rPr>
      </w:pPr>
      <w:r>
        <w:rPr>
          <w:sz w:val="16"/>
        </w:rPr>
        <w:t>Window Decals and Insignia ...........................................4115</w:t>
      </w:r>
    </w:p>
    <w:p>
      <w:pPr>
        <w:tabs>
          <w:tab w:pos="4150" w:val="left" w:leader="dot"/>
        </w:tabs>
        <w:spacing w:before="157"/>
        <w:ind w:left="279" w:right="0" w:firstLine="0"/>
        <w:jc w:val="left"/>
        <w:rPr>
          <w:sz w:val="16"/>
        </w:rPr>
      </w:pPr>
      <w:r>
        <w:rPr>
          <w:sz w:val="16"/>
        </w:rPr>
        <w:t>VENDING</w:t>
      </w:r>
      <w:r>
        <w:rPr>
          <w:spacing w:val="-7"/>
          <w:sz w:val="16"/>
        </w:rPr>
        <w:t> </w:t>
      </w:r>
      <w:r>
        <w:rPr>
          <w:sz w:val="16"/>
        </w:rPr>
        <w:t>MACHINES</w:t>
        <w:tab/>
        <w:t>1322.1</w:t>
      </w:r>
    </w:p>
    <w:p>
      <w:pPr>
        <w:spacing w:line="340" w:lineRule="atLeast" w:before="1"/>
        <w:ind w:left="279" w:right="-3" w:firstLine="0"/>
        <w:jc w:val="left"/>
        <w:rPr>
          <w:sz w:val="16"/>
        </w:rPr>
      </w:pPr>
      <w:r>
        <w:rPr>
          <w:spacing w:val="-3"/>
          <w:sz w:val="16"/>
        </w:rPr>
        <w:t>VERIFICATION </w:t>
      </w:r>
      <w:r>
        <w:rPr>
          <w:sz w:val="16"/>
        </w:rPr>
        <w:t>OF ACCOUNT BALANCES .......................7921 VOUCHERS, PURCHASE AND EXPENSE </w:t>
      </w:r>
      <w:r>
        <w:rPr>
          <w:spacing w:val="-3"/>
          <w:sz w:val="16"/>
        </w:rPr>
        <w:t>CLAIMS</w:t>
      </w:r>
    </w:p>
    <w:p>
      <w:pPr>
        <w:spacing w:line="180" w:lineRule="exact" w:before="0"/>
        <w:ind w:left="639" w:right="0" w:firstLine="0"/>
        <w:jc w:val="left"/>
        <w:rPr>
          <w:sz w:val="16"/>
        </w:rPr>
      </w:pPr>
      <w:r>
        <w:rPr>
          <w:sz w:val="16"/>
        </w:rPr>
        <w:t>FILED WITH STATE CONTROLLER...........................8422</w:t>
      </w:r>
    </w:p>
    <w:p>
      <w:pPr>
        <w:pStyle w:val="BodyText"/>
        <w:spacing w:before="9"/>
        <w:rPr>
          <w:sz w:val="16"/>
        </w:rPr>
      </w:pPr>
    </w:p>
    <w:p>
      <w:pPr>
        <w:spacing w:before="0"/>
        <w:ind w:left="2327" w:right="1832" w:firstLine="0"/>
        <w:jc w:val="center"/>
        <w:rPr>
          <w:b/>
          <w:sz w:val="16"/>
        </w:rPr>
      </w:pPr>
      <w:r>
        <w:rPr>
          <w:b/>
          <w:sz w:val="16"/>
        </w:rPr>
        <w:t>–</w:t>
      </w:r>
      <w:r>
        <w:rPr>
          <w:b/>
          <w:sz w:val="24"/>
        </w:rPr>
        <w:t>W</w:t>
      </w:r>
      <w:r>
        <w:rPr>
          <w:b/>
          <w:sz w:val="16"/>
        </w:rPr>
        <w:t>–</w:t>
      </w:r>
    </w:p>
    <w:p>
      <w:pPr>
        <w:pStyle w:val="BodyText"/>
        <w:rPr>
          <w:b/>
          <w:sz w:val="18"/>
        </w:rPr>
      </w:pPr>
      <w:r>
        <w:rPr/>
        <w:br w:type="column"/>
      </w:r>
      <w:r>
        <w:rPr>
          <w:b/>
          <w:sz w:val="18"/>
        </w:rPr>
      </w:r>
    </w:p>
    <w:p>
      <w:pPr>
        <w:spacing w:line="182" w:lineRule="exact" w:before="107"/>
        <w:ind w:left="279" w:right="0" w:firstLine="0"/>
        <w:jc w:val="left"/>
        <w:rPr>
          <w:sz w:val="16"/>
        </w:rPr>
      </w:pPr>
      <w:r>
        <w:rPr>
          <w:sz w:val="16"/>
        </w:rPr>
        <w:t>WARRANTS</w:t>
      </w:r>
    </w:p>
    <w:p>
      <w:pPr>
        <w:tabs>
          <w:tab w:pos="4077" w:val="right" w:leader="dot"/>
        </w:tabs>
        <w:spacing w:line="180" w:lineRule="exact" w:before="0"/>
        <w:ind w:left="116" w:right="0" w:firstLine="0"/>
        <w:jc w:val="center"/>
        <w:rPr>
          <w:sz w:val="16"/>
        </w:rPr>
      </w:pPr>
      <w:r>
        <w:rPr>
          <w:sz w:val="16"/>
        </w:rPr>
        <w:t>Alteration</w:t>
      </w:r>
      <w:r>
        <w:rPr>
          <w:spacing w:val="1"/>
          <w:sz w:val="16"/>
        </w:rPr>
        <w:t> </w:t>
      </w:r>
      <w:r>
        <w:rPr>
          <w:sz w:val="16"/>
        </w:rPr>
        <w:t>or</w:t>
      </w:r>
      <w:r>
        <w:rPr>
          <w:spacing w:val="-1"/>
          <w:sz w:val="16"/>
        </w:rPr>
        <w:t> </w:t>
      </w:r>
      <w:r>
        <w:rPr>
          <w:sz w:val="16"/>
        </w:rPr>
        <w:t>Forgery</w:t>
        <w:tab/>
        <w:t>8041.1</w:t>
      </w:r>
    </w:p>
    <w:p>
      <w:pPr>
        <w:spacing w:line="180" w:lineRule="exact" w:before="0"/>
        <w:ind w:left="116" w:right="2" w:firstLine="0"/>
        <w:jc w:val="center"/>
        <w:rPr>
          <w:sz w:val="16"/>
        </w:rPr>
      </w:pPr>
      <w:r>
        <w:rPr>
          <w:sz w:val="16"/>
        </w:rPr>
        <w:t>Canceled ...........................8042, 8281,8580.5, 8830, 18424.1</w:t>
      </w:r>
    </w:p>
    <w:p>
      <w:pPr>
        <w:spacing w:line="180" w:lineRule="exact" w:before="0"/>
        <w:ind w:left="638" w:right="521" w:firstLine="0"/>
        <w:jc w:val="center"/>
        <w:rPr>
          <w:sz w:val="16"/>
        </w:rPr>
      </w:pPr>
      <w:r>
        <w:rPr>
          <w:sz w:val="16"/>
        </w:rPr>
        <w:t>Check Drawn...................................................................8041</w:t>
      </w:r>
    </w:p>
    <w:p>
      <w:pPr>
        <w:spacing w:line="180" w:lineRule="exact" w:before="0"/>
        <w:ind w:left="116" w:right="0" w:firstLine="0"/>
        <w:jc w:val="center"/>
        <w:rPr>
          <w:sz w:val="16"/>
        </w:rPr>
      </w:pPr>
      <w:r>
        <w:rPr>
          <w:sz w:val="16"/>
        </w:rPr>
        <w:t>Check Signing Machine ..................................................8081</w:t>
      </w:r>
    </w:p>
    <w:p>
      <w:pPr>
        <w:spacing w:line="180" w:lineRule="exact" w:before="0"/>
        <w:ind w:left="116" w:right="1" w:firstLine="0"/>
        <w:jc w:val="center"/>
        <w:rPr>
          <w:sz w:val="16"/>
        </w:rPr>
      </w:pPr>
      <w:r>
        <w:rPr>
          <w:sz w:val="16"/>
        </w:rPr>
        <w:t>Check Signing Rubber Stamps........................................8082</w:t>
      </w:r>
    </w:p>
    <w:p>
      <w:pPr>
        <w:tabs>
          <w:tab w:pos="3503" w:val="left" w:leader="dot"/>
        </w:tabs>
        <w:spacing w:line="180" w:lineRule="exact" w:before="0"/>
        <w:ind w:left="114" w:right="0" w:firstLine="0"/>
        <w:jc w:val="center"/>
        <w:rPr>
          <w:sz w:val="16"/>
        </w:rPr>
      </w:pPr>
      <w:r>
        <w:rPr>
          <w:sz w:val="16"/>
        </w:rPr>
        <w:t>Checks Received, General</w:t>
      </w:r>
      <w:r>
        <w:rPr>
          <w:spacing w:val="-4"/>
          <w:sz w:val="16"/>
        </w:rPr>
        <w:t> </w:t>
      </w:r>
      <w:r>
        <w:rPr>
          <w:sz w:val="16"/>
        </w:rPr>
        <w:t>Handling</w:t>
      </w:r>
      <w:r>
        <w:rPr>
          <w:spacing w:val="-3"/>
          <w:sz w:val="16"/>
        </w:rPr>
        <w:t> </w:t>
      </w:r>
      <w:r>
        <w:rPr>
          <w:sz w:val="16"/>
        </w:rPr>
        <w:t>Instructions</w:t>
        <w:tab/>
        <w:t>8020–99</w:t>
      </w:r>
    </w:p>
    <w:p>
      <w:pPr>
        <w:spacing w:line="180" w:lineRule="exact" w:before="0"/>
        <w:ind w:left="116" w:right="2" w:firstLine="0"/>
        <w:jc w:val="center"/>
        <w:rPr>
          <w:sz w:val="16"/>
        </w:rPr>
      </w:pPr>
      <w:r>
        <w:rPr>
          <w:sz w:val="16"/>
        </w:rPr>
        <w:t>Check Stock ........................................................3696.1–96.3</w:t>
      </w:r>
    </w:p>
    <w:p>
      <w:pPr>
        <w:tabs>
          <w:tab w:pos="3629" w:val="left" w:leader="dot"/>
        </w:tabs>
        <w:spacing w:line="180" w:lineRule="exact" w:before="0"/>
        <w:ind w:left="116" w:right="0" w:firstLine="0"/>
        <w:jc w:val="center"/>
        <w:rPr>
          <w:sz w:val="16"/>
        </w:rPr>
      </w:pPr>
      <w:r>
        <w:rPr>
          <w:sz w:val="16"/>
        </w:rPr>
        <w:t>Deceased</w:t>
      </w:r>
      <w:r>
        <w:rPr>
          <w:spacing w:val="-3"/>
          <w:sz w:val="16"/>
        </w:rPr>
        <w:t> </w:t>
      </w:r>
      <w:r>
        <w:rPr>
          <w:sz w:val="16"/>
        </w:rPr>
        <w:t>Employee</w:t>
        <w:tab/>
        <w:t>8477.1</w:t>
      </w:r>
    </w:p>
    <w:p>
      <w:pPr>
        <w:spacing w:line="180" w:lineRule="exact" w:before="0"/>
        <w:ind w:left="639" w:right="0" w:firstLine="0"/>
        <w:jc w:val="left"/>
        <w:rPr>
          <w:sz w:val="16"/>
        </w:rPr>
      </w:pPr>
      <w:r>
        <w:rPr>
          <w:sz w:val="16"/>
        </w:rPr>
        <w:t>Delivery of Claim or Invoice,</w:t>
      </w:r>
    </w:p>
    <w:p>
      <w:pPr>
        <w:spacing w:line="180" w:lineRule="exact" w:before="0"/>
        <w:ind w:left="999" w:right="0" w:firstLine="0"/>
        <w:jc w:val="left"/>
        <w:rPr>
          <w:sz w:val="16"/>
        </w:rPr>
      </w:pPr>
      <w:r>
        <w:rPr>
          <w:sz w:val="16"/>
        </w:rPr>
        <w:t>Payment for.............................................8041.2, 8422.6</w:t>
      </w:r>
    </w:p>
    <w:p>
      <w:pPr>
        <w:tabs>
          <w:tab w:pos="4151" w:val="left" w:leader="dot"/>
        </w:tabs>
        <w:spacing w:line="180" w:lineRule="exact" w:before="0"/>
        <w:ind w:left="999" w:right="0" w:firstLine="0"/>
        <w:jc w:val="left"/>
        <w:rPr>
          <w:sz w:val="16"/>
        </w:rPr>
      </w:pPr>
      <w:r>
        <w:rPr>
          <w:sz w:val="16"/>
        </w:rPr>
        <w:t>Deceased Employee,</w:t>
      </w:r>
      <w:r>
        <w:rPr>
          <w:spacing w:val="-4"/>
          <w:sz w:val="16"/>
        </w:rPr>
        <w:t> </w:t>
      </w:r>
      <w:r>
        <w:rPr>
          <w:sz w:val="16"/>
        </w:rPr>
        <w:t>Payable</w:t>
      </w:r>
      <w:r>
        <w:rPr>
          <w:spacing w:val="-4"/>
          <w:sz w:val="16"/>
        </w:rPr>
        <w:t> </w:t>
      </w:r>
      <w:r>
        <w:rPr>
          <w:sz w:val="16"/>
        </w:rPr>
        <w:t>to</w:t>
        <w:tab/>
        <w:t>8477.1</w:t>
      </w:r>
    </w:p>
    <w:p>
      <w:pPr>
        <w:spacing w:line="180" w:lineRule="exact" w:before="0"/>
        <w:ind w:left="999" w:right="0" w:firstLine="0"/>
        <w:jc w:val="left"/>
        <w:rPr>
          <w:sz w:val="16"/>
        </w:rPr>
      </w:pPr>
      <w:r>
        <w:rPr>
          <w:sz w:val="16"/>
        </w:rPr>
        <w:t>Salary Warrants .............................................8580–80.5</w:t>
      </w:r>
    </w:p>
    <w:p>
      <w:pPr>
        <w:tabs>
          <w:tab w:pos="3504" w:val="left" w:leader="dot"/>
        </w:tabs>
        <w:spacing w:line="180" w:lineRule="exact" w:before="0"/>
        <w:ind w:left="113" w:right="0" w:firstLine="0"/>
        <w:jc w:val="center"/>
        <w:rPr>
          <w:sz w:val="16"/>
        </w:rPr>
      </w:pPr>
      <w:r>
        <w:rPr>
          <w:sz w:val="16"/>
        </w:rPr>
        <w:t>Disbursement</w:t>
      </w:r>
      <w:r>
        <w:rPr>
          <w:spacing w:val="-1"/>
          <w:sz w:val="16"/>
        </w:rPr>
        <w:t> </w:t>
      </w:r>
      <w:r>
        <w:rPr>
          <w:sz w:val="16"/>
        </w:rPr>
        <w:t>by</w:t>
      </w:r>
      <w:r>
        <w:rPr>
          <w:spacing w:val="-5"/>
          <w:sz w:val="16"/>
        </w:rPr>
        <w:t> </w:t>
      </w:r>
      <w:r>
        <w:rPr>
          <w:sz w:val="16"/>
        </w:rPr>
        <w:t>Controller</w:t>
        <w:tab/>
        <w:t>8421–27</w:t>
      </w:r>
    </w:p>
    <w:p>
      <w:pPr>
        <w:spacing w:line="180" w:lineRule="exact" w:before="0"/>
        <w:ind w:left="116" w:right="3" w:firstLine="0"/>
        <w:jc w:val="center"/>
        <w:rPr>
          <w:sz w:val="16"/>
        </w:rPr>
      </w:pPr>
      <w:r>
        <w:rPr>
          <w:sz w:val="16"/>
        </w:rPr>
        <w:t>Dishonored Checks.....................................8043–43.1, 10511</w:t>
      </w:r>
    </w:p>
    <w:p>
      <w:pPr>
        <w:spacing w:line="180" w:lineRule="exact" w:before="0"/>
        <w:ind w:left="116" w:right="1" w:firstLine="0"/>
        <w:jc w:val="center"/>
        <w:rPr>
          <w:sz w:val="16"/>
        </w:rPr>
      </w:pPr>
      <w:r>
        <w:rPr>
          <w:sz w:val="16"/>
        </w:rPr>
        <w:t>Disposal of Check Stock .................................................1750</w:t>
      </w:r>
    </w:p>
    <w:p>
      <w:pPr>
        <w:tabs>
          <w:tab w:pos="3628" w:val="left" w:leader="dot"/>
        </w:tabs>
        <w:spacing w:line="174" w:lineRule="exact" w:before="0"/>
        <w:ind w:left="115" w:right="0" w:firstLine="0"/>
        <w:jc w:val="center"/>
        <w:rPr>
          <w:sz w:val="16"/>
        </w:rPr>
      </w:pPr>
      <w:r>
        <w:rPr>
          <w:sz w:val="16"/>
        </w:rPr>
        <w:t>Employee</w:t>
      </w:r>
      <w:r>
        <w:rPr>
          <w:spacing w:val="-4"/>
          <w:sz w:val="16"/>
        </w:rPr>
        <w:t> </w:t>
      </w:r>
      <w:r>
        <w:rPr>
          <w:sz w:val="16"/>
        </w:rPr>
        <w:t>Separations</w:t>
        <w:tab/>
        <w:t>8580.4</w:t>
      </w:r>
    </w:p>
    <w:p>
      <w:pPr>
        <w:spacing w:line="180" w:lineRule="exact" w:before="9"/>
        <w:ind w:left="639" w:right="521" w:hanging="3"/>
        <w:jc w:val="center"/>
        <w:rPr>
          <w:sz w:val="16"/>
        </w:rPr>
      </w:pPr>
      <w:r>
        <w:rPr>
          <w:sz w:val="16"/>
        </w:rPr>
        <w:t>Endorsements .................................... 8023, 8034</w:t>
      </w:r>
      <w:r>
        <w:rPr>
          <w:rFonts w:ascii="Symbol" w:hAnsi="Symbol"/>
          <w:sz w:val="16"/>
        </w:rPr>
        <w:t></w:t>
      </w:r>
      <w:r>
        <w:rPr>
          <w:sz w:val="16"/>
        </w:rPr>
        <w:t>34.4, 8160 Erroneously Issued...........................................................8426</w:t>
      </w:r>
    </w:p>
    <w:p>
      <w:pPr>
        <w:spacing w:line="177" w:lineRule="exact" w:before="0"/>
        <w:ind w:left="116" w:right="2" w:firstLine="0"/>
        <w:jc w:val="center"/>
        <w:rPr>
          <w:sz w:val="16"/>
        </w:rPr>
      </w:pPr>
      <w:r>
        <w:rPr>
          <w:sz w:val="16"/>
        </w:rPr>
        <w:t>Forged Endorsements .........................................8041.1, 8427</w:t>
      </w:r>
    </w:p>
    <w:p>
      <w:pPr>
        <w:spacing w:line="180" w:lineRule="exact" w:before="0"/>
        <w:ind w:left="116" w:right="2" w:firstLine="0"/>
        <w:jc w:val="center"/>
        <w:rPr>
          <w:sz w:val="16"/>
        </w:rPr>
      </w:pPr>
      <w:r>
        <w:rPr>
          <w:sz w:val="16"/>
        </w:rPr>
        <w:t>Loss of Blank Check Stock .............................................8048</w:t>
      </w:r>
    </w:p>
    <w:p>
      <w:pPr>
        <w:spacing w:line="180" w:lineRule="exact" w:before="3"/>
        <w:ind w:left="636" w:right="522" w:firstLine="0"/>
        <w:jc w:val="center"/>
        <w:rPr>
          <w:sz w:val="16"/>
        </w:rPr>
      </w:pPr>
      <w:r>
        <w:rPr>
          <w:sz w:val="16"/>
        </w:rPr>
        <w:t>Lost or Destroyed State-Issued Checks...... 8044, 8426.1-26.2 Ordering Paper Stock Checks..............................3696.1–96.3</w:t>
      </w:r>
    </w:p>
    <w:p>
      <w:pPr>
        <w:spacing w:line="177" w:lineRule="exact" w:before="0"/>
        <w:ind w:left="116" w:right="2" w:firstLine="0"/>
        <w:jc w:val="center"/>
        <w:rPr>
          <w:sz w:val="16"/>
        </w:rPr>
      </w:pPr>
      <w:r>
        <w:rPr>
          <w:sz w:val="16"/>
        </w:rPr>
        <w:t>Outstanding ............................................8042, 8281, 18424.1</w:t>
      </w:r>
    </w:p>
    <w:p>
      <w:pPr>
        <w:tabs>
          <w:tab w:pos="4069" w:val="left" w:leader="dot"/>
        </w:tabs>
        <w:spacing w:line="182" w:lineRule="exact" w:before="2"/>
        <w:ind w:left="638" w:right="522" w:firstLine="0"/>
        <w:jc w:val="center"/>
        <w:rPr>
          <w:sz w:val="16"/>
        </w:rPr>
      </w:pPr>
      <w:r>
        <w:rPr>
          <w:sz w:val="16"/>
        </w:rPr>
        <w:t>Paid Agency Checks........................................................8050 Payable to</w:t>
      </w:r>
      <w:r>
        <w:rPr>
          <w:spacing w:val="-5"/>
          <w:sz w:val="16"/>
        </w:rPr>
        <w:t> </w:t>
      </w:r>
      <w:r>
        <w:rPr>
          <w:sz w:val="16"/>
        </w:rPr>
        <w:t>Claiming</w:t>
      </w:r>
      <w:r>
        <w:rPr>
          <w:spacing w:val="-3"/>
          <w:sz w:val="16"/>
        </w:rPr>
        <w:t> </w:t>
      </w:r>
      <w:r>
        <w:rPr>
          <w:sz w:val="16"/>
        </w:rPr>
        <w:t>Agency</w:t>
        <w:tab/>
        <w:t>8422.25</w:t>
      </w:r>
    </w:p>
    <w:p>
      <w:pPr>
        <w:tabs>
          <w:tab w:pos="3548" w:val="left" w:leader="dot"/>
        </w:tabs>
        <w:spacing w:line="176" w:lineRule="exact" w:before="0"/>
        <w:ind w:left="117" w:right="0" w:firstLine="0"/>
        <w:jc w:val="center"/>
        <w:rPr>
          <w:sz w:val="16"/>
        </w:rPr>
      </w:pPr>
      <w:r>
        <w:rPr>
          <w:sz w:val="16"/>
        </w:rPr>
        <w:t>Payable</w:t>
      </w:r>
      <w:r>
        <w:rPr>
          <w:spacing w:val="-2"/>
          <w:sz w:val="16"/>
        </w:rPr>
        <w:t> </w:t>
      </w:r>
      <w:r>
        <w:rPr>
          <w:sz w:val="16"/>
        </w:rPr>
        <w:t>to</w:t>
      </w:r>
      <w:r>
        <w:rPr>
          <w:spacing w:val="-2"/>
          <w:sz w:val="16"/>
        </w:rPr>
        <w:t> </w:t>
      </w:r>
      <w:r>
        <w:rPr>
          <w:sz w:val="16"/>
        </w:rPr>
        <w:t>Counties</w:t>
        <w:tab/>
        <w:t>8422.26</w:t>
      </w:r>
    </w:p>
    <w:p>
      <w:pPr>
        <w:spacing w:line="180" w:lineRule="exact" w:before="0"/>
        <w:ind w:left="116" w:right="1" w:firstLine="0"/>
        <w:jc w:val="center"/>
        <w:rPr>
          <w:sz w:val="16"/>
        </w:rPr>
      </w:pPr>
      <w:r>
        <w:rPr>
          <w:sz w:val="16"/>
        </w:rPr>
        <w:t>Salary................................................................... 8580 et seq.</w:t>
      </w:r>
    </w:p>
    <w:p>
      <w:pPr>
        <w:spacing w:line="180" w:lineRule="exact" w:before="0"/>
        <w:ind w:left="116" w:right="2" w:firstLine="0"/>
        <w:jc w:val="center"/>
        <w:rPr>
          <w:sz w:val="16"/>
        </w:rPr>
      </w:pPr>
      <w:r>
        <w:rPr>
          <w:sz w:val="16"/>
        </w:rPr>
        <w:t>Security of ..............................................................8041–41.1</w:t>
      </w:r>
    </w:p>
    <w:p>
      <w:pPr>
        <w:spacing w:line="180" w:lineRule="exact" w:before="0"/>
        <w:ind w:left="638" w:right="521" w:firstLine="0"/>
        <w:jc w:val="center"/>
        <w:rPr>
          <w:sz w:val="16"/>
        </w:rPr>
      </w:pPr>
      <w:r>
        <w:rPr>
          <w:sz w:val="16"/>
        </w:rPr>
        <w:t>Signatures Required ........................................................8041</w:t>
      </w:r>
    </w:p>
    <w:p>
      <w:pPr>
        <w:spacing w:line="180" w:lineRule="exact" w:before="0"/>
        <w:ind w:left="116" w:right="2" w:firstLine="0"/>
        <w:jc w:val="center"/>
        <w:rPr>
          <w:sz w:val="16"/>
        </w:rPr>
      </w:pPr>
      <w:r>
        <w:rPr>
          <w:sz w:val="16"/>
        </w:rPr>
        <w:t>Uncashed or unclaimed ................. 8042, 8281, 18424.1-24.7</w:t>
      </w:r>
    </w:p>
    <w:p>
      <w:pPr>
        <w:tabs>
          <w:tab w:pos="3630" w:val="left" w:leader="dot"/>
        </w:tabs>
        <w:spacing w:line="180" w:lineRule="exact" w:before="0"/>
        <w:ind w:left="116" w:right="0" w:firstLine="0"/>
        <w:jc w:val="center"/>
        <w:rPr>
          <w:sz w:val="16"/>
        </w:rPr>
      </w:pPr>
      <w:r>
        <w:rPr>
          <w:sz w:val="16"/>
        </w:rPr>
        <w:t>Undelivered</w:t>
      </w:r>
      <w:r>
        <w:rPr>
          <w:spacing w:val="-2"/>
          <w:sz w:val="16"/>
        </w:rPr>
        <w:t> </w:t>
      </w:r>
      <w:r>
        <w:rPr>
          <w:sz w:val="16"/>
        </w:rPr>
        <w:t>Salary</w:t>
        <w:tab/>
        <w:t>8580.5</w:t>
      </w:r>
    </w:p>
    <w:p>
      <w:pPr>
        <w:spacing w:line="180" w:lineRule="exact" w:before="3"/>
        <w:ind w:left="639" w:right="521" w:hanging="1"/>
        <w:jc w:val="center"/>
        <w:rPr>
          <w:sz w:val="16"/>
        </w:rPr>
      </w:pPr>
      <w:r>
        <w:rPr>
          <w:sz w:val="16"/>
        </w:rPr>
        <w:t>Unsigned Checks Received (Endorsement).....................8036 Unused Checks, Disposal of............................................1750</w:t>
      </w:r>
    </w:p>
    <w:p>
      <w:pPr>
        <w:spacing w:before="155"/>
        <w:ind w:left="279" w:right="0" w:firstLine="0"/>
        <w:jc w:val="left"/>
        <w:rPr>
          <w:sz w:val="16"/>
        </w:rPr>
      </w:pPr>
      <w:r>
        <w:rPr>
          <w:sz w:val="16"/>
        </w:rPr>
        <w:t>WATER, BOTTLED...................................................</w:t>
      </w:r>
      <w:r>
        <w:rPr>
          <w:strike/>
          <w:sz w:val="16"/>
        </w:rPr>
        <w:t>3571.2, </w:t>
      </w:r>
      <w:r>
        <w:rPr>
          <w:strike w:val="0"/>
          <w:sz w:val="16"/>
        </w:rPr>
        <w:t>3612</w:t>
      </w:r>
    </w:p>
    <w:p>
      <w:pPr>
        <w:tabs>
          <w:tab w:pos="4030" w:val="left" w:leader="dot"/>
        </w:tabs>
        <w:spacing w:before="156"/>
        <w:ind w:left="279" w:right="0" w:firstLine="0"/>
        <w:jc w:val="left"/>
        <w:rPr>
          <w:sz w:val="16"/>
        </w:rPr>
      </w:pPr>
      <w:r>
        <w:rPr>
          <w:spacing w:val="-3"/>
          <w:sz w:val="16"/>
        </w:rPr>
        <w:t>WITHDRAWALS</w:t>
      </w:r>
      <w:r>
        <w:rPr>
          <w:spacing w:val="2"/>
          <w:sz w:val="16"/>
        </w:rPr>
        <w:t> </w:t>
      </w:r>
      <w:r>
        <w:rPr>
          <w:sz w:val="16"/>
        </w:rPr>
        <w:t>BY</w:t>
      </w:r>
      <w:r>
        <w:rPr>
          <w:spacing w:val="1"/>
          <w:sz w:val="16"/>
        </w:rPr>
        <w:t> </w:t>
      </w:r>
      <w:r>
        <w:rPr>
          <w:sz w:val="16"/>
        </w:rPr>
        <w:t>CHECK</w:t>
        <w:tab/>
        <w:t>8040–48</w:t>
      </w:r>
    </w:p>
    <w:p>
      <w:pPr>
        <w:spacing w:before="156"/>
        <w:ind w:left="279" w:right="0" w:firstLine="0"/>
        <w:jc w:val="left"/>
        <w:rPr>
          <w:sz w:val="16"/>
        </w:rPr>
      </w:pPr>
      <w:r>
        <w:rPr>
          <w:sz w:val="16"/>
        </w:rPr>
        <w:t>WITNESS, COURT (See TIME OFF)</w:t>
      </w:r>
    </w:p>
    <w:p>
      <w:pPr>
        <w:spacing w:line="340" w:lineRule="atLeast" w:before="0"/>
        <w:ind w:left="279" w:right="816" w:firstLine="0"/>
        <w:jc w:val="left"/>
        <w:rPr>
          <w:sz w:val="16"/>
        </w:rPr>
      </w:pPr>
      <w:r>
        <w:rPr>
          <w:sz w:val="16"/>
        </w:rPr>
        <w:t>WORKERS’ COMPENSATION (See INSURANCE) DESKTOP AND MOBILE COMPUTING</w:t>
      </w:r>
    </w:p>
    <w:p>
      <w:pPr>
        <w:tabs>
          <w:tab w:pos="3631" w:val="left" w:leader="dot"/>
        </w:tabs>
        <w:spacing w:line="178" w:lineRule="exact" w:before="0"/>
        <w:ind w:left="117" w:right="0" w:firstLine="0"/>
        <w:jc w:val="center"/>
        <w:rPr>
          <w:sz w:val="16"/>
        </w:rPr>
      </w:pPr>
      <w:r>
        <w:rPr>
          <w:sz w:val="16"/>
        </w:rPr>
        <w:t>Definitions</w:t>
        <w:tab/>
        <w:t>4989.1</w:t>
      </w:r>
    </w:p>
    <w:p>
      <w:pPr>
        <w:tabs>
          <w:tab w:pos="3631" w:val="left" w:leader="dot"/>
        </w:tabs>
        <w:spacing w:line="180" w:lineRule="exact" w:before="0"/>
        <w:ind w:left="117" w:right="0" w:firstLine="0"/>
        <w:jc w:val="center"/>
        <w:rPr>
          <w:sz w:val="16"/>
        </w:rPr>
      </w:pPr>
      <w:r>
        <w:rPr>
          <w:sz w:val="16"/>
        </w:rPr>
        <w:t>Exclusions</w:t>
        <w:tab/>
        <w:t>4989.2</w:t>
      </w:r>
    </w:p>
    <w:p>
      <w:pPr>
        <w:tabs>
          <w:tab w:pos="3629" w:val="left" w:leader="dot"/>
        </w:tabs>
        <w:spacing w:line="180" w:lineRule="exact" w:before="0"/>
        <w:ind w:left="116" w:right="0" w:firstLine="0"/>
        <w:jc w:val="center"/>
        <w:rPr>
          <w:sz w:val="16"/>
        </w:rPr>
      </w:pPr>
      <w:r>
        <w:rPr/>
        <w:pict>
          <v:line style="position:absolute;mso-position-horizontal-relative:page;mso-position-vertical-relative:paragraph;z-index:-160840" from="384.720001pt,8.397249pt" to="386.759001pt,8.397249pt" stroked="true" strokeweight=".36pt" strokecolor="#000000">
            <v:stroke dashstyle="solid"/>
            <w10:wrap type="none"/>
          </v:line>
        </w:pict>
      </w:r>
      <w:r>
        <w:rPr>
          <w:sz w:val="16"/>
        </w:rPr>
        <w:t>Roles</w:t>
      </w:r>
      <w:r>
        <w:rPr>
          <w:spacing w:val="-1"/>
          <w:sz w:val="16"/>
        </w:rPr>
        <w:t> </w:t>
      </w:r>
      <w:r>
        <w:rPr>
          <w:sz w:val="16"/>
        </w:rPr>
        <w:t>and Responsibilities</w:t>
        <w:tab/>
        <w:t>4989.3</w:t>
      </w:r>
    </w:p>
    <w:p>
      <w:pPr>
        <w:tabs>
          <w:tab w:pos="3246" w:val="left" w:leader="dot"/>
        </w:tabs>
        <w:spacing w:line="182" w:lineRule="exact" w:before="0"/>
        <w:ind w:left="114" w:right="0" w:firstLine="0"/>
        <w:jc w:val="center"/>
        <w:rPr>
          <w:sz w:val="16"/>
        </w:rPr>
      </w:pPr>
      <w:r>
        <w:rPr>
          <w:sz w:val="16"/>
        </w:rPr>
        <w:t>Statewide</w:t>
      </w:r>
      <w:r>
        <w:rPr>
          <w:spacing w:val="-3"/>
          <w:sz w:val="16"/>
        </w:rPr>
        <w:t> </w:t>
      </w:r>
      <w:r>
        <w:rPr>
          <w:sz w:val="16"/>
        </w:rPr>
        <w:t>Policy</w:t>
        <w:tab/>
        <w:t>4989-4989.8</w:t>
      </w:r>
    </w:p>
    <w:p>
      <w:pPr>
        <w:spacing w:before="156"/>
        <w:ind w:left="279" w:right="0" w:firstLine="0"/>
        <w:jc w:val="left"/>
        <w:rPr>
          <w:sz w:val="16"/>
        </w:rPr>
      </w:pPr>
      <w:r>
        <w:rPr>
          <w:sz w:val="16"/>
        </w:rPr>
        <w:t>WORKING CAPITAL AND REVOLVING FUNDS............ 13400</w:t>
      </w:r>
    </w:p>
    <w:p>
      <w:pPr>
        <w:spacing w:before="143"/>
        <w:ind w:left="116" w:right="143" w:firstLine="0"/>
        <w:jc w:val="center"/>
        <w:rPr>
          <w:b/>
          <w:sz w:val="16"/>
        </w:rPr>
      </w:pPr>
      <w:r>
        <w:rPr>
          <w:b/>
          <w:sz w:val="16"/>
        </w:rPr>
        <w:t>–</w:t>
      </w:r>
      <w:r>
        <w:rPr>
          <w:b/>
          <w:sz w:val="24"/>
        </w:rPr>
        <w:t>X</w:t>
      </w:r>
      <w:r>
        <w:rPr>
          <w:b/>
          <w:sz w:val="16"/>
        </w:rPr>
        <w:t>–</w:t>
      </w:r>
    </w:p>
    <w:p>
      <w:pPr>
        <w:spacing w:before="114"/>
        <w:ind w:left="116" w:right="143" w:firstLine="0"/>
        <w:jc w:val="center"/>
        <w:rPr>
          <w:b/>
          <w:sz w:val="16"/>
        </w:rPr>
      </w:pPr>
      <w:r>
        <w:rPr>
          <w:b/>
          <w:sz w:val="16"/>
        </w:rPr>
        <w:t>–</w:t>
      </w:r>
      <w:r>
        <w:rPr>
          <w:b/>
          <w:sz w:val="24"/>
        </w:rPr>
        <w:t>Y</w:t>
      </w:r>
      <w:r>
        <w:rPr>
          <w:b/>
          <w:sz w:val="16"/>
        </w:rPr>
        <w:t>–</w:t>
      </w:r>
    </w:p>
    <w:p>
      <w:pPr>
        <w:spacing w:before="127"/>
        <w:ind w:left="279" w:right="0" w:firstLine="0"/>
        <w:jc w:val="left"/>
        <w:rPr>
          <w:sz w:val="16"/>
        </w:rPr>
      </w:pPr>
      <w:r>
        <w:rPr>
          <w:sz w:val="16"/>
        </w:rPr>
        <w:t>YEAR-END ACCRUALS............................ 8380, 8860, 10600-15</w:t>
      </w:r>
    </w:p>
    <w:p>
      <w:pPr>
        <w:spacing w:before="157"/>
        <w:ind w:left="279" w:right="0" w:firstLine="0"/>
        <w:jc w:val="left"/>
        <w:rPr>
          <w:sz w:val="16"/>
        </w:rPr>
      </w:pPr>
      <w:r>
        <w:rPr>
          <w:sz w:val="16"/>
        </w:rPr>
        <w:t>YEAR-END REPORTS……………………………….7950 et seq.</w:t>
      </w:r>
    </w:p>
    <w:p>
      <w:pPr>
        <w:pStyle w:val="BodyText"/>
        <w:spacing w:before="8"/>
        <w:rPr>
          <w:sz w:val="16"/>
        </w:rPr>
      </w:pPr>
    </w:p>
    <w:p>
      <w:pPr>
        <w:spacing w:before="0"/>
        <w:ind w:left="116" w:right="143" w:firstLine="0"/>
        <w:jc w:val="center"/>
        <w:rPr>
          <w:b/>
          <w:sz w:val="16"/>
        </w:rPr>
      </w:pPr>
      <w:r>
        <w:rPr>
          <w:b/>
          <w:sz w:val="16"/>
        </w:rPr>
        <w:t>–</w:t>
      </w:r>
      <w:r>
        <w:rPr>
          <w:b/>
          <w:sz w:val="24"/>
        </w:rPr>
        <w:t>Z</w:t>
      </w:r>
      <w:r>
        <w:rPr>
          <w:b/>
          <w:sz w:val="16"/>
        </w:rPr>
        <w:t>–</w:t>
      </w:r>
    </w:p>
    <w:p>
      <w:pPr>
        <w:spacing w:after="0"/>
        <w:jc w:val="center"/>
        <w:rPr>
          <w:sz w:val="16"/>
        </w:rPr>
        <w:sectPr>
          <w:headerReference w:type="default" r:id="rId134"/>
          <w:footerReference w:type="default" r:id="rId135"/>
          <w:pgSz w:w="12240" w:h="15840"/>
          <w:pgMar w:header="0" w:footer="611" w:top="580" w:bottom="800" w:left="1160" w:right="700"/>
          <w:cols w:num="2" w:equalWidth="0">
            <w:col w:w="4600" w:space="656"/>
            <w:col w:w="5124"/>
          </w:cols>
        </w:sectPr>
      </w:pPr>
    </w:p>
    <w:p>
      <w:pPr>
        <w:spacing w:before="139"/>
        <w:ind w:left="279" w:right="0" w:firstLine="0"/>
        <w:jc w:val="left"/>
        <w:rPr>
          <w:sz w:val="16"/>
        </w:rPr>
      </w:pPr>
      <w:r>
        <w:rPr/>
        <w:pict>
          <v:line style="position:absolute;mso-position-horizontal-relative:page;mso-position-vertical-relative:page;z-index:4072" from="316.799988pt,36pt" to="316.799988pt,748.08pt" stroked="true" strokeweight=".72pt" strokecolor="#000000">
            <v:stroke dashstyle="solid"/>
            <w10:wrap type="none"/>
          </v:line>
        </w:pict>
      </w:r>
      <w:r>
        <w:rPr>
          <w:sz w:val="16"/>
        </w:rPr>
        <w:t>WAGES (See SALARY)</w:t>
      </w:r>
    </w:p>
    <w:p>
      <w:pPr>
        <w:spacing w:before="156"/>
        <w:ind w:left="279" w:right="0" w:firstLine="0"/>
        <w:jc w:val="left"/>
        <w:rPr>
          <w:sz w:val="16"/>
        </w:rPr>
      </w:pPr>
      <w:r>
        <w:rPr>
          <w:sz w:val="16"/>
        </w:rPr>
        <w:t>WAREHOUSING, EQUIPMENT............................................3536</w:t>
      </w:r>
    </w:p>
    <w:p>
      <w:pPr>
        <w:tabs>
          <w:tab w:pos="4598" w:val="right" w:leader="dot"/>
        </w:tabs>
        <w:spacing w:before="156"/>
        <w:ind w:left="279" w:right="0" w:firstLine="0"/>
        <w:jc w:val="left"/>
        <w:rPr>
          <w:sz w:val="16"/>
        </w:rPr>
      </w:pPr>
      <w:r>
        <w:rPr>
          <w:sz w:val="16"/>
        </w:rPr>
        <w:t>WAREHOUSE</w:t>
      </w:r>
      <w:r>
        <w:rPr>
          <w:spacing w:val="1"/>
          <w:sz w:val="16"/>
        </w:rPr>
        <w:t> </w:t>
      </w:r>
      <w:r>
        <w:rPr>
          <w:spacing w:val="-4"/>
          <w:sz w:val="16"/>
        </w:rPr>
        <w:t>FACILITIES</w:t>
        <w:tab/>
      </w:r>
      <w:r>
        <w:rPr>
          <w:sz w:val="16"/>
        </w:rPr>
        <w:t>1322.1</w:t>
      </w:r>
    </w:p>
    <w:p>
      <w:pPr>
        <w:spacing w:line="340" w:lineRule="atLeast" w:before="0"/>
        <w:ind w:left="279" w:right="5769" w:firstLine="0"/>
        <w:jc w:val="left"/>
        <w:rPr>
          <w:sz w:val="16"/>
        </w:rPr>
      </w:pPr>
      <w:r>
        <w:rPr>
          <w:sz w:val="16"/>
        </w:rPr>
        <w:t>WAREHOUSING, SUPPLIES .................................................3535 WARRANTIES, MANUFACTURER’S</w:t>
      </w:r>
    </w:p>
    <w:p>
      <w:pPr>
        <w:spacing w:line="180" w:lineRule="exact" w:before="0"/>
        <w:ind w:left="639" w:right="0" w:firstLine="0"/>
        <w:jc w:val="left"/>
        <w:rPr>
          <w:sz w:val="16"/>
        </w:rPr>
      </w:pPr>
      <w:r>
        <w:rPr>
          <w:sz w:val="16"/>
        </w:rPr>
        <w:t>Equipment ...................................................................... 3515</w:t>
      </w:r>
    </w:p>
    <w:sectPr>
      <w:type w:val="continuous"/>
      <w:pgSz w:w="12240" w:h="15840"/>
      <w:pgMar w:top="1820" w:bottom="820" w:left="116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9.703491pt;width:42.45pt;height:13.15pt;mso-position-horizontal-relative:page;mso-position-vertical-relative:page;z-index:-163816" type="#_x0000_t202" filled="false" stroked="false">
          <v:textbox inset="0,0,0,0">
            <w:txbxContent>
              <w:p>
                <w:pPr>
                  <w:spacing w:before="12"/>
                  <w:ind w:left="20" w:right="0" w:firstLine="0"/>
                  <w:jc w:val="left"/>
                  <w:rPr>
                    <w:rFonts w:ascii="Arial"/>
                    <w:b/>
                    <w:sz w:val="20"/>
                  </w:rPr>
                </w:pPr>
                <w:r>
                  <w:rPr>
                    <w:rFonts w:ascii="Arial"/>
                    <w:b/>
                    <w:sz w:val="20"/>
                  </w:rPr>
                  <w:t>Rev. 425</w:t>
                </w:r>
              </w:p>
            </w:txbxContent>
          </v:textbox>
          <w10:wrap type="none"/>
        </v:shape>
      </w:pict>
    </w:r>
    <w:r>
      <w:rPr/>
      <w:pict>
        <v:shape style="position:absolute;margin-left:278.715790pt;margin-top:749.703491pt;width:54.6pt;height:13.15pt;mso-position-horizontal-relative:page;mso-position-vertical-relative:page;z-index:-163792" type="#_x0000_t202" filled="false" stroked="false">
          <v:textbox inset="0,0,0,0">
            <w:txbxContent>
              <w:p>
                <w:pPr>
                  <w:spacing w:before="12"/>
                  <w:ind w:left="20" w:right="0" w:firstLine="0"/>
                  <w:jc w:val="left"/>
                  <w:rPr>
                    <w:rFonts w:ascii="Arial"/>
                    <w:b/>
                    <w:sz w:val="20"/>
                  </w:rPr>
                </w:pPr>
                <w:r>
                  <w:rPr>
                    <w:rFonts w:ascii="Arial"/>
                    <w:b/>
                    <w:sz w:val="20"/>
                  </w:rPr>
                  <w:t>Page </w:t>
                </w:r>
                <w:r>
                  <w:rPr/>
                  <w:fldChar w:fldCharType="begin"/>
                </w:r>
                <w:r>
                  <w:rPr>
                    <w:rFonts w:ascii="Arial"/>
                    <w:b/>
                    <w:sz w:val="20"/>
                  </w:rPr>
                  <w:instrText> PAGE </w:instrText>
                </w:r>
                <w:r>
                  <w:rPr/>
                  <w:fldChar w:fldCharType="separate"/>
                </w:r>
                <w:r>
                  <w:rPr/>
                  <w:t>1</w:t>
                </w:r>
                <w:r>
                  <w:rPr/>
                  <w:fldChar w:fldCharType="end"/>
                </w:r>
                <w:r>
                  <w:rPr>
                    <w:rFonts w:ascii="Arial"/>
                    <w:b/>
                    <w:sz w:val="20"/>
                  </w:rPr>
                  <w:t> of 4</w:t>
                </w:r>
              </w:p>
            </w:txbxContent>
          </v:textbox>
          <w10:wrap type="none"/>
        </v:shape>
      </w:pict>
    </w:r>
    <w:r>
      <w:rPr/>
      <w:pict>
        <v:shape style="position:absolute;margin-left:477.198669pt;margin-top:749.703491pt;width:63.8pt;height:13.15pt;mso-position-horizontal-relative:page;mso-position-vertical-relative:page;z-index:-163768" type="#_x0000_t202" filled="false" stroked="false">
          <v:textbox inset="0,0,0,0">
            <w:txbxContent>
              <w:p>
                <w:pPr>
                  <w:spacing w:before="12"/>
                  <w:ind w:left="20" w:right="0" w:firstLine="0"/>
                  <w:jc w:val="left"/>
                  <w:rPr>
                    <w:rFonts w:ascii="Arial"/>
                    <w:b/>
                    <w:sz w:val="20"/>
                  </w:rPr>
                </w:pPr>
                <w:r>
                  <w:rPr>
                    <w:rFonts w:ascii="Arial"/>
                    <w:b/>
                    <w:sz w:val="20"/>
                  </w:rPr>
                  <w:t>MARCH 2014</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844482pt;width:38.85pt;height:13.05pt;mso-position-horizontal-relative:page;mso-position-vertical-relative:page;z-index:-163192"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297.201569pt;margin-top:743.844482pt;width:17.55pt;height:13.05pt;mso-position-horizontal-relative:page;mso-position-vertical-relative:page;z-index:-163168" type="#_x0000_t202" filled="false" stroked="false">
          <v:textbox inset="0,0,0,0">
            <w:txbxContent>
              <w:p>
                <w:pPr>
                  <w:spacing w:before="10"/>
                  <w:ind w:left="20" w:right="0" w:firstLine="0"/>
                  <w:jc w:val="left"/>
                  <w:rPr>
                    <w:b/>
                    <w:sz w:val="20"/>
                  </w:rPr>
                </w:pPr>
                <w:r>
                  <w:rPr>
                    <w:b/>
                    <w:sz w:val="20"/>
                  </w:rPr>
                  <w:t>A-3</w:t>
                </w:r>
              </w:p>
            </w:txbxContent>
          </v:textbox>
          <w10:wrap type="none"/>
        </v:shape>
      </w:pict>
    </w:r>
    <w:r>
      <w:rPr/>
      <w:pict>
        <v:shape style="position:absolute;margin-left:477.557251pt;margin-top:743.844482pt;width:63.55pt;height:13.05pt;mso-position-horizontal-relative:page;mso-position-vertical-relative:page;z-index:-163144"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851685pt;width:38.85pt;height:13.05pt;mso-position-horizontal-relative:page;mso-position-vertical-relative:page;z-index:-163120"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477.557251pt;margin-top:743.851685pt;width:63.55pt;height:13.05pt;mso-position-horizontal-relative:page;mso-position-vertical-relative:page;z-index:-163096"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07.848083pt;width:36.35pt;height:13.05pt;mso-position-horizontal-relative:page;mso-position-vertical-relative:page;z-index:-163072"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477.557251pt;margin-top:707.848083pt;width:63.55pt;height:13.05pt;mso-position-horizontal-relative:page;mso-position-vertical-relative:page;z-index:-163048"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8008pt;margin-top:742.51825pt;width:36.35pt;height:13.05pt;mso-position-horizontal-relative:page;mso-position-vertical-relative:page;z-index:-163000"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477.537323pt;margin-top:742.51825pt;width:63.55pt;height:13.05pt;mso-position-horizontal-relative:page;mso-position-vertical-relative:page;z-index:-162976"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8008pt;margin-top:707.883606pt;width:38.85pt;height:13.05pt;mso-position-horizontal-relative:page;mso-position-vertical-relative:page;z-index:-162952" type="#_x0000_t202" filled="false" stroked="false">
          <v:textbox inset="0,0,0,0">
            <w:txbxContent>
              <w:p>
                <w:pPr>
                  <w:spacing w:before="10"/>
                  <w:ind w:left="20" w:right="0" w:firstLine="0"/>
                  <w:jc w:val="left"/>
                  <w:rPr>
                    <w:b/>
                    <w:sz w:val="20"/>
                  </w:rPr>
                </w:pPr>
                <w:r>
                  <w:rPr>
                    <w:b/>
                    <w:sz w:val="20"/>
                  </w:rPr>
                  <w:t>Rev. 420</w:t>
                </w:r>
              </w:p>
            </w:txbxContent>
          </v:textbox>
          <w10:wrap type="none"/>
        </v:shape>
      </w:pict>
    </w:r>
    <w:r>
      <w:rPr/>
      <w:pict>
        <v:shape style="position:absolute;margin-left:458.702972pt;margin-top:707.883606pt;width:82.4pt;height:13.05pt;mso-position-horizontal-relative:page;mso-position-vertical-relative:page;z-index:-162928" type="#_x0000_t202" filled="false" stroked="false">
          <v:textbox inset="0,0,0,0">
            <w:txbxContent>
              <w:p>
                <w:pPr>
                  <w:spacing w:before="10"/>
                  <w:ind w:left="20" w:right="0" w:firstLine="0"/>
                  <w:jc w:val="left"/>
                  <w:rPr>
                    <w:b/>
                    <w:sz w:val="20"/>
                  </w:rPr>
                </w:pPr>
                <w:r>
                  <w:rPr>
                    <w:b/>
                    <w:sz w:val="20"/>
                  </w:rPr>
                  <w:t>DECEMBER 2012</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854614pt;width:43.2pt;height:13.05pt;mso-position-horizontal-relative:page;mso-position-vertical-relative:page;z-index:-162880"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477.557251pt;margin-top:743.854614pt;width:63.55pt;height:13.05pt;mso-position-horizontal-relative:page;mso-position-vertical-relative:page;z-index:-162856"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96405pt;width:36.35pt;height:13.05pt;mso-position-horizontal-relative:page;mso-position-vertical-relative:page;z-index:-162808"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477.318207pt;margin-top:743.96405pt;width:63.65pt;height:13.05pt;mso-position-horizontal-relative:page;mso-position-vertical-relative:page;z-index:-162784"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95079pt;margin-top:743.96106pt;width:36.35pt;height:13.05pt;mso-position-horizontal-relative:page;mso-position-vertical-relative:page;z-index:-162760"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250.872681pt;margin-top:743.96106pt;width:110.4pt;height:13.05pt;mso-position-horizontal-relative:page;mso-position-vertical-relative:page;z-index:-162736" type="#_x0000_t202" filled="false" stroked="false">
          <v:textbox inset="0,0,0,0">
            <w:txbxContent>
              <w:p>
                <w:pPr>
                  <w:spacing w:before="10"/>
                  <w:ind w:left="20" w:right="0" w:firstLine="0"/>
                  <w:jc w:val="left"/>
                  <w:rPr>
                    <w:b/>
                    <w:sz w:val="20"/>
                  </w:rPr>
                </w:pPr>
                <w:r>
                  <w:rPr>
                    <w:b/>
                    <w:sz w:val="20"/>
                  </w:rPr>
                  <w:t>8426.1 Illustration (pg. </w:t>
                </w:r>
                <w:r>
                  <w:rPr/>
                  <w:fldChar w:fldCharType="begin"/>
                </w:r>
                <w:r>
                  <w:rPr>
                    <w:b/>
                    <w:sz w:val="20"/>
                  </w:rPr>
                  <w:instrText> PAGE </w:instrText>
                </w:r>
                <w:r>
                  <w:rPr/>
                  <w:fldChar w:fldCharType="separate"/>
                </w:r>
                <w:r>
                  <w:rPr/>
                  <w:t>1</w:t>
                </w:r>
                <w:r>
                  <w:rPr/>
                  <w:fldChar w:fldCharType="end"/>
                </w:r>
                <w:r>
                  <w:rPr>
                    <w:b/>
                    <w:sz w:val="20"/>
                  </w:rPr>
                  <w:t>)</w:t>
                </w:r>
              </w:p>
            </w:txbxContent>
          </v:textbox>
          <w10:wrap type="none"/>
        </v:shape>
      </w:pict>
    </w:r>
    <w:r>
      <w:rPr/>
      <w:pict>
        <v:shape style="position:absolute;margin-left:477.313293pt;margin-top:743.96106pt;width:63.7pt;height:13.05pt;mso-position-horizontal-relative:page;mso-position-vertical-relative:page;z-index:-162712"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962341pt;width:38.85pt;height:13.05pt;mso-position-horizontal-relative:page;mso-position-vertical-relative:page;z-index:-162688"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513.319885pt;margin-top:743.964539pt;width:63.65pt;height:13.05pt;mso-position-horizontal-relative:page;mso-position-vertical-relative:page;z-index:-162664"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3.520004pt;margin-top:741.666626pt;width:105.1pt;height:15.3pt;mso-position-horizontal-relative:page;mso-position-vertical-relative:page;z-index:-162640" type="#_x0000_t202" filled="false" stroked="false">
          <v:textbox inset="0,0,0,0">
            <w:txbxContent>
              <w:p>
                <w:pPr>
                  <w:spacing w:before="10"/>
                  <w:ind w:left="20" w:right="0" w:firstLine="0"/>
                  <w:jc w:val="left"/>
                  <w:rPr>
                    <w:b/>
                    <w:sz w:val="24"/>
                  </w:rPr>
                </w:pPr>
                <w:r>
                  <w:rPr>
                    <w:b/>
                    <w:sz w:val="24"/>
                  </w:rPr>
                  <w:t>8452.1 Illustration 1</w:t>
                </w:r>
              </w:p>
            </w:txbxContent>
          </v:textbox>
          <w10:wrap type="none"/>
        </v:shape>
      </w:pict>
    </w:r>
    <w:r>
      <w:rPr/>
      <w:pict>
        <v:shape style="position:absolute;margin-left:71pt;margin-top:743.484497pt;width:38.85pt;height:13.05pt;mso-position-horizontal-relative:page;mso-position-vertical-relative:page;z-index:-162616"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513.319885pt;margin-top:743.484497pt;width:63.65pt;height:13.05pt;mso-position-horizontal-relative:page;mso-position-vertical-relative:page;z-index:-162592"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3.520004pt;margin-top:741.666626pt;width:105.1pt;height:15.3pt;mso-position-horizontal-relative:page;mso-position-vertical-relative:page;z-index:-162568" type="#_x0000_t202" filled="false" stroked="false">
          <v:textbox inset="0,0,0,0">
            <w:txbxContent>
              <w:p>
                <w:pPr>
                  <w:spacing w:before="10"/>
                  <w:ind w:left="20" w:right="0" w:firstLine="0"/>
                  <w:jc w:val="left"/>
                  <w:rPr>
                    <w:b/>
                    <w:sz w:val="24"/>
                  </w:rPr>
                </w:pPr>
                <w:r>
                  <w:rPr>
                    <w:b/>
                    <w:sz w:val="24"/>
                  </w:rPr>
                  <w:t>8452.1 Illustration 2</w:t>
                </w:r>
              </w:p>
            </w:txbxContent>
          </v:textbox>
          <w10:wrap type="none"/>
        </v:shape>
      </w:pict>
    </w:r>
    <w:r>
      <w:rPr/>
      <w:pict>
        <v:shape style="position:absolute;margin-left:71pt;margin-top:743.484497pt;width:38.85pt;height:13.05pt;mso-position-horizontal-relative:page;mso-position-vertical-relative:page;z-index:-162544"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513.319885pt;margin-top:743.484497pt;width:63.65pt;height:13.05pt;mso-position-horizontal-relative:page;mso-position-vertical-relative:page;z-index:-162520"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858215pt;width:38.85pt;height:13.05pt;mso-position-horizontal-relative:page;mso-position-vertical-relative:page;z-index:-162448"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489.559052pt;margin-top:743.858215pt;width:63.55pt;height:13.05pt;mso-position-horizontal-relative:page;mso-position-vertical-relative:page;z-index:-162424"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07.88855pt;width:38.85pt;height:13.05pt;mso-position-horizontal-relative:page;mso-position-vertical-relative:page;z-index:-162400"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477.557251pt;margin-top:707.88855pt;width:63.55pt;height:13.05pt;mso-position-horizontal-relative:page;mso-position-vertical-relative:page;z-index:-162376"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19.733154pt;width:38.85pt;height:13.05pt;mso-position-horizontal-relative:page;mso-position-vertical-relative:page;z-index:-162352" type="#_x0000_t202" filled="false" stroked="false">
          <v:textbox inset="0,0,0,0">
            <w:txbxContent>
              <w:p>
                <w:pPr>
                  <w:spacing w:before="10"/>
                  <w:ind w:left="20" w:right="0" w:firstLine="0"/>
                  <w:jc w:val="left"/>
                  <w:rPr>
                    <w:b/>
                    <w:sz w:val="20"/>
                  </w:rPr>
                </w:pPr>
                <w:r>
                  <w:rPr>
                    <w:b/>
                    <w:sz w:val="20"/>
                  </w:rPr>
                  <w:t>Rev. 416</w:t>
                </w:r>
              </w:p>
            </w:txbxContent>
          </v:textbox>
          <w10:wrap type="none"/>
        </v:shape>
      </w:pict>
    </w:r>
    <w:r>
      <w:rPr/>
      <w:pict>
        <v:shape style="position:absolute;margin-left:458.72287pt;margin-top:719.733154pt;width:82.4pt;height:13.05pt;mso-position-horizontal-relative:page;mso-position-vertical-relative:page;z-index:-162328" type="#_x0000_t202" filled="false" stroked="false">
          <v:textbox inset="0,0,0,0">
            <w:txbxContent>
              <w:p>
                <w:pPr>
                  <w:spacing w:before="10"/>
                  <w:ind w:left="20" w:right="0" w:firstLine="0"/>
                  <w:jc w:val="left"/>
                  <w:rPr>
                    <w:b/>
                    <w:sz w:val="20"/>
                  </w:rPr>
                </w:pPr>
                <w:r>
                  <w:rPr>
                    <w:b/>
                    <w:sz w:val="20"/>
                  </w:rPr>
                  <w:t>DECEMBER 2011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90044pt;margin-top:707.851135pt;width:40.65pt;height:13.05pt;mso-position-horizontal-relative:page;mso-position-vertical-relative:page;z-index:-163720"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477.547272pt;margin-top:707.851135pt;width:63.55pt;height:13.05pt;mso-position-horizontal-relative:page;mso-position-vertical-relative:page;z-index:-163696"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51.16449pt;width:54pt;height:13.05pt;mso-position-horizontal-relative:page;mso-position-vertical-relative:page;z-index:-162304" type="#_x0000_t202" filled="false" stroked="false">
          <v:textbox inset="0,0,0,0">
            <w:txbxContent>
              <w:p>
                <w:pPr>
                  <w:spacing w:before="10"/>
                  <w:ind w:left="20" w:right="0" w:firstLine="0"/>
                  <w:jc w:val="left"/>
                  <w:rPr>
                    <w:b/>
                    <w:sz w:val="20"/>
                  </w:rPr>
                </w:pPr>
                <w:r>
                  <w:rPr>
                    <w:b/>
                    <w:sz w:val="20"/>
                  </w:rPr>
                  <w:t>Rev. </w:t>
                </w:r>
                <w:r>
                  <w:rPr>
                    <w:b/>
                    <w:strike/>
                    <w:sz w:val="20"/>
                  </w:rPr>
                  <w:t>424</w:t>
                </w:r>
                <w:r>
                  <w:rPr>
                    <w:b/>
                    <w:strike w:val="0"/>
                    <w:sz w:val="20"/>
                    <w:u w:val="single"/>
                  </w:rPr>
                  <w:t>425</w:t>
                </w:r>
              </w:p>
            </w:txbxContent>
          </v:textbox>
          <w10:wrap type="none"/>
        </v:shape>
      </w:pict>
    </w:r>
    <w:r>
      <w:rPr/>
      <w:pict>
        <v:shape style="position:absolute;margin-left:428.484314pt;margin-top:751.16449pt;width:144.050pt;height:13.05pt;mso-position-horizontal-relative:page;mso-position-vertical-relative:page;z-index:-162280" type="#_x0000_t202" filled="false" stroked="false">
          <v:textbox inset="0,0,0,0">
            <w:txbxContent>
              <w:p>
                <w:pPr>
                  <w:spacing w:before="10"/>
                  <w:ind w:left="20" w:right="0" w:firstLine="0"/>
                  <w:jc w:val="left"/>
                  <w:rPr>
                    <w:b/>
                    <w:sz w:val="20"/>
                  </w:rPr>
                </w:pPr>
                <w:r>
                  <w:rPr>
                    <w:b/>
                    <w:strike/>
                    <w:sz w:val="20"/>
                  </w:rPr>
                  <w:t>DECEMBER 2013</w:t>
                </w:r>
                <w:r>
                  <w:rPr>
                    <w:b/>
                    <w:strike w:val="0"/>
                    <w:sz w:val="20"/>
                    <w:u w:val="single"/>
                  </w:rPr>
                  <w:t>MARCH 2014</w:t>
                </w:r>
              </w:p>
            </w:txbxContent>
          </v:textbox>
          <w10:wrap type="non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2256" from="63.360001pt,751.559998pt" to="63.360001pt,763.199998pt" stroked="true" strokeweight=".72pt" strokecolor="#000000">
          <v:stroke dashstyle="solid"/>
          <w10:wrap type="none"/>
        </v:line>
      </w:pict>
    </w:r>
    <w:r>
      <w:rPr/>
      <w:pict>
        <v:shape style="position:absolute;margin-left:71pt;margin-top:751.16449pt;width:54pt;height:13.05pt;mso-position-horizontal-relative:page;mso-position-vertical-relative:page;z-index:-162232" type="#_x0000_t202" filled="false" stroked="false">
          <v:textbox inset="0,0,0,0">
            <w:txbxContent>
              <w:p>
                <w:pPr>
                  <w:spacing w:before="10"/>
                  <w:ind w:left="20" w:right="0" w:firstLine="0"/>
                  <w:jc w:val="left"/>
                  <w:rPr>
                    <w:b/>
                    <w:sz w:val="20"/>
                  </w:rPr>
                </w:pPr>
                <w:r>
                  <w:rPr>
                    <w:b/>
                    <w:sz w:val="20"/>
                  </w:rPr>
                  <w:t>Rev. </w:t>
                </w:r>
                <w:r>
                  <w:rPr>
                    <w:b/>
                    <w:strike/>
                    <w:sz w:val="20"/>
                  </w:rPr>
                  <w:t>424</w:t>
                </w:r>
                <w:r>
                  <w:rPr>
                    <w:b/>
                    <w:strike w:val="0"/>
                    <w:sz w:val="20"/>
                    <w:u w:val="single"/>
                  </w:rPr>
                  <w:t>425</w:t>
                </w:r>
              </w:p>
            </w:txbxContent>
          </v:textbox>
          <w10:wrap type="none"/>
        </v:shape>
      </w:pict>
    </w:r>
    <w:r>
      <w:rPr/>
      <w:pict>
        <v:shape style="position:absolute;margin-left:428.484314pt;margin-top:751.16449pt;width:144.050pt;height:13.05pt;mso-position-horizontal-relative:page;mso-position-vertical-relative:page;z-index:-162208" type="#_x0000_t202" filled="false" stroked="false">
          <v:textbox inset="0,0,0,0">
            <w:txbxContent>
              <w:p>
                <w:pPr>
                  <w:spacing w:before="10"/>
                  <w:ind w:left="20" w:right="0" w:firstLine="0"/>
                  <w:jc w:val="left"/>
                  <w:rPr>
                    <w:b/>
                    <w:sz w:val="20"/>
                  </w:rPr>
                </w:pPr>
                <w:r>
                  <w:rPr>
                    <w:b/>
                    <w:strike/>
                    <w:sz w:val="20"/>
                  </w:rPr>
                  <w:t>DECEMBER 2013</w:t>
                </w:r>
                <w:r>
                  <w:rPr>
                    <w:b/>
                    <w:strike w:val="0"/>
                    <w:sz w:val="20"/>
                    <w:u w:val="single"/>
                  </w:rPr>
                  <w:t>MARCH 2014</w:t>
                </w:r>
              </w:p>
            </w:txbxContent>
          </v:textbox>
          <w10:wrap type="non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2184" from="63.360001pt,751.559998pt" to="63.360001pt,763.199998pt" stroked="true" strokeweight=".72pt" strokecolor="#000000">
          <v:stroke dashstyle="solid"/>
          <w10:wrap type="none"/>
        </v:line>
      </w:pict>
    </w:r>
    <w:r>
      <w:rPr/>
      <w:pict>
        <v:shape style="position:absolute;margin-left:71pt;margin-top:751.16449pt;width:54pt;height:13.05pt;mso-position-horizontal-relative:page;mso-position-vertical-relative:page;z-index:-162160" type="#_x0000_t202" filled="false" stroked="false">
          <v:textbox inset="0,0,0,0">
            <w:txbxContent>
              <w:p>
                <w:pPr>
                  <w:spacing w:before="10"/>
                  <w:ind w:left="20" w:right="0" w:firstLine="0"/>
                  <w:jc w:val="left"/>
                  <w:rPr>
                    <w:b/>
                    <w:sz w:val="20"/>
                  </w:rPr>
                </w:pPr>
                <w:r>
                  <w:rPr>
                    <w:b/>
                    <w:sz w:val="20"/>
                  </w:rPr>
                  <w:t>Rev. </w:t>
                </w:r>
                <w:r>
                  <w:rPr>
                    <w:b/>
                    <w:strike/>
                    <w:sz w:val="20"/>
                  </w:rPr>
                  <w:t>424</w:t>
                </w:r>
                <w:r>
                  <w:rPr>
                    <w:b/>
                    <w:strike w:val="0"/>
                    <w:sz w:val="20"/>
                    <w:u w:val="single"/>
                  </w:rPr>
                  <w:t>425</w:t>
                </w:r>
              </w:p>
            </w:txbxContent>
          </v:textbox>
          <w10:wrap type="none"/>
        </v:shape>
      </w:pict>
    </w:r>
    <w:r>
      <w:rPr/>
      <w:pict>
        <v:shape style="position:absolute;margin-left:428.484314pt;margin-top:751.16449pt;width:144.050pt;height:13.05pt;mso-position-horizontal-relative:page;mso-position-vertical-relative:page;z-index:-162136" type="#_x0000_t202" filled="false" stroked="false">
          <v:textbox inset="0,0,0,0">
            <w:txbxContent>
              <w:p>
                <w:pPr>
                  <w:spacing w:before="10"/>
                  <w:ind w:left="20" w:right="0" w:firstLine="0"/>
                  <w:jc w:val="left"/>
                  <w:rPr>
                    <w:b/>
                    <w:sz w:val="20"/>
                  </w:rPr>
                </w:pPr>
                <w:r>
                  <w:rPr>
                    <w:b/>
                    <w:strike/>
                    <w:sz w:val="20"/>
                  </w:rPr>
                  <w:t>DECEMBER 2013</w:t>
                </w:r>
                <w:r>
                  <w:rPr>
                    <w:b/>
                    <w:strike w:val="0"/>
                    <w:sz w:val="20"/>
                    <w:u w:val="single"/>
                  </w:rPr>
                  <w:t>MARCH 2014</w:t>
                </w:r>
              </w:p>
            </w:txbxContent>
          </v:textbox>
          <w10:wrap type="non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2112" from="63.360001pt,751.559998pt" to="63.360001pt,763.199998pt" stroked="true" strokeweight=".72pt" strokecolor="#000000">
          <v:stroke dashstyle="solid"/>
          <w10:wrap type="none"/>
        </v:line>
      </w:pict>
    </w:r>
    <w:r>
      <w:rPr/>
      <w:pict>
        <v:shape style="position:absolute;margin-left:71pt;margin-top:751.16449pt;width:54pt;height:13.05pt;mso-position-horizontal-relative:page;mso-position-vertical-relative:page;z-index:-162088" type="#_x0000_t202" filled="false" stroked="false">
          <v:textbox inset="0,0,0,0">
            <w:txbxContent>
              <w:p>
                <w:pPr>
                  <w:spacing w:before="10"/>
                  <w:ind w:left="20" w:right="0" w:firstLine="0"/>
                  <w:jc w:val="left"/>
                  <w:rPr>
                    <w:b/>
                    <w:sz w:val="20"/>
                  </w:rPr>
                </w:pPr>
                <w:r>
                  <w:rPr>
                    <w:b/>
                    <w:sz w:val="20"/>
                  </w:rPr>
                  <w:t>Rev. </w:t>
                </w:r>
                <w:r>
                  <w:rPr>
                    <w:b/>
                    <w:strike/>
                    <w:sz w:val="20"/>
                  </w:rPr>
                  <w:t>424</w:t>
                </w:r>
                <w:r>
                  <w:rPr>
                    <w:b/>
                    <w:strike w:val="0"/>
                    <w:sz w:val="20"/>
                    <w:u w:val="single"/>
                  </w:rPr>
                  <w:t>425</w:t>
                </w:r>
              </w:p>
            </w:txbxContent>
          </v:textbox>
          <w10:wrap type="none"/>
        </v:shape>
      </w:pict>
    </w:r>
    <w:r>
      <w:rPr/>
      <w:pict>
        <v:shape style="position:absolute;margin-left:428.484314pt;margin-top:751.16449pt;width:144.050pt;height:13.05pt;mso-position-horizontal-relative:page;mso-position-vertical-relative:page;z-index:-162064" type="#_x0000_t202" filled="false" stroked="false">
          <v:textbox inset="0,0,0,0">
            <w:txbxContent>
              <w:p>
                <w:pPr>
                  <w:spacing w:before="10"/>
                  <w:ind w:left="20" w:right="0" w:firstLine="0"/>
                  <w:jc w:val="left"/>
                  <w:rPr>
                    <w:b/>
                    <w:sz w:val="20"/>
                  </w:rPr>
                </w:pPr>
                <w:r>
                  <w:rPr>
                    <w:b/>
                    <w:strike/>
                    <w:sz w:val="20"/>
                  </w:rPr>
                  <w:t>DECEMBER 2013</w:t>
                </w:r>
                <w:r>
                  <w:rPr>
                    <w:b/>
                    <w:strike w:val="0"/>
                    <w:sz w:val="20"/>
                    <w:u w:val="single"/>
                  </w:rPr>
                  <w:t>MARCH 2014</w:t>
                </w:r>
              </w:p>
            </w:txbxContent>
          </v:textbox>
          <w10:wrap type="non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2040" from="63.360001pt,751.559998pt" to="63.360001pt,763.199998pt" stroked="true" strokeweight=".72pt" strokecolor="#000000">
          <v:stroke dashstyle="solid"/>
          <w10:wrap type="none"/>
        </v:line>
      </w:pict>
    </w:r>
    <w:r>
      <w:rPr/>
      <w:pict>
        <v:shape style="position:absolute;margin-left:71pt;margin-top:751.16449pt;width:54pt;height:13.05pt;mso-position-horizontal-relative:page;mso-position-vertical-relative:page;z-index:-162016" type="#_x0000_t202" filled="false" stroked="false">
          <v:textbox inset="0,0,0,0">
            <w:txbxContent>
              <w:p>
                <w:pPr>
                  <w:spacing w:before="10"/>
                  <w:ind w:left="20" w:right="0" w:firstLine="0"/>
                  <w:jc w:val="left"/>
                  <w:rPr>
                    <w:b/>
                    <w:sz w:val="20"/>
                  </w:rPr>
                </w:pPr>
                <w:r>
                  <w:rPr>
                    <w:b/>
                    <w:sz w:val="20"/>
                  </w:rPr>
                  <w:t>Rev. </w:t>
                </w:r>
                <w:r>
                  <w:rPr>
                    <w:b/>
                    <w:strike/>
                    <w:sz w:val="20"/>
                  </w:rPr>
                  <w:t>424</w:t>
                </w:r>
                <w:r>
                  <w:rPr>
                    <w:b/>
                    <w:strike w:val="0"/>
                    <w:sz w:val="20"/>
                    <w:u w:val="single"/>
                  </w:rPr>
                  <w:t>425</w:t>
                </w:r>
              </w:p>
            </w:txbxContent>
          </v:textbox>
          <w10:wrap type="none"/>
        </v:shape>
      </w:pict>
    </w:r>
    <w:r>
      <w:rPr/>
      <w:pict>
        <v:shape style="position:absolute;margin-left:428.484314pt;margin-top:751.16449pt;width:144.050pt;height:13.05pt;mso-position-horizontal-relative:page;mso-position-vertical-relative:page;z-index:-161992" type="#_x0000_t202" filled="false" stroked="false">
          <v:textbox inset="0,0,0,0">
            <w:txbxContent>
              <w:p>
                <w:pPr>
                  <w:spacing w:before="10"/>
                  <w:ind w:left="20" w:right="0" w:firstLine="0"/>
                  <w:jc w:val="left"/>
                  <w:rPr>
                    <w:b/>
                    <w:sz w:val="20"/>
                  </w:rPr>
                </w:pPr>
                <w:r>
                  <w:rPr>
                    <w:b/>
                    <w:strike/>
                    <w:sz w:val="20"/>
                  </w:rPr>
                  <w:t>DECEMBER 2013</w:t>
                </w:r>
                <w:r>
                  <w:rPr>
                    <w:b/>
                    <w:strike w:val="0"/>
                    <w:sz w:val="20"/>
                    <w:u w:val="single"/>
                  </w:rPr>
                  <w:t>MARCH 2014</w:t>
                </w:r>
              </w:p>
            </w:txbxContent>
          </v:textbox>
          <w10:wrap type="non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1968" from="63.360001pt,751.559998pt" to="63.360001pt,763.199998pt" stroked="true" strokeweight=".72pt" strokecolor="#000000">
          <v:stroke dashstyle="solid"/>
          <w10:wrap type="none"/>
        </v:line>
      </w:pict>
    </w:r>
    <w:r>
      <w:rPr/>
      <w:pict>
        <v:shape style="position:absolute;margin-left:71pt;margin-top:751.16449pt;width:54pt;height:13.05pt;mso-position-horizontal-relative:page;mso-position-vertical-relative:page;z-index:-161944" type="#_x0000_t202" filled="false" stroked="false">
          <v:textbox inset="0,0,0,0">
            <w:txbxContent>
              <w:p>
                <w:pPr>
                  <w:spacing w:before="10"/>
                  <w:ind w:left="20" w:right="0" w:firstLine="0"/>
                  <w:jc w:val="left"/>
                  <w:rPr>
                    <w:b/>
                    <w:sz w:val="20"/>
                  </w:rPr>
                </w:pPr>
                <w:r>
                  <w:rPr>
                    <w:b/>
                    <w:sz w:val="20"/>
                  </w:rPr>
                  <w:t>Rev. </w:t>
                </w:r>
                <w:r>
                  <w:rPr>
                    <w:b/>
                    <w:strike/>
                    <w:sz w:val="20"/>
                  </w:rPr>
                  <w:t>424</w:t>
                </w:r>
                <w:r>
                  <w:rPr>
                    <w:b/>
                    <w:strike w:val="0"/>
                    <w:sz w:val="20"/>
                    <w:u w:val="single"/>
                  </w:rPr>
                  <w:t>425</w:t>
                </w:r>
              </w:p>
            </w:txbxContent>
          </v:textbox>
          <w10:wrap type="none"/>
        </v:shape>
      </w:pict>
    </w:r>
    <w:r>
      <w:rPr/>
      <w:pict>
        <v:shape style="position:absolute;margin-left:428.484314pt;margin-top:751.16449pt;width:144.050pt;height:13.05pt;mso-position-horizontal-relative:page;mso-position-vertical-relative:page;z-index:-161920" type="#_x0000_t202" filled="false" stroked="false">
          <v:textbox inset="0,0,0,0">
            <w:txbxContent>
              <w:p>
                <w:pPr>
                  <w:spacing w:before="10"/>
                  <w:ind w:left="20" w:right="0" w:firstLine="0"/>
                  <w:jc w:val="left"/>
                  <w:rPr>
                    <w:b/>
                    <w:sz w:val="20"/>
                  </w:rPr>
                </w:pPr>
                <w:r>
                  <w:rPr>
                    <w:b/>
                    <w:strike/>
                    <w:sz w:val="20"/>
                  </w:rPr>
                  <w:t>DECEMBER 2013</w:t>
                </w:r>
                <w:r>
                  <w:rPr>
                    <w:b/>
                    <w:strike w:val="0"/>
                    <w:sz w:val="20"/>
                    <w:u w:val="single"/>
                  </w:rPr>
                  <w:t>MARCH 2014</w:t>
                </w:r>
              </w:p>
            </w:txbxContent>
          </v:textbox>
          <w10:wrap type="non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1896" from="63.360001pt,751.559998pt" to="63.360001pt,763.199998pt" stroked="true" strokeweight=".72pt" strokecolor="#000000">
          <v:stroke dashstyle="solid"/>
          <w10:wrap type="none"/>
        </v:line>
      </w:pict>
    </w:r>
    <w:r>
      <w:rPr/>
      <w:pict>
        <v:shape style="position:absolute;margin-left:71pt;margin-top:751.16449pt;width:54pt;height:13.05pt;mso-position-horizontal-relative:page;mso-position-vertical-relative:page;z-index:-161872" type="#_x0000_t202" filled="false" stroked="false">
          <v:textbox inset="0,0,0,0">
            <w:txbxContent>
              <w:p>
                <w:pPr>
                  <w:spacing w:before="10"/>
                  <w:ind w:left="20" w:right="0" w:firstLine="0"/>
                  <w:jc w:val="left"/>
                  <w:rPr>
                    <w:b/>
                    <w:sz w:val="20"/>
                  </w:rPr>
                </w:pPr>
                <w:r>
                  <w:rPr>
                    <w:b/>
                    <w:sz w:val="20"/>
                  </w:rPr>
                  <w:t>Rev. </w:t>
                </w:r>
                <w:r>
                  <w:rPr>
                    <w:b/>
                    <w:strike/>
                    <w:sz w:val="20"/>
                  </w:rPr>
                  <w:t>424</w:t>
                </w:r>
                <w:r>
                  <w:rPr>
                    <w:b/>
                    <w:strike w:val="0"/>
                    <w:sz w:val="20"/>
                    <w:u w:val="single"/>
                  </w:rPr>
                  <w:t>425</w:t>
                </w:r>
              </w:p>
            </w:txbxContent>
          </v:textbox>
          <w10:wrap type="none"/>
        </v:shape>
      </w:pict>
    </w:r>
    <w:r>
      <w:rPr/>
      <w:pict>
        <v:shape style="position:absolute;margin-left:428.484314pt;margin-top:751.16449pt;width:144.050pt;height:13.05pt;mso-position-horizontal-relative:page;mso-position-vertical-relative:page;z-index:-161848" type="#_x0000_t202" filled="false" stroked="false">
          <v:textbox inset="0,0,0,0">
            <w:txbxContent>
              <w:p>
                <w:pPr>
                  <w:spacing w:before="10"/>
                  <w:ind w:left="20" w:right="0" w:firstLine="0"/>
                  <w:jc w:val="left"/>
                  <w:rPr>
                    <w:b/>
                    <w:sz w:val="20"/>
                  </w:rPr>
                </w:pPr>
                <w:r>
                  <w:rPr>
                    <w:b/>
                    <w:strike/>
                    <w:sz w:val="20"/>
                  </w:rPr>
                  <w:t>DECEMBER 2013</w:t>
                </w:r>
                <w:r>
                  <w:rPr>
                    <w:b/>
                    <w:strike w:val="0"/>
                    <w:sz w:val="20"/>
                    <w:u w:val="single"/>
                  </w:rPr>
                  <w:t>MARCH 2014</w:t>
                </w:r>
              </w:p>
            </w:txbxContent>
          </v:textbox>
          <w10:wrap type="non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1824" from="63.360001pt,751.559998pt" to="63.360001pt,763.199998pt" stroked="true" strokeweight=".72pt" strokecolor="#000000">
          <v:stroke dashstyle="solid"/>
          <w10:wrap type="none"/>
        </v:line>
      </w:pict>
    </w:r>
    <w:r>
      <w:rPr/>
      <w:pict>
        <v:shape style="position:absolute;margin-left:71pt;margin-top:751.16449pt;width:54pt;height:13.05pt;mso-position-horizontal-relative:page;mso-position-vertical-relative:page;z-index:-161800" type="#_x0000_t202" filled="false" stroked="false">
          <v:textbox inset="0,0,0,0">
            <w:txbxContent>
              <w:p>
                <w:pPr>
                  <w:spacing w:before="10"/>
                  <w:ind w:left="20" w:right="0" w:firstLine="0"/>
                  <w:jc w:val="left"/>
                  <w:rPr>
                    <w:b/>
                    <w:sz w:val="20"/>
                  </w:rPr>
                </w:pPr>
                <w:r>
                  <w:rPr>
                    <w:b/>
                    <w:sz w:val="20"/>
                  </w:rPr>
                  <w:t>Rev. </w:t>
                </w:r>
                <w:r>
                  <w:rPr>
                    <w:b/>
                    <w:strike/>
                    <w:sz w:val="20"/>
                  </w:rPr>
                  <w:t>424</w:t>
                </w:r>
                <w:r>
                  <w:rPr>
                    <w:b/>
                    <w:strike w:val="0"/>
                    <w:sz w:val="20"/>
                    <w:u w:val="single"/>
                  </w:rPr>
                  <w:t>425</w:t>
                </w:r>
              </w:p>
            </w:txbxContent>
          </v:textbox>
          <w10:wrap type="none"/>
        </v:shape>
      </w:pict>
    </w:r>
    <w:r>
      <w:rPr/>
      <w:pict>
        <v:shape style="position:absolute;margin-left:428.484314pt;margin-top:751.16449pt;width:144.050pt;height:13.05pt;mso-position-horizontal-relative:page;mso-position-vertical-relative:page;z-index:-161776" type="#_x0000_t202" filled="false" stroked="false">
          <v:textbox inset="0,0,0,0">
            <w:txbxContent>
              <w:p>
                <w:pPr>
                  <w:spacing w:before="10"/>
                  <w:ind w:left="20" w:right="0" w:firstLine="0"/>
                  <w:jc w:val="left"/>
                  <w:rPr>
                    <w:b/>
                    <w:sz w:val="20"/>
                  </w:rPr>
                </w:pPr>
                <w:r>
                  <w:rPr>
                    <w:b/>
                    <w:strike/>
                    <w:sz w:val="20"/>
                  </w:rPr>
                  <w:t>DECEMBER 2013</w:t>
                </w:r>
                <w:r>
                  <w:rPr>
                    <w:b/>
                    <w:strike w:val="0"/>
                    <w:sz w:val="20"/>
                    <w:u w:val="single"/>
                  </w:rPr>
                  <w:t>MARCH 2014</w:t>
                </w:r>
              </w:p>
            </w:txbxContent>
          </v:textbox>
          <w10:wrap type="non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line style="position:absolute;mso-position-horizontal-relative:page;mso-position-vertical-relative:page;z-index:-161752" from="63.360001pt,751.559998pt" to="63.360001pt,763.199998pt" stroked="true" strokeweight=".72pt" strokecolor="#000000">
          <v:stroke dashstyle="solid"/>
          <w10:wrap type="none"/>
        </v:line>
      </w:pict>
    </w:r>
    <w:r>
      <w:rPr/>
      <w:pict>
        <v:shape style="position:absolute;margin-left:71pt;margin-top:751.16449pt;width:54pt;height:13.05pt;mso-position-horizontal-relative:page;mso-position-vertical-relative:page;z-index:-161728" type="#_x0000_t202" filled="false" stroked="false">
          <v:textbox inset="0,0,0,0">
            <w:txbxContent>
              <w:p>
                <w:pPr>
                  <w:spacing w:before="10"/>
                  <w:ind w:left="20" w:right="0" w:firstLine="0"/>
                  <w:jc w:val="left"/>
                  <w:rPr>
                    <w:b/>
                    <w:sz w:val="20"/>
                  </w:rPr>
                </w:pPr>
                <w:r>
                  <w:rPr>
                    <w:b/>
                    <w:sz w:val="20"/>
                  </w:rPr>
                  <w:t>Rev. </w:t>
                </w:r>
                <w:r>
                  <w:rPr>
                    <w:b/>
                    <w:strike/>
                    <w:sz w:val="20"/>
                  </w:rPr>
                  <w:t>424</w:t>
                </w:r>
                <w:r>
                  <w:rPr>
                    <w:b/>
                    <w:strike w:val="0"/>
                    <w:sz w:val="20"/>
                    <w:u w:val="single"/>
                  </w:rPr>
                  <w:t>425</w:t>
                </w:r>
              </w:p>
            </w:txbxContent>
          </v:textbox>
          <w10:wrap type="none"/>
        </v:shape>
      </w:pict>
    </w:r>
    <w:r>
      <w:rPr/>
      <w:pict>
        <v:shape style="position:absolute;margin-left:428.484314pt;margin-top:751.16449pt;width:144.050pt;height:13.05pt;mso-position-horizontal-relative:page;mso-position-vertical-relative:page;z-index:-161704" type="#_x0000_t202" filled="false" stroked="false">
          <v:textbox inset="0,0,0,0">
            <w:txbxContent>
              <w:p>
                <w:pPr>
                  <w:spacing w:before="10"/>
                  <w:ind w:left="20" w:right="0" w:firstLine="0"/>
                  <w:jc w:val="left"/>
                  <w:rPr>
                    <w:b/>
                    <w:sz w:val="20"/>
                  </w:rPr>
                </w:pPr>
                <w:r>
                  <w:rPr>
                    <w:b/>
                    <w:strike/>
                    <w:sz w:val="20"/>
                  </w:rPr>
                  <w:t>DECEMBER 2013</w:t>
                </w:r>
                <w:r>
                  <w:rPr>
                    <w:b/>
                    <w:strike w:val="0"/>
                    <w:sz w:val="20"/>
                    <w:u w:val="single"/>
                  </w:rPr>
                  <w:t>MARCH 2014</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97.201569pt;margin-top:707.844482pt;width:17.55pt;height:13.05pt;mso-position-horizontal-relative:page;mso-position-vertical-relative:page;z-index:-163672" type="#_x0000_t202" filled="false" stroked="false">
          <v:textbox inset="0,0,0,0">
            <w:txbxContent>
              <w:p>
                <w:pPr>
                  <w:spacing w:before="10"/>
                  <w:ind w:left="20" w:right="0" w:firstLine="0"/>
                  <w:jc w:val="left"/>
                  <w:rPr>
                    <w:b/>
                    <w:sz w:val="20"/>
                  </w:rPr>
                </w:pPr>
                <w:r>
                  <w:rPr>
                    <w:b/>
                    <w:sz w:val="20"/>
                  </w:rPr>
                  <w:t>A-1</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07.844482pt;width:40.65pt;height:13.05pt;mso-position-horizontal-relative:page;mso-position-vertical-relative:page;z-index:-163648"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477.5672pt;margin-top:707.844482pt;width:63.55pt;height:13.05pt;mso-position-horizontal-relative:page;mso-position-vertical-relative:page;z-index:-163624"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0.98188pt;margin-top:744.138977pt;width:38.85pt;height:13.05pt;mso-position-horizontal-relative:page;mso-position-vertical-relative:page;z-index:-163600"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477.300079pt;margin-top:744.138977pt;width:63.7pt;height:13.05pt;mso-position-horizontal-relative:page;mso-position-vertical-relative:page;z-index:-163576"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20.922852pt;width:38.85pt;height:13.05pt;mso-position-horizontal-relative:page;mso-position-vertical-relative:page;z-index:-163432"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477.557251pt;margin-top:720.922852pt;width:63.55pt;height:13.05pt;mso-position-horizontal-relative:page;mso-position-vertical-relative:page;z-index:-163408"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844482pt;width:38.85pt;height:13.05pt;mso-position-horizontal-relative:page;mso-position-vertical-relative:page;z-index:-163360"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297.201569pt;margin-top:743.844482pt;width:17.55pt;height:13.05pt;mso-position-horizontal-relative:page;mso-position-vertical-relative:page;z-index:-163336" type="#_x0000_t202" filled="false" stroked="false">
          <v:textbox inset="0,0,0,0">
            <w:txbxContent>
              <w:p>
                <w:pPr>
                  <w:spacing w:before="10"/>
                  <w:ind w:left="20" w:right="0" w:firstLine="0"/>
                  <w:jc w:val="left"/>
                  <w:rPr>
                    <w:b/>
                    <w:sz w:val="20"/>
                  </w:rPr>
                </w:pPr>
                <w:r>
                  <w:rPr>
                    <w:b/>
                    <w:sz w:val="20"/>
                  </w:rPr>
                  <w:t>A-1</w:t>
                </w:r>
              </w:p>
            </w:txbxContent>
          </v:textbox>
          <w10:wrap type="none"/>
        </v:shape>
      </w:pict>
    </w:r>
    <w:r>
      <w:rPr/>
      <w:pict>
        <v:shape style="position:absolute;margin-left:477.557251pt;margin-top:743.844482pt;width:63.55pt;height:13.05pt;mso-position-horizontal-relative:page;mso-position-vertical-relative:page;z-index:-163312"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71pt;margin-top:743.844482pt;width:38.85pt;height:13.05pt;mso-position-horizontal-relative:page;mso-position-vertical-relative:page;z-index:-163288" type="#_x0000_t202" filled="false" stroked="false">
          <v:textbox inset="0,0,0,0">
            <w:txbxContent>
              <w:p>
                <w:pPr>
                  <w:spacing w:before="10"/>
                  <w:ind w:left="20" w:right="0" w:firstLine="0"/>
                  <w:jc w:val="left"/>
                  <w:rPr>
                    <w:b/>
                    <w:sz w:val="20"/>
                  </w:rPr>
                </w:pPr>
                <w:r>
                  <w:rPr>
                    <w:b/>
                    <w:sz w:val="20"/>
                  </w:rPr>
                  <w:t>Rev. 425</w:t>
                </w:r>
              </w:p>
            </w:txbxContent>
          </v:textbox>
          <w10:wrap type="none"/>
        </v:shape>
      </w:pict>
    </w:r>
    <w:r>
      <w:rPr/>
      <w:pict>
        <v:shape style="position:absolute;margin-left:297.201569pt;margin-top:743.844482pt;width:17.55pt;height:13.05pt;mso-position-horizontal-relative:page;mso-position-vertical-relative:page;z-index:-163264" type="#_x0000_t202" filled="false" stroked="false">
          <v:textbox inset="0,0,0,0">
            <w:txbxContent>
              <w:p>
                <w:pPr>
                  <w:spacing w:before="10"/>
                  <w:ind w:left="20" w:right="0" w:firstLine="0"/>
                  <w:jc w:val="left"/>
                  <w:rPr>
                    <w:b/>
                    <w:sz w:val="20"/>
                  </w:rPr>
                </w:pPr>
                <w:r>
                  <w:rPr>
                    <w:b/>
                    <w:sz w:val="20"/>
                  </w:rPr>
                  <w:t>A-2</w:t>
                </w:r>
              </w:p>
            </w:txbxContent>
          </v:textbox>
          <w10:wrap type="none"/>
        </v:shape>
      </w:pict>
    </w:r>
    <w:r>
      <w:rPr/>
      <w:pict>
        <v:shape style="position:absolute;margin-left:477.557251pt;margin-top:743.844482pt;width:63.55pt;height:13.05pt;mso-position-horizontal-relative:page;mso-position-vertical-relative:page;z-index:-163240" type="#_x0000_t202" filled="false" stroked="false">
          <v:textbox inset="0,0,0,0">
            <w:txbxContent>
              <w:p>
                <w:pPr>
                  <w:spacing w:before="10"/>
                  <w:ind w:left="20" w:right="0" w:firstLine="0"/>
                  <w:jc w:val="left"/>
                  <w:rPr>
                    <w:b/>
                    <w:sz w:val="20"/>
                  </w:rPr>
                </w:pPr>
                <w:r>
                  <w:rPr>
                    <w:b/>
                    <w:sz w:val="20"/>
                  </w:rPr>
                  <w:t>MARCH 2014</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type id="_x0000_t202" o:spt="202" coordsize="21600,21600" path="m,l,21600r21600,l21600,xe">
          <v:stroke joinstyle="miter"/>
          <v:path gradientshapeok="t" o:connecttype="rect"/>
        </v:shapetype>
        <v:shape style="position:absolute;margin-left:237.559998pt;margin-top:29.583477pt;width:136.85pt;height:13.15pt;mso-position-horizontal-relative:page;mso-position-vertical-relative:page;z-index:-163864" type="#_x0000_t202" filled="false" stroked="false">
          <v:textbox inset="0,0,0,0">
            <w:txbxContent>
              <w:p>
                <w:pPr>
                  <w:spacing w:before="12"/>
                  <w:ind w:left="20" w:right="0" w:firstLine="0"/>
                  <w:jc w:val="left"/>
                  <w:rPr>
                    <w:rFonts w:ascii="Arial" w:hAnsi="Arial"/>
                    <w:b/>
                    <w:sz w:val="20"/>
                  </w:rPr>
                </w:pPr>
                <w:r>
                  <w:rPr>
                    <w:rFonts w:ascii="Arial" w:hAnsi="Arial"/>
                    <w:b/>
                    <w:sz w:val="20"/>
                  </w:rPr>
                  <w:t>SAM – REVISION SUMMARY</w:t>
                </w:r>
              </w:p>
            </w:txbxContent>
          </v:textbox>
          <w10:wrap type="none"/>
        </v:shape>
      </w:pict>
    </w:r>
    <w:r>
      <w:rPr/>
      <w:pict>
        <v:shape style="position:absolute;margin-left:71pt;margin-top:53.085781pt;width:469.95pt;height:39.8pt;mso-position-horizontal-relative:page;mso-position-vertical-relative:page;z-index:-163840" type="#_x0000_t202" filled="false" stroked="false">
          <v:textbox inset="0,0,0,0">
            <w:txbxContent>
              <w:p>
                <w:pPr>
                  <w:spacing w:before="13"/>
                  <w:ind w:left="20" w:right="0" w:firstLine="0"/>
                  <w:jc w:val="left"/>
                  <w:rPr>
                    <w:rFonts w:ascii="Arial"/>
                    <w:sz w:val="22"/>
                  </w:rPr>
                </w:pPr>
                <w:r>
                  <w:rPr>
                    <w:rFonts w:ascii="Arial"/>
                    <w:sz w:val="22"/>
                  </w:rPr>
                  <w:t>Revision bars are not inserted for format changes, non-substantial technical changes, and fully rewritten chapters. Revision bars appear on the right sides of all pages. Vertical (addition) bars indicate added and rewritten matter, and horizontal (deletion) bars indicate deleted matter.</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7.080002pt;margin-top:35.364513pt;width:197.8pt;height:13.05pt;mso-position-horizontal-relative:page;mso-position-vertical-relative:page;z-index:-163216" type="#_x0000_t202" filled="false" stroked="false">
          <v:textbox inset="0,0,0,0">
            <w:txbxContent>
              <w:p>
                <w:pPr>
                  <w:spacing w:before="10"/>
                  <w:ind w:left="20" w:right="0" w:firstLine="0"/>
                  <w:jc w:val="left"/>
                  <w:rPr>
                    <w:b/>
                    <w:sz w:val="20"/>
                  </w:rPr>
                </w:pPr>
                <w:r>
                  <w:rPr>
                    <w:b/>
                    <w:sz w:val="20"/>
                  </w:rPr>
                  <w:t>SAM—INSURANCE AND SURETY BONDS</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59.399994pt;margin-top:35.364513pt;width:93.1pt;height:13.05pt;mso-position-horizontal-relative:page;mso-position-vertical-relative:page;z-index:-163024" type="#_x0000_t202" filled="false" stroked="false">
          <v:textbox inset="0,0,0,0">
            <w:txbxContent>
              <w:p>
                <w:pPr>
                  <w:spacing w:before="10"/>
                  <w:ind w:left="20" w:right="0" w:firstLine="0"/>
                  <w:jc w:val="left"/>
                  <w:rPr>
                    <w:b/>
                    <w:sz w:val="20"/>
                  </w:rPr>
                </w:pPr>
                <w:r>
                  <w:rPr>
                    <w:b/>
                    <w:sz w:val="20"/>
                  </w:rPr>
                  <w:t>SAM - PURCHASES</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06.600006pt;margin-top:35.364513pt;width:198.6pt;height:13.05pt;mso-position-horizontal-relative:page;mso-position-vertical-relative:page;z-index:-162904" type="#_x0000_t202" filled="false" stroked="false">
          <v:textbox inset="0,0,0,0">
            <w:txbxContent>
              <w:p>
                <w:pPr>
                  <w:spacing w:before="10"/>
                  <w:ind w:left="20" w:right="0" w:firstLine="0"/>
                  <w:jc w:val="left"/>
                  <w:rPr>
                    <w:b/>
                    <w:sz w:val="20"/>
                  </w:rPr>
                </w:pPr>
                <w:r>
                  <w:rPr>
                    <w:b/>
                    <w:sz w:val="20"/>
                  </w:rPr>
                  <w:t>SAM—RECONCILIATION AND REPORTS</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4.200012pt;margin-top:26.604511pt;width:119.6pt;height:13.05pt;mso-position-horizontal-relative:page;mso-position-vertical-relative:page;z-index:-162832" type="#_x0000_t202" filled="false" stroked="false">
          <v:textbox inset="0,0,0,0">
            <w:txbxContent>
              <w:p>
                <w:pPr>
                  <w:spacing w:before="10"/>
                  <w:ind w:left="20" w:right="0" w:firstLine="0"/>
                  <w:jc w:val="left"/>
                  <w:rPr>
                    <w:b/>
                    <w:sz w:val="20"/>
                  </w:rPr>
                </w:pPr>
                <w:r>
                  <w:rPr>
                    <w:b/>
                    <w:sz w:val="20"/>
                  </w:rPr>
                  <w:t>SAM—DISBURSEMENTS</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4.200012pt;margin-top:26.604511pt;width:119.6pt;height:13.05pt;mso-position-horizontal-relative:page;mso-position-vertical-relative:page;z-index:-162496" type="#_x0000_t202" filled="false" stroked="false">
          <v:textbox inset="0,0,0,0">
            <w:txbxContent>
              <w:p>
                <w:pPr>
                  <w:spacing w:before="10"/>
                  <w:ind w:left="20" w:right="0" w:firstLine="0"/>
                  <w:jc w:val="left"/>
                  <w:rPr>
                    <w:b/>
                    <w:sz w:val="20"/>
                  </w:rPr>
                </w:pPr>
                <w:r>
                  <w:rPr>
                    <w:b/>
                    <w:sz w:val="20"/>
                  </w:rPr>
                  <w:t>SAM—DISBURSEMENTS</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173.240005pt;margin-top:35.364513pt;width:265.350pt;height:13.05pt;mso-position-horizontal-relative:page;mso-position-vertical-relative:page;z-index:-162472" type="#_x0000_t202" filled="false" stroked="false">
          <v:textbox inset="0,0,0,0">
            <w:txbxContent>
              <w:p>
                <w:pPr>
                  <w:spacing w:before="10"/>
                  <w:ind w:left="20" w:right="0" w:firstLine="0"/>
                  <w:jc w:val="left"/>
                  <w:rPr>
                    <w:b/>
                    <w:sz w:val="20"/>
                  </w:rPr>
                </w:pPr>
                <w:r>
                  <w:rPr>
                    <w:b/>
                    <w:sz w:val="20"/>
                  </w:rPr>
                  <w:t>SAM—MISCELLANEOUS ACCOUNTING PROCEDURES</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7.440002pt;margin-top:35.364513pt;width:76.95pt;height:13.05pt;mso-position-horizontal-relative:page;mso-position-vertical-relative:page;z-index:-163744" type="#_x0000_t202" filled="false" stroked="false">
          <v:textbox inset="0,0,0,0">
            <w:txbxContent>
              <w:p>
                <w:pPr>
                  <w:spacing w:before="10"/>
                  <w:ind w:left="20" w:right="0" w:firstLine="0"/>
                  <w:jc w:val="left"/>
                  <w:rPr>
                    <w:b/>
                    <w:sz w:val="20"/>
                  </w:rPr>
                </w:pPr>
                <w:r>
                  <w:rPr>
                    <w:b/>
                    <w:sz w:val="20"/>
                  </w:rPr>
                  <w:t>SAM-GENERAL</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8.160004pt;margin-top:35.604511pt;width:75.75pt;height:13.05pt;mso-position-horizontal-relative:page;mso-position-vertical-relative:page;z-index:-163552" type="#_x0000_t202" filled="false" stroked="false">
          <v:textbox inset="0,0,0,0">
            <w:txbxContent>
              <w:p>
                <w:pPr>
                  <w:spacing w:before="10"/>
                  <w:ind w:left="20" w:right="0" w:firstLine="0"/>
                  <w:jc w:val="left"/>
                  <w:rPr>
                    <w:b/>
                    <w:sz w:val="20"/>
                  </w:rPr>
                </w:pPr>
                <w:r>
                  <w:rPr>
                    <w:b/>
                    <w:sz w:val="20"/>
                  </w:rPr>
                  <w:t>SAM—GRANTS</w:t>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8.160004pt;margin-top:35.604511pt;width:75.75pt;height:13.05pt;mso-position-horizontal-relative:page;mso-position-vertical-relative:page;z-index:-163528" type="#_x0000_t202" filled="false" stroked="false">
          <v:textbox inset="0,0,0,0">
            <w:txbxContent>
              <w:p>
                <w:pPr>
                  <w:spacing w:before="10"/>
                  <w:ind w:left="20" w:right="0" w:firstLine="0"/>
                  <w:jc w:val="left"/>
                  <w:rPr>
                    <w:b/>
                    <w:sz w:val="20"/>
                  </w:rPr>
                </w:pPr>
                <w:r>
                  <w:rPr>
                    <w:b/>
                    <w:sz w:val="20"/>
                  </w:rPr>
                  <w:t>SAM—GRANTS</w:t>
                </w:r>
              </w:p>
            </w:txbxContent>
          </v:textbox>
          <w10:wrap type="none"/>
        </v:shape>
      </w:pict>
    </w:r>
    <w:r>
      <w:rPr/>
      <w:pict>
        <v:shape style="position:absolute;margin-left:71.001801pt;margin-top:58.890991pt;width:50.1pt;height:13.05pt;mso-position-horizontal-relative:page;mso-position-vertical-relative:page;z-index:-163504" type="#_x0000_t202" filled="false" stroked="false">
          <v:textbox inset="0,0,0,0">
            <w:txbxContent>
              <w:p>
                <w:pPr>
                  <w:pStyle w:val="BodyText"/>
                  <w:spacing w:before="10"/>
                  <w:ind w:left="20"/>
                </w:pPr>
                <w:r>
                  <w:rPr/>
                  <w:t>(Continued)</w:t>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68.160004pt;margin-top:35.604511pt;width:75.75pt;height:13.05pt;mso-position-horizontal-relative:page;mso-position-vertical-relative:page;z-index:-163480" type="#_x0000_t202" filled="false" stroked="false">
          <v:textbox inset="0,0,0,0">
            <w:txbxContent>
              <w:p>
                <w:pPr>
                  <w:spacing w:before="10"/>
                  <w:ind w:left="20" w:right="0" w:firstLine="0"/>
                  <w:jc w:val="left"/>
                  <w:rPr>
                    <w:b/>
                    <w:sz w:val="20"/>
                  </w:rPr>
                </w:pPr>
                <w:r>
                  <w:rPr>
                    <w:b/>
                    <w:sz w:val="20"/>
                  </w:rPr>
                  <w:t>SAM—GRANTS</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3.919998pt;margin-top:35.364513pt;width:205.65pt;height:13.05pt;mso-position-horizontal-relative:page;mso-position-vertical-relative:page;z-index:-163456" type="#_x0000_t202" filled="false" stroked="false">
          <v:textbox inset="0,0,0,0">
            <w:txbxContent>
              <w:p>
                <w:pPr>
                  <w:spacing w:before="10"/>
                  <w:ind w:left="20" w:right="0" w:firstLine="0"/>
                  <w:jc w:val="left"/>
                  <w:rPr>
                    <w:b/>
                    <w:sz w:val="20"/>
                  </w:rPr>
                </w:pPr>
                <w:r>
                  <w:rPr>
                    <w:b/>
                    <w:sz w:val="20"/>
                  </w:rPr>
                  <w:t>SAM—REAL ESTATE SERVICES DIVISION</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19.080002pt;margin-top:35.364513pt;width:173.65pt;height:13.05pt;mso-position-horizontal-relative:page;mso-position-vertical-relative:page;z-index:-163384" type="#_x0000_t202" filled="false" stroked="false">
          <v:textbox inset="0,0,0,0">
            <w:txbxContent>
              <w:p>
                <w:pPr>
                  <w:spacing w:before="10"/>
                  <w:ind w:left="20" w:right="0" w:firstLine="0"/>
                  <w:jc w:val="left"/>
                  <w:rPr>
                    <w:b/>
                    <w:sz w:val="20"/>
                  </w:rPr>
                </w:pPr>
                <w:r>
                  <w:rPr>
                    <w:b/>
                    <w:sz w:val="20"/>
                  </w:rPr>
                  <w:t>SAM – INSURANCE SURETY BONDS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420" w:hanging="300"/>
        <w:jc w:val="left"/>
      </w:pPr>
      <w:rPr>
        <w:rFonts w:hint="default" w:ascii="Times New Roman" w:hAnsi="Times New Roman" w:eastAsia="Times New Roman" w:cs="Times New Roman"/>
        <w:spacing w:val="0"/>
        <w:w w:val="99"/>
        <w:sz w:val="20"/>
        <w:szCs w:val="20"/>
      </w:rPr>
    </w:lvl>
    <w:lvl w:ilvl="1">
      <w:start w:val="1"/>
      <w:numFmt w:val="decimal"/>
      <w:lvlText w:val="%2."/>
      <w:lvlJc w:val="left"/>
      <w:pPr>
        <w:ind w:left="580" w:hanging="360"/>
        <w:jc w:val="left"/>
      </w:pPr>
      <w:rPr>
        <w:rFonts w:hint="default" w:ascii="Times New Roman" w:hAnsi="Times New Roman" w:eastAsia="Times New Roman" w:cs="Times New Roman"/>
        <w:spacing w:val="0"/>
        <w:w w:val="99"/>
        <w:sz w:val="20"/>
        <w:szCs w:val="20"/>
      </w:rPr>
    </w:lvl>
    <w:lvl w:ilvl="2">
      <w:start w:val="0"/>
      <w:numFmt w:val="bullet"/>
      <w:lvlText w:val="•"/>
      <w:lvlJc w:val="left"/>
      <w:pPr>
        <w:ind w:left="1593" w:hanging="360"/>
      </w:pPr>
      <w:rPr>
        <w:rFonts w:hint="default"/>
      </w:rPr>
    </w:lvl>
    <w:lvl w:ilvl="3">
      <w:start w:val="0"/>
      <w:numFmt w:val="bullet"/>
      <w:lvlText w:val="•"/>
      <w:lvlJc w:val="left"/>
      <w:pPr>
        <w:ind w:left="2606" w:hanging="360"/>
      </w:pPr>
      <w:rPr>
        <w:rFonts w:hint="default"/>
      </w:rPr>
    </w:lvl>
    <w:lvl w:ilvl="4">
      <w:start w:val="0"/>
      <w:numFmt w:val="bullet"/>
      <w:lvlText w:val="•"/>
      <w:lvlJc w:val="left"/>
      <w:pPr>
        <w:ind w:left="3620" w:hanging="360"/>
      </w:pPr>
      <w:rPr>
        <w:rFonts w:hint="default"/>
      </w:rPr>
    </w:lvl>
    <w:lvl w:ilvl="5">
      <w:start w:val="0"/>
      <w:numFmt w:val="bullet"/>
      <w:lvlText w:val="•"/>
      <w:lvlJc w:val="left"/>
      <w:pPr>
        <w:ind w:left="4633" w:hanging="360"/>
      </w:pPr>
      <w:rPr>
        <w:rFonts w:hint="default"/>
      </w:rPr>
    </w:lvl>
    <w:lvl w:ilvl="6">
      <w:start w:val="0"/>
      <w:numFmt w:val="bullet"/>
      <w:lvlText w:val="•"/>
      <w:lvlJc w:val="left"/>
      <w:pPr>
        <w:ind w:left="5646" w:hanging="360"/>
      </w:pPr>
      <w:rPr>
        <w:rFonts w:hint="default"/>
      </w:rPr>
    </w:lvl>
    <w:lvl w:ilvl="7">
      <w:start w:val="0"/>
      <w:numFmt w:val="bullet"/>
      <w:lvlText w:val="•"/>
      <w:lvlJc w:val="left"/>
      <w:pPr>
        <w:ind w:left="6660" w:hanging="360"/>
      </w:pPr>
      <w:rPr>
        <w:rFonts w:hint="default"/>
      </w:rPr>
    </w:lvl>
    <w:lvl w:ilvl="8">
      <w:start w:val="0"/>
      <w:numFmt w:val="bullet"/>
      <w:lvlText w:val="•"/>
      <w:lvlJc w:val="left"/>
      <w:pPr>
        <w:ind w:left="7673" w:hanging="360"/>
      </w:pPr>
      <w:rPr>
        <w:rFonts w:hint="default"/>
      </w:rPr>
    </w:lvl>
  </w:abstractNum>
  <w:abstractNum w:abstractNumId="21">
    <w:multiLevelType w:val="hybridMultilevel"/>
    <w:lvl w:ilvl="0">
      <w:start w:val="1"/>
      <w:numFmt w:val="decimal"/>
      <w:lvlText w:val="(%1)"/>
      <w:lvlJc w:val="left"/>
      <w:pPr>
        <w:ind w:left="412" w:hanging="293"/>
        <w:jc w:val="left"/>
      </w:pPr>
      <w:rPr>
        <w:rFonts w:hint="default" w:ascii="Times New Roman" w:hAnsi="Times New Roman" w:eastAsia="Times New Roman" w:cs="Times New Roman"/>
        <w:w w:val="99"/>
        <w:sz w:val="20"/>
        <w:szCs w:val="20"/>
      </w:rPr>
    </w:lvl>
    <w:lvl w:ilvl="1">
      <w:start w:val="1"/>
      <w:numFmt w:val="decimal"/>
      <w:lvlText w:val="%2."/>
      <w:lvlJc w:val="left"/>
      <w:pPr>
        <w:ind w:left="571" w:hanging="269"/>
        <w:jc w:val="right"/>
      </w:pPr>
      <w:rPr>
        <w:rFonts w:hint="default" w:ascii="Times New Roman" w:hAnsi="Times New Roman" w:eastAsia="Times New Roman" w:cs="Times New Roman"/>
        <w:spacing w:val="0"/>
        <w:w w:val="99"/>
        <w:sz w:val="20"/>
        <w:szCs w:val="20"/>
      </w:rPr>
    </w:lvl>
    <w:lvl w:ilvl="2">
      <w:start w:val="0"/>
      <w:numFmt w:val="bullet"/>
      <w:lvlText w:val="•"/>
      <w:lvlJc w:val="left"/>
      <w:pPr>
        <w:ind w:left="1593" w:hanging="269"/>
      </w:pPr>
      <w:rPr>
        <w:rFonts w:hint="default"/>
      </w:rPr>
    </w:lvl>
    <w:lvl w:ilvl="3">
      <w:start w:val="0"/>
      <w:numFmt w:val="bullet"/>
      <w:lvlText w:val="•"/>
      <w:lvlJc w:val="left"/>
      <w:pPr>
        <w:ind w:left="2606" w:hanging="269"/>
      </w:pPr>
      <w:rPr>
        <w:rFonts w:hint="default"/>
      </w:rPr>
    </w:lvl>
    <w:lvl w:ilvl="4">
      <w:start w:val="0"/>
      <w:numFmt w:val="bullet"/>
      <w:lvlText w:val="•"/>
      <w:lvlJc w:val="left"/>
      <w:pPr>
        <w:ind w:left="3620" w:hanging="269"/>
      </w:pPr>
      <w:rPr>
        <w:rFonts w:hint="default"/>
      </w:rPr>
    </w:lvl>
    <w:lvl w:ilvl="5">
      <w:start w:val="0"/>
      <w:numFmt w:val="bullet"/>
      <w:lvlText w:val="•"/>
      <w:lvlJc w:val="left"/>
      <w:pPr>
        <w:ind w:left="4633" w:hanging="269"/>
      </w:pPr>
      <w:rPr>
        <w:rFonts w:hint="default"/>
      </w:rPr>
    </w:lvl>
    <w:lvl w:ilvl="6">
      <w:start w:val="0"/>
      <w:numFmt w:val="bullet"/>
      <w:lvlText w:val="•"/>
      <w:lvlJc w:val="left"/>
      <w:pPr>
        <w:ind w:left="5646" w:hanging="269"/>
      </w:pPr>
      <w:rPr>
        <w:rFonts w:hint="default"/>
      </w:rPr>
    </w:lvl>
    <w:lvl w:ilvl="7">
      <w:start w:val="0"/>
      <w:numFmt w:val="bullet"/>
      <w:lvlText w:val="•"/>
      <w:lvlJc w:val="left"/>
      <w:pPr>
        <w:ind w:left="6660" w:hanging="269"/>
      </w:pPr>
      <w:rPr>
        <w:rFonts w:hint="default"/>
      </w:rPr>
    </w:lvl>
    <w:lvl w:ilvl="8">
      <w:start w:val="0"/>
      <w:numFmt w:val="bullet"/>
      <w:lvlText w:val="•"/>
      <w:lvlJc w:val="left"/>
      <w:pPr>
        <w:ind w:left="7673" w:hanging="269"/>
      </w:pPr>
      <w:rPr>
        <w:rFonts w:hint="default"/>
      </w:rPr>
    </w:lvl>
  </w:abstractNum>
  <w:abstractNum w:abstractNumId="20">
    <w:multiLevelType w:val="hybridMultilevel"/>
    <w:lvl w:ilvl="0">
      <w:start w:val="1"/>
      <w:numFmt w:val="decimal"/>
      <w:lvlText w:val="%1."/>
      <w:lvlJc w:val="left"/>
      <w:pPr>
        <w:ind w:left="460"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38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26" w:hanging="360"/>
      </w:pPr>
      <w:rPr>
        <w:rFonts w:hint="default"/>
      </w:rPr>
    </w:lvl>
    <w:lvl w:ilvl="4">
      <w:start w:val="0"/>
      <w:numFmt w:val="bullet"/>
      <w:lvlText w:val="•"/>
      <w:lvlJc w:val="left"/>
      <w:pPr>
        <w:ind w:left="4148" w:hanging="360"/>
      </w:pPr>
      <w:rPr>
        <w:rFonts w:hint="default"/>
      </w:rPr>
    </w:lvl>
    <w:lvl w:ilvl="5">
      <w:start w:val="0"/>
      <w:numFmt w:val="bullet"/>
      <w:lvlText w:val="•"/>
      <w:lvlJc w:val="left"/>
      <w:pPr>
        <w:ind w:left="5070" w:hanging="360"/>
      </w:pPr>
      <w:rPr>
        <w:rFonts w:hint="default"/>
      </w:rPr>
    </w:lvl>
    <w:lvl w:ilvl="6">
      <w:start w:val="0"/>
      <w:numFmt w:val="bullet"/>
      <w:lvlText w:val="•"/>
      <w:lvlJc w:val="left"/>
      <w:pPr>
        <w:ind w:left="5992" w:hanging="360"/>
      </w:pPr>
      <w:rPr>
        <w:rFonts w:hint="default"/>
      </w:rPr>
    </w:lvl>
    <w:lvl w:ilvl="7">
      <w:start w:val="0"/>
      <w:numFmt w:val="bullet"/>
      <w:lvlText w:val="•"/>
      <w:lvlJc w:val="left"/>
      <w:pPr>
        <w:ind w:left="6914" w:hanging="360"/>
      </w:pPr>
      <w:rPr>
        <w:rFonts w:hint="default"/>
      </w:rPr>
    </w:lvl>
    <w:lvl w:ilvl="8">
      <w:start w:val="0"/>
      <w:numFmt w:val="bullet"/>
      <w:lvlText w:val="•"/>
      <w:lvlJc w:val="left"/>
      <w:pPr>
        <w:ind w:left="7836" w:hanging="360"/>
      </w:pPr>
      <w:rPr>
        <w:rFonts w:hint="default"/>
      </w:rPr>
    </w:lvl>
  </w:abstractNum>
  <w:abstractNum w:abstractNumId="19">
    <w:multiLevelType w:val="hybridMultilevel"/>
    <w:lvl w:ilvl="0">
      <w:start w:val="1"/>
      <w:numFmt w:val="decimal"/>
      <w:lvlText w:val="%1."/>
      <w:lvlJc w:val="left"/>
      <w:pPr>
        <w:ind w:left="301" w:hanging="202"/>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238" w:hanging="202"/>
      </w:pPr>
      <w:rPr>
        <w:rFonts w:hint="default"/>
      </w:rPr>
    </w:lvl>
    <w:lvl w:ilvl="2">
      <w:start w:val="0"/>
      <w:numFmt w:val="bullet"/>
      <w:lvlText w:val="•"/>
      <w:lvlJc w:val="left"/>
      <w:pPr>
        <w:ind w:left="2176" w:hanging="202"/>
      </w:pPr>
      <w:rPr>
        <w:rFonts w:hint="default"/>
      </w:rPr>
    </w:lvl>
    <w:lvl w:ilvl="3">
      <w:start w:val="0"/>
      <w:numFmt w:val="bullet"/>
      <w:lvlText w:val="•"/>
      <w:lvlJc w:val="left"/>
      <w:pPr>
        <w:ind w:left="3114" w:hanging="202"/>
      </w:pPr>
      <w:rPr>
        <w:rFonts w:hint="default"/>
      </w:rPr>
    </w:lvl>
    <w:lvl w:ilvl="4">
      <w:start w:val="0"/>
      <w:numFmt w:val="bullet"/>
      <w:lvlText w:val="•"/>
      <w:lvlJc w:val="left"/>
      <w:pPr>
        <w:ind w:left="4052" w:hanging="202"/>
      </w:pPr>
      <w:rPr>
        <w:rFonts w:hint="default"/>
      </w:rPr>
    </w:lvl>
    <w:lvl w:ilvl="5">
      <w:start w:val="0"/>
      <w:numFmt w:val="bullet"/>
      <w:lvlText w:val="•"/>
      <w:lvlJc w:val="left"/>
      <w:pPr>
        <w:ind w:left="4990" w:hanging="202"/>
      </w:pPr>
      <w:rPr>
        <w:rFonts w:hint="default"/>
      </w:rPr>
    </w:lvl>
    <w:lvl w:ilvl="6">
      <w:start w:val="0"/>
      <w:numFmt w:val="bullet"/>
      <w:lvlText w:val="•"/>
      <w:lvlJc w:val="left"/>
      <w:pPr>
        <w:ind w:left="5928" w:hanging="202"/>
      </w:pPr>
      <w:rPr>
        <w:rFonts w:hint="default"/>
      </w:rPr>
    </w:lvl>
    <w:lvl w:ilvl="7">
      <w:start w:val="0"/>
      <w:numFmt w:val="bullet"/>
      <w:lvlText w:val="•"/>
      <w:lvlJc w:val="left"/>
      <w:pPr>
        <w:ind w:left="6866" w:hanging="202"/>
      </w:pPr>
      <w:rPr>
        <w:rFonts w:hint="default"/>
      </w:rPr>
    </w:lvl>
    <w:lvl w:ilvl="8">
      <w:start w:val="0"/>
      <w:numFmt w:val="bullet"/>
      <w:lvlText w:val="•"/>
      <w:lvlJc w:val="left"/>
      <w:pPr>
        <w:ind w:left="7804" w:hanging="202"/>
      </w:pPr>
      <w:rPr>
        <w:rFonts w:hint="default"/>
      </w:rPr>
    </w:lvl>
  </w:abstractNum>
  <w:abstractNum w:abstractNumId="18">
    <w:multiLevelType w:val="hybridMultilevel"/>
    <w:lvl w:ilvl="0">
      <w:start w:val="1"/>
      <w:numFmt w:val="lowerLetter"/>
      <w:lvlText w:val="%1."/>
      <w:lvlJc w:val="left"/>
      <w:pPr>
        <w:ind w:left="480" w:hanging="360"/>
        <w:jc w:val="left"/>
      </w:pPr>
      <w:rPr>
        <w:rFonts w:hint="default" w:ascii="Times New Roman" w:hAnsi="Times New Roman" w:eastAsia="Times New Roman" w:cs="Times New Roman"/>
        <w:w w:val="99"/>
        <w:sz w:val="20"/>
        <w:szCs w:val="20"/>
      </w:rPr>
    </w:lvl>
    <w:lvl w:ilvl="1">
      <w:start w:val="1"/>
      <w:numFmt w:val="decimal"/>
      <w:lvlText w:val="%2."/>
      <w:lvlJc w:val="left"/>
      <w:pPr>
        <w:ind w:left="460" w:hanging="360"/>
        <w:jc w:val="left"/>
      </w:pPr>
      <w:rPr>
        <w:rFonts w:hint="default" w:ascii="Times New Roman" w:hAnsi="Times New Roman" w:eastAsia="Times New Roman" w:cs="Times New Roman"/>
        <w:spacing w:val="0"/>
        <w:w w:val="99"/>
        <w:sz w:val="20"/>
        <w:szCs w:val="20"/>
      </w:rPr>
    </w:lvl>
    <w:lvl w:ilvl="2">
      <w:start w:val="0"/>
      <w:numFmt w:val="bullet"/>
      <w:lvlText w:val="•"/>
      <w:lvlJc w:val="left"/>
      <w:pPr>
        <w:ind w:left="1582" w:hanging="360"/>
      </w:pPr>
      <w:rPr>
        <w:rFonts w:hint="default"/>
      </w:rPr>
    </w:lvl>
    <w:lvl w:ilvl="3">
      <w:start w:val="0"/>
      <w:numFmt w:val="bullet"/>
      <w:lvlText w:val="•"/>
      <w:lvlJc w:val="left"/>
      <w:pPr>
        <w:ind w:left="2684" w:hanging="360"/>
      </w:pPr>
      <w:rPr>
        <w:rFonts w:hint="default"/>
      </w:rPr>
    </w:lvl>
    <w:lvl w:ilvl="4">
      <w:start w:val="0"/>
      <w:numFmt w:val="bullet"/>
      <w:lvlText w:val="•"/>
      <w:lvlJc w:val="left"/>
      <w:pPr>
        <w:ind w:left="3786" w:hanging="360"/>
      </w:pPr>
      <w:rPr>
        <w:rFonts w:hint="default"/>
      </w:rPr>
    </w:lvl>
    <w:lvl w:ilvl="5">
      <w:start w:val="0"/>
      <w:numFmt w:val="bullet"/>
      <w:lvlText w:val="•"/>
      <w:lvlJc w:val="left"/>
      <w:pPr>
        <w:ind w:left="4888" w:hanging="360"/>
      </w:pPr>
      <w:rPr>
        <w:rFonts w:hint="default"/>
      </w:rPr>
    </w:lvl>
    <w:lvl w:ilvl="6">
      <w:start w:val="0"/>
      <w:numFmt w:val="bullet"/>
      <w:lvlText w:val="•"/>
      <w:lvlJc w:val="left"/>
      <w:pPr>
        <w:ind w:left="5991" w:hanging="360"/>
      </w:pPr>
      <w:rPr>
        <w:rFonts w:hint="default"/>
      </w:rPr>
    </w:lvl>
    <w:lvl w:ilvl="7">
      <w:start w:val="0"/>
      <w:numFmt w:val="bullet"/>
      <w:lvlText w:val="•"/>
      <w:lvlJc w:val="left"/>
      <w:pPr>
        <w:ind w:left="7093" w:hanging="360"/>
      </w:pPr>
      <w:rPr>
        <w:rFonts w:hint="default"/>
      </w:rPr>
    </w:lvl>
    <w:lvl w:ilvl="8">
      <w:start w:val="0"/>
      <w:numFmt w:val="bullet"/>
      <w:lvlText w:val="•"/>
      <w:lvlJc w:val="left"/>
      <w:pPr>
        <w:ind w:left="8195" w:hanging="360"/>
      </w:pPr>
      <w:rPr>
        <w:rFonts w:hint="default"/>
      </w:rPr>
    </w:lvl>
  </w:abstractNum>
  <w:abstractNum w:abstractNumId="17">
    <w:multiLevelType w:val="hybridMultilevel"/>
    <w:lvl w:ilvl="0">
      <w:start w:val="1"/>
      <w:numFmt w:val="lowerLetter"/>
      <w:lvlText w:val="%1."/>
      <w:lvlJc w:val="left"/>
      <w:pPr>
        <w:ind w:left="480" w:hanging="360"/>
        <w:jc w:val="left"/>
      </w:pPr>
      <w:rPr>
        <w:rFonts w:hint="default" w:ascii="Times New Roman" w:hAnsi="Times New Roman" w:eastAsia="Times New Roman" w:cs="Times New Roman"/>
        <w:w w:val="99"/>
        <w:sz w:val="20"/>
        <w:szCs w:val="20"/>
      </w:rPr>
    </w:lvl>
    <w:lvl w:ilvl="1">
      <w:start w:val="0"/>
      <w:numFmt w:val="bullet"/>
      <w:lvlText w:val="•"/>
      <w:lvlJc w:val="left"/>
      <w:pPr>
        <w:ind w:left="1402" w:hanging="360"/>
      </w:pPr>
      <w:rPr>
        <w:rFonts w:hint="default"/>
      </w:rPr>
    </w:lvl>
    <w:lvl w:ilvl="2">
      <w:start w:val="0"/>
      <w:numFmt w:val="bullet"/>
      <w:lvlText w:val="•"/>
      <w:lvlJc w:val="left"/>
      <w:pPr>
        <w:ind w:left="2324" w:hanging="360"/>
      </w:pPr>
      <w:rPr>
        <w:rFonts w:hint="default"/>
      </w:rPr>
    </w:lvl>
    <w:lvl w:ilvl="3">
      <w:start w:val="0"/>
      <w:numFmt w:val="bullet"/>
      <w:lvlText w:val="•"/>
      <w:lvlJc w:val="left"/>
      <w:pPr>
        <w:ind w:left="3246" w:hanging="360"/>
      </w:pPr>
      <w:rPr>
        <w:rFonts w:hint="default"/>
      </w:rPr>
    </w:lvl>
    <w:lvl w:ilvl="4">
      <w:start w:val="0"/>
      <w:numFmt w:val="bullet"/>
      <w:lvlText w:val="•"/>
      <w:lvlJc w:val="left"/>
      <w:pPr>
        <w:ind w:left="4168" w:hanging="360"/>
      </w:pPr>
      <w:rPr>
        <w:rFonts w:hint="default"/>
      </w:rPr>
    </w:lvl>
    <w:lvl w:ilvl="5">
      <w:start w:val="0"/>
      <w:numFmt w:val="bullet"/>
      <w:lvlText w:val="•"/>
      <w:lvlJc w:val="left"/>
      <w:pPr>
        <w:ind w:left="5090" w:hanging="360"/>
      </w:pPr>
      <w:rPr>
        <w:rFonts w:hint="default"/>
      </w:rPr>
    </w:lvl>
    <w:lvl w:ilvl="6">
      <w:start w:val="0"/>
      <w:numFmt w:val="bullet"/>
      <w:lvlText w:val="•"/>
      <w:lvlJc w:val="left"/>
      <w:pPr>
        <w:ind w:left="6012" w:hanging="360"/>
      </w:pPr>
      <w:rPr>
        <w:rFonts w:hint="default"/>
      </w:rPr>
    </w:lvl>
    <w:lvl w:ilvl="7">
      <w:start w:val="0"/>
      <w:numFmt w:val="bullet"/>
      <w:lvlText w:val="•"/>
      <w:lvlJc w:val="left"/>
      <w:pPr>
        <w:ind w:left="6934" w:hanging="360"/>
      </w:pPr>
      <w:rPr>
        <w:rFonts w:hint="default"/>
      </w:rPr>
    </w:lvl>
    <w:lvl w:ilvl="8">
      <w:start w:val="0"/>
      <w:numFmt w:val="bullet"/>
      <w:lvlText w:val="•"/>
      <w:lvlJc w:val="left"/>
      <w:pPr>
        <w:ind w:left="7856" w:hanging="360"/>
      </w:pPr>
      <w:rPr>
        <w:rFonts w:hint="default"/>
      </w:rPr>
    </w:lvl>
  </w:abstractNum>
  <w:abstractNum w:abstractNumId="16">
    <w:multiLevelType w:val="hybridMultilevel"/>
    <w:lvl w:ilvl="0">
      <w:start w:val="1"/>
      <w:numFmt w:val="decimal"/>
      <w:lvlText w:val="%1."/>
      <w:lvlJc w:val="left"/>
      <w:pPr>
        <w:ind w:left="839" w:hanging="720"/>
        <w:jc w:val="left"/>
      </w:pPr>
      <w:rPr>
        <w:rFonts w:hint="default" w:ascii="Times New Roman" w:hAnsi="Times New Roman" w:eastAsia="Times New Roman" w:cs="Times New Roman"/>
        <w:spacing w:val="0"/>
        <w:w w:val="99"/>
        <w:sz w:val="20"/>
        <w:szCs w:val="20"/>
      </w:rPr>
    </w:lvl>
    <w:lvl w:ilvl="1">
      <w:start w:val="1"/>
      <w:numFmt w:val="decimal"/>
      <w:lvlText w:val="%2."/>
      <w:lvlJc w:val="left"/>
      <w:pPr>
        <w:ind w:left="840" w:hanging="360"/>
        <w:jc w:val="left"/>
      </w:pPr>
      <w:rPr>
        <w:rFonts w:hint="default" w:ascii="Times New Roman" w:hAnsi="Times New Roman" w:eastAsia="Times New Roman" w:cs="Times New Roman"/>
        <w:spacing w:val="0"/>
        <w:w w:val="99"/>
        <w:sz w:val="20"/>
        <w:szCs w:val="20"/>
      </w:rPr>
    </w:lvl>
    <w:lvl w:ilvl="2">
      <w:start w:val="0"/>
      <w:numFmt w:val="bullet"/>
      <w:lvlText w:val="o"/>
      <w:lvlJc w:val="left"/>
      <w:pPr>
        <w:ind w:left="1199" w:hanging="360"/>
      </w:pPr>
      <w:rPr>
        <w:rFonts w:hint="default" w:ascii="Times New Roman" w:hAnsi="Times New Roman" w:eastAsia="Times New Roman" w:cs="Times New Roman"/>
        <w:w w:val="99"/>
        <w:sz w:val="20"/>
        <w:szCs w:val="20"/>
      </w:rPr>
    </w:lvl>
    <w:lvl w:ilvl="3">
      <w:start w:val="0"/>
      <w:numFmt w:val="bullet"/>
      <w:lvlText w:val="•"/>
      <w:lvlJc w:val="left"/>
      <w:pPr>
        <w:ind w:left="3186" w:hanging="360"/>
      </w:pPr>
      <w:rPr>
        <w:rFonts w:hint="default"/>
      </w:rPr>
    </w:lvl>
    <w:lvl w:ilvl="4">
      <w:start w:val="0"/>
      <w:numFmt w:val="bullet"/>
      <w:lvlText w:val="•"/>
      <w:lvlJc w:val="left"/>
      <w:pPr>
        <w:ind w:left="4180" w:hanging="360"/>
      </w:pPr>
      <w:rPr>
        <w:rFonts w:hint="default"/>
      </w:rPr>
    </w:lvl>
    <w:lvl w:ilvl="5">
      <w:start w:val="0"/>
      <w:numFmt w:val="bullet"/>
      <w:lvlText w:val="•"/>
      <w:lvlJc w:val="left"/>
      <w:pPr>
        <w:ind w:left="5173" w:hanging="360"/>
      </w:pPr>
      <w:rPr>
        <w:rFonts w:hint="default"/>
      </w:rPr>
    </w:lvl>
    <w:lvl w:ilvl="6">
      <w:start w:val="0"/>
      <w:numFmt w:val="bullet"/>
      <w:lvlText w:val="•"/>
      <w:lvlJc w:val="left"/>
      <w:pPr>
        <w:ind w:left="6166" w:hanging="360"/>
      </w:pPr>
      <w:rPr>
        <w:rFonts w:hint="default"/>
      </w:rPr>
    </w:lvl>
    <w:lvl w:ilvl="7">
      <w:start w:val="0"/>
      <w:numFmt w:val="bullet"/>
      <w:lvlText w:val="•"/>
      <w:lvlJc w:val="left"/>
      <w:pPr>
        <w:ind w:left="7160" w:hanging="360"/>
      </w:pPr>
      <w:rPr>
        <w:rFonts w:hint="default"/>
      </w:rPr>
    </w:lvl>
    <w:lvl w:ilvl="8">
      <w:start w:val="0"/>
      <w:numFmt w:val="bullet"/>
      <w:lvlText w:val="•"/>
      <w:lvlJc w:val="left"/>
      <w:pPr>
        <w:ind w:left="8153" w:hanging="360"/>
      </w:pPr>
      <w:rPr>
        <w:rFonts w:hint="default"/>
      </w:rPr>
    </w:lvl>
  </w:abstractNum>
  <w:abstractNum w:abstractNumId="15">
    <w:multiLevelType w:val="hybridMultilevel"/>
    <w:lvl w:ilvl="0">
      <w:start w:val="1"/>
      <w:numFmt w:val="decimal"/>
      <w:lvlText w:val="%1."/>
      <w:lvlJc w:val="left"/>
      <w:pPr>
        <w:ind w:left="1199"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2094" w:hanging="360"/>
      </w:pPr>
      <w:rPr>
        <w:rFonts w:hint="default"/>
      </w:rPr>
    </w:lvl>
    <w:lvl w:ilvl="2">
      <w:start w:val="0"/>
      <w:numFmt w:val="bullet"/>
      <w:lvlText w:val="•"/>
      <w:lvlJc w:val="left"/>
      <w:pPr>
        <w:ind w:left="2988" w:hanging="360"/>
      </w:pPr>
      <w:rPr>
        <w:rFonts w:hint="default"/>
      </w:rPr>
    </w:lvl>
    <w:lvl w:ilvl="3">
      <w:start w:val="0"/>
      <w:numFmt w:val="bullet"/>
      <w:lvlText w:val="•"/>
      <w:lvlJc w:val="left"/>
      <w:pPr>
        <w:ind w:left="3882" w:hanging="360"/>
      </w:pPr>
      <w:rPr>
        <w:rFonts w:hint="default"/>
      </w:rPr>
    </w:lvl>
    <w:lvl w:ilvl="4">
      <w:start w:val="0"/>
      <w:numFmt w:val="bullet"/>
      <w:lvlText w:val="•"/>
      <w:lvlJc w:val="left"/>
      <w:pPr>
        <w:ind w:left="4776" w:hanging="360"/>
      </w:pPr>
      <w:rPr>
        <w:rFonts w:hint="default"/>
      </w:rPr>
    </w:lvl>
    <w:lvl w:ilvl="5">
      <w:start w:val="0"/>
      <w:numFmt w:val="bullet"/>
      <w:lvlText w:val="•"/>
      <w:lvlJc w:val="left"/>
      <w:pPr>
        <w:ind w:left="5670" w:hanging="360"/>
      </w:pPr>
      <w:rPr>
        <w:rFonts w:hint="default"/>
      </w:rPr>
    </w:lvl>
    <w:lvl w:ilvl="6">
      <w:start w:val="0"/>
      <w:numFmt w:val="bullet"/>
      <w:lvlText w:val="•"/>
      <w:lvlJc w:val="left"/>
      <w:pPr>
        <w:ind w:left="6564" w:hanging="360"/>
      </w:pPr>
      <w:rPr>
        <w:rFonts w:hint="default"/>
      </w:rPr>
    </w:lvl>
    <w:lvl w:ilvl="7">
      <w:start w:val="0"/>
      <w:numFmt w:val="bullet"/>
      <w:lvlText w:val="•"/>
      <w:lvlJc w:val="left"/>
      <w:pPr>
        <w:ind w:left="7458" w:hanging="360"/>
      </w:pPr>
      <w:rPr>
        <w:rFonts w:hint="default"/>
      </w:rPr>
    </w:lvl>
    <w:lvl w:ilvl="8">
      <w:start w:val="0"/>
      <w:numFmt w:val="bullet"/>
      <w:lvlText w:val="•"/>
      <w:lvlJc w:val="left"/>
      <w:pPr>
        <w:ind w:left="8352" w:hanging="360"/>
      </w:pPr>
      <w:rPr>
        <w:rFonts w:hint="default"/>
      </w:rPr>
    </w:lvl>
  </w:abstractNum>
  <w:abstractNum w:abstractNumId="14">
    <w:multiLevelType w:val="hybridMultilevel"/>
    <w:lvl w:ilvl="0">
      <w:start w:val="1"/>
      <w:numFmt w:val="decimal"/>
      <w:lvlText w:val="%1."/>
      <w:lvlJc w:val="left"/>
      <w:pPr>
        <w:ind w:left="1199"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2094" w:hanging="360"/>
      </w:pPr>
      <w:rPr>
        <w:rFonts w:hint="default"/>
      </w:rPr>
    </w:lvl>
    <w:lvl w:ilvl="2">
      <w:start w:val="0"/>
      <w:numFmt w:val="bullet"/>
      <w:lvlText w:val="•"/>
      <w:lvlJc w:val="left"/>
      <w:pPr>
        <w:ind w:left="2988" w:hanging="360"/>
      </w:pPr>
      <w:rPr>
        <w:rFonts w:hint="default"/>
      </w:rPr>
    </w:lvl>
    <w:lvl w:ilvl="3">
      <w:start w:val="0"/>
      <w:numFmt w:val="bullet"/>
      <w:lvlText w:val="•"/>
      <w:lvlJc w:val="left"/>
      <w:pPr>
        <w:ind w:left="3882" w:hanging="360"/>
      </w:pPr>
      <w:rPr>
        <w:rFonts w:hint="default"/>
      </w:rPr>
    </w:lvl>
    <w:lvl w:ilvl="4">
      <w:start w:val="0"/>
      <w:numFmt w:val="bullet"/>
      <w:lvlText w:val="•"/>
      <w:lvlJc w:val="left"/>
      <w:pPr>
        <w:ind w:left="4776" w:hanging="360"/>
      </w:pPr>
      <w:rPr>
        <w:rFonts w:hint="default"/>
      </w:rPr>
    </w:lvl>
    <w:lvl w:ilvl="5">
      <w:start w:val="0"/>
      <w:numFmt w:val="bullet"/>
      <w:lvlText w:val="•"/>
      <w:lvlJc w:val="left"/>
      <w:pPr>
        <w:ind w:left="5670" w:hanging="360"/>
      </w:pPr>
      <w:rPr>
        <w:rFonts w:hint="default"/>
      </w:rPr>
    </w:lvl>
    <w:lvl w:ilvl="6">
      <w:start w:val="0"/>
      <w:numFmt w:val="bullet"/>
      <w:lvlText w:val="•"/>
      <w:lvlJc w:val="left"/>
      <w:pPr>
        <w:ind w:left="6564" w:hanging="360"/>
      </w:pPr>
      <w:rPr>
        <w:rFonts w:hint="default"/>
      </w:rPr>
    </w:lvl>
    <w:lvl w:ilvl="7">
      <w:start w:val="0"/>
      <w:numFmt w:val="bullet"/>
      <w:lvlText w:val="•"/>
      <w:lvlJc w:val="left"/>
      <w:pPr>
        <w:ind w:left="7458" w:hanging="360"/>
      </w:pPr>
      <w:rPr>
        <w:rFonts w:hint="default"/>
      </w:rPr>
    </w:lvl>
    <w:lvl w:ilvl="8">
      <w:start w:val="0"/>
      <w:numFmt w:val="bullet"/>
      <w:lvlText w:val="•"/>
      <w:lvlJc w:val="left"/>
      <w:pPr>
        <w:ind w:left="8352" w:hanging="360"/>
      </w:pPr>
      <w:rPr>
        <w:rFonts w:hint="default"/>
      </w:rPr>
    </w:lvl>
  </w:abstractNum>
  <w:abstractNum w:abstractNumId="13">
    <w:multiLevelType w:val="hybridMultilevel"/>
    <w:lvl w:ilvl="0">
      <w:start w:val="1"/>
      <w:numFmt w:val="decimal"/>
      <w:lvlText w:val="%1."/>
      <w:lvlJc w:val="left"/>
      <w:pPr>
        <w:ind w:left="1199"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2094" w:hanging="360"/>
      </w:pPr>
      <w:rPr>
        <w:rFonts w:hint="default"/>
      </w:rPr>
    </w:lvl>
    <w:lvl w:ilvl="2">
      <w:start w:val="0"/>
      <w:numFmt w:val="bullet"/>
      <w:lvlText w:val="•"/>
      <w:lvlJc w:val="left"/>
      <w:pPr>
        <w:ind w:left="2988" w:hanging="360"/>
      </w:pPr>
      <w:rPr>
        <w:rFonts w:hint="default"/>
      </w:rPr>
    </w:lvl>
    <w:lvl w:ilvl="3">
      <w:start w:val="0"/>
      <w:numFmt w:val="bullet"/>
      <w:lvlText w:val="•"/>
      <w:lvlJc w:val="left"/>
      <w:pPr>
        <w:ind w:left="3882" w:hanging="360"/>
      </w:pPr>
      <w:rPr>
        <w:rFonts w:hint="default"/>
      </w:rPr>
    </w:lvl>
    <w:lvl w:ilvl="4">
      <w:start w:val="0"/>
      <w:numFmt w:val="bullet"/>
      <w:lvlText w:val="•"/>
      <w:lvlJc w:val="left"/>
      <w:pPr>
        <w:ind w:left="4776" w:hanging="360"/>
      </w:pPr>
      <w:rPr>
        <w:rFonts w:hint="default"/>
      </w:rPr>
    </w:lvl>
    <w:lvl w:ilvl="5">
      <w:start w:val="0"/>
      <w:numFmt w:val="bullet"/>
      <w:lvlText w:val="•"/>
      <w:lvlJc w:val="left"/>
      <w:pPr>
        <w:ind w:left="5670" w:hanging="360"/>
      </w:pPr>
      <w:rPr>
        <w:rFonts w:hint="default"/>
      </w:rPr>
    </w:lvl>
    <w:lvl w:ilvl="6">
      <w:start w:val="0"/>
      <w:numFmt w:val="bullet"/>
      <w:lvlText w:val="•"/>
      <w:lvlJc w:val="left"/>
      <w:pPr>
        <w:ind w:left="6564" w:hanging="360"/>
      </w:pPr>
      <w:rPr>
        <w:rFonts w:hint="default"/>
      </w:rPr>
    </w:lvl>
    <w:lvl w:ilvl="7">
      <w:start w:val="0"/>
      <w:numFmt w:val="bullet"/>
      <w:lvlText w:val="•"/>
      <w:lvlJc w:val="left"/>
      <w:pPr>
        <w:ind w:left="7458" w:hanging="360"/>
      </w:pPr>
      <w:rPr>
        <w:rFonts w:hint="default"/>
      </w:rPr>
    </w:lvl>
    <w:lvl w:ilvl="8">
      <w:start w:val="0"/>
      <w:numFmt w:val="bullet"/>
      <w:lvlText w:val="•"/>
      <w:lvlJc w:val="left"/>
      <w:pPr>
        <w:ind w:left="8352" w:hanging="360"/>
      </w:pPr>
      <w:rPr>
        <w:rFonts w:hint="default"/>
      </w:rPr>
    </w:lvl>
  </w:abstractNum>
  <w:abstractNum w:abstractNumId="12">
    <w:multiLevelType w:val="hybridMultilevel"/>
    <w:lvl w:ilvl="0">
      <w:start w:val="0"/>
      <w:numFmt w:val="bullet"/>
      <w:lvlText w:val=""/>
      <w:lvlJc w:val="left"/>
      <w:pPr>
        <w:ind w:left="1198" w:hanging="360"/>
      </w:pPr>
      <w:rPr>
        <w:rFonts w:hint="default" w:ascii="Symbol" w:hAnsi="Symbol" w:eastAsia="Symbol" w:cs="Symbol"/>
        <w:w w:val="99"/>
        <w:sz w:val="20"/>
        <w:szCs w:val="20"/>
      </w:rPr>
    </w:lvl>
    <w:lvl w:ilvl="1">
      <w:start w:val="0"/>
      <w:numFmt w:val="bullet"/>
      <w:lvlText w:val="•"/>
      <w:lvlJc w:val="left"/>
      <w:pPr>
        <w:ind w:left="3580" w:hanging="360"/>
      </w:pPr>
      <w:rPr>
        <w:rFonts w:hint="default"/>
      </w:rPr>
    </w:lvl>
    <w:lvl w:ilvl="2">
      <w:start w:val="0"/>
      <w:numFmt w:val="bullet"/>
      <w:lvlText w:val="•"/>
      <w:lvlJc w:val="left"/>
      <w:pPr>
        <w:ind w:left="4308" w:hanging="360"/>
      </w:pPr>
      <w:rPr>
        <w:rFonts w:hint="default"/>
      </w:rPr>
    </w:lvl>
    <w:lvl w:ilvl="3">
      <w:start w:val="0"/>
      <w:numFmt w:val="bullet"/>
      <w:lvlText w:val="•"/>
      <w:lvlJc w:val="left"/>
      <w:pPr>
        <w:ind w:left="5037" w:hanging="360"/>
      </w:pPr>
      <w:rPr>
        <w:rFonts w:hint="default"/>
      </w:rPr>
    </w:lvl>
    <w:lvl w:ilvl="4">
      <w:start w:val="0"/>
      <w:numFmt w:val="bullet"/>
      <w:lvlText w:val="•"/>
      <w:lvlJc w:val="left"/>
      <w:pPr>
        <w:ind w:left="5766" w:hanging="360"/>
      </w:pPr>
      <w:rPr>
        <w:rFonts w:hint="default"/>
      </w:rPr>
    </w:lvl>
    <w:lvl w:ilvl="5">
      <w:start w:val="0"/>
      <w:numFmt w:val="bullet"/>
      <w:lvlText w:val="•"/>
      <w:lvlJc w:val="left"/>
      <w:pPr>
        <w:ind w:left="6495" w:hanging="360"/>
      </w:pPr>
      <w:rPr>
        <w:rFonts w:hint="default"/>
      </w:rPr>
    </w:lvl>
    <w:lvl w:ilvl="6">
      <w:start w:val="0"/>
      <w:numFmt w:val="bullet"/>
      <w:lvlText w:val="•"/>
      <w:lvlJc w:val="left"/>
      <w:pPr>
        <w:ind w:left="7224" w:hanging="360"/>
      </w:pPr>
      <w:rPr>
        <w:rFonts w:hint="default"/>
      </w:rPr>
    </w:lvl>
    <w:lvl w:ilvl="7">
      <w:start w:val="0"/>
      <w:numFmt w:val="bullet"/>
      <w:lvlText w:val="•"/>
      <w:lvlJc w:val="left"/>
      <w:pPr>
        <w:ind w:left="7953" w:hanging="360"/>
      </w:pPr>
      <w:rPr>
        <w:rFonts w:hint="default"/>
      </w:rPr>
    </w:lvl>
    <w:lvl w:ilvl="8">
      <w:start w:val="0"/>
      <w:numFmt w:val="bullet"/>
      <w:lvlText w:val="•"/>
      <w:lvlJc w:val="left"/>
      <w:pPr>
        <w:ind w:left="8682" w:hanging="360"/>
      </w:pPr>
      <w:rPr>
        <w:rFonts w:hint="default"/>
      </w:rPr>
    </w:lvl>
  </w:abstractNum>
  <w:abstractNum w:abstractNumId="11">
    <w:multiLevelType w:val="hybridMultilevel"/>
    <w:lvl w:ilvl="0">
      <w:start w:val="1"/>
      <w:numFmt w:val="decimal"/>
      <w:lvlText w:val="%1."/>
      <w:lvlJc w:val="left"/>
      <w:pPr>
        <w:ind w:left="478" w:hanging="360"/>
        <w:jc w:val="left"/>
      </w:pPr>
      <w:rPr>
        <w:rFonts w:hint="default" w:ascii="Times New Roman" w:hAnsi="Times New Roman" w:eastAsia="Times New Roman" w:cs="Times New Roman"/>
        <w:spacing w:val="0"/>
        <w:w w:val="99"/>
        <w:sz w:val="20"/>
        <w:szCs w:val="20"/>
      </w:rPr>
    </w:lvl>
    <w:lvl w:ilvl="1">
      <w:start w:val="1"/>
      <w:numFmt w:val="lowerLetter"/>
      <w:lvlText w:val="%2."/>
      <w:lvlJc w:val="left"/>
      <w:pPr>
        <w:ind w:left="839" w:hanging="360"/>
        <w:jc w:val="left"/>
      </w:pPr>
      <w:rPr>
        <w:rFonts w:hint="default" w:ascii="Times New Roman" w:hAnsi="Times New Roman" w:eastAsia="Times New Roman" w:cs="Times New Roman"/>
        <w:w w:val="99"/>
        <w:sz w:val="20"/>
        <w:szCs w:val="20"/>
      </w:rPr>
    </w:lvl>
    <w:lvl w:ilvl="2">
      <w:start w:val="0"/>
      <w:numFmt w:val="bullet"/>
      <w:lvlText w:val="•"/>
      <w:lvlJc w:val="left"/>
      <w:pPr>
        <w:ind w:left="1873" w:hanging="360"/>
      </w:pPr>
      <w:rPr>
        <w:rFonts w:hint="default"/>
      </w:rPr>
    </w:lvl>
    <w:lvl w:ilvl="3">
      <w:start w:val="0"/>
      <w:numFmt w:val="bullet"/>
      <w:lvlText w:val="•"/>
      <w:lvlJc w:val="left"/>
      <w:pPr>
        <w:ind w:left="2906" w:hanging="360"/>
      </w:pPr>
      <w:rPr>
        <w:rFonts w:hint="default"/>
      </w:rPr>
    </w:lvl>
    <w:lvl w:ilvl="4">
      <w:start w:val="0"/>
      <w:numFmt w:val="bullet"/>
      <w:lvlText w:val="•"/>
      <w:lvlJc w:val="left"/>
      <w:pPr>
        <w:ind w:left="3940" w:hanging="360"/>
      </w:pPr>
      <w:rPr>
        <w:rFonts w:hint="default"/>
      </w:rPr>
    </w:lvl>
    <w:lvl w:ilvl="5">
      <w:start w:val="0"/>
      <w:numFmt w:val="bullet"/>
      <w:lvlText w:val="•"/>
      <w:lvlJc w:val="left"/>
      <w:pPr>
        <w:ind w:left="4973" w:hanging="360"/>
      </w:pPr>
      <w:rPr>
        <w:rFonts w:hint="default"/>
      </w:rPr>
    </w:lvl>
    <w:lvl w:ilvl="6">
      <w:start w:val="0"/>
      <w:numFmt w:val="bullet"/>
      <w:lvlText w:val="•"/>
      <w:lvlJc w:val="left"/>
      <w:pPr>
        <w:ind w:left="6006" w:hanging="360"/>
      </w:pPr>
      <w:rPr>
        <w:rFonts w:hint="default"/>
      </w:rPr>
    </w:lvl>
    <w:lvl w:ilvl="7">
      <w:start w:val="0"/>
      <w:numFmt w:val="bullet"/>
      <w:lvlText w:val="•"/>
      <w:lvlJc w:val="left"/>
      <w:pPr>
        <w:ind w:left="7040" w:hanging="360"/>
      </w:pPr>
      <w:rPr>
        <w:rFonts w:hint="default"/>
      </w:rPr>
    </w:lvl>
    <w:lvl w:ilvl="8">
      <w:start w:val="0"/>
      <w:numFmt w:val="bullet"/>
      <w:lvlText w:val="•"/>
      <w:lvlJc w:val="left"/>
      <w:pPr>
        <w:ind w:left="8073" w:hanging="360"/>
      </w:pPr>
      <w:rPr>
        <w:rFonts w:hint="default"/>
      </w:rPr>
    </w:lvl>
  </w:abstractNum>
  <w:abstractNum w:abstractNumId="10">
    <w:multiLevelType w:val="hybridMultilevel"/>
    <w:lvl w:ilvl="0">
      <w:start w:val="1"/>
      <w:numFmt w:val="decimal"/>
      <w:lvlText w:val="%1."/>
      <w:lvlJc w:val="left"/>
      <w:pPr>
        <w:ind w:left="480" w:hanging="360"/>
        <w:jc w:val="left"/>
      </w:pPr>
      <w:rPr>
        <w:rFonts w:hint="default" w:ascii="Times New Roman" w:hAnsi="Times New Roman" w:eastAsia="Times New Roman" w:cs="Times New Roman"/>
        <w:spacing w:val="0"/>
        <w:w w:val="99"/>
        <w:sz w:val="20"/>
        <w:szCs w:val="20"/>
      </w:rPr>
    </w:lvl>
    <w:lvl w:ilvl="1">
      <w:start w:val="1"/>
      <w:numFmt w:val="decimal"/>
      <w:lvlText w:val="%2."/>
      <w:lvlJc w:val="left"/>
      <w:pPr>
        <w:ind w:left="839" w:hanging="360"/>
        <w:jc w:val="left"/>
      </w:pPr>
      <w:rPr>
        <w:rFonts w:hint="default" w:ascii="Times New Roman" w:hAnsi="Times New Roman" w:eastAsia="Times New Roman" w:cs="Times New Roman"/>
        <w:spacing w:val="0"/>
        <w:w w:val="99"/>
        <w:sz w:val="20"/>
        <w:szCs w:val="20"/>
      </w:rPr>
    </w:lvl>
    <w:lvl w:ilvl="2">
      <w:start w:val="1"/>
      <w:numFmt w:val="lowerLetter"/>
      <w:lvlText w:val="%3."/>
      <w:lvlJc w:val="left"/>
      <w:pPr>
        <w:ind w:left="1559" w:hanging="360"/>
        <w:jc w:val="left"/>
      </w:pPr>
      <w:rPr>
        <w:rFonts w:hint="default" w:ascii="Times New Roman" w:hAnsi="Times New Roman" w:eastAsia="Times New Roman" w:cs="Times New Roman"/>
        <w:w w:val="99"/>
        <w:sz w:val="20"/>
        <w:szCs w:val="20"/>
      </w:rPr>
    </w:lvl>
    <w:lvl w:ilvl="3">
      <w:start w:val="0"/>
      <w:numFmt w:val="bullet"/>
      <w:lvlText w:val="•"/>
      <w:lvlJc w:val="left"/>
      <w:pPr>
        <w:ind w:left="2577" w:hanging="360"/>
      </w:pPr>
      <w:rPr>
        <w:rFonts w:hint="default"/>
      </w:rPr>
    </w:lvl>
    <w:lvl w:ilvl="4">
      <w:start w:val="0"/>
      <w:numFmt w:val="bullet"/>
      <w:lvlText w:val="•"/>
      <w:lvlJc w:val="left"/>
      <w:pPr>
        <w:ind w:left="3595" w:hanging="360"/>
      </w:pPr>
      <w:rPr>
        <w:rFonts w:hint="default"/>
      </w:rPr>
    </w:lvl>
    <w:lvl w:ilvl="5">
      <w:start w:val="0"/>
      <w:numFmt w:val="bullet"/>
      <w:lvlText w:val="•"/>
      <w:lvlJc w:val="left"/>
      <w:pPr>
        <w:ind w:left="4612" w:hanging="360"/>
      </w:pPr>
      <w:rPr>
        <w:rFonts w:hint="default"/>
      </w:rPr>
    </w:lvl>
    <w:lvl w:ilvl="6">
      <w:start w:val="0"/>
      <w:numFmt w:val="bullet"/>
      <w:lvlText w:val="•"/>
      <w:lvlJc w:val="left"/>
      <w:pPr>
        <w:ind w:left="5630" w:hanging="360"/>
      </w:pPr>
      <w:rPr>
        <w:rFonts w:hint="default"/>
      </w:rPr>
    </w:lvl>
    <w:lvl w:ilvl="7">
      <w:start w:val="0"/>
      <w:numFmt w:val="bullet"/>
      <w:lvlText w:val="•"/>
      <w:lvlJc w:val="left"/>
      <w:pPr>
        <w:ind w:left="6647" w:hanging="360"/>
      </w:pPr>
      <w:rPr>
        <w:rFonts w:hint="default"/>
      </w:rPr>
    </w:lvl>
    <w:lvl w:ilvl="8">
      <w:start w:val="0"/>
      <w:numFmt w:val="bullet"/>
      <w:lvlText w:val="•"/>
      <w:lvlJc w:val="left"/>
      <w:pPr>
        <w:ind w:left="7665" w:hanging="360"/>
      </w:pPr>
      <w:rPr>
        <w:rFonts w:hint="default"/>
      </w:rPr>
    </w:lvl>
  </w:abstractNum>
  <w:abstractNum w:abstractNumId="9">
    <w:multiLevelType w:val="hybridMultilevel"/>
    <w:lvl w:ilvl="0">
      <w:start w:val="0"/>
      <w:numFmt w:val="bullet"/>
      <w:lvlText w:val=""/>
      <w:lvlJc w:val="left"/>
      <w:pPr>
        <w:ind w:left="479" w:hanging="360"/>
      </w:pPr>
      <w:rPr>
        <w:rFonts w:hint="default" w:ascii="Symbol" w:hAnsi="Symbol" w:eastAsia="Symbol" w:cs="Symbol"/>
        <w:w w:val="99"/>
        <w:sz w:val="20"/>
        <w:szCs w:val="20"/>
      </w:rPr>
    </w:lvl>
    <w:lvl w:ilvl="1">
      <w:start w:val="0"/>
      <w:numFmt w:val="bullet"/>
      <w:lvlText w:val="o"/>
      <w:lvlJc w:val="left"/>
      <w:pPr>
        <w:ind w:left="1199" w:hanging="360"/>
      </w:pPr>
      <w:rPr>
        <w:rFonts w:hint="default" w:ascii="Courier New" w:hAnsi="Courier New" w:eastAsia="Courier New" w:cs="Courier New"/>
        <w:w w:val="99"/>
        <w:sz w:val="20"/>
        <w:szCs w:val="20"/>
      </w:rPr>
    </w:lvl>
    <w:lvl w:ilvl="2">
      <w:start w:val="0"/>
      <w:numFmt w:val="bullet"/>
      <w:lvlText w:val="•"/>
      <w:lvlJc w:val="left"/>
      <w:pPr>
        <w:ind w:left="2204" w:hanging="360"/>
      </w:pPr>
      <w:rPr>
        <w:rFonts w:hint="default"/>
      </w:rPr>
    </w:lvl>
    <w:lvl w:ilvl="3">
      <w:start w:val="0"/>
      <w:numFmt w:val="bullet"/>
      <w:lvlText w:val="•"/>
      <w:lvlJc w:val="left"/>
      <w:pPr>
        <w:ind w:left="3208" w:hanging="360"/>
      </w:pPr>
      <w:rPr>
        <w:rFonts w:hint="default"/>
      </w:rPr>
    </w:lvl>
    <w:lvl w:ilvl="4">
      <w:start w:val="0"/>
      <w:numFmt w:val="bullet"/>
      <w:lvlText w:val="•"/>
      <w:lvlJc w:val="left"/>
      <w:pPr>
        <w:ind w:left="4213" w:hanging="360"/>
      </w:pPr>
      <w:rPr>
        <w:rFonts w:hint="default"/>
      </w:rPr>
    </w:lvl>
    <w:lvl w:ilvl="5">
      <w:start w:val="0"/>
      <w:numFmt w:val="bullet"/>
      <w:lvlText w:val="•"/>
      <w:lvlJc w:val="left"/>
      <w:pPr>
        <w:ind w:left="5217" w:hanging="360"/>
      </w:pPr>
      <w:rPr>
        <w:rFonts w:hint="default"/>
      </w:rPr>
    </w:lvl>
    <w:lvl w:ilvl="6">
      <w:start w:val="0"/>
      <w:numFmt w:val="bullet"/>
      <w:lvlText w:val="•"/>
      <w:lvlJc w:val="left"/>
      <w:pPr>
        <w:ind w:left="6222" w:hanging="360"/>
      </w:pPr>
      <w:rPr>
        <w:rFonts w:hint="default"/>
      </w:rPr>
    </w:lvl>
    <w:lvl w:ilvl="7">
      <w:start w:val="0"/>
      <w:numFmt w:val="bullet"/>
      <w:lvlText w:val="•"/>
      <w:lvlJc w:val="left"/>
      <w:pPr>
        <w:ind w:left="7226" w:hanging="360"/>
      </w:pPr>
      <w:rPr>
        <w:rFonts w:hint="default"/>
      </w:rPr>
    </w:lvl>
    <w:lvl w:ilvl="8">
      <w:start w:val="0"/>
      <w:numFmt w:val="bullet"/>
      <w:lvlText w:val="•"/>
      <w:lvlJc w:val="left"/>
      <w:pPr>
        <w:ind w:left="8231" w:hanging="360"/>
      </w:pPr>
      <w:rPr>
        <w:rFonts w:hint="default"/>
      </w:rPr>
    </w:lvl>
  </w:abstractNum>
  <w:abstractNum w:abstractNumId="8">
    <w:multiLevelType w:val="hybridMultilevel"/>
    <w:lvl w:ilvl="0">
      <w:start w:val="1"/>
      <w:numFmt w:val="decimal"/>
      <w:lvlText w:val="%1."/>
      <w:lvlJc w:val="left"/>
      <w:pPr>
        <w:ind w:left="479" w:hanging="360"/>
        <w:jc w:val="left"/>
      </w:pPr>
      <w:rPr>
        <w:rFonts w:hint="default" w:ascii="Times New Roman" w:hAnsi="Times New Roman" w:eastAsia="Times New Roman" w:cs="Times New Roman"/>
        <w:spacing w:val="0"/>
        <w:w w:val="99"/>
        <w:sz w:val="20"/>
        <w:szCs w:val="20"/>
      </w:rPr>
    </w:lvl>
    <w:lvl w:ilvl="1">
      <w:start w:val="1"/>
      <w:numFmt w:val="decimal"/>
      <w:lvlText w:val="%2."/>
      <w:lvlJc w:val="left"/>
      <w:pPr>
        <w:ind w:left="839" w:hanging="360"/>
        <w:jc w:val="left"/>
      </w:pPr>
      <w:rPr>
        <w:rFonts w:hint="default" w:ascii="Times New Roman" w:hAnsi="Times New Roman" w:eastAsia="Times New Roman" w:cs="Times New Roman"/>
        <w:spacing w:val="0"/>
        <w:w w:val="99"/>
        <w:sz w:val="20"/>
        <w:szCs w:val="20"/>
      </w:rPr>
    </w:lvl>
    <w:lvl w:ilvl="2">
      <w:start w:val="0"/>
      <w:numFmt w:val="bullet"/>
      <w:lvlText w:val="•"/>
      <w:lvlJc w:val="left"/>
      <w:pPr>
        <w:ind w:left="1824" w:hanging="360"/>
      </w:pPr>
      <w:rPr>
        <w:rFonts w:hint="default"/>
      </w:rPr>
    </w:lvl>
    <w:lvl w:ilvl="3">
      <w:start w:val="0"/>
      <w:numFmt w:val="bullet"/>
      <w:lvlText w:val="•"/>
      <w:lvlJc w:val="left"/>
      <w:pPr>
        <w:ind w:left="2808" w:hanging="360"/>
      </w:pPr>
      <w:rPr>
        <w:rFonts w:hint="default"/>
      </w:rPr>
    </w:lvl>
    <w:lvl w:ilvl="4">
      <w:start w:val="0"/>
      <w:numFmt w:val="bullet"/>
      <w:lvlText w:val="•"/>
      <w:lvlJc w:val="left"/>
      <w:pPr>
        <w:ind w:left="3793" w:hanging="360"/>
      </w:pPr>
      <w:rPr>
        <w:rFonts w:hint="default"/>
      </w:rPr>
    </w:lvl>
    <w:lvl w:ilvl="5">
      <w:start w:val="0"/>
      <w:numFmt w:val="bullet"/>
      <w:lvlText w:val="•"/>
      <w:lvlJc w:val="left"/>
      <w:pPr>
        <w:ind w:left="4777" w:hanging="360"/>
      </w:pPr>
      <w:rPr>
        <w:rFonts w:hint="default"/>
      </w:rPr>
    </w:lvl>
    <w:lvl w:ilvl="6">
      <w:start w:val="0"/>
      <w:numFmt w:val="bullet"/>
      <w:lvlText w:val="•"/>
      <w:lvlJc w:val="left"/>
      <w:pPr>
        <w:ind w:left="5762" w:hanging="360"/>
      </w:pPr>
      <w:rPr>
        <w:rFonts w:hint="default"/>
      </w:rPr>
    </w:lvl>
    <w:lvl w:ilvl="7">
      <w:start w:val="0"/>
      <w:numFmt w:val="bullet"/>
      <w:lvlText w:val="•"/>
      <w:lvlJc w:val="left"/>
      <w:pPr>
        <w:ind w:left="6746" w:hanging="360"/>
      </w:pPr>
      <w:rPr>
        <w:rFonts w:hint="default"/>
      </w:rPr>
    </w:lvl>
    <w:lvl w:ilvl="8">
      <w:start w:val="0"/>
      <w:numFmt w:val="bullet"/>
      <w:lvlText w:val="•"/>
      <w:lvlJc w:val="left"/>
      <w:pPr>
        <w:ind w:left="7731" w:hanging="360"/>
      </w:pPr>
      <w:rPr>
        <w:rFonts w:hint="default"/>
      </w:rPr>
    </w:lvl>
  </w:abstractNum>
  <w:abstractNum w:abstractNumId="7">
    <w:multiLevelType w:val="hybridMultilevel"/>
    <w:lvl w:ilvl="0">
      <w:start w:val="1"/>
      <w:numFmt w:val="decimal"/>
      <w:lvlText w:val="%1."/>
      <w:lvlJc w:val="left"/>
      <w:pPr>
        <w:ind w:left="480"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402" w:hanging="360"/>
      </w:pPr>
      <w:rPr>
        <w:rFonts w:hint="default"/>
      </w:rPr>
    </w:lvl>
    <w:lvl w:ilvl="2">
      <w:start w:val="0"/>
      <w:numFmt w:val="bullet"/>
      <w:lvlText w:val="•"/>
      <w:lvlJc w:val="left"/>
      <w:pPr>
        <w:ind w:left="2324" w:hanging="360"/>
      </w:pPr>
      <w:rPr>
        <w:rFonts w:hint="default"/>
      </w:rPr>
    </w:lvl>
    <w:lvl w:ilvl="3">
      <w:start w:val="0"/>
      <w:numFmt w:val="bullet"/>
      <w:lvlText w:val="•"/>
      <w:lvlJc w:val="left"/>
      <w:pPr>
        <w:ind w:left="3246" w:hanging="360"/>
      </w:pPr>
      <w:rPr>
        <w:rFonts w:hint="default"/>
      </w:rPr>
    </w:lvl>
    <w:lvl w:ilvl="4">
      <w:start w:val="0"/>
      <w:numFmt w:val="bullet"/>
      <w:lvlText w:val="•"/>
      <w:lvlJc w:val="left"/>
      <w:pPr>
        <w:ind w:left="4168" w:hanging="360"/>
      </w:pPr>
      <w:rPr>
        <w:rFonts w:hint="default"/>
      </w:rPr>
    </w:lvl>
    <w:lvl w:ilvl="5">
      <w:start w:val="0"/>
      <w:numFmt w:val="bullet"/>
      <w:lvlText w:val="•"/>
      <w:lvlJc w:val="left"/>
      <w:pPr>
        <w:ind w:left="5090" w:hanging="360"/>
      </w:pPr>
      <w:rPr>
        <w:rFonts w:hint="default"/>
      </w:rPr>
    </w:lvl>
    <w:lvl w:ilvl="6">
      <w:start w:val="0"/>
      <w:numFmt w:val="bullet"/>
      <w:lvlText w:val="•"/>
      <w:lvlJc w:val="left"/>
      <w:pPr>
        <w:ind w:left="6012" w:hanging="360"/>
      </w:pPr>
      <w:rPr>
        <w:rFonts w:hint="default"/>
      </w:rPr>
    </w:lvl>
    <w:lvl w:ilvl="7">
      <w:start w:val="0"/>
      <w:numFmt w:val="bullet"/>
      <w:lvlText w:val="•"/>
      <w:lvlJc w:val="left"/>
      <w:pPr>
        <w:ind w:left="6934" w:hanging="360"/>
      </w:pPr>
      <w:rPr>
        <w:rFonts w:hint="default"/>
      </w:rPr>
    </w:lvl>
    <w:lvl w:ilvl="8">
      <w:start w:val="0"/>
      <w:numFmt w:val="bullet"/>
      <w:lvlText w:val="•"/>
      <w:lvlJc w:val="left"/>
      <w:pPr>
        <w:ind w:left="7856" w:hanging="360"/>
      </w:pPr>
      <w:rPr>
        <w:rFonts w:hint="default"/>
      </w:rPr>
    </w:lvl>
  </w:abstractNum>
  <w:abstractNum w:abstractNumId="6">
    <w:multiLevelType w:val="hybridMultilevel"/>
    <w:lvl w:ilvl="0">
      <w:start w:val="1"/>
      <w:numFmt w:val="decimal"/>
      <w:lvlText w:val="%1."/>
      <w:lvlJc w:val="left"/>
      <w:pPr>
        <w:ind w:left="479"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402" w:hanging="360"/>
      </w:pPr>
      <w:rPr>
        <w:rFonts w:hint="default"/>
      </w:rPr>
    </w:lvl>
    <w:lvl w:ilvl="2">
      <w:start w:val="0"/>
      <w:numFmt w:val="bullet"/>
      <w:lvlText w:val="•"/>
      <w:lvlJc w:val="left"/>
      <w:pPr>
        <w:ind w:left="2324" w:hanging="360"/>
      </w:pPr>
      <w:rPr>
        <w:rFonts w:hint="default"/>
      </w:rPr>
    </w:lvl>
    <w:lvl w:ilvl="3">
      <w:start w:val="0"/>
      <w:numFmt w:val="bullet"/>
      <w:lvlText w:val="•"/>
      <w:lvlJc w:val="left"/>
      <w:pPr>
        <w:ind w:left="3246" w:hanging="360"/>
      </w:pPr>
      <w:rPr>
        <w:rFonts w:hint="default"/>
      </w:rPr>
    </w:lvl>
    <w:lvl w:ilvl="4">
      <w:start w:val="0"/>
      <w:numFmt w:val="bullet"/>
      <w:lvlText w:val="•"/>
      <w:lvlJc w:val="left"/>
      <w:pPr>
        <w:ind w:left="4168" w:hanging="360"/>
      </w:pPr>
      <w:rPr>
        <w:rFonts w:hint="default"/>
      </w:rPr>
    </w:lvl>
    <w:lvl w:ilvl="5">
      <w:start w:val="0"/>
      <w:numFmt w:val="bullet"/>
      <w:lvlText w:val="•"/>
      <w:lvlJc w:val="left"/>
      <w:pPr>
        <w:ind w:left="5090" w:hanging="360"/>
      </w:pPr>
      <w:rPr>
        <w:rFonts w:hint="default"/>
      </w:rPr>
    </w:lvl>
    <w:lvl w:ilvl="6">
      <w:start w:val="0"/>
      <w:numFmt w:val="bullet"/>
      <w:lvlText w:val="•"/>
      <w:lvlJc w:val="left"/>
      <w:pPr>
        <w:ind w:left="6012" w:hanging="360"/>
      </w:pPr>
      <w:rPr>
        <w:rFonts w:hint="default"/>
      </w:rPr>
    </w:lvl>
    <w:lvl w:ilvl="7">
      <w:start w:val="0"/>
      <w:numFmt w:val="bullet"/>
      <w:lvlText w:val="•"/>
      <w:lvlJc w:val="left"/>
      <w:pPr>
        <w:ind w:left="6934" w:hanging="360"/>
      </w:pPr>
      <w:rPr>
        <w:rFonts w:hint="default"/>
      </w:rPr>
    </w:lvl>
    <w:lvl w:ilvl="8">
      <w:start w:val="0"/>
      <w:numFmt w:val="bullet"/>
      <w:lvlText w:val="•"/>
      <w:lvlJc w:val="left"/>
      <w:pPr>
        <w:ind w:left="7856" w:hanging="360"/>
      </w:pPr>
      <w:rPr>
        <w:rFonts w:hint="default"/>
      </w:rPr>
    </w:lvl>
  </w:abstractNum>
  <w:abstractNum w:abstractNumId="5">
    <w:multiLevelType w:val="hybridMultilevel"/>
    <w:lvl w:ilvl="0">
      <w:start w:val="1"/>
      <w:numFmt w:val="decimal"/>
      <w:lvlText w:val="%1."/>
      <w:lvlJc w:val="left"/>
      <w:pPr>
        <w:ind w:left="479"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392" w:hanging="360"/>
      </w:pPr>
      <w:rPr>
        <w:rFonts w:hint="default"/>
      </w:rPr>
    </w:lvl>
    <w:lvl w:ilvl="2">
      <w:start w:val="0"/>
      <w:numFmt w:val="bullet"/>
      <w:lvlText w:val="•"/>
      <w:lvlJc w:val="left"/>
      <w:pPr>
        <w:ind w:left="2304" w:hanging="360"/>
      </w:pPr>
      <w:rPr>
        <w:rFonts w:hint="default"/>
      </w:rPr>
    </w:lvl>
    <w:lvl w:ilvl="3">
      <w:start w:val="0"/>
      <w:numFmt w:val="bullet"/>
      <w:lvlText w:val="•"/>
      <w:lvlJc w:val="left"/>
      <w:pPr>
        <w:ind w:left="3216" w:hanging="360"/>
      </w:pPr>
      <w:rPr>
        <w:rFonts w:hint="default"/>
      </w:rPr>
    </w:lvl>
    <w:lvl w:ilvl="4">
      <w:start w:val="0"/>
      <w:numFmt w:val="bullet"/>
      <w:lvlText w:val="•"/>
      <w:lvlJc w:val="left"/>
      <w:pPr>
        <w:ind w:left="4128" w:hanging="360"/>
      </w:pPr>
      <w:rPr>
        <w:rFonts w:hint="default"/>
      </w:rPr>
    </w:lvl>
    <w:lvl w:ilvl="5">
      <w:start w:val="0"/>
      <w:numFmt w:val="bullet"/>
      <w:lvlText w:val="•"/>
      <w:lvlJc w:val="left"/>
      <w:pPr>
        <w:ind w:left="5040" w:hanging="360"/>
      </w:pPr>
      <w:rPr>
        <w:rFonts w:hint="default"/>
      </w:rPr>
    </w:lvl>
    <w:lvl w:ilvl="6">
      <w:start w:val="0"/>
      <w:numFmt w:val="bullet"/>
      <w:lvlText w:val="•"/>
      <w:lvlJc w:val="left"/>
      <w:pPr>
        <w:ind w:left="5952" w:hanging="360"/>
      </w:pPr>
      <w:rPr>
        <w:rFonts w:hint="default"/>
      </w:rPr>
    </w:lvl>
    <w:lvl w:ilvl="7">
      <w:start w:val="0"/>
      <w:numFmt w:val="bullet"/>
      <w:lvlText w:val="•"/>
      <w:lvlJc w:val="left"/>
      <w:pPr>
        <w:ind w:left="6864" w:hanging="360"/>
      </w:pPr>
      <w:rPr>
        <w:rFonts w:hint="default"/>
      </w:rPr>
    </w:lvl>
    <w:lvl w:ilvl="8">
      <w:start w:val="0"/>
      <w:numFmt w:val="bullet"/>
      <w:lvlText w:val="•"/>
      <w:lvlJc w:val="left"/>
      <w:pPr>
        <w:ind w:left="7776" w:hanging="360"/>
      </w:pPr>
      <w:rPr>
        <w:rFonts w:hint="default"/>
      </w:rPr>
    </w:lvl>
  </w:abstractNum>
  <w:abstractNum w:abstractNumId="4">
    <w:multiLevelType w:val="hybridMultilevel"/>
    <w:lvl w:ilvl="0">
      <w:start w:val="1"/>
      <w:numFmt w:val="decimal"/>
      <w:lvlText w:val="%1."/>
      <w:lvlJc w:val="left"/>
      <w:pPr>
        <w:ind w:left="479"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402" w:hanging="360"/>
      </w:pPr>
      <w:rPr>
        <w:rFonts w:hint="default"/>
      </w:rPr>
    </w:lvl>
    <w:lvl w:ilvl="2">
      <w:start w:val="0"/>
      <w:numFmt w:val="bullet"/>
      <w:lvlText w:val="•"/>
      <w:lvlJc w:val="left"/>
      <w:pPr>
        <w:ind w:left="2324" w:hanging="360"/>
      </w:pPr>
      <w:rPr>
        <w:rFonts w:hint="default"/>
      </w:rPr>
    </w:lvl>
    <w:lvl w:ilvl="3">
      <w:start w:val="0"/>
      <w:numFmt w:val="bullet"/>
      <w:lvlText w:val="•"/>
      <w:lvlJc w:val="left"/>
      <w:pPr>
        <w:ind w:left="3246" w:hanging="360"/>
      </w:pPr>
      <w:rPr>
        <w:rFonts w:hint="default"/>
      </w:rPr>
    </w:lvl>
    <w:lvl w:ilvl="4">
      <w:start w:val="0"/>
      <w:numFmt w:val="bullet"/>
      <w:lvlText w:val="•"/>
      <w:lvlJc w:val="left"/>
      <w:pPr>
        <w:ind w:left="4168" w:hanging="360"/>
      </w:pPr>
      <w:rPr>
        <w:rFonts w:hint="default"/>
      </w:rPr>
    </w:lvl>
    <w:lvl w:ilvl="5">
      <w:start w:val="0"/>
      <w:numFmt w:val="bullet"/>
      <w:lvlText w:val="•"/>
      <w:lvlJc w:val="left"/>
      <w:pPr>
        <w:ind w:left="5090" w:hanging="360"/>
      </w:pPr>
      <w:rPr>
        <w:rFonts w:hint="default"/>
      </w:rPr>
    </w:lvl>
    <w:lvl w:ilvl="6">
      <w:start w:val="0"/>
      <w:numFmt w:val="bullet"/>
      <w:lvlText w:val="•"/>
      <w:lvlJc w:val="left"/>
      <w:pPr>
        <w:ind w:left="6012" w:hanging="360"/>
      </w:pPr>
      <w:rPr>
        <w:rFonts w:hint="default"/>
      </w:rPr>
    </w:lvl>
    <w:lvl w:ilvl="7">
      <w:start w:val="0"/>
      <w:numFmt w:val="bullet"/>
      <w:lvlText w:val="•"/>
      <w:lvlJc w:val="left"/>
      <w:pPr>
        <w:ind w:left="6934" w:hanging="360"/>
      </w:pPr>
      <w:rPr>
        <w:rFonts w:hint="default"/>
      </w:rPr>
    </w:lvl>
    <w:lvl w:ilvl="8">
      <w:start w:val="0"/>
      <w:numFmt w:val="bullet"/>
      <w:lvlText w:val="•"/>
      <w:lvlJc w:val="left"/>
      <w:pPr>
        <w:ind w:left="7856" w:hanging="360"/>
      </w:pPr>
      <w:rPr>
        <w:rFonts w:hint="default"/>
      </w:rPr>
    </w:lvl>
  </w:abstractNum>
  <w:abstractNum w:abstractNumId="3">
    <w:multiLevelType w:val="hybridMultilevel"/>
    <w:lvl w:ilvl="0">
      <w:start w:val="1"/>
      <w:numFmt w:val="decimal"/>
      <w:lvlText w:val="%1."/>
      <w:lvlJc w:val="left"/>
      <w:pPr>
        <w:ind w:left="479" w:hanging="360"/>
        <w:jc w:val="left"/>
      </w:pPr>
      <w:rPr>
        <w:rFonts w:hint="default" w:ascii="Times New Roman" w:hAnsi="Times New Roman" w:eastAsia="Times New Roman" w:cs="Times New Roman"/>
        <w:spacing w:val="0"/>
        <w:w w:val="99"/>
        <w:sz w:val="20"/>
        <w:szCs w:val="20"/>
      </w:rPr>
    </w:lvl>
    <w:lvl w:ilvl="1">
      <w:start w:val="0"/>
      <w:numFmt w:val="bullet"/>
      <w:lvlText w:val="•"/>
      <w:lvlJc w:val="left"/>
      <w:pPr>
        <w:ind w:left="1402" w:hanging="360"/>
      </w:pPr>
      <w:rPr>
        <w:rFonts w:hint="default"/>
      </w:rPr>
    </w:lvl>
    <w:lvl w:ilvl="2">
      <w:start w:val="0"/>
      <w:numFmt w:val="bullet"/>
      <w:lvlText w:val="•"/>
      <w:lvlJc w:val="left"/>
      <w:pPr>
        <w:ind w:left="2324" w:hanging="360"/>
      </w:pPr>
      <w:rPr>
        <w:rFonts w:hint="default"/>
      </w:rPr>
    </w:lvl>
    <w:lvl w:ilvl="3">
      <w:start w:val="0"/>
      <w:numFmt w:val="bullet"/>
      <w:lvlText w:val="•"/>
      <w:lvlJc w:val="left"/>
      <w:pPr>
        <w:ind w:left="3246" w:hanging="360"/>
      </w:pPr>
      <w:rPr>
        <w:rFonts w:hint="default"/>
      </w:rPr>
    </w:lvl>
    <w:lvl w:ilvl="4">
      <w:start w:val="0"/>
      <w:numFmt w:val="bullet"/>
      <w:lvlText w:val="•"/>
      <w:lvlJc w:val="left"/>
      <w:pPr>
        <w:ind w:left="4168" w:hanging="360"/>
      </w:pPr>
      <w:rPr>
        <w:rFonts w:hint="default"/>
      </w:rPr>
    </w:lvl>
    <w:lvl w:ilvl="5">
      <w:start w:val="0"/>
      <w:numFmt w:val="bullet"/>
      <w:lvlText w:val="•"/>
      <w:lvlJc w:val="left"/>
      <w:pPr>
        <w:ind w:left="5090" w:hanging="360"/>
      </w:pPr>
      <w:rPr>
        <w:rFonts w:hint="default"/>
      </w:rPr>
    </w:lvl>
    <w:lvl w:ilvl="6">
      <w:start w:val="0"/>
      <w:numFmt w:val="bullet"/>
      <w:lvlText w:val="•"/>
      <w:lvlJc w:val="left"/>
      <w:pPr>
        <w:ind w:left="6012" w:hanging="360"/>
      </w:pPr>
      <w:rPr>
        <w:rFonts w:hint="default"/>
      </w:rPr>
    </w:lvl>
    <w:lvl w:ilvl="7">
      <w:start w:val="0"/>
      <w:numFmt w:val="bullet"/>
      <w:lvlText w:val="•"/>
      <w:lvlJc w:val="left"/>
      <w:pPr>
        <w:ind w:left="6934" w:hanging="360"/>
      </w:pPr>
      <w:rPr>
        <w:rFonts w:hint="default"/>
      </w:rPr>
    </w:lvl>
    <w:lvl w:ilvl="8">
      <w:start w:val="0"/>
      <w:numFmt w:val="bullet"/>
      <w:lvlText w:val="•"/>
      <w:lvlJc w:val="left"/>
      <w:pPr>
        <w:ind w:left="7856" w:hanging="360"/>
      </w:pPr>
      <w:rPr>
        <w:rFonts w:hint="default"/>
      </w:rPr>
    </w:lvl>
  </w:abstractNum>
  <w:abstractNum w:abstractNumId="2">
    <w:multiLevelType w:val="hybridMultilevel"/>
    <w:lvl w:ilvl="0">
      <w:start w:val="1"/>
      <w:numFmt w:val="decimal"/>
      <w:lvlText w:val="%1."/>
      <w:lvlJc w:val="left"/>
      <w:pPr>
        <w:ind w:left="878" w:hanging="372"/>
        <w:jc w:val="left"/>
      </w:pPr>
      <w:rPr>
        <w:rFonts w:hint="default" w:ascii="Arial" w:hAnsi="Arial" w:eastAsia="Arial" w:cs="Arial"/>
        <w:spacing w:val="-30"/>
        <w:w w:val="99"/>
        <w:sz w:val="24"/>
        <w:szCs w:val="24"/>
      </w:rPr>
    </w:lvl>
    <w:lvl w:ilvl="1">
      <w:start w:val="0"/>
      <w:numFmt w:val="bullet"/>
      <w:lvlText w:val="•"/>
      <w:lvlJc w:val="left"/>
      <w:pPr>
        <w:ind w:left="1537" w:hanging="372"/>
      </w:pPr>
      <w:rPr>
        <w:rFonts w:hint="default"/>
      </w:rPr>
    </w:lvl>
    <w:lvl w:ilvl="2">
      <w:start w:val="0"/>
      <w:numFmt w:val="bullet"/>
      <w:lvlText w:val="•"/>
      <w:lvlJc w:val="left"/>
      <w:pPr>
        <w:ind w:left="2195" w:hanging="372"/>
      </w:pPr>
      <w:rPr>
        <w:rFonts w:hint="default"/>
      </w:rPr>
    </w:lvl>
    <w:lvl w:ilvl="3">
      <w:start w:val="0"/>
      <w:numFmt w:val="bullet"/>
      <w:lvlText w:val="•"/>
      <w:lvlJc w:val="left"/>
      <w:pPr>
        <w:ind w:left="2853" w:hanging="372"/>
      </w:pPr>
      <w:rPr>
        <w:rFonts w:hint="default"/>
      </w:rPr>
    </w:lvl>
    <w:lvl w:ilvl="4">
      <w:start w:val="0"/>
      <w:numFmt w:val="bullet"/>
      <w:lvlText w:val="•"/>
      <w:lvlJc w:val="left"/>
      <w:pPr>
        <w:ind w:left="3511" w:hanging="372"/>
      </w:pPr>
      <w:rPr>
        <w:rFonts w:hint="default"/>
      </w:rPr>
    </w:lvl>
    <w:lvl w:ilvl="5">
      <w:start w:val="0"/>
      <w:numFmt w:val="bullet"/>
      <w:lvlText w:val="•"/>
      <w:lvlJc w:val="left"/>
      <w:pPr>
        <w:ind w:left="4169" w:hanging="372"/>
      </w:pPr>
      <w:rPr>
        <w:rFonts w:hint="default"/>
      </w:rPr>
    </w:lvl>
    <w:lvl w:ilvl="6">
      <w:start w:val="0"/>
      <w:numFmt w:val="bullet"/>
      <w:lvlText w:val="•"/>
      <w:lvlJc w:val="left"/>
      <w:pPr>
        <w:ind w:left="4827" w:hanging="372"/>
      </w:pPr>
      <w:rPr>
        <w:rFonts w:hint="default"/>
      </w:rPr>
    </w:lvl>
    <w:lvl w:ilvl="7">
      <w:start w:val="0"/>
      <w:numFmt w:val="bullet"/>
      <w:lvlText w:val="•"/>
      <w:lvlJc w:val="left"/>
      <w:pPr>
        <w:ind w:left="5485" w:hanging="372"/>
      </w:pPr>
      <w:rPr>
        <w:rFonts w:hint="default"/>
      </w:rPr>
    </w:lvl>
    <w:lvl w:ilvl="8">
      <w:start w:val="0"/>
      <w:numFmt w:val="bullet"/>
      <w:lvlText w:val="•"/>
      <w:lvlJc w:val="left"/>
      <w:pPr>
        <w:ind w:left="6143" w:hanging="372"/>
      </w:pPr>
      <w:rPr>
        <w:rFonts w:hint="default"/>
      </w:rPr>
    </w:lvl>
  </w:abstractNum>
  <w:abstractNum w:abstractNumId="1">
    <w:multiLevelType w:val="hybridMultilevel"/>
    <w:lvl w:ilvl="0">
      <w:start w:val="1"/>
      <w:numFmt w:val="decimal"/>
      <w:lvlText w:val="%1."/>
      <w:lvlJc w:val="left"/>
      <w:pPr>
        <w:ind w:left="823" w:hanging="360"/>
        <w:jc w:val="left"/>
      </w:pPr>
      <w:rPr>
        <w:rFonts w:hint="default" w:ascii="Arial" w:hAnsi="Arial" w:eastAsia="Arial" w:cs="Arial"/>
        <w:spacing w:val="-1"/>
        <w:w w:val="100"/>
        <w:sz w:val="22"/>
        <w:szCs w:val="22"/>
      </w:rPr>
    </w:lvl>
    <w:lvl w:ilvl="1">
      <w:start w:val="0"/>
      <w:numFmt w:val="bullet"/>
      <w:lvlText w:val="•"/>
      <w:lvlJc w:val="left"/>
      <w:pPr>
        <w:ind w:left="1483" w:hanging="360"/>
      </w:pPr>
      <w:rPr>
        <w:rFonts w:hint="default"/>
      </w:rPr>
    </w:lvl>
    <w:lvl w:ilvl="2">
      <w:start w:val="0"/>
      <w:numFmt w:val="bullet"/>
      <w:lvlText w:val="•"/>
      <w:lvlJc w:val="left"/>
      <w:pPr>
        <w:ind w:left="2147" w:hanging="360"/>
      </w:pPr>
      <w:rPr>
        <w:rFonts w:hint="default"/>
      </w:rPr>
    </w:lvl>
    <w:lvl w:ilvl="3">
      <w:start w:val="0"/>
      <w:numFmt w:val="bullet"/>
      <w:lvlText w:val="•"/>
      <w:lvlJc w:val="left"/>
      <w:pPr>
        <w:ind w:left="2811" w:hanging="360"/>
      </w:pPr>
      <w:rPr>
        <w:rFonts w:hint="default"/>
      </w:rPr>
    </w:lvl>
    <w:lvl w:ilvl="4">
      <w:start w:val="0"/>
      <w:numFmt w:val="bullet"/>
      <w:lvlText w:val="•"/>
      <w:lvlJc w:val="left"/>
      <w:pPr>
        <w:ind w:left="3475" w:hanging="360"/>
      </w:pPr>
      <w:rPr>
        <w:rFonts w:hint="default"/>
      </w:rPr>
    </w:lvl>
    <w:lvl w:ilvl="5">
      <w:start w:val="0"/>
      <w:numFmt w:val="bullet"/>
      <w:lvlText w:val="•"/>
      <w:lvlJc w:val="left"/>
      <w:pPr>
        <w:ind w:left="4139" w:hanging="360"/>
      </w:pPr>
      <w:rPr>
        <w:rFonts w:hint="default"/>
      </w:rPr>
    </w:lvl>
    <w:lvl w:ilvl="6">
      <w:start w:val="0"/>
      <w:numFmt w:val="bullet"/>
      <w:lvlText w:val="•"/>
      <w:lvlJc w:val="left"/>
      <w:pPr>
        <w:ind w:left="4803" w:hanging="360"/>
      </w:pPr>
      <w:rPr>
        <w:rFonts w:hint="default"/>
      </w:rPr>
    </w:lvl>
    <w:lvl w:ilvl="7">
      <w:start w:val="0"/>
      <w:numFmt w:val="bullet"/>
      <w:lvlText w:val="•"/>
      <w:lvlJc w:val="left"/>
      <w:pPr>
        <w:ind w:left="5467" w:hanging="360"/>
      </w:pPr>
      <w:rPr>
        <w:rFonts w:hint="default"/>
      </w:rPr>
    </w:lvl>
    <w:lvl w:ilvl="8">
      <w:start w:val="0"/>
      <w:numFmt w:val="bullet"/>
      <w:lvlText w:val="•"/>
      <w:lvlJc w:val="left"/>
      <w:pPr>
        <w:ind w:left="6131" w:hanging="360"/>
      </w:pPr>
      <w:rPr>
        <w:rFonts w:hint="default"/>
      </w:rPr>
    </w:lvl>
  </w:abstractNum>
  <w:abstractNum w:abstractNumId="0">
    <w:multiLevelType w:val="hybridMultilevel"/>
    <w:lvl w:ilvl="0">
      <w:start w:val="1"/>
      <w:numFmt w:val="decimal"/>
      <w:lvlText w:val="%1."/>
      <w:lvlJc w:val="left"/>
      <w:pPr>
        <w:ind w:left="823" w:hanging="360"/>
        <w:jc w:val="left"/>
      </w:pPr>
      <w:rPr>
        <w:rFonts w:hint="default" w:ascii="Arial" w:hAnsi="Arial" w:eastAsia="Arial" w:cs="Arial"/>
        <w:spacing w:val="-3"/>
        <w:w w:val="99"/>
        <w:sz w:val="24"/>
        <w:szCs w:val="24"/>
      </w:rPr>
    </w:lvl>
    <w:lvl w:ilvl="1">
      <w:start w:val="0"/>
      <w:numFmt w:val="bullet"/>
      <w:lvlText w:val="•"/>
      <w:lvlJc w:val="left"/>
      <w:pPr>
        <w:ind w:left="1483" w:hanging="360"/>
      </w:pPr>
      <w:rPr>
        <w:rFonts w:hint="default"/>
      </w:rPr>
    </w:lvl>
    <w:lvl w:ilvl="2">
      <w:start w:val="0"/>
      <w:numFmt w:val="bullet"/>
      <w:lvlText w:val="•"/>
      <w:lvlJc w:val="left"/>
      <w:pPr>
        <w:ind w:left="2147" w:hanging="360"/>
      </w:pPr>
      <w:rPr>
        <w:rFonts w:hint="default"/>
      </w:rPr>
    </w:lvl>
    <w:lvl w:ilvl="3">
      <w:start w:val="0"/>
      <w:numFmt w:val="bullet"/>
      <w:lvlText w:val="•"/>
      <w:lvlJc w:val="left"/>
      <w:pPr>
        <w:ind w:left="2811" w:hanging="360"/>
      </w:pPr>
      <w:rPr>
        <w:rFonts w:hint="default"/>
      </w:rPr>
    </w:lvl>
    <w:lvl w:ilvl="4">
      <w:start w:val="0"/>
      <w:numFmt w:val="bullet"/>
      <w:lvlText w:val="•"/>
      <w:lvlJc w:val="left"/>
      <w:pPr>
        <w:ind w:left="3475" w:hanging="360"/>
      </w:pPr>
      <w:rPr>
        <w:rFonts w:hint="default"/>
      </w:rPr>
    </w:lvl>
    <w:lvl w:ilvl="5">
      <w:start w:val="0"/>
      <w:numFmt w:val="bullet"/>
      <w:lvlText w:val="•"/>
      <w:lvlJc w:val="left"/>
      <w:pPr>
        <w:ind w:left="4139" w:hanging="360"/>
      </w:pPr>
      <w:rPr>
        <w:rFonts w:hint="default"/>
      </w:rPr>
    </w:lvl>
    <w:lvl w:ilvl="6">
      <w:start w:val="0"/>
      <w:numFmt w:val="bullet"/>
      <w:lvlText w:val="•"/>
      <w:lvlJc w:val="left"/>
      <w:pPr>
        <w:ind w:left="4803" w:hanging="360"/>
      </w:pPr>
      <w:rPr>
        <w:rFonts w:hint="default"/>
      </w:rPr>
    </w:lvl>
    <w:lvl w:ilvl="7">
      <w:start w:val="0"/>
      <w:numFmt w:val="bullet"/>
      <w:lvlText w:val="•"/>
      <w:lvlJc w:val="left"/>
      <w:pPr>
        <w:ind w:left="5467" w:hanging="360"/>
      </w:pPr>
      <w:rPr>
        <w:rFonts w:hint="default"/>
      </w:rPr>
    </w:lvl>
    <w:lvl w:ilvl="8">
      <w:start w:val="0"/>
      <w:numFmt w:val="bullet"/>
      <w:lvlText w:val="•"/>
      <w:lvlJc w:val="left"/>
      <w:pPr>
        <w:ind w:left="6131" w:hanging="360"/>
      </w:pPr>
      <w:rPr>
        <w:rFonts w:hint="default"/>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261" w:line="228" w:lineRule="exact"/>
      <w:ind w:left="119"/>
    </w:pPr>
    <w:rPr>
      <w:rFonts w:ascii="Times New Roman" w:hAnsi="Times New Roman" w:eastAsia="Times New Roman" w:cs="Times New Roman"/>
      <w:b/>
      <w:bCs/>
      <w:sz w:val="20"/>
      <w:szCs w:val="20"/>
    </w:rPr>
  </w:style>
  <w:style w:styleId="TOC2" w:type="paragraph">
    <w:name w:val="TOC 2"/>
    <w:basedOn w:val="Normal"/>
    <w:uiPriority w:val="1"/>
    <w:qFormat/>
    <w:pPr>
      <w:spacing w:before="241"/>
      <w:ind w:left="120" w:right="217"/>
    </w:pPr>
    <w:rPr>
      <w:rFonts w:ascii="Times New Roman" w:hAnsi="Times New Roman" w:eastAsia="Times New Roman" w:cs="Times New Roman"/>
      <w:sz w:val="20"/>
      <w:szCs w:val="20"/>
    </w:rPr>
  </w:style>
  <w:style w:styleId="BodyText" w:type="paragraph">
    <w:name w:val="Body Text"/>
    <w:basedOn w:val="Normal"/>
    <w:uiPriority w:val="1"/>
    <w:qFormat/>
    <w:pPr/>
    <w:rPr>
      <w:rFonts w:ascii="Times New Roman" w:hAnsi="Times New Roman" w:eastAsia="Times New Roman" w:cs="Times New Roman"/>
      <w:sz w:val="20"/>
      <w:szCs w:val="20"/>
    </w:rPr>
  </w:style>
  <w:style w:styleId="Heading1" w:type="paragraph">
    <w:name w:val="Heading 1"/>
    <w:basedOn w:val="Normal"/>
    <w:uiPriority w:val="1"/>
    <w:qFormat/>
    <w:pPr>
      <w:spacing w:before="10"/>
      <w:ind w:left="20"/>
      <w:outlineLvl w:val="1"/>
    </w:pPr>
    <w:rPr>
      <w:rFonts w:ascii="Times New Roman" w:hAnsi="Times New Roman" w:eastAsia="Times New Roman" w:cs="Times New Roman"/>
      <w:b/>
      <w:bCs/>
      <w:sz w:val="20"/>
      <w:szCs w:val="20"/>
    </w:rPr>
  </w:style>
  <w:style w:styleId="ListParagraph" w:type="paragraph">
    <w:name w:val="List Paragraph"/>
    <w:basedOn w:val="Normal"/>
    <w:uiPriority w:val="1"/>
    <w:qFormat/>
    <w:pPr>
      <w:ind w:left="479" w:hanging="360"/>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hyperlink" Target="http://www.sam.dgs.ca.gov/TOC/1.aspx" TargetMode="External"/><Relationship Id="rId8" Type="http://schemas.openxmlformats.org/officeDocument/2006/relationships/hyperlink" Target="http://www.sam.dgs.ca.gov/TOC/100.aspx" TargetMode="External"/><Relationship Id="rId9" Type="http://schemas.openxmlformats.org/officeDocument/2006/relationships/hyperlink" Target="http://www.sam.dgs.ca.gov/TOC/700.aspx" TargetMode="External"/><Relationship Id="rId10" Type="http://schemas.openxmlformats.org/officeDocument/2006/relationships/hyperlink" Target="http://www.sam.dgs.ca.gov/TOC/900.aspx" TargetMode="External"/><Relationship Id="rId11" Type="http://schemas.openxmlformats.org/officeDocument/2006/relationships/hyperlink" Target="http://www.sam.dgs.ca.gov/TOC/1300.aspx" TargetMode="External"/><Relationship Id="rId12" Type="http://schemas.openxmlformats.org/officeDocument/2006/relationships/hyperlink" Target="http://www.sam.dgs.ca.gov/TOC/2400.aspx" TargetMode="External"/><Relationship Id="rId13" Type="http://schemas.openxmlformats.org/officeDocument/2006/relationships/hyperlink" Target="http://www.sam.dgs.ca.gov/TOC/2500.aspx" TargetMode="External"/><Relationship Id="rId14" Type="http://schemas.openxmlformats.org/officeDocument/2006/relationships/hyperlink" Target="http://www.sam.dgs.ca.gov/TOC/3500.aspx" TargetMode="External"/><Relationship Id="rId15" Type="http://schemas.openxmlformats.org/officeDocument/2006/relationships/hyperlink" Target="http://www.sam.dgs.ca.gov/TOC/4700.aspx" TargetMode="External"/><Relationship Id="rId16" Type="http://schemas.openxmlformats.org/officeDocument/2006/relationships/hyperlink" Target="http://www.sam.dgs.ca.gov/TOC/7900.aspx" TargetMode="External"/><Relationship Id="rId17" Type="http://schemas.openxmlformats.org/officeDocument/2006/relationships/hyperlink" Target="http://www.sam.dgs.ca.gov/TOC/8400.aspx" TargetMode="External"/><Relationship Id="rId18" Type="http://schemas.openxmlformats.org/officeDocument/2006/relationships/hyperlink" Target="http://www.sam.dgs.ca.gov/TOC/8600.aspx" TargetMode="External"/><Relationship Id="rId19" Type="http://schemas.openxmlformats.org/officeDocument/2006/relationships/hyperlink" Target="http://www.sam.dgs.ca.gov/TOC/8700.aspx" TargetMode="External"/><Relationship Id="rId20" Type="http://schemas.openxmlformats.org/officeDocument/2006/relationships/hyperlink" Target="http://www.sam.dgs.ca.gov/TOC.aspx" TargetMode="External"/><Relationship Id="rId21" Type="http://schemas.openxmlformats.org/officeDocument/2006/relationships/header" Target="header2.xml"/><Relationship Id="rId22" Type="http://schemas.openxmlformats.org/officeDocument/2006/relationships/footer" Target="footer2.xml"/><Relationship Id="rId23" Type="http://schemas.openxmlformats.org/officeDocument/2006/relationships/hyperlink" Target="http://www.dgs.ca.gov/" TargetMode="Externa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hyperlink" Target="http://www.dgs.ca.gov/osp/Forms/search/resultsNumber.aspx?number=268" TargetMode="External"/><Relationship Id="rId27" Type="http://schemas.openxmlformats.org/officeDocument/2006/relationships/footer" Target="footer4.xml"/><Relationship Id="rId28" Type="http://schemas.openxmlformats.org/officeDocument/2006/relationships/image" Target="media/image1.jpeg"/><Relationship Id="rId29" Type="http://schemas.openxmlformats.org/officeDocument/2006/relationships/image" Target="media/image2.png"/><Relationship Id="rId30" Type="http://schemas.openxmlformats.org/officeDocument/2006/relationships/footer" Target="footer5.xml"/><Relationship Id="rId31" Type="http://schemas.openxmlformats.org/officeDocument/2006/relationships/header" Target="header4.xml"/><Relationship Id="rId32" Type="http://schemas.openxmlformats.org/officeDocument/2006/relationships/footer" Target="footer6.xml"/><Relationship Id="rId33" Type="http://schemas.openxmlformats.org/officeDocument/2006/relationships/hyperlink" Target="https://www.training.dgs.ca.gov/" TargetMode="External"/><Relationship Id="rId34" Type="http://schemas.openxmlformats.org/officeDocument/2006/relationships/header" Target="header5.xml"/><Relationship Id="rId35" Type="http://schemas.openxmlformats.org/officeDocument/2006/relationships/hyperlink" Target="http://www.opr.ca.gov/s_federalgrantreview.php" TargetMode="External"/><Relationship Id="rId36" Type="http://schemas.openxmlformats.org/officeDocument/2006/relationships/hyperlink" Target="http://opr.ca.gov/docs/SCH_Handbook_2012.pdf" TargetMode="External"/><Relationship Id="rId37" Type="http://schemas.openxmlformats.org/officeDocument/2006/relationships/header" Target="header6.xml"/><Relationship Id="rId38" Type="http://schemas.openxmlformats.org/officeDocument/2006/relationships/header" Target="header7.xml"/><Relationship Id="rId39" Type="http://schemas.openxmlformats.org/officeDocument/2006/relationships/image" Target="media/image3.png"/><Relationship Id="rId40" Type="http://schemas.openxmlformats.org/officeDocument/2006/relationships/image" Target="media/image4.png"/><Relationship Id="rId41" Type="http://schemas.openxmlformats.org/officeDocument/2006/relationships/image" Target="media/image5.png"/><Relationship Id="rId42" Type="http://schemas.openxmlformats.org/officeDocument/2006/relationships/image" Target="media/image6.png"/><Relationship Id="rId43" Type="http://schemas.openxmlformats.org/officeDocument/2006/relationships/header" Target="header8.xml"/><Relationship Id="rId44" Type="http://schemas.openxmlformats.org/officeDocument/2006/relationships/footer" Target="footer7.xml"/><Relationship Id="rId45" Type="http://schemas.openxmlformats.org/officeDocument/2006/relationships/hyperlink" Target="http://www.leginfo.ca.gov/cgi-bin/displaycode?section=pcc&amp;amp;group=10001-11000&amp;amp;file=10120-10129" TargetMode="External"/><Relationship Id="rId46" Type="http://schemas.openxmlformats.org/officeDocument/2006/relationships/hyperlink" Target="http://www.dgs.ca.gov/resd/Home/ConstructionServicesBranch.aspx" TargetMode="External"/><Relationship Id="rId47" Type="http://schemas.openxmlformats.org/officeDocument/2006/relationships/hyperlink" Target="http://www.leginfo.ca.gov/cgi-bin/displaycode?section=gov&amp;amp;group=14001-15000&amp;amp;file=14950-14964" TargetMode="External"/><Relationship Id="rId48" Type="http://schemas.openxmlformats.org/officeDocument/2006/relationships/header" Target="header9.xml"/><Relationship Id="rId49" Type="http://schemas.openxmlformats.org/officeDocument/2006/relationships/hyperlink" Target="http://www.leginfo.ca.gov/cgi-bin/displaycode?section=ins&amp;amp;group=00001-01000&amp;amp;file=550-557.5" TargetMode="External"/><Relationship Id="rId50" Type="http://schemas.openxmlformats.org/officeDocument/2006/relationships/hyperlink" Target="http://www.documents.dgs.ca.gov/osp/pdf/std270.pdf%23search%3Dstd%20270%26view%3DFitH%26pagemode%3Dnone" TargetMode="External"/><Relationship Id="rId51" Type="http://schemas.openxmlformats.org/officeDocument/2006/relationships/hyperlink" Target="mailto:Claims@dgs.ca.gov" TargetMode="External"/><Relationship Id="rId52" Type="http://schemas.openxmlformats.org/officeDocument/2006/relationships/hyperlink" Target="http://www.documents.dgs.ca.gov/osp/pdf/std269.pdf%23search%3Dstd%20269%26view%3DFitH%26pagemode%3Dnone" TargetMode="External"/><Relationship Id="rId53" Type="http://schemas.openxmlformats.org/officeDocument/2006/relationships/footer" Target="footer8.xml"/><Relationship Id="rId54" Type="http://schemas.openxmlformats.org/officeDocument/2006/relationships/image" Target="media/image7.jpeg"/><Relationship Id="rId55" Type="http://schemas.openxmlformats.org/officeDocument/2006/relationships/image" Target="media/image8.png"/><Relationship Id="rId56" Type="http://schemas.openxmlformats.org/officeDocument/2006/relationships/footer" Target="footer9.xml"/><Relationship Id="rId57" Type="http://schemas.openxmlformats.org/officeDocument/2006/relationships/image" Target="media/image9.jpeg"/><Relationship Id="rId58" Type="http://schemas.openxmlformats.org/officeDocument/2006/relationships/image" Target="media/image10.jpeg"/><Relationship Id="rId59" Type="http://schemas.openxmlformats.org/officeDocument/2006/relationships/header" Target="header10.xml"/><Relationship Id="rId60" Type="http://schemas.openxmlformats.org/officeDocument/2006/relationships/footer" Target="footer10.xml"/><Relationship Id="rId61" Type="http://schemas.openxmlformats.org/officeDocument/2006/relationships/image" Target="media/image11.jpeg"/><Relationship Id="rId62" Type="http://schemas.openxmlformats.org/officeDocument/2006/relationships/image" Target="media/image12.png"/><Relationship Id="rId63" Type="http://schemas.openxmlformats.org/officeDocument/2006/relationships/footer" Target="footer11.xml"/><Relationship Id="rId64" Type="http://schemas.openxmlformats.org/officeDocument/2006/relationships/header" Target="header11.xml"/><Relationship Id="rId65" Type="http://schemas.openxmlformats.org/officeDocument/2006/relationships/footer" Target="footer12.xml"/><Relationship Id="rId66" Type="http://schemas.openxmlformats.org/officeDocument/2006/relationships/hyperlink" Target="http://www.leginfo.ca.gov/cgi-bin/displaycode?section=hsc&amp;amp;group=25001-26000&amp;amp;file=25915-25919.7" TargetMode="External"/><Relationship Id="rId67" Type="http://schemas.openxmlformats.org/officeDocument/2006/relationships/header" Target="header12.xml"/><Relationship Id="rId68" Type="http://schemas.openxmlformats.org/officeDocument/2006/relationships/footer" Target="footer13.xml"/><Relationship Id="rId69" Type="http://schemas.openxmlformats.org/officeDocument/2006/relationships/hyperlink" Target="http://www.dgs.ca.gov/pd/Resources/publications.aspx" TargetMode="External"/><Relationship Id="rId70" Type="http://schemas.openxmlformats.org/officeDocument/2006/relationships/hyperlink" Target="http://www.dgs.ca.gov/ofam/Programs/StSurplus/Reutilization/CSPS.aspx" TargetMode="External"/><Relationship Id="rId71" Type="http://schemas.openxmlformats.org/officeDocument/2006/relationships/hyperlink" Target="http://www.dgs.ca.gov/osp/Forms/search/resultsNumber.aspx?number=13" TargetMode="External"/><Relationship Id="rId72" Type="http://schemas.openxmlformats.org/officeDocument/2006/relationships/hyperlink" Target="http://www.leginfo.ca.gov/cgi-bin/displaycode?section=gov&amp;amp;group=11001-12000&amp;amp;file=11330-11335" TargetMode="External"/><Relationship Id="rId73" Type="http://schemas.openxmlformats.org/officeDocument/2006/relationships/hyperlink" Target="http://www.dgs.ca.gov/pd/home.aspx" TargetMode="External"/><Relationship Id="rId74" Type="http://schemas.openxmlformats.org/officeDocument/2006/relationships/footer" Target="footer14.xml"/><Relationship Id="rId75" Type="http://schemas.openxmlformats.org/officeDocument/2006/relationships/hyperlink" Target="http://www.dgs.ca.gov/osp/Forms/search/resultsNumber.aspx?number=65" TargetMode="External"/><Relationship Id="rId76" Type="http://schemas.openxmlformats.org/officeDocument/2006/relationships/header" Target="header13.xml"/><Relationship Id="rId77" Type="http://schemas.openxmlformats.org/officeDocument/2006/relationships/footer" Target="footer15.xml"/><Relationship Id="rId78" Type="http://schemas.openxmlformats.org/officeDocument/2006/relationships/hyperlink" Target="http://www.calhr.ca.gov/state-hr-professionals/Pages/awards.aspx" TargetMode="External"/><Relationship Id="rId79" Type="http://schemas.openxmlformats.org/officeDocument/2006/relationships/hyperlink" Target="http://www.calhr.ca.gov/Pages/home.aspx" TargetMode="External"/><Relationship Id="rId80" Type="http://schemas.openxmlformats.org/officeDocument/2006/relationships/header" Target="header14.xml"/><Relationship Id="rId81" Type="http://schemas.openxmlformats.org/officeDocument/2006/relationships/footer" Target="footer16.xml"/><Relationship Id="rId82" Type="http://schemas.openxmlformats.org/officeDocument/2006/relationships/image" Target="media/image13.png"/><Relationship Id="rId83" Type="http://schemas.openxmlformats.org/officeDocument/2006/relationships/header" Target="header15.xml"/><Relationship Id="rId84" Type="http://schemas.openxmlformats.org/officeDocument/2006/relationships/footer" Target="footer17.xml"/><Relationship Id="rId85" Type="http://schemas.openxmlformats.org/officeDocument/2006/relationships/header" Target="header16.xml"/><Relationship Id="rId86" Type="http://schemas.openxmlformats.org/officeDocument/2006/relationships/footer" Target="footer18.xml"/><Relationship Id="rId87" Type="http://schemas.openxmlformats.org/officeDocument/2006/relationships/header" Target="header17.xml"/><Relationship Id="rId88" Type="http://schemas.openxmlformats.org/officeDocument/2006/relationships/footer" Target="footer19.xml"/><Relationship Id="rId89" Type="http://schemas.openxmlformats.org/officeDocument/2006/relationships/hyperlink" Target="http://www.dgs.ca.gov/osp/Forms/search/resultsNumber.aspx?number=435" TargetMode="External"/><Relationship Id="rId90" Type="http://schemas.openxmlformats.org/officeDocument/2006/relationships/hyperlink" Target="http://www.leginfo.ca.gov/cgi-bin/displaycode?section=gov&amp;amp;group=17001-18000&amp;amp;file=17090-17097" TargetMode="External"/><Relationship Id="rId91" Type="http://schemas.openxmlformats.org/officeDocument/2006/relationships/footer" Target="footer20.xml"/><Relationship Id="rId92" Type="http://schemas.openxmlformats.org/officeDocument/2006/relationships/image" Target="media/image14.png"/><Relationship Id="rId93" Type="http://schemas.openxmlformats.org/officeDocument/2006/relationships/image" Target="media/image15.png"/><Relationship Id="rId94" Type="http://schemas.openxmlformats.org/officeDocument/2006/relationships/image" Target="media/image16.png"/><Relationship Id="rId95" Type="http://schemas.openxmlformats.org/officeDocument/2006/relationships/footer" Target="footer21.xml"/><Relationship Id="rId96" Type="http://schemas.openxmlformats.org/officeDocument/2006/relationships/footer" Target="footer22.xml"/><Relationship Id="rId97" Type="http://schemas.openxmlformats.org/officeDocument/2006/relationships/image" Target="media/image17.png"/><Relationship Id="rId98" Type="http://schemas.openxmlformats.org/officeDocument/2006/relationships/image" Target="media/image18.png"/><Relationship Id="rId99" Type="http://schemas.openxmlformats.org/officeDocument/2006/relationships/footer" Target="footer23.xml"/><Relationship Id="rId100" Type="http://schemas.openxmlformats.org/officeDocument/2006/relationships/image" Target="media/image19.png"/><Relationship Id="rId101" Type="http://schemas.openxmlformats.org/officeDocument/2006/relationships/image" Target="media/image20.png"/><Relationship Id="rId102" Type="http://schemas.openxmlformats.org/officeDocument/2006/relationships/header" Target="header18.xml"/><Relationship Id="rId103" Type="http://schemas.openxmlformats.org/officeDocument/2006/relationships/footer" Target="footer24.xml"/><Relationship Id="rId104" Type="http://schemas.openxmlformats.org/officeDocument/2006/relationships/header" Target="header19.xml"/><Relationship Id="rId105" Type="http://schemas.openxmlformats.org/officeDocument/2006/relationships/footer" Target="footer25.xml"/><Relationship Id="rId106" Type="http://schemas.openxmlformats.org/officeDocument/2006/relationships/hyperlink" Target="http://www.cio.ca.gov/Government/IT_Policy/SIMM.html" TargetMode="External"/><Relationship Id="rId107" Type="http://schemas.openxmlformats.org/officeDocument/2006/relationships/header" Target="header20.xml"/><Relationship Id="rId108" Type="http://schemas.openxmlformats.org/officeDocument/2006/relationships/footer" Target="footer26.xml"/><Relationship Id="rId109" Type="http://schemas.openxmlformats.org/officeDocument/2006/relationships/hyperlink" Target="http://www.sco.ca.gov/ard_state_claim_sched.html" TargetMode="External"/><Relationship Id="rId110" Type="http://schemas.openxmlformats.org/officeDocument/2006/relationships/hyperlink" Target="http://www.leginfo.ca.gov/cgi-bin/displaycode?section=gov&amp;amp;group=10001-11000&amp;amp;file=11000-11019.11" TargetMode="External"/><Relationship Id="rId111" Type="http://schemas.openxmlformats.org/officeDocument/2006/relationships/hyperlink" Target="mailto:SPIweb@dgs.ca.gov" TargetMode="External"/><Relationship Id="rId112" Type="http://schemas.openxmlformats.org/officeDocument/2006/relationships/footer" Target="footer27.xml"/><Relationship Id="rId113" Type="http://schemas.openxmlformats.org/officeDocument/2006/relationships/image" Target="media/image21.png"/><Relationship Id="rId114" Type="http://schemas.openxmlformats.org/officeDocument/2006/relationships/footer" Target="footer28.xml"/><Relationship Id="rId115" Type="http://schemas.openxmlformats.org/officeDocument/2006/relationships/footer" Target="footer29.xml"/><Relationship Id="rId116" Type="http://schemas.openxmlformats.org/officeDocument/2006/relationships/hyperlink" Target="http://www.dgs.ca.gov/osp/Forms/search/resultsNumber.aspx?number=27" TargetMode="External"/><Relationship Id="rId117" Type="http://schemas.openxmlformats.org/officeDocument/2006/relationships/hyperlink" Target="http://www.dof.ca.gov/accounting/fscu/" TargetMode="External"/><Relationship Id="rId118" Type="http://schemas.openxmlformats.org/officeDocument/2006/relationships/header" Target="header21.xml"/><Relationship Id="rId119" Type="http://schemas.openxmlformats.org/officeDocument/2006/relationships/footer" Target="footer30.xml"/><Relationship Id="rId120" Type="http://schemas.openxmlformats.org/officeDocument/2006/relationships/header" Target="header22.xml"/><Relationship Id="rId121" Type="http://schemas.openxmlformats.org/officeDocument/2006/relationships/footer" Target="footer31.xml"/><Relationship Id="rId122" Type="http://schemas.openxmlformats.org/officeDocument/2006/relationships/header" Target="header23.xml"/><Relationship Id="rId123" Type="http://schemas.openxmlformats.org/officeDocument/2006/relationships/footer" Target="footer32.xml"/><Relationship Id="rId124" Type="http://schemas.openxmlformats.org/officeDocument/2006/relationships/header" Target="header24.xml"/><Relationship Id="rId125" Type="http://schemas.openxmlformats.org/officeDocument/2006/relationships/footer" Target="footer33.xml"/><Relationship Id="rId126" Type="http://schemas.openxmlformats.org/officeDocument/2006/relationships/header" Target="header25.xml"/><Relationship Id="rId127" Type="http://schemas.openxmlformats.org/officeDocument/2006/relationships/footer" Target="footer34.xml"/><Relationship Id="rId128" Type="http://schemas.openxmlformats.org/officeDocument/2006/relationships/header" Target="header26.xml"/><Relationship Id="rId129" Type="http://schemas.openxmlformats.org/officeDocument/2006/relationships/footer" Target="footer35.xml"/><Relationship Id="rId130" Type="http://schemas.openxmlformats.org/officeDocument/2006/relationships/header" Target="header27.xml"/><Relationship Id="rId131" Type="http://schemas.openxmlformats.org/officeDocument/2006/relationships/footer" Target="footer36.xml"/><Relationship Id="rId132" Type="http://schemas.openxmlformats.org/officeDocument/2006/relationships/header" Target="header28.xml"/><Relationship Id="rId133" Type="http://schemas.openxmlformats.org/officeDocument/2006/relationships/footer" Target="footer37.xml"/><Relationship Id="rId134" Type="http://schemas.openxmlformats.org/officeDocument/2006/relationships/header" Target="header29.xml"/><Relationship Id="rId135" Type="http://schemas.openxmlformats.org/officeDocument/2006/relationships/footer" Target="footer38.xml"/><Relationship Id="rId13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dcterms:created xsi:type="dcterms:W3CDTF">2020-07-14T09:07:56Z</dcterms:created>
  <dcterms:modified xsi:type="dcterms:W3CDTF">2020-07-14T09:07:56Z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2014-03-06T00:00:00Z</vt:filetime>
  </property>
  <property fmtid="{D5CDD505-2E9C-101B-9397-08002B2CF9AE}" pid="3" name="Creator">
    <vt:lpwstr>Acrobat PDFMaker 11 for Word</vt:lpwstr>
  </property>
  <property fmtid="{D5CDD505-2E9C-101B-9397-08002B2CF9AE}" pid="4" name="LastSaved">
    <vt:filetime>2020-07-14T00:00:00Z</vt:filetime>
  </property>
</Properties>
</file>