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1" w:lineRule="auto" w:before="76"/>
        <w:ind w:left="300" w:right="366"/>
        <w:jc w:val="both"/>
      </w:pPr>
      <w:r>
        <w:rPr>
          <w:spacing w:val="-8"/>
        </w:rPr>
        <w:t>Format </w:t>
      </w:r>
      <w:r>
        <w:rPr>
          <w:spacing w:val="-6"/>
        </w:rPr>
        <w:t>and </w:t>
      </w:r>
      <w:r>
        <w:rPr>
          <w:spacing w:val="-8"/>
        </w:rPr>
        <w:t>minor </w:t>
      </w:r>
      <w:r>
        <w:rPr>
          <w:spacing w:val="-9"/>
        </w:rPr>
        <w:t>grammatical </w:t>
      </w:r>
      <w:r>
        <w:rPr>
          <w:spacing w:val="-8"/>
        </w:rPr>
        <w:t>changes </w:t>
      </w:r>
      <w:r>
        <w:rPr>
          <w:spacing w:val="-7"/>
        </w:rPr>
        <w:t>have been made </w:t>
      </w:r>
      <w:r>
        <w:rPr>
          <w:spacing w:val="-5"/>
        </w:rPr>
        <w:t>to </w:t>
      </w:r>
      <w:r>
        <w:rPr>
          <w:spacing w:val="-6"/>
        </w:rPr>
        <w:t>all </w:t>
      </w:r>
      <w:r>
        <w:rPr>
          <w:spacing w:val="-8"/>
        </w:rPr>
        <w:t>pages included </w:t>
      </w:r>
      <w:r>
        <w:rPr>
          <w:spacing w:val="-5"/>
        </w:rPr>
        <w:t>in </w:t>
      </w:r>
      <w:r>
        <w:rPr>
          <w:spacing w:val="-7"/>
        </w:rPr>
        <w:t>this </w:t>
      </w:r>
      <w:r>
        <w:rPr>
          <w:spacing w:val="-8"/>
        </w:rPr>
        <w:t>revision </w:t>
      </w:r>
      <w:r>
        <w:rPr>
          <w:spacing w:val="-9"/>
        </w:rPr>
        <w:t>package. </w:t>
      </w:r>
      <w:r>
        <w:rPr>
          <w:spacing w:val="-7"/>
        </w:rPr>
        <w:t>Revision </w:t>
      </w:r>
      <w:r>
        <w:rPr>
          <w:spacing w:val="-6"/>
        </w:rPr>
        <w:t>bars are not </w:t>
      </w:r>
      <w:r>
        <w:rPr>
          <w:spacing w:val="-7"/>
        </w:rPr>
        <w:t>inserted </w:t>
      </w:r>
      <w:r>
        <w:rPr>
          <w:spacing w:val="-6"/>
        </w:rPr>
        <w:t>for </w:t>
      </w:r>
      <w:r>
        <w:rPr>
          <w:spacing w:val="-7"/>
        </w:rPr>
        <w:t>format changes, </w:t>
      </w:r>
      <w:r>
        <w:rPr>
          <w:spacing w:val="-9"/>
        </w:rPr>
        <w:t>non-substantial technical changes, </w:t>
      </w:r>
      <w:r>
        <w:rPr>
          <w:spacing w:val="-7"/>
        </w:rPr>
        <w:t>and </w:t>
      </w:r>
      <w:r>
        <w:rPr>
          <w:spacing w:val="-8"/>
        </w:rPr>
        <w:t>fully </w:t>
      </w:r>
      <w:r>
        <w:rPr>
          <w:spacing w:val="-10"/>
        </w:rPr>
        <w:t>rewritten </w:t>
      </w:r>
      <w:r>
        <w:rPr>
          <w:spacing w:val="-7"/>
        </w:rPr>
        <w:t>chapters. Revision </w:t>
      </w:r>
      <w:r>
        <w:rPr>
          <w:spacing w:val="-6"/>
        </w:rPr>
        <w:t>bars appear </w:t>
      </w:r>
      <w:r>
        <w:rPr>
          <w:spacing w:val="-4"/>
        </w:rPr>
        <w:t>on </w:t>
      </w:r>
      <w:r>
        <w:rPr>
          <w:spacing w:val="-5"/>
        </w:rPr>
        <w:t>the </w:t>
      </w:r>
      <w:r>
        <w:rPr>
          <w:spacing w:val="-6"/>
        </w:rPr>
        <w:t>right </w:t>
      </w:r>
      <w:r>
        <w:rPr>
          <w:spacing w:val="-9"/>
        </w:rPr>
        <w:t>sides </w:t>
      </w:r>
      <w:r>
        <w:rPr>
          <w:spacing w:val="-4"/>
        </w:rPr>
        <w:t>of </w:t>
      </w:r>
      <w:r>
        <w:rPr>
          <w:spacing w:val="-5"/>
        </w:rPr>
        <w:t>all </w:t>
      </w:r>
      <w:r>
        <w:rPr>
          <w:spacing w:val="-6"/>
        </w:rPr>
        <w:t>pages. </w:t>
      </w:r>
      <w:r>
        <w:rPr>
          <w:spacing w:val="-7"/>
        </w:rPr>
        <w:t>Vertical (addition) </w:t>
      </w:r>
      <w:r>
        <w:rPr>
          <w:spacing w:val="-6"/>
        </w:rPr>
        <w:t>bars </w:t>
      </w:r>
      <w:r>
        <w:rPr>
          <w:spacing w:val="-7"/>
        </w:rPr>
        <w:t>indicate added </w:t>
      </w:r>
      <w:r>
        <w:rPr>
          <w:spacing w:val="-6"/>
        </w:rPr>
        <w:t>and </w:t>
      </w:r>
      <w:r>
        <w:rPr>
          <w:spacing w:val="-8"/>
        </w:rPr>
        <w:t>rewritten </w:t>
      </w:r>
      <w:r>
        <w:rPr>
          <w:spacing w:val="-7"/>
        </w:rPr>
        <w:t>matter, </w:t>
      </w:r>
      <w:r>
        <w:rPr>
          <w:spacing w:val="-6"/>
        </w:rPr>
        <w:t>and </w:t>
      </w:r>
      <w:r>
        <w:rPr>
          <w:spacing w:val="-8"/>
        </w:rPr>
        <w:t>horizontal (deletion) </w:t>
      </w:r>
      <w:r>
        <w:rPr>
          <w:spacing w:val="-6"/>
        </w:rPr>
        <w:t>bars </w:t>
      </w:r>
      <w:r>
        <w:rPr>
          <w:spacing w:val="-7"/>
        </w:rPr>
        <w:t>indicate deleted </w:t>
      </w:r>
      <w:r>
        <w:rPr>
          <w:spacing w:val="-8"/>
        </w:rPr>
        <w:t>matter.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3"/>
        <w:gridCol w:w="7642"/>
      </w:tblGrid>
      <w:tr>
        <w:trPr>
          <w:trHeight w:val="348" w:hRule="exact"/>
        </w:trPr>
        <w:tc>
          <w:tcPr>
            <w:tcW w:w="2023" w:type="dxa"/>
          </w:tcPr>
          <w:p>
            <w:pPr>
              <w:pStyle w:val="TableParagraph"/>
              <w:spacing w:line="215" w:lineRule="exact" w:before="0"/>
              <w:ind w:left="872" w:right="710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Item</w:t>
            </w:r>
          </w:p>
        </w:tc>
        <w:tc>
          <w:tcPr>
            <w:tcW w:w="7642" w:type="dxa"/>
          </w:tcPr>
          <w:p>
            <w:pPr>
              <w:pStyle w:val="TableParagraph"/>
              <w:spacing w:line="215" w:lineRule="exact" w:before="0"/>
              <w:ind w:left="3362" w:right="3396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Summary</w:t>
            </w:r>
          </w:p>
        </w:tc>
      </w:tr>
      <w:tr>
        <w:trPr>
          <w:trHeight w:val="48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 Revision Log</w:t>
            </w:r>
          </w:p>
        </w:tc>
        <w:tc>
          <w:tcPr>
            <w:tcW w:w="7642" w:type="dxa"/>
          </w:tcPr>
          <w:p>
            <w:pPr>
              <w:pStyle w:val="TableParagraph"/>
              <w:spacing w:before="128"/>
              <w:ind w:left="172"/>
              <w:jc w:val="left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Revises Log</w:t>
            </w:r>
            <w:r>
              <w:rPr>
                <w:b/>
                <w:w w:val="105"/>
                <w:sz w:val="19"/>
                <w:u w:val="none"/>
              </w:rPr>
              <w:t>, </w:t>
            </w:r>
            <w:r>
              <w:rPr>
                <w:w w:val="105"/>
                <w:sz w:val="19"/>
                <w:u w:val="none"/>
              </w:rPr>
              <w:t>revises SAM Revision Log form number with OSP 125 number.</w:t>
            </w:r>
          </w:p>
        </w:tc>
      </w:tr>
      <w:tr>
        <w:trPr>
          <w:trHeight w:val="48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Subject Index</w:t>
            </w:r>
          </w:p>
        </w:tc>
        <w:tc>
          <w:tcPr>
            <w:tcW w:w="7642" w:type="dxa"/>
          </w:tcPr>
          <w:p>
            <w:pPr>
              <w:pStyle w:val="TableParagraph"/>
              <w:spacing w:before="128"/>
              <w:ind w:left="172"/>
              <w:jc w:val="left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Update Index, </w:t>
            </w:r>
            <w:r>
              <w:rPr>
                <w:w w:val="105"/>
                <w:sz w:val="19"/>
                <w:u w:val="none"/>
              </w:rPr>
              <w:t>update page 4 of the index.</w:t>
            </w:r>
          </w:p>
        </w:tc>
      </w:tr>
      <w:tr>
        <w:trPr>
          <w:trHeight w:val="48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sz w:val="19"/>
                <w:u w:val="none"/>
              </w:rPr>
              <w:t>Chapter 0030</w:t>
            </w:r>
          </w:p>
        </w:tc>
        <w:tc>
          <w:tcPr>
            <w:tcW w:w="7642" w:type="dxa"/>
          </w:tcPr>
          <w:p>
            <w:pPr>
              <w:pStyle w:val="TableParagraph"/>
              <w:spacing w:before="128"/>
              <w:ind w:left="172"/>
              <w:jc w:val="left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SAM Publications and Contacts</w:t>
            </w:r>
            <w:r>
              <w:rPr>
                <w:b/>
                <w:w w:val="105"/>
                <w:sz w:val="19"/>
                <w:u w:val="none"/>
              </w:rPr>
              <w:t>, </w:t>
            </w:r>
            <w:r>
              <w:rPr>
                <w:w w:val="105"/>
                <w:sz w:val="19"/>
                <w:u w:val="none"/>
              </w:rPr>
              <w:t>update various names, numbers, and addresses.</w:t>
            </w:r>
          </w:p>
        </w:tc>
      </w:tr>
      <w:tr>
        <w:trPr>
          <w:trHeight w:val="48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 0751-2</w:t>
            </w:r>
          </w:p>
        </w:tc>
        <w:tc>
          <w:tcPr>
            <w:tcW w:w="7642" w:type="dxa"/>
          </w:tcPr>
          <w:p>
            <w:pPr>
              <w:pStyle w:val="TableParagraph"/>
              <w:spacing w:before="128"/>
              <w:ind w:left="172"/>
              <w:jc w:val="left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Travel , </w:t>
            </w:r>
            <w:r>
              <w:rPr>
                <w:w w:val="105"/>
                <w:sz w:val="19"/>
                <w:u w:val="none"/>
              </w:rPr>
              <w:t>updates telephone numbers and address.</w:t>
            </w:r>
          </w:p>
        </w:tc>
      </w:tr>
      <w:tr>
        <w:trPr>
          <w:trHeight w:val="72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 0911</w:t>
            </w:r>
          </w:p>
        </w:tc>
        <w:tc>
          <w:tcPr>
            <w:tcW w:w="7642" w:type="dxa"/>
          </w:tcPr>
          <w:p>
            <w:pPr>
              <w:pStyle w:val="TableParagraph"/>
              <w:spacing w:line="264" w:lineRule="auto" w:before="128"/>
              <w:ind w:left="172" w:right="1271"/>
              <w:jc w:val="left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Mandated</w:t>
            </w:r>
            <w:r>
              <w:rPr>
                <w:b/>
                <w:spacing w:val="-21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State</w:t>
            </w:r>
            <w:r>
              <w:rPr>
                <w:b/>
                <w:spacing w:val="-21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Clearinghouse’s</w:t>
            </w:r>
            <w:r>
              <w:rPr>
                <w:b/>
                <w:spacing w:val="-21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Role,</w:t>
            </w:r>
            <w:r>
              <w:rPr>
                <w:b/>
                <w:spacing w:val="-20"/>
                <w:w w:val="105"/>
                <w:sz w:val="19"/>
                <w:u w:val="single"/>
              </w:rPr>
              <w:t> </w:t>
            </w:r>
            <w:r>
              <w:rPr>
                <w:spacing w:val="3"/>
                <w:w w:val="105"/>
                <w:sz w:val="19"/>
                <w:u w:val="none"/>
              </w:rPr>
              <w:t>addition</w:t>
            </w:r>
            <w:r>
              <w:rPr>
                <w:spacing w:val="-17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of</w:t>
            </w:r>
            <w:r>
              <w:rPr>
                <w:spacing w:val="-17"/>
                <w:w w:val="105"/>
                <w:sz w:val="19"/>
                <w:u w:val="none"/>
              </w:rPr>
              <w:t> </w:t>
            </w:r>
            <w:r>
              <w:rPr>
                <w:spacing w:val="2"/>
                <w:w w:val="105"/>
                <w:sz w:val="19"/>
                <w:u w:val="none"/>
              </w:rPr>
              <w:t>one</w:t>
            </w:r>
            <w:r>
              <w:rPr>
                <w:spacing w:val="-17"/>
                <w:w w:val="105"/>
                <w:sz w:val="19"/>
                <w:u w:val="none"/>
              </w:rPr>
              <w:t> </w:t>
            </w:r>
            <w:r>
              <w:rPr>
                <w:spacing w:val="3"/>
                <w:w w:val="105"/>
                <w:sz w:val="19"/>
                <w:u w:val="none"/>
              </w:rPr>
              <w:t>sentence</w:t>
            </w:r>
            <w:r>
              <w:rPr>
                <w:spacing w:val="-16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at</w:t>
            </w:r>
            <w:r>
              <w:rPr>
                <w:spacing w:val="-17"/>
                <w:w w:val="105"/>
                <w:sz w:val="19"/>
                <w:u w:val="none"/>
              </w:rPr>
              <w:t> </w:t>
            </w:r>
            <w:r>
              <w:rPr>
                <w:spacing w:val="2"/>
                <w:w w:val="105"/>
                <w:sz w:val="19"/>
                <w:u w:val="none"/>
              </w:rPr>
              <w:t>the</w:t>
            </w:r>
            <w:r>
              <w:rPr>
                <w:spacing w:val="-17"/>
                <w:w w:val="105"/>
                <w:sz w:val="19"/>
                <w:u w:val="none"/>
              </w:rPr>
              <w:t> </w:t>
            </w:r>
            <w:r>
              <w:rPr>
                <w:spacing w:val="2"/>
                <w:w w:val="105"/>
                <w:sz w:val="19"/>
                <w:u w:val="none"/>
              </w:rPr>
              <w:t>end</w:t>
            </w:r>
            <w:r>
              <w:rPr>
                <w:spacing w:val="-17"/>
                <w:w w:val="105"/>
                <w:sz w:val="19"/>
                <w:u w:val="none"/>
              </w:rPr>
              <w:t> </w:t>
            </w:r>
            <w:r>
              <w:rPr>
                <w:spacing w:val="4"/>
                <w:w w:val="105"/>
                <w:sz w:val="19"/>
                <w:u w:val="none"/>
              </w:rPr>
              <w:t>of </w:t>
            </w:r>
            <w:r>
              <w:rPr>
                <w:w w:val="105"/>
                <w:sz w:val="19"/>
                <w:u w:val="none"/>
              </w:rPr>
              <w:t>paragraph 1, shown in</w:t>
            </w:r>
            <w:r>
              <w:rPr>
                <w:spacing w:val="-19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italics.</w:t>
            </w:r>
          </w:p>
        </w:tc>
      </w:tr>
      <w:tr>
        <w:trPr>
          <w:trHeight w:val="120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Sections 4819.2,</w:t>
            </w:r>
          </w:p>
          <w:p>
            <w:pPr>
              <w:pStyle w:val="TableParagraph"/>
              <w:spacing w:before="21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4819.31, &amp; 4819.36</w:t>
            </w:r>
          </w:p>
        </w:tc>
        <w:tc>
          <w:tcPr>
            <w:tcW w:w="7642" w:type="dxa"/>
          </w:tcPr>
          <w:p>
            <w:pPr>
              <w:pStyle w:val="TableParagraph"/>
              <w:spacing w:line="264" w:lineRule="auto" w:before="128"/>
              <w:ind w:left="172" w:right="286"/>
              <w:jc w:val="left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Statutory Provisions and Application, </w:t>
            </w:r>
            <w:r>
              <w:rPr>
                <w:w w:val="105"/>
                <w:sz w:val="19"/>
                <w:u w:val="none"/>
              </w:rPr>
              <w:t>changes are to include, the IT Project Oversight Framework definition, clarify responsibilities between Finance and agencies as defined in Budget Letter 04-03 and to reference the Statewide Information Management Manual Sections 00 and Section 45.</w:t>
            </w:r>
          </w:p>
        </w:tc>
      </w:tr>
      <w:tr>
        <w:trPr>
          <w:trHeight w:val="96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Sections 4843.1 &amp;</w:t>
            </w:r>
          </w:p>
          <w:p>
            <w:pPr>
              <w:pStyle w:val="TableParagraph"/>
              <w:spacing w:before="21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4845</w:t>
            </w:r>
          </w:p>
        </w:tc>
        <w:tc>
          <w:tcPr>
            <w:tcW w:w="7642" w:type="dxa"/>
          </w:tcPr>
          <w:p>
            <w:pPr>
              <w:pStyle w:val="TableParagraph"/>
              <w:spacing w:line="264" w:lineRule="auto" w:before="128"/>
              <w:ind w:left="172" w:right="675"/>
              <w:jc w:val="both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Security</w:t>
            </w:r>
            <w:r>
              <w:rPr>
                <w:b/>
                <w:spacing w:val="-19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and</w:t>
            </w:r>
            <w:r>
              <w:rPr>
                <w:b/>
                <w:spacing w:val="-19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Risk</w:t>
            </w:r>
            <w:r>
              <w:rPr>
                <w:b/>
                <w:spacing w:val="-19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Management</w:t>
            </w:r>
            <w:r>
              <w:rPr>
                <w:b/>
                <w:spacing w:val="-19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Policy,</w:t>
            </w:r>
            <w:r>
              <w:rPr>
                <w:b/>
                <w:spacing w:val="-18"/>
                <w:w w:val="105"/>
                <w:sz w:val="19"/>
                <w:u w:val="single"/>
              </w:rPr>
              <w:t> </w:t>
            </w:r>
            <w:r>
              <w:rPr>
                <w:spacing w:val="3"/>
                <w:w w:val="105"/>
                <w:sz w:val="19"/>
                <w:u w:val="none"/>
              </w:rPr>
              <w:t>changes</w:t>
            </w:r>
            <w:r>
              <w:rPr>
                <w:spacing w:val="-15"/>
                <w:w w:val="105"/>
                <w:sz w:val="19"/>
                <w:u w:val="none"/>
              </w:rPr>
              <w:t> </w:t>
            </w:r>
            <w:r>
              <w:rPr>
                <w:spacing w:val="2"/>
                <w:w w:val="105"/>
                <w:sz w:val="19"/>
                <w:u w:val="none"/>
              </w:rPr>
              <w:t>are</w:t>
            </w:r>
            <w:r>
              <w:rPr>
                <w:spacing w:val="-15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to</w:t>
            </w:r>
            <w:r>
              <w:rPr>
                <w:spacing w:val="-15"/>
                <w:w w:val="105"/>
                <w:sz w:val="19"/>
                <w:u w:val="none"/>
              </w:rPr>
              <w:t> </w:t>
            </w:r>
            <w:r>
              <w:rPr>
                <w:spacing w:val="2"/>
                <w:w w:val="105"/>
                <w:sz w:val="19"/>
                <w:u w:val="none"/>
              </w:rPr>
              <w:t>include,</w:t>
            </w:r>
            <w:r>
              <w:rPr>
                <w:spacing w:val="-14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changes</w:t>
            </w:r>
            <w:r>
              <w:rPr>
                <w:spacing w:val="-14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identified</w:t>
            </w:r>
            <w:r>
              <w:rPr>
                <w:spacing w:val="-14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in Budget</w:t>
            </w:r>
            <w:r>
              <w:rPr>
                <w:spacing w:val="-13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Letter</w:t>
            </w:r>
            <w:r>
              <w:rPr>
                <w:spacing w:val="-14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03-03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and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to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reference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the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Statewide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Information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Management</w:t>
            </w:r>
            <w:r>
              <w:rPr>
                <w:spacing w:val="-12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Manual Section</w:t>
            </w:r>
            <w:r>
              <w:rPr>
                <w:spacing w:val="-34"/>
                <w:w w:val="105"/>
                <w:sz w:val="19"/>
                <w:u w:val="none"/>
              </w:rPr>
              <w:t> </w:t>
            </w:r>
            <w:r>
              <w:rPr>
                <w:w w:val="105"/>
                <w:sz w:val="19"/>
                <w:u w:val="none"/>
              </w:rPr>
              <w:t>00.</w:t>
            </w:r>
          </w:p>
        </w:tc>
      </w:tr>
      <w:tr>
        <w:trPr>
          <w:trHeight w:val="480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8400 INDEX</w:t>
            </w:r>
          </w:p>
        </w:tc>
        <w:tc>
          <w:tcPr>
            <w:tcW w:w="7642" w:type="dxa"/>
          </w:tcPr>
          <w:p>
            <w:pPr>
              <w:pStyle w:val="TableParagraph"/>
              <w:spacing w:before="128"/>
              <w:ind w:left="172"/>
              <w:jc w:val="left"/>
              <w:rPr>
                <w:sz w:val="19"/>
                <w:u w:val="none"/>
              </w:rPr>
            </w:pPr>
            <w:r>
              <w:rPr>
                <w:b/>
                <w:w w:val="105"/>
                <w:sz w:val="19"/>
                <w:u w:val="single"/>
              </w:rPr>
              <w:t>Update 8400 INDEX, </w:t>
            </w:r>
            <w:r>
              <w:rPr>
                <w:w w:val="105"/>
                <w:sz w:val="19"/>
                <w:u w:val="none"/>
              </w:rPr>
              <w:t>to shown deletion of 8422.113 section.</w:t>
            </w:r>
          </w:p>
        </w:tc>
      </w:tr>
      <w:tr>
        <w:trPr>
          <w:trHeight w:val="588" w:hRule="exact"/>
        </w:trPr>
        <w:tc>
          <w:tcPr>
            <w:tcW w:w="2023" w:type="dxa"/>
          </w:tcPr>
          <w:p>
            <w:pPr>
              <w:pStyle w:val="TableParagraph"/>
              <w:spacing w:before="128"/>
              <w:ind w:left="200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 8422.113</w:t>
            </w:r>
          </w:p>
        </w:tc>
        <w:tc>
          <w:tcPr>
            <w:tcW w:w="7642" w:type="dxa"/>
          </w:tcPr>
          <w:p>
            <w:pPr>
              <w:pStyle w:val="TableParagraph"/>
              <w:spacing w:line="264" w:lineRule="auto" w:before="128"/>
              <w:ind w:left="172" w:right="125"/>
              <w:jc w:val="left"/>
              <w:rPr>
                <w:sz w:val="19"/>
                <w:u w:val="none"/>
              </w:rPr>
            </w:pPr>
            <w:r>
              <w:rPr>
                <w:b/>
                <w:spacing w:val="-3"/>
                <w:w w:val="105"/>
                <w:sz w:val="19"/>
                <w:u w:val="single"/>
              </w:rPr>
              <w:t>Construction Contract Code, </w:t>
            </w:r>
            <w:r>
              <w:rPr>
                <w:w w:val="105"/>
                <w:sz w:val="19"/>
                <w:u w:val="none"/>
              </w:rPr>
              <w:t>deletes section due to repeal of Public Contract Code Section </w:t>
            </w:r>
            <w:r>
              <w:rPr>
                <w:spacing w:val="-7"/>
                <w:w w:val="105"/>
                <w:sz w:val="19"/>
                <w:u w:val="none"/>
              </w:rPr>
              <w:t>9202.</w:t>
            </w:r>
          </w:p>
        </w:tc>
      </w:tr>
    </w:tbl>
    <w:p>
      <w:pPr>
        <w:spacing w:after="0" w:line="264" w:lineRule="auto"/>
        <w:jc w:val="left"/>
        <w:rPr>
          <w:sz w:val="19"/>
        </w:rPr>
        <w:sectPr>
          <w:footerReference w:type="default" r:id="rId5"/>
          <w:type w:val="continuous"/>
          <w:pgSz w:w="12240" w:h="15840"/>
          <w:pgMar w:footer="739" w:top="1200" w:bottom="920" w:left="1140" w:right="1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7"/>
        <w:ind w:left="3225" w:right="0" w:firstLine="0"/>
        <w:jc w:val="left"/>
        <w:rPr>
          <w:b/>
          <w:sz w:val="19"/>
        </w:rPr>
      </w:pPr>
      <w:r>
        <w:rPr>
          <w:b/>
          <w:sz w:val="19"/>
        </w:rPr>
        <w:t>REVISION  SEQUENCE  INSTRUCTIONS</w:t>
      </w:r>
    </w:p>
    <w:p>
      <w:pPr>
        <w:pStyle w:val="BodyText"/>
        <w:spacing w:before="6"/>
        <w:rPr>
          <w:b/>
          <w:sz w:val="17"/>
        </w:rPr>
      </w:pPr>
    </w:p>
    <w:p>
      <w:pPr>
        <w:spacing w:line="264" w:lineRule="auto" w:before="0"/>
        <w:ind w:left="240" w:right="0" w:firstLine="0"/>
        <w:jc w:val="left"/>
        <w:rPr>
          <w:sz w:val="19"/>
        </w:rPr>
      </w:pPr>
      <w:r>
        <w:rPr>
          <w:w w:val="105"/>
          <w:sz w:val="19"/>
        </w:rPr>
        <w:t>The SAM is undergoing a format transition. Therefore, page numbers are either at the center bottom or upper right corner of the page.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8294" w:val="left" w:leader="none"/>
        </w:tabs>
        <w:spacing w:before="1"/>
        <w:ind w:left="3930" w:right="0" w:firstLine="0"/>
        <w:jc w:val="left"/>
        <w:rPr>
          <w:b/>
          <w:sz w:val="19"/>
        </w:rPr>
      </w:pPr>
      <w:r>
        <w:rPr>
          <w:b/>
          <w:spacing w:val="-5"/>
          <w:w w:val="105"/>
          <w:sz w:val="19"/>
          <w:u w:val="single"/>
        </w:rPr>
        <w:t>Consecutive</w:t>
      </w:r>
      <w:r>
        <w:rPr>
          <w:b/>
          <w:spacing w:val="-5"/>
          <w:w w:val="105"/>
          <w:sz w:val="19"/>
        </w:rPr>
        <w:tab/>
      </w:r>
      <w:r>
        <w:rPr>
          <w:b/>
          <w:spacing w:val="-5"/>
          <w:w w:val="105"/>
          <w:sz w:val="19"/>
          <w:u w:val="single"/>
        </w:rPr>
        <w:t>Consecutive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739" w:top="1500" w:bottom="920" w:left="1200" w:right="1320"/>
        </w:sectPr>
      </w:pPr>
    </w:p>
    <w:p>
      <w:pPr>
        <w:spacing w:before="21"/>
        <w:ind w:left="4258" w:right="2594" w:firstLine="0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No.</w:t>
      </w:r>
    </w:p>
    <w:p>
      <w:pPr>
        <w:tabs>
          <w:tab w:pos="4050" w:val="left" w:leader="none"/>
          <w:tab w:pos="6015" w:val="left" w:leader="none"/>
        </w:tabs>
        <w:spacing w:before="21"/>
        <w:ind w:left="1245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Remove</w:t>
      </w:r>
      <w:r>
        <w:rPr>
          <w:b/>
          <w:spacing w:val="-22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Page(s)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of</w:t>
      </w:r>
      <w:r>
        <w:rPr>
          <w:b/>
          <w:spacing w:val="-12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Sheets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Insert</w:t>
      </w:r>
      <w:r>
        <w:rPr>
          <w:b/>
          <w:spacing w:val="-18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Page(s)</w:t>
      </w:r>
    </w:p>
    <w:p>
      <w:pPr>
        <w:spacing w:line="214" w:lineRule="exact" w:before="21"/>
        <w:ind w:left="1157" w:right="522" w:firstLine="0"/>
        <w:jc w:val="center"/>
        <w:rPr>
          <w:b/>
          <w:sz w:val="19"/>
        </w:rPr>
      </w:pPr>
      <w:r>
        <w:rPr/>
        <w:br w:type="column"/>
      </w:r>
      <w:r>
        <w:rPr>
          <w:b/>
          <w:w w:val="105"/>
          <w:sz w:val="19"/>
          <w:u w:val="single"/>
        </w:rPr>
        <w:t>No.</w:t>
      </w:r>
    </w:p>
    <w:p>
      <w:pPr>
        <w:spacing w:line="214" w:lineRule="exact" w:before="0"/>
        <w:ind w:left="1157" w:right="537" w:firstLine="0"/>
        <w:jc w:val="center"/>
        <w:rPr>
          <w:b/>
          <w:sz w:val="19"/>
        </w:rPr>
      </w:pPr>
      <w:r>
        <w:rPr>
          <w:b/>
          <w:w w:val="105"/>
          <w:sz w:val="19"/>
          <w:u w:val="single"/>
        </w:rPr>
        <w:t>of Sheets</w:t>
      </w:r>
    </w:p>
    <w:p>
      <w:pPr>
        <w:spacing w:after="0" w:line="214" w:lineRule="exact"/>
        <w:jc w:val="center"/>
        <w:rPr>
          <w:sz w:val="19"/>
        </w:rPr>
        <w:sectPr>
          <w:type w:val="continuous"/>
          <w:pgSz w:w="12240" w:h="15840"/>
          <w:pgMar w:top="1200" w:bottom="920" w:left="1200" w:right="1320"/>
          <w:cols w:num="2" w:equalWidth="0">
            <w:col w:w="7186" w:space="40"/>
            <w:col w:w="249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5"/>
        <w:gridCol w:w="1530"/>
        <w:gridCol w:w="2820"/>
        <w:gridCol w:w="1590"/>
      </w:tblGrid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spacing w:before="17"/>
              <w:ind w:left="105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 Revision Log</w:t>
            </w:r>
          </w:p>
        </w:tc>
        <w:tc>
          <w:tcPr>
            <w:tcW w:w="1530" w:type="dxa"/>
          </w:tcPr>
          <w:p>
            <w:pPr>
              <w:pStyle w:val="TableParagraph"/>
              <w:spacing w:before="17"/>
              <w:ind w:right="5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spacing w:before="17"/>
              <w:ind w:left="1092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ind w:right="5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spacing w:before="17"/>
              <w:ind w:left="105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Subject Index Pages 3&amp;4</w:t>
            </w:r>
          </w:p>
        </w:tc>
        <w:tc>
          <w:tcPr>
            <w:tcW w:w="1530" w:type="dxa"/>
          </w:tcPr>
          <w:p>
            <w:pPr>
              <w:pStyle w:val="TableParagraph"/>
              <w:spacing w:before="17"/>
              <w:ind w:right="5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spacing w:before="17"/>
              <w:ind w:left="1092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ind w:right="4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sz w:val="19"/>
                <w:u w:val="none"/>
              </w:rPr>
              <w:t>Chapter 0030</w:t>
            </w:r>
          </w:p>
        </w:tc>
        <w:tc>
          <w:tcPr>
            <w:tcW w:w="1530" w:type="dxa"/>
          </w:tcPr>
          <w:p>
            <w:pPr>
              <w:pStyle w:val="TableParagraph"/>
              <w:ind w:right="4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3</w:t>
            </w:r>
          </w:p>
        </w:tc>
        <w:tc>
          <w:tcPr>
            <w:tcW w:w="2820" w:type="dxa"/>
          </w:tcPr>
          <w:p>
            <w:pPr>
              <w:pStyle w:val="TableParagraph"/>
              <w:ind w:left="1092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ind w:right="4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3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 0750</w:t>
            </w:r>
          </w:p>
        </w:tc>
        <w:tc>
          <w:tcPr>
            <w:tcW w:w="1530" w:type="dxa"/>
          </w:tcPr>
          <w:p>
            <w:pPr>
              <w:pStyle w:val="TableParagraph"/>
              <w:ind w:right="4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93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ind w:right="4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 0900 through 0912 (Cont. 1)</w:t>
            </w:r>
          </w:p>
        </w:tc>
        <w:tc>
          <w:tcPr>
            <w:tcW w:w="1530" w:type="dxa"/>
          </w:tcPr>
          <w:p>
            <w:pPr>
              <w:pStyle w:val="TableParagraph"/>
              <w:ind w:right="3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2</w:t>
            </w:r>
          </w:p>
        </w:tc>
        <w:tc>
          <w:tcPr>
            <w:tcW w:w="2820" w:type="dxa"/>
          </w:tcPr>
          <w:p>
            <w:pPr>
              <w:pStyle w:val="TableParagraph"/>
              <w:ind w:left="1093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ind w:right="3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2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5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 4810 through 4819.3</w:t>
            </w:r>
          </w:p>
        </w:tc>
        <w:tc>
          <w:tcPr>
            <w:tcW w:w="1530" w:type="dxa"/>
          </w:tcPr>
          <w:p>
            <w:pPr>
              <w:pStyle w:val="TableParagraph"/>
              <w:ind w:right="3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3</w:t>
            </w:r>
          </w:p>
        </w:tc>
        <w:tc>
          <w:tcPr>
            <w:tcW w:w="2820" w:type="dxa"/>
          </w:tcPr>
          <w:p>
            <w:pPr>
              <w:pStyle w:val="TableParagraph"/>
              <w:ind w:left="1094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ind w:right="3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3</w:t>
            </w:r>
          </w:p>
        </w:tc>
      </w:tr>
      <w:tr>
        <w:trPr>
          <w:trHeight w:val="495" w:hRule="exact"/>
        </w:trPr>
        <w:tc>
          <w:tcPr>
            <w:tcW w:w="3525" w:type="dxa"/>
          </w:tcPr>
          <w:p>
            <w:pPr>
              <w:pStyle w:val="TableParagraph"/>
              <w:ind w:left="106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Sections 4819.34 (Cont. 1) through</w:t>
            </w:r>
          </w:p>
          <w:p>
            <w:pPr>
              <w:pStyle w:val="TableParagraph"/>
              <w:spacing w:before="21"/>
              <w:ind w:left="106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4819.38</w:t>
            </w:r>
          </w:p>
        </w:tc>
        <w:tc>
          <w:tcPr>
            <w:tcW w:w="1530" w:type="dxa"/>
          </w:tcPr>
          <w:p>
            <w:pPr>
              <w:pStyle w:val="TableParagraph"/>
              <w:ind w:right="3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3</w:t>
            </w:r>
          </w:p>
        </w:tc>
        <w:tc>
          <w:tcPr>
            <w:tcW w:w="2820" w:type="dxa"/>
          </w:tcPr>
          <w:p>
            <w:pPr>
              <w:pStyle w:val="TableParagraph"/>
              <w:ind w:left="1094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7" w:lineRule="exact" w:before="0"/>
              <w:ind w:right="2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3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6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Sections 4843 through 4845 (Cont. 1)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2</w:t>
            </w:r>
          </w:p>
        </w:tc>
        <w:tc>
          <w:tcPr>
            <w:tcW w:w="2820" w:type="dxa"/>
          </w:tcPr>
          <w:p>
            <w:pPr>
              <w:pStyle w:val="TableParagraph"/>
              <w:ind w:left="1094" w:right="1092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ind w:right="2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2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6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8400 Index</w:t>
            </w:r>
          </w:p>
        </w:tc>
        <w:tc>
          <w:tcPr>
            <w:tcW w:w="1530" w:type="dxa"/>
          </w:tcPr>
          <w:p>
            <w:pPr>
              <w:pStyle w:val="TableParagraph"/>
              <w:ind w:right="2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94" w:right="1091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6" w:lineRule="exact" w:before="0"/>
              <w:ind w:right="2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</w:tr>
      <w:tr>
        <w:trPr>
          <w:trHeight w:val="255" w:hRule="exact"/>
        </w:trPr>
        <w:tc>
          <w:tcPr>
            <w:tcW w:w="3525" w:type="dxa"/>
          </w:tcPr>
          <w:p>
            <w:pPr>
              <w:pStyle w:val="TableParagraph"/>
              <w:ind w:left="106"/>
              <w:jc w:val="left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Section 8422.104 (Cont. 1)</w:t>
            </w:r>
          </w:p>
        </w:tc>
        <w:tc>
          <w:tcPr>
            <w:tcW w:w="1530" w:type="dxa"/>
          </w:tcPr>
          <w:p>
            <w:pPr>
              <w:pStyle w:val="TableParagraph"/>
              <w:ind w:right="1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  <w:tc>
          <w:tcPr>
            <w:tcW w:w="2820" w:type="dxa"/>
          </w:tcPr>
          <w:p>
            <w:pPr>
              <w:pStyle w:val="TableParagraph"/>
              <w:ind w:left="1094" w:right="1091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SAME</w:t>
            </w:r>
          </w:p>
        </w:tc>
        <w:tc>
          <w:tcPr>
            <w:tcW w:w="1590" w:type="dxa"/>
          </w:tcPr>
          <w:p>
            <w:pPr>
              <w:pStyle w:val="TableParagraph"/>
              <w:spacing w:line="207" w:lineRule="exact" w:before="0"/>
              <w:ind w:right="1"/>
              <w:rPr>
                <w:b/>
                <w:sz w:val="19"/>
                <w:u w:val="none"/>
              </w:rPr>
            </w:pPr>
            <w:r>
              <w:rPr>
                <w:b/>
                <w:w w:val="102"/>
                <w:sz w:val="19"/>
                <w:u w:val="none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group style="position:absolute;margin-left:65.625pt;margin-top:13.50293pt;width:474pt;height:.75pt;mso-position-horizontal-relative:page;mso-position-vertical-relative:paragraph;z-index:0;mso-wrap-distance-left:0;mso-wrap-distance-right:0" coordorigin="1313,270" coordsize="9480,15">
            <v:line style="position:absolute" from="1320,278" to="4845,278" stroked="true" strokeweight=".75pt" strokecolor="#000000">
              <v:stroke dashstyle="solid"/>
            </v:line>
            <v:line style="position:absolute" from="4845,278" to="4860,278" stroked="true" strokeweight=".75pt" strokecolor="#000000">
              <v:stroke dashstyle="solid"/>
            </v:line>
            <v:line style="position:absolute" from="4860,278" to="6375,278" stroked="true" strokeweight=".75pt" strokecolor="#000000">
              <v:stroke dashstyle="solid"/>
            </v:line>
            <v:line style="position:absolute" from="6375,278" to="6390,278" stroked="true" strokeweight=".75pt" strokecolor="#000000">
              <v:stroke dashstyle="solid"/>
            </v:line>
            <v:line style="position:absolute" from="6390,278" to="9195,278" stroked="true" strokeweight=".75pt" strokecolor="#000000">
              <v:stroke dashstyle="solid"/>
            </v:line>
            <v:line style="position:absolute" from="9195,278" to="9210,278" stroked="true" strokeweight=".75pt" strokecolor="#000000">
              <v:stroke dashstyle="solid"/>
            </v:line>
            <v:line style="position:absolute" from="9210,278" to="10785,278" stroked="true" strokeweight=".75pt" strokecolor="#000000">
              <v:stroke dashstyle="solid"/>
            </v:line>
            <w10:wrap type="topAndBottom"/>
          </v:group>
        </w:pict>
      </w:r>
    </w:p>
    <w:sectPr>
      <w:type w:val="continuous"/>
      <w:pgSz w:w="12240" w:h="15840"/>
      <w:pgMar w:top="1200" w:bottom="92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061646pt;width:41pt;height:12.8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3"/>
                    <w:w w:val="105"/>
                    <w:sz w:val="19"/>
                  </w:rPr>
                  <w:t>REV. 381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748505pt;margin-top:744.061646pt;width:25.1pt;height:12.8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w w:val="105"/>
                    <w:sz w:val="19"/>
                  </w:rPr>
                  <w:t> </w:t>
                </w:r>
                <w:r>
                  <w:rPr>
                    <w:b/>
                    <w:spacing w:val="-4"/>
                    <w:w w:val="105"/>
                    <w:sz w:val="19"/>
                  </w:rPr>
                  <w:t>of </w:t>
                </w:r>
                <w:r>
                  <w:rPr>
                    <w:b/>
                    <w:w w:val="105"/>
                    <w:sz w:val="19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5pt;margin-top:744.061646pt;width:60.5pt;height:12.8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3"/>
                    <w:w w:val="105"/>
                    <w:sz w:val="19"/>
                  </w:rPr>
                  <w:t>MARCH</w:t>
                </w:r>
                <w:r>
                  <w:rPr>
                    <w:b/>
                    <w:spacing w:val="-32"/>
                    <w:w w:val="105"/>
                    <w:sz w:val="19"/>
                  </w:rPr>
                  <w:t> </w:t>
                </w:r>
                <w:r>
                  <w:rPr>
                    <w:b/>
                    <w:spacing w:val="-3"/>
                    <w:w w:val="105"/>
                    <w:sz w:val="19"/>
                  </w:rPr>
                  <w:t>2003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center"/>
    </w:pPr>
    <w:rPr>
      <w:rFonts w:ascii="Times New Roman" w:hAnsi="Times New Roman" w:eastAsia="Times New Roman" w:cs="Times New Roman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CPommere</dc:creator>
  <dc:title>summaryversion2.PDF</dc:title>
  <dcterms:created xsi:type="dcterms:W3CDTF">2020-07-14T12:54:24Z</dcterms:created>
  <dcterms:modified xsi:type="dcterms:W3CDTF">2020-07-14T12:54:24Z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2003-03-26T00:00:00Z</vt:filetime>
  </property>
  <property fmtid="{D5CDD505-2E9C-101B-9397-08002B2CF9AE}" pid="3" name="Creator">
    <vt:lpwstr>summaryversion2.doc - Microsoft Word</vt:lpwstr>
  </property>
  <property fmtid="{D5CDD505-2E9C-101B-9397-08002B2CF9AE}" pid="4" name="LastSaved">
    <vt:filetime>2020-07-14T00:00:00Z</vt:filetime>
  </property>
</Properties>
</file>