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450" w:rsidRDefault="00F84450" w:rsidP="001303D5">
      <w:pPr>
        <w:jc w:val="center"/>
        <w:rPr>
          <w:rFonts w:cs="Arial"/>
          <w:b/>
          <w:sz w:val="28"/>
          <w:szCs w:val="28"/>
        </w:rPr>
      </w:pPr>
      <w:r>
        <w:rPr>
          <w:rFonts w:cs="Arial"/>
          <w:b/>
          <w:noProof/>
          <w:sz w:val="28"/>
          <w:szCs w:val="28"/>
        </w:rPr>
        <w:drawing>
          <wp:inline distT="0" distB="0" distL="0" distR="0">
            <wp:extent cx="5120640" cy="961764"/>
            <wp:effectExtent l="0" t="0" r="381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5120640" cy="961764"/>
                    </a:xfrm>
                    <a:prstGeom prst="rect">
                      <a:avLst/>
                    </a:prstGeom>
                  </pic:spPr>
                </pic:pic>
              </a:graphicData>
            </a:graphic>
          </wp:inline>
        </w:drawing>
      </w:r>
    </w:p>
    <w:p w:rsidR="000427AD" w:rsidRPr="00A278C6" w:rsidRDefault="001303D5" w:rsidP="001303D5">
      <w:pPr>
        <w:jc w:val="center"/>
        <w:rPr>
          <w:rFonts w:cs="Arial"/>
          <w:b/>
          <w:sz w:val="28"/>
          <w:szCs w:val="28"/>
        </w:rPr>
      </w:pPr>
      <w:r w:rsidRPr="00A278C6">
        <w:rPr>
          <w:rFonts w:cs="Arial"/>
          <w:b/>
          <w:sz w:val="28"/>
          <w:szCs w:val="28"/>
        </w:rPr>
        <w:t>Feedback on “Accessibility for Small Business – A Path to Compliance” Informational Sheet</w:t>
      </w:r>
    </w:p>
    <w:p w:rsidR="001303D5" w:rsidRPr="00A278C6" w:rsidRDefault="001303D5" w:rsidP="001303D5">
      <w:pPr>
        <w:jc w:val="center"/>
        <w:rPr>
          <w:rFonts w:cs="Arial"/>
          <w:b/>
          <w:szCs w:val="24"/>
        </w:rPr>
      </w:pPr>
    </w:p>
    <w:p w:rsidR="001303D5" w:rsidRPr="00A278C6" w:rsidRDefault="001303D5" w:rsidP="001303D5">
      <w:pPr>
        <w:rPr>
          <w:rFonts w:cs="Arial"/>
          <w:sz w:val="28"/>
          <w:szCs w:val="28"/>
          <w:u w:val="single"/>
        </w:rPr>
      </w:pPr>
      <w:r w:rsidRPr="00A278C6">
        <w:rPr>
          <w:rFonts w:cs="Arial"/>
          <w:sz w:val="28"/>
          <w:szCs w:val="28"/>
          <w:u w:val="single"/>
        </w:rPr>
        <w:t>Feedback Received from CCDA Checklist Committee</w:t>
      </w:r>
    </w:p>
    <w:p w:rsidR="001303D5" w:rsidRPr="001303D5" w:rsidRDefault="001303D5" w:rsidP="001303D5">
      <w:pPr>
        <w:spacing w:before="200" w:after="0" w:line="276" w:lineRule="auto"/>
        <w:outlineLvl w:val="1"/>
        <w:rPr>
          <w:rFonts w:cs="Arial"/>
          <w:b/>
          <w:bCs/>
          <w:sz w:val="26"/>
          <w:szCs w:val="26"/>
          <w:lang w:bidi="en-US"/>
        </w:rPr>
      </w:pPr>
      <w:r w:rsidRPr="001303D5">
        <w:rPr>
          <w:rFonts w:cs="Arial"/>
          <w:b/>
          <w:bCs/>
          <w:sz w:val="26"/>
          <w:szCs w:val="26"/>
          <w:lang w:bidi="en-US"/>
        </w:rPr>
        <w:t xml:space="preserve">Feedback on Flyer Side 1 </w:t>
      </w:r>
    </w:p>
    <w:p w:rsidR="00A278C6" w:rsidRPr="00A278C6" w:rsidRDefault="001303D5" w:rsidP="001303D5">
      <w:pPr>
        <w:pStyle w:val="ListParagraph"/>
        <w:numPr>
          <w:ilvl w:val="0"/>
          <w:numId w:val="1"/>
        </w:numPr>
        <w:spacing w:after="120" w:line="240" w:lineRule="auto"/>
        <w:rPr>
          <w:rFonts w:eastAsia="Calibri" w:cs="Arial"/>
          <w:szCs w:val="24"/>
          <w:lang w:bidi="en-US"/>
        </w:rPr>
      </w:pPr>
      <w:r w:rsidRPr="00A278C6">
        <w:rPr>
          <w:rFonts w:eastAsia="Calibri" w:cs="Arial"/>
          <w:szCs w:val="24"/>
          <w:lang w:bidi="en-US"/>
        </w:rPr>
        <w:t>Ensure appropriate color contrast for printing in black and white.</w:t>
      </w:r>
    </w:p>
    <w:p w:rsidR="00A278C6" w:rsidRPr="00A278C6" w:rsidRDefault="00A278C6" w:rsidP="000938E0">
      <w:pPr>
        <w:pStyle w:val="ListParagraph"/>
        <w:numPr>
          <w:ilvl w:val="0"/>
          <w:numId w:val="1"/>
        </w:numPr>
        <w:spacing w:after="120" w:line="240" w:lineRule="auto"/>
        <w:rPr>
          <w:rFonts w:eastAsia="Calibri" w:cs="Arial"/>
          <w:szCs w:val="24"/>
          <w:lang w:bidi="en-US"/>
        </w:rPr>
      </w:pPr>
      <w:r w:rsidRPr="00A278C6">
        <w:rPr>
          <w:rFonts w:eastAsia="Calibri" w:cs="Arial"/>
          <w:szCs w:val="24"/>
          <w:lang w:bidi="en-US"/>
        </w:rPr>
        <w:t>Change</w:t>
      </w:r>
      <w:r w:rsidR="001303D5" w:rsidRPr="00A278C6">
        <w:rPr>
          <w:rFonts w:eastAsia="Calibri" w:cs="Arial"/>
          <w:szCs w:val="24"/>
          <w:lang w:bidi="en-US"/>
        </w:rPr>
        <w:t xml:space="preserve"> “accessibility regulations” to “accessibility laws” in the second paragraph under Flyer Side 1 Text. </w:t>
      </w:r>
    </w:p>
    <w:p w:rsidR="00A278C6" w:rsidRPr="00A278C6" w:rsidRDefault="00A278C6" w:rsidP="001303D5">
      <w:pPr>
        <w:pStyle w:val="ListParagraph"/>
        <w:numPr>
          <w:ilvl w:val="0"/>
          <w:numId w:val="1"/>
        </w:numPr>
        <w:spacing w:after="120" w:line="240" w:lineRule="auto"/>
        <w:rPr>
          <w:rFonts w:eastAsia="Calibri" w:cs="Arial"/>
          <w:szCs w:val="24"/>
          <w:lang w:bidi="en-US"/>
        </w:rPr>
      </w:pPr>
      <w:r w:rsidRPr="00A278C6">
        <w:rPr>
          <w:rFonts w:eastAsia="Calibri" w:cs="Arial"/>
          <w:szCs w:val="24"/>
          <w:lang w:bidi="en-US"/>
        </w:rPr>
        <w:t>A</w:t>
      </w:r>
      <w:r w:rsidR="001303D5" w:rsidRPr="001303D5">
        <w:rPr>
          <w:rFonts w:eastAsia="Calibri" w:cs="Arial"/>
          <w:szCs w:val="24"/>
          <w:lang w:bidi="en-US"/>
        </w:rPr>
        <w:t>fter service has been obtained from a CASp, an evaluation and report should be obtained, which leads to an architect or a self-correction.</w:t>
      </w:r>
    </w:p>
    <w:p w:rsidR="00A278C6" w:rsidRDefault="00A278C6" w:rsidP="001303D5">
      <w:pPr>
        <w:pStyle w:val="ListParagraph"/>
        <w:numPr>
          <w:ilvl w:val="0"/>
          <w:numId w:val="1"/>
        </w:numPr>
        <w:spacing w:after="120" w:line="240" w:lineRule="auto"/>
        <w:rPr>
          <w:rFonts w:eastAsia="Calibri" w:cs="Arial"/>
          <w:szCs w:val="24"/>
          <w:lang w:bidi="en-US"/>
        </w:rPr>
      </w:pPr>
      <w:r w:rsidRPr="00A278C6">
        <w:rPr>
          <w:rFonts w:eastAsia="Calibri" w:cs="Arial"/>
          <w:szCs w:val="24"/>
          <w:lang w:bidi="en-US"/>
        </w:rPr>
        <w:t>C</w:t>
      </w:r>
      <w:r w:rsidR="001303D5" w:rsidRPr="00A278C6">
        <w:rPr>
          <w:rFonts w:eastAsia="Calibri" w:cs="Arial"/>
          <w:szCs w:val="24"/>
          <w:lang w:bidi="en-US"/>
        </w:rPr>
        <w:t xml:space="preserve">hanging “accessible business?” to “Am I an accessible business?” </w:t>
      </w:r>
    </w:p>
    <w:p w:rsidR="001303D5" w:rsidRDefault="00A278C6" w:rsidP="001303D5">
      <w:pPr>
        <w:pStyle w:val="ListParagraph"/>
        <w:numPr>
          <w:ilvl w:val="0"/>
          <w:numId w:val="1"/>
        </w:numPr>
        <w:spacing w:after="120" w:line="240" w:lineRule="auto"/>
        <w:rPr>
          <w:rFonts w:eastAsia="Calibri" w:cs="Arial"/>
          <w:szCs w:val="24"/>
          <w:lang w:bidi="en-US"/>
        </w:rPr>
      </w:pPr>
      <w:r>
        <w:rPr>
          <w:rFonts w:eastAsia="Calibri" w:cs="Arial"/>
          <w:szCs w:val="24"/>
          <w:lang w:bidi="en-US"/>
        </w:rPr>
        <w:t>Change</w:t>
      </w:r>
      <w:r w:rsidR="001303D5" w:rsidRPr="00A278C6">
        <w:rPr>
          <w:rFonts w:eastAsia="Calibri" w:cs="Arial"/>
          <w:szCs w:val="24"/>
          <w:lang w:bidi="en-US"/>
        </w:rPr>
        <w:t xml:space="preserve"> the final bullet to “Now I am an accessible business.”</w:t>
      </w:r>
    </w:p>
    <w:p w:rsidR="00A278C6" w:rsidRDefault="00A278C6" w:rsidP="001303D5">
      <w:pPr>
        <w:pStyle w:val="ListParagraph"/>
        <w:numPr>
          <w:ilvl w:val="0"/>
          <w:numId w:val="1"/>
        </w:numPr>
        <w:spacing w:after="120" w:line="240" w:lineRule="auto"/>
        <w:rPr>
          <w:rFonts w:eastAsia="Calibri" w:cs="Arial"/>
          <w:szCs w:val="24"/>
          <w:lang w:bidi="en-US"/>
        </w:rPr>
      </w:pPr>
      <w:r>
        <w:rPr>
          <w:rFonts w:eastAsia="Calibri" w:cs="Arial"/>
          <w:szCs w:val="24"/>
          <w:lang w:bidi="en-US"/>
        </w:rPr>
        <w:t xml:space="preserve">Change </w:t>
      </w:r>
      <w:r w:rsidR="001303D5" w:rsidRPr="00A278C6">
        <w:rPr>
          <w:rFonts w:eastAsia="Calibri" w:cs="Arial"/>
          <w:szCs w:val="24"/>
          <w:lang w:bidi="en-US"/>
        </w:rPr>
        <w:t xml:space="preserve">“ADA </w:t>
      </w:r>
      <w:r w:rsidR="00934254">
        <w:rPr>
          <w:rFonts w:eastAsia="Calibri" w:cs="Arial"/>
          <w:szCs w:val="24"/>
          <w:lang w:bidi="en-US"/>
        </w:rPr>
        <w:t>Notice</w:t>
      </w:r>
      <w:r w:rsidR="00934254" w:rsidRPr="00A278C6">
        <w:rPr>
          <w:rFonts w:eastAsia="Calibri" w:cs="Arial"/>
          <w:szCs w:val="24"/>
          <w:lang w:bidi="en-US"/>
        </w:rPr>
        <w:t>“</w:t>
      </w:r>
      <w:r w:rsidR="00934254">
        <w:rPr>
          <w:rFonts w:eastAsia="Calibri" w:cs="Arial"/>
          <w:szCs w:val="24"/>
          <w:lang w:bidi="en-US"/>
        </w:rPr>
        <w:t xml:space="preserve"> </w:t>
      </w:r>
      <w:r w:rsidR="00934254" w:rsidRPr="00A278C6">
        <w:rPr>
          <w:rFonts w:eastAsia="Calibri" w:cs="Arial"/>
          <w:szCs w:val="24"/>
          <w:lang w:bidi="en-US"/>
        </w:rPr>
        <w:t>to</w:t>
      </w:r>
      <w:r w:rsidR="001303D5" w:rsidRPr="001303D5">
        <w:rPr>
          <w:rFonts w:eastAsia="Calibri" w:cs="Arial"/>
          <w:szCs w:val="24"/>
          <w:lang w:bidi="en-US"/>
        </w:rPr>
        <w:t xml:space="preserve"> read “ADA Lawsuit or prelitigation letter.”</w:t>
      </w:r>
    </w:p>
    <w:p w:rsidR="00A278C6" w:rsidRDefault="00A278C6" w:rsidP="001303D5">
      <w:pPr>
        <w:pStyle w:val="ListParagraph"/>
        <w:numPr>
          <w:ilvl w:val="0"/>
          <w:numId w:val="1"/>
        </w:numPr>
        <w:spacing w:after="120" w:line="240" w:lineRule="auto"/>
        <w:rPr>
          <w:rFonts w:eastAsia="Calibri" w:cs="Arial"/>
          <w:szCs w:val="24"/>
          <w:lang w:bidi="en-US"/>
        </w:rPr>
      </w:pPr>
      <w:r>
        <w:rPr>
          <w:rFonts w:eastAsia="Calibri" w:cs="Arial"/>
          <w:szCs w:val="24"/>
          <w:lang w:bidi="en-US"/>
        </w:rPr>
        <w:t xml:space="preserve">Develop </w:t>
      </w:r>
      <w:r w:rsidR="001303D5" w:rsidRPr="00A278C6">
        <w:rPr>
          <w:rFonts w:eastAsia="Calibri" w:cs="Arial"/>
          <w:szCs w:val="24"/>
          <w:lang w:bidi="en-US"/>
        </w:rPr>
        <w:t>one-pager</w:t>
      </w:r>
      <w:r>
        <w:rPr>
          <w:rFonts w:eastAsia="Calibri" w:cs="Arial"/>
          <w:szCs w:val="24"/>
          <w:lang w:bidi="en-US"/>
        </w:rPr>
        <w:t xml:space="preserve"> into simple/plain language</w:t>
      </w:r>
      <w:r w:rsidR="001303D5" w:rsidRPr="00A278C6">
        <w:rPr>
          <w:rFonts w:eastAsia="Calibri" w:cs="Arial"/>
          <w:szCs w:val="24"/>
          <w:lang w:bidi="en-US"/>
        </w:rPr>
        <w:t xml:space="preserve"> to be translated into multiple languages.</w:t>
      </w:r>
    </w:p>
    <w:p w:rsidR="001303D5" w:rsidRDefault="00A278C6" w:rsidP="001303D5">
      <w:pPr>
        <w:pStyle w:val="ListParagraph"/>
        <w:numPr>
          <w:ilvl w:val="0"/>
          <w:numId w:val="1"/>
        </w:numPr>
        <w:spacing w:after="120" w:line="240" w:lineRule="auto"/>
        <w:rPr>
          <w:rFonts w:eastAsia="Calibri" w:cs="Arial"/>
          <w:szCs w:val="24"/>
          <w:lang w:bidi="en-US"/>
        </w:rPr>
      </w:pPr>
      <w:r>
        <w:rPr>
          <w:rFonts w:eastAsia="Calibri" w:cs="Arial"/>
          <w:szCs w:val="24"/>
          <w:lang w:bidi="en-US"/>
        </w:rPr>
        <w:t>A</w:t>
      </w:r>
      <w:r w:rsidR="001303D5" w:rsidRPr="00A278C6">
        <w:rPr>
          <w:rFonts w:eastAsia="Calibri" w:cs="Arial"/>
          <w:szCs w:val="24"/>
          <w:lang w:bidi="en-US"/>
        </w:rPr>
        <w:t>dding language to the first sentence in the second paragraph so it would read “If you need assistance understanding and complying with accessibility laws, there are resources to help you.”</w:t>
      </w:r>
    </w:p>
    <w:p w:rsidR="00A278C6" w:rsidRDefault="00A278C6" w:rsidP="001303D5">
      <w:pPr>
        <w:pStyle w:val="ListParagraph"/>
        <w:numPr>
          <w:ilvl w:val="0"/>
          <w:numId w:val="1"/>
        </w:numPr>
        <w:spacing w:after="120" w:line="240" w:lineRule="auto"/>
        <w:rPr>
          <w:rFonts w:eastAsia="Calibri" w:cs="Arial"/>
          <w:szCs w:val="24"/>
          <w:lang w:bidi="en-US"/>
        </w:rPr>
      </w:pPr>
      <w:r>
        <w:rPr>
          <w:rFonts w:eastAsia="Calibri" w:cs="Arial"/>
          <w:szCs w:val="24"/>
          <w:lang w:bidi="en-US"/>
        </w:rPr>
        <w:t>Add lease/leasing question to the document.</w:t>
      </w:r>
    </w:p>
    <w:p w:rsidR="00A278C6" w:rsidRPr="00A278C6" w:rsidRDefault="00A278C6" w:rsidP="00A278C6">
      <w:pPr>
        <w:pStyle w:val="ListParagraph"/>
        <w:numPr>
          <w:ilvl w:val="0"/>
          <w:numId w:val="1"/>
        </w:numPr>
        <w:spacing w:after="120" w:line="240" w:lineRule="auto"/>
        <w:rPr>
          <w:rFonts w:eastAsia="Calibri" w:cs="Arial"/>
          <w:szCs w:val="24"/>
          <w:lang w:bidi="en-US"/>
        </w:rPr>
      </w:pPr>
      <w:r>
        <w:rPr>
          <w:rFonts w:eastAsia="Calibri" w:cs="Arial"/>
          <w:szCs w:val="24"/>
          <w:lang w:bidi="en-US"/>
        </w:rPr>
        <w:t xml:space="preserve">Have the </w:t>
      </w:r>
      <w:r w:rsidRPr="00A278C6">
        <w:rPr>
          <w:rFonts w:eastAsia="Calibri" w:cs="Arial"/>
          <w:szCs w:val="24"/>
          <w:lang w:bidi="en-US"/>
        </w:rPr>
        <w:t>one-pager begin with “All businesses must comply with federal and state accessibility laws, regardless of building age. Is your business compliant?”</w:t>
      </w:r>
    </w:p>
    <w:p w:rsidR="00A278C6" w:rsidRPr="00A278C6" w:rsidRDefault="00A278C6" w:rsidP="00A278C6">
      <w:pPr>
        <w:rPr>
          <w:rFonts w:cs="Arial"/>
          <w:b/>
          <w:sz w:val="26"/>
          <w:szCs w:val="26"/>
        </w:rPr>
      </w:pPr>
      <w:r w:rsidRPr="00A278C6">
        <w:rPr>
          <w:rFonts w:cs="Arial"/>
          <w:b/>
          <w:sz w:val="26"/>
          <w:szCs w:val="26"/>
        </w:rPr>
        <w:t>Feedback on Flyer Side 2</w:t>
      </w:r>
    </w:p>
    <w:p w:rsidR="00A278C6" w:rsidRDefault="00A278C6" w:rsidP="00A278C6">
      <w:pPr>
        <w:pStyle w:val="ListParagraph"/>
        <w:numPr>
          <w:ilvl w:val="0"/>
          <w:numId w:val="2"/>
        </w:numPr>
        <w:rPr>
          <w:rFonts w:cs="Arial"/>
          <w:szCs w:val="24"/>
        </w:rPr>
      </w:pPr>
      <w:r>
        <w:rPr>
          <w:rFonts w:cs="Arial"/>
          <w:szCs w:val="24"/>
        </w:rPr>
        <w:t>Including</w:t>
      </w:r>
      <w:r w:rsidRPr="00A278C6">
        <w:rPr>
          <w:rFonts w:cs="Arial"/>
          <w:szCs w:val="24"/>
        </w:rPr>
        <w:t xml:space="preserve"> icon definitions</w:t>
      </w:r>
      <w:r>
        <w:rPr>
          <w:rFonts w:cs="Arial"/>
          <w:szCs w:val="24"/>
        </w:rPr>
        <w:t>/legend</w:t>
      </w:r>
      <w:r w:rsidRPr="00A278C6">
        <w:rPr>
          <w:rFonts w:cs="Arial"/>
          <w:szCs w:val="24"/>
        </w:rPr>
        <w:t>.</w:t>
      </w:r>
    </w:p>
    <w:p w:rsidR="00A278C6" w:rsidRDefault="00A278C6" w:rsidP="00A278C6">
      <w:pPr>
        <w:pStyle w:val="ListParagraph"/>
        <w:numPr>
          <w:ilvl w:val="0"/>
          <w:numId w:val="2"/>
        </w:numPr>
        <w:rPr>
          <w:rFonts w:cs="Arial"/>
          <w:szCs w:val="24"/>
        </w:rPr>
      </w:pPr>
      <w:r>
        <w:rPr>
          <w:rFonts w:cs="Arial"/>
          <w:szCs w:val="24"/>
        </w:rPr>
        <w:t>F</w:t>
      </w:r>
      <w:r w:rsidRPr="00A278C6">
        <w:rPr>
          <w:rFonts w:cs="Arial"/>
          <w:szCs w:val="24"/>
        </w:rPr>
        <w:t>ont is too small</w:t>
      </w:r>
      <w:r>
        <w:rPr>
          <w:rFonts w:cs="Arial"/>
          <w:szCs w:val="24"/>
        </w:rPr>
        <w:t xml:space="preserve"> when reading printed – format document </w:t>
      </w:r>
      <w:r w:rsidRPr="00A278C6">
        <w:rPr>
          <w:rFonts w:cs="Arial"/>
          <w:szCs w:val="24"/>
        </w:rPr>
        <w:t>to be larger than 8 1/2 x 11.</w:t>
      </w:r>
    </w:p>
    <w:p w:rsidR="00A278C6" w:rsidRDefault="00A278C6" w:rsidP="00A278C6">
      <w:pPr>
        <w:pStyle w:val="ListParagraph"/>
        <w:numPr>
          <w:ilvl w:val="0"/>
          <w:numId w:val="2"/>
        </w:numPr>
        <w:rPr>
          <w:rFonts w:cs="Arial"/>
          <w:szCs w:val="24"/>
        </w:rPr>
      </w:pPr>
      <w:r>
        <w:rPr>
          <w:rFonts w:cs="Arial"/>
          <w:szCs w:val="24"/>
        </w:rPr>
        <w:t>L</w:t>
      </w:r>
      <w:r w:rsidRPr="00A278C6">
        <w:rPr>
          <w:rFonts w:cs="Arial"/>
          <w:szCs w:val="24"/>
        </w:rPr>
        <w:t>ast icon, Minor Repairs (Non-Construction), suggested adding “or maintenance” so it would read “Minor Repairs (Non-Construction) or Maintenance.”</w:t>
      </w:r>
    </w:p>
    <w:p w:rsidR="00934254" w:rsidRDefault="00A278C6" w:rsidP="00934254">
      <w:pPr>
        <w:pStyle w:val="ListParagraph"/>
        <w:numPr>
          <w:ilvl w:val="0"/>
          <w:numId w:val="2"/>
        </w:numPr>
        <w:rPr>
          <w:rFonts w:cs="Arial"/>
          <w:szCs w:val="24"/>
        </w:rPr>
      </w:pPr>
      <w:r>
        <w:rPr>
          <w:rFonts w:cs="Arial"/>
          <w:szCs w:val="24"/>
        </w:rPr>
        <w:t>I</w:t>
      </w:r>
      <w:r w:rsidRPr="00A278C6">
        <w:rPr>
          <w:rFonts w:cs="Arial"/>
          <w:szCs w:val="24"/>
        </w:rPr>
        <w:t>ncluding program or policy-making adjust</w:t>
      </w:r>
      <w:r>
        <w:rPr>
          <w:rFonts w:cs="Arial"/>
          <w:szCs w:val="24"/>
        </w:rPr>
        <w:t>m</w:t>
      </w:r>
      <w:r w:rsidR="00934254">
        <w:rPr>
          <w:rFonts w:cs="Arial"/>
          <w:szCs w:val="24"/>
        </w:rPr>
        <w:t>ents in the Minor Repairs icon:</w:t>
      </w:r>
    </w:p>
    <w:p w:rsidR="00934254" w:rsidRPr="00934254" w:rsidRDefault="00A278C6" w:rsidP="00934254">
      <w:pPr>
        <w:pStyle w:val="ListParagraph"/>
        <w:numPr>
          <w:ilvl w:val="1"/>
          <w:numId w:val="2"/>
        </w:numPr>
        <w:rPr>
          <w:rFonts w:cs="Arial"/>
          <w:szCs w:val="24"/>
        </w:rPr>
      </w:pPr>
      <w:r w:rsidRPr="00934254">
        <w:rPr>
          <w:rFonts w:cs="Arial"/>
          <w:szCs w:val="24"/>
        </w:rPr>
        <w:t>“Minor Repairs, Programs, Non-Construction, Maintenance, or Training.”</w:t>
      </w:r>
    </w:p>
    <w:p w:rsidR="00A278C6" w:rsidRDefault="00A278C6" w:rsidP="00934254">
      <w:pPr>
        <w:pStyle w:val="ListParagraph"/>
        <w:numPr>
          <w:ilvl w:val="1"/>
          <w:numId w:val="2"/>
        </w:numPr>
        <w:rPr>
          <w:rFonts w:cs="Arial"/>
          <w:szCs w:val="24"/>
        </w:rPr>
      </w:pPr>
      <w:r w:rsidRPr="00934254">
        <w:rPr>
          <w:rFonts w:cs="Arial"/>
          <w:szCs w:val="24"/>
        </w:rPr>
        <w:t>“Owner/Operator Repair” and meaning something that can be completed by the owner without a permit.</w:t>
      </w:r>
    </w:p>
    <w:p w:rsidR="00934254" w:rsidRPr="00934254" w:rsidRDefault="00934254" w:rsidP="00934254">
      <w:pPr>
        <w:pStyle w:val="ListParagraph"/>
        <w:numPr>
          <w:ilvl w:val="1"/>
          <w:numId w:val="2"/>
        </w:numPr>
        <w:rPr>
          <w:rFonts w:cs="Arial"/>
          <w:szCs w:val="24"/>
        </w:rPr>
      </w:pPr>
      <w:r w:rsidRPr="00934254">
        <w:rPr>
          <w:rFonts w:cs="Arial"/>
          <w:szCs w:val="24"/>
        </w:rPr>
        <w:t>“Owner-Controlled” with a “DIY” photo for “do it yourself.”</w:t>
      </w:r>
    </w:p>
    <w:p w:rsidR="001303D5" w:rsidRPr="00A278C6" w:rsidRDefault="001303D5" w:rsidP="001303D5">
      <w:pPr>
        <w:rPr>
          <w:rFonts w:cs="Arial"/>
          <w:sz w:val="28"/>
          <w:szCs w:val="28"/>
          <w:u w:val="single"/>
        </w:rPr>
      </w:pPr>
      <w:bookmarkStart w:id="0" w:name="_GoBack"/>
      <w:bookmarkEnd w:id="0"/>
    </w:p>
    <w:p w:rsidR="001303D5" w:rsidRDefault="001303D5" w:rsidP="001303D5">
      <w:pPr>
        <w:rPr>
          <w:rFonts w:cs="Arial"/>
          <w:sz w:val="28"/>
          <w:szCs w:val="28"/>
          <w:u w:val="single"/>
        </w:rPr>
      </w:pPr>
      <w:r w:rsidRPr="00A278C6">
        <w:rPr>
          <w:rFonts w:cs="Arial"/>
          <w:sz w:val="28"/>
          <w:szCs w:val="28"/>
          <w:u w:val="single"/>
        </w:rPr>
        <w:lastRenderedPageBreak/>
        <w:t>Feedback Received from CCDA Full Commission</w:t>
      </w:r>
    </w:p>
    <w:p w:rsidR="00934254" w:rsidRDefault="00934254" w:rsidP="00934254">
      <w:pPr>
        <w:pStyle w:val="ListParagraph"/>
        <w:numPr>
          <w:ilvl w:val="0"/>
          <w:numId w:val="3"/>
        </w:numPr>
        <w:rPr>
          <w:rFonts w:cs="Arial"/>
          <w:szCs w:val="24"/>
        </w:rPr>
      </w:pPr>
      <w:r>
        <w:rPr>
          <w:rFonts w:cs="Arial"/>
          <w:szCs w:val="24"/>
        </w:rPr>
        <w:t>A</w:t>
      </w:r>
      <w:r w:rsidRPr="00934254">
        <w:rPr>
          <w:rFonts w:cs="Arial"/>
          <w:szCs w:val="24"/>
        </w:rPr>
        <w:t xml:space="preserve">fter the Certified Access Specialist (CASp) has provided a report and evaluation, asking “is my business in compliance or is there a need for remediation” and, if so, if there is no remediation or if they are in compliance, pointing the arrow to “we are ready to open our business.” </w:t>
      </w:r>
    </w:p>
    <w:p w:rsidR="00934254" w:rsidRPr="00934254" w:rsidRDefault="00934254" w:rsidP="00934254">
      <w:pPr>
        <w:pStyle w:val="ListParagraph"/>
        <w:numPr>
          <w:ilvl w:val="1"/>
          <w:numId w:val="3"/>
        </w:numPr>
        <w:rPr>
          <w:rFonts w:cs="Arial"/>
          <w:szCs w:val="24"/>
        </w:rPr>
      </w:pPr>
      <w:r w:rsidRPr="00934254">
        <w:rPr>
          <w:rFonts w:cs="Arial"/>
          <w:szCs w:val="24"/>
        </w:rPr>
        <w:t>If not, it needs to take the decision path where a work plan budget is put together. If the repair or maintenance is small, it can be completed by the business owner. If not, the business owner needs to consult an architect or contractor. Once that process is done and all the boxes are checked as reported by the CASp, then they are ready to open for business.</w:t>
      </w:r>
    </w:p>
    <w:p w:rsidR="00934254" w:rsidRPr="00934254" w:rsidRDefault="00934254" w:rsidP="00934254">
      <w:pPr>
        <w:pStyle w:val="ListParagraph"/>
        <w:numPr>
          <w:ilvl w:val="0"/>
          <w:numId w:val="3"/>
        </w:numPr>
        <w:rPr>
          <w:rFonts w:cs="Arial"/>
          <w:szCs w:val="24"/>
        </w:rPr>
      </w:pPr>
      <w:r w:rsidRPr="00934254">
        <w:rPr>
          <w:rFonts w:cs="Arial"/>
          <w:szCs w:val="24"/>
        </w:rPr>
        <w:t>CASp icon – there is a typo on the 2nd CASp acronym. Also, use the term “identify” rather than “shed light on” so the phrase will read “...offer legal benefits as well as identify accessibility issues.”</w:t>
      </w:r>
    </w:p>
    <w:p w:rsidR="00934254" w:rsidRPr="00934254" w:rsidRDefault="00934254" w:rsidP="00934254">
      <w:pPr>
        <w:pStyle w:val="ListParagraph"/>
        <w:numPr>
          <w:ilvl w:val="0"/>
          <w:numId w:val="3"/>
        </w:numPr>
        <w:rPr>
          <w:rFonts w:cs="Arial"/>
          <w:szCs w:val="24"/>
        </w:rPr>
      </w:pPr>
      <w:r w:rsidRPr="00934254">
        <w:rPr>
          <w:rFonts w:cs="Arial"/>
          <w:szCs w:val="24"/>
        </w:rPr>
        <w:t xml:space="preserve">Architect or Design Professional icon – use the term “remediation solutions” rather than “design solutions” and remove the last part of the sentence so it would read “remediation solutions may require professional services.” A CASp cannot provide design solutions unless they are an architect. </w:t>
      </w:r>
    </w:p>
    <w:p w:rsidR="00934254" w:rsidRPr="00934254" w:rsidRDefault="00934254" w:rsidP="00934254">
      <w:pPr>
        <w:pStyle w:val="ListParagraph"/>
        <w:numPr>
          <w:ilvl w:val="0"/>
          <w:numId w:val="3"/>
        </w:numPr>
        <w:rPr>
          <w:rFonts w:cs="Arial"/>
          <w:szCs w:val="24"/>
        </w:rPr>
      </w:pPr>
      <w:r w:rsidRPr="00934254">
        <w:rPr>
          <w:rFonts w:cs="Arial"/>
          <w:szCs w:val="24"/>
        </w:rPr>
        <w:t>Contractor icon – change “contractors play a major role in ensuring” to “contractors are responsible for ensuring” so it would read “contractors are responsible for ensuring the design solution is constructed per plans.”</w:t>
      </w:r>
    </w:p>
    <w:p w:rsidR="00934254" w:rsidRPr="00934254" w:rsidRDefault="00934254" w:rsidP="00934254">
      <w:pPr>
        <w:pStyle w:val="ListParagraph"/>
        <w:numPr>
          <w:ilvl w:val="0"/>
          <w:numId w:val="3"/>
        </w:numPr>
        <w:rPr>
          <w:rFonts w:cs="Arial"/>
          <w:szCs w:val="24"/>
        </w:rPr>
      </w:pPr>
      <w:r w:rsidRPr="00934254">
        <w:rPr>
          <w:rFonts w:cs="Arial"/>
          <w:szCs w:val="24"/>
        </w:rPr>
        <w:t>Work Plan and Budgeting icon – CASps do not work on budgets. The current language may cause confusion. Clarify that the budget is the owner’s responsibility.</w:t>
      </w:r>
    </w:p>
    <w:p w:rsidR="00934254" w:rsidRPr="00934254" w:rsidRDefault="00934254" w:rsidP="00934254">
      <w:pPr>
        <w:pStyle w:val="ListParagraph"/>
        <w:numPr>
          <w:ilvl w:val="0"/>
          <w:numId w:val="3"/>
        </w:numPr>
        <w:rPr>
          <w:rFonts w:cs="Arial"/>
          <w:szCs w:val="24"/>
        </w:rPr>
      </w:pPr>
      <w:r w:rsidRPr="00934254">
        <w:rPr>
          <w:rFonts w:cs="Arial"/>
          <w:szCs w:val="24"/>
        </w:rPr>
        <w:t>Owner/Operator Repairs/Maintenance/Policies icon – with respect to the first sentence, clarify that signs are not necessarily a do-it-yourself (DIY) thing. While installing them might be easy, there are requirements.</w:t>
      </w:r>
    </w:p>
    <w:p w:rsidR="00934254" w:rsidRDefault="00934254" w:rsidP="00934254">
      <w:pPr>
        <w:pStyle w:val="ListParagraph"/>
        <w:numPr>
          <w:ilvl w:val="0"/>
          <w:numId w:val="3"/>
        </w:numPr>
        <w:rPr>
          <w:rFonts w:cs="Arial"/>
          <w:szCs w:val="24"/>
        </w:rPr>
      </w:pPr>
      <w:r>
        <w:rPr>
          <w:rFonts w:cs="Arial"/>
          <w:szCs w:val="24"/>
        </w:rPr>
        <w:t>Remove</w:t>
      </w:r>
      <w:r w:rsidRPr="00934254">
        <w:rPr>
          <w:rFonts w:cs="Arial"/>
          <w:szCs w:val="24"/>
        </w:rPr>
        <w:t xml:space="preserve"> the DIY term because it means more than it should in this context. He suggested something other than the “closed” and “open” icons at the top of page 1 because the businesses are open but inaccessible. </w:t>
      </w:r>
    </w:p>
    <w:p w:rsidR="00613E06" w:rsidRDefault="00934254" w:rsidP="00934254">
      <w:pPr>
        <w:pStyle w:val="ListParagraph"/>
        <w:numPr>
          <w:ilvl w:val="1"/>
          <w:numId w:val="3"/>
        </w:numPr>
        <w:rPr>
          <w:rFonts w:cs="Arial"/>
          <w:szCs w:val="24"/>
        </w:rPr>
      </w:pPr>
      <w:r>
        <w:rPr>
          <w:rFonts w:cs="Arial"/>
          <w:szCs w:val="24"/>
        </w:rPr>
        <w:t xml:space="preserve">Suggestion: </w:t>
      </w:r>
      <w:r w:rsidRPr="00934254">
        <w:rPr>
          <w:rFonts w:cs="Arial"/>
          <w:szCs w:val="24"/>
        </w:rPr>
        <w:t xml:space="preserve">“barrier” with a roadblock icon and “barrier free” to be consistent with the CCDA mission statement. </w:t>
      </w:r>
    </w:p>
    <w:p w:rsidR="00934254" w:rsidRPr="00934254" w:rsidRDefault="00D93A49" w:rsidP="00934254">
      <w:pPr>
        <w:pStyle w:val="ListParagraph"/>
        <w:numPr>
          <w:ilvl w:val="1"/>
          <w:numId w:val="3"/>
        </w:numPr>
        <w:rPr>
          <w:rFonts w:cs="Arial"/>
          <w:szCs w:val="24"/>
        </w:rPr>
      </w:pPr>
      <w:r>
        <w:rPr>
          <w:rFonts w:cs="Arial"/>
          <w:szCs w:val="24"/>
        </w:rPr>
        <w:t>Including</w:t>
      </w:r>
      <w:r w:rsidR="00934254" w:rsidRPr="00934254">
        <w:rPr>
          <w:rFonts w:cs="Arial"/>
          <w:szCs w:val="24"/>
        </w:rPr>
        <w:t xml:space="preserve"> those icons on page 2; every icon should be defined.</w:t>
      </w:r>
    </w:p>
    <w:p w:rsidR="00934254" w:rsidRPr="00934254" w:rsidRDefault="00934254" w:rsidP="00934254">
      <w:pPr>
        <w:pStyle w:val="ListParagraph"/>
        <w:numPr>
          <w:ilvl w:val="0"/>
          <w:numId w:val="3"/>
        </w:numPr>
        <w:rPr>
          <w:rFonts w:cs="Arial"/>
          <w:szCs w:val="24"/>
        </w:rPr>
      </w:pPr>
      <w:r>
        <w:rPr>
          <w:rFonts w:cs="Arial"/>
          <w:szCs w:val="24"/>
        </w:rPr>
        <w:t>Making</w:t>
      </w:r>
      <w:r w:rsidRPr="00934254">
        <w:rPr>
          <w:rFonts w:cs="Arial"/>
          <w:szCs w:val="24"/>
        </w:rPr>
        <w:t xml:space="preserve"> the CASp icon a larger, central icon so it will become a focal point because a CASp will always be a part of the process.</w:t>
      </w:r>
    </w:p>
    <w:p w:rsidR="00934254" w:rsidRPr="00934254" w:rsidRDefault="00934254" w:rsidP="00934254">
      <w:pPr>
        <w:pStyle w:val="ListParagraph"/>
        <w:numPr>
          <w:ilvl w:val="0"/>
          <w:numId w:val="3"/>
        </w:numPr>
        <w:rPr>
          <w:rFonts w:cs="Arial"/>
          <w:szCs w:val="24"/>
        </w:rPr>
      </w:pPr>
      <w:r>
        <w:rPr>
          <w:rFonts w:cs="Arial"/>
          <w:szCs w:val="24"/>
        </w:rPr>
        <w:t>Beginning</w:t>
      </w:r>
      <w:r w:rsidRPr="00934254">
        <w:rPr>
          <w:rFonts w:cs="Arial"/>
          <w:szCs w:val="24"/>
        </w:rPr>
        <w:t xml:space="preserve"> with an “open for some” icon and ending with an “open for all” icon, which better reflects the intent of the flowchart. </w:t>
      </w:r>
    </w:p>
    <w:p w:rsidR="00934254" w:rsidRDefault="00934254" w:rsidP="00934254">
      <w:pPr>
        <w:pStyle w:val="ListParagraph"/>
        <w:numPr>
          <w:ilvl w:val="0"/>
          <w:numId w:val="3"/>
        </w:numPr>
        <w:rPr>
          <w:rFonts w:cs="Arial"/>
          <w:szCs w:val="24"/>
        </w:rPr>
      </w:pPr>
      <w:r>
        <w:rPr>
          <w:rFonts w:cs="Arial"/>
          <w:szCs w:val="24"/>
        </w:rPr>
        <w:t>Need</w:t>
      </w:r>
      <w:r w:rsidRPr="00934254">
        <w:rPr>
          <w:rFonts w:cs="Arial"/>
          <w:szCs w:val="24"/>
        </w:rPr>
        <w:t xml:space="preserve"> to define accessibility. </w:t>
      </w:r>
    </w:p>
    <w:p w:rsidR="00934254" w:rsidRPr="00934254" w:rsidRDefault="00934254" w:rsidP="00934254">
      <w:pPr>
        <w:pStyle w:val="ListParagraph"/>
        <w:numPr>
          <w:ilvl w:val="1"/>
          <w:numId w:val="3"/>
        </w:numPr>
        <w:rPr>
          <w:rFonts w:cs="Arial"/>
          <w:szCs w:val="24"/>
        </w:rPr>
      </w:pPr>
      <w:r w:rsidRPr="00934254">
        <w:rPr>
          <w:rFonts w:cs="Arial"/>
          <w:szCs w:val="24"/>
        </w:rPr>
        <w:t xml:space="preserve">Architectural accessibility and program accessibility may require separate </w:t>
      </w:r>
      <w:r>
        <w:rPr>
          <w:rFonts w:cs="Arial"/>
          <w:szCs w:val="24"/>
        </w:rPr>
        <w:t>informational sheets</w:t>
      </w:r>
      <w:r w:rsidRPr="00934254">
        <w:rPr>
          <w:rFonts w:cs="Arial"/>
          <w:szCs w:val="24"/>
        </w:rPr>
        <w:t>.</w:t>
      </w:r>
    </w:p>
    <w:p w:rsidR="00934254" w:rsidRPr="00934254" w:rsidRDefault="00934254" w:rsidP="00934254">
      <w:pPr>
        <w:pStyle w:val="ListParagraph"/>
        <w:rPr>
          <w:rFonts w:cs="Arial"/>
          <w:szCs w:val="24"/>
        </w:rPr>
      </w:pPr>
    </w:p>
    <w:sectPr w:rsidR="00934254" w:rsidRPr="00934254" w:rsidSect="000427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D56" w:rsidRDefault="002B2D56" w:rsidP="00A278C6">
      <w:pPr>
        <w:spacing w:after="0" w:line="240" w:lineRule="auto"/>
      </w:pPr>
      <w:r>
        <w:separator/>
      </w:r>
    </w:p>
  </w:endnote>
  <w:endnote w:type="continuationSeparator" w:id="0">
    <w:p w:rsidR="002B2D56" w:rsidRDefault="002B2D56" w:rsidP="00A27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8C6" w:rsidRPr="00F84450" w:rsidRDefault="00F84450">
    <w:pPr>
      <w:pStyle w:val="Footer"/>
      <w:rPr>
        <w:sz w:val="22"/>
      </w:rPr>
    </w:pPr>
    <w:r w:rsidRPr="00F84450">
      <w:rPr>
        <w:sz w:val="22"/>
      </w:rPr>
      <w:t>February 19, 2020 – CCDA Checklist Committee – Support Document</w:t>
    </w:r>
    <w:r w:rsidRPr="00F84450">
      <w:rPr>
        <w:sz w:val="22"/>
      </w:rPr>
      <w:tab/>
      <w:t xml:space="preserve">Page </w:t>
    </w:r>
    <w:r w:rsidRPr="00F84450">
      <w:rPr>
        <w:bCs/>
        <w:sz w:val="22"/>
      </w:rPr>
      <w:fldChar w:fldCharType="begin"/>
    </w:r>
    <w:r w:rsidRPr="00F84450">
      <w:rPr>
        <w:bCs/>
        <w:sz w:val="22"/>
      </w:rPr>
      <w:instrText xml:space="preserve"> PAGE  \* Arabic  \* MERGEFORMAT </w:instrText>
    </w:r>
    <w:r w:rsidRPr="00F84450">
      <w:rPr>
        <w:bCs/>
        <w:sz w:val="22"/>
      </w:rPr>
      <w:fldChar w:fldCharType="separate"/>
    </w:r>
    <w:r>
      <w:rPr>
        <w:bCs/>
        <w:noProof/>
        <w:sz w:val="22"/>
      </w:rPr>
      <w:t>2</w:t>
    </w:r>
    <w:r w:rsidRPr="00F84450">
      <w:rPr>
        <w:bCs/>
        <w:sz w:val="22"/>
      </w:rPr>
      <w:fldChar w:fldCharType="end"/>
    </w:r>
    <w:r w:rsidRPr="00F84450">
      <w:rPr>
        <w:sz w:val="22"/>
      </w:rPr>
      <w:t xml:space="preserve"> of </w:t>
    </w:r>
    <w:r w:rsidRPr="00F84450">
      <w:rPr>
        <w:bCs/>
        <w:sz w:val="22"/>
      </w:rPr>
      <w:fldChar w:fldCharType="begin"/>
    </w:r>
    <w:r w:rsidRPr="00F84450">
      <w:rPr>
        <w:bCs/>
        <w:sz w:val="22"/>
      </w:rPr>
      <w:instrText xml:space="preserve"> NUMPAGES  \* Arabic  \* MERGEFORMAT </w:instrText>
    </w:r>
    <w:r w:rsidRPr="00F84450">
      <w:rPr>
        <w:bCs/>
        <w:sz w:val="22"/>
      </w:rPr>
      <w:fldChar w:fldCharType="separate"/>
    </w:r>
    <w:r>
      <w:rPr>
        <w:bCs/>
        <w:noProof/>
        <w:sz w:val="22"/>
      </w:rPr>
      <w:t>2</w:t>
    </w:r>
    <w:r w:rsidRPr="00F84450">
      <w:rPr>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D56" w:rsidRDefault="002B2D56" w:rsidP="00A278C6">
      <w:pPr>
        <w:spacing w:after="0" w:line="240" w:lineRule="auto"/>
      </w:pPr>
      <w:r>
        <w:separator/>
      </w:r>
    </w:p>
  </w:footnote>
  <w:footnote w:type="continuationSeparator" w:id="0">
    <w:p w:rsidR="002B2D56" w:rsidRDefault="002B2D56" w:rsidP="00A27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275E0"/>
    <w:multiLevelType w:val="hybridMultilevel"/>
    <w:tmpl w:val="CAF6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A67AA"/>
    <w:multiLevelType w:val="hybridMultilevel"/>
    <w:tmpl w:val="6E76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378B9"/>
    <w:multiLevelType w:val="hybridMultilevel"/>
    <w:tmpl w:val="57FE2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D5"/>
    <w:rsid w:val="0000203D"/>
    <w:rsid w:val="000427AD"/>
    <w:rsid w:val="00056059"/>
    <w:rsid w:val="00056206"/>
    <w:rsid w:val="001303D5"/>
    <w:rsid w:val="00155AD9"/>
    <w:rsid w:val="00157C92"/>
    <w:rsid w:val="001E3B8C"/>
    <w:rsid w:val="002A5198"/>
    <w:rsid w:val="002B2D56"/>
    <w:rsid w:val="002B561F"/>
    <w:rsid w:val="00427836"/>
    <w:rsid w:val="004F144D"/>
    <w:rsid w:val="00511971"/>
    <w:rsid w:val="005B4425"/>
    <w:rsid w:val="00613E06"/>
    <w:rsid w:val="006D1E0C"/>
    <w:rsid w:val="006E4F7E"/>
    <w:rsid w:val="006F5ADD"/>
    <w:rsid w:val="00736512"/>
    <w:rsid w:val="00737B19"/>
    <w:rsid w:val="007D3444"/>
    <w:rsid w:val="00845252"/>
    <w:rsid w:val="008F090D"/>
    <w:rsid w:val="0093358F"/>
    <w:rsid w:val="00934254"/>
    <w:rsid w:val="009C45C8"/>
    <w:rsid w:val="009E6AF0"/>
    <w:rsid w:val="00A278C6"/>
    <w:rsid w:val="00AE6A5C"/>
    <w:rsid w:val="00BA75E1"/>
    <w:rsid w:val="00C84379"/>
    <w:rsid w:val="00C921BA"/>
    <w:rsid w:val="00D93A49"/>
    <w:rsid w:val="00F602CC"/>
    <w:rsid w:val="00F84450"/>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D896"/>
  <w15:chartTrackingRefBased/>
  <w15:docId w15:val="{357707F0-C5BA-4190-A72D-FE8DD245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ListParagraph">
    <w:name w:val="List Paragraph"/>
    <w:basedOn w:val="Normal"/>
    <w:uiPriority w:val="34"/>
    <w:qFormat/>
    <w:rsid w:val="001303D5"/>
    <w:pPr>
      <w:ind w:left="720"/>
      <w:contextualSpacing/>
    </w:pPr>
  </w:style>
  <w:style w:type="paragraph" w:styleId="Header">
    <w:name w:val="header"/>
    <w:basedOn w:val="Normal"/>
    <w:link w:val="HeaderChar"/>
    <w:uiPriority w:val="99"/>
    <w:unhideWhenUsed/>
    <w:rsid w:val="00A2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8C6"/>
    <w:rPr>
      <w:rFonts w:ascii="Arial" w:hAnsi="Arial" w:cs="Times New Roman"/>
      <w:sz w:val="24"/>
    </w:rPr>
  </w:style>
  <w:style w:type="paragraph" w:styleId="Footer">
    <w:name w:val="footer"/>
    <w:basedOn w:val="Normal"/>
    <w:link w:val="FooterChar"/>
    <w:uiPriority w:val="99"/>
    <w:unhideWhenUsed/>
    <w:rsid w:val="00A27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8C6"/>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Ochoa, LaCandice@DGS</cp:lastModifiedBy>
  <cp:revision>2</cp:revision>
  <dcterms:created xsi:type="dcterms:W3CDTF">2020-02-12T18:29:00Z</dcterms:created>
  <dcterms:modified xsi:type="dcterms:W3CDTF">2020-02-12T18:29:00Z</dcterms:modified>
</cp:coreProperties>
</file>