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EF" w:rsidRPr="0023567B" w:rsidRDefault="00EA03EF" w:rsidP="00EA03EF">
      <w:pPr>
        <w:pStyle w:val="IntenseQuote"/>
        <w:jc w:val="center"/>
        <w:rPr>
          <w:sz w:val="24"/>
          <w:szCs w:val="24"/>
        </w:rPr>
      </w:pPr>
      <w:r w:rsidRPr="0023567B">
        <w:rPr>
          <w:sz w:val="24"/>
          <w:szCs w:val="24"/>
        </w:rPr>
        <w:t>Proposed CCDA Educational Outreach Efforts of 2018-19</w:t>
      </w:r>
    </w:p>
    <w:p w:rsidR="00EA03EF" w:rsidRPr="0023567B" w:rsidRDefault="00EA03EF" w:rsidP="00EA03EF">
      <w:pPr>
        <w:pStyle w:val="Heading2"/>
        <w:jc w:val="center"/>
        <w:rPr>
          <w:rFonts w:eastAsia="Times New Roman"/>
          <w:sz w:val="24"/>
          <w:szCs w:val="24"/>
        </w:rPr>
      </w:pPr>
    </w:p>
    <w:p w:rsidR="00EA03EF" w:rsidRPr="0023567B" w:rsidRDefault="0023567B" w:rsidP="00EA03EF">
      <w:pPr>
        <w:ind w:left="720"/>
        <w:rPr>
          <w:rFonts w:eastAsiaTheme="minorHAnsi"/>
          <w:b/>
          <w:bCs/>
          <w:sz w:val="24"/>
          <w:szCs w:val="24"/>
          <w:u w:val="single"/>
        </w:rPr>
      </w:pPr>
      <w:r>
        <w:rPr>
          <w:b/>
          <w:bCs/>
          <w:sz w:val="24"/>
          <w:szCs w:val="24"/>
          <w:u w:val="single"/>
        </w:rPr>
        <w:t>Scope of W</w:t>
      </w:r>
      <w:r w:rsidR="00EA03EF" w:rsidRPr="0023567B">
        <w:rPr>
          <w:b/>
          <w:bCs/>
          <w:sz w:val="24"/>
          <w:szCs w:val="24"/>
          <w:u w:val="single"/>
        </w:rPr>
        <w:t>ork</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In order to achieve CCDA mission  authorized by California Government Code Sections 14985-14985.11 to act as an information resource; to research and prepare advisory reports of findings to the Legislature on issues related to disability access, compliance inspections and continuing education; to increase coordination between stakeholders; to make recommendations to promote compliance with federal, and state laws and regulations; and to provide uniform information about programmatic and architectural disability access requirements to the stakeholders, CCDA will conduct Listening Forums and Industry Focus Incubators sessions.</w:t>
      </w:r>
      <w:r w:rsidR="00BC1868">
        <w:rPr>
          <w:sz w:val="24"/>
          <w:szCs w:val="24"/>
        </w:rPr>
        <w:t> </w:t>
      </w:r>
    </w:p>
    <w:p w:rsidR="00EA03EF" w:rsidRPr="0023567B" w:rsidRDefault="00EA03EF" w:rsidP="00EA03EF">
      <w:pPr>
        <w:ind w:left="720"/>
        <w:rPr>
          <w:sz w:val="24"/>
          <w:szCs w:val="24"/>
        </w:rPr>
      </w:pPr>
    </w:p>
    <w:p w:rsidR="00EA03EF" w:rsidRPr="0023567B" w:rsidRDefault="00EA03EF" w:rsidP="00EA03EF">
      <w:pPr>
        <w:ind w:left="720"/>
        <w:rPr>
          <w:sz w:val="24"/>
          <w:szCs w:val="24"/>
        </w:rPr>
      </w:pPr>
      <w:r w:rsidRPr="0023567B">
        <w:rPr>
          <w:sz w:val="24"/>
          <w:szCs w:val="24"/>
        </w:rPr>
        <w:t xml:space="preserve">Through the strategic development of the Legislative, Checklist, and the Education Committees the following projects are being formulated </w:t>
      </w:r>
      <w:r w:rsidRPr="0023567B">
        <w:rPr>
          <w:color w:val="000000"/>
          <w:sz w:val="24"/>
          <w:szCs w:val="24"/>
        </w:rPr>
        <w:t>for Fall of 2018 and in the Summer of 2019</w:t>
      </w:r>
      <w:r w:rsidRPr="0023567B">
        <w:rPr>
          <w:sz w:val="24"/>
          <w:szCs w:val="24"/>
        </w:rPr>
        <w:t>.</w:t>
      </w:r>
      <w:r w:rsidR="00BC1868">
        <w:rPr>
          <w:sz w:val="24"/>
          <w:szCs w:val="24"/>
        </w:rPr>
        <w:t> </w:t>
      </w:r>
    </w:p>
    <w:p w:rsidR="00CD60F3" w:rsidRPr="0023567B" w:rsidRDefault="00CD60F3" w:rsidP="00EA03EF">
      <w:pPr>
        <w:ind w:left="720"/>
        <w:rPr>
          <w:sz w:val="24"/>
          <w:szCs w:val="24"/>
        </w:rPr>
      </w:pPr>
    </w:p>
    <w:p w:rsidR="00EA03EF" w:rsidRPr="0023567B" w:rsidRDefault="00EA03EF" w:rsidP="00EA03EF">
      <w:pPr>
        <w:ind w:left="1440"/>
        <w:rPr>
          <w:sz w:val="24"/>
          <w:szCs w:val="24"/>
          <w:u w:val="single"/>
        </w:rPr>
      </w:pPr>
      <w:r w:rsidRPr="0023567B">
        <w:rPr>
          <w:sz w:val="24"/>
          <w:szCs w:val="24"/>
          <w:u w:val="single"/>
        </w:rPr>
        <w:t>Timetable</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October 2018 in Northern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November 2018 in Central region California</w:t>
      </w:r>
    </w:p>
    <w:p w:rsidR="00EA03EF" w:rsidRPr="0023567B" w:rsidRDefault="00EA03EF" w:rsidP="006E6017">
      <w:pPr>
        <w:pStyle w:val="ListParagraph"/>
        <w:numPr>
          <w:ilvl w:val="3"/>
          <w:numId w:val="11"/>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w:t>
      </w:r>
    </w:p>
    <w:p w:rsidR="00EA03EF" w:rsidRPr="0023567B" w:rsidRDefault="00EA03EF" w:rsidP="00CD60F3">
      <w:pPr>
        <w:ind w:left="207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Targeted Industry for the Incubators Sessions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October 2018 in Northern Region: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California: Restaurant Industry</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rPr>
      </w:pPr>
      <w:r w:rsidRPr="0023567B">
        <w:rPr>
          <w:rFonts w:ascii="Arial" w:hAnsi="Arial" w:cs="Arial"/>
          <w:color w:val="000000"/>
          <w:sz w:val="24"/>
          <w:szCs w:val="24"/>
        </w:rPr>
        <w:t>June 2019 in South region California: Hotel Industry</w:t>
      </w:r>
      <w:r w:rsidR="00833218">
        <w:rPr>
          <w:rFonts w:ascii="Arial" w:hAnsi="Arial" w:cs="Arial"/>
          <w:color w:val="000000"/>
          <w:sz w:val="24"/>
          <w:szCs w:val="24"/>
        </w:rPr>
        <w:t xml:space="preserve"> </w:t>
      </w:r>
      <w:r w:rsidRPr="0023567B">
        <w:rPr>
          <w:rFonts w:ascii="Arial" w:hAnsi="Arial" w:cs="Arial"/>
          <w:color w:val="000000"/>
          <w:sz w:val="24"/>
          <w:szCs w:val="24"/>
        </w:rPr>
        <w:t>(Checklist Leadership  current recommendation of repeating any given industry only twice, thus we will begin the cycle of a new targeted industry at the latter half of the year)</w:t>
      </w:r>
    </w:p>
    <w:p w:rsidR="00EA03EF" w:rsidRPr="0023567B" w:rsidRDefault="00EA03EF" w:rsidP="00EA03EF">
      <w:pPr>
        <w:ind w:left="1800"/>
        <w:rPr>
          <w:color w:val="000000"/>
          <w:sz w:val="24"/>
          <w:szCs w:val="24"/>
        </w:rPr>
      </w:pPr>
    </w:p>
    <w:p w:rsidR="00EA03EF" w:rsidRPr="0023567B" w:rsidRDefault="00EA03EF" w:rsidP="00EA03EF">
      <w:pPr>
        <w:ind w:left="1440"/>
        <w:rPr>
          <w:color w:val="000000"/>
          <w:sz w:val="24"/>
          <w:szCs w:val="24"/>
          <w:u w:val="single"/>
        </w:rPr>
      </w:pPr>
      <w:r w:rsidRPr="0023567B">
        <w:rPr>
          <w:color w:val="000000"/>
          <w:sz w:val="24"/>
          <w:szCs w:val="24"/>
          <w:u w:val="single"/>
        </w:rPr>
        <w:t xml:space="preserve">Focus Topics for the Listening Forums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 xml:space="preserve">October 2018 in Northern Region:  Service </w:t>
      </w:r>
      <w:r w:rsidR="00CD60F3" w:rsidRPr="0023567B">
        <w:rPr>
          <w:rFonts w:ascii="Arial" w:hAnsi="Arial" w:cs="Arial"/>
          <w:color w:val="000000"/>
          <w:sz w:val="24"/>
          <w:szCs w:val="24"/>
        </w:rPr>
        <w:t>Animals (Legislative</w:t>
      </w:r>
      <w:r w:rsidRPr="0023567B">
        <w:rPr>
          <w:rFonts w:ascii="Arial" w:hAnsi="Arial" w:cs="Arial"/>
          <w:color w:val="000000"/>
          <w:sz w:val="24"/>
          <w:szCs w:val="24"/>
        </w:rPr>
        <w:t xml:space="preserve"> Committee had already voted on this would be there next topic after completing the Disability Parking Programs.  CCDA complete</w:t>
      </w:r>
      <w:r w:rsidR="00CD60F3" w:rsidRPr="0023567B">
        <w:rPr>
          <w:rFonts w:ascii="Arial" w:hAnsi="Arial" w:cs="Arial"/>
          <w:color w:val="000000"/>
          <w:sz w:val="24"/>
          <w:szCs w:val="24"/>
        </w:rPr>
        <w:t>d</w:t>
      </w:r>
      <w:r w:rsidRPr="0023567B">
        <w:rPr>
          <w:rFonts w:ascii="Arial" w:hAnsi="Arial" w:cs="Arial"/>
          <w:color w:val="000000"/>
          <w:sz w:val="24"/>
          <w:szCs w:val="24"/>
        </w:rPr>
        <w:t xml:space="preserve"> Disable</w:t>
      </w:r>
      <w:r w:rsidR="00CD60F3" w:rsidRPr="0023567B">
        <w:rPr>
          <w:rFonts w:ascii="Arial" w:hAnsi="Arial" w:cs="Arial"/>
          <w:color w:val="000000"/>
          <w:sz w:val="24"/>
          <w:szCs w:val="24"/>
        </w:rPr>
        <w:t>d</w:t>
      </w:r>
      <w:r w:rsidRPr="0023567B">
        <w:rPr>
          <w:rFonts w:ascii="Arial" w:hAnsi="Arial" w:cs="Arial"/>
          <w:color w:val="000000"/>
          <w:sz w:val="24"/>
          <w:szCs w:val="24"/>
        </w:rPr>
        <w:t xml:space="preserve"> Parking topic in March.) </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November 2018 in Central region of California: Service Animals</w:t>
      </w:r>
    </w:p>
    <w:p w:rsidR="00EA03EF" w:rsidRPr="0023567B" w:rsidRDefault="00EA03EF" w:rsidP="006E6017">
      <w:pPr>
        <w:pStyle w:val="ListParagraph"/>
        <w:numPr>
          <w:ilvl w:val="0"/>
          <w:numId w:val="12"/>
        </w:numPr>
        <w:spacing w:after="0" w:line="240" w:lineRule="auto"/>
        <w:rPr>
          <w:rFonts w:ascii="Arial" w:hAnsi="Arial" w:cs="Arial"/>
          <w:color w:val="000000"/>
          <w:sz w:val="24"/>
          <w:szCs w:val="24"/>
          <w:u w:val="single"/>
        </w:rPr>
      </w:pPr>
      <w:r w:rsidRPr="0023567B">
        <w:rPr>
          <w:rFonts w:ascii="Arial" w:hAnsi="Arial" w:cs="Arial"/>
          <w:color w:val="000000"/>
          <w:sz w:val="24"/>
          <w:szCs w:val="24"/>
        </w:rPr>
        <w:t>June 2019 in South region of California: Emergency Preparedness</w:t>
      </w:r>
      <w:r w:rsidR="00360003">
        <w:rPr>
          <w:rFonts w:ascii="Arial" w:hAnsi="Arial" w:cs="Arial"/>
          <w:color w:val="000000"/>
          <w:sz w:val="24"/>
          <w:szCs w:val="24"/>
        </w:rPr>
        <w:t xml:space="preserve"> </w:t>
      </w:r>
      <w:r w:rsidRPr="0023567B">
        <w:rPr>
          <w:rFonts w:ascii="Arial" w:hAnsi="Arial" w:cs="Arial"/>
          <w:color w:val="000000"/>
          <w:sz w:val="24"/>
          <w:szCs w:val="24"/>
        </w:rPr>
        <w:t>(We plan to begin the third topic commitment of the Legislative Committee</w:t>
      </w:r>
      <w:r w:rsidR="00CD60F3" w:rsidRPr="0023567B">
        <w:rPr>
          <w:rFonts w:ascii="Arial" w:hAnsi="Arial" w:cs="Arial"/>
          <w:color w:val="000000"/>
          <w:sz w:val="24"/>
          <w:szCs w:val="24"/>
        </w:rPr>
        <w:t>.  The topic has to go before Full Commission in April for approval.</w:t>
      </w:r>
      <w:r w:rsidRPr="0023567B">
        <w:rPr>
          <w:rFonts w:ascii="Arial" w:hAnsi="Arial" w:cs="Arial"/>
          <w:color w:val="000000"/>
          <w:sz w:val="24"/>
          <w:szCs w:val="24"/>
        </w:rPr>
        <w:t xml:space="preserve">) </w:t>
      </w:r>
    </w:p>
    <w:p w:rsidR="00EA03EF" w:rsidRPr="0023567B" w:rsidRDefault="00EA03EF" w:rsidP="00BC1868">
      <w:pPr>
        <w:rPr>
          <w:sz w:val="24"/>
          <w:szCs w:val="24"/>
          <w:u w:val="single"/>
        </w:rPr>
      </w:pPr>
      <w:bookmarkStart w:id="0" w:name="_GoBack"/>
      <w:bookmarkEnd w:id="0"/>
    </w:p>
    <w:p w:rsidR="00EA03EF" w:rsidRPr="0023567B" w:rsidRDefault="00EA03EF" w:rsidP="00EA03EF">
      <w:pPr>
        <w:ind w:left="720"/>
        <w:rPr>
          <w:sz w:val="24"/>
          <w:szCs w:val="24"/>
        </w:rPr>
      </w:pPr>
      <w:r w:rsidRPr="0023567B">
        <w:rPr>
          <w:sz w:val="24"/>
          <w:szCs w:val="24"/>
        </w:rPr>
        <w:t>The three events will be conducted in a combined one day effort of a Stakeholder Listening Forums and Industry Incubators Sessions to achieve the following effects:</w:t>
      </w:r>
      <w:r w:rsidR="0023567B">
        <w:rPr>
          <w:sz w:val="24"/>
          <w:szCs w:val="24"/>
        </w:rPr>
        <w:br/>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Data to provide Learned Papers for submission to Legislature on Stakeholders input on targeted topic</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Additional information to populate Consumer Access Toolkits</w:t>
      </w:r>
    </w:p>
    <w:p w:rsidR="00EA03EF" w:rsidRPr="0023567B" w:rsidRDefault="00EA03EF" w:rsidP="006E6017">
      <w:pPr>
        <w:pStyle w:val="ListParagraph"/>
        <w:numPr>
          <w:ilvl w:val="0"/>
          <w:numId w:val="13"/>
        </w:numPr>
        <w:spacing w:after="0" w:line="240" w:lineRule="auto"/>
        <w:rPr>
          <w:rFonts w:ascii="Arial" w:hAnsi="Arial" w:cs="Arial"/>
          <w:sz w:val="24"/>
          <w:szCs w:val="24"/>
        </w:rPr>
      </w:pPr>
      <w:r w:rsidRPr="0023567B">
        <w:rPr>
          <w:rFonts w:ascii="Arial" w:hAnsi="Arial" w:cs="Arial"/>
          <w:sz w:val="24"/>
          <w:szCs w:val="24"/>
        </w:rPr>
        <w:t>Increased community collaborations and involvement</w:t>
      </w:r>
    </w:p>
    <w:p w:rsidR="00EA03EF" w:rsidRPr="0023567B" w:rsidRDefault="00EA03EF" w:rsidP="00EA03EF">
      <w:pPr>
        <w:ind w:left="1800"/>
        <w:rPr>
          <w:sz w:val="24"/>
          <w:szCs w:val="24"/>
          <w:u w:val="single"/>
        </w:rPr>
      </w:pPr>
    </w:p>
    <w:p w:rsidR="00EA03EF" w:rsidRPr="0023567B" w:rsidRDefault="00EA03EF" w:rsidP="00EA03EF">
      <w:pPr>
        <w:ind w:left="1800"/>
        <w:rPr>
          <w:sz w:val="24"/>
          <w:szCs w:val="24"/>
          <w:u w:val="single"/>
        </w:rPr>
      </w:pPr>
    </w:p>
    <w:p w:rsidR="00EA03EF" w:rsidRPr="0023567B" w:rsidRDefault="00EA03EF" w:rsidP="00EA03EF">
      <w:pPr>
        <w:ind w:left="720"/>
        <w:rPr>
          <w:b/>
          <w:bCs/>
          <w:sz w:val="24"/>
          <w:szCs w:val="24"/>
          <w:u w:val="single"/>
        </w:rPr>
      </w:pPr>
      <w:r w:rsidRPr="0023567B">
        <w:rPr>
          <w:b/>
          <w:bCs/>
          <w:sz w:val="24"/>
          <w:szCs w:val="24"/>
          <w:u w:val="single"/>
        </w:rPr>
        <w:t>Expected Outcomes</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After completing two of the Incubator Sessions, the Checklist Committee will be able to finalize the Consumer Toolkit for targeted industry</w:t>
      </w:r>
      <w:r w:rsidR="00833218">
        <w:rPr>
          <w:sz w:val="24"/>
          <w:szCs w:val="24"/>
        </w:rPr>
        <w:t xml:space="preserve"> (</w:t>
      </w:r>
      <w:r w:rsidRPr="0023567B">
        <w:rPr>
          <w:sz w:val="24"/>
          <w:szCs w:val="24"/>
        </w:rPr>
        <w:t>first two sessions  of 2018-19 will be the Restaurant Industry).   The goal is to produce a product from these sessions that could be offered through the Restaurant Associations, Chamber of Commerce, Business Districts, Local Government, and Legislative offices. The Consumer Toolkit shall contain the following educations resources:</w:t>
      </w:r>
      <w:r w:rsidR="0023567B">
        <w:rPr>
          <w:sz w:val="24"/>
          <w:szCs w:val="24"/>
        </w:rPr>
        <w:br/>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Myths</w:t>
      </w:r>
      <w:r w:rsidR="0023567B">
        <w:rPr>
          <w:rFonts w:ascii="Arial" w:hAnsi="Arial" w:cs="Arial"/>
          <w:sz w:val="24"/>
          <w:szCs w:val="24"/>
        </w:rPr>
        <w:t xml:space="preserve"> and Misconception</w:t>
      </w:r>
      <w:r w:rsidR="002917CA">
        <w:rPr>
          <w:rFonts w:ascii="Arial" w:hAnsi="Arial" w:cs="Arial"/>
          <w:sz w:val="24"/>
          <w:szCs w:val="24"/>
        </w:rPr>
        <w:t>s</w:t>
      </w:r>
      <w:r w:rsidR="0023567B">
        <w:rPr>
          <w:rFonts w:ascii="Arial" w:hAnsi="Arial" w:cs="Arial"/>
          <w:sz w:val="24"/>
          <w:szCs w:val="24"/>
        </w:rPr>
        <w:t xml:space="preserve"> Guide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Your Rights</w:t>
      </w:r>
      <w:r w:rsidR="0023567B">
        <w:rPr>
          <w:rFonts w:ascii="Arial" w:hAnsi="Arial" w:cs="Arial"/>
          <w:sz w:val="24"/>
          <w:szCs w:val="24"/>
        </w:rPr>
        <w:t xml:space="preserve"> (</w:t>
      </w:r>
      <w:r w:rsidRPr="0023567B">
        <w:rPr>
          <w:rFonts w:ascii="Arial" w:hAnsi="Arial" w:cs="Arial"/>
          <w:sz w:val="24"/>
          <w:szCs w:val="24"/>
        </w:rPr>
        <w:t>laws that govern access and support business compliance)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What is a CASp? How to best utilize this service?</w:t>
      </w:r>
    </w:p>
    <w:p w:rsidR="00EA03EF" w:rsidRPr="0023567B"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CCDA Top Ten Alleged Access Findings and how to best use the data info</w:t>
      </w:r>
    </w:p>
    <w:p w:rsidR="00EA03EF" w:rsidRDefault="00EA03EF" w:rsidP="006E6017">
      <w:pPr>
        <w:pStyle w:val="ListParagraph"/>
        <w:numPr>
          <w:ilvl w:val="0"/>
          <w:numId w:val="14"/>
        </w:numPr>
        <w:spacing w:after="0" w:line="240" w:lineRule="auto"/>
        <w:rPr>
          <w:rFonts w:ascii="Arial" w:hAnsi="Arial" w:cs="Arial"/>
          <w:sz w:val="24"/>
          <w:szCs w:val="24"/>
        </w:rPr>
      </w:pPr>
      <w:r w:rsidRPr="0023567B">
        <w:rPr>
          <w:rFonts w:ascii="Arial" w:hAnsi="Arial" w:cs="Arial"/>
          <w:sz w:val="24"/>
          <w:szCs w:val="24"/>
        </w:rPr>
        <w:t>“Accessibility Frequency Hierarchy”</w:t>
      </w:r>
    </w:p>
    <w:p w:rsidR="0023567B" w:rsidRPr="0023567B" w:rsidRDefault="0023567B" w:rsidP="0023567B">
      <w:pPr>
        <w:pStyle w:val="ListParagraph"/>
        <w:spacing w:after="0" w:line="240" w:lineRule="auto"/>
        <w:ind w:left="1440"/>
        <w:rPr>
          <w:rFonts w:ascii="Arial" w:hAnsi="Arial" w:cs="Arial"/>
          <w:sz w:val="24"/>
          <w:szCs w:val="24"/>
        </w:rPr>
      </w:pPr>
    </w:p>
    <w:p w:rsidR="00EA03EF" w:rsidRPr="0023567B" w:rsidRDefault="00EA03EF" w:rsidP="00EA03EF">
      <w:pPr>
        <w:ind w:left="720"/>
        <w:rPr>
          <w:sz w:val="24"/>
          <w:szCs w:val="24"/>
        </w:rPr>
      </w:pPr>
      <w:r w:rsidRPr="0023567B">
        <w:rPr>
          <w:sz w:val="24"/>
          <w:szCs w:val="24"/>
        </w:rPr>
        <w:t>CCDA will be providing access to this information through the DGS/CCDA website, GOBiz business portal, and download brochures for public continuous access.</w:t>
      </w:r>
    </w:p>
    <w:p w:rsidR="00EA03EF" w:rsidRPr="0023567B" w:rsidRDefault="00EA03EF" w:rsidP="00EA03EF">
      <w:pPr>
        <w:rPr>
          <w:sz w:val="24"/>
          <w:szCs w:val="24"/>
        </w:rPr>
      </w:pPr>
    </w:p>
    <w:p w:rsidR="00EA03EF" w:rsidRPr="0023567B" w:rsidRDefault="00EA03EF" w:rsidP="00EA03EF">
      <w:pPr>
        <w:ind w:left="720"/>
        <w:rPr>
          <w:b/>
          <w:bCs/>
          <w:sz w:val="24"/>
          <w:szCs w:val="24"/>
          <w:u w:val="single"/>
        </w:rPr>
      </w:pPr>
      <w:r w:rsidRPr="0023567B">
        <w:rPr>
          <w:b/>
          <w:bCs/>
          <w:sz w:val="24"/>
          <w:szCs w:val="24"/>
          <w:u w:val="single"/>
        </w:rPr>
        <w:t>Format of Outreach Effort*</w:t>
      </w:r>
    </w:p>
    <w:p w:rsidR="00EA03EF" w:rsidRPr="0023567B" w:rsidRDefault="00EA03EF" w:rsidP="00EA03EF">
      <w:pPr>
        <w:ind w:left="720"/>
        <w:rPr>
          <w:b/>
          <w:bCs/>
          <w:sz w:val="24"/>
          <w:szCs w:val="24"/>
          <w:u w:val="single"/>
        </w:rPr>
      </w:pPr>
    </w:p>
    <w:p w:rsidR="00EA03EF" w:rsidRPr="0023567B" w:rsidRDefault="00EA03EF" w:rsidP="00EA03EF">
      <w:pPr>
        <w:ind w:left="720"/>
        <w:rPr>
          <w:sz w:val="24"/>
          <w:szCs w:val="24"/>
        </w:rPr>
      </w:pPr>
      <w:r w:rsidRPr="0023567B">
        <w:rPr>
          <w:sz w:val="24"/>
          <w:szCs w:val="24"/>
        </w:rPr>
        <w:t>Example of an outreach event: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Morning sessions will be addressing Listening Forum Stakeholders Topic </w:t>
      </w:r>
      <w:r w:rsidR="0023567B">
        <w:rPr>
          <w:rFonts w:ascii="Arial" w:hAnsi="Arial" w:cs="Arial"/>
          <w:sz w:val="24"/>
          <w:szCs w:val="24"/>
        </w:rPr>
        <w:br/>
        <w:t>(</w:t>
      </w:r>
      <w:r w:rsidRPr="0023567B">
        <w:rPr>
          <w:rFonts w:ascii="Arial" w:hAnsi="Arial" w:cs="Arial"/>
          <w:sz w:val="24"/>
          <w:szCs w:val="24"/>
        </w:rPr>
        <w:t>1</w:t>
      </w:r>
      <w:r w:rsidRPr="0023567B">
        <w:rPr>
          <w:rFonts w:ascii="Arial" w:hAnsi="Arial" w:cs="Arial"/>
          <w:sz w:val="24"/>
          <w:szCs w:val="24"/>
          <w:vertAlign w:val="superscript"/>
        </w:rPr>
        <w:t>st</w:t>
      </w:r>
      <w:r w:rsidRPr="0023567B">
        <w:rPr>
          <w:rFonts w:ascii="Arial" w:hAnsi="Arial" w:cs="Arial"/>
          <w:sz w:val="24"/>
          <w:szCs w:val="24"/>
        </w:rPr>
        <w:t xml:space="preserve"> two sessions of 2018-19  will covering  “ Servic</w:t>
      </w:r>
      <w:r w:rsidR="0023567B">
        <w:rPr>
          <w:rFonts w:ascii="Arial" w:hAnsi="Arial" w:cs="Arial"/>
          <w:sz w:val="24"/>
          <w:szCs w:val="24"/>
        </w:rPr>
        <w:t>e Animals” in Public Facilities</w:t>
      </w:r>
      <w:r w:rsidRPr="0023567B">
        <w:rPr>
          <w:rFonts w:ascii="Arial" w:hAnsi="Arial" w:cs="Arial"/>
          <w:sz w:val="24"/>
          <w:szCs w:val="24"/>
        </w:rPr>
        <w:t>)</w:t>
      </w:r>
      <w:r w:rsidR="0023567B">
        <w:rPr>
          <w:rFonts w:ascii="Arial" w:hAnsi="Arial" w:cs="Arial"/>
          <w:sz w:val="24"/>
          <w:szCs w:val="24"/>
        </w:rPr>
        <w:t>.</w:t>
      </w:r>
    </w:p>
    <w:p w:rsidR="00EA03EF" w:rsidRPr="0023567B" w:rsidRDefault="00EA03EF" w:rsidP="006E6017">
      <w:pPr>
        <w:pStyle w:val="ListParagraph"/>
        <w:numPr>
          <w:ilvl w:val="0"/>
          <w:numId w:val="15"/>
        </w:numPr>
        <w:spacing w:after="0" w:line="240" w:lineRule="auto"/>
        <w:rPr>
          <w:rFonts w:ascii="Arial" w:hAnsi="Arial" w:cs="Arial"/>
          <w:sz w:val="24"/>
          <w:szCs w:val="24"/>
        </w:rPr>
      </w:pPr>
      <w:r w:rsidRPr="0023567B">
        <w:rPr>
          <w:rFonts w:ascii="Arial" w:hAnsi="Arial" w:cs="Arial"/>
          <w:sz w:val="24"/>
          <w:szCs w:val="24"/>
        </w:rPr>
        <w:t xml:space="preserve">Afternoon session will be focused on Industry target access issues through the Industry Access </w:t>
      </w:r>
      <w:r w:rsidR="00CD60F3" w:rsidRPr="0023567B">
        <w:rPr>
          <w:rFonts w:ascii="Arial" w:hAnsi="Arial" w:cs="Arial"/>
          <w:sz w:val="24"/>
          <w:szCs w:val="24"/>
        </w:rPr>
        <w:t>Incubator (1st</w:t>
      </w:r>
      <w:r w:rsidRPr="0023567B">
        <w:rPr>
          <w:rFonts w:ascii="Arial" w:hAnsi="Arial" w:cs="Arial"/>
          <w:sz w:val="24"/>
          <w:szCs w:val="24"/>
        </w:rPr>
        <w:t xml:space="preserve"> two session of 2018-19 will be targeted the Restaurant industry)</w:t>
      </w:r>
      <w:r w:rsidR="00CD60F3" w:rsidRPr="0023567B">
        <w:rPr>
          <w:rFonts w:ascii="Arial" w:hAnsi="Arial" w:cs="Arial"/>
          <w:sz w:val="24"/>
          <w:szCs w:val="24"/>
        </w:rPr>
        <w:t>.</w:t>
      </w:r>
    </w:p>
    <w:p w:rsidR="00EA03EF" w:rsidRPr="0023567B" w:rsidRDefault="00EA03EF" w:rsidP="00EA03EF">
      <w:pPr>
        <w:rPr>
          <w:sz w:val="24"/>
          <w:szCs w:val="24"/>
        </w:rPr>
      </w:pPr>
    </w:p>
    <w:p w:rsidR="00EA03EF" w:rsidRPr="0023567B" w:rsidRDefault="00EA03EF" w:rsidP="00EA03EF">
      <w:pPr>
        <w:ind w:left="720"/>
        <w:rPr>
          <w:sz w:val="24"/>
          <w:szCs w:val="24"/>
        </w:rPr>
      </w:pPr>
    </w:p>
    <w:p w:rsidR="00EA03EF" w:rsidRPr="0023567B" w:rsidRDefault="00EA03EF" w:rsidP="00CD60F3">
      <w:pPr>
        <w:ind w:left="720"/>
        <w:jc w:val="center"/>
        <w:rPr>
          <w:sz w:val="24"/>
          <w:szCs w:val="24"/>
        </w:rPr>
      </w:pPr>
      <w:r w:rsidRPr="0023567B">
        <w:rPr>
          <w:b/>
          <w:i/>
          <w:sz w:val="24"/>
          <w:szCs w:val="24"/>
        </w:rPr>
        <w:t>*Invited SME is yet to be determined and confirmed</w:t>
      </w:r>
      <w:r w:rsidRPr="0023567B">
        <w:rPr>
          <w:sz w:val="24"/>
          <w:szCs w:val="24"/>
        </w:rPr>
        <w:t>.</w:t>
      </w:r>
    </w:p>
    <w:p w:rsidR="006062E4" w:rsidRPr="0023567B" w:rsidRDefault="006062E4" w:rsidP="00EA03EF">
      <w:pPr>
        <w:rPr>
          <w:sz w:val="24"/>
          <w:szCs w:val="24"/>
        </w:rPr>
      </w:pPr>
    </w:p>
    <w:sectPr w:rsidR="006062E4" w:rsidRPr="0023567B" w:rsidSect="0023567B">
      <w:footerReference w:type="default" r:id="rId8"/>
      <w:headerReference w:type="first" r:id="rId9"/>
      <w:footerReference w:type="first" r:id="rId10"/>
      <w:type w:val="continuous"/>
      <w:pgSz w:w="12240" w:h="15840" w:code="1"/>
      <w:pgMar w:top="1440" w:right="1296" w:bottom="1440" w:left="129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12" w:rsidRDefault="00AC0612">
      <w:r>
        <w:separator/>
      </w:r>
    </w:p>
  </w:endnote>
  <w:endnote w:type="continuationSeparator" w:id="0">
    <w:p w:rsidR="00AC0612" w:rsidRDefault="00AC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68025"/>
      <w:docPartObj>
        <w:docPartGallery w:val="Page Numbers (Bottom of Page)"/>
        <w:docPartUnique/>
      </w:docPartObj>
    </w:sdtPr>
    <w:sdtEndPr/>
    <w:sdtContent>
      <w:sdt>
        <w:sdtPr>
          <w:id w:val="843912494"/>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BC1868">
              <w:rPr>
                <w:bCs/>
                <w:noProof/>
              </w:rPr>
              <w:t>2</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BC1868">
              <w:rPr>
                <w:bCs/>
                <w:noProof/>
              </w:rPr>
              <w:t>2</w:t>
            </w:r>
            <w:r w:rsidRPr="0023567B">
              <w:rPr>
                <w:bCs/>
                <w:sz w:val="24"/>
                <w:szCs w:val="24"/>
              </w:rPr>
              <w:fldChar w:fldCharType="end"/>
            </w:r>
          </w:p>
        </w:sdtContent>
      </w:sdt>
    </w:sdtContent>
  </w:sdt>
  <w:p w:rsidR="0023567B" w:rsidRDefault="006C107D" w:rsidP="0023567B">
    <w:pPr>
      <w:pStyle w:val="Footer"/>
      <w:jc w:val="center"/>
    </w:pPr>
    <w:r>
      <w:t>April 25</w:t>
    </w:r>
    <w:r w:rsidR="0023567B">
      <w:t xml:space="preserve">, 2018 – CCDA </w:t>
    </w:r>
    <w:r>
      <w:t>Education and Outreach</w:t>
    </w:r>
    <w:r w:rsidR="0023567B">
      <w:t xml:space="preserve"> Meeting – Support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44605"/>
      <w:docPartObj>
        <w:docPartGallery w:val="Page Numbers (Bottom of Page)"/>
        <w:docPartUnique/>
      </w:docPartObj>
    </w:sdtPr>
    <w:sdtEndPr/>
    <w:sdtContent>
      <w:sdt>
        <w:sdtPr>
          <w:id w:val="860082579"/>
          <w:docPartObj>
            <w:docPartGallery w:val="Page Numbers (Top of Page)"/>
            <w:docPartUnique/>
          </w:docPartObj>
        </w:sdtPr>
        <w:sdtEndPr/>
        <w:sdtContent>
          <w:p w:rsidR="0023567B" w:rsidRDefault="0023567B">
            <w:pPr>
              <w:pStyle w:val="Footer"/>
              <w:jc w:val="right"/>
            </w:pPr>
            <w:r w:rsidRPr="0023567B">
              <w:t xml:space="preserve">Page </w:t>
            </w:r>
            <w:r w:rsidRPr="0023567B">
              <w:rPr>
                <w:bCs/>
                <w:sz w:val="24"/>
                <w:szCs w:val="24"/>
              </w:rPr>
              <w:fldChar w:fldCharType="begin"/>
            </w:r>
            <w:r w:rsidRPr="0023567B">
              <w:rPr>
                <w:bCs/>
              </w:rPr>
              <w:instrText xml:space="preserve"> PAGE </w:instrText>
            </w:r>
            <w:r w:rsidRPr="0023567B">
              <w:rPr>
                <w:bCs/>
                <w:sz w:val="24"/>
                <w:szCs w:val="24"/>
              </w:rPr>
              <w:fldChar w:fldCharType="separate"/>
            </w:r>
            <w:r w:rsidR="00AC0612">
              <w:rPr>
                <w:bCs/>
                <w:noProof/>
              </w:rPr>
              <w:t>1</w:t>
            </w:r>
            <w:r w:rsidRPr="0023567B">
              <w:rPr>
                <w:bCs/>
                <w:sz w:val="24"/>
                <w:szCs w:val="24"/>
              </w:rPr>
              <w:fldChar w:fldCharType="end"/>
            </w:r>
            <w:r w:rsidRPr="0023567B">
              <w:t xml:space="preserve"> of </w:t>
            </w:r>
            <w:r w:rsidRPr="0023567B">
              <w:rPr>
                <w:bCs/>
                <w:sz w:val="24"/>
                <w:szCs w:val="24"/>
              </w:rPr>
              <w:fldChar w:fldCharType="begin"/>
            </w:r>
            <w:r w:rsidRPr="0023567B">
              <w:rPr>
                <w:bCs/>
              </w:rPr>
              <w:instrText xml:space="preserve"> NUMPAGES  </w:instrText>
            </w:r>
            <w:r w:rsidRPr="0023567B">
              <w:rPr>
                <w:bCs/>
                <w:sz w:val="24"/>
                <w:szCs w:val="24"/>
              </w:rPr>
              <w:fldChar w:fldCharType="separate"/>
            </w:r>
            <w:r w:rsidR="00AC0612">
              <w:rPr>
                <w:bCs/>
                <w:noProof/>
              </w:rPr>
              <w:t>1</w:t>
            </w:r>
            <w:r w:rsidRPr="0023567B">
              <w:rPr>
                <w:bCs/>
                <w:sz w:val="24"/>
                <w:szCs w:val="24"/>
              </w:rPr>
              <w:fldChar w:fldCharType="end"/>
            </w:r>
          </w:p>
        </w:sdtContent>
      </w:sdt>
    </w:sdtContent>
  </w:sdt>
  <w:p w:rsidR="0023567B" w:rsidRDefault="006C107D" w:rsidP="0023567B">
    <w:pPr>
      <w:pStyle w:val="Footer"/>
      <w:jc w:val="center"/>
    </w:pPr>
    <w:r>
      <w:t>April 25</w:t>
    </w:r>
    <w:r w:rsidR="0023567B">
      <w:t xml:space="preserve">, 2018 – CCDA </w:t>
    </w:r>
    <w:r>
      <w:t>Education and Outreach</w:t>
    </w:r>
    <w:r w:rsidR="0023567B">
      <w:t xml:space="preserve">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12" w:rsidRDefault="00AC0612">
      <w:r>
        <w:separator/>
      </w:r>
    </w:p>
  </w:footnote>
  <w:footnote w:type="continuationSeparator" w:id="0">
    <w:p w:rsidR="00AC0612" w:rsidRDefault="00AC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ED" w:rsidRDefault="00A571ED" w:rsidP="0023567B">
    <w:pPr>
      <w:pStyle w:val="Footer"/>
      <w:jc w:val="center"/>
      <w:rPr>
        <w:b/>
        <w:sz w:val="18"/>
        <w:szCs w:val="18"/>
      </w:rPr>
    </w:pPr>
    <w:r>
      <w:rPr>
        <w:noProof/>
        <w:color w:val="808080"/>
        <w:sz w:val="18"/>
        <w:szCs w:val="18"/>
      </w:rPr>
      <w:drawing>
        <wp:inline distT="0" distB="0" distL="0" distR="0" wp14:anchorId="66901556" wp14:editId="408F742F">
          <wp:extent cx="3533775" cy="533400"/>
          <wp:effectExtent l="0" t="0" r="9525" b="0"/>
          <wp:docPr id="1" name="Picture 1" descr="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3775" cy="533400"/>
                  </a:xfrm>
                  <a:prstGeom prst="rect">
                    <a:avLst/>
                  </a:prstGeom>
                  <a:noFill/>
                  <a:ln>
                    <a:noFill/>
                  </a:ln>
                </pic:spPr>
              </pic:pic>
            </a:graphicData>
          </a:graphic>
        </wp:inline>
      </w:drawing>
    </w:r>
  </w:p>
  <w:p w:rsidR="00A571ED" w:rsidRDefault="00A571ED" w:rsidP="00C23B7E">
    <w:pPr>
      <w:pStyle w:val="Footer"/>
      <w:rPr>
        <w:b/>
        <w:sz w:val="18"/>
        <w:szCs w:val="18"/>
      </w:rPr>
    </w:pPr>
  </w:p>
  <w:p w:rsidR="00A571ED" w:rsidRPr="00C23B7E" w:rsidRDefault="00A571ED" w:rsidP="00C23B7E">
    <w:pPr>
      <w:pStyle w:val="Footer"/>
      <w:rPr>
        <w:color w:val="17365D" w:themeColor="text2" w:themeShade="BF"/>
      </w:rPr>
    </w:pPr>
    <w:r w:rsidRPr="00C23B7E">
      <w:rPr>
        <w:color w:val="17365D" w:themeColor="text2" w:themeShade="BF"/>
        <w:sz w:val="18"/>
        <w:szCs w:val="18"/>
      </w:rPr>
      <w:t>721 Capitol Mall, Suite 2</w:t>
    </w:r>
    <w:r w:rsidR="00F9650B">
      <w:rPr>
        <w:color w:val="17365D" w:themeColor="text2" w:themeShade="BF"/>
        <w:sz w:val="18"/>
        <w:szCs w:val="18"/>
      </w:rPr>
      <w:t>5</w:t>
    </w:r>
    <w:r w:rsidRPr="00C23B7E">
      <w:rPr>
        <w:color w:val="17365D" w:themeColor="text2" w:themeShade="BF"/>
        <w:sz w:val="18"/>
        <w:szCs w:val="18"/>
      </w:rPr>
      <w:t>0, Sacramento, CA 95814 ~direct 916-319-997</w:t>
    </w:r>
    <w:r w:rsidR="00F9650B">
      <w:rPr>
        <w:color w:val="17365D" w:themeColor="text2" w:themeShade="BF"/>
        <w:sz w:val="18"/>
        <w:szCs w:val="18"/>
      </w:rPr>
      <w:t>4</w:t>
    </w:r>
    <w:r w:rsidRPr="00C23B7E">
      <w:rPr>
        <w:color w:val="17365D" w:themeColor="text2" w:themeShade="BF"/>
        <w:sz w:val="18"/>
        <w:szCs w:val="18"/>
      </w:rPr>
      <w:t xml:space="preserve">   ~fax 916-319-997</w:t>
    </w:r>
    <w:r w:rsidR="00F9650B">
      <w:rPr>
        <w:color w:val="17365D" w:themeColor="text2" w:themeShade="BF"/>
        <w:sz w:val="18"/>
        <w:szCs w:val="18"/>
      </w:rPr>
      <w:t>6</w:t>
    </w:r>
    <w:r w:rsidRPr="00C23B7E">
      <w:rPr>
        <w:color w:val="17365D" w:themeColor="text2" w:themeShade="BF"/>
        <w:sz w:val="18"/>
        <w:szCs w:val="18"/>
      </w:rPr>
      <w:t xml:space="preserve"> </w:t>
    </w:r>
    <w:r w:rsidR="00EA03EF" w:rsidRPr="00C23B7E">
      <w:rPr>
        <w:color w:val="17365D" w:themeColor="text2" w:themeShade="BF"/>
        <w:sz w:val="18"/>
        <w:szCs w:val="18"/>
      </w:rPr>
      <w:t>~ www.ccda.ca.gov</w:t>
    </w:r>
  </w:p>
  <w:p w:rsidR="00A571ED" w:rsidRPr="00C23B7E" w:rsidRDefault="00A571ED" w:rsidP="005204F2">
    <w:pPr>
      <w:rPr>
        <w:color w:val="17365D" w:themeColor="text2" w:themeShade="BF"/>
        <w:sz w:val="18"/>
        <w:szCs w:val="18"/>
      </w:rPr>
    </w:pPr>
  </w:p>
  <w:p w:rsidR="00A571ED" w:rsidRDefault="00A571ED" w:rsidP="005204F2">
    <w:pPr>
      <w:rPr>
        <w:color w:val="808080"/>
      </w:rPr>
    </w:pPr>
    <w:r>
      <w:rPr>
        <w:vanish/>
        <w:color w:val="808080"/>
        <w:sz w:val="18"/>
        <w:szCs w:val="18"/>
      </w:rPr>
      <w:t>For date, type dictated date, month spelled out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62455A"/>
    <w:lvl w:ilvl="0">
      <w:start w:val="1"/>
      <w:numFmt w:val="decimal"/>
      <w:pStyle w:val="ListBullet2"/>
      <w:lvlText w:val="%1."/>
      <w:lvlJc w:val="left"/>
      <w:pPr>
        <w:tabs>
          <w:tab w:val="num" w:pos="1800"/>
        </w:tabs>
        <w:ind w:left="1800" w:hanging="360"/>
      </w:pPr>
    </w:lvl>
  </w:abstractNum>
  <w:abstractNum w:abstractNumId="1" w15:restartNumberingAfterBreak="0">
    <w:nsid w:val="FFFFFF7D"/>
    <w:multiLevelType w:val="singleLevel"/>
    <w:tmpl w:val="139223B2"/>
    <w:lvl w:ilvl="0">
      <w:start w:val="1"/>
      <w:numFmt w:val="decimal"/>
      <w:pStyle w:val="ListBullet"/>
      <w:lvlText w:val="%1."/>
      <w:lvlJc w:val="left"/>
      <w:pPr>
        <w:tabs>
          <w:tab w:val="num" w:pos="1440"/>
        </w:tabs>
        <w:ind w:left="1440" w:hanging="360"/>
      </w:pPr>
    </w:lvl>
  </w:abstractNum>
  <w:abstractNum w:abstractNumId="2" w15:restartNumberingAfterBreak="0">
    <w:nsid w:val="FFFFFF7E"/>
    <w:multiLevelType w:val="singleLevel"/>
    <w:tmpl w:val="A8CAF112"/>
    <w:lvl w:ilvl="0">
      <w:start w:val="1"/>
      <w:numFmt w:val="decimal"/>
      <w:pStyle w:val="ListNumber5"/>
      <w:lvlText w:val="%1."/>
      <w:lvlJc w:val="left"/>
      <w:pPr>
        <w:tabs>
          <w:tab w:val="num" w:pos="1080"/>
        </w:tabs>
        <w:ind w:left="1080" w:hanging="360"/>
      </w:pPr>
    </w:lvl>
  </w:abstractNum>
  <w:abstractNum w:abstractNumId="3" w15:restartNumberingAfterBreak="0">
    <w:nsid w:val="FFFFFF7F"/>
    <w:multiLevelType w:val="singleLevel"/>
    <w:tmpl w:val="5C522758"/>
    <w:lvl w:ilvl="0">
      <w:start w:val="1"/>
      <w:numFmt w:val="decimal"/>
      <w:pStyle w:val="ListNumber4"/>
      <w:lvlText w:val="%1."/>
      <w:lvlJc w:val="left"/>
      <w:pPr>
        <w:tabs>
          <w:tab w:val="num" w:pos="720"/>
        </w:tabs>
        <w:ind w:left="720" w:hanging="360"/>
      </w:pPr>
    </w:lvl>
  </w:abstractNum>
  <w:abstractNum w:abstractNumId="4" w15:restartNumberingAfterBreak="0">
    <w:nsid w:val="FFFFFF80"/>
    <w:multiLevelType w:val="singleLevel"/>
    <w:tmpl w:val="8BCC8BF8"/>
    <w:lvl w:ilvl="0">
      <w:start w:val="1"/>
      <w:numFmt w:val="bullet"/>
      <w:pStyle w:val="ListNumber2"/>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A12CB532"/>
    <w:lvl w:ilvl="0">
      <w:start w:val="1"/>
      <w:numFmt w:val="bullet"/>
      <w:pStyle w:val="ListNumber"/>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B3AC4E76"/>
    <w:lvl w:ilvl="0">
      <w:start w:val="1"/>
      <w:numFmt w:val="bullet"/>
      <w:pStyle w:val="ListBullet5"/>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9C28D68"/>
    <w:lvl w:ilvl="0">
      <w:start w:val="1"/>
      <w:numFmt w:val="bullet"/>
      <w:pStyle w:val="ListBullet4"/>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C390FC9A"/>
    <w:lvl w:ilvl="0">
      <w:start w:val="1"/>
      <w:numFmt w:val="decimal"/>
      <w:pStyle w:val="ListNumber3"/>
      <w:lvlText w:val="%1."/>
      <w:lvlJc w:val="left"/>
      <w:pPr>
        <w:tabs>
          <w:tab w:val="num" w:pos="360"/>
        </w:tabs>
        <w:ind w:left="360" w:hanging="360"/>
      </w:pPr>
    </w:lvl>
  </w:abstractNum>
  <w:abstractNum w:abstractNumId="9" w15:restartNumberingAfterBreak="0">
    <w:nsid w:val="FFFFFF89"/>
    <w:multiLevelType w:val="singleLevel"/>
    <w:tmpl w:val="D14CE8CE"/>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02657D08"/>
    <w:multiLevelType w:val="hybridMultilevel"/>
    <w:tmpl w:val="47DC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87242F"/>
    <w:multiLevelType w:val="hybridMultilevel"/>
    <w:tmpl w:val="C81EC6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7B14C66"/>
    <w:multiLevelType w:val="hybridMultilevel"/>
    <w:tmpl w:val="F6ACE226"/>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3" w15:restartNumberingAfterBreak="0">
    <w:nsid w:val="3DFF268E"/>
    <w:multiLevelType w:val="hybridMultilevel"/>
    <w:tmpl w:val="5B483F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F3076D6"/>
    <w:multiLevelType w:val="hybridMultilevel"/>
    <w:tmpl w:val="A2868D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 w:numId="12">
    <w:abstractNumId w:val="13"/>
  </w:num>
  <w:num w:numId="13">
    <w:abstractNumId w:val="11"/>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F2"/>
    <w:rsid w:val="001C43A3"/>
    <w:rsid w:val="0023567B"/>
    <w:rsid w:val="002917CA"/>
    <w:rsid w:val="00360003"/>
    <w:rsid w:val="00402E5D"/>
    <w:rsid w:val="005204F2"/>
    <w:rsid w:val="005B0DDA"/>
    <w:rsid w:val="006062E4"/>
    <w:rsid w:val="00674DD2"/>
    <w:rsid w:val="006C107D"/>
    <w:rsid w:val="006E6017"/>
    <w:rsid w:val="00767CEC"/>
    <w:rsid w:val="00833218"/>
    <w:rsid w:val="00934165"/>
    <w:rsid w:val="00A571ED"/>
    <w:rsid w:val="00AC0612"/>
    <w:rsid w:val="00BC1868"/>
    <w:rsid w:val="00C23B7E"/>
    <w:rsid w:val="00CD60F3"/>
    <w:rsid w:val="00E30BEB"/>
    <w:rsid w:val="00E36210"/>
    <w:rsid w:val="00E42F50"/>
    <w:rsid w:val="00EA03EF"/>
    <w:rsid w:val="00F9650B"/>
    <w:rsid w:val="00FD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A7B6C"/>
  <w15:docId w15:val="{FFA7F4AC-A7AF-4844-B568-D2E0BCA4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spacing w:before="240" w:after="60"/>
      <w:outlineLvl w:val="1"/>
    </w:pPr>
    <w:rPr>
      <w:b/>
      <w:bCs/>
      <w:i/>
      <w:iCs/>
      <w:sz w:val="28"/>
      <w:szCs w:val="28"/>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rPr>
  </w:style>
  <w:style w:type="paragraph" w:styleId="Heading7">
    <w:name w:val="heading 7"/>
    <w:basedOn w:val="Normal"/>
    <w:next w:val="Normal"/>
    <w:link w:val="Heading7Char"/>
    <w:uiPriority w:val="99"/>
    <w:qFormat/>
    <w:pPr>
      <w:spacing w:before="240" w:after="60"/>
      <w:outlineLvl w:val="6"/>
    </w:pPr>
    <w:rPr>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rPr>
  </w:style>
  <w:style w:type="character" w:styleId="PageNumber">
    <w:name w:val="page number"/>
    <w:basedOn w:val="DefaultParagraphFont"/>
    <w:uiPriority w:val="99"/>
  </w:style>
  <w:style w:type="paragraph" w:styleId="TOC6">
    <w:name w:val="toc 6"/>
    <w:basedOn w:val="Normal"/>
    <w:next w:val="Normal"/>
    <w:autoRedefine/>
    <w:uiPriority w:val="99"/>
    <w:pPr>
      <w:widowControl w:val="0"/>
      <w:tabs>
        <w:tab w:val="right" w:pos="9360"/>
      </w:tabs>
      <w:suppressAutoHyphens/>
      <w:ind w:left="720" w:hanging="720"/>
    </w:pPr>
    <w:rPr>
      <w:rFonts w:ascii="Courier New" w:hAnsi="Courier New" w:cs="Courier New"/>
      <w:sz w:val="24"/>
      <w:szCs w:val="24"/>
    </w:rPr>
  </w:style>
  <w:style w:type="paragraph" w:styleId="EnvelopeReturn">
    <w:name w:val="envelope return"/>
    <w:basedOn w:val="Normal"/>
    <w:uiPriority w:val="99"/>
    <w:rPr>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s="Arial"/>
    </w:rPr>
  </w:style>
  <w:style w:type="paragraph" w:styleId="BodyText2">
    <w:name w:val="Body Text 2"/>
    <w:basedOn w:val="Normal"/>
    <w:link w:val="BodyText2Char"/>
    <w:uiPriority w:val="99"/>
    <w:pPr>
      <w:spacing w:after="120"/>
      <w:ind w:left="360"/>
    </w:pPr>
  </w:style>
  <w:style w:type="character" w:customStyle="1" w:styleId="BodyText2Char">
    <w:name w:val="Body Text 2 Char"/>
    <w:basedOn w:val="DefaultParagraphFont"/>
    <w:link w:val="BodyText2"/>
    <w:uiPriority w:val="99"/>
    <w:semiHidden/>
    <w:rPr>
      <w:rFonts w:ascii="Arial" w:hAnsi="Arial" w:cs="Arial"/>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Arial" w:hAnsi="Arial" w:cs="Arial"/>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Arial" w:hAnsi="Arial" w:cs="Arial"/>
    </w:rPr>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rFonts w:ascii="Arial" w:hAnsi="Arial" w:cs="Arial"/>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cs="Arial"/>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Pr>
      <w:rFonts w:ascii="Arial" w:hAnsi="Arial" w:cs="Arial"/>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Arial" w:hAnsi="Arial" w:cs="Arial"/>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Arial" w:hAnsi="Arial" w:cs="Arial"/>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Arial" w:hAnsi="Arial" w:cs="Arial"/>
      <w:sz w:val="20"/>
      <w:szCs w:val="20"/>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Arial" w:hAnsi="Arial" w:cs="Arial"/>
      <w:i/>
      <w:iCs/>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tabs>
        <w:tab w:val="clear" w:pos="1440"/>
        <w:tab w:val="num" w:pos="360"/>
      </w:tabs>
      <w:ind w:left="360"/>
    </w:pPr>
  </w:style>
  <w:style w:type="paragraph" w:styleId="ListBullet2">
    <w:name w:val="List Bullet 2"/>
    <w:basedOn w:val="Normal"/>
    <w:autoRedefine/>
    <w:uiPriority w:val="99"/>
    <w:pPr>
      <w:numPr>
        <w:numId w:val="2"/>
      </w:numPr>
      <w:tabs>
        <w:tab w:val="clear" w:pos="1800"/>
        <w:tab w:val="num" w:pos="720"/>
      </w:tabs>
      <w:ind w:left="720"/>
    </w:pPr>
  </w:style>
  <w:style w:type="paragraph" w:styleId="ListBullet3">
    <w:name w:val="List Bullet 3"/>
    <w:basedOn w:val="Normal"/>
    <w:autoRedefine/>
    <w:uiPriority w:val="99"/>
    <w:pPr>
      <w:numPr>
        <w:numId w:val="3"/>
      </w:numPr>
      <w:tabs>
        <w:tab w:val="clear" w:pos="360"/>
        <w:tab w:val="num" w:pos="1080"/>
      </w:tabs>
      <w:ind w:left="1080"/>
    </w:pPr>
  </w:style>
  <w:style w:type="paragraph" w:styleId="ListBullet4">
    <w:name w:val="List Bullet 4"/>
    <w:basedOn w:val="Normal"/>
    <w:autoRedefine/>
    <w:uiPriority w:val="99"/>
    <w:pPr>
      <w:numPr>
        <w:numId w:val="4"/>
      </w:numPr>
      <w:tabs>
        <w:tab w:val="clear" w:pos="720"/>
        <w:tab w:val="num" w:pos="1440"/>
      </w:tabs>
      <w:ind w:left="1440"/>
    </w:pPr>
  </w:style>
  <w:style w:type="paragraph" w:styleId="ListBullet5">
    <w:name w:val="List Bullet 5"/>
    <w:basedOn w:val="Normal"/>
    <w:autoRedefine/>
    <w:uiPriority w:val="99"/>
    <w:pPr>
      <w:numPr>
        <w:numId w:val="5"/>
      </w:numPr>
      <w:tabs>
        <w:tab w:val="clear" w:pos="1080"/>
        <w:tab w:val="num" w:pos="1800"/>
      </w:tabs>
      <w:ind w:left="180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tabs>
        <w:tab w:val="clear" w:pos="1440"/>
        <w:tab w:val="num" w:pos="360"/>
      </w:tabs>
      <w:ind w:left="360"/>
    </w:pPr>
  </w:style>
  <w:style w:type="paragraph" w:styleId="ListNumber2">
    <w:name w:val="List Number 2"/>
    <w:basedOn w:val="Normal"/>
    <w:uiPriority w:val="99"/>
    <w:pPr>
      <w:numPr>
        <w:numId w:val="7"/>
      </w:numPr>
      <w:tabs>
        <w:tab w:val="clear" w:pos="1800"/>
        <w:tab w:val="num" w:pos="720"/>
      </w:tabs>
      <w:ind w:left="720"/>
    </w:pPr>
  </w:style>
  <w:style w:type="paragraph" w:styleId="ListNumber3">
    <w:name w:val="List Number 3"/>
    <w:basedOn w:val="Normal"/>
    <w:uiPriority w:val="99"/>
    <w:pPr>
      <w:numPr>
        <w:numId w:val="8"/>
      </w:numPr>
      <w:tabs>
        <w:tab w:val="clear" w:pos="360"/>
        <w:tab w:val="num" w:pos="1080"/>
      </w:tabs>
      <w:ind w:left="1080"/>
    </w:pPr>
  </w:style>
  <w:style w:type="paragraph" w:styleId="ListNumber4">
    <w:name w:val="List Number 4"/>
    <w:basedOn w:val="Normal"/>
    <w:uiPriority w:val="99"/>
    <w:pPr>
      <w:numPr>
        <w:numId w:val="9"/>
      </w:numPr>
      <w:tabs>
        <w:tab w:val="clear" w:pos="720"/>
        <w:tab w:val="num" w:pos="1440"/>
      </w:tabs>
      <w:ind w:left="1440"/>
    </w:pPr>
  </w:style>
  <w:style w:type="paragraph" w:styleId="ListNumber5">
    <w:name w:val="List Number 5"/>
    <w:basedOn w:val="Normal"/>
    <w:uiPriority w:val="99"/>
    <w:pPr>
      <w:numPr>
        <w:numId w:val="10"/>
      </w:numPr>
      <w:tabs>
        <w:tab w:val="clear" w:pos="1080"/>
        <w:tab w:val="num" w:pos="1800"/>
      </w:tabs>
      <w:ind w:left="18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Arial" w:hAnsi="Arial" w:cs="Arial"/>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Arial" w:hAnsi="Arial" w:cs="Arial"/>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rPr>
      <w:rFonts w:ascii="Arial" w:hAnsi="Arial" w:cs="Arial"/>
    </w:rPr>
  </w:style>
  <w:style w:type="paragraph" w:styleId="Subtitle">
    <w:name w:val="Subtitle"/>
    <w:basedOn w:val="Normal"/>
    <w:link w:val="SubtitleChar"/>
    <w:uiPriority w:val="99"/>
    <w:qFormat/>
    <w:pPr>
      <w:spacing w:after="60"/>
      <w:jc w:val="center"/>
      <w:outlineLvl w:val="1"/>
    </w:pPr>
    <w:rPr>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styleId="Title">
    <w:name w:val="Title"/>
    <w:basedOn w:val="Normal"/>
    <w:link w:val="TitleChar"/>
    <w:uiPriority w:val="99"/>
    <w:qFormat/>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b/>
      <w:bCs/>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20"/>
    </w:pPr>
  </w:style>
  <w:style w:type="paragraph" w:styleId="TOC3">
    <w:name w:val="toc 3"/>
    <w:basedOn w:val="Normal"/>
    <w:next w:val="Normal"/>
    <w:autoRedefine/>
    <w:uiPriority w:val="99"/>
    <w:pPr>
      <w:ind w:left="440"/>
    </w:pPr>
  </w:style>
  <w:style w:type="paragraph" w:styleId="TOC4">
    <w:name w:val="toc 4"/>
    <w:basedOn w:val="Normal"/>
    <w:next w:val="Normal"/>
    <w:autoRedefine/>
    <w:uiPriority w:val="99"/>
    <w:pPr>
      <w:ind w:left="660"/>
    </w:pPr>
  </w:style>
  <w:style w:type="paragraph" w:styleId="TOC5">
    <w:name w:val="toc 5"/>
    <w:basedOn w:val="Normal"/>
    <w:next w:val="Normal"/>
    <w:autoRedefine/>
    <w:uiPriority w:val="99"/>
    <w:pPr>
      <w:ind w:left="88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styleId="ListParagraph">
    <w:name w:val="List Paragraph"/>
    <w:basedOn w:val="Normal"/>
    <w:uiPriority w:val="34"/>
    <w:qFormat/>
    <w:rsid w:val="00EA03EF"/>
    <w:pPr>
      <w:spacing w:after="200" w:line="276" w:lineRule="auto"/>
      <w:ind w:left="720"/>
      <w:contextualSpacing/>
    </w:pPr>
    <w:rPr>
      <w:rFonts w:ascii="Calibri" w:eastAsiaTheme="minorHAnsi" w:hAnsi="Calibri" w:cs="Times New Roman"/>
    </w:rPr>
  </w:style>
  <w:style w:type="paragraph" w:styleId="IntenseQuote">
    <w:name w:val="Intense Quote"/>
    <w:basedOn w:val="Normal"/>
    <w:link w:val="IntenseQuoteChar"/>
    <w:uiPriority w:val="30"/>
    <w:qFormat/>
    <w:rsid w:val="00EA03EF"/>
    <w:pPr>
      <w:spacing w:before="200" w:after="280" w:line="276" w:lineRule="auto"/>
      <w:ind w:left="936" w:right="936"/>
    </w:pPr>
    <w:rPr>
      <w:rFonts w:ascii="Calibri" w:eastAsiaTheme="minorHAnsi" w:hAnsi="Calibri" w:cs="Times New Roman"/>
      <w:b/>
      <w:bCs/>
      <w:i/>
      <w:iCs/>
      <w:color w:val="4F81BD"/>
    </w:rPr>
  </w:style>
  <w:style w:type="character" w:customStyle="1" w:styleId="IntenseQuoteChar">
    <w:name w:val="Intense Quote Char"/>
    <w:basedOn w:val="DefaultParagraphFont"/>
    <w:link w:val="IntenseQuote"/>
    <w:uiPriority w:val="30"/>
    <w:rsid w:val="00EA03EF"/>
    <w:rPr>
      <w:rFonts w:ascii="Calibri" w:eastAsiaTheme="minorHAns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CD35E81-1A10-437B-9174-555B6408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ajemmott</dc:creator>
  <cp:lastModifiedBy>St. Mary, Taylor@DGS</cp:lastModifiedBy>
  <cp:revision>2</cp:revision>
  <cp:lastPrinted>2016-10-13T20:14:00Z</cp:lastPrinted>
  <dcterms:created xsi:type="dcterms:W3CDTF">2019-09-11T23:13:00Z</dcterms:created>
  <dcterms:modified xsi:type="dcterms:W3CDTF">2019-09-11T23:13:00Z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TC300008749990</vt:lpwstr>
  </property>
</Properties>
</file>