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220" w:right="7"/>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after="1"/>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250"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7"/>
              <w:rPr>
                <w:b/>
                <w:sz w:val="22"/>
                <w:u w:val="none"/>
              </w:rPr>
            </w:pPr>
            <w:r>
              <w:rPr>
                <w:b/>
                <w:sz w:val="22"/>
                <w:u w:val="none"/>
              </w:rPr>
              <w:t>SUMMARY</w:t>
            </w:r>
          </w:p>
        </w:tc>
      </w:tr>
      <w:tr>
        <w:trPr>
          <w:trHeight w:val="268" w:hRule="exact"/>
        </w:trPr>
        <w:tc>
          <w:tcPr>
            <w:tcW w:w="2000" w:type="dxa"/>
          </w:tcPr>
          <w:p>
            <w:pPr/>
          </w:p>
        </w:tc>
        <w:tc>
          <w:tcPr>
            <w:tcW w:w="7472" w:type="dxa"/>
          </w:tcPr>
          <w:p>
            <w:pPr/>
          </w:p>
        </w:tc>
      </w:tr>
      <w:tr>
        <w:trPr>
          <w:trHeight w:val="526" w:hRule="exact"/>
        </w:trPr>
        <w:tc>
          <w:tcPr>
            <w:tcW w:w="2000" w:type="dxa"/>
          </w:tcPr>
          <w:p>
            <w:pPr>
              <w:pStyle w:val="TableParagraph"/>
              <w:rPr>
                <w:b/>
                <w:sz w:val="22"/>
                <w:u w:val="none"/>
              </w:rPr>
            </w:pPr>
            <w:r>
              <w:rPr>
                <w:b/>
                <w:sz w:val="22"/>
                <w:u w:val="none"/>
              </w:rPr>
              <w:t>Section 4819.2</w:t>
            </w:r>
          </w:p>
        </w:tc>
        <w:tc>
          <w:tcPr>
            <w:tcW w:w="7472" w:type="dxa"/>
          </w:tcPr>
          <w:p>
            <w:pPr>
              <w:pStyle w:val="TableParagraph"/>
              <w:rPr>
                <w:sz w:val="22"/>
                <w:u w:val="none"/>
              </w:rPr>
            </w:pPr>
            <w:r>
              <w:rPr>
                <w:b/>
                <w:sz w:val="22"/>
                <w:u w:val="thick"/>
              </w:rPr>
              <w:t>Definitions, </w:t>
            </w:r>
            <w:r>
              <w:rPr>
                <w:sz w:val="22"/>
                <w:u w:val="none"/>
              </w:rPr>
              <w:t>updated the definition of IT Policy with Technology Letter.</w:t>
            </w:r>
          </w:p>
        </w:tc>
      </w:tr>
      <w:tr>
        <w:trPr>
          <w:trHeight w:val="773" w:hRule="exact"/>
        </w:trPr>
        <w:tc>
          <w:tcPr>
            <w:tcW w:w="2000" w:type="dxa"/>
          </w:tcPr>
          <w:p>
            <w:pPr>
              <w:pStyle w:val="TableParagraph"/>
              <w:rPr>
                <w:b/>
                <w:sz w:val="22"/>
                <w:u w:val="none"/>
              </w:rPr>
            </w:pPr>
            <w:r>
              <w:rPr>
                <w:b/>
                <w:sz w:val="22"/>
                <w:u w:val="none"/>
              </w:rPr>
              <w:t>Section 4903.2</w:t>
            </w:r>
          </w:p>
        </w:tc>
        <w:tc>
          <w:tcPr>
            <w:tcW w:w="7472" w:type="dxa"/>
          </w:tcPr>
          <w:p>
            <w:pPr>
              <w:pStyle w:val="TableParagraph"/>
              <w:ind w:right="200"/>
              <w:rPr>
                <w:sz w:val="22"/>
                <w:u w:val="none"/>
              </w:rPr>
            </w:pPr>
            <w:r>
              <w:rPr>
                <w:b/>
                <w:sz w:val="22"/>
                <w:u w:val="thick"/>
              </w:rPr>
              <w:t>Information Management Costs, </w:t>
            </w:r>
            <w:r>
              <w:rPr>
                <w:sz w:val="22"/>
                <w:u w:val="none"/>
              </w:rPr>
              <w:t>revises the submittal timeframe for the IT Cost Report.</w:t>
            </w:r>
          </w:p>
        </w:tc>
      </w:tr>
      <w:tr>
        <w:trPr>
          <w:trHeight w:val="1525" w:hRule="exact"/>
        </w:trPr>
        <w:tc>
          <w:tcPr>
            <w:tcW w:w="2000" w:type="dxa"/>
          </w:tcPr>
          <w:p>
            <w:pPr>
              <w:pStyle w:val="TableParagraph"/>
              <w:rPr>
                <w:b/>
                <w:sz w:val="22"/>
                <w:u w:val="none"/>
              </w:rPr>
            </w:pPr>
            <w:r>
              <w:rPr>
                <w:b/>
                <w:sz w:val="22"/>
                <w:u w:val="none"/>
              </w:rPr>
              <w:t>Sections 8776</w:t>
            </w:r>
          </w:p>
          <w:p>
            <w:pPr>
              <w:pStyle w:val="TableParagraph"/>
              <w:rPr>
                <w:b/>
                <w:sz w:val="22"/>
                <w:u w:val="none"/>
              </w:rPr>
            </w:pPr>
            <w:r>
              <w:rPr>
                <w:b/>
                <w:sz w:val="22"/>
                <w:u w:val="none"/>
              </w:rPr>
              <w:t>thru 8776.8</w:t>
            </w:r>
          </w:p>
        </w:tc>
        <w:tc>
          <w:tcPr>
            <w:tcW w:w="7472" w:type="dxa"/>
          </w:tcPr>
          <w:p>
            <w:pPr>
              <w:pStyle w:val="TableParagraph"/>
              <w:spacing w:line="237" w:lineRule="auto" w:before="7"/>
              <w:ind w:right="161" w:hanging="1"/>
              <w:rPr>
                <w:i/>
                <w:sz w:val="22"/>
                <w:u w:val="none"/>
              </w:rPr>
            </w:pPr>
            <w:r>
              <w:rPr>
                <w:b/>
                <w:sz w:val="22"/>
                <w:u w:val="thick"/>
              </w:rPr>
              <w:t>Accounts Receivable, </w:t>
            </w:r>
            <w:r>
              <w:rPr>
                <w:sz w:val="22"/>
                <w:u w:val="none"/>
              </w:rPr>
              <w:t>revised to provide clarification on accounts receivable; i.e. </w:t>
            </w:r>
            <w:r>
              <w:rPr>
                <w:i/>
                <w:sz w:val="22"/>
                <w:u w:val="none"/>
              </w:rPr>
              <w:t>clarification of delinquent AR, provision for AR training, AR </w:t>
            </w:r>
            <w:r>
              <w:rPr>
                <w:i/>
                <w:sz w:val="22"/>
                <w:u w:val="none"/>
              </w:rPr>
              <w:t>Toolkit resource and link, establishes prompt recording of ARs as 30 days or less, monthly review of the AR reports, proper recordkeeping and document retention, minor technical edits.</w:t>
            </w:r>
          </w:p>
        </w:tc>
      </w:tr>
    </w:tbl>
    <w:p>
      <w:pPr>
        <w:pStyle w:val="BodyText"/>
        <w:rPr>
          <w:sz w:val="24"/>
        </w:rPr>
      </w:pPr>
    </w:p>
    <w:p>
      <w:pPr>
        <w:pStyle w:val="BodyText"/>
        <w:spacing w:before="3"/>
        <w:rPr>
          <w:sz w:val="21"/>
        </w:rPr>
      </w:pPr>
    </w:p>
    <w:p>
      <w:pPr>
        <w:spacing w:before="0"/>
        <w:ind w:left="2852" w:right="2929" w:firstLine="0"/>
        <w:jc w:val="center"/>
        <w:rPr>
          <w:b/>
          <w:sz w:val="22"/>
        </w:rPr>
      </w:pPr>
      <w:r>
        <w:rPr>
          <w:b/>
          <w:sz w:val="22"/>
        </w:rPr>
        <w:t>REVISION SEQUENCE INSTRUCTIONS</w:t>
      </w:r>
    </w:p>
    <w:p>
      <w:pPr>
        <w:pStyle w:val="BodyText"/>
        <w:spacing w:before="177"/>
        <w:ind w:left="220" w:right="7"/>
      </w:pPr>
      <w:r>
        <w:rPr/>
        <w:t>The SAM is undergoing a format transition. Therefore, page numbers are either at the center bottom or upper right corner of the page.</w:t>
      </w:r>
    </w:p>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09" w:right="208"/>
              <w:jc w:val="center"/>
              <w:rPr>
                <w:b/>
                <w:sz w:val="22"/>
                <w:u w:val="none"/>
              </w:rPr>
            </w:pPr>
            <w:r>
              <w:rPr>
                <w:b/>
                <w:w w:val="95"/>
                <w:sz w:val="22"/>
                <w:u w:val="none"/>
              </w:rPr>
              <w:t>Consecutive </w:t>
            </w:r>
            <w:r>
              <w:rPr>
                <w:b/>
                <w:sz w:val="22"/>
                <w:u w:val="none"/>
              </w:rPr>
              <w:t>Number of Sheets</w:t>
            </w:r>
          </w:p>
        </w:tc>
        <w:tc>
          <w:tcPr>
            <w:tcW w:w="2610" w:type="dxa"/>
          </w:tcPr>
          <w:p>
            <w:pPr>
              <w:pStyle w:val="TableParagraph"/>
              <w:ind w:left="522" w:right="522"/>
              <w:jc w:val="center"/>
              <w:rPr>
                <w:b/>
                <w:sz w:val="22"/>
                <w:u w:val="none"/>
              </w:rPr>
            </w:pPr>
            <w:r>
              <w:rPr>
                <w:b/>
                <w:sz w:val="22"/>
                <w:u w:val="none"/>
              </w:rPr>
              <w:t>Insert Page (s)</w:t>
            </w:r>
          </w:p>
        </w:tc>
        <w:tc>
          <w:tcPr>
            <w:tcW w:w="1800" w:type="dxa"/>
          </w:tcPr>
          <w:p>
            <w:pPr>
              <w:pStyle w:val="TableParagraph"/>
              <w:spacing w:line="244" w:lineRule="auto"/>
              <w:ind w:left="254" w:right="252"/>
              <w:jc w:val="center"/>
              <w:rPr>
                <w:b/>
                <w:sz w:val="22"/>
                <w:u w:val="none"/>
              </w:rPr>
            </w:pPr>
            <w:r>
              <w:rPr>
                <w:b/>
                <w:w w:val="95"/>
                <w:sz w:val="22"/>
                <w:u w:val="none"/>
              </w:rPr>
              <w:t>Consecutive </w:t>
            </w:r>
            <w:r>
              <w:rPr>
                <w:b/>
                <w:sz w:val="22"/>
                <w:u w:val="none"/>
              </w:rPr>
              <w:t>Number of Sheets</w:t>
            </w:r>
          </w:p>
        </w:tc>
      </w:tr>
      <w:tr>
        <w:trPr>
          <w:trHeight w:val="268" w:hRule="exact"/>
        </w:trPr>
        <w:tc>
          <w:tcPr>
            <w:tcW w:w="3528" w:type="dxa"/>
          </w:tcPr>
          <w:p>
            <w:pPr>
              <w:pStyle w:val="TableParagraph"/>
              <w:rPr>
                <w:b/>
                <w:sz w:val="22"/>
                <w:u w:val="none"/>
              </w:rPr>
            </w:pPr>
            <w:r>
              <w:rPr>
                <w:b/>
                <w:sz w:val="22"/>
                <w:u w:val="none"/>
              </w:rPr>
              <w:t>Pages 4819.2 thru 4819.3</w:t>
            </w:r>
          </w:p>
        </w:tc>
        <w:tc>
          <w:tcPr>
            <w:tcW w:w="1710" w:type="dxa"/>
          </w:tcPr>
          <w:p>
            <w:pPr>
              <w:pStyle w:val="TableParagraph"/>
              <w:ind w:left="0" w:right="1"/>
              <w:jc w:val="center"/>
              <w:rPr>
                <w:b/>
                <w:sz w:val="22"/>
                <w:u w:val="none"/>
              </w:rPr>
            </w:pPr>
            <w:r>
              <w:rPr>
                <w:b/>
                <w:w w:val="99"/>
                <w:sz w:val="22"/>
                <w:u w:val="none"/>
              </w:rPr>
              <w:t>4</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4</w:t>
            </w:r>
          </w:p>
        </w:tc>
      </w:tr>
      <w:tr>
        <w:trPr>
          <w:trHeight w:val="268" w:hRule="exact"/>
        </w:trPr>
        <w:tc>
          <w:tcPr>
            <w:tcW w:w="3528" w:type="dxa"/>
          </w:tcPr>
          <w:p>
            <w:pPr>
              <w:pStyle w:val="TableParagraph"/>
              <w:rPr>
                <w:b/>
                <w:sz w:val="22"/>
                <w:u w:val="none"/>
              </w:rPr>
            </w:pPr>
            <w:r>
              <w:rPr>
                <w:b/>
                <w:sz w:val="22"/>
                <w:u w:val="none"/>
              </w:rPr>
              <w:t>Page 4900.3 (Cont. 1)</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Pages 8765 thru 8777.2 (Cont. 1)</w:t>
            </w:r>
          </w:p>
        </w:tc>
        <w:tc>
          <w:tcPr>
            <w:tcW w:w="1710" w:type="dxa"/>
          </w:tcPr>
          <w:p>
            <w:pPr>
              <w:pStyle w:val="TableParagraph"/>
              <w:ind w:left="0"/>
              <w:jc w:val="center"/>
              <w:rPr>
                <w:b/>
                <w:sz w:val="22"/>
                <w:u w:val="none"/>
              </w:rPr>
            </w:pPr>
            <w:r>
              <w:rPr>
                <w:b/>
                <w:w w:val="99"/>
                <w:sz w:val="22"/>
                <w:u w:val="none"/>
              </w:rPr>
              <w:t>5</w:t>
            </w:r>
          </w:p>
        </w:tc>
        <w:tc>
          <w:tcPr>
            <w:tcW w:w="2610" w:type="dxa"/>
          </w:tcPr>
          <w:p>
            <w:pPr>
              <w:pStyle w:val="TableParagraph"/>
              <w:ind w:left="522" w:right="522"/>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5</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pPr>
    </w:p>
    <w:p>
      <w:pPr>
        <w:tabs>
          <w:tab w:pos="8330" w:val="left" w:leader="none"/>
        </w:tabs>
        <w:spacing w:before="1"/>
        <w:ind w:left="220" w:right="0" w:firstLine="0"/>
        <w:jc w:val="left"/>
        <w:rPr>
          <w:b/>
          <w:sz w:val="20"/>
        </w:rPr>
      </w:pPr>
      <w:r>
        <w:rPr>
          <w:b/>
          <w:sz w:val="20"/>
        </w:rPr>
        <w:t>Rev.</w:t>
      </w:r>
      <w:r>
        <w:rPr>
          <w:b/>
          <w:spacing w:val="-2"/>
          <w:sz w:val="20"/>
        </w:rPr>
        <w:t> </w:t>
      </w:r>
      <w:r>
        <w:rPr>
          <w:b/>
          <w:sz w:val="20"/>
        </w:rPr>
        <w:t>417</w:t>
        <w:tab/>
        <w:t>MARCH</w:t>
      </w:r>
      <w:r>
        <w:rPr>
          <w:b/>
          <w:spacing w:val="1"/>
          <w:sz w:val="20"/>
        </w:rPr>
        <w:t> </w:t>
      </w:r>
      <w:r>
        <w:rPr>
          <w:b/>
          <w:sz w:val="20"/>
        </w:rPr>
        <w:t>2012</w:t>
      </w:r>
    </w:p>
    <w:sectPr>
      <w:type w:val="continuous"/>
      <w:pgSz w:w="12240" w:h="15840"/>
      <w:pgMar w:top="640" w:bottom="28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2020-07-14T09:22:33Z</dcterms:created>
  <dcterms:modified xsi:type="dcterms:W3CDTF">2020-07-14T09:22:33Z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2012-03-05T00:00:00Z</vt:filetime>
  </property>
  <property fmtid="{D5CDD505-2E9C-101B-9397-08002B2CF9AE}" pid="3" name="Creator">
    <vt:lpwstr>Acrobat PDFMaker 7.0.7 for Word</vt:lpwstr>
  </property>
  <property fmtid="{D5CDD505-2E9C-101B-9397-08002B2CF9AE}" pid="4" name="LastSaved">
    <vt:filetime>2020-07-14T00:00:00Z</vt:filetime>
  </property>
</Properties>
</file>