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99" w:rsidRDefault="00252BBB">
      <w:pPr>
        <w:spacing w:before="79"/>
        <w:ind w:left="250"/>
        <w:rPr>
          <w:rFonts w:ascii="Times New Roman"/>
          <w:b/>
          <w:sz w:val="20"/>
        </w:rPr>
      </w:pPr>
      <w:r>
        <w:rPr>
          <w:rFonts w:ascii="Times New Roman"/>
          <w:b/>
          <w:sz w:val="20"/>
        </w:rPr>
        <w:t>STATE ADMINISTRATIVE MANUAL</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92"/>
        <w:gridCol w:w="2862"/>
      </w:tblGrid>
      <w:tr w:rsidR="00B42599">
        <w:trPr>
          <w:trHeight w:hRule="exact" w:val="704"/>
        </w:trPr>
        <w:tc>
          <w:tcPr>
            <w:tcW w:w="7592" w:type="dxa"/>
            <w:tcBorders>
              <w:top w:val="nil"/>
              <w:left w:val="nil"/>
            </w:tcBorders>
          </w:tcPr>
          <w:p w:rsidR="00B42599" w:rsidRDefault="00252BBB">
            <w:pPr>
              <w:pStyle w:val="TableParagraph"/>
              <w:spacing w:before="6"/>
              <w:ind w:left="122"/>
              <w:rPr>
                <w:rFonts w:ascii="Times New Roman"/>
                <w:b/>
                <w:sz w:val="48"/>
              </w:rPr>
            </w:pPr>
            <w:r>
              <w:rPr>
                <w:rFonts w:ascii="Times New Roman"/>
                <w:b/>
                <w:sz w:val="60"/>
              </w:rPr>
              <w:t>M</w:t>
            </w:r>
            <w:r>
              <w:rPr>
                <w:rFonts w:ascii="Times New Roman"/>
                <w:b/>
                <w:sz w:val="48"/>
              </w:rPr>
              <w:t xml:space="preserve">ANAGEMENT </w:t>
            </w:r>
            <w:r>
              <w:rPr>
                <w:rFonts w:ascii="Times New Roman"/>
                <w:b/>
                <w:sz w:val="60"/>
              </w:rPr>
              <w:t>M</w:t>
            </w:r>
            <w:r>
              <w:rPr>
                <w:rFonts w:ascii="Times New Roman"/>
                <w:b/>
                <w:sz w:val="48"/>
              </w:rPr>
              <w:t>EMO</w:t>
            </w:r>
          </w:p>
        </w:tc>
        <w:tc>
          <w:tcPr>
            <w:tcW w:w="2862" w:type="dxa"/>
            <w:tcBorders>
              <w:right w:val="nil"/>
            </w:tcBorders>
          </w:tcPr>
          <w:p w:rsidR="00B42599" w:rsidRDefault="00252BBB">
            <w:pPr>
              <w:pStyle w:val="TableParagraph"/>
              <w:spacing w:line="182" w:lineRule="exact"/>
              <w:ind w:left="100"/>
              <w:rPr>
                <w:sz w:val="16"/>
              </w:rPr>
            </w:pPr>
            <w:r>
              <w:rPr>
                <w:sz w:val="16"/>
              </w:rPr>
              <w:t>NUMBER:</w:t>
            </w:r>
          </w:p>
          <w:p w:rsidR="00B42599" w:rsidRDefault="00B42599">
            <w:pPr>
              <w:pStyle w:val="TableParagraph"/>
              <w:rPr>
                <w:rFonts w:ascii="Times New Roman"/>
                <w:b/>
                <w:sz w:val="16"/>
              </w:rPr>
            </w:pPr>
          </w:p>
          <w:p w:rsidR="00B42599" w:rsidRDefault="00252BBB">
            <w:pPr>
              <w:pStyle w:val="TableParagraph"/>
              <w:ind w:left="100"/>
            </w:pPr>
            <w:r>
              <w:t>MM 13-03</w:t>
            </w:r>
          </w:p>
        </w:tc>
      </w:tr>
      <w:tr w:rsidR="00B42599">
        <w:trPr>
          <w:trHeight w:hRule="exact" w:val="751"/>
        </w:trPr>
        <w:tc>
          <w:tcPr>
            <w:tcW w:w="7592" w:type="dxa"/>
            <w:vMerge w:val="restart"/>
            <w:tcBorders>
              <w:left w:val="nil"/>
            </w:tcBorders>
          </w:tcPr>
          <w:p w:rsidR="00B42599" w:rsidRDefault="00252BBB">
            <w:pPr>
              <w:pStyle w:val="TableParagraph"/>
              <w:spacing w:line="183" w:lineRule="exact"/>
              <w:ind w:left="122"/>
              <w:rPr>
                <w:sz w:val="16"/>
              </w:rPr>
            </w:pPr>
            <w:r>
              <w:rPr>
                <w:sz w:val="16"/>
              </w:rPr>
              <w:t>SUBJECT:</w:t>
            </w:r>
          </w:p>
          <w:p w:rsidR="00B42599" w:rsidRDefault="00B42599">
            <w:pPr>
              <w:pStyle w:val="TableParagraph"/>
              <w:rPr>
                <w:rFonts w:ascii="Times New Roman"/>
                <w:b/>
                <w:sz w:val="16"/>
              </w:rPr>
            </w:pPr>
          </w:p>
          <w:p w:rsidR="00B42599" w:rsidRDefault="00252BBB">
            <w:pPr>
              <w:pStyle w:val="TableParagraph"/>
              <w:ind w:left="122"/>
              <w:rPr>
                <w:b/>
                <w:sz w:val="32"/>
              </w:rPr>
            </w:pPr>
            <w:r>
              <w:rPr>
                <w:b/>
                <w:sz w:val="32"/>
              </w:rPr>
              <w:t>VEHICLE HOME STORAGE PERMITS</w:t>
            </w:r>
          </w:p>
        </w:tc>
        <w:tc>
          <w:tcPr>
            <w:tcW w:w="2862" w:type="dxa"/>
            <w:tcBorders>
              <w:right w:val="nil"/>
            </w:tcBorders>
          </w:tcPr>
          <w:p w:rsidR="00B42599" w:rsidRDefault="00252BBB">
            <w:pPr>
              <w:pStyle w:val="TableParagraph"/>
              <w:spacing w:line="182" w:lineRule="exact"/>
              <w:ind w:left="100"/>
              <w:rPr>
                <w:sz w:val="16"/>
              </w:rPr>
            </w:pPr>
            <w:r>
              <w:rPr>
                <w:sz w:val="16"/>
              </w:rPr>
              <w:t>DATE ISSUED:</w:t>
            </w:r>
          </w:p>
          <w:p w:rsidR="00B42599" w:rsidRDefault="00252BBB">
            <w:pPr>
              <w:pStyle w:val="TableParagraph"/>
              <w:spacing w:line="275" w:lineRule="exact"/>
              <w:ind w:left="100"/>
              <w:rPr>
                <w:sz w:val="24"/>
              </w:rPr>
            </w:pPr>
            <w:r>
              <w:rPr>
                <w:sz w:val="24"/>
              </w:rPr>
              <w:t>JANUARY 22, 2013</w:t>
            </w:r>
          </w:p>
        </w:tc>
      </w:tr>
      <w:tr w:rsidR="00B42599">
        <w:trPr>
          <w:trHeight w:hRule="exact" w:val="636"/>
        </w:trPr>
        <w:tc>
          <w:tcPr>
            <w:tcW w:w="7592" w:type="dxa"/>
            <w:vMerge/>
            <w:tcBorders>
              <w:left w:val="nil"/>
            </w:tcBorders>
          </w:tcPr>
          <w:p w:rsidR="00B42599" w:rsidRDefault="00B42599"/>
        </w:tc>
        <w:tc>
          <w:tcPr>
            <w:tcW w:w="2862" w:type="dxa"/>
            <w:tcBorders>
              <w:right w:val="nil"/>
            </w:tcBorders>
          </w:tcPr>
          <w:p w:rsidR="00B42599" w:rsidRDefault="00252BBB">
            <w:pPr>
              <w:pStyle w:val="TableParagraph"/>
              <w:spacing w:line="182" w:lineRule="exact"/>
              <w:ind w:left="100"/>
              <w:rPr>
                <w:sz w:val="16"/>
              </w:rPr>
            </w:pPr>
            <w:r>
              <w:rPr>
                <w:sz w:val="16"/>
              </w:rPr>
              <w:t>EXPIRES:</w:t>
            </w:r>
          </w:p>
          <w:p w:rsidR="00B42599" w:rsidRDefault="00B42599">
            <w:pPr>
              <w:pStyle w:val="TableParagraph"/>
              <w:rPr>
                <w:rFonts w:ascii="Times New Roman"/>
                <w:b/>
                <w:sz w:val="16"/>
              </w:rPr>
            </w:pPr>
          </w:p>
          <w:p w:rsidR="00B42599" w:rsidRDefault="00252BBB">
            <w:pPr>
              <w:pStyle w:val="TableParagraph"/>
              <w:ind w:left="100"/>
            </w:pPr>
            <w:r>
              <w:t>UNTIL RESCINDED</w:t>
            </w:r>
          </w:p>
        </w:tc>
      </w:tr>
      <w:tr w:rsidR="00B42599">
        <w:trPr>
          <w:trHeight w:hRule="exact" w:val="562"/>
        </w:trPr>
        <w:tc>
          <w:tcPr>
            <w:tcW w:w="7592" w:type="dxa"/>
            <w:tcBorders>
              <w:left w:val="nil"/>
              <w:bottom w:val="nil"/>
            </w:tcBorders>
          </w:tcPr>
          <w:p w:rsidR="00B42599" w:rsidRDefault="00B42599">
            <w:pPr>
              <w:pStyle w:val="TableParagraph"/>
              <w:spacing w:before="9"/>
              <w:rPr>
                <w:rFonts w:ascii="Times New Roman"/>
                <w:b/>
                <w:sz w:val="15"/>
              </w:rPr>
            </w:pPr>
          </w:p>
          <w:p w:rsidR="00B42599" w:rsidRDefault="00252BBB">
            <w:pPr>
              <w:pStyle w:val="TableParagraph"/>
              <w:spacing w:before="1"/>
              <w:ind w:left="122"/>
              <w:rPr>
                <w:sz w:val="16"/>
              </w:rPr>
            </w:pPr>
            <w:r>
              <w:rPr>
                <w:sz w:val="16"/>
              </w:rPr>
              <w:t>REFERENCES: GOVERNMENT CODE SECTIONS: 11000, 14618, 19993.1-19993.8; CALIFORNIA VEHICLE CODE SECTIONS 5001-5002.6; CALIFORNIA CODE OF REGULATIONS: TITLE 2,</w:t>
            </w:r>
          </w:p>
        </w:tc>
        <w:tc>
          <w:tcPr>
            <w:tcW w:w="2862" w:type="dxa"/>
            <w:tcBorders>
              <w:bottom w:val="nil"/>
              <w:right w:val="nil"/>
            </w:tcBorders>
          </w:tcPr>
          <w:p w:rsidR="00B42599" w:rsidRDefault="00252BBB">
            <w:pPr>
              <w:pStyle w:val="TableParagraph"/>
              <w:spacing w:before="57"/>
              <w:ind w:left="100"/>
              <w:rPr>
                <w:sz w:val="16"/>
              </w:rPr>
            </w:pPr>
            <w:r>
              <w:rPr>
                <w:sz w:val="16"/>
              </w:rPr>
              <w:t>ISSUING AGENCY:</w:t>
            </w:r>
          </w:p>
          <w:p w:rsidR="00B42599" w:rsidRDefault="00252BBB">
            <w:pPr>
              <w:pStyle w:val="TableParagraph"/>
              <w:spacing w:before="60"/>
              <w:ind w:left="100"/>
            </w:pPr>
            <w:r>
              <w:t>DEPARTMENT OF</w:t>
            </w:r>
          </w:p>
        </w:tc>
      </w:tr>
      <w:tr w:rsidR="00B42599">
        <w:trPr>
          <w:trHeight w:hRule="exact" w:val="457"/>
        </w:trPr>
        <w:tc>
          <w:tcPr>
            <w:tcW w:w="7592" w:type="dxa"/>
            <w:tcBorders>
              <w:top w:val="nil"/>
              <w:left w:val="nil"/>
              <w:bottom w:val="nil"/>
            </w:tcBorders>
          </w:tcPr>
          <w:p w:rsidR="00B42599" w:rsidRDefault="00252BBB">
            <w:pPr>
              <w:pStyle w:val="TableParagraph"/>
              <w:spacing w:line="178" w:lineRule="exact"/>
              <w:ind w:left="122"/>
              <w:rPr>
                <w:sz w:val="16"/>
              </w:rPr>
            </w:pPr>
            <w:r>
              <w:rPr>
                <w:sz w:val="16"/>
              </w:rPr>
              <w:t>SECTION 599.800-599.</w:t>
            </w:r>
            <w:proofErr w:type="gramStart"/>
            <w:r>
              <w:rPr>
                <w:sz w:val="16"/>
              </w:rPr>
              <w:t>809;  STATE</w:t>
            </w:r>
            <w:proofErr w:type="gramEnd"/>
            <w:r>
              <w:rPr>
                <w:sz w:val="16"/>
              </w:rPr>
              <w:t xml:space="preserve"> ADMINISTRATIVE MANUAL SECTIONS: 4104, 4105, 4107,</w:t>
            </w:r>
          </w:p>
          <w:p w:rsidR="00B42599" w:rsidRDefault="00252BBB">
            <w:pPr>
              <w:pStyle w:val="TableParagraph"/>
              <w:spacing w:before="1"/>
              <w:ind w:left="122"/>
              <w:rPr>
                <w:sz w:val="16"/>
              </w:rPr>
            </w:pPr>
            <w:r>
              <w:rPr>
                <w:sz w:val="16"/>
              </w:rPr>
              <w:t>4109, 8572.4</w:t>
            </w:r>
          </w:p>
        </w:tc>
        <w:tc>
          <w:tcPr>
            <w:tcW w:w="2862" w:type="dxa"/>
            <w:tcBorders>
              <w:top w:val="nil"/>
              <w:bottom w:val="nil"/>
              <w:right w:val="nil"/>
            </w:tcBorders>
          </w:tcPr>
          <w:p w:rsidR="00B42599" w:rsidRDefault="00252BBB">
            <w:pPr>
              <w:pStyle w:val="TableParagraph"/>
              <w:spacing w:before="59"/>
              <w:ind w:left="100"/>
            </w:pPr>
            <w:r>
              <w:t>GENERAL SERVICES</w:t>
            </w:r>
          </w:p>
        </w:tc>
      </w:tr>
      <w:tr w:rsidR="00B42599">
        <w:trPr>
          <w:trHeight w:hRule="exact" w:val="276"/>
        </w:trPr>
        <w:tc>
          <w:tcPr>
            <w:tcW w:w="7592" w:type="dxa"/>
            <w:tcBorders>
              <w:top w:val="nil"/>
              <w:left w:val="nil"/>
              <w:bottom w:val="nil"/>
            </w:tcBorders>
          </w:tcPr>
          <w:p w:rsidR="00B42599" w:rsidRDefault="00252BBB">
            <w:pPr>
              <w:pStyle w:val="TableParagraph"/>
              <w:spacing w:before="89"/>
              <w:ind w:left="122"/>
              <w:rPr>
                <w:b/>
                <w:sz w:val="16"/>
              </w:rPr>
            </w:pPr>
            <w:r>
              <w:rPr>
                <w:b/>
                <w:sz w:val="16"/>
              </w:rPr>
              <w:t>THIS MANAGEMENT MEMO AUGMENTS TITLE 2, SECTION 599.808 OF THE CALIFORNIA CODE</w:t>
            </w:r>
          </w:p>
        </w:tc>
        <w:tc>
          <w:tcPr>
            <w:tcW w:w="2862" w:type="dxa"/>
            <w:tcBorders>
              <w:top w:val="nil"/>
              <w:bottom w:val="nil"/>
              <w:right w:val="nil"/>
            </w:tcBorders>
          </w:tcPr>
          <w:p w:rsidR="00B42599" w:rsidRDefault="00B42599"/>
        </w:tc>
      </w:tr>
      <w:tr w:rsidR="00B42599">
        <w:trPr>
          <w:trHeight w:hRule="exact" w:val="207"/>
        </w:trPr>
        <w:tc>
          <w:tcPr>
            <w:tcW w:w="7592" w:type="dxa"/>
            <w:tcBorders>
              <w:top w:val="nil"/>
              <w:left w:val="nil"/>
              <w:bottom w:val="double" w:sz="6" w:space="0" w:color="000000"/>
            </w:tcBorders>
          </w:tcPr>
          <w:p w:rsidR="00B42599" w:rsidRDefault="00252BBB">
            <w:pPr>
              <w:pStyle w:val="TableParagraph"/>
              <w:spacing w:line="182" w:lineRule="exact"/>
              <w:ind w:left="122"/>
              <w:rPr>
                <w:b/>
                <w:sz w:val="16"/>
              </w:rPr>
            </w:pPr>
            <w:r>
              <w:rPr>
                <w:b/>
                <w:sz w:val="16"/>
              </w:rPr>
              <w:t>OF REGULATIONS</w:t>
            </w:r>
          </w:p>
        </w:tc>
        <w:tc>
          <w:tcPr>
            <w:tcW w:w="2862" w:type="dxa"/>
            <w:tcBorders>
              <w:top w:val="nil"/>
              <w:bottom w:val="double" w:sz="6" w:space="0" w:color="000000"/>
              <w:right w:val="nil"/>
            </w:tcBorders>
          </w:tcPr>
          <w:p w:rsidR="00B42599" w:rsidRDefault="00B42599"/>
        </w:tc>
      </w:tr>
    </w:tbl>
    <w:p w:rsidR="00B42599" w:rsidRDefault="00375560">
      <w:pPr>
        <w:pStyle w:val="BodyText"/>
        <w:spacing w:before="7"/>
        <w:rPr>
          <w:rFonts w:ascii="Times New Roman"/>
          <w:b/>
          <w:sz w:val="16"/>
        </w:rPr>
      </w:pPr>
      <w:r>
        <w:rPr>
          <w:noProof/>
        </w:rPr>
        <mc:AlternateContent>
          <mc:Choice Requires="wps">
            <w:drawing>
              <wp:anchor distT="0" distB="0" distL="0" distR="0" simplePos="0" relativeHeight="251651072" behindDoc="0" locked="0" layoutInCell="1" allowOverlap="1">
                <wp:simplePos x="0" y="0"/>
                <wp:positionH relativeFrom="page">
                  <wp:posOffset>1828800</wp:posOffset>
                </wp:positionH>
                <wp:positionV relativeFrom="paragraph">
                  <wp:posOffset>149225</wp:posOffset>
                </wp:positionV>
                <wp:extent cx="5429250" cy="0"/>
                <wp:effectExtent l="9525" t="13970" r="9525" b="508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B1FE"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1.75pt" to="57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26HwIAAEM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" strokeweight=".48pt">
                <w10:wrap type="topAndBottom" anchorx="page"/>
              </v:line>
            </w:pict>
          </mc:Fallback>
        </mc:AlternateContent>
      </w:r>
    </w:p>
    <w:p w:rsidR="00B42599" w:rsidRDefault="00B42599">
      <w:pPr>
        <w:pStyle w:val="BodyText"/>
        <w:spacing w:before="4"/>
        <w:rPr>
          <w:rFonts w:ascii="Times New Roman"/>
          <w:b/>
          <w:sz w:val="19"/>
        </w:rPr>
      </w:pPr>
    </w:p>
    <w:p w:rsidR="00B42599" w:rsidRDefault="00252BBB">
      <w:pPr>
        <w:pStyle w:val="BodyText"/>
        <w:tabs>
          <w:tab w:val="left" w:pos="2247"/>
        </w:tabs>
        <w:ind w:left="2248" w:right="405" w:hanging="1998"/>
      </w:pPr>
      <w:r>
        <w:rPr>
          <w:b/>
        </w:rPr>
        <w:t>Purpose</w:t>
      </w:r>
      <w:r>
        <w:rPr>
          <w:b/>
        </w:rPr>
        <w:tab/>
      </w:r>
      <w:r>
        <w:t>This Management Memo informs state agencies of the additional</w:t>
      </w:r>
      <w:r>
        <w:rPr>
          <w:spacing w:val="-17"/>
        </w:rPr>
        <w:t xml:space="preserve"> </w:t>
      </w:r>
      <w:r>
        <w:t>requirements</w:t>
      </w:r>
      <w:r>
        <w:rPr>
          <w:spacing w:val="-2"/>
        </w:rPr>
        <w:t xml:space="preserve"> </w:t>
      </w:r>
      <w:r>
        <w:t>over</w:t>
      </w:r>
      <w:r>
        <w:rPr>
          <w:w w:val="99"/>
        </w:rPr>
        <w:t xml:space="preserve"> </w:t>
      </w:r>
      <w:r>
        <w:t>and above the criteria set by the California Code of Regulations (CCR) regarding vehicle home storage permits (VHSPs) issued by state agencies. In addition, this Management</w:t>
      </w:r>
      <w:r>
        <w:rPr>
          <w:spacing w:val="-3"/>
        </w:rPr>
        <w:t xml:space="preserve"> </w:t>
      </w:r>
      <w:r>
        <w:t>Memo:</w:t>
      </w:r>
    </w:p>
    <w:p w:rsidR="00B42599" w:rsidRDefault="00B42599">
      <w:pPr>
        <w:pStyle w:val="BodyText"/>
        <w:spacing w:before="1"/>
        <w:rPr>
          <w:sz w:val="21"/>
        </w:rPr>
      </w:pPr>
    </w:p>
    <w:p w:rsidR="00B42599" w:rsidRDefault="00252BBB">
      <w:pPr>
        <w:pStyle w:val="ListParagraph"/>
        <w:numPr>
          <w:ilvl w:val="0"/>
          <w:numId w:val="4"/>
        </w:numPr>
        <w:tabs>
          <w:tab w:val="left" w:pos="2967"/>
          <w:tab w:val="left" w:pos="2969"/>
        </w:tabs>
        <w:spacing w:line="279" w:lineRule="exact"/>
        <w:ind w:hanging="360"/>
        <w:rPr>
          <w:sz w:val="14"/>
        </w:rPr>
      </w:pPr>
      <w:r>
        <w:t>Outlines the rules for proper use and storage of state</w:t>
      </w:r>
      <w:r>
        <w:rPr>
          <w:spacing w:val="-17"/>
        </w:rPr>
        <w:t xml:space="preserve"> </w:t>
      </w:r>
      <w:r>
        <w:t>vehicles;</w:t>
      </w:r>
      <w:r>
        <w:rPr>
          <w:position w:val="10"/>
          <w:sz w:val="14"/>
        </w:rPr>
        <w:t>1</w:t>
      </w:r>
    </w:p>
    <w:p w:rsidR="00B42599" w:rsidRDefault="00252BBB">
      <w:pPr>
        <w:pStyle w:val="ListParagraph"/>
        <w:numPr>
          <w:ilvl w:val="0"/>
          <w:numId w:val="4"/>
        </w:numPr>
        <w:tabs>
          <w:tab w:val="left" w:pos="2967"/>
          <w:tab w:val="left" w:pos="2969"/>
        </w:tabs>
        <w:spacing w:before="10" w:line="228" w:lineRule="auto"/>
        <w:ind w:right="262" w:hanging="360"/>
      </w:pPr>
      <w:r>
        <w:t>Restates that it is the responsibility of managers and their employees to account for and to report state and federal taxable income associated with</w:t>
      </w:r>
      <w:r>
        <w:rPr>
          <w:spacing w:val="-19"/>
        </w:rPr>
        <w:t xml:space="preserve"> </w:t>
      </w:r>
      <w:r>
        <w:t>the personal use of state vehicles;</w:t>
      </w:r>
      <w:r>
        <w:rPr>
          <w:position w:val="10"/>
          <w:sz w:val="14"/>
        </w:rPr>
        <w:t>2</w:t>
      </w:r>
      <w:r>
        <w:rPr>
          <w:spacing w:val="-6"/>
          <w:position w:val="10"/>
          <w:sz w:val="14"/>
        </w:rPr>
        <w:t xml:space="preserve"> </w:t>
      </w:r>
      <w:r>
        <w:t>and,</w:t>
      </w:r>
    </w:p>
    <w:p w:rsidR="00B42599" w:rsidRDefault="00252BBB">
      <w:pPr>
        <w:pStyle w:val="ListParagraph"/>
        <w:numPr>
          <w:ilvl w:val="0"/>
          <w:numId w:val="4"/>
        </w:numPr>
        <w:tabs>
          <w:tab w:val="left" w:pos="2967"/>
          <w:tab w:val="left" w:pos="2969"/>
        </w:tabs>
        <w:spacing w:before="3"/>
        <w:ind w:right="981" w:hanging="360"/>
        <w:rPr>
          <w:i/>
        </w:rPr>
      </w:pPr>
      <w:r>
        <w:t>Notifies state agencies of the revised STD 377</w:t>
      </w:r>
      <w:r>
        <w:rPr>
          <w:i/>
        </w:rPr>
        <w:t>, Vehicle Home Storage Permit/Request</w:t>
      </w:r>
      <w:r>
        <w:rPr>
          <w:i/>
          <w:spacing w:val="-7"/>
        </w:rPr>
        <w:t xml:space="preserve"> </w:t>
      </w:r>
      <w:r>
        <w:rPr>
          <w:i/>
        </w:rPr>
        <w:t>Form.</w:t>
      </w:r>
    </w:p>
    <w:p w:rsidR="00B42599" w:rsidRDefault="00375560">
      <w:pPr>
        <w:pStyle w:val="BodyText"/>
        <w:spacing w:before="8"/>
        <w:rPr>
          <w:i/>
          <w:sz w:val="18"/>
        </w:rPr>
      </w:pPr>
      <w:r>
        <w:rPr>
          <w:noProof/>
        </w:rPr>
        <mc:AlternateContent>
          <mc:Choice Requires="wps">
            <w:drawing>
              <wp:anchor distT="0" distB="0" distL="0" distR="0" simplePos="0" relativeHeight="251652096" behindDoc="0" locked="0" layoutInCell="1" allowOverlap="1">
                <wp:simplePos x="0" y="0"/>
                <wp:positionH relativeFrom="page">
                  <wp:posOffset>1828800</wp:posOffset>
                </wp:positionH>
                <wp:positionV relativeFrom="paragraph">
                  <wp:posOffset>164465</wp:posOffset>
                </wp:positionV>
                <wp:extent cx="5429250" cy="0"/>
                <wp:effectExtent l="9525" t="5715" r="9525" b="1333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DE37"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95pt" to="57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FnHgIAAEM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" strokeweight=".48pt">
                <w10:wrap type="topAndBottom" anchorx="page"/>
              </v:line>
            </w:pict>
          </mc:Fallback>
        </mc:AlternateContent>
      </w:r>
    </w:p>
    <w:p w:rsidR="00B42599" w:rsidRDefault="00B42599">
      <w:pPr>
        <w:pStyle w:val="BodyText"/>
        <w:spacing w:before="2"/>
        <w:rPr>
          <w:i/>
          <w:sz w:val="11"/>
        </w:rPr>
      </w:pPr>
    </w:p>
    <w:p w:rsidR="00B42599" w:rsidRDefault="00252BBB">
      <w:pPr>
        <w:pStyle w:val="BodyText"/>
        <w:tabs>
          <w:tab w:val="left" w:pos="2247"/>
        </w:tabs>
        <w:spacing w:before="94"/>
        <w:ind w:left="2248" w:right="442" w:hanging="1998"/>
      </w:pPr>
      <w:r>
        <w:rPr>
          <w:b/>
        </w:rPr>
        <w:t>Policy</w:t>
      </w:r>
      <w:r>
        <w:rPr>
          <w:b/>
        </w:rPr>
        <w:tab/>
      </w:r>
      <w:r>
        <w:t>The Department of General Services (DGS) requires that vehicle</w:t>
      </w:r>
      <w:r>
        <w:rPr>
          <w:spacing w:val="-11"/>
        </w:rPr>
        <w:t xml:space="preserve"> </w:t>
      </w:r>
      <w:r>
        <w:t>home</w:t>
      </w:r>
      <w:r>
        <w:rPr>
          <w:spacing w:val="-3"/>
        </w:rPr>
        <w:t xml:space="preserve"> </w:t>
      </w:r>
      <w:r>
        <w:t>storage</w:t>
      </w:r>
      <w:r>
        <w:rPr>
          <w:w w:val="99"/>
        </w:rPr>
        <w:t xml:space="preserve"> </w:t>
      </w:r>
      <w:r>
        <w:t xml:space="preserve">permits (VHSPs) issued by state agencies be essential or cost effective. DGS requires the use of criteria that augment those provided in the </w:t>
      </w:r>
      <w:hyperlink r:id="rId7">
        <w:r>
          <w:rPr>
            <w:color w:val="0000FF"/>
            <w:u w:val="single" w:color="0000FF"/>
          </w:rPr>
          <w:t>CCR, Title 2, Section</w:t>
        </w:r>
      </w:hyperlink>
      <w:r>
        <w:rPr>
          <w:color w:val="0000FF"/>
          <w:u w:val="single" w:color="0000FF"/>
        </w:rPr>
        <w:t xml:space="preserve"> </w:t>
      </w:r>
      <w:hyperlink r:id="rId8">
        <w:r>
          <w:rPr>
            <w:color w:val="0000FF"/>
            <w:u w:val="single" w:color="0000FF"/>
          </w:rPr>
          <w:t>599.808</w:t>
        </w:r>
        <w:r>
          <w:t>.</w:t>
        </w:r>
      </w:hyperlink>
      <w:r>
        <w:t xml:space="preserve"> Further, agencies shall use the revised STD 377, </w:t>
      </w:r>
      <w:hyperlink r:id="rId9">
        <w:r>
          <w:rPr>
            <w:i/>
            <w:color w:val="0000FF"/>
            <w:u w:val="single" w:color="0000FF"/>
          </w:rPr>
          <w:t>Vehicle Home Storage</w:t>
        </w:r>
      </w:hyperlink>
      <w:r>
        <w:rPr>
          <w:i/>
          <w:color w:val="0000FF"/>
          <w:u w:val="single" w:color="0000FF"/>
        </w:rPr>
        <w:t xml:space="preserve"> </w:t>
      </w:r>
      <w:hyperlink r:id="rId10">
        <w:r>
          <w:rPr>
            <w:i/>
            <w:color w:val="0000FF"/>
            <w:u w:val="single" w:color="0000FF"/>
          </w:rPr>
          <w:t>Permit/Request Form</w:t>
        </w:r>
      </w:hyperlink>
      <w:r>
        <w:rPr>
          <w:i/>
          <w:color w:val="0000FF"/>
          <w:u w:val="single" w:color="0000FF"/>
        </w:rPr>
        <w:t xml:space="preserve">  </w:t>
      </w:r>
      <w:r>
        <w:t>when requesting vehicle home storage</w:t>
      </w:r>
      <w:r>
        <w:rPr>
          <w:spacing w:val="-18"/>
        </w:rPr>
        <w:t xml:space="preserve"> </w:t>
      </w:r>
      <w:r>
        <w:t>permits.</w:t>
      </w:r>
    </w:p>
    <w:p w:rsidR="00B42599" w:rsidRDefault="00375560">
      <w:pPr>
        <w:pStyle w:val="BodyText"/>
        <w:spacing w:before="9"/>
        <w:rPr>
          <w:sz w:val="18"/>
        </w:rPr>
      </w:pPr>
      <w:r>
        <w:rPr>
          <w:noProof/>
        </w:rPr>
        <mc:AlternateContent>
          <mc:Choice Requires="wps">
            <w:drawing>
              <wp:anchor distT="0" distB="0" distL="0" distR="0" simplePos="0" relativeHeight="251653120" behindDoc="0" locked="0" layoutInCell="1" allowOverlap="1">
                <wp:simplePos x="0" y="0"/>
                <wp:positionH relativeFrom="page">
                  <wp:posOffset>1828800</wp:posOffset>
                </wp:positionH>
                <wp:positionV relativeFrom="paragraph">
                  <wp:posOffset>165100</wp:posOffset>
                </wp:positionV>
                <wp:extent cx="5429250" cy="0"/>
                <wp:effectExtent l="9525" t="13970" r="9525" b="508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D931" id="Line 1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pt" to="5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R/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" strokeweight=".48pt">
                <w10:wrap type="topAndBottom" anchorx="page"/>
              </v:line>
            </w:pict>
          </mc:Fallback>
        </mc:AlternateContent>
      </w:r>
    </w:p>
    <w:p w:rsidR="00B42599" w:rsidRDefault="00252BBB">
      <w:pPr>
        <w:pStyle w:val="BodyText"/>
        <w:tabs>
          <w:tab w:val="left" w:pos="2247"/>
        </w:tabs>
        <w:spacing w:before="109" w:line="254" w:lineRule="exact"/>
        <w:ind w:left="2248" w:right="1345" w:hanging="1998"/>
        <w:rPr>
          <w:sz w:val="14"/>
        </w:rPr>
      </w:pPr>
      <w:r>
        <w:rPr>
          <w:b/>
          <w:position w:val="-2"/>
        </w:rPr>
        <w:t>Who</w:t>
      </w:r>
      <w:r>
        <w:rPr>
          <w:b/>
          <w:spacing w:val="-1"/>
          <w:position w:val="-2"/>
        </w:rPr>
        <w:t xml:space="preserve"> </w:t>
      </w:r>
      <w:r>
        <w:rPr>
          <w:b/>
          <w:position w:val="-2"/>
        </w:rPr>
        <w:t>is</w:t>
      </w:r>
      <w:r>
        <w:rPr>
          <w:b/>
          <w:spacing w:val="-1"/>
          <w:position w:val="-2"/>
        </w:rPr>
        <w:t xml:space="preserve"> </w:t>
      </w:r>
      <w:r>
        <w:rPr>
          <w:b/>
          <w:position w:val="-2"/>
        </w:rPr>
        <w:t>Affected</w:t>
      </w:r>
      <w:r>
        <w:rPr>
          <w:b/>
          <w:position w:val="-2"/>
        </w:rPr>
        <w:tab/>
      </w:r>
      <w:r>
        <w:t xml:space="preserve">All state entities under the jurisdiction of </w:t>
      </w:r>
      <w:hyperlink r:id="rId11">
        <w:r>
          <w:rPr>
            <w:color w:val="0000FF"/>
            <w:u w:val="single" w:color="0000FF"/>
          </w:rPr>
          <w:t>Government Code</w:t>
        </w:r>
        <w:r>
          <w:rPr>
            <w:color w:val="0000FF"/>
            <w:spacing w:val="-13"/>
            <w:u w:val="single" w:color="0000FF"/>
          </w:rPr>
          <w:t xml:space="preserve"> </w:t>
        </w:r>
        <w:r>
          <w:rPr>
            <w:color w:val="0000FF"/>
            <w:u w:val="single" w:color="0000FF"/>
          </w:rPr>
          <w:t>Section</w:t>
        </w:r>
        <w:r>
          <w:rPr>
            <w:color w:val="0000FF"/>
            <w:spacing w:val="-2"/>
            <w:u w:val="single" w:color="0000FF"/>
          </w:rPr>
          <w:t xml:space="preserve"> </w:t>
        </w:r>
        <w:r>
          <w:rPr>
            <w:color w:val="0000FF"/>
            <w:u w:val="single" w:color="0000FF"/>
          </w:rPr>
          <w:t>11000</w:t>
        </w:r>
      </w:hyperlink>
      <w:r>
        <w:rPr>
          <w:color w:val="0000FF"/>
          <w:w w:val="99"/>
        </w:rPr>
        <w:t xml:space="preserve"> </w:t>
      </w:r>
      <w:r>
        <w:t>unless specifically</w:t>
      </w:r>
      <w:r>
        <w:rPr>
          <w:spacing w:val="-6"/>
        </w:rPr>
        <w:t xml:space="preserve"> </w:t>
      </w:r>
      <w:r>
        <w:t>exempted.</w:t>
      </w:r>
      <w:r>
        <w:rPr>
          <w:position w:val="10"/>
          <w:sz w:val="14"/>
        </w:rPr>
        <w:t>3</w:t>
      </w:r>
    </w:p>
    <w:p w:rsidR="00B42599" w:rsidRDefault="00375560">
      <w:pPr>
        <w:pStyle w:val="BodyText"/>
        <w:spacing w:before="2"/>
        <w:rPr>
          <w:sz w:val="16"/>
        </w:rPr>
      </w:pPr>
      <w:r>
        <w:rPr>
          <w:noProof/>
        </w:rPr>
        <mc:AlternateContent>
          <mc:Choice Requires="wps">
            <w:drawing>
              <wp:anchor distT="0" distB="0" distL="0" distR="0" simplePos="0" relativeHeight="251654144" behindDoc="0" locked="0" layoutInCell="1" allowOverlap="1">
                <wp:simplePos x="0" y="0"/>
                <wp:positionH relativeFrom="page">
                  <wp:posOffset>1828800</wp:posOffset>
                </wp:positionH>
                <wp:positionV relativeFrom="paragraph">
                  <wp:posOffset>146685</wp:posOffset>
                </wp:positionV>
                <wp:extent cx="5429250" cy="0"/>
                <wp:effectExtent l="9525" t="12700" r="9525" b="635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DC24" id="Line 1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1.55pt" to="5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gA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" strokeweight=".48pt">
                <w10:wrap type="topAndBottom" anchorx="page"/>
              </v:line>
            </w:pict>
          </mc:Fallback>
        </mc:AlternateContent>
      </w:r>
    </w:p>
    <w:p w:rsidR="00B42599" w:rsidRDefault="00B42599">
      <w:pPr>
        <w:pStyle w:val="BodyText"/>
        <w:spacing w:before="1"/>
        <w:rPr>
          <w:sz w:val="6"/>
        </w:rPr>
      </w:pPr>
    </w:p>
    <w:p w:rsidR="00B42599" w:rsidRDefault="00B42599">
      <w:pPr>
        <w:rPr>
          <w:sz w:val="6"/>
        </w:rPr>
        <w:sectPr w:rsidR="00B42599">
          <w:type w:val="continuous"/>
          <w:pgSz w:w="12240" w:h="15840"/>
          <w:pgMar w:top="640" w:right="700" w:bottom="280" w:left="740" w:header="720" w:footer="720" w:gutter="0"/>
          <w:cols w:space="720"/>
        </w:sectPr>
      </w:pPr>
    </w:p>
    <w:p w:rsidR="00B42599" w:rsidRDefault="00252BBB">
      <w:pPr>
        <w:pStyle w:val="Heading4"/>
        <w:spacing w:before="37"/>
        <w:ind w:left="250" w:right="-19"/>
      </w:pPr>
      <w:r>
        <w:t>Who Should Review</w:t>
      </w:r>
    </w:p>
    <w:p w:rsidR="00B42599" w:rsidRDefault="00252BBB">
      <w:pPr>
        <w:pStyle w:val="BodyText"/>
        <w:spacing w:before="36"/>
        <w:ind w:left="250" w:right="339"/>
      </w:pPr>
      <w:r>
        <w:br w:type="column"/>
      </w:r>
      <w:r>
        <w:t>Executive officers, administrative officers, fleet coordinators, managers, supervisors, business services officers, department auditors, and state vehicle operators.</w:t>
      </w:r>
    </w:p>
    <w:p w:rsidR="00B42599" w:rsidRDefault="00B42599">
      <w:pPr>
        <w:sectPr w:rsidR="00B42599">
          <w:type w:val="continuous"/>
          <w:pgSz w:w="12240" w:h="15840"/>
          <w:pgMar w:top="640" w:right="700" w:bottom="280" w:left="740" w:header="720" w:footer="720" w:gutter="0"/>
          <w:cols w:num="2" w:space="720" w:equalWidth="0">
            <w:col w:w="1534" w:space="464"/>
            <w:col w:w="8802"/>
          </w:cols>
        </w:sectPr>
      </w:pPr>
    </w:p>
    <w:p w:rsidR="00B42599" w:rsidRDefault="00B42599">
      <w:pPr>
        <w:pStyle w:val="BodyText"/>
        <w:spacing w:before="5"/>
        <w:rPr>
          <w:sz w:val="21"/>
        </w:rPr>
      </w:pPr>
    </w:p>
    <w:p w:rsidR="00B42599" w:rsidRDefault="00375560">
      <w:pPr>
        <w:pStyle w:val="BodyText"/>
        <w:spacing w:line="20" w:lineRule="exact"/>
        <w:ind w:left="2135"/>
        <w:rPr>
          <w:sz w:val="2"/>
        </w:rPr>
      </w:pPr>
      <w:r>
        <w:rPr>
          <w:noProof/>
          <w:sz w:val="2"/>
        </w:rPr>
        <mc:AlternateContent>
          <mc:Choice Requires="wpg">
            <w:drawing>
              <wp:inline distT="0" distB="0" distL="0" distR="0">
                <wp:extent cx="5435600" cy="6350"/>
                <wp:effectExtent l="9525" t="8890" r="3175" b="381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6350"/>
                          <a:chOff x="0" y="0"/>
                          <a:chExt cx="8560" cy="10"/>
                        </a:xfrm>
                      </wpg:grpSpPr>
                      <wps:wsp>
                        <wps:cNvPr id="20" name="Line 17"/>
                        <wps:cNvCnPr>
                          <a:cxnSpLocks noChangeShapeType="1"/>
                        </wps:cNvCnPr>
                        <wps:spPr bwMode="auto">
                          <a:xfrm>
                            <a:off x="5" y="5"/>
                            <a:ext cx="8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A4D91" id="Group 16" o:spid="_x0000_s1026" style="width:428pt;height:.5pt;mso-position-horizontal-relative:char;mso-position-vertical-relative:line" coordsize="8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">
                <v:line id="Line 17" o:spid="_x0000_s1027" style="position:absolute;visibility:visible;mso-wrap-style:square" from="5,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B42599" w:rsidRDefault="00B42599">
      <w:pPr>
        <w:pStyle w:val="BodyText"/>
        <w:spacing w:before="11"/>
        <w:rPr>
          <w:sz w:val="12"/>
        </w:rPr>
      </w:pPr>
    </w:p>
    <w:p w:rsidR="00B42599" w:rsidRDefault="00252BBB">
      <w:pPr>
        <w:pStyle w:val="BodyText"/>
        <w:tabs>
          <w:tab w:val="left" w:pos="2247"/>
        </w:tabs>
        <w:spacing w:before="96"/>
        <w:ind w:left="2248" w:right="249" w:hanging="1998"/>
      </w:pPr>
      <w:r>
        <w:rPr>
          <w:b/>
        </w:rPr>
        <w:t>Background</w:t>
      </w:r>
      <w:r>
        <w:rPr>
          <w:b/>
        </w:rPr>
        <w:tab/>
      </w:r>
      <w:r>
        <w:t>A VHSP is required for any employee who stores a state vehicle at or in the</w:t>
      </w:r>
      <w:r>
        <w:rPr>
          <w:spacing w:val="-18"/>
        </w:rPr>
        <w:t xml:space="preserve"> </w:t>
      </w:r>
      <w:r>
        <w:t>vicinity</w:t>
      </w:r>
      <w:r>
        <w:rPr>
          <w:spacing w:val="-1"/>
        </w:rPr>
        <w:t xml:space="preserve"> </w:t>
      </w:r>
      <w:r>
        <w:t>of</w:t>
      </w:r>
      <w:r>
        <w:rPr>
          <w:w w:val="99"/>
        </w:rPr>
        <w:t xml:space="preserve"> </w:t>
      </w:r>
      <w:r>
        <w:t xml:space="preserve">his/her home on a </w:t>
      </w:r>
      <w:r>
        <w:rPr>
          <w:u w:val="single"/>
        </w:rPr>
        <w:t xml:space="preserve">frequent basis </w:t>
      </w:r>
      <w:r>
        <w:t>as defined by CCR, Title 2, Section 599.808</w:t>
      </w:r>
      <w:r>
        <w:rPr>
          <w:spacing w:val="-14"/>
        </w:rPr>
        <w:t xml:space="preserve"> </w:t>
      </w:r>
      <w:r>
        <w:t>(d).</w:t>
      </w:r>
    </w:p>
    <w:p w:rsidR="00B42599" w:rsidRDefault="00252BBB">
      <w:pPr>
        <w:pStyle w:val="BodyText"/>
        <w:ind w:left="2248" w:right="290"/>
      </w:pPr>
      <w:r>
        <w:t>Section 599.808 (d) requires the Department of General Services (DGS) to prescribe the rules and procedures relating to the home storage of state vehicles as well as to review and approve VHSPs at DGS’ discretion.</w:t>
      </w:r>
    </w:p>
    <w:p w:rsidR="00B42599" w:rsidRDefault="00375560">
      <w:pPr>
        <w:pStyle w:val="BodyText"/>
        <w:spacing w:before="3"/>
        <w:rPr>
          <w:sz w:val="29"/>
        </w:rPr>
      </w:pPr>
      <w:r>
        <w:rPr>
          <w:noProof/>
        </w:rPr>
        <mc:AlternateContent>
          <mc:Choice Requires="wps">
            <w:drawing>
              <wp:anchor distT="0" distB="0" distL="0" distR="0" simplePos="0" relativeHeight="251655168" behindDoc="0" locked="0" layoutInCell="1" allowOverlap="1">
                <wp:simplePos x="0" y="0"/>
                <wp:positionH relativeFrom="page">
                  <wp:posOffset>1819910</wp:posOffset>
                </wp:positionH>
                <wp:positionV relativeFrom="paragraph">
                  <wp:posOffset>241935</wp:posOffset>
                </wp:positionV>
                <wp:extent cx="5438140" cy="0"/>
                <wp:effectExtent l="10160" t="13335" r="9525" b="571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864B"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3pt,19.05pt" to="57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lYHQIAAEM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" strokeweight=".48pt">
                <w10:wrap type="topAndBottom" anchorx="page"/>
              </v:line>
            </w:pict>
          </mc:Fallback>
        </mc:AlternateContent>
      </w:r>
    </w:p>
    <w:p w:rsidR="00B42599" w:rsidRDefault="00B42599">
      <w:pPr>
        <w:pStyle w:val="BodyText"/>
        <w:rPr>
          <w:sz w:val="28"/>
        </w:rPr>
      </w:pPr>
    </w:p>
    <w:p w:rsidR="00B42599" w:rsidRDefault="00252BBB">
      <w:pPr>
        <w:spacing w:before="95" w:line="243" w:lineRule="exact"/>
        <w:ind w:left="250"/>
        <w:rPr>
          <w:rFonts w:ascii="Times New Roman"/>
          <w:sz w:val="20"/>
        </w:rPr>
      </w:pPr>
      <w:bookmarkStart w:id="0" w:name="_GoBack"/>
      <w:r>
        <w:rPr>
          <w:rFonts w:ascii="Times New Roman"/>
          <w:position w:val="9"/>
          <w:sz w:val="13"/>
        </w:rPr>
        <w:t>1</w:t>
      </w:r>
      <w:r>
        <w:rPr>
          <w:rFonts w:ascii="Times New Roman"/>
          <w:sz w:val="20"/>
        </w:rPr>
        <w:t>DGS defines a state vehicle as being owned, leased or rented, or otherwise under the control of a state agency.</w:t>
      </w:r>
    </w:p>
    <w:p w:rsidR="00B42599" w:rsidRDefault="00252BBB">
      <w:pPr>
        <w:spacing w:before="15" w:line="230" w:lineRule="exact"/>
        <w:ind w:left="249" w:right="1003"/>
        <w:rPr>
          <w:rFonts w:ascii="Times New Roman" w:hAnsi="Times New Roman"/>
          <w:sz w:val="20"/>
        </w:rPr>
      </w:pPr>
      <w:r>
        <w:rPr>
          <w:rFonts w:ascii="Times New Roman" w:hAnsi="Times New Roman"/>
          <w:position w:val="9"/>
          <w:sz w:val="13"/>
        </w:rPr>
        <w:t>2</w:t>
      </w:r>
      <w:r>
        <w:rPr>
          <w:rFonts w:ascii="Times New Roman" w:hAnsi="Times New Roman"/>
          <w:sz w:val="20"/>
        </w:rPr>
        <w:t>If an employer-provided vehicle is stored at an employee’s home, commuting between the residence and work site may be considered a taxable event.</w:t>
      </w:r>
    </w:p>
    <w:p w:rsidR="00B42599" w:rsidRDefault="00252BBB">
      <w:pPr>
        <w:spacing w:line="228" w:lineRule="exact"/>
        <w:ind w:left="250"/>
        <w:rPr>
          <w:rFonts w:ascii="Times New Roman"/>
          <w:sz w:val="20"/>
        </w:rPr>
      </w:pPr>
      <w:r>
        <w:rPr>
          <w:rFonts w:ascii="Times New Roman"/>
          <w:position w:val="9"/>
          <w:sz w:val="13"/>
        </w:rPr>
        <w:t>3</w:t>
      </w:r>
      <w:r>
        <w:rPr>
          <w:rFonts w:ascii="Times New Roman"/>
          <w:sz w:val="20"/>
        </w:rPr>
        <w:t>This policy does not apply to employees in an authorized commute program pursuant to CCR Section 599.801.</w:t>
      </w:r>
    </w:p>
    <w:bookmarkEnd w:id="0"/>
    <w:p w:rsidR="00B42599" w:rsidRDefault="00B42599">
      <w:pPr>
        <w:spacing w:line="228" w:lineRule="exact"/>
        <w:rPr>
          <w:rFonts w:ascii="Times New Roman"/>
          <w:sz w:val="20"/>
        </w:rPr>
        <w:sectPr w:rsidR="00B42599">
          <w:type w:val="continuous"/>
          <w:pgSz w:w="12240" w:h="15840"/>
          <w:pgMar w:top="640" w:right="700" w:bottom="280" w:left="740" w:header="720" w:footer="720" w:gutter="0"/>
          <w:cols w:space="720"/>
        </w:sectPr>
      </w:pPr>
    </w:p>
    <w:p w:rsidR="00B42599" w:rsidRDefault="00B42599">
      <w:pPr>
        <w:pStyle w:val="BodyText"/>
        <w:spacing w:before="2"/>
        <w:rPr>
          <w:rFonts w:ascii="Times New Roman"/>
          <w:sz w:val="13"/>
        </w:rPr>
      </w:pPr>
    </w:p>
    <w:p w:rsidR="00B42599" w:rsidRDefault="00B42599">
      <w:pPr>
        <w:rPr>
          <w:rFonts w:ascii="Times New Roman"/>
          <w:sz w:val="13"/>
        </w:rPr>
        <w:sectPr w:rsidR="00B42599">
          <w:headerReference w:type="default" r:id="rId12"/>
          <w:pgSz w:w="12240" w:h="15840"/>
          <w:pgMar w:top="1220" w:right="700" w:bottom="0" w:left="880" w:header="729" w:footer="0" w:gutter="0"/>
          <w:cols w:space="720"/>
        </w:sectPr>
      </w:pPr>
    </w:p>
    <w:p w:rsidR="00B42599" w:rsidRDefault="00252BBB">
      <w:pPr>
        <w:pStyle w:val="Heading4"/>
        <w:spacing w:before="100"/>
        <w:ind w:right="-20"/>
      </w:pPr>
      <w:r>
        <w:t>Existing VHSP Policies</w:t>
      </w: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spacing w:before="10"/>
        <w:rPr>
          <w:b/>
          <w:sz w:val="25"/>
        </w:rPr>
      </w:pPr>
    </w:p>
    <w:p w:rsidR="00B42599" w:rsidRDefault="00252BBB">
      <w:pPr>
        <w:ind w:left="110" w:right="65"/>
        <w:rPr>
          <w:b/>
        </w:rPr>
      </w:pPr>
      <w:r>
        <w:rPr>
          <w:b/>
        </w:rPr>
        <w:t>Additional VHSP Criteria</w:t>
      </w:r>
    </w:p>
    <w:p w:rsidR="00B42599" w:rsidRDefault="00252BBB">
      <w:pPr>
        <w:pStyle w:val="ListParagraph"/>
        <w:numPr>
          <w:ilvl w:val="0"/>
          <w:numId w:val="3"/>
        </w:numPr>
        <w:tabs>
          <w:tab w:val="left" w:pos="469"/>
          <w:tab w:val="left" w:pos="471"/>
        </w:tabs>
        <w:spacing w:before="100"/>
        <w:ind w:right="216" w:hanging="360"/>
        <w:rPr>
          <w:rFonts w:ascii="Symbol"/>
        </w:rPr>
      </w:pPr>
      <w:r>
        <w:rPr>
          <w:w w:val="99"/>
        </w:rPr>
        <w:br w:type="column"/>
      </w:r>
      <w:r>
        <w:t xml:space="preserve">California law specifies that state vehicles shall be used </w:t>
      </w:r>
      <w:r>
        <w:rPr>
          <w:i/>
        </w:rPr>
        <w:t xml:space="preserve">only </w:t>
      </w:r>
      <w:r>
        <w:t xml:space="preserve">in the conduct of state business, and that no state officer or employee shall use, or permit the use of, any state-owned motor vehicle other than in the conduct of state business (see </w:t>
      </w:r>
      <w:hyperlink r:id="rId13">
        <w:r>
          <w:rPr>
            <w:color w:val="0000FF"/>
            <w:u w:val="single" w:color="0000FF"/>
          </w:rPr>
          <w:t>Government Code Sections</w:t>
        </w:r>
        <w:r>
          <w:rPr>
            <w:color w:val="0000FF"/>
            <w:spacing w:val="-7"/>
            <w:u w:val="single" w:color="0000FF"/>
          </w:rPr>
          <w:t xml:space="preserve"> </w:t>
        </w:r>
        <w:r>
          <w:rPr>
            <w:color w:val="0000FF"/>
            <w:u w:val="single" w:color="0000FF"/>
          </w:rPr>
          <w:t>19993.1-19993.8</w:t>
        </w:r>
      </w:hyperlink>
      <w:r>
        <w:t>).</w:t>
      </w:r>
    </w:p>
    <w:p w:rsidR="00B42599" w:rsidRDefault="00B42599">
      <w:pPr>
        <w:pStyle w:val="BodyText"/>
        <w:spacing w:before="11"/>
        <w:rPr>
          <w:sz w:val="21"/>
        </w:rPr>
      </w:pPr>
    </w:p>
    <w:p w:rsidR="00B42599" w:rsidRDefault="00252BBB">
      <w:pPr>
        <w:pStyle w:val="ListParagraph"/>
        <w:numPr>
          <w:ilvl w:val="0"/>
          <w:numId w:val="3"/>
        </w:numPr>
        <w:tabs>
          <w:tab w:val="left" w:pos="469"/>
          <w:tab w:val="left" w:pos="471"/>
        </w:tabs>
        <w:ind w:right="400" w:hanging="360"/>
        <w:rPr>
          <w:rFonts w:ascii="Symbol"/>
          <w:i/>
        </w:rPr>
      </w:pPr>
      <w:r>
        <w:t xml:space="preserve">State agencies utilizing non-exempt license plates on state vehicles must strictly adhere to the Department of Motor Vehicles (DMV) rules pursuant to </w:t>
      </w:r>
      <w:hyperlink r:id="rId14">
        <w:r>
          <w:rPr>
            <w:color w:val="0000FF"/>
            <w:u w:val="single" w:color="0000FF"/>
          </w:rPr>
          <w:t xml:space="preserve">Vehicle </w:t>
        </w:r>
      </w:hyperlink>
      <w:hyperlink r:id="rId15">
        <w:r>
          <w:rPr>
            <w:color w:val="0000FF"/>
            <w:u w:val="single" w:color="0000FF"/>
          </w:rPr>
          <w:t>Code Sections 5001-5002.6</w:t>
        </w:r>
      </w:hyperlink>
      <w:r>
        <w:t xml:space="preserve">, and </w:t>
      </w:r>
      <w:hyperlink r:id="rId16">
        <w:r>
          <w:rPr>
            <w:color w:val="0000FF"/>
            <w:u w:val="single" w:color="0000FF"/>
          </w:rPr>
          <w:t>DMV Form INV 218</w:t>
        </w:r>
        <w:r>
          <w:rPr>
            <w:i/>
            <w:color w:val="0000FF"/>
            <w:u w:val="single" w:color="0000FF"/>
          </w:rPr>
          <w:t xml:space="preserve">, Request for Nonexempt </w:t>
        </w:r>
      </w:hyperlink>
      <w:hyperlink r:id="rId17">
        <w:r>
          <w:rPr>
            <w:i/>
            <w:color w:val="0000FF"/>
            <w:u w:val="single" w:color="0000FF"/>
          </w:rPr>
          <w:t>License</w:t>
        </w:r>
        <w:r>
          <w:rPr>
            <w:i/>
            <w:color w:val="0000FF"/>
            <w:spacing w:val="-4"/>
            <w:u w:val="single" w:color="0000FF"/>
          </w:rPr>
          <w:t xml:space="preserve"> </w:t>
        </w:r>
        <w:r>
          <w:rPr>
            <w:i/>
            <w:color w:val="0000FF"/>
            <w:u w:val="single" w:color="0000FF"/>
          </w:rPr>
          <w:t>Plates.</w:t>
        </w:r>
      </w:hyperlink>
    </w:p>
    <w:p w:rsidR="00B42599" w:rsidRDefault="00B42599">
      <w:pPr>
        <w:pStyle w:val="BodyText"/>
        <w:spacing w:before="11"/>
        <w:rPr>
          <w:i/>
          <w:sz w:val="21"/>
        </w:rPr>
      </w:pPr>
    </w:p>
    <w:p w:rsidR="00B42599" w:rsidRDefault="00252BBB">
      <w:pPr>
        <w:pStyle w:val="ListParagraph"/>
        <w:numPr>
          <w:ilvl w:val="0"/>
          <w:numId w:val="3"/>
        </w:numPr>
        <w:tabs>
          <w:tab w:val="left" w:pos="469"/>
          <w:tab w:val="left" w:pos="471"/>
        </w:tabs>
        <w:ind w:right="265" w:hanging="360"/>
        <w:rPr>
          <w:rFonts w:ascii="Symbol" w:hAnsi="Symbol"/>
          <w:i/>
        </w:rPr>
      </w:pPr>
      <w:r>
        <w:t xml:space="preserve">State vehicles stored at or in the vicinity of an employee’s home more than 72 nights in a 12-month period, or 36 nights in a 3-month period, require a VHSP approved by the department head, deputy, or chief administrative officer pursuant to CCR Section 599.808 and STD 377, </w:t>
      </w:r>
      <w:r>
        <w:rPr>
          <w:i/>
        </w:rPr>
        <w:t>Vehicle Home Storage Request/Permit Form.</w:t>
      </w:r>
    </w:p>
    <w:p w:rsidR="00B42599" w:rsidRDefault="00B42599">
      <w:pPr>
        <w:pStyle w:val="BodyText"/>
        <w:spacing w:before="9"/>
        <w:rPr>
          <w:i/>
          <w:sz w:val="20"/>
        </w:rPr>
      </w:pPr>
    </w:p>
    <w:p w:rsidR="00B42599" w:rsidRDefault="00252BBB">
      <w:pPr>
        <w:pStyle w:val="ListParagraph"/>
        <w:numPr>
          <w:ilvl w:val="0"/>
          <w:numId w:val="3"/>
        </w:numPr>
        <w:tabs>
          <w:tab w:val="left" w:pos="469"/>
          <w:tab w:val="left" w:pos="471"/>
        </w:tabs>
        <w:ind w:right="217" w:hanging="360"/>
        <w:rPr>
          <w:rFonts w:ascii="Symbol"/>
        </w:rPr>
      </w:pPr>
      <w:r>
        <w:t>Employers must apply facts and circumstances on a case-by-case basis to ensure they follow Internal Revenue Service and Franchise Tax Board</w:t>
      </w:r>
      <w:r>
        <w:rPr>
          <w:spacing w:val="-16"/>
        </w:rPr>
        <w:t xml:space="preserve"> </w:t>
      </w:r>
      <w:r>
        <w:t xml:space="preserve">regulations regarding taxable compensation for personal use of a state vehicle. The </w:t>
      </w:r>
      <w:hyperlink r:id="rId18">
        <w:r>
          <w:rPr>
            <w:color w:val="0000FF"/>
            <w:u w:val="single" w:color="0000FF"/>
          </w:rPr>
          <w:t xml:space="preserve">State </w:t>
        </w:r>
      </w:hyperlink>
      <w:hyperlink r:id="rId19">
        <w:r>
          <w:rPr>
            <w:color w:val="0000FF"/>
            <w:u w:val="single" w:color="0000FF"/>
          </w:rPr>
          <w:t xml:space="preserve">Controller's Office Payroll Procedures Manual, Section N 129 et seq. </w:t>
        </w:r>
      </w:hyperlink>
      <w:r>
        <w:t>has information that covers the taxable event triggered by state vehicle use, as well</w:t>
      </w:r>
      <w:r>
        <w:rPr>
          <w:spacing w:val="-16"/>
        </w:rPr>
        <w:t xml:space="preserve"> </w:t>
      </w:r>
      <w:r>
        <w:t xml:space="preserve">as the reportable/taxable amount to report and exceptions to the taxable reporting requirements (see </w:t>
      </w:r>
      <w:hyperlink r:id="rId20">
        <w:r>
          <w:rPr>
            <w:color w:val="0000FF"/>
            <w:u w:val="single" w:color="0000FF"/>
          </w:rPr>
          <w:t>State Administrative Manual Section</w:t>
        </w:r>
        <w:r>
          <w:rPr>
            <w:color w:val="0000FF"/>
            <w:spacing w:val="-14"/>
            <w:u w:val="single" w:color="0000FF"/>
          </w:rPr>
          <w:t xml:space="preserve"> </w:t>
        </w:r>
        <w:r>
          <w:rPr>
            <w:color w:val="0000FF"/>
            <w:u w:val="single" w:color="0000FF"/>
          </w:rPr>
          <w:t>8572.4</w:t>
        </w:r>
      </w:hyperlink>
      <w:r>
        <w:rPr>
          <w:color w:val="0000FF"/>
        </w:rPr>
        <w:t>).</w:t>
      </w:r>
    </w:p>
    <w:p w:rsidR="00B42599" w:rsidRDefault="00B42599">
      <w:pPr>
        <w:pStyle w:val="BodyText"/>
      </w:pPr>
    </w:p>
    <w:p w:rsidR="00B42599" w:rsidRDefault="00252BBB">
      <w:pPr>
        <w:pStyle w:val="ListParagraph"/>
        <w:numPr>
          <w:ilvl w:val="0"/>
          <w:numId w:val="3"/>
        </w:numPr>
        <w:tabs>
          <w:tab w:val="left" w:pos="469"/>
          <w:tab w:val="left" w:pos="471"/>
        </w:tabs>
        <w:ind w:right="243" w:hanging="360"/>
        <w:rPr>
          <w:rFonts w:ascii="Symbol" w:hAnsi="Symbol"/>
        </w:rPr>
      </w:pPr>
      <w:r>
        <w:t xml:space="preserve">State employees must report the taxable amount monthly on the </w:t>
      </w:r>
      <w:hyperlink r:id="rId21">
        <w:r>
          <w:rPr>
            <w:color w:val="0000FF"/>
            <w:u w:val="single" w:color="0000FF"/>
          </w:rPr>
          <w:t xml:space="preserve">State </w:t>
        </w:r>
      </w:hyperlink>
      <w:hyperlink r:id="rId22">
        <w:r>
          <w:rPr>
            <w:color w:val="0000FF"/>
            <w:u w:val="single" w:color="0000FF"/>
          </w:rPr>
          <w:t xml:space="preserve">Controller's Office STD 676V, Non-USPS Adjustment Request-Values (Fringe </w:t>
        </w:r>
      </w:hyperlink>
      <w:hyperlink r:id="rId23">
        <w:r>
          <w:rPr>
            <w:color w:val="0000FF"/>
            <w:u w:val="single" w:color="0000FF"/>
          </w:rPr>
          <w:t>Benefits/Employee Business Expense)</w:t>
        </w:r>
      </w:hyperlink>
      <w:r>
        <w:rPr>
          <w:color w:val="0000FF"/>
        </w:rPr>
        <w:t xml:space="preserve">, </w:t>
      </w:r>
      <w:r>
        <w:t>and submit it to their department’s</w:t>
      </w:r>
      <w:r>
        <w:rPr>
          <w:spacing w:val="-19"/>
        </w:rPr>
        <w:t xml:space="preserve"> </w:t>
      </w:r>
      <w:r>
        <w:t>human resources office</w:t>
      </w:r>
      <w:r>
        <w:rPr>
          <w:i/>
        </w:rPr>
        <w:t xml:space="preserve">. </w:t>
      </w:r>
      <w:r>
        <w:t>If you have questions regarding the taxable amount or the STD 676V, please contact your department’s human resources</w:t>
      </w:r>
      <w:r>
        <w:rPr>
          <w:spacing w:val="-13"/>
        </w:rPr>
        <w:t xml:space="preserve"> </w:t>
      </w:r>
      <w:r>
        <w:t>office.</w:t>
      </w:r>
    </w:p>
    <w:p w:rsidR="00B42599" w:rsidRDefault="00375560">
      <w:pPr>
        <w:pStyle w:val="BodyText"/>
        <w:spacing w:before="4"/>
        <w:rPr>
          <w:sz w:val="16"/>
        </w:rPr>
      </w:pPr>
      <w:r>
        <w:rPr>
          <w:noProof/>
        </w:rPr>
        <mc:AlternateContent>
          <mc:Choice Requires="wpg">
            <w:drawing>
              <wp:anchor distT="0" distB="0" distL="0" distR="0" simplePos="0" relativeHeight="251656192" behindDoc="0" locked="0" layoutInCell="1" allowOverlap="1">
                <wp:simplePos x="0" y="0"/>
                <wp:positionH relativeFrom="page">
                  <wp:posOffset>1892300</wp:posOffset>
                </wp:positionH>
                <wp:positionV relativeFrom="paragraph">
                  <wp:posOffset>144780</wp:posOffset>
                </wp:positionV>
                <wp:extent cx="5140325" cy="13970"/>
                <wp:effectExtent l="6350" t="3810" r="6350" b="127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325" cy="13970"/>
                          <a:chOff x="2980" y="228"/>
                          <a:chExt cx="8095" cy="22"/>
                        </a:xfrm>
                      </wpg:grpSpPr>
                      <wps:wsp>
                        <wps:cNvPr id="16" name="Line 14"/>
                        <wps:cNvCnPr>
                          <a:cxnSpLocks noChangeShapeType="1"/>
                        </wps:cNvCnPr>
                        <wps:spPr bwMode="auto">
                          <a:xfrm>
                            <a:off x="2988" y="236"/>
                            <a:ext cx="8078"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2988" y="242"/>
                            <a:ext cx="8076"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5962F" id="Group 12" o:spid="_x0000_s1026" style="position:absolute;margin-left:149pt;margin-top:11.4pt;width:404.75pt;height:1.1pt;z-index:251656192;mso-wrap-distance-left:0;mso-wrap-distance-right:0;mso-position-horizontal-relative:page" coordorigin="2980,228" coordsize="8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">
                <v:line id="Line 14" o:spid="_x0000_s1027" style="position:absolute;visibility:visible;mso-wrap-style:square" from="2988,236" to="1106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" strokeweight=".78pt"/>
                <v:line id="Line 13" o:spid="_x0000_s1028" style="position:absolute;visibility:visible;mso-wrap-style:square" from="2988,242" to="1106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" strokeweight=".24403mm"/>
                <w10:wrap type="topAndBottom" anchorx="page"/>
              </v:group>
            </w:pict>
          </mc:Fallback>
        </mc:AlternateContent>
      </w:r>
    </w:p>
    <w:p w:rsidR="00B42599" w:rsidRDefault="00B42599">
      <w:pPr>
        <w:pStyle w:val="BodyText"/>
        <w:spacing w:before="8"/>
        <w:rPr>
          <w:sz w:val="21"/>
        </w:rPr>
      </w:pPr>
    </w:p>
    <w:p w:rsidR="00B42599" w:rsidRDefault="00F14E96">
      <w:pPr>
        <w:pStyle w:val="BodyText"/>
        <w:ind w:left="110" w:right="229"/>
      </w:pPr>
      <w:hyperlink r:id="rId24">
        <w:r w:rsidR="00252BBB">
          <w:rPr>
            <w:color w:val="0000FF"/>
            <w:u w:val="single" w:color="0000FF"/>
          </w:rPr>
          <w:t xml:space="preserve">Executive Order (EO) B-2-11 </w:t>
        </w:r>
      </w:hyperlink>
      <w:r w:rsidR="00252BBB">
        <w:t>specifies that state agencies and departments may only issue VHSPs that are essential or cost effective. In continuance of this policy, DGS developed ongoing criteria to assist departments in their future determinations of essential and cost-effective VHSPs.</w:t>
      </w:r>
    </w:p>
    <w:p w:rsidR="00B42599" w:rsidRDefault="00B42599">
      <w:pPr>
        <w:pStyle w:val="BodyText"/>
        <w:spacing w:before="11"/>
        <w:rPr>
          <w:sz w:val="21"/>
        </w:rPr>
      </w:pPr>
    </w:p>
    <w:p w:rsidR="00B42599" w:rsidRDefault="00252BBB">
      <w:pPr>
        <w:spacing w:line="252" w:lineRule="exact"/>
        <w:ind w:left="110"/>
        <w:rPr>
          <w:i/>
        </w:rPr>
      </w:pPr>
      <w:r>
        <w:rPr>
          <w:i/>
        </w:rPr>
        <w:t>ESSENTIAL PERMITS</w:t>
      </w:r>
    </w:p>
    <w:p w:rsidR="00B42599" w:rsidRDefault="00252BBB">
      <w:pPr>
        <w:pStyle w:val="BodyText"/>
        <w:ind w:left="110" w:right="229"/>
      </w:pPr>
      <w:r>
        <w:t xml:space="preserve">An essential VHSP is deemed necessary even though it may not be cost-effective; it must meet </w:t>
      </w:r>
      <w:r>
        <w:rPr>
          <w:u w:val="single"/>
        </w:rPr>
        <w:t xml:space="preserve">all </w:t>
      </w:r>
      <w:r>
        <w:t>of the following criteria:</w:t>
      </w:r>
    </w:p>
    <w:p w:rsidR="00B42599" w:rsidRDefault="00B42599">
      <w:pPr>
        <w:pStyle w:val="BodyText"/>
      </w:pPr>
    </w:p>
    <w:p w:rsidR="00B42599" w:rsidRDefault="00252BBB">
      <w:pPr>
        <w:pStyle w:val="ListParagraph"/>
        <w:numPr>
          <w:ilvl w:val="0"/>
          <w:numId w:val="3"/>
        </w:numPr>
        <w:tabs>
          <w:tab w:val="left" w:pos="469"/>
          <w:tab w:val="left" w:pos="471"/>
        </w:tabs>
        <w:spacing w:before="1" w:line="271" w:lineRule="auto"/>
        <w:ind w:right="954" w:hanging="360"/>
        <w:rPr>
          <w:rFonts w:ascii="Symbol"/>
        </w:rPr>
      </w:pPr>
      <w:r>
        <w:t>The individual must respond to emergency events after hours as a</w:t>
      </w:r>
      <w:r>
        <w:rPr>
          <w:spacing w:val="-13"/>
        </w:rPr>
        <w:t xml:space="preserve"> </w:t>
      </w:r>
      <w:r>
        <w:t>primary responder.</w:t>
      </w:r>
    </w:p>
    <w:p w:rsidR="00B42599" w:rsidRDefault="00252BBB">
      <w:pPr>
        <w:pStyle w:val="ListParagraph"/>
        <w:numPr>
          <w:ilvl w:val="0"/>
          <w:numId w:val="3"/>
        </w:numPr>
        <w:tabs>
          <w:tab w:val="left" w:pos="469"/>
          <w:tab w:val="left" w:pos="471"/>
        </w:tabs>
        <w:spacing w:before="6" w:line="273" w:lineRule="auto"/>
        <w:ind w:right="316" w:hanging="360"/>
        <w:rPr>
          <w:rFonts w:ascii="Symbol"/>
        </w:rPr>
      </w:pPr>
      <w:r>
        <w:t>The emergency responder must respond to the field, rather than to a state</w:t>
      </w:r>
      <w:r>
        <w:rPr>
          <w:spacing w:val="-17"/>
        </w:rPr>
        <w:t xml:space="preserve"> </w:t>
      </w:r>
      <w:r>
        <w:t>facility where his/her vehicle could be</w:t>
      </w:r>
      <w:r>
        <w:rPr>
          <w:spacing w:val="-10"/>
        </w:rPr>
        <w:t xml:space="preserve"> </w:t>
      </w:r>
      <w:r>
        <w:t>stored.</w:t>
      </w:r>
    </w:p>
    <w:p w:rsidR="00B42599" w:rsidRDefault="00252BBB">
      <w:pPr>
        <w:pStyle w:val="ListParagraph"/>
        <w:numPr>
          <w:ilvl w:val="0"/>
          <w:numId w:val="3"/>
        </w:numPr>
        <w:tabs>
          <w:tab w:val="left" w:pos="469"/>
          <w:tab w:val="left" w:pos="471"/>
        </w:tabs>
        <w:spacing w:before="2" w:line="273" w:lineRule="auto"/>
        <w:ind w:right="633" w:hanging="360"/>
        <w:rPr>
          <w:rFonts w:ascii="Symbol"/>
        </w:rPr>
      </w:pPr>
      <w:r>
        <w:t>The emergency responder must be able reach the emergency event within</w:t>
      </w:r>
      <w:r>
        <w:rPr>
          <w:spacing w:val="-14"/>
        </w:rPr>
        <w:t xml:space="preserve"> </w:t>
      </w:r>
      <w:r>
        <w:t>30 minutes to no more than 1</w:t>
      </w:r>
      <w:r>
        <w:rPr>
          <w:spacing w:val="-6"/>
        </w:rPr>
        <w:t xml:space="preserve"> </w:t>
      </w:r>
      <w:r>
        <w:t>hour.</w:t>
      </w:r>
    </w:p>
    <w:p w:rsidR="00B42599" w:rsidRDefault="00252BBB">
      <w:pPr>
        <w:pStyle w:val="ListParagraph"/>
        <w:numPr>
          <w:ilvl w:val="0"/>
          <w:numId w:val="3"/>
        </w:numPr>
        <w:tabs>
          <w:tab w:val="left" w:pos="469"/>
          <w:tab w:val="left" w:pos="471"/>
        </w:tabs>
        <w:spacing w:before="2" w:line="273" w:lineRule="auto"/>
        <w:ind w:right="401" w:hanging="360"/>
        <w:rPr>
          <w:rFonts w:ascii="Symbol"/>
        </w:rPr>
      </w:pPr>
      <w:r>
        <w:t>The emergency response must require specialized equipment that is not transferrable to a personal vehicle, or include activity that is not reasonable for</w:t>
      </w:r>
      <w:r>
        <w:rPr>
          <w:spacing w:val="-18"/>
        </w:rPr>
        <w:t xml:space="preserve"> </w:t>
      </w:r>
      <w:r>
        <w:t>a personal vehicle (i.e., taking a felon into</w:t>
      </w:r>
      <w:r>
        <w:rPr>
          <w:spacing w:val="-14"/>
        </w:rPr>
        <w:t xml:space="preserve"> </w:t>
      </w:r>
      <w:r>
        <w:t>custody).</w:t>
      </w:r>
    </w:p>
    <w:p w:rsidR="00B42599" w:rsidRDefault="00252BBB">
      <w:pPr>
        <w:pStyle w:val="ListParagraph"/>
        <w:numPr>
          <w:ilvl w:val="0"/>
          <w:numId w:val="3"/>
        </w:numPr>
        <w:tabs>
          <w:tab w:val="left" w:pos="469"/>
          <w:tab w:val="left" w:pos="471"/>
        </w:tabs>
        <w:spacing w:before="3" w:line="273" w:lineRule="auto"/>
        <w:ind w:right="1342" w:hanging="360"/>
        <w:rPr>
          <w:rFonts w:ascii="Symbol"/>
        </w:rPr>
      </w:pPr>
      <w:r>
        <w:t>The emergency response must be for health and safety purposes</w:t>
      </w:r>
      <w:r>
        <w:rPr>
          <w:spacing w:val="-13"/>
        </w:rPr>
        <w:t xml:space="preserve"> </w:t>
      </w:r>
      <w:r>
        <w:t>(i.e., responding to hazards or criminal</w:t>
      </w:r>
      <w:r>
        <w:rPr>
          <w:spacing w:val="-10"/>
        </w:rPr>
        <w:t xml:space="preserve"> </w:t>
      </w:r>
      <w:r>
        <w:t>activity).</w:t>
      </w:r>
    </w:p>
    <w:p w:rsidR="00B42599" w:rsidRDefault="00B42599">
      <w:pPr>
        <w:spacing w:line="273" w:lineRule="auto"/>
        <w:rPr>
          <w:rFonts w:ascii="Symbol"/>
        </w:rPr>
        <w:sectPr w:rsidR="00B42599">
          <w:type w:val="continuous"/>
          <w:pgSz w:w="12240" w:h="15840"/>
          <w:pgMar w:top="640" w:right="700" w:bottom="280" w:left="880" w:header="720" w:footer="720" w:gutter="0"/>
          <w:cols w:num="2" w:space="720" w:equalWidth="0">
            <w:col w:w="1626" w:space="372"/>
            <w:col w:w="8662"/>
          </w:cols>
        </w:sectPr>
      </w:pPr>
    </w:p>
    <w:p w:rsidR="00B42599" w:rsidRDefault="00B42599">
      <w:pPr>
        <w:pStyle w:val="BodyText"/>
        <w:rPr>
          <w:sz w:val="20"/>
        </w:rPr>
      </w:pPr>
    </w:p>
    <w:p w:rsidR="00B42599" w:rsidRDefault="00B42599">
      <w:pPr>
        <w:pStyle w:val="BodyText"/>
        <w:spacing w:before="2"/>
        <w:rPr>
          <w:sz w:val="23"/>
        </w:rPr>
      </w:pPr>
    </w:p>
    <w:p w:rsidR="00B42599" w:rsidRDefault="00375560">
      <w:pPr>
        <w:pStyle w:val="BodyText"/>
        <w:spacing w:line="20" w:lineRule="exact"/>
        <w:ind w:left="1980"/>
        <w:rPr>
          <w:sz w:val="2"/>
        </w:rPr>
      </w:pPr>
      <w:r>
        <w:rPr>
          <w:noProof/>
          <w:sz w:val="2"/>
        </w:rPr>
        <mc:AlternateContent>
          <mc:Choice Requires="wpg">
            <w:drawing>
              <wp:inline distT="0" distB="0" distL="0" distR="0">
                <wp:extent cx="5445125" cy="6350"/>
                <wp:effectExtent l="9525" t="5715" r="3175" b="698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125" cy="6350"/>
                          <a:chOff x="0" y="0"/>
                          <a:chExt cx="8575" cy="10"/>
                        </a:xfrm>
                      </wpg:grpSpPr>
                      <wps:wsp>
                        <wps:cNvPr id="14" name="Line 11"/>
                        <wps:cNvCnPr>
                          <a:cxnSpLocks noChangeShapeType="1"/>
                        </wps:cNvCnPr>
                        <wps:spPr bwMode="auto">
                          <a:xfrm>
                            <a:off x="5" y="5"/>
                            <a:ext cx="85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25FB9" id="Group 10" o:spid="_x0000_s1026" style="width:428.75pt;height:.5pt;mso-position-horizontal-relative:char;mso-position-vertical-relative:line" coordsize="85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">
                <v:line id="Line 11" o:spid="_x0000_s1027" style="position:absolute;visibility:visible;mso-wrap-style:square" from="5,5" to="8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B42599" w:rsidRDefault="00B42599">
      <w:pPr>
        <w:spacing w:line="20" w:lineRule="exact"/>
        <w:rPr>
          <w:sz w:val="2"/>
        </w:rPr>
        <w:sectPr w:rsidR="00B42599">
          <w:type w:val="continuous"/>
          <w:pgSz w:w="12240" w:h="15840"/>
          <w:pgMar w:top="640" w:right="700" w:bottom="280" w:left="880" w:header="720" w:footer="720" w:gutter="0"/>
          <w:cols w:space="720"/>
        </w:sectPr>
      </w:pPr>
    </w:p>
    <w:p w:rsidR="00B42599" w:rsidRDefault="00B42599">
      <w:pPr>
        <w:pStyle w:val="BodyText"/>
        <w:spacing w:before="1"/>
        <w:rPr>
          <w:sz w:val="13"/>
        </w:rPr>
      </w:pPr>
    </w:p>
    <w:p w:rsidR="00B42599" w:rsidRDefault="00B42599">
      <w:pPr>
        <w:rPr>
          <w:sz w:val="13"/>
        </w:rPr>
        <w:sectPr w:rsidR="00B42599">
          <w:pgSz w:w="12240" w:h="15840"/>
          <w:pgMar w:top="1220" w:right="700" w:bottom="280" w:left="880" w:header="729" w:footer="0" w:gutter="0"/>
          <w:cols w:space="720"/>
        </w:sectPr>
      </w:pPr>
    </w:p>
    <w:p w:rsidR="00B42599" w:rsidRDefault="00252BBB">
      <w:pPr>
        <w:pStyle w:val="Heading4"/>
        <w:spacing w:before="101"/>
        <w:ind w:right="-20"/>
      </w:pPr>
      <w:r>
        <w:t>Additional VHSP Criteria (Cont.)</w:t>
      </w:r>
    </w:p>
    <w:p w:rsidR="00B42599" w:rsidRDefault="00252BBB">
      <w:pPr>
        <w:pStyle w:val="ListParagraph"/>
        <w:numPr>
          <w:ilvl w:val="0"/>
          <w:numId w:val="3"/>
        </w:numPr>
        <w:tabs>
          <w:tab w:val="left" w:pos="469"/>
          <w:tab w:val="left" w:pos="471"/>
        </w:tabs>
        <w:spacing w:before="100" w:line="273" w:lineRule="auto"/>
        <w:ind w:left="542" w:right="647" w:hanging="432"/>
        <w:rPr>
          <w:rFonts w:ascii="Symbol"/>
        </w:rPr>
      </w:pPr>
      <w:r>
        <w:rPr>
          <w:w w:val="99"/>
        </w:rPr>
        <w:br w:type="column"/>
      </w:r>
      <w:r>
        <w:t>The individual only takes a vehicle home when he/she is needed as a</w:t>
      </w:r>
      <w:r>
        <w:rPr>
          <w:spacing w:val="-15"/>
        </w:rPr>
        <w:t xml:space="preserve"> </w:t>
      </w:r>
      <w:r>
        <w:t>primary responder.</w:t>
      </w:r>
    </w:p>
    <w:p w:rsidR="00B42599" w:rsidRDefault="00252BBB">
      <w:pPr>
        <w:pStyle w:val="ListParagraph"/>
        <w:numPr>
          <w:ilvl w:val="0"/>
          <w:numId w:val="3"/>
        </w:numPr>
        <w:tabs>
          <w:tab w:val="left" w:pos="471"/>
        </w:tabs>
        <w:spacing w:before="2"/>
        <w:ind w:hanging="360"/>
        <w:jc w:val="both"/>
        <w:rPr>
          <w:rFonts w:ascii="Symbol"/>
        </w:rPr>
      </w:pPr>
      <w:r>
        <w:t>The individual must respond to a minimum of 24 emergency responses per</w:t>
      </w:r>
      <w:r>
        <w:rPr>
          <w:spacing w:val="-16"/>
        </w:rPr>
        <w:t xml:space="preserve"> </w:t>
      </w:r>
      <w:proofErr w:type="gramStart"/>
      <w:r>
        <w:t>year.*</w:t>
      </w:r>
      <w:proofErr w:type="gramEnd"/>
    </w:p>
    <w:p w:rsidR="00B42599" w:rsidRDefault="00B42599">
      <w:pPr>
        <w:pStyle w:val="BodyText"/>
        <w:spacing w:before="5"/>
        <w:rPr>
          <w:sz w:val="20"/>
        </w:rPr>
      </w:pPr>
    </w:p>
    <w:p w:rsidR="00B42599" w:rsidRDefault="00252BBB">
      <w:pPr>
        <w:pStyle w:val="BodyText"/>
        <w:ind w:left="110" w:right="215"/>
        <w:jc w:val="both"/>
      </w:pPr>
      <w:r>
        <w:t xml:space="preserve">A department should not issue an essential VHSP to any employee who does not meet </w:t>
      </w:r>
      <w:r>
        <w:rPr>
          <w:u w:val="single"/>
        </w:rPr>
        <w:t xml:space="preserve">all </w:t>
      </w:r>
      <w:r>
        <w:t>of the above criteria. It is also incumbent upon the department to report/record information as necessary to support the issuance of an essential VHSP.</w:t>
      </w:r>
    </w:p>
    <w:p w:rsidR="00B42599" w:rsidRDefault="00B42599">
      <w:pPr>
        <w:pStyle w:val="BodyText"/>
        <w:spacing w:before="11"/>
        <w:rPr>
          <w:sz w:val="21"/>
        </w:rPr>
      </w:pPr>
    </w:p>
    <w:p w:rsidR="00B42599" w:rsidRDefault="00252BBB">
      <w:pPr>
        <w:pStyle w:val="BodyText"/>
        <w:ind w:left="542" w:right="310"/>
      </w:pPr>
      <w:r>
        <w:t xml:space="preserve">*DGS will allow an exemption process for essential VHSPs that cannot meet the minimum of 24 emergency responses per year if a department can demonstrate that there will be a significant health and safety risk to the public if this permit is not issued. A department is required to submit the STD 377, </w:t>
      </w:r>
      <w:r>
        <w:rPr>
          <w:i/>
        </w:rPr>
        <w:t xml:space="preserve">Vehicle Home Storage Request/Permit Form, </w:t>
      </w:r>
      <w:r>
        <w:t>to DGS for approval and to provide narrative to substantiate the critical need for each VHSP.</w:t>
      </w:r>
    </w:p>
    <w:p w:rsidR="00B42599" w:rsidRDefault="00B42599">
      <w:pPr>
        <w:pStyle w:val="BodyText"/>
        <w:rPr>
          <w:sz w:val="24"/>
        </w:rPr>
      </w:pPr>
    </w:p>
    <w:p w:rsidR="00B42599" w:rsidRDefault="00B42599">
      <w:pPr>
        <w:pStyle w:val="BodyText"/>
        <w:spacing w:before="10"/>
        <w:rPr>
          <w:sz w:val="18"/>
        </w:rPr>
      </w:pPr>
    </w:p>
    <w:p w:rsidR="00B42599" w:rsidRDefault="00252BBB">
      <w:pPr>
        <w:spacing w:line="252" w:lineRule="exact"/>
        <w:ind w:left="110"/>
        <w:jc w:val="both"/>
        <w:rPr>
          <w:i/>
        </w:rPr>
      </w:pPr>
      <w:r>
        <w:rPr>
          <w:i/>
        </w:rPr>
        <w:t>COST-EFFECTIVE PERMITS</w:t>
      </w:r>
    </w:p>
    <w:p w:rsidR="00B42599" w:rsidRDefault="00252BBB">
      <w:pPr>
        <w:pStyle w:val="BodyText"/>
        <w:ind w:left="110" w:right="217"/>
        <w:jc w:val="both"/>
      </w:pPr>
      <w:r>
        <w:t xml:space="preserve">A cost-effective VHSP must meet at least </w:t>
      </w:r>
      <w:r>
        <w:rPr>
          <w:u w:val="single"/>
        </w:rPr>
        <w:t xml:space="preserve">one </w:t>
      </w:r>
      <w:r>
        <w:t xml:space="preserve">of the criteria from </w:t>
      </w:r>
      <w:r>
        <w:rPr>
          <w:u w:val="single"/>
        </w:rPr>
        <w:t xml:space="preserve">both </w:t>
      </w:r>
      <w:r>
        <w:t xml:space="preserve">Category </w:t>
      </w:r>
      <w:proofErr w:type="gramStart"/>
      <w:r>
        <w:t>A  and</w:t>
      </w:r>
      <w:proofErr w:type="gramEnd"/>
      <w:r>
        <w:t xml:space="preserve"> Category</w:t>
      </w:r>
      <w:r>
        <w:rPr>
          <w:spacing w:val="-3"/>
        </w:rPr>
        <w:t xml:space="preserve"> </w:t>
      </w:r>
      <w:r>
        <w:t>B:</w:t>
      </w:r>
    </w:p>
    <w:p w:rsidR="00B42599" w:rsidRDefault="00B42599">
      <w:pPr>
        <w:pStyle w:val="BodyText"/>
      </w:pPr>
    </w:p>
    <w:p w:rsidR="00B42599" w:rsidRDefault="00252BBB">
      <w:pPr>
        <w:pStyle w:val="BodyText"/>
        <w:spacing w:before="1"/>
        <w:ind w:left="110"/>
        <w:jc w:val="both"/>
      </w:pPr>
      <w:r>
        <w:rPr>
          <w:u w:val="single"/>
        </w:rPr>
        <w:t>Category A</w:t>
      </w:r>
    </w:p>
    <w:p w:rsidR="00B42599" w:rsidRDefault="00B42599">
      <w:pPr>
        <w:jc w:val="both"/>
        <w:sectPr w:rsidR="00B42599">
          <w:type w:val="continuous"/>
          <w:pgSz w:w="12240" w:h="15840"/>
          <w:pgMar w:top="640" w:right="700" w:bottom="280" w:left="880" w:header="720" w:footer="720" w:gutter="0"/>
          <w:cols w:num="2" w:space="720" w:equalWidth="0">
            <w:col w:w="1541" w:space="457"/>
            <w:col w:w="8662"/>
          </w:cols>
        </w:sectPr>
      </w:pPr>
    </w:p>
    <w:p w:rsidR="00B42599" w:rsidRDefault="00B42599">
      <w:pPr>
        <w:pStyle w:val="BodyText"/>
        <w:spacing w:before="10"/>
        <w:rPr>
          <w:sz w:val="13"/>
        </w:rPr>
      </w:pPr>
    </w:p>
    <w:p w:rsidR="00B42599" w:rsidRDefault="00252BBB">
      <w:pPr>
        <w:pStyle w:val="ListParagraph"/>
        <w:numPr>
          <w:ilvl w:val="1"/>
          <w:numId w:val="3"/>
        </w:numPr>
        <w:tabs>
          <w:tab w:val="left" w:pos="2828"/>
        </w:tabs>
        <w:spacing w:before="93" w:line="276" w:lineRule="auto"/>
        <w:ind w:right="689"/>
      </w:pPr>
      <w:r>
        <w:t>The employee has a department-approved home office separate from</w:t>
      </w:r>
      <w:r>
        <w:rPr>
          <w:spacing w:val="-15"/>
        </w:rPr>
        <w:t xml:space="preserve"> </w:t>
      </w:r>
      <w:r>
        <w:t>the department’s facilities. Generally, the employee’s duty statement and personnel file will denote that his/her reporting office is his/her</w:t>
      </w:r>
      <w:r>
        <w:rPr>
          <w:spacing w:val="-19"/>
        </w:rPr>
        <w:t xml:space="preserve"> </w:t>
      </w:r>
      <w:r>
        <w:t>home.</w:t>
      </w:r>
    </w:p>
    <w:p w:rsidR="00B42599" w:rsidRDefault="00B42599">
      <w:pPr>
        <w:pStyle w:val="BodyText"/>
        <w:spacing w:before="4"/>
        <w:rPr>
          <w:sz w:val="25"/>
        </w:rPr>
      </w:pPr>
    </w:p>
    <w:p w:rsidR="00B42599" w:rsidRDefault="00252BBB">
      <w:pPr>
        <w:pStyle w:val="ListParagraph"/>
        <w:numPr>
          <w:ilvl w:val="1"/>
          <w:numId w:val="3"/>
        </w:numPr>
        <w:tabs>
          <w:tab w:val="left" w:pos="2829"/>
        </w:tabs>
        <w:spacing w:before="1" w:line="276" w:lineRule="auto"/>
        <w:ind w:left="2827" w:right="454" w:hanging="359"/>
      </w:pPr>
      <w:r>
        <w:t>The vehicle is essentially the employee’s office (i.e. performing requisite duties in the field on a daily basis directly from his/her home). However, the employee may still be required to occasionally work from a state</w:t>
      </w:r>
      <w:r>
        <w:rPr>
          <w:spacing w:val="-14"/>
        </w:rPr>
        <w:t xml:space="preserve"> </w:t>
      </w:r>
      <w:r>
        <w:t>office.</w:t>
      </w:r>
    </w:p>
    <w:p w:rsidR="00B42599" w:rsidRDefault="00B42599">
      <w:pPr>
        <w:pStyle w:val="BodyText"/>
      </w:pPr>
    </w:p>
    <w:p w:rsidR="00B42599" w:rsidRDefault="00252BBB">
      <w:pPr>
        <w:pStyle w:val="BodyText"/>
        <w:spacing w:before="1"/>
        <w:ind w:left="2107"/>
      </w:pPr>
      <w:r>
        <w:rPr>
          <w:u w:val="single"/>
        </w:rPr>
        <w:t>Category B</w:t>
      </w:r>
    </w:p>
    <w:p w:rsidR="00B42599" w:rsidRDefault="00B42599">
      <w:pPr>
        <w:pStyle w:val="BodyText"/>
        <w:spacing w:before="7"/>
        <w:rPr>
          <w:sz w:val="12"/>
        </w:rPr>
      </w:pPr>
    </w:p>
    <w:p w:rsidR="00B42599" w:rsidRDefault="00252BBB">
      <w:pPr>
        <w:pStyle w:val="ListParagraph"/>
        <w:numPr>
          <w:ilvl w:val="0"/>
          <w:numId w:val="2"/>
        </w:numPr>
        <w:tabs>
          <w:tab w:val="left" w:pos="2829"/>
        </w:tabs>
        <w:spacing w:before="93" w:line="276" w:lineRule="auto"/>
        <w:ind w:right="347" w:hanging="360"/>
      </w:pPr>
      <w:r>
        <w:t>The employee’s job (as reflected on the official duty statement) requires substantial field work (greater than 50 percent), and it is more efficient for</w:t>
      </w:r>
      <w:r>
        <w:rPr>
          <w:spacing w:val="-19"/>
        </w:rPr>
        <w:t xml:space="preserve"> </w:t>
      </w:r>
      <w:r>
        <w:t>the employee to travel directly to the field work</w:t>
      </w:r>
      <w:r>
        <w:rPr>
          <w:spacing w:val="-10"/>
        </w:rPr>
        <w:t xml:space="preserve"> </w:t>
      </w:r>
      <w:r>
        <w:t>location.</w:t>
      </w:r>
    </w:p>
    <w:p w:rsidR="00B42599" w:rsidRDefault="00B42599">
      <w:pPr>
        <w:pStyle w:val="BodyText"/>
        <w:spacing w:before="4"/>
        <w:rPr>
          <w:sz w:val="25"/>
        </w:rPr>
      </w:pPr>
    </w:p>
    <w:p w:rsidR="00B42599" w:rsidRDefault="00252BBB">
      <w:pPr>
        <w:pStyle w:val="ListParagraph"/>
        <w:numPr>
          <w:ilvl w:val="0"/>
          <w:numId w:val="2"/>
        </w:numPr>
        <w:tabs>
          <w:tab w:val="left" w:pos="2828"/>
        </w:tabs>
        <w:spacing w:line="276" w:lineRule="auto"/>
        <w:ind w:right="469" w:hanging="360"/>
      </w:pPr>
      <w:r>
        <w:t>The employee drives directly to the field from home and/or has</w:t>
      </w:r>
      <w:r>
        <w:rPr>
          <w:spacing w:val="-15"/>
        </w:rPr>
        <w:t xml:space="preserve"> </w:t>
      </w:r>
      <w:r>
        <w:t>work-related after-hour activities that account for 50 percent or more work days within a given</w:t>
      </w:r>
      <w:r>
        <w:rPr>
          <w:spacing w:val="-2"/>
        </w:rPr>
        <w:t xml:space="preserve"> </w:t>
      </w:r>
      <w:r>
        <w:t>month.</w:t>
      </w:r>
    </w:p>
    <w:p w:rsidR="00B42599" w:rsidRDefault="00252BBB">
      <w:pPr>
        <w:pStyle w:val="BodyText"/>
        <w:spacing w:before="200" w:line="276" w:lineRule="auto"/>
        <w:ind w:left="2107" w:right="315"/>
      </w:pPr>
      <w:r>
        <w:t>A department should not issue a cost-effective VHSP to any employee who does not meet the above criteria. It is also incumbent upon the department to report/record information as necessary to support the issuance of a cost-effective VHSP.</w:t>
      </w:r>
    </w:p>
    <w:p w:rsidR="00B42599" w:rsidRDefault="00B42599">
      <w:pPr>
        <w:pStyle w:val="BodyText"/>
      </w:pPr>
    </w:p>
    <w:p w:rsidR="00B42599" w:rsidRDefault="00252BBB">
      <w:pPr>
        <w:pStyle w:val="BodyText"/>
        <w:ind w:left="2107" w:right="315"/>
      </w:pPr>
      <w:r>
        <w:t>These general standards for cost effectiveness justify the use of a state vehicle versus reimbursement for the use of a personal vehicle or rental – it is not a justification for the state to pay for personal commute miles associated with taking a vehicle home. Providing for personal commuter transportation is not an obligation of the state.</w:t>
      </w:r>
    </w:p>
    <w:p w:rsidR="00B42599" w:rsidRDefault="00375560">
      <w:pPr>
        <w:pStyle w:val="BodyText"/>
        <w:spacing w:before="9"/>
        <w:rPr>
          <w:sz w:val="16"/>
        </w:rPr>
      </w:pPr>
      <w:r>
        <w:rPr>
          <w:noProof/>
        </w:rPr>
        <mc:AlternateContent>
          <mc:Choice Requires="wps">
            <w:drawing>
              <wp:anchor distT="0" distB="0" distL="0" distR="0" simplePos="0" relativeHeight="251657216" behindDoc="0" locked="0" layoutInCell="1" allowOverlap="1">
                <wp:simplePos x="0" y="0"/>
                <wp:positionH relativeFrom="page">
                  <wp:posOffset>1819910</wp:posOffset>
                </wp:positionH>
                <wp:positionV relativeFrom="paragraph">
                  <wp:posOffset>150495</wp:posOffset>
                </wp:positionV>
                <wp:extent cx="5438140" cy="0"/>
                <wp:effectExtent l="10160" t="5080" r="9525" b="1397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C19B"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3pt,11.85pt" to="57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3w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" strokeweight=".48pt">
                <w10:wrap type="topAndBottom" anchorx="page"/>
              </v:line>
            </w:pict>
          </mc:Fallback>
        </mc:AlternateContent>
      </w:r>
    </w:p>
    <w:p w:rsidR="00B42599" w:rsidRDefault="00B42599">
      <w:pPr>
        <w:rPr>
          <w:sz w:val="16"/>
        </w:rPr>
        <w:sectPr w:rsidR="00B42599">
          <w:type w:val="continuous"/>
          <w:pgSz w:w="12240" w:h="15840"/>
          <w:pgMar w:top="640" w:right="700" w:bottom="280" w:left="880" w:header="720" w:footer="720" w:gutter="0"/>
          <w:cols w:space="720"/>
        </w:sectPr>
      </w:pPr>
    </w:p>
    <w:p w:rsidR="00B42599" w:rsidRDefault="00B42599">
      <w:pPr>
        <w:pStyle w:val="BodyText"/>
        <w:spacing w:before="8"/>
        <w:rPr>
          <w:sz w:val="13"/>
        </w:rPr>
      </w:pPr>
    </w:p>
    <w:p w:rsidR="00B42599" w:rsidRDefault="00B42599">
      <w:pPr>
        <w:rPr>
          <w:sz w:val="13"/>
        </w:rPr>
        <w:sectPr w:rsidR="00B42599">
          <w:pgSz w:w="12240" w:h="15840"/>
          <w:pgMar w:top="1220" w:right="700" w:bottom="280" w:left="880" w:header="729" w:footer="0" w:gutter="0"/>
          <w:cols w:space="720"/>
        </w:sectPr>
      </w:pPr>
    </w:p>
    <w:p w:rsidR="00B42599" w:rsidRDefault="00252BBB">
      <w:pPr>
        <w:pStyle w:val="Heading4"/>
        <w:spacing w:before="94"/>
        <w:ind w:right="237"/>
      </w:pPr>
      <w:r>
        <w:t>Annual Certification</w:t>
      </w: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252BBB">
      <w:pPr>
        <w:spacing w:before="183" w:line="252" w:lineRule="exact"/>
        <w:ind w:left="110"/>
        <w:rPr>
          <w:b/>
        </w:rPr>
      </w:pPr>
      <w:r>
        <w:rPr>
          <w:b/>
        </w:rPr>
        <w:t>VHSP</w:t>
      </w:r>
    </w:p>
    <w:p w:rsidR="00B42599" w:rsidRDefault="00252BBB">
      <w:pPr>
        <w:ind w:left="110"/>
        <w:rPr>
          <w:b/>
        </w:rPr>
      </w:pPr>
      <w:r>
        <w:rPr>
          <w:b/>
          <w:w w:val="95"/>
        </w:rPr>
        <w:t xml:space="preserve">Requirements: </w:t>
      </w:r>
      <w:r>
        <w:rPr>
          <w:b/>
        </w:rPr>
        <w:t>Required Documents</w:t>
      </w: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spacing w:before="1"/>
        <w:rPr>
          <w:b/>
          <w:sz w:val="26"/>
        </w:rPr>
      </w:pPr>
    </w:p>
    <w:p w:rsidR="00B42599" w:rsidRDefault="00252BBB">
      <w:pPr>
        <w:ind w:left="110" w:right="53"/>
        <w:rPr>
          <w:b/>
        </w:rPr>
      </w:pPr>
      <w:r>
        <w:rPr>
          <w:b/>
        </w:rPr>
        <w:t>Audit Requirements</w:t>
      </w: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rPr>
          <w:b/>
          <w:sz w:val="24"/>
        </w:rPr>
      </w:pPr>
    </w:p>
    <w:p w:rsidR="00B42599" w:rsidRDefault="00B42599">
      <w:pPr>
        <w:pStyle w:val="BodyText"/>
        <w:spacing w:before="10"/>
        <w:rPr>
          <w:b/>
          <w:sz w:val="35"/>
        </w:rPr>
      </w:pPr>
    </w:p>
    <w:p w:rsidR="00B42599" w:rsidRDefault="00252BBB">
      <w:pPr>
        <w:spacing w:before="1"/>
        <w:ind w:left="110"/>
        <w:rPr>
          <w:b/>
        </w:rPr>
      </w:pPr>
      <w:r>
        <w:rPr>
          <w:b/>
        </w:rPr>
        <w:t>DGS</w:t>
      </w:r>
    </w:p>
    <w:p w:rsidR="00B42599" w:rsidRDefault="00252BBB">
      <w:pPr>
        <w:ind w:left="110"/>
        <w:rPr>
          <w:b/>
        </w:rPr>
      </w:pPr>
      <w:r>
        <w:rPr>
          <w:b/>
        </w:rPr>
        <w:t>Contact</w:t>
      </w:r>
    </w:p>
    <w:p w:rsidR="00B42599" w:rsidRDefault="00252BBB">
      <w:pPr>
        <w:pStyle w:val="BodyText"/>
        <w:spacing w:before="93"/>
        <w:ind w:left="110" w:right="223"/>
      </w:pPr>
      <w:r>
        <w:br w:type="column"/>
      </w:r>
      <w:r>
        <w:t xml:space="preserve">Beginning on January 2, 2014, and each year thereafter, state agencies shall submit a </w:t>
      </w:r>
      <w:r>
        <w:rPr>
          <w:i/>
        </w:rPr>
        <w:t xml:space="preserve">VHSP Certification Form </w:t>
      </w:r>
      <w:r>
        <w:t>(</w:t>
      </w:r>
      <w:hyperlink w:anchor="_bookmark0" w:history="1">
        <w:r>
          <w:rPr>
            <w:color w:val="2214D6"/>
            <w:u w:val="single" w:color="3333FF"/>
          </w:rPr>
          <w:t>Attachment 1</w:t>
        </w:r>
      </w:hyperlink>
      <w:r>
        <w:t>) to DGS that denotes the number of VHSPs issued at that time. DGS may, at any time, request copies of the permits or a list of names and other specific data for the individuals who have been issued permits.</w:t>
      </w:r>
    </w:p>
    <w:p w:rsidR="00B42599" w:rsidRDefault="00375560">
      <w:pPr>
        <w:pStyle w:val="BodyText"/>
        <w:spacing w:before="1"/>
        <w:rPr>
          <w:sz w:val="17"/>
        </w:rPr>
      </w:pPr>
      <w:r>
        <w:rPr>
          <w:noProof/>
        </w:rPr>
        <mc:AlternateContent>
          <mc:Choice Requires="wps">
            <w:drawing>
              <wp:anchor distT="0" distB="0" distL="0" distR="0" simplePos="0" relativeHeight="251658240" behindDoc="0" locked="0" layoutInCell="1" allowOverlap="1">
                <wp:simplePos x="0" y="0"/>
                <wp:positionH relativeFrom="page">
                  <wp:posOffset>1897380</wp:posOffset>
                </wp:positionH>
                <wp:positionV relativeFrom="paragraph">
                  <wp:posOffset>154305</wp:posOffset>
                </wp:positionV>
                <wp:extent cx="5283835" cy="0"/>
                <wp:effectExtent l="11430" t="6350" r="10160" b="127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83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FAE9"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4pt,12.15pt" to="5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" strokeweight=".24403mm">
                <w10:wrap type="topAndBottom" anchorx="page"/>
              </v:line>
            </w:pict>
          </mc:Fallback>
        </mc:AlternateContent>
      </w:r>
    </w:p>
    <w:p w:rsidR="00B42599" w:rsidRDefault="00B42599">
      <w:pPr>
        <w:pStyle w:val="BodyText"/>
        <w:spacing w:before="8"/>
        <w:rPr>
          <w:sz w:val="19"/>
        </w:rPr>
      </w:pPr>
    </w:p>
    <w:p w:rsidR="00B42599" w:rsidRDefault="00252BBB">
      <w:pPr>
        <w:pStyle w:val="BodyText"/>
        <w:ind w:left="110" w:right="338"/>
      </w:pPr>
      <w:r>
        <w:t>The following documents shall be on file and available upon request. Should a state agency conduct its own internal audit of its assigned VHSPs, it is required to provide the VHSP audit results and/or findings to the DGS Office of Fleet and Asset Management.</w:t>
      </w:r>
    </w:p>
    <w:p w:rsidR="00B42599" w:rsidRDefault="00B42599">
      <w:pPr>
        <w:pStyle w:val="BodyText"/>
      </w:pPr>
    </w:p>
    <w:p w:rsidR="00B42599" w:rsidRDefault="00F14E96">
      <w:pPr>
        <w:pStyle w:val="ListParagraph"/>
        <w:numPr>
          <w:ilvl w:val="0"/>
          <w:numId w:val="3"/>
        </w:numPr>
        <w:tabs>
          <w:tab w:val="left" w:pos="469"/>
          <w:tab w:val="left" w:pos="470"/>
        </w:tabs>
        <w:ind w:right="288" w:hanging="360"/>
        <w:rPr>
          <w:rFonts w:ascii="Symbol" w:hAnsi="Symbol"/>
        </w:rPr>
      </w:pPr>
      <w:hyperlink r:id="rId25">
        <w:r w:rsidR="00252BBB">
          <w:rPr>
            <w:color w:val="0000FF"/>
            <w:u w:val="single" w:color="0000FF"/>
          </w:rPr>
          <w:t xml:space="preserve">DGS STD 273, Monthly Vehicle Travel Log </w:t>
        </w:r>
      </w:hyperlink>
      <w:r w:rsidR="00252BBB">
        <w:t>shall be completed on a daily basis to record, among other things, the following: daily miles traveled, date and time of travel, itinerary, overnight storage information, and the driver’s</w:t>
      </w:r>
      <w:r w:rsidR="00252BBB">
        <w:rPr>
          <w:spacing w:val="-13"/>
        </w:rPr>
        <w:t xml:space="preserve"> </w:t>
      </w:r>
      <w:r w:rsidR="00252BBB">
        <w:t>name.</w:t>
      </w:r>
    </w:p>
    <w:p w:rsidR="00B42599" w:rsidRDefault="00B42599">
      <w:pPr>
        <w:pStyle w:val="BodyText"/>
        <w:spacing w:before="11"/>
        <w:rPr>
          <w:sz w:val="21"/>
        </w:rPr>
      </w:pPr>
    </w:p>
    <w:p w:rsidR="00B42599" w:rsidRDefault="00252BBB">
      <w:pPr>
        <w:pStyle w:val="ListParagraph"/>
        <w:numPr>
          <w:ilvl w:val="0"/>
          <w:numId w:val="3"/>
        </w:numPr>
        <w:tabs>
          <w:tab w:val="left" w:pos="470"/>
          <w:tab w:val="left" w:pos="471"/>
        </w:tabs>
        <w:ind w:hanging="360"/>
        <w:rPr>
          <w:rFonts w:ascii="Symbol"/>
        </w:rPr>
      </w:pPr>
      <w:r>
        <w:t>VHSP annual certifications shall be completed each calendar</w:t>
      </w:r>
      <w:r>
        <w:rPr>
          <w:spacing w:val="-14"/>
        </w:rPr>
        <w:t xml:space="preserve"> </w:t>
      </w:r>
      <w:r>
        <w:t>year.</w:t>
      </w:r>
    </w:p>
    <w:p w:rsidR="00B42599" w:rsidRDefault="00B42599">
      <w:pPr>
        <w:pStyle w:val="BodyText"/>
        <w:spacing w:before="9"/>
        <w:rPr>
          <w:sz w:val="21"/>
        </w:rPr>
      </w:pPr>
    </w:p>
    <w:p w:rsidR="00B42599" w:rsidRDefault="00252BBB">
      <w:pPr>
        <w:pStyle w:val="ListParagraph"/>
        <w:numPr>
          <w:ilvl w:val="0"/>
          <w:numId w:val="3"/>
        </w:numPr>
        <w:tabs>
          <w:tab w:val="left" w:pos="470"/>
          <w:tab w:val="left" w:pos="471"/>
        </w:tabs>
        <w:ind w:right="314" w:hanging="360"/>
        <w:rPr>
          <w:rFonts w:ascii="Symbol"/>
        </w:rPr>
      </w:pPr>
      <w:r>
        <w:t xml:space="preserve">VHSP requests (STD 377, </w:t>
      </w:r>
      <w:r>
        <w:rPr>
          <w:i/>
        </w:rPr>
        <w:t>Vehicle Home Storage Request/Permit Form</w:t>
      </w:r>
      <w:r>
        <w:t>) shall be completed for each applicable</w:t>
      </w:r>
      <w:r>
        <w:rPr>
          <w:spacing w:val="-8"/>
        </w:rPr>
        <w:t xml:space="preserve"> </w:t>
      </w:r>
      <w:r>
        <w:t>employee.</w:t>
      </w:r>
    </w:p>
    <w:p w:rsidR="00B42599" w:rsidRDefault="00375560">
      <w:pPr>
        <w:pStyle w:val="BodyText"/>
        <w:spacing w:before="11"/>
        <w:rPr>
          <w:sz w:val="16"/>
        </w:rPr>
      </w:pPr>
      <w:r>
        <w:rPr>
          <w:noProof/>
        </w:rPr>
        <mc:AlternateContent>
          <mc:Choice Requires="wps">
            <w:drawing>
              <wp:anchor distT="0" distB="0" distL="0" distR="0" simplePos="0" relativeHeight="251659264" behindDoc="0" locked="0" layoutInCell="1" allowOverlap="1">
                <wp:simplePos x="0" y="0"/>
                <wp:positionH relativeFrom="page">
                  <wp:posOffset>2125980</wp:posOffset>
                </wp:positionH>
                <wp:positionV relativeFrom="paragraph">
                  <wp:posOffset>153035</wp:posOffset>
                </wp:positionV>
                <wp:extent cx="4972685" cy="0"/>
                <wp:effectExtent l="11430" t="11430" r="6985" b="762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68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B2AF"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7.4pt,12.05pt" to="558.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" strokeweight=".24403mm">
                <w10:wrap type="topAndBottom" anchorx="page"/>
              </v:line>
            </w:pict>
          </mc:Fallback>
        </mc:AlternateContent>
      </w:r>
    </w:p>
    <w:p w:rsidR="00B42599" w:rsidRDefault="00252BBB">
      <w:pPr>
        <w:pStyle w:val="BodyText"/>
        <w:spacing w:before="214"/>
        <w:ind w:left="110" w:right="400"/>
      </w:pPr>
      <w:r>
        <w:t>DGS reserves the right to audit state agencies to ensure compliance with the VHSP requirements. DGS further reserves the right to withdraw a department’s ability to issue and approve its own VHSP pursuant to CCR Section 599.808 (d), if it is determined that a state agency is not in compliance with the VHSP policy. The minimum retention schedule for the required documents listed below shall be the current fiscal year and the preceding fiscal year.</w:t>
      </w:r>
    </w:p>
    <w:p w:rsidR="00B42599" w:rsidRDefault="00375560">
      <w:pPr>
        <w:pStyle w:val="BodyText"/>
        <w:spacing w:before="1"/>
        <w:rPr>
          <w:sz w:val="17"/>
        </w:rPr>
      </w:pPr>
      <w:r>
        <w:rPr>
          <w:noProof/>
        </w:rPr>
        <mc:AlternateContent>
          <mc:Choice Requires="wps">
            <w:drawing>
              <wp:anchor distT="0" distB="0" distL="0" distR="0" simplePos="0" relativeHeight="251660288" behindDoc="0" locked="0" layoutInCell="1" allowOverlap="1">
                <wp:simplePos x="0" y="0"/>
                <wp:positionH relativeFrom="page">
                  <wp:posOffset>1897380</wp:posOffset>
                </wp:positionH>
                <wp:positionV relativeFrom="paragraph">
                  <wp:posOffset>154305</wp:posOffset>
                </wp:positionV>
                <wp:extent cx="5283835" cy="0"/>
                <wp:effectExtent l="11430" t="6350" r="10160" b="1270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83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3679"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4pt,12.15pt" to="5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" strokeweight=".24403mm">
                <w10:wrap type="topAndBottom" anchorx="page"/>
              </v:line>
            </w:pict>
          </mc:Fallback>
        </mc:AlternateContent>
      </w:r>
    </w:p>
    <w:p w:rsidR="00B42599" w:rsidRDefault="00252BBB">
      <w:pPr>
        <w:pStyle w:val="BodyText"/>
        <w:spacing w:line="500" w:lineRule="atLeast"/>
        <w:ind w:left="110" w:right="766"/>
      </w:pPr>
      <w:r>
        <w:t>For further information about the vehicle use and storage policy, please contact: Carol Shellenberger, State Fleet Asset Manager</w:t>
      </w:r>
    </w:p>
    <w:p w:rsidR="00B42599" w:rsidRDefault="00252BBB">
      <w:pPr>
        <w:pStyle w:val="BodyText"/>
        <w:ind w:left="110" w:right="4796"/>
      </w:pPr>
      <w:r>
        <w:t>Department of General Services Office of Fleet and Asset</w:t>
      </w:r>
      <w:r>
        <w:rPr>
          <w:spacing w:val="-8"/>
        </w:rPr>
        <w:t xml:space="preserve"> </w:t>
      </w:r>
      <w:r>
        <w:t>Management (916)</w:t>
      </w:r>
      <w:r>
        <w:rPr>
          <w:spacing w:val="-3"/>
        </w:rPr>
        <w:t xml:space="preserve"> </w:t>
      </w:r>
      <w:r>
        <w:t>928-5831</w:t>
      </w:r>
    </w:p>
    <w:p w:rsidR="00B42599" w:rsidRDefault="00F14E96">
      <w:pPr>
        <w:pStyle w:val="BodyText"/>
        <w:ind w:left="110"/>
      </w:pPr>
      <w:hyperlink r:id="rId26">
        <w:r w:rsidR="00252BBB">
          <w:rPr>
            <w:color w:val="0000FF"/>
            <w:u w:val="single" w:color="0000FF"/>
          </w:rPr>
          <w:t>carol.shelle</w:t>
        </w:r>
      </w:hyperlink>
      <w:hyperlink r:id="rId27">
        <w:r w:rsidR="00252BBB">
          <w:rPr>
            <w:color w:val="0000FF"/>
            <w:u w:val="single" w:color="0000FF"/>
          </w:rPr>
          <w:t>nberger@dgs.ca.gov</w:t>
        </w:r>
      </w:hyperlink>
    </w:p>
    <w:p w:rsidR="00B42599" w:rsidRDefault="00B42599">
      <w:pPr>
        <w:sectPr w:rsidR="00B42599">
          <w:type w:val="continuous"/>
          <w:pgSz w:w="12240" w:h="15840"/>
          <w:pgMar w:top="640" w:right="700" w:bottom="280" w:left="880" w:header="720" w:footer="720" w:gutter="0"/>
          <w:cols w:num="2" w:space="720" w:equalWidth="0">
            <w:col w:w="1651" w:space="347"/>
            <w:col w:w="8662"/>
          </w:cols>
        </w:sectPr>
      </w:pPr>
    </w:p>
    <w:p w:rsidR="00B42599" w:rsidRDefault="00B42599">
      <w:pPr>
        <w:pStyle w:val="BodyText"/>
        <w:spacing w:after="1"/>
        <w:rPr>
          <w:sz w:val="24"/>
        </w:rPr>
      </w:pPr>
    </w:p>
    <w:p w:rsidR="00B42599" w:rsidRDefault="00375560">
      <w:pPr>
        <w:pStyle w:val="BodyText"/>
        <w:spacing w:line="20" w:lineRule="exact"/>
        <w:ind w:left="1995"/>
        <w:rPr>
          <w:sz w:val="2"/>
        </w:rPr>
      </w:pPr>
      <w:r>
        <w:rPr>
          <w:noProof/>
          <w:sz w:val="2"/>
        </w:rPr>
        <mc:AlternateContent>
          <mc:Choice Requires="wpg">
            <w:drawing>
              <wp:inline distT="0" distB="0" distL="0" distR="0">
                <wp:extent cx="5435600" cy="6350"/>
                <wp:effectExtent l="9525" t="4445" r="3175" b="825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6350"/>
                          <a:chOff x="0" y="0"/>
                          <a:chExt cx="8560" cy="10"/>
                        </a:xfrm>
                      </wpg:grpSpPr>
                      <wps:wsp>
                        <wps:cNvPr id="8" name="Line 5"/>
                        <wps:cNvCnPr>
                          <a:cxnSpLocks noChangeShapeType="1"/>
                        </wps:cNvCnPr>
                        <wps:spPr bwMode="auto">
                          <a:xfrm>
                            <a:off x="5" y="5"/>
                            <a:ext cx="8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54DB4F" id="Group 4" o:spid="_x0000_s1026" style="width:428pt;height:.5pt;mso-position-horizontal-relative:char;mso-position-vertical-relative:line" coordsize="8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">
                <v:line id="Line 5" o:spid="_x0000_s1027" style="position:absolute;visibility:visible;mso-wrap-style:square" from="5,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B42599" w:rsidRDefault="00B42599">
      <w:pPr>
        <w:pStyle w:val="BodyText"/>
        <w:rPr>
          <w:sz w:val="20"/>
        </w:rPr>
      </w:pPr>
    </w:p>
    <w:p w:rsidR="00B42599" w:rsidRDefault="00B42599">
      <w:pPr>
        <w:rPr>
          <w:sz w:val="20"/>
        </w:rPr>
        <w:sectPr w:rsidR="00B42599">
          <w:type w:val="continuous"/>
          <w:pgSz w:w="12240" w:h="15840"/>
          <w:pgMar w:top="640" w:right="700" w:bottom="280" w:left="880" w:header="720" w:footer="720" w:gutter="0"/>
          <w:cols w:space="720"/>
        </w:sectPr>
      </w:pPr>
    </w:p>
    <w:p w:rsidR="00B42599" w:rsidRDefault="00B42599">
      <w:pPr>
        <w:pStyle w:val="BodyText"/>
        <w:rPr>
          <w:sz w:val="25"/>
        </w:rPr>
      </w:pPr>
    </w:p>
    <w:p w:rsidR="00B42599" w:rsidRDefault="00252BBB">
      <w:pPr>
        <w:pStyle w:val="Heading4"/>
      </w:pPr>
      <w:r>
        <w:rPr>
          <w:w w:val="95"/>
        </w:rPr>
        <w:t>Signature</w:t>
      </w:r>
    </w:p>
    <w:p w:rsidR="00B42599" w:rsidRDefault="00252BBB">
      <w:pPr>
        <w:pStyle w:val="BodyText"/>
        <w:spacing w:before="10"/>
        <w:rPr>
          <w:b/>
          <w:sz w:val="18"/>
        </w:rPr>
      </w:pPr>
      <w:r>
        <w:br w:type="column"/>
      </w:r>
    </w:p>
    <w:p w:rsidR="00B42599" w:rsidRDefault="00252BBB">
      <w:pPr>
        <w:spacing w:before="1"/>
        <w:ind w:left="110"/>
        <w:rPr>
          <w:sz w:val="20"/>
        </w:rPr>
      </w:pPr>
      <w:r>
        <w:rPr>
          <w:sz w:val="20"/>
        </w:rPr>
        <w:t>Original Managment Memo signed by Fred Klass, Director, DGS</w:t>
      </w:r>
    </w:p>
    <w:p w:rsidR="00B42599" w:rsidRDefault="00B42599">
      <w:pPr>
        <w:rPr>
          <w:sz w:val="20"/>
        </w:rPr>
        <w:sectPr w:rsidR="00B42599">
          <w:type w:val="continuous"/>
          <w:pgSz w:w="12240" w:h="15840"/>
          <w:pgMar w:top="640" w:right="700" w:bottom="280" w:left="880" w:header="720" w:footer="720" w:gutter="0"/>
          <w:cols w:num="2" w:space="720" w:equalWidth="0">
            <w:col w:w="1125" w:space="929"/>
            <w:col w:w="8606"/>
          </w:cols>
        </w:sectPr>
      </w:pPr>
    </w:p>
    <w:p w:rsidR="00B42599" w:rsidRDefault="00B42599">
      <w:pPr>
        <w:pStyle w:val="BodyText"/>
        <w:rPr>
          <w:sz w:val="20"/>
        </w:rPr>
      </w:pPr>
    </w:p>
    <w:p w:rsidR="00B42599" w:rsidRDefault="00B42599">
      <w:pPr>
        <w:pStyle w:val="BodyText"/>
        <w:spacing w:before="6"/>
        <w:rPr>
          <w:sz w:val="10"/>
        </w:rPr>
      </w:pPr>
    </w:p>
    <w:p w:rsidR="00B42599" w:rsidRDefault="00375560">
      <w:pPr>
        <w:pStyle w:val="BodyText"/>
        <w:spacing w:line="20" w:lineRule="exact"/>
        <w:ind w:left="2101"/>
        <w:rPr>
          <w:sz w:val="2"/>
        </w:rPr>
      </w:pPr>
      <w:r>
        <w:rPr>
          <w:noProof/>
          <w:sz w:val="2"/>
        </w:rPr>
        <mc:AlternateContent>
          <mc:Choice Requires="wpg">
            <w:drawing>
              <wp:inline distT="0" distB="0" distL="0" distR="0">
                <wp:extent cx="1845945" cy="8255"/>
                <wp:effectExtent l="1905" t="6350" r="9525"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8255"/>
                          <a:chOff x="0" y="0"/>
                          <a:chExt cx="2907" cy="13"/>
                        </a:xfrm>
                      </wpg:grpSpPr>
                      <wps:wsp>
                        <wps:cNvPr id="6" name="Line 3"/>
                        <wps:cNvCnPr>
                          <a:cxnSpLocks noChangeShapeType="1"/>
                        </wps:cNvCnPr>
                        <wps:spPr bwMode="auto">
                          <a:xfrm>
                            <a:off x="6" y="6"/>
                            <a:ext cx="2894"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14C4F4" id="Group 2" o:spid="_x0000_s1026" style="width:145.35pt;height:.65pt;mso-position-horizontal-relative:char;mso-position-vertical-relative:line" coordsize="29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">
                <v:line id="Line 3" o:spid="_x0000_s1027" style="position:absolute;visibility:visible;mso-wrap-style:square" from="6,6" to="2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" strokeweight=".22269mm"/>
                <w10:anchorlock/>
              </v:group>
            </w:pict>
          </mc:Fallback>
        </mc:AlternateContent>
      </w:r>
    </w:p>
    <w:p w:rsidR="00B42599" w:rsidRDefault="00252BBB">
      <w:pPr>
        <w:pStyle w:val="BodyText"/>
        <w:ind w:left="2108" w:right="5407"/>
      </w:pPr>
      <w:r>
        <w:t>Fred Klass, Director Department of General</w:t>
      </w:r>
      <w:r>
        <w:rPr>
          <w:spacing w:val="-5"/>
        </w:rPr>
        <w:t xml:space="preserve"> </w:t>
      </w:r>
      <w:r>
        <w:t>Services</w:t>
      </w:r>
    </w:p>
    <w:p w:rsidR="00B42599" w:rsidRDefault="00B42599">
      <w:pPr>
        <w:pStyle w:val="BodyText"/>
        <w:rPr>
          <w:sz w:val="20"/>
        </w:rPr>
      </w:pPr>
    </w:p>
    <w:p w:rsidR="00B42599" w:rsidRDefault="00B42599">
      <w:pPr>
        <w:pStyle w:val="BodyText"/>
        <w:rPr>
          <w:sz w:val="20"/>
        </w:rPr>
      </w:pPr>
    </w:p>
    <w:p w:rsidR="00B42599" w:rsidRDefault="00B42599">
      <w:pPr>
        <w:rPr>
          <w:sz w:val="20"/>
        </w:rPr>
        <w:sectPr w:rsidR="00B42599">
          <w:type w:val="continuous"/>
          <w:pgSz w:w="12240" w:h="15840"/>
          <w:pgMar w:top="640" w:right="700" w:bottom="280" w:left="880" w:header="720" w:footer="720" w:gutter="0"/>
          <w:cols w:space="720"/>
        </w:sectPr>
      </w:pPr>
    </w:p>
    <w:p w:rsidR="00B42599" w:rsidRDefault="00B42599">
      <w:pPr>
        <w:pStyle w:val="BodyText"/>
        <w:spacing w:before="5"/>
      </w:pPr>
    </w:p>
    <w:p w:rsidR="00B42599" w:rsidRDefault="00252BBB">
      <w:pPr>
        <w:pStyle w:val="Heading4"/>
      </w:pPr>
      <w:r>
        <w:rPr>
          <w:w w:val="95"/>
        </w:rPr>
        <w:t>Attachment</w:t>
      </w:r>
    </w:p>
    <w:p w:rsidR="00B42599" w:rsidRDefault="00252BBB">
      <w:pPr>
        <w:pStyle w:val="BodyText"/>
        <w:spacing w:before="4"/>
        <w:rPr>
          <w:b/>
          <w:sz w:val="20"/>
        </w:rPr>
      </w:pPr>
      <w:r>
        <w:br w:type="column"/>
      </w:r>
    </w:p>
    <w:p w:rsidR="00B42599" w:rsidRDefault="00252BBB">
      <w:pPr>
        <w:pStyle w:val="BodyText"/>
        <w:ind w:left="110"/>
      </w:pPr>
      <w:r>
        <w:t>VHSP Annual Certification Form</w:t>
      </w:r>
    </w:p>
    <w:p w:rsidR="00B42599" w:rsidRDefault="00B42599">
      <w:pPr>
        <w:sectPr w:rsidR="00B42599">
          <w:type w:val="continuous"/>
          <w:pgSz w:w="12240" w:h="15840"/>
          <w:pgMar w:top="640" w:right="700" w:bottom="280" w:left="880" w:header="720" w:footer="720" w:gutter="0"/>
          <w:cols w:num="2" w:space="720" w:equalWidth="0">
            <w:col w:w="1320" w:space="678"/>
            <w:col w:w="8662"/>
          </w:cols>
        </w:sectPr>
      </w:pPr>
    </w:p>
    <w:p w:rsidR="00B42599" w:rsidRDefault="00B42599">
      <w:pPr>
        <w:pStyle w:val="BodyText"/>
        <w:spacing w:before="10"/>
        <w:rPr>
          <w:sz w:val="11"/>
        </w:rPr>
      </w:pPr>
    </w:p>
    <w:p w:rsidR="00B42599" w:rsidRDefault="00252BBB">
      <w:pPr>
        <w:pStyle w:val="BodyText"/>
        <w:spacing w:before="92"/>
        <w:ind w:right="595"/>
        <w:jc w:val="right"/>
      </w:pPr>
      <w:bookmarkStart w:id="1" w:name="_bookmark0"/>
      <w:bookmarkStart w:id="2" w:name="_bookmark1"/>
      <w:bookmarkEnd w:id="1"/>
      <w:bookmarkEnd w:id="2"/>
      <w:r>
        <w:t>Attachment 1</w:t>
      </w:r>
    </w:p>
    <w:p w:rsidR="00B42599" w:rsidRDefault="00B42599">
      <w:pPr>
        <w:pStyle w:val="BodyText"/>
        <w:spacing w:before="11"/>
        <w:rPr>
          <w:sz w:val="29"/>
        </w:rPr>
      </w:pPr>
    </w:p>
    <w:p w:rsidR="00B42599" w:rsidRDefault="00F14E96">
      <w:pPr>
        <w:spacing w:line="345" w:lineRule="exact"/>
        <w:ind w:left="2209" w:right="1771"/>
        <w:jc w:val="center"/>
        <w:rPr>
          <w:b/>
          <w:sz w:val="30"/>
        </w:rPr>
      </w:pPr>
      <w:hyperlink w:anchor="_bookmark1" w:history="1">
        <w:r w:rsidR="00252BBB">
          <w:rPr>
            <w:b/>
            <w:sz w:val="30"/>
          </w:rPr>
          <w:t>Vehicle Home Storage Permit Certification</w:t>
        </w:r>
      </w:hyperlink>
    </w:p>
    <w:p w:rsidR="00B42599" w:rsidRDefault="00F14E96">
      <w:pPr>
        <w:ind w:left="3021" w:right="2579" w:hanging="1"/>
        <w:jc w:val="center"/>
        <w:rPr>
          <w:sz w:val="26"/>
        </w:rPr>
      </w:pPr>
      <w:hyperlink w:anchor="_bookmark1" w:history="1">
        <w:r w:rsidR="00252BBB">
          <w:rPr>
            <w:sz w:val="26"/>
          </w:rPr>
          <w:t>Department of General Services Office of Fleet and Asset</w:t>
        </w:r>
        <w:r w:rsidR="00252BBB">
          <w:rPr>
            <w:spacing w:val="-24"/>
            <w:sz w:val="26"/>
          </w:rPr>
          <w:t xml:space="preserve"> </w:t>
        </w:r>
        <w:r w:rsidR="00252BBB">
          <w:rPr>
            <w:sz w:val="26"/>
          </w:rPr>
          <w:t>Management</w:t>
        </w:r>
      </w:hyperlink>
    </w:p>
    <w:p w:rsidR="00B42599" w:rsidRDefault="00B42599">
      <w:pPr>
        <w:pStyle w:val="BodyText"/>
        <w:spacing w:before="11"/>
        <w:rPr>
          <w:sz w:val="35"/>
        </w:rPr>
      </w:pPr>
    </w:p>
    <w:p w:rsidR="00B42599" w:rsidRDefault="00252BBB">
      <w:pPr>
        <w:pStyle w:val="Heading1"/>
        <w:tabs>
          <w:tab w:val="left" w:pos="8764"/>
        </w:tabs>
        <w:spacing w:before="0"/>
        <w:ind w:left="560"/>
      </w:pPr>
      <w:r>
        <w:t>State department</w:t>
      </w:r>
      <w:r>
        <w:rPr>
          <w:spacing w:val="-18"/>
        </w:rPr>
        <w:t xml:space="preserve"> </w:t>
      </w:r>
      <w:r>
        <w:t xml:space="preserve">name:  </w:t>
      </w:r>
      <w:r>
        <w:rPr>
          <w:u w:val="thick"/>
        </w:rPr>
        <w:t xml:space="preserve"> </w:t>
      </w:r>
      <w:r>
        <w:rPr>
          <w:u w:val="thick"/>
        </w:rPr>
        <w:tab/>
      </w:r>
    </w:p>
    <w:p w:rsidR="00B42599" w:rsidRDefault="00252BBB">
      <w:pPr>
        <w:tabs>
          <w:tab w:val="left" w:pos="4588"/>
        </w:tabs>
        <w:spacing w:before="137" w:line="360" w:lineRule="auto"/>
        <w:ind w:left="559" w:right="118"/>
        <w:rPr>
          <w:b/>
          <w:sz w:val="24"/>
        </w:rPr>
      </w:pPr>
      <w:r>
        <w:rPr>
          <w:b/>
          <w:sz w:val="24"/>
        </w:rPr>
        <w:t>Number of active Vehicle Home Storage Permits (VHSPs) as of the signature date of this</w:t>
      </w:r>
      <w:r>
        <w:rPr>
          <w:b/>
          <w:spacing w:val="-2"/>
          <w:sz w:val="24"/>
        </w:rPr>
        <w:t xml:space="preserve"> </w:t>
      </w:r>
      <w:r>
        <w:rPr>
          <w:b/>
          <w:sz w:val="24"/>
        </w:rPr>
        <w:t xml:space="preserve">certification: </w:t>
      </w:r>
      <w:r>
        <w:rPr>
          <w:b/>
          <w:sz w:val="24"/>
          <w:u w:val="thick"/>
        </w:rPr>
        <w:t xml:space="preserve"> </w:t>
      </w:r>
      <w:r>
        <w:rPr>
          <w:b/>
          <w:sz w:val="24"/>
          <w:u w:val="thick"/>
        </w:rPr>
        <w:tab/>
      </w:r>
    </w:p>
    <w:p w:rsidR="00B42599" w:rsidRDefault="00B42599">
      <w:pPr>
        <w:pStyle w:val="BodyText"/>
        <w:spacing w:before="1"/>
        <w:rPr>
          <w:b/>
          <w:sz w:val="16"/>
        </w:rPr>
      </w:pPr>
    </w:p>
    <w:p w:rsidR="00B42599" w:rsidRDefault="00252BBB">
      <w:pPr>
        <w:pStyle w:val="Heading3"/>
        <w:spacing w:before="93"/>
        <w:ind w:left="559" w:right="120"/>
      </w:pPr>
      <w:r>
        <w:t>This certification is due by January 2 of each year. Please submit the certification either electronically to your agency’s assigned analyst or mail to:</w:t>
      </w:r>
    </w:p>
    <w:p w:rsidR="00B42599" w:rsidRDefault="00B42599">
      <w:pPr>
        <w:pStyle w:val="BodyText"/>
        <w:spacing w:before="10"/>
        <w:rPr>
          <w:sz w:val="23"/>
        </w:rPr>
      </w:pPr>
    </w:p>
    <w:p w:rsidR="00B42599" w:rsidRDefault="00252BBB">
      <w:pPr>
        <w:ind w:left="3525" w:right="3084" w:hanging="3"/>
        <w:jc w:val="center"/>
        <w:rPr>
          <w:sz w:val="24"/>
        </w:rPr>
      </w:pPr>
      <w:r>
        <w:rPr>
          <w:sz w:val="24"/>
        </w:rPr>
        <w:t>Carol Shellenberger Department of General</w:t>
      </w:r>
      <w:r>
        <w:rPr>
          <w:spacing w:val="-25"/>
          <w:sz w:val="24"/>
        </w:rPr>
        <w:t xml:space="preserve"> </w:t>
      </w:r>
      <w:r>
        <w:rPr>
          <w:sz w:val="24"/>
        </w:rPr>
        <w:t>Services</w:t>
      </w:r>
    </w:p>
    <w:p w:rsidR="00B42599" w:rsidRDefault="00252BBB">
      <w:pPr>
        <w:ind w:left="3191" w:right="2749"/>
        <w:jc w:val="center"/>
        <w:rPr>
          <w:sz w:val="24"/>
        </w:rPr>
      </w:pPr>
      <w:r>
        <w:rPr>
          <w:sz w:val="24"/>
        </w:rPr>
        <w:t>Office of Fleet and Asset Management 1700 National Drive</w:t>
      </w:r>
    </w:p>
    <w:p w:rsidR="00B42599" w:rsidRDefault="00252BBB">
      <w:pPr>
        <w:ind w:left="2209" w:right="1768"/>
        <w:jc w:val="center"/>
        <w:rPr>
          <w:sz w:val="24"/>
        </w:rPr>
      </w:pPr>
      <w:r>
        <w:rPr>
          <w:sz w:val="24"/>
        </w:rPr>
        <w:t>Sacramento, CA</w:t>
      </w:r>
      <w:r>
        <w:rPr>
          <w:spacing w:val="51"/>
          <w:sz w:val="24"/>
        </w:rPr>
        <w:t xml:space="preserve"> </w:t>
      </w:r>
      <w:r>
        <w:rPr>
          <w:sz w:val="24"/>
        </w:rPr>
        <w:t>95834</w:t>
      </w:r>
    </w:p>
    <w:p w:rsidR="00B42599" w:rsidRDefault="00B42599">
      <w:pPr>
        <w:pStyle w:val="BodyText"/>
        <w:rPr>
          <w:sz w:val="24"/>
        </w:rPr>
      </w:pPr>
    </w:p>
    <w:p w:rsidR="00B42599" w:rsidRDefault="00252BBB">
      <w:pPr>
        <w:spacing w:before="1"/>
        <w:ind w:left="560" w:right="117"/>
        <w:jc w:val="both"/>
        <w:rPr>
          <w:b/>
          <w:i/>
          <w:sz w:val="24"/>
        </w:rPr>
      </w:pPr>
      <w:r>
        <w:rPr>
          <w:b/>
          <w:i/>
          <w:sz w:val="24"/>
        </w:rPr>
        <w:t xml:space="preserve">I certify that </w:t>
      </w:r>
      <w:r>
        <w:rPr>
          <w:b/>
          <w:i/>
          <w:sz w:val="24"/>
          <w:u w:val="thick"/>
        </w:rPr>
        <w:t xml:space="preserve">only </w:t>
      </w:r>
      <w:r>
        <w:rPr>
          <w:b/>
          <w:i/>
          <w:sz w:val="24"/>
        </w:rPr>
        <w:t xml:space="preserve">those personnel who are required to have a permit (i.e., employees who store a state-owned vehicle at or in the vicinity of their home on a </w:t>
      </w:r>
      <w:r>
        <w:rPr>
          <w:b/>
          <w:i/>
          <w:sz w:val="24"/>
          <w:u w:val="thick"/>
        </w:rPr>
        <w:t>frequent basis</w:t>
      </w:r>
      <w:r>
        <w:rPr>
          <w:b/>
          <w:i/>
          <w:sz w:val="24"/>
        </w:rPr>
        <w:t>, as defined below) have a VHSP on file with this department.</w:t>
      </w:r>
    </w:p>
    <w:p w:rsidR="00B42599" w:rsidRDefault="00B42599">
      <w:pPr>
        <w:pStyle w:val="BodyText"/>
        <w:spacing w:before="10"/>
        <w:rPr>
          <w:b/>
          <w:i/>
          <w:sz w:val="15"/>
        </w:rPr>
      </w:pPr>
    </w:p>
    <w:p w:rsidR="00B42599" w:rsidRDefault="00252BBB">
      <w:pPr>
        <w:spacing w:before="92"/>
        <w:ind w:left="560"/>
        <w:rPr>
          <w:sz w:val="24"/>
        </w:rPr>
      </w:pPr>
      <w:r>
        <w:rPr>
          <w:b/>
          <w:i/>
          <w:sz w:val="24"/>
        </w:rPr>
        <w:t xml:space="preserve">California Code of Regulations, Title 2, Section 599.808 (d) </w:t>
      </w:r>
      <w:r>
        <w:rPr>
          <w:sz w:val="24"/>
          <w:u w:val="single"/>
        </w:rPr>
        <w:t>Storage of State-Owned Motor Vehicles</w:t>
      </w:r>
      <w:r>
        <w:rPr>
          <w:sz w:val="24"/>
        </w:rPr>
        <w:t>:</w:t>
      </w:r>
    </w:p>
    <w:p w:rsidR="00B42599" w:rsidRDefault="00B42599">
      <w:pPr>
        <w:pStyle w:val="BodyText"/>
        <w:spacing w:before="11"/>
        <w:rPr>
          <w:sz w:val="15"/>
        </w:rPr>
      </w:pPr>
    </w:p>
    <w:p w:rsidR="00B42599" w:rsidRDefault="00252BBB">
      <w:pPr>
        <w:pStyle w:val="Heading3"/>
        <w:spacing w:before="92"/>
        <w:ind w:left="919" w:right="478"/>
      </w:pPr>
      <w:r>
        <w:t>(d) When a state-owned vehicle is to be stored frequently at or in the vicinity of an employee’s home, regardless of the reason, a permit must be obtained in advance from his/her department. The permit must be signed by the department head, a deputy, or the chief administrative officer. The Department of General Services (DGS) will prescribe the form and procedures relating to such permits. Permits will be available for review by the DGS. At the discretion of DGS, any agency may be required to submit permits to it for final approval.  For  the purpose of enforcing this rule, “frequently” is defined as storing a state-owned vehicle at an employee’s home, or in the vicinity thereof, for more than 72 nights over</w:t>
      </w:r>
      <w:r>
        <w:rPr>
          <w:spacing w:val="-5"/>
        </w:rPr>
        <w:t xml:space="preserve"> </w:t>
      </w:r>
      <w:r>
        <w:t>a</w:t>
      </w:r>
      <w:r>
        <w:rPr>
          <w:spacing w:val="-5"/>
        </w:rPr>
        <w:t xml:space="preserve"> </w:t>
      </w:r>
      <w:r>
        <w:t>12-month</w:t>
      </w:r>
      <w:r>
        <w:rPr>
          <w:spacing w:val="-5"/>
        </w:rPr>
        <w:t xml:space="preserve"> </w:t>
      </w:r>
      <w:r>
        <w:t>period</w:t>
      </w:r>
      <w:r>
        <w:rPr>
          <w:spacing w:val="-5"/>
        </w:rPr>
        <w:t xml:space="preserve"> </w:t>
      </w:r>
      <w:r>
        <w:t>or</w:t>
      </w:r>
      <w:r>
        <w:rPr>
          <w:spacing w:val="-5"/>
        </w:rPr>
        <w:t xml:space="preserve"> </w:t>
      </w:r>
      <w:r>
        <w:t>more</w:t>
      </w:r>
      <w:r>
        <w:rPr>
          <w:spacing w:val="-5"/>
        </w:rPr>
        <w:t xml:space="preserve"> </w:t>
      </w:r>
      <w:r>
        <w:t>than</w:t>
      </w:r>
      <w:r>
        <w:rPr>
          <w:spacing w:val="-5"/>
        </w:rPr>
        <w:t xml:space="preserve"> </w:t>
      </w:r>
      <w:r>
        <w:t>36</w:t>
      </w:r>
      <w:r>
        <w:rPr>
          <w:spacing w:val="-4"/>
        </w:rPr>
        <w:t xml:space="preserve"> </w:t>
      </w:r>
      <w:r>
        <w:t>nights</w:t>
      </w:r>
      <w:r>
        <w:rPr>
          <w:spacing w:val="-5"/>
        </w:rPr>
        <w:t xml:space="preserve"> </w:t>
      </w:r>
      <w:r>
        <w:t>over</w:t>
      </w:r>
      <w:r>
        <w:rPr>
          <w:spacing w:val="-5"/>
        </w:rPr>
        <w:t xml:space="preserve"> </w:t>
      </w:r>
      <w:r>
        <w:t>any</w:t>
      </w:r>
      <w:r>
        <w:rPr>
          <w:spacing w:val="-5"/>
        </w:rPr>
        <w:t xml:space="preserve"> </w:t>
      </w:r>
      <w:r>
        <w:t>three-month</w:t>
      </w:r>
      <w:r>
        <w:rPr>
          <w:spacing w:val="-5"/>
        </w:rPr>
        <w:t xml:space="preserve"> </w:t>
      </w:r>
      <w:r>
        <w:t>period.</w:t>
      </w:r>
    </w:p>
    <w:p w:rsidR="00B42599" w:rsidRDefault="00B42599">
      <w:pPr>
        <w:pStyle w:val="BodyText"/>
        <w:spacing w:before="11"/>
        <w:rPr>
          <w:sz w:val="23"/>
        </w:rPr>
      </w:pPr>
    </w:p>
    <w:p w:rsidR="00B42599" w:rsidRDefault="00252BBB">
      <w:pPr>
        <w:ind w:left="560" w:right="117"/>
        <w:jc w:val="both"/>
        <w:rPr>
          <w:sz w:val="24"/>
        </w:rPr>
      </w:pPr>
      <w:r>
        <w:rPr>
          <w:color w:val="0000FF"/>
          <w:sz w:val="24"/>
          <w:u w:val="single" w:color="0000FF"/>
        </w:rPr>
        <w:t xml:space="preserve">Executive Order (EO) B-2-11 </w:t>
      </w:r>
      <w:r>
        <w:rPr>
          <w:sz w:val="24"/>
        </w:rPr>
        <w:t>specifies that state agencies and departments may only issue VHSPs that are essential or cost-effective. In continuance of this policy, the DGS developed ongoing criteria to assist departments in their future determinations of essential and cost-effective VHSPs.</w:t>
      </w:r>
    </w:p>
    <w:p w:rsidR="00B42599" w:rsidRDefault="00B42599">
      <w:pPr>
        <w:pStyle w:val="BodyText"/>
        <w:rPr>
          <w:sz w:val="26"/>
        </w:rPr>
      </w:pPr>
    </w:p>
    <w:p w:rsidR="00B42599" w:rsidRDefault="00B42599">
      <w:pPr>
        <w:pStyle w:val="BodyText"/>
        <w:rPr>
          <w:sz w:val="26"/>
        </w:rPr>
      </w:pPr>
    </w:p>
    <w:p w:rsidR="00B42599" w:rsidRDefault="00B42599">
      <w:pPr>
        <w:pStyle w:val="BodyText"/>
        <w:rPr>
          <w:sz w:val="26"/>
        </w:rPr>
      </w:pPr>
    </w:p>
    <w:p w:rsidR="00B42599" w:rsidRDefault="00B42599">
      <w:pPr>
        <w:pStyle w:val="BodyText"/>
        <w:rPr>
          <w:sz w:val="26"/>
        </w:rPr>
      </w:pPr>
    </w:p>
    <w:p w:rsidR="00B42599" w:rsidRDefault="00B42599">
      <w:pPr>
        <w:pStyle w:val="BodyText"/>
        <w:rPr>
          <w:sz w:val="26"/>
        </w:rPr>
      </w:pPr>
    </w:p>
    <w:p w:rsidR="00B42599" w:rsidRDefault="00252BBB">
      <w:pPr>
        <w:spacing w:before="161"/>
        <w:ind w:left="2209" w:right="1771"/>
        <w:jc w:val="center"/>
        <w:rPr>
          <w:sz w:val="20"/>
        </w:rPr>
      </w:pPr>
      <w:r>
        <w:rPr>
          <w:sz w:val="20"/>
        </w:rPr>
        <w:t>Page 1 of 3</w:t>
      </w:r>
    </w:p>
    <w:p w:rsidR="00B42599" w:rsidRDefault="00B42599">
      <w:pPr>
        <w:jc w:val="center"/>
        <w:rPr>
          <w:sz w:val="20"/>
        </w:rPr>
        <w:sectPr w:rsidR="00B42599">
          <w:headerReference w:type="default" r:id="rId28"/>
          <w:pgSz w:w="12240" w:h="15840"/>
          <w:pgMar w:top="980" w:right="1320" w:bottom="280" w:left="880" w:header="729" w:footer="0" w:gutter="0"/>
          <w:cols w:space="720"/>
        </w:sectPr>
      </w:pPr>
    </w:p>
    <w:p w:rsidR="00B42599" w:rsidRDefault="00B42599">
      <w:pPr>
        <w:pStyle w:val="BodyText"/>
        <w:rPr>
          <w:sz w:val="20"/>
        </w:rPr>
      </w:pPr>
    </w:p>
    <w:p w:rsidR="00B42599" w:rsidRDefault="00252BBB">
      <w:pPr>
        <w:pStyle w:val="Heading2"/>
        <w:spacing w:before="213" w:line="275" w:lineRule="exact"/>
      </w:pPr>
      <w:r>
        <w:t>ESSENTIAL PERMITS</w:t>
      </w:r>
    </w:p>
    <w:p w:rsidR="00B42599" w:rsidRDefault="00252BBB">
      <w:pPr>
        <w:pStyle w:val="Heading3"/>
        <w:ind w:left="120" w:right="155"/>
        <w:jc w:val="left"/>
      </w:pPr>
      <w:r>
        <w:t>An essential VHSP is deemed necessary even though it may not be cost-effective; it must meet all the following criteria:</w:t>
      </w:r>
    </w:p>
    <w:p w:rsidR="00B42599" w:rsidRDefault="00B42599">
      <w:pPr>
        <w:pStyle w:val="BodyText"/>
        <w:spacing w:before="1"/>
        <w:rPr>
          <w:sz w:val="24"/>
        </w:rPr>
      </w:pPr>
    </w:p>
    <w:p w:rsidR="00B42599" w:rsidRDefault="00252BBB">
      <w:pPr>
        <w:pStyle w:val="ListParagraph"/>
        <w:numPr>
          <w:ilvl w:val="0"/>
          <w:numId w:val="3"/>
        </w:numPr>
        <w:tabs>
          <w:tab w:val="left" w:pos="479"/>
          <w:tab w:val="left" w:pos="481"/>
        </w:tabs>
        <w:spacing w:line="273" w:lineRule="auto"/>
        <w:ind w:left="480" w:right="218" w:hanging="360"/>
        <w:rPr>
          <w:rFonts w:ascii="Symbol"/>
          <w:sz w:val="24"/>
        </w:rPr>
      </w:pPr>
      <w:r>
        <w:rPr>
          <w:sz w:val="24"/>
        </w:rPr>
        <w:t>The individual must respond to emergency events after hours as a primary responder.</w:t>
      </w:r>
    </w:p>
    <w:p w:rsidR="00B42599" w:rsidRDefault="00252BBB">
      <w:pPr>
        <w:pStyle w:val="ListParagraph"/>
        <w:numPr>
          <w:ilvl w:val="0"/>
          <w:numId w:val="3"/>
        </w:numPr>
        <w:tabs>
          <w:tab w:val="left" w:pos="479"/>
          <w:tab w:val="left" w:pos="481"/>
        </w:tabs>
        <w:spacing w:before="2" w:line="273" w:lineRule="auto"/>
        <w:ind w:left="480" w:right="219" w:hanging="360"/>
        <w:rPr>
          <w:rFonts w:ascii="Symbol"/>
          <w:sz w:val="24"/>
        </w:rPr>
      </w:pPr>
      <w:r>
        <w:rPr>
          <w:sz w:val="24"/>
        </w:rPr>
        <w:t>The emergency responder must respond to the field, rather than to a state facility where their vehicle could be</w:t>
      </w:r>
      <w:r>
        <w:rPr>
          <w:spacing w:val="-27"/>
          <w:sz w:val="24"/>
        </w:rPr>
        <w:t xml:space="preserve"> </w:t>
      </w:r>
      <w:r>
        <w:rPr>
          <w:sz w:val="24"/>
        </w:rPr>
        <w:t>stored.</w:t>
      </w:r>
    </w:p>
    <w:p w:rsidR="00B42599" w:rsidRDefault="00252BBB">
      <w:pPr>
        <w:pStyle w:val="ListParagraph"/>
        <w:numPr>
          <w:ilvl w:val="0"/>
          <w:numId w:val="3"/>
        </w:numPr>
        <w:tabs>
          <w:tab w:val="left" w:pos="479"/>
          <w:tab w:val="left" w:pos="481"/>
        </w:tabs>
        <w:spacing w:before="3" w:line="273" w:lineRule="auto"/>
        <w:ind w:left="480" w:right="219" w:hanging="360"/>
        <w:rPr>
          <w:rFonts w:ascii="Symbol"/>
          <w:sz w:val="24"/>
        </w:rPr>
      </w:pPr>
      <w:r>
        <w:rPr>
          <w:sz w:val="24"/>
        </w:rPr>
        <w:t>The emergency responder must be able reach the emergency event within 30 minutes to no more than 1</w:t>
      </w:r>
      <w:r>
        <w:rPr>
          <w:spacing w:val="-20"/>
          <w:sz w:val="24"/>
        </w:rPr>
        <w:t xml:space="preserve"> </w:t>
      </w:r>
      <w:r>
        <w:rPr>
          <w:sz w:val="24"/>
        </w:rPr>
        <w:t>hour.</w:t>
      </w:r>
    </w:p>
    <w:p w:rsidR="00B42599" w:rsidRDefault="00252BBB">
      <w:pPr>
        <w:pStyle w:val="ListParagraph"/>
        <w:numPr>
          <w:ilvl w:val="0"/>
          <w:numId w:val="3"/>
        </w:numPr>
        <w:tabs>
          <w:tab w:val="left" w:pos="481"/>
        </w:tabs>
        <w:spacing w:before="2" w:line="273" w:lineRule="auto"/>
        <w:ind w:left="480" w:right="217" w:hanging="360"/>
        <w:jc w:val="both"/>
        <w:rPr>
          <w:rFonts w:ascii="Symbol"/>
          <w:sz w:val="24"/>
        </w:rPr>
      </w:pPr>
      <w:r>
        <w:rPr>
          <w:sz w:val="24"/>
        </w:rPr>
        <w:t>The emergency response must require specialized equipment that is not transferrable to a personal vehicle or activity that is not reasonable for a personal vehicle (i.e., taking a felon into</w:t>
      </w:r>
      <w:r>
        <w:rPr>
          <w:spacing w:val="-19"/>
          <w:sz w:val="24"/>
        </w:rPr>
        <w:t xml:space="preserve"> </w:t>
      </w:r>
      <w:r>
        <w:rPr>
          <w:sz w:val="24"/>
        </w:rPr>
        <w:t>custody).</w:t>
      </w:r>
    </w:p>
    <w:p w:rsidR="00B42599" w:rsidRDefault="00252BBB">
      <w:pPr>
        <w:pStyle w:val="ListParagraph"/>
        <w:numPr>
          <w:ilvl w:val="0"/>
          <w:numId w:val="3"/>
        </w:numPr>
        <w:tabs>
          <w:tab w:val="left" w:pos="479"/>
          <w:tab w:val="left" w:pos="481"/>
        </w:tabs>
        <w:spacing w:before="2" w:line="273" w:lineRule="auto"/>
        <w:ind w:left="480" w:right="215" w:hanging="360"/>
        <w:rPr>
          <w:rFonts w:ascii="Symbol"/>
          <w:sz w:val="24"/>
        </w:rPr>
      </w:pPr>
      <w:r>
        <w:rPr>
          <w:sz w:val="24"/>
        </w:rPr>
        <w:t>The emergency response must be for health and safety purposes (i.e., responding to hazards or criminal</w:t>
      </w:r>
      <w:r>
        <w:rPr>
          <w:spacing w:val="-25"/>
          <w:sz w:val="24"/>
        </w:rPr>
        <w:t xml:space="preserve"> </w:t>
      </w:r>
      <w:r>
        <w:rPr>
          <w:sz w:val="24"/>
        </w:rPr>
        <w:t>activity).</w:t>
      </w:r>
    </w:p>
    <w:p w:rsidR="00B42599" w:rsidRDefault="00252BBB">
      <w:pPr>
        <w:pStyle w:val="ListParagraph"/>
        <w:numPr>
          <w:ilvl w:val="0"/>
          <w:numId w:val="3"/>
        </w:numPr>
        <w:tabs>
          <w:tab w:val="left" w:pos="479"/>
          <w:tab w:val="left" w:pos="481"/>
        </w:tabs>
        <w:spacing w:before="3" w:line="273" w:lineRule="auto"/>
        <w:ind w:left="480" w:right="110" w:hanging="360"/>
        <w:rPr>
          <w:rFonts w:ascii="Symbol"/>
          <w:sz w:val="24"/>
        </w:rPr>
      </w:pPr>
      <w:r>
        <w:rPr>
          <w:sz w:val="24"/>
        </w:rPr>
        <w:t>The individual only takes a vehicle home when he/she is needed as a primary responder.</w:t>
      </w:r>
    </w:p>
    <w:p w:rsidR="00B42599" w:rsidRDefault="00252BBB">
      <w:pPr>
        <w:pStyle w:val="ListParagraph"/>
        <w:numPr>
          <w:ilvl w:val="0"/>
          <w:numId w:val="3"/>
        </w:numPr>
        <w:tabs>
          <w:tab w:val="left" w:pos="479"/>
          <w:tab w:val="left" w:pos="481"/>
        </w:tabs>
        <w:spacing w:before="2"/>
        <w:ind w:left="480" w:hanging="360"/>
        <w:rPr>
          <w:rFonts w:ascii="Symbol"/>
          <w:sz w:val="24"/>
        </w:rPr>
      </w:pPr>
      <w:r>
        <w:rPr>
          <w:sz w:val="24"/>
        </w:rPr>
        <w:t>The individual must respond to a minimum of 24 emergency responses per</w:t>
      </w:r>
      <w:r>
        <w:rPr>
          <w:spacing w:val="-45"/>
          <w:sz w:val="24"/>
        </w:rPr>
        <w:t xml:space="preserve"> </w:t>
      </w:r>
      <w:r>
        <w:rPr>
          <w:sz w:val="24"/>
        </w:rPr>
        <w:t>year*.</w:t>
      </w:r>
    </w:p>
    <w:p w:rsidR="00B42599" w:rsidRDefault="00B42599">
      <w:pPr>
        <w:pStyle w:val="BodyText"/>
        <w:spacing w:before="10"/>
        <w:rPr>
          <w:sz w:val="30"/>
        </w:rPr>
      </w:pPr>
    </w:p>
    <w:p w:rsidR="00B42599" w:rsidRDefault="00252BBB">
      <w:pPr>
        <w:ind w:left="120" w:right="217"/>
        <w:jc w:val="both"/>
        <w:rPr>
          <w:sz w:val="24"/>
        </w:rPr>
      </w:pPr>
      <w:r>
        <w:rPr>
          <w:sz w:val="24"/>
        </w:rPr>
        <w:t xml:space="preserve">A department should not issue an essential VHSP to any employee who does not meet </w:t>
      </w:r>
      <w:r>
        <w:rPr>
          <w:sz w:val="24"/>
          <w:u w:val="single"/>
        </w:rPr>
        <w:t xml:space="preserve">all </w:t>
      </w:r>
      <w:r>
        <w:rPr>
          <w:sz w:val="24"/>
        </w:rPr>
        <w:t>of the above criteria. It is also incumbent upon the department to report/record information as necessary to support the issuance of an essential VHSP.</w:t>
      </w:r>
    </w:p>
    <w:p w:rsidR="00B42599" w:rsidRDefault="00B42599">
      <w:pPr>
        <w:pStyle w:val="BodyText"/>
        <w:spacing w:before="11"/>
        <w:rPr>
          <w:sz w:val="23"/>
        </w:rPr>
      </w:pPr>
    </w:p>
    <w:p w:rsidR="00B42599" w:rsidRDefault="00252BBB">
      <w:pPr>
        <w:ind w:left="840" w:right="217"/>
        <w:jc w:val="both"/>
        <w:rPr>
          <w:sz w:val="24"/>
        </w:rPr>
      </w:pPr>
      <w:r>
        <w:rPr>
          <w:sz w:val="24"/>
        </w:rPr>
        <w:t>*DGS will allow an exemption process for essential VHSPs that cannot meet the minimum of 24 emergency responses per year if a department can demonstrate that there will be a significant health and safety risk to the public if this permit is not issued. A department will be required to submit the Std. 377 to the DGS for approval and provide narrative to substantiate the critical need for this VHSP.</w:t>
      </w:r>
    </w:p>
    <w:p w:rsidR="00B42599" w:rsidRDefault="00B42599">
      <w:pPr>
        <w:pStyle w:val="BodyText"/>
        <w:spacing w:before="1"/>
        <w:rPr>
          <w:sz w:val="24"/>
        </w:rPr>
      </w:pPr>
    </w:p>
    <w:p w:rsidR="00B42599" w:rsidRDefault="00252BBB">
      <w:pPr>
        <w:spacing w:line="275" w:lineRule="exact"/>
        <w:ind w:left="120"/>
        <w:rPr>
          <w:b/>
          <w:i/>
          <w:sz w:val="24"/>
        </w:rPr>
      </w:pPr>
      <w:r>
        <w:rPr>
          <w:b/>
          <w:i/>
          <w:sz w:val="24"/>
        </w:rPr>
        <w:t>COST-EFFECTIVE PERMITS</w:t>
      </w:r>
    </w:p>
    <w:p w:rsidR="00B42599" w:rsidRDefault="00252BBB">
      <w:pPr>
        <w:ind w:left="120"/>
        <w:rPr>
          <w:sz w:val="24"/>
        </w:rPr>
      </w:pPr>
      <w:r>
        <w:rPr>
          <w:sz w:val="24"/>
        </w:rPr>
        <w:t xml:space="preserve">A cost-effective VHSP must meet at least </w:t>
      </w:r>
      <w:r>
        <w:rPr>
          <w:sz w:val="24"/>
          <w:u w:val="single"/>
        </w:rPr>
        <w:t xml:space="preserve">one </w:t>
      </w:r>
      <w:r>
        <w:rPr>
          <w:sz w:val="24"/>
        </w:rPr>
        <w:t xml:space="preserve">of the criteria from </w:t>
      </w:r>
      <w:r>
        <w:rPr>
          <w:sz w:val="24"/>
          <w:u w:val="single"/>
        </w:rPr>
        <w:t xml:space="preserve">both </w:t>
      </w:r>
      <w:r>
        <w:rPr>
          <w:sz w:val="24"/>
        </w:rPr>
        <w:t>Category A and Category B:</w:t>
      </w:r>
    </w:p>
    <w:p w:rsidR="00B42599" w:rsidRDefault="00B42599">
      <w:pPr>
        <w:pStyle w:val="BodyText"/>
        <w:rPr>
          <w:sz w:val="24"/>
        </w:rPr>
      </w:pPr>
    </w:p>
    <w:p w:rsidR="00B42599" w:rsidRDefault="00252BBB">
      <w:pPr>
        <w:spacing w:before="1"/>
        <w:ind w:left="120"/>
        <w:rPr>
          <w:sz w:val="24"/>
        </w:rPr>
      </w:pPr>
      <w:r>
        <w:rPr>
          <w:sz w:val="24"/>
          <w:u w:val="single"/>
        </w:rPr>
        <w:t>Category A</w:t>
      </w:r>
    </w:p>
    <w:p w:rsidR="00B42599" w:rsidRDefault="00B42599">
      <w:pPr>
        <w:pStyle w:val="BodyText"/>
        <w:spacing w:before="1"/>
        <w:rPr>
          <w:sz w:val="16"/>
        </w:rPr>
      </w:pPr>
    </w:p>
    <w:p w:rsidR="00B42599" w:rsidRDefault="00252BBB">
      <w:pPr>
        <w:pStyle w:val="ListParagraph"/>
        <w:numPr>
          <w:ilvl w:val="0"/>
          <w:numId w:val="1"/>
        </w:numPr>
        <w:tabs>
          <w:tab w:val="left" w:pos="841"/>
        </w:tabs>
        <w:spacing w:before="92" w:line="276" w:lineRule="auto"/>
        <w:ind w:right="217" w:hanging="360"/>
        <w:jc w:val="both"/>
        <w:rPr>
          <w:sz w:val="24"/>
        </w:rPr>
      </w:pPr>
      <w:r>
        <w:rPr>
          <w:sz w:val="24"/>
        </w:rPr>
        <w:t>The employee has a department-approved home office separate from the department’s facilities. Generally, the employee’s duty statement and personnel file</w:t>
      </w:r>
      <w:r>
        <w:rPr>
          <w:spacing w:val="-6"/>
          <w:sz w:val="24"/>
        </w:rPr>
        <w:t xml:space="preserve"> </w:t>
      </w:r>
      <w:r>
        <w:rPr>
          <w:sz w:val="24"/>
        </w:rPr>
        <w:t>will</w:t>
      </w:r>
      <w:r>
        <w:rPr>
          <w:spacing w:val="-6"/>
          <w:sz w:val="24"/>
        </w:rPr>
        <w:t xml:space="preserve"> </w:t>
      </w:r>
      <w:r>
        <w:rPr>
          <w:sz w:val="24"/>
        </w:rPr>
        <w:t>denote</w:t>
      </w:r>
      <w:r>
        <w:rPr>
          <w:spacing w:val="-6"/>
          <w:sz w:val="24"/>
        </w:rPr>
        <w:t xml:space="preserve"> </w:t>
      </w:r>
      <w:r>
        <w:rPr>
          <w:sz w:val="24"/>
        </w:rPr>
        <w:t>that</w:t>
      </w:r>
      <w:r>
        <w:rPr>
          <w:spacing w:val="-6"/>
          <w:sz w:val="24"/>
        </w:rPr>
        <w:t xml:space="preserve"> </w:t>
      </w:r>
      <w:r>
        <w:rPr>
          <w:sz w:val="24"/>
        </w:rPr>
        <w:t>his/her</w:t>
      </w:r>
      <w:r>
        <w:rPr>
          <w:spacing w:val="-6"/>
          <w:sz w:val="24"/>
        </w:rPr>
        <w:t xml:space="preserve"> </w:t>
      </w:r>
      <w:r>
        <w:rPr>
          <w:sz w:val="24"/>
        </w:rPr>
        <w:t>reporting</w:t>
      </w:r>
      <w:r>
        <w:rPr>
          <w:spacing w:val="-6"/>
          <w:sz w:val="24"/>
        </w:rPr>
        <w:t xml:space="preserve"> </w:t>
      </w:r>
      <w:r>
        <w:rPr>
          <w:sz w:val="24"/>
        </w:rPr>
        <w:t>office</w:t>
      </w:r>
      <w:r>
        <w:rPr>
          <w:spacing w:val="-6"/>
          <w:sz w:val="24"/>
        </w:rPr>
        <w:t xml:space="preserve"> </w:t>
      </w:r>
      <w:r>
        <w:rPr>
          <w:sz w:val="24"/>
        </w:rPr>
        <w:t>is</w:t>
      </w:r>
      <w:r>
        <w:rPr>
          <w:spacing w:val="-6"/>
          <w:sz w:val="24"/>
        </w:rPr>
        <w:t xml:space="preserve"> </w:t>
      </w:r>
      <w:r>
        <w:rPr>
          <w:sz w:val="24"/>
        </w:rPr>
        <w:t>his/her</w:t>
      </w:r>
      <w:r>
        <w:rPr>
          <w:spacing w:val="-6"/>
          <w:sz w:val="24"/>
        </w:rPr>
        <w:t xml:space="preserve"> </w:t>
      </w:r>
      <w:r>
        <w:rPr>
          <w:sz w:val="24"/>
        </w:rPr>
        <w:t>home.</w:t>
      </w:r>
    </w:p>
    <w:p w:rsidR="00B42599" w:rsidRDefault="00B42599">
      <w:pPr>
        <w:pStyle w:val="BodyText"/>
        <w:spacing w:before="7"/>
        <w:rPr>
          <w:sz w:val="27"/>
        </w:rPr>
      </w:pPr>
    </w:p>
    <w:p w:rsidR="00B42599" w:rsidRDefault="00252BBB">
      <w:pPr>
        <w:pStyle w:val="ListParagraph"/>
        <w:numPr>
          <w:ilvl w:val="0"/>
          <w:numId w:val="1"/>
        </w:numPr>
        <w:tabs>
          <w:tab w:val="left" w:pos="840"/>
        </w:tabs>
        <w:spacing w:line="276" w:lineRule="auto"/>
        <w:ind w:right="218" w:hanging="360"/>
        <w:jc w:val="both"/>
        <w:rPr>
          <w:sz w:val="24"/>
        </w:rPr>
      </w:pPr>
      <w:r>
        <w:rPr>
          <w:sz w:val="24"/>
        </w:rPr>
        <w:t xml:space="preserve">The vehicle is essentially the employee’s office (i.e. performing requisite duties in the field on a daily basis directly from his/her home). However, the </w:t>
      </w:r>
      <w:proofErr w:type="gramStart"/>
      <w:r>
        <w:rPr>
          <w:sz w:val="24"/>
        </w:rPr>
        <w:t>employee  may</w:t>
      </w:r>
      <w:proofErr w:type="gramEnd"/>
      <w:r>
        <w:rPr>
          <w:sz w:val="24"/>
        </w:rPr>
        <w:t xml:space="preserve"> still be required to occasionally work from a state</w:t>
      </w:r>
      <w:r>
        <w:rPr>
          <w:spacing w:val="-43"/>
          <w:sz w:val="24"/>
        </w:rPr>
        <w:t xml:space="preserve"> </w:t>
      </w:r>
      <w:r>
        <w:rPr>
          <w:sz w:val="24"/>
        </w:rPr>
        <w:t>office.</w:t>
      </w:r>
    </w:p>
    <w:p w:rsidR="00B42599" w:rsidRDefault="00B42599">
      <w:pPr>
        <w:pStyle w:val="BodyText"/>
        <w:rPr>
          <w:sz w:val="26"/>
        </w:rPr>
      </w:pPr>
    </w:p>
    <w:p w:rsidR="00B42599" w:rsidRDefault="00252BBB">
      <w:pPr>
        <w:spacing w:before="218"/>
        <w:ind w:left="4268" w:right="4367"/>
        <w:jc w:val="center"/>
        <w:rPr>
          <w:sz w:val="20"/>
        </w:rPr>
      </w:pPr>
      <w:r>
        <w:rPr>
          <w:sz w:val="20"/>
        </w:rPr>
        <w:t>Page 2 of 3</w:t>
      </w:r>
    </w:p>
    <w:p w:rsidR="00B42599" w:rsidRDefault="00B42599">
      <w:pPr>
        <w:jc w:val="center"/>
        <w:rPr>
          <w:sz w:val="20"/>
        </w:rPr>
        <w:sectPr w:rsidR="00B42599">
          <w:headerReference w:type="default" r:id="rId29"/>
          <w:pgSz w:w="12240" w:h="15840"/>
          <w:pgMar w:top="980" w:right="1220" w:bottom="280" w:left="1320" w:header="729" w:footer="0" w:gutter="0"/>
          <w:cols w:space="720"/>
        </w:sectPr>
      </w:pPr>
    </w:p>
    <w:p w:rsidR="00B42599" w:rsidRDefault="00B42599">
      <w:pPr>
        <w:pStyle w:val="BodyText"/>
        <w:rPr>
          <w:sz w:val="20"/>
        </w:rPr>
      </w:pPr>
    </w:p>
    <w:p w:rsidR="00B42599" w:rsidRDefault="00252BBB">
      <w:pPr>
        <w:pStyle w:val="Heading3"/>
        <w:spacing w:before="213"/>
        <w:ind w:left="580" w:right="0"/>
        <w:jc w:val="left"/>
      </w:pPr>
      <w:r>
        <w:rPr>
          <w:u w:val="single"/>
        </w:rPr>
        <w:t>Category B</w:t>
      </w:r>
    </w:p>
    <w:p w:rsidR="00B42599" w:rsidRDefault="00B42599">
      <w:pPr>
        <w:pStyle w:val="BodyText"/>
        <w:spacing w:before="11"/>
        <w:rPr>
          <w:sz w:val="20"/>
        </w:rPr>
      </w:pPr>
    </w:p>
    <w:p w:rsidR="00B42599" w:rsidRDefault="00252BBB">
      <w:pPr>
        <w:pStyle w:val="ListParagraph"/>
        <w:numPr>
          <w:ilvl w:val="1"/>
          <w:numId w:val="1"/>
        </w:numPr>
        <w:tabs>
          <w:tab w:val="left" w:pos="1300"/>
        </w:tabs>
        <w:spacing w:line="276" w:lineRule="auto"/>
        <w:ind w:right="217"/>
        <w:jc w:val="both"/>
        <w:rPr>
          <w:sz w:val="24"/>
        </w:rPr>
      </w:pPr>
      <w:r>
        <w:rPr>
          <w:sz w:val="24"/>
        </w:rPr>
        <w:t>The employee’s job (as reflected on the official duty statement) requires substantial field work (greater than 50 percent), and it is more efficient for the employee to travel directly to the field work</w:t>
      </w:r>
      <w:r>
        <w:rPr>
          <w:spacing w:val="-41"/>
          <w:sz w:val="24"/>
        </w:rPr>
        <w:t xml:space="preserve"> </w:t>
      </w:r>
      <w:r>
        <w:rPr>
          <w:sz w:val="24"/>
        </w:rPr>
        <w:t>location.</w:t>
      </w:r>
    </w:p>
    <w:p w:rsidR="00B42599" w:rsidRDefault="00252BBB">
      <w:pPr>
        <w:pStyle w:val="ListParagraph"/>
        <w:numPr>
          <w:ilvl w:val="1"/>
          <w:numId w:val="1"/>
        </w:numPr>
        <w:tabs>
          <w:tab w:val="left" w:pos="1300"/>
        </w:tabs>
        <w:spacing w:before="200" w:line="276" w:lineRule="auto"/>
        <w:ind w:right="218"/>
        <w:jc w:val="both"/>
        <w:rPr>
          <w:sz w:val="24"/>
        </w:rPr>
      </w:pPr>
      <w:r>
        <w:rPr>
          <w:sz w:val="24"/>
        </w:rPr>
        <w:t>The employee drives directly to the field from home and/or has work related after-hour activities that account for 50 percent or more work days within a given</w:t>
      </w:r>
      <w:r>
        <w:rPr>
          <w:spacing w:val="-12"/>
          <w:sz w:val="24"/>
        </w:rPr>
        <w:t xml:space="preserve"> </w:t>
      </w:r>
      <w:r>
        <w:rPr>
          <w:sz w:val="24"/>
        </w:rPr>
        <w:t>month.</w:t>
      </w:r>
    </w:p>
    <w:p w:rsidR="00B42599" w:rsidRDefault="00B42599">
      <w:pPr>
        <w:pStyle w:val="BodyText"/>
        <w:spacing w:before="7"/>
        <w:rPr>
          <w:sz w:val="27"/>
        </w:rPr>
      </w:pPr>
    </w:p>
    <w:p w:rsidR="00B42599" w:rsidRDefault="00252BBB">
      <w:pPr>
        <w:spacing w:line="276" w:lineRule="auto"/>
        <w:ind w:left="220" w:right="218"/>
        <w:jc w:val="both"/>
        <w:rPr>
          <w:sz w:val="24"/>
        </w:rPr>
      </w:pPr>
      <w:r>
        <w:rPr>
          <w:sz w:val="24"/>
        </w:rPr>
        <w:t>A department should not issue a cost-effective VHSP to any employee who does not meet the above criteria. It is also incumbent upon the department to report/record information as necessary to support the issuance of a cost-effective VHSP.</w:t>
      </w:r>
    </w:p>
    <w:p w:rsidR="00B42599" w:rsidRDefault="00B42599">
      <w:pPr>
        <w:pStyle w:val="BodyText"/>
        <w:rPr>
          <w:sz w:val="24"/>
        </w:rPr>
      </w:pPr>
    </w:p>
    <w:p w:rsidR="00B42599" w:rsidRDefault="00252BBB">
      <w:pPr>
        <w:ind w:left="220" w:right="217"/>
        <w:jc w:val="both"/>
        <w:rPr>
          <w:sz w:val="24"/>
        </w:rPr>
      </w:pPr>
      <w:r>
        <w:rPr>
          <w:sz w:val="24"/>
        </w:rPr>
        <w:t>These general standards for cost effectiveness justify the use of a state vehicle versus reimbursement for the use of a personal vehicle or rental – it is not a justification for the state to pay for personal commute miles associated with taking a vehicle home. Providing for personal commuter transportation is not an obligation of the state.</w:t>
      </w:r>
    </w:p>
    <w:p w:rsidR="00B42599" w:rsidRDefault="00B42599">
      <w:pPr>
        <w:pStyle w:val="BodyText"/>
        <w:spacing w:before="11"/>
        <w:rPr>
          <w:sz w:val="23"/>
        </w:rPr>
      </w:pPr>
    </w:p>
    <w:p w:rsidR="00B42599" w:rsidRDefault="00252BBB">
      <w:pPr>
        <w:ind w:left="220" w:right="217"/>
        <w:jc w:val="both"/>
        <w:rPr>
          <w:b/>
          <w:i/>
          <w:sz w:val="24"/>
        </w:rPr>
      </w:pPr>
      <w:r>
        <w:rPr>
          <w:b/>
          <w:i/>
          <w:sz w:val="24"/>
        </w:rPr>
        <w:t>I certify that whenever an employee, who has a valid vehicle home storage permit on file with the agency, stores a state-owned vehicle at or in the vicinity of his/her home; he/she has an essential and/or cost-effective permit as defined above.</w:t>
      </w:r>
    </w:p>
    <w:p w:rsidR="00B42599" w:rsidRDefault="00B42599">
      <w:pPr>
        <w:pStyle w:val="BodyText"/>
        <w:rPr>
          <w:b/>
          <w:i/>
          <w:sz w:val="20"/>
        </w:rPr>
      </w:pPr>
    </w:p>
    <w:p w:rsidR="00B42599" w:rsidRDefault="00B42599">
      <w:pPr>
        <w:pStyle w:val="BodyText"/>
        <w:spacing w:before="2"/>
        <w:rPr>
          <w:b/>
          <w:i/>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4451"/>
      </w:tblGrid>
      <w:tr w:rsidR="00B42599">
        <w:trPr>
          <w:trHeight w:hRule="exact" w:val="1160"/>
        </w:trPr>
        <w:tc>
          <w:tcPr>
            <w:tcW w:w="5125" w:type="dxa"/>
          </w:tcPr>
          <w:p w:rsidR="00B42599" w:rsidRDefault="00B42599">
            <w:pPr>
              <w:pStyle w:val="TableParagraph"/>
              <w:rPr>
                <w:b/>
                <w:i/>
              </w:rPr>
            </w:pPr>
          </w:p>
          <w:p w:rsidR="00B42599" w:rsidRDefault="00B42599">
            <w:pPr>
              <w:pStyle w:val="TableParagraph"/>
              <w:rPr>
                <w:b/>
                <w:i/>
              </w:rPr>
            </w:pPr>
          </w:p>
          <w:p w:rsidR="00B42599" w:rsidRDefault="00B42599">
            <w:pPr>
              <w:pStyle w:val="TableParagraph"/>
              <w:rPr>
                <w:b/>
                <w:i/>
              </w:rPr>
            </w:pPr>
          </w:p>
          <w:p w:rsidR="00B42599" w:rsidRDefault="00252BBB">
            <w:pPr>
              <w:pStyle w:val="TableParagraph"/>
              <w:spacing w:before="158"/>
              <w:ind w:left="225" w:right="226"/>
              <w:jc w:val="center"/>
              <w:rPr>
                <w:sz w:val="20"/>
              </w:rPr>
            </w:pPr>
            <w:r>
              <w:rPr>
                <w:sz w:val="20"/>
              </w:rPr>
              <w:t>Signature of Agency Secretary, Director or designee</w:t>
            </w:r>
          </w:p>
        </w:tc>
        <w:tc>
          <w:tcPr>
            <w:tcW w:w="4451" w:type="dxa"/>
          </w:tcPr>
          <w:p w:rsidR="00B42599" w:rsidRDefault="00B42599">
            <w:pPr>
              <w:pStyle w:val="TableParagraph"/>
              <w:rPr>
                <w:b/>
                <w:i/>
              </w:rPr>
            </w:pPr>
          </w:p>
          <w:p w:rsidR="00B42599" w:rsidRDefault="00B42599">
            <w:pPr>
              <w:pStyle w:val="TableParagraph"/>
              <w:rPr>
                <w:b/>
                <w:i/>
              </w:rPr>
            </w:pPr>
          </w:p>
          <w:p w:rsidR="00B42599" w:rsidRDefault="00B42599">
            <w:pPr>
              <w:pStyle w:val="TableParagraph"/>
              <w:rPr>
                <w:b/>
                <w:i/>
              </w:rPr>
            </w:pPr>
          </w:p>
          <w:p w:rsidR="00B42599" w:rsidRDefault="00252BBB">
            <w:pPr>
              <w:pStyle w:val="TableParagraph"/>
              <w:spacing w:before="158"/>
              <w:ind w:left="1989" w:right="1989"/>
              <w:jc w:val="center"/>
              <w:rPr>
                <w:sz w:val="20"/>
              </w:rPr>
            </w:pPr>
            <w:r>
              <w:rPr>
                <w:sz w:val="20"/>
              </w:rPr>
              <w:t>Title</w:t>
            </w:r>
          </w:p>
        </w:tc>
      </w:tr>
      <w:tr w:rsidR="00B42599">
        <w:trPr>
          <w:trHeight w:hRule="exact" w:val="1160"/>
        </w:trPr>
        <w:tc>
          <w:tcPr>
            <w:tcW w:w="5125" w:type="dxa"/>
          </w:tcPr>
          <w:p w:rsidR="00B42599" w:rsidRDefault="00B42599">
            <w:pPr>
              <w:pStyle w:val="TableParagraph"/>
              <w:rPr>
                <w:b/>
                <w:i/>
              </w:rPr>
            </w:pPr>
          </w:p>
          <w:p w:rsidR="00B42599" w:rsidRDefault="00B42599">
            <w:pPr>
              <w:pStyle w:val="TableParagraph"/>
              <w:rPr>
                <w:b/>
                <w:i/>
              </w:rPr>
            </w:pPr>
          </w:p>
          <w:p w:rsidR="00B42599" w:rsidRDefault="00B42599">
            <w:pPr>
              <w:pStyle w:val="TableParagraph"/>
              <w:rPr>
                <w:b/>
                <w:i/>
              </w:rPr>
            </w:pPr>
          </w:p>
          <w:p w:rsidR="00B42599" w:rsidRDefault="00252BBB">
            <w:pPr>
              <w:pStyle w:val="TableParagraph"/>
              <w:spacing w:before="158"/>
              <w:ind w:left="225" w:right="225"/>
              <w:jc w:val="center"/>
              <w:rPr>
                <w:sz w:val="20"/>
              </w:rPr>
            </w:pPr>
            <w:r>
              <w:rPr>
                <w:sz w:val="20"/>
              </w:rPr>
              <w:t>Print Name</w:t>
            </w:r>
          </w:p>
        </w:tc>
        <w:tc>
          <w:tcPr>
            <w:tcW w:w="4451" w:type="dxa"/>
          </w:tcPr>
          <w:p w:rsidR="00B42599" w:rsidRDefault="00B42599">
            <w:pPr>
              <w:pStyle w:val="TableParagraph"/>
              <w:rPr>
                <w:b/>
                <w:i/>
              </w:rPr>
            </w:pPr>
          </w:p>
          <w:p w:rsidR="00B42599" w:rsidRDefault="00B42599">
            <w:pPr>
              <w:pStyle w:val="TableParagraph"/>
              <w:rPr>
                <w:b/>
                <w:i/>
              </w:rPr>
            </w:pPr>
          </w:p>
          <w:p w:rsidR="00B42599" w:rsidRDefault="00B42599">
            <w:pPr>
              <w:pStyle w:val="TableParagraph"/>
              <w:rPr>
                <w:b/>
                <w:i/>
              </w:rPr>
            </w:pPr>
          </w:p>
          <w:p w:rsidR="00B42599" w:rsidRDefault="00252BBB">
            <w:pPr>
              <w:pStyle w:val="TableParagraph"/>
              <w:spacing w:before="158"/>
              <w:ind w:left="1989" w:right="1989"/>
              <w:jc w:val="center"/>
              <w:rPr>
                <w:sz w:val="20"/>
              </w:rPr>
            </w:pPr>
            <w:r>
              <w:rPr>
                <w:sz w:val="20"/>
              </w:rPr>
              <w:t>Date</w:t>
            </w:r>
          </w:p>
        </w:tc>
      </w:tr>
    </w:tbl>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rPr>
          <w:b/>
          <w:i/>
          <w:sz w:val="20"/>
        </w:rPr>
      </w:pPr>
    </w:p>
    <w:p w:rsidR="00B42599" w:rsidRDefault="00B42599">
      <w:pPr>
        <w:pStyle w:val="BodyText"/>
        <w:spacing w:before="6"/>
        <w:rPr>
          <w:b/>
          <w:i/>
          <w:sz w:val="19"/>
        </w:rPr>
      </w:pPr>
    </w:p>
    <w:p w:rsidR="00B42599" w:rsidRDefault="00252BBB">
      <w:pPr>
        <w:spacing w:before="94"/>
        <w:ind w:left="4367" w:right="4368"/>
        <w:jc w:val="center"/>
        <w:rPr>
          <w:sz w:val="20"/>
        </w:rPr>
      </w:pPr>
      <w:r>
        <w:rPr>
          <w:sz w:val="20"/>
        </w:rPr>
        <w:t>Page 3 of 3</w:t>
      </w:r>
    </w:p>
    <w:sectPr w:rsidR="00B42599">
      <w:pgSz w:w="12240" w:h="15840"/>
      <w:pgMar w:top="980" w:right="1220" w:bottom="280" w:left="12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96" w:rsidRDefault="00F14E96">
      <w:r>
        <w:separator/>
      </w:r>
    </w:p>
  </w:endnote>
  <w:endnote w:type="continuationSeparator" w:id="0">
    <w:p w:rsidR="00F14E96" w:rsidRDefault="00F1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96" w:rsidRDefault="00F14E96">
      <w:r>
        <w:separator/>
      </w:r>
    </w:p>
  </w:footnote>
  <w:footnote w:type="continuationSeparator" w:id="0">
    <w:p w:rsidR="00F14E96" w:rsidRDefault="00F1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99" w:rsidRDefault="00375560">
    <w:pPr>
      <w:pStyle w:val="BodyText"/>
      <w:spacing w:line="14" w:lineRule="auto"/>
      <w:rPr>
        <w:sz w:val="20"/>
      </w:rPr>
    </w:pPr>
    <w:r>
      <w:rPr>
        <w:noProof/>
      </w:rPr>
      <mc:AlternateContent>
        <mc:Choice Requires="wps">
          <w:drawing>
            <wp:anchor distT="0" distB="0" distL="114300" distR="114300" simplePos="0" relativeHeight="503304296" behindDoc="1" locked="0" layoutInCell="1" allowOverlap="1">
              <wp:simplePos x="0" y="0"/>
              <wp:positionH relativeFrom="page">
                <wp:posOffset>1828800</wp:posOffset>
              </wp:positionH>
              <wp:positionV relativeFrom="page">
                <wp:posOffset>781685</wp:posOffset>
              </wp:positionV>
              <wp:extent cx="5429250" cy="0"/>
              <wp:effectExtent l="9525" t="10160" r="952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6B01" id="Line 4" o:spid="_x0000_s1026" style="position:absolute;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61.55pt" to="57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bt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4320" behindDoc="1" locked="0" layoutInCell="1" allowOverlap="1">
              <wp:simplePos x="0" y="0"/>
              <wp:positionH relativeFrom="page">
                <wp:posOffset>615950</wp:posOffset>
              </wp:positionH>
              <wp:positionV relativeFrom="page">
                <wp:posOffset>450215</wp:posOffset>
              </wp:positionV>
              <wp:extent cx="2658110" cy="194310"/>
              <wp:effectExtent l="0" t="254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99" w:rsidRDefault="00252BBB">
                          <w:pPr>
                            <w:spacing w:before="10"/>
                            <w:ind w:left="20"/>
                            <w:rPr>
                              <w:rFonts w:ascii="Times New Roman"/>
                              <w:b/>
                              <w:sz w:val="24"/>
                            </w:rPr>
                          </w:pPr>
                          <w:r>
                            <w:rPr>
                              <w:rFonts w:ascii="Times New Roman"/>
                              <w:b/>
                              <w:sz w:val="24"/>
                            </w:rPr>
                            <w:t>STATE ADMINISTRATIVE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pt;margin-top:35.45pt;width:209.3pt;height:15.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ct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aLeeT7cFTAmR+HM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" filled="f" stroked="f">
              <v:textbox inset="0,0,0,0">
                <w:txbxContent>
                  <w:p w:rsidR="00B42599" w:rsidRDefault="00252BBB">
                    <w:pPr>
                      <w:spacing w:before="10"/>
                      <w:ind w:left="20"/>
                      <w:rPr>
                        <w:rFonts w:ascii="Times New Roman"/>
                        <w:b/>
                        <w:sz w:val="24"/>
                      </w:rPr>
                    </w:pPr>
                    <w:r>
                      <w:rPr>
                        <w:rFonts w:ascii="Times New Roman"/>
                        <w:b/>
                        <w:sz w:val="24"/>
                      </w:rPr>
                      <w:t>STATE ADMINISTRATIVE MANUAL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99" w:rsidRDefault="00375560">
    <w:pPr>
      <w:pStyle w:val="BodyText"/>
      <w:spacing w:line="14" w:lineRule="auto"/>
      <w:rPr>
        <w:sz w:val="20"/>
      </w:rPr>
    </w:pPr>
    <w:r>
      <w:rPr>
        <w:noProof/>
      </w:rPr>
      <mc:AlternateContent>
        <mc:Choice Requires="wps">
          <w:drawing>
            <wp:anchor distT="0" distB="0" distL="114300" distR="114300" simplePos="0" relativeHeight="503304344" behindDoc="1" locked="0" layoutInCell="1" allowOverlap="1">
              <wp:simplePos x="0" y="0"/>
              <wp:positionH relativeFrom="page">
                <wp:posOffset>615950</wp:posOffset>
              </wp:positionH>
              <wp:positionV relativeFrom="page">
                <wp:posOffset>450215</wp:posOffset>
              </wp:positionV>
              <wp:extent cx="2658110" cy="194310"/>
              <wp:effectExtent l="0" t="254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99" w:rsidRDefault="00252BBB">
                          <w:pPr>
                            <w:spacing w:before="10"/>
                            <w:ind w:left="20"/>
                            <w:rPr>
                              <w:rFonts w:ascii="Times New Roman"/>
                              <w:b/>
                              <w:sz w:val="24"/>
                            </w:rPr>
                          </w:pPr>
                          <w:r>
                            <w:rPr>
                              <w:rFonts w:ascii="Times New Roman"/>
                              <w:b/>
                              <w:sz w:val="24"/>
                            </w:rPr>
                            <w:t>STATE ADMINISTRATIVE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pt;margin-top:35.45pt;width:209.3pt;height:15.3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Z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" filled="f" stroked="f">
              <v:textbox inset="0,0,0,0">
                <w:txbxContent>
                  <w:p w:rsidR="00B42599" w:rsidRDefault="00252BBB">
                    <w:pPr>
                      <w:spacing w:before="10"/>
                      <w:ind w:left="20"/>
                      <w:rPr>
                        <w:rFonts w:ascii="Times New Roman"/>
                        <w:b/>
                        <w:sz w:val="24"/>
                      </w:rPr>
                    </w:pPr>
                    <w:r>
                      <w:rPr>
                        <w:rFonts w:ascii="Times New Roman"/>
                        <w:b/>
                        <w:sz w:val="24"/>
                      </w:rPr>
                      <w:t>STATE ADMINISTRATIVE MANUAL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99" w:rsidRDefault="00375560">
    <w:pPr>
      <w:pStyle w:val="BodyText"/>
      <w:spacing w:line="14" w:lineRule="auto"/>
      <w:rPr>
        <w:sz w:val="20"/>
      </w:rPr>
    </w:pPr>
    <w:r>
      <w:rPr>
        <w:noProof/>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450215</wp:posOffset>
              </wp:positionV>
              <wp:extent cx="2658110" cy="194310"/>
              <wp:effectExtent l="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99" w:rsidRDefault="00252BBB">
                          <w:pPr>
                            <w:spacing w:before="10"/>
                            <w:ind w:left="20"/>
                            <w:rPr>
                              <w:rFonts w:ascii="Times New Roman"/>
                              <w:b/>
                              <w:sz w:val="24"/>
                            </w:rPr>
                          </w:pPr>
                          <w:r>
                            <w:rPr>
                              <w:rFonts w:ascii="Times New Roman"/>
                              <w:b/>
                              <w:sz w:val="24"/>
                            </w:rPr>
                            <w:t>STATE ADMINISTRATIVE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35.45pt;width:209.3pt;height:15.3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w6rg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" filled="f" stroked="f">
              <v:textbox inset="0,0,0,0">
                <w:txbxContent>
                  <w:p w:rsidR="00B42599" w:rsidRDefault="00252BBB">
                    <w:pPr>
                      <w:spacing w:before="10"/>
                      <w:ind w:left="20"/>
                      <w:rPr>
                        <w:rFonts w:ascii="Times New Roman"/>
                        <w:b/>
                        <w:sz w:val="24"/>
                      </w:rPr>
                    </w:pPr>
                    <w:r>
                      <w:rPr>
                        <w:rFonts w:ascii="Times New Roman"/>
                        <w:b/>
                        <w:sz w:val="24"/>
                      </w:rPr>
                      <w:t>STATE ADMINISTRATIVE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4B96"/>
    <w:multiLevelType w:val="hybridMultilevel"/>
    <w:tmpl w:val="0DB2EA8A"/>
    <w:lvl w:ilvl="0" w:tplc="7402DD82">
      <w:start w:val="1"/>
      <w:numFmt w:val="decimal"/>
      <w:lvlText w:val="%1."/>
      <w:lvlJc w:val="left"/>
      <w:pPr>
        <w:ind w:left="2828" w:hanging="361"/>
        <w:jc w:val="left"/>
      </w:pPr>
      <w:rPr>
        <w:rFonts w:ascii="Arial" w:eastAsia="Arial" w:hAnsi="Arial" w:cs="Arial" w:hint="default"/>
        <w:w w:val="99"/>
        <w:sz w:val="22"/>
        <w:szCs w:val="22"/>
      </w:rPr>
    </w:lvl>
    <w:lvl w:ilvl="1" w:tplc="3D2C39AA">
      <w:numFmt w:val="bullet"/>
      <w:lvlText w:val="•"/>
      <w:lvlJc w:val="left"/>
      <w:pPr>
        <w:ind w:left="3604" w:hanging="361"/>
      </w:pPr>
      <w:rPr>
        <w:rFonts w:hint="default"/>
      </w:rPr>
    </w:lvl>
    <w:lvl w:ilvl="2" w:tplc="BB24E948">
      <w:numFmt w:val="bullet"/>
      <w:lvlText w:val="•"/>
      <w:lvlJc w:val="left"/>
      <w:pPr>
        <w:ind w:left="4388" w:hanging="361"/>
      </w:pPr>
      <w:rPr>
        <w:rFonts w:hint="default"/>
      </w:rPr>
    </w:lvl>
    <w:lvl w:ilvl="3" w:tplc="28268CDA">
      <w:numFmt w:val="bullet"/>
      <w:lvlText w:val="•"/>
      <w:lvlJc w:val="left"/>
      <w:pPr>
        <w:ind w:left="5172" w:hanging="361"/>
      </w:pPr>
      <w:rPr>
        <w:rFonts w:hint="default"/>
      </w:rPr>
    </w:lvl>
    <w:lvl w:ilvl="4" w:tplc="313AC2EC">
      <w:numFmt w:val="bullet"/>
      <w:lvlText w:val="•"/>
      <w:lvlJc w:val="left"/>
      <w:pPr>
        <w:ind w:left="5956" w:hanging="361"/>
      </w:pPr>
      <w:rPr>
        <w:rFonts w:hint="default"/>
      </w:rPr>
    </w:lvl>
    <w:lvl w:ilvl="5" w:tplc="4FECA2AA">
      <w:numFmt w:val="bullet"/>
      <w:lvlText w:val="•"/>
      <w:lvlJc w:val="left"/>
      <w:pPr>
        <w:ind w:left="6740" w:hanging="361"/>
      </w:pPr>
      <w:rPr>
        <w:rFonts w:hint="default"/>
      </w:rPr>
    </w:lvl>
    <w:lvl w:ilvl="6" w:tplc="C1AEDA02">
      <w:numFmt w:val="bullet"/>
      <w:lvlText w:val="•"/>
      <w:lvlJc w:val="left"/>
      <w:pPr>
        <w:ind w:left="7524" w:hanging="361"/>
      </w:pPr>
      <w:rPr>
        <w:rFonts w:hint="default"/>
      </w:rPr>
    </w:lvl>
    <w:lvl w:ilvl="7" w:tplc="F9C45AA8">
      <w:numFmt w:val="bullet"/>
      <w:lvlText w:val="•"/>
      <w:lvlJc w:val="left"/>
      <w:pPr>
        <w:ind w:left="8308" w:hanging="361"/>
      </w:pPr>
      <w:rPr>
        <w:rFonts w:hint="default"/>
      </w:rPr>
    </w:lvl>
    <w:lvl w:ilvl="8" w:tplc="3B4E99E8">
      <w:numFmt w:val="bullet"/>
      <w:lvlText w:val="•"/>
      <w:lvlJc w:val="left"/>
      <w:pPr>
        <w:ind w:left="9092" w:hanging="361"/>
      </w:pPr>
      <w:rPr>
        <w:rFonts w:hint="default"/>
      </w:rPr>
    </w:lvl>
  </w:abstractNum>
  <w:abstractNum w:abstractNumId="1" w15:restartNumberingAfterBreak="0">
    <w:nsid w:val="662B45DE"/>
    <w:multiLevelType w:val="hybridMultilevel"/>
    <w:tmpl w:val="36F4A866"/>
    <w:lvl w:ilvl="0" w:tplc="013830CA">
      <w:numFmt w:val="bullet"/>
      <w:lvlText w:val=""/>
      <w:lvlJc w:val="left"/>
      <w:pPr>
        <w:ind w:left="2968" w:hanging="361"/>
      </w:pPr>
      <w:rPr>
        <w:rFonts w:ascii="Symbol" w:eastAsia="Symbol" w:hAnsi="Symbol" w:cs="Symbol" w:hint="default"/>
        <w:w w:val="99"/>
        <w:sz w:val="22"/>
        <w:szCs w:val="22"/>
      </w:rPr>
    </w:lvl>
    <w:lvl w:ilvl="1" w:tplc="37F89B60">
      <w:numFmt w:val="bullet"/>
      <w:lvlText w:val="•"/>
      <w:lvlJc w:val="left"/>
      <w:pPr>
        <w:ind w:left="3744" w:hanging="361"/>
      </w:pPr>
      <w:rPr>
        <w:rFonts w:hint="default"/>
      </w:rPr>
    </w:lvl>
    <w:lvl w:ilvl="2" w:tplc="3BF8F458">
      <w:numFmt w:val="bullet"/>
      <w:lvlText w:val="•"/>
      <w:lvlJc w:val="left"/>
      <w:pPr>
        <w:ind w:left="4528" w:hanging="361"/>
      </w:pPr>
      <w:rPr>
        <w:rFonts w:hint="default"/>
      </w:rPr>
    </w:lvl>
    <w:lvl w:ilvl="3" w:tplc="934C50BC">
      <w:numFmt w:val="bullet"/>
      <w:lvlText w:val="•"/>
      <w:lvlJc w:val="left"/>
      <w:pPr>
        <w:ind w:left="5312" w:hanging="361"/>
      </w:pPr>
      <w:rPr>
        <w:rFonts w:hint="default"/>
      </w:rPr>
    </w:lvl>
    <w:lvl w:ilvl="4" w:tplc="9552D724">
      <w:numFmt w:val="bullet"/>
      <w:lvlText w:val="•"/>
      <w:lvlJc w:val="left"/>
      <w:pPr>
        <w:ind w:left="6096" w:hanging="361"/>
      </w:pPr>
      <w:rPr>
        <w:rFonts w:hint="default"/>
      </w:rPr>
    </w:lvl>
    <w:lvl w:ilvl="5" w:tplc="0824A648">
      <w:numFmt w:val="bullet"/>
      <w:lvlText w:val="•"/>
      <w:lvlJc w:val="left"/>
      <w:pPr>
        <w:ind w:left="6880" w:hanging="361"/>
      </w:pPr>
      <w:rPr>
        <w:rFonts w:hint="default"/>
      </w:rPr>
    </w:lvl>
    <w:lvl w:ilvl="6" w:tplc="9D6A8FB4">
      <w:numFmt w:val="bullet"/>
      <w:lvlText w:val="•"/>
      <w:lvlJc w:val="left"/>
      <w:pPr>
        <w:ind w:left="7664" w:hanging="361"/>
      </w:pPr>
      <w:rPr>
        <w:rFonts w:hint="default"/>
      </w:rPr>
    </w:lvl>
    <w:lvl w:ilvl="7" w:tplc="93C6762E">
      <w:numFmt w:val="bullet"/>
      <w:lvlText w:val="•"/>
      <w:lvlJc w:val="left"/>
      <w:pPr>
        <w:ind w:left="8448" w:hanging="361"/>
      </w:pPr>
      <w:rPr>
        <w:rFonts w:hint="default"/>
      </w:rPr>
    </w:lvl>
    <w:lvl w:ilvl="8" w:tplc="22403326">
      <w:numFmt w:val="bullet"/>
      <w:lvlText w:val="•"/>
      <w:lvlJc w:val="left"/>
      <w:pPr>
        <w:ind w:left="9232" w:hanging="361"/>
      </w:pPr>
      <w:rPr>
        <w:rFonts w:hint="default"/>
      </w:rPr>
    </w:lvl>
  </w:abstractNum>
  <w:abstractNum w:abstractNumId="2" w15:restartNumberingAfterBreak="0">
    <w:nsid w:val="72B25C16"/>
    <w:multiLevelType w:val="hybridMultilevel"/>
    <w:tmpl w:val="15E41354"/>
    <w:lvl w:ilvl="0" w:tplc="00865B5E">
      <w:start w:val="1"/>
      <w:numFmt w:val="decimal"/>
      <w:lvlText w:val="%1."/>
      <w:lvlJc w:val="left"/>
      <w:pPr>
        <w:ind w:left="840" w:hanging="361"/>
        <w:jc w:val="left"/>
      </w:pPr>
      <w:rPr>
        <w:rFonts w:ascii="Arial" w:eastAsia="Arial" w:hAnsi="Arial" w:cs="Arial" w:hint="default"/>
        <w:spacing w:val="-2"/>
        <w:w w:val="99"/>
        <w:sz w:val="24"/>
        <w:szCs w:val="24"/>
      </w:rPr>
    </w:lvl>
    <w:lvl w:ilvl="1" w:tplc="97FE614E">
      <w:start w:val="1"/>
      <w:numFmt w:val="decimal"/>
      <w:lvlText w:val="%2."/>
      <w:lvlJc w:val="left"/>
      <w:pPr>
        <w:ind w:left="1300" w:hanging="360"/>
        <w:jc w:val="left"/>
      </w:pPr>
      <w:rPr>
        <w:rFonts w:ascii="Arial" w:eastAsia="Arial" w:hAnsi="Arial" w:cs="Arial" w:hint="default"/>
        <w:spacing w:val="-2"/>
        <w:w w:val="99"/>
        <w:sz w:val="24"/>
        <w:szCs w:val="24"/>
      </w:rPr>
    </w:lvl>
    <w:lvl w:ilvl="2" w:tplc="52CCAD46">
      <w:numFmt w:val="bullet"/>
      <w:lvlText w:val="•"/>
      <w:lvlJc w:val="left"/>
      <w:pPr>
        <w:ind w:left="2233" w:hanging="360"/>
      </w:pPr>
      <w:rPr>
        <w:rFonts w:hint="default"/>
      </w:rPr>
    </w:lvl>
    <w:lvl w:ilvl="3" w:tplc="C7A20622">
      <w:numFmt w:val="bullet"/>
      <w:lvlText w:val="•"/>
      <w:lvlJc w:val="left"/>
      <w:pPr>
        <w:ind w:left="3166" w:hanging="360"/>
      </w:pPr>
      <w:rPr>
        <w:rFonts w:hint="default"/>
      </w:rPr>
    </w:lvl>
    <w:lvl w:ilvl="4" w:tplc="A75E7020">
      <w:numFmt w:val="bullet"/>
      <w:lvlText w:val="•"/>
      <w:lvlJc w:val="left"/>
      <w:pPr>
        <w:ind w:left="4100" w:hanging="360"/>
      </w:pPr>
      <w:rPr>
        <w:rFonts w:hint="default"/>
      </w:rPr>
    </w:lvl>
    <w:lvl w:ilvl="5" w:tplc="11BA8178">
      <w:numFmt w:val="bullet"/>
      <w:lvlText w:val="•"/>
      <w:lvlJc w:val="left"/>
      <w:pPr>
        <w:ind w:left="5033" w:hanging="360"/>
      </w:pPr>
      <w:rPr>
        <w:rFonts w:hint="default"/>
      </w:rPr>
    </w:lvl>
    <w:lvl w:ilvl="6" w:tplc="4BAA10B0">
      <w:numFmt w:val="bullet"/>
      <w:lvlText w:val="•"/>
      <w:lvlJc w:val="left"/>
      <w:pPr>
        <w:ind w:left="5966" w:hanging="360"/>
      </w:pPr>
      <w:rPr>
        <w:rFonts w:hint="default"/>
      </w:rPr>
    </w:lvl>
    <w:lvl w:ilvl="7" w:tplc="90F443D4">
      <w:numFmt w:val="bullet"/>
      <w:lvlText w:val="•"/>
      <w:lvlJc w:val="left"/>
      <w:pPr>
        <w:ind w:left="6900" w:hanging="360"/>
      </w:pPr>
      <w:rPr>
        <w:rFonts w:hint="default"/>
      </w:rPr>
    </w:lvl>
    <w:lvl w:ilvl="8" w:tplc="91E44456">
      <w:numFmt w:val="bullet"/>
      <w:lvlText w:val="•"/>
      <w:lvlJc w:val="left"/>
      <w:pPr>
        <w:ind w:left="7833" w:hanging="360"/>
      </w:pPr>
      <w:rPr>
        <w:rFonts w:hint="default"/>
      </w:rPr>
    </w:lvl>
  </w:abstractNum>
  <w:abstractNum w:abstractNumId="3" w15:restartNumberingAfterBreak="0">
    <w:nsid w:val="7BD57948"/>
    <w:multiLevelType w:val="hybridMultilevel"/>
    <w:tmpl w:val="125CC9A4"/>
    <w:lvl w:ilvl="0" w:tplc="214E30F6">
      <w:numFmt w:val="bullet"/>
      <w:lvlText w:val=""/>
      <w:lvlJc w:val="left"/>
      <w:pPr>
        <w:ind w:left="470" w:hanging="361"/>
      </w:pPr>
      <w:rPr>
        <w:rFonts w:hint="default"/>
        <w:w w:val="99"/>
      </w:rPr>
    </w:lvl>
    <w:lvl w:ilvl="1" w:tplc="C602D5AA">
      <w:start w:val="1"/>
      <w:numFmt w:val="decimal"/>
      <w:lvlText w:val="%2."/>
      <w:lvlJc w:val="left"/>
      <w:pPr>
        <w:ind w:left="2828" w:hanging="360"/>
        <w:jc w:val="left"/>
      </w:pPr>
      <w:rPr>
        <w:rFonts w:ascii="Arial" w:eastAsia="Arial" w:hAnsi="Arial" w:cs="Arial" w:hint="default"/>
        <w:w w:val="99"/>
        <w:sz w:val="22"/>
        <w:szCs w:val="22"/>
      </w:rPr>
    </w:lvl>
    <w:lvl w:ilvl="2" w:tplc="573CFD8C">
      <w:numFmt w:val="bullet"/>
      <w:lvlText w:val="•"/>
      <w:lvlJc w:val="left"/>
      <w:pPr>
        <w:ind w:left="3469" w:hanging="360"/>
      </w:pPr>
      <w:rPr>
        <w:rFonts w:hint="default"/>
      </w:rPr>
    </w:lvl>
    <w:lvl w:ilvl="3" w:tplc="8724DED8">
      <w:numFmt w:val="bullet"/>
      <w:lvlText w:val="•"/>
      <w:lvlJc w:val="left"/>
      <w:pPr>
        <w:ind w:left="4118" w:hanging="360"/>
      </w:pPr>
      <w:rPr>
        <w:rFonts w:hint="default"/>
      </w:rPr>
    </w:lvl>
    <w:lvl w:ilvl="4" w:tplc="BB6226E0">
      <w:numFmt w:val="bullet"/>
      <w:lvlText w:val="•"/>
      <w:lvlJc w:val="left"/>
      <w:pPr>
        <w:ind w:left="4767" w:hanging="360"/>
      </w:pPr>
      <w:rPr>
        <w:rFonts w:hint="default"/>
      </w:rPr>
    </w:lvl>
    <w:lvl w:ilvl="5" w:tplc="A3380DAA">
      <w:numFmt w:val="bullet"/>
      <w:lvlText w:val="•"/>
      <w:lvlJc w:val="left"/>
      <w:pPr>
        <w:ind w:left="5416" w:hanging="360"/>
      </w:pPr>
      <w:rPr>
        <w:rFonts w:hint="default"/>
      </w:rPr>
    </w:lvl>
    <w:lvl w:ilvl="6" w:tplc="84460948">
      <w:numFmt w:val="bullet"/>
      <w:lvlText w:val="•"/>
      <w:lvlJc w:val="left"/>
      <w:pPr>
        <w:ind w:left="6065" w:hanging="360"/>
      </w:pPr>
      <w:rPr>
        <w:rFonts w:hint="default"/>
      </w:rPr>
    </w:lvl>
    <w:lvl w:ilvl="7" w:tplc="806E6244">
      <w:numFmt w:val="bullet"/>
      <w:lvlText w:val="•"/>
      <w:lvlJc w:val="left"/>
      <w:pPr>
        <w:ind w:left="6714" w:hanging="360"/>
      </w:pPr>
      <w:rPr>
        <w:rFonts w:hint="default"/>
      </w:rPr>
    </w:lvl>
    <w:lvl w:ilvl="8" w:tplc="247A9F68">
      <w:numFmt w:val="bullet"/>
      <w:lvlText w:val="•"/>
      <w:lvlJc w:val="left"/>
      <w:pPr>
        <w:ind w:left="7363"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99"/>
    <w:rsid w:val="00252BBB"/>
    <w:rsid w:val="00367BD2"/>
    <w:rsid w:val="00375560"/>
    <w:rsid w:val="004E4F5C"/>
    <w:rsid w:val="00AE3FE9"/>
    <w:rsid w:val="00B42599"/>
    <w:rsid w:val="00CD530B"/>
    <w:rsid w:val="00F1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280CF-14C1-4583-AD01-2213C238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0"/>
      <w:outlineLvl w:val="0"/>
    </w:pPr>
    <w:rPr>
      <w:b/>
      <w:bCs/>
      <w:sz w:val="24"/>
      <w:szCs w:val="24"/>
    </w:rPr>
  </w:style>
  <w:style w:type="paragraph" w:styleId="Heading2">
    <w:name w:val="heading 2"/>
    <w:basedOn w:val="Normal"/>
    <w:uiPriority w:val="1"/>
    <w:qFormat/>
    <w:pPr>
      <w:ind w:left="120"/>
      <w:outlineLvl w:val="1"/>
    </w:pPr>
    <w:rPr>
      <w:b/>
      <w:bCs/>
      <w:i/>
      <w:sz w:val="24"/>
      <w:szCs w:val="24"/>
    </w:rPr>
  </w:style>
  <w:style w:type="paragraph" w:styleId="Heading3">
    <w:name w:val="heading 3"/>
    <w:basedOn w:val="Normal"/>
    <w:uiPriority w:val="1"/>
    <w:qFormat/>
    <w:pPr>
      <w:ind w:left="480" w:right="217"/>
      <w:jc w:val="both"/>
      <w:outlineLvl w:val="2"/>
    </w:pPr>
    <w:rPr>
      <w:sz w:val="24"/>
      <w:szCs w:val="24"/>
    </w:rPr>
  </w:style>
  <w:style w:type="paragraph" w:styleId="Heading4">
    <w:name w:val="heading 4"/>
    <w:basedOn w:val="Normal"/>
    <w:uiPriority w:val="1"/>
    <w:qFormat/>
    <w:pPr>
      <w:ind w:left="11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ents.dgs.ca.gov/osp/sam/mmemos/mm13_03-ccr599-808.pdf" TargetMode="External"/><Relationship Id="rId13" Type="http://schemas.openxmlformats.org/officeDocument/2006/relationships/hyperlink" Target="http://www.leginfo.ca.gov/cgi-bin/displaycode?section=gov&amp;amp;group=19001-20000&amp;amp;file=19993.1-19993.8" TargetMode="External"/><Relationship Id="rId18" Type="http://schemas.openxmlformats.org/officeDocument/2006/relationships/hyperlink" Target="http://www.sco.ca.gov/ppsd_ppm.html" TargetMode="External"/><Relationship Id="rId26" Type="http://schemas.openxmlformats.org/officeDocument/2006/relationships/hyperlink" Target="mailto:carol.shellenberger@dgs.ca.gov" TargetMode="External"/><Relationship Id="rId3" Type="http://schemas.openxmlformats.org/officeDocument/2006/relationships/settings" Target="settings.xml"/><Relationship Id="rId21" Type="http://schemas.openxmlformats.org/officeDocument/2006/relationships/hyperlink" Target="http://www.documents.dgs.ca.gov/osp/pdf/std676v.pdf" TargetMode="External"/><Relationship Id="rId7" Type="http://schemas.openxmlformats.org/officeDocument/2006/relationships/hyperlink" Target="http://www.documents.dgs.ca.gov/osp/Sam/mmemos/mm13_03-ccr599-808.pdf" TargetMode="External"/><Relationship Id="rId12" Type="http://schemas.openxmlformats.org/officeDocument/2006/relationships/header" Target="header1.xml"/><Relationship Id="rId17" Type="http://schemas.openxmlformats.org/officeDocument/2006/relationships/hyperlink" Target="http://www.documents.dgs.ca.gov/ofa/vehiclestorage/dmvinv218.pdf" TargetMode="External"/><Relationship Id="rId25" Type="http://schemas.openxmlformats.org/officeDocument/2006/relationships/hyperlink" Target="http://www.documents.dgs.ca.gov/osp/pdf/std273.pdf" TargetMode="External"/><Relationship Id="rId2" Type="http://schemas.openxmlformats.org/officeDocument/2006/relationships/styles" Target="styles.xml"/><Relationship Id="rId16" Type="http://schemas.openxmlformats.org/officeDocument/2006/relationships/hyperlink" Target="http://www.documents.dgs.ca.gov/ofa/vehiclestorage/dmvinv218.pdf" TargetMode="External"/><Relationship Id="rId20" Type="http://schemas.openxmlformats.org/officeDocument/2006/relationships/hyperlink" Target="http://sam.dgs.ca.gov/TOC/8500/8572.asp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nfo.ca.gov/cgi-bin/displaycode?section=gov&amp;amp;group=10001-11000&amp;amp;file=11000-11019.10" TargetMode="External"/><Relationship Id="rId24" Type="http://schemas.openxmlformats.org/officeDocument/2006/relationships/hyperlink" Target="http://gov.ca.gov/news.php?id=16890" TargetMode="External"/><Relationship Id="rId5" Type="http://schemas.openxmlformats.org/officeDocument/2006/relationships/footnotes" Target="footnotes.xml"/><Relationship Id="rId15" Type="http://schemas.openxmlformats.org/officeDocument/2006/relationships/hyperlink" Target="http://www.leginfo.ca.gov/cgi-bin/displaycode?section=veh&amp;amp;group=04001-05000&amp;amp;file=5000-5024" TargetMode="External"/><Relationship Id="rId23" Type="http://schemas.openxmlformats.org/officeDocument/2006/relationships/hyperlink" Target="http://www.documents.dgs.ca.gov/osp/pdf/std676v.pdf" TargetMode="External"/><Relationship Id="rId28" Type="http://schemas.openxmlformats.org/officeDocument/2006/relationships/header" Target="header2.xml"/><Relationship Id="rId10" Type="http://schemas.openxmlformats.org/officeDocument/2006/relationships/hyperlink" Target="http://www.documents.dgs.ca.gov/osp/pdf/std377.pdf" TargetMode="External"/><Relationship Id="rId19" Type="http://schemas.openxmlformats.org/officeDocument/2006/relationships/hyperlink" Target="http://www.sco.ca.gov/ppsd_ppm.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cuments.dgs.ca.gov/osp/pdf/std377.pdf" TargetMode="External"/><Relationship Id="rId14" Type="http://schemas.openxmlformats.org/officeDocument/2006/relationships/hyperlink" Target="http://www.leginfo.ca.gov/cgi-bin/displaycode?section=veh&amp;amp;group=04001-05000&amp;amp;file=5000-5024" TargetMode="External"/><Relationship Id="rId22" Type="http://schemas.openxmlformats.org/officeDocument/2006/relationships/hyperlink" Target="http://www.documents.dgs.ca.gov/osp/pdf/std676v.pdf" TargetMode="External"/><Relationship Id="rId27" Type="http://schemas.openxmlformats.org/officeDocument/2006/relationships/hyperlink" Target="mailto:nberger@dgs.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Management Memo 13-03 - Vehicle Home Storage-Final.docx</vt:lpstr>
    </vt:vector>
  </TitlesOfParts>
  <Company>Department of General Services</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Management Memo 13-03 - Vehicle Home Storage-Final.docx</dc:title>
  <dc:creator>jtyburcz</dc:creator>
  <cp:lastModifiedBy>Singh, Jasmeet@DGS</cp:lastModifiedBy>
  <cp:revision>6</cp:revision>
  <dcterms:created xsi:type="dcterms:W3CDTF">2019-06-28T14:08:00Z</dcterms:created>
  <dcterms:modified xsi:type="dcterms:W3CDTF">2019-06-28T21:44:00Z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Creator">
    <vt:lpwstr>PScript5.dll Version 5.2.2</vt:lpwstr>
  </property>
  <property fmtid="{D5CDD505-2E9C-101B-9397-08002B2CF9AE}" pid="4" name="LastSaved">
    <vt:filetime>2019-06-28T00:00:00Z</vt:filetime>
  </property>
</Properties>
</file>