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CA2EB" w14:textId="4EFAC1CC" w:rsidR="003737FF" w:rsidRPr="003737FF" w:rsidRDefault="003737FF" w:rsidP="003737FF">
      <w:pPr>
        <w:pStyle w:val="ListParagraph"/>
        <w:numPr>
          <w:ilvl w:val="0"/>
          <w:numId w:val="3"/>
        </w:numPr>
        <w:spacing w:before="100" w:beforeAutospacing="1" w:after="100" w:afterAutospacing="1"/>
        <w:rPr>
          <w:rFonts w:ascii="Helvetica" w:eastAsia="Times New Roman" w:hAnsi="Helvetica" w:cs="Helvetica"/>
          <w:b/>
          <w:bCs/>
          <w:sz w:val="24"/>
          <w:szCs w:val="24"/>
        </w:rPr>
      </w:pPr>
      <w:r w:rsidRPr="003737FF">
        <w:rPr>
          <w:rFonts w:ascii="Helvetica" w:eastAsia="Times New Roman" w:hAnsi="Helvetica" w:cs="Helvetica"/>
          <w:b/>
          <w:bCs/>
          <w:sz w:val="24"/>
          <w:szCs w:val="24"/>
        </w:rPr>
        <w:t>Clarification from the Department of General Services (DGS) regarding the planned disposition of California Historical Landmark #934</w:t>
      </w:r>
    </w:p>
    <w:p w14:paraId="13D1D1C6" w14:textId="2E917DC6" w:rsidR="003737FF" w:rsidRPr="003737FF" w:rsidRDefault="003737FF" w:rsidP="003737FF">
      <w:pPr>
        <w:spacing w:before="100" w:beforeAutospacing="1" w:after="100" w:afterAutospacing="1"/>
        <w:rPr>
          <w:rFonts w:ascii="Helvetica" w:eastAsia="Times New Roman" w:hAnsi="Helvetica" w:cs="Helvetica"/>
          <w:sz w:val="24"/>
          <w:szCs w:val="24"/>
        </w:rPr>
      </w:pPr>
      <w:r w:rsidRPr="003737FF">
        <w:rPr>
          <w:rFonts w:ascii="Helvetica" w:eastAsia="Times New Roman" w:hAnsi="Helvetica" w:cs="Helvetica"/>
          <w:sz w:val="24"/>
          <w:szCs w:val="24"/>
        </w:rPr>
        <w:t>Per the Public Resources Code, Sections 5024 and 5024.5</w:t>
      </w:r>
    </w:p>
    <w:p w14:paraId="383C3250" w14:textId="77777777" w:rsidR="003737FF" w:rsidRPr="003737FF" w:rsidRDefault="003737FF" w:rsidP="003737FF">
      <w:pPr>
        <w:spacing w:before="100" w:beforeAutospacing="1" w:after="100" w:afterAutospacing="1"/>
        <w:rPr>
          <w:rFonts w:ascii="Helvetica" w:eastAsia="Times New Roman" w:hAnsi="Helvetica" w:cs="Helvetica"/>
          <w:sz w:val="24"/>
          <w:szCs w:val="24"/>
        </w:rPr>
      </w:pPr>
      <w:r w:rsidRPr="003737FF">
        <w:rPr>
          <w:rFonts w:ascii="Helvetica" w:eastAsia="Times New Roman" w:hAnsi="Helvetica" w:cs="Helvetica"/>
          <w:sz w:val="24"/>
          <w:szCs w:val="24"/>
        </w:rPr>
        <w:t>5024.</w:t>
      </w:r>
    </w:p>
    <w:p w14:paraId="7862F669" w14:textId="77777777" w:rsidR="003737FF" w:rsidRPr="003737FF" w:rsidRDefault="003737FF" w:rsidP="003737FF">
      <w:pPr>
        <w:spacing w:before="100" w:beforeAutospacing="1" w:after="100" w:afterAutospacing="1"/>
        <w:rPr>
          <w:rFonts w:ascii="Helvetica" w:eastAsia="Times New Roman" w:hAnsi="Helvetica" w:cs="Helvetica"/>
          <w:sz w:val="24"/>
          <w:szCs w:val="24"/>
        </w:rPr>
      </w:pPr>
      <w:r w:rsidRPr="003737FF">
        <w:rPr>
          <w:rFonts w:ascii="Helvetica" w:eastAsia="Times New Roman" w:hAnsi="Helvetica" w:cs="Helvetica"/>
          <w:sz w:val="24"/>
          <w:szCs w:val="24"/>
        </w:rPr>
        <w:t>(a) On or before January 1, 1982, each state agency shall formulate policies to preserve and maintain, when prudent and feasible, all state-owned historical resources under its jurisdiction listed in or potentially eligible for inclusion in the National Register of Historic Places or registered or eligible for registration as a state historical landmark pursuant to Section 5021. The State Historic Preservation Officer shall provide such agencies with advice and assistance as needed.</w:t>
      </w:r>
    </w:p>
    <w:p w14:paraId="5411E4B3" w14:textId="0FF7F6D1" w:rsidR="003737FF" w:rsidRPr="003737FF" w:rsidRDefault="003737FF" w:rsidP="003737FF">
      <w:pPr>
        <w:spacing w:before="100" w:beforeAutospacing="1" w:after="100" w:afterAutospacing="1"/>
        <w:rPr>
          <w:rFonts w:ascii="Helvetica" w:eastAsia="Times New Roman" w:hAnsi="Helvetica" w:cs="Helvetica"/>
          <w:sz w:val="24"/>
          <w:szCs w:val="24"/>
        </w:rPr>
      </w:pPr>
      <w:r w:rsidRPr="003737FF">
        <w:rPr>
          <w:rFonts w:ascii="Helvetica" w:eastAsia="Times New Roman" w:hAnsi="Helvetica" w:cs="Helvetica"/>
          <w:sz w:val="24"/>
          <w:szCs w:val="24"/>
        </w:rPr>
        <w:t>(b)</w:t>
      </w:r>
      <w:r>
        <w:rPr>
          <w:rFonts w:ascii="Helvetica" w:eastAsia="Times New Roman" w:hAnsi="Helvetica" w:cs="Helvetica"/>
          <w:sz w:val="24"/>
          <w:szCs w:val="24"/>
        </w:rPr>
        <w:t xml:space="preserve"> </w:t>
      </w:r>
      <w:r w:rsidRPr="003737FF">
        <w:rPr>
          <w:rFonts w:ascii="Helvetica" w:eastAsia="Times New Roman" w:hAnsi="Helvetica" w:cs="Helvetica"/>
          <w:sz w:val="24"/>
          <w:szCs w:val="24"/>
        </w:rPr>
        <w:t>On or before July 1, 1983, each state agency shall submit to the State Historic Preservation Officer an inventory of all state-owned structures over 50 years of age under its jurisdiction listed in or which may be eligible for inclusion in the National Register of Historic Places or registered or which may be eligible for registration as a state historical landmark. State-owned structures in freeway rights-of-way shall be inventoried before approval of any undertaking which would alter their original or significant features or fabric, or transfer, relocate or demolish those structures.</w:t>
      </w:r>
    </w:p>
    <w:p w14:paraId="337C0869" w14:textId="28A486E4" w:rsidR="003737FF" w:rsidRPr="003737FF" w:rsidRDefault="003737FF" w:rsidP="003737FF">
      <w:pPr>
        <w:spacing w:before="100" w:beforeAutospacing="1" w:after="100" w:afterAutospacing="1"/>
        <w:rPr>
          <w:rFonts w:ascii="Helvetica" w:eastAsia="Times New Roman" w:hAnsi="Helvetica" w:cs="Helvetica"/>
          <w:sz w:val="24"/>
          <w:szCs w:val="24"/>
        </w:rPr>
      </w:pPr>
      <w:r w:rsidRPr="003737FF">
        <w:rPr>
          <w:rFonts w:ascii="Helvetica" w:eastAsia="Times New Roman" w:hAnsi="Helvetica" w:cs="Helvetica"/>
          <w:sz w:val="24"/>
          <w:szCs w:val="24"/>
        </w:rPr>
        <w:t>(c)</w:t>
      </w:r>
      <w:r>
        <w:rPr>
          <w:rFonts w:ascii="Helvetica" w:eastAsia="Times New Roman" w:hAnsi="Helvetica" w:cs="Helvetica"/>
          <w:sz w:val="24"/>
          <w:szCs w:val="24"/>
        </w:rPr>
        <w:t xml:space="preserve"> </w:t>
      </w:r>
      <w:r w:rsidRPr="003737FF">
        <w:rPr>
          <w:rFonts w:ascii="Helvetica" w:eastAsia="Times New Roman" w:hAnsi="Helvetica" w:cs="Helvetica"/>
          <w:sz w:val="24"/>
          <w:szCs w:val="24"/>
        </w:rPr>
        <w:t>The State Historic Preservation Officer, with the advice of the State Historical Resources Commission, shall establish standards, after consultation with agencies to be affected, for the submittal of inventories and development of policies for the review of historical resources identified pursuant to this section. These review procedures shall permit the State Historic Preservation Officer to determine which historical resources identified in inventories meet National Register of Historic Places and state historical landmark criteria and shall be placed in the master list of historical resources.</w:t>
      </w:r>
    </w:p>
    <w:p w14:paraId="282567EC" w14:textId="4E364F94" w:rsidR="003737FF" w:rsidRPr="003737FF" w:rsidRDefault="003737FF" w:rsidP="003737FF">
      <w:pPr>
        <w:spacing w:before="100" w:beforeAutospacing="1" w:after="100" w:afterAutospacing="1"/>
        <w:rPr>
          <w:rFonts w:ascii="Helvetica" w:eastAsia="Times New Roman" w:hAnsi="Helvetica" w:cs="Helvetica"/>
          <w:sz w:val="24"/>
          <w:szCs w:val="24"/>
        </w:rPr>
      </w:pPr>
      <w:r w:rsidRPr="003737FF">
        <w:rPr>
          <w:rFonts w:ascii="Helvetica" w:eastAsia="Times New Roman" w:hAnsi="Helvetica" w:cs="Helvetica"/>
          <w:sz w:val="24"/>
          <w:szCs w:val="24"/>
        </w:rPr>
        <w:t>(d)</w:t>
      </w:r>
      <w:r>
        <w:rPr>
          <w:rFonts w:ascii="Helvetica" w:eastAsia="Times New Roman" w:hAnsi="Helvetica" w:cs="Helvetica"/>
          <w:sz w:val="24"/>
          <w:szCs w:val="24"/>
        </w:rPr>
        <w:t xml:space="preserve"> </w:t>
      </w:r>
      <w:r w:rsidRPr="003737FF">
        <w:rPr>
          <w:rFonts w:ascii="Helvetica" w:eastAsia="Times New Roman" w:hAnsi="Helvetica" w:cs="Helvetica"/>
          <w:sz w:val="24"/>
          <w:szCs w:val="24"/>
        </w:rPr>
        <w:t>The State Historic Preservation Officer shall maintain a master list comprised of all inventoried structures submitted and determined significant pursuant to this section and all state-owned historical resources currently listed in the National Register of Historic Places or registered as a state historical landmark under state agency jurisdiction. The State Historic Preservation Officer shall inform agencies with historical resources on the master list of current sources of funding for preservation activities, including rehabilitation and restoration.</w:t>
      </w:r>
    </w:p>
    <w:p w14:paraId="19BC1251" w14:textId="1E4E61EB" w:rsidR="003737FF" w:rsidRPr="003737FF" w:rsidRDefault="003737FF" w:rsidP="003737FF">
      <w:pPr>
        <w:spacing w:before="100" w:beforeAutospacing="1" w:after="100" w:afterAutospacing="1"/>
        <w:rPr>
          <w:rFonts w:ascii="Helvetica" w:eastAsia="Times New Roman" w:hAnsi="Helvetica" w:cs="Helvetica"/>
          <w:sz w:val="24"/>
          <w:szCs w:val="24"/>
        </w:rPr>
      </w:pPr>
      <w:r w:rsidRPr="003737FF">
        <w:rPr>
          <w:rFonts w:ascii="Helvetica" w:eastAsia="Times New Roman" w:hAnsi="Helvetica" w:cs="Helvetica"/>
          <w:sz w:val="24"/>
          <w:szCs w:val="24"/>
        </w:rPr>
        <w:t>(e)</w:t>
      </w:r>
      <w:r>
        <w:rPr>
          <w:rFonts w:ascii="Helvetica" w:eastAsia="Times New Roman" w:hAnsi="Helvetica" w:cs="Helvetica"/>
          <w:sz w:val="24"/>
          <w:szCs w:val="24"/>
        </w:rPr>
        <w:t xml:space="preserve"> </w:t>
      </w:r>
      <w:r w:rsidRPr="003737FF">
        <w:rPr>
          <w:rFonts w:ascii="Helvetica" w:eastAsia="Times New Roman" w:hAnsi="Helvetica" w:cs="Helvetica"/>
          <w:sz w:val="24"/>
          <w:szCs w:val="24"/>
        </w:rPr>
        <w:t>On or before July 1, 1984, and annually thereafter, each state agency shall submit inventory updates to the State Historic Preservation Officer and a statement of its year's preservation activities.</w:t>
      </w:r>
    </w:p>
    <w:p w14:paraId="21E70D52" w14:textId="245DF4A1" w:rsidR="003737FF" w:rsidRPr="003737FF" w:rsidRDefault="003737FF" w:rsidP="003737FF">
      <w:pPr>
        <w:spacing w:before="100" w:beforeAutospacing="1" w:after="100" w:afterAutospacing="1"/>
        <w:rPr>
          <w:rFonts w:ascii="Helvetica" w:eastAsia="Times New Roman" w:hAnsi="Helvetica" w:cs="Helvetica"/>
          <w:sz w:val="24"/>
          <w:szCs w:val="24"/>
        </w:rPr>
      </w:pPr>
      <w:r w:rsidRPr="003737FF">
        <w:rPr>
          <w:rFonts w:ascii="Helvetica" w:eastAsia="Times New Roman" w:hAnsi="Helvetica" w:cs="Helvetica"/>
          <w:sz w:val="24"/>
          <w:szCs w:val="24"/>
        </w:rPr>
        <w:t>(f)</w:t>
      </w:r>
      <w:r>
        <w:rPr>
          <w:rFonts w:ascii="Helvetica" w:eastAsia="Times New Roman" w:hAnsi="Helvetica" w:cs="Helvetica"/>
          <w:sz w:val="24"/>
          <w:szCs w:val="24"/>
        </w:rPr>
        <w:t xml:space="preserve"> </w:t>
      </w:r>
      <w:r w:rsidRPr="003737FF">
        <w:rPr>
          <w:rFonts w:ascii="Helvetica" w:eastAsia="Times New Roman" w:hAnsi="Helvetica" w:cs="Helvetica"/>
          <w:sz w:val="24"/>
          <w:szCs w:val="24"/>
        </w:rPr>
        <w:t>Each state agency shall submit to the State Historic Preservation Officer for comment documentation for any project having the potential to affect historical resources listed in or potentially eligible for inclusion in the National Register of Historic Places or registered as or eligible for registration as a state historical landmark.</w:t>
      </w:r>
    </w:p>
    <w:p w14:paraId="1E92EDDF" w14:textId="416012E6" w:rsidR="003737FF" w:rsidRDefault="003737FF" w:rsidP="003737FF">
      <w:pPr>
        <w:spacing w:before="100" w:beforeAutospacing="1" w:after="100" w:afterAutospacing="1"/>
        <w:rPr>
          <w:rFonts w:ascii="Helvetica" w:eastAsia="Times New Roman" w:hAnsi="Helvetica" w:cs="Helvetica"/>
          <w:sz w:val="24"/>
          <w:szCs w:val="24"/>
        </w:rPr>
      </w:pPr>
      <w:r w:rsidRPr="003737FF">
        <w:rPr>
          <w:rFonts w:ascii="Helvetica" w:eastAsia="Times New Roman" w:hAnsi="Helvetica" w:cs="Helvetica"/>
          <w:sz w:val="24"/>
          <w:szCs w:val="24"/>
        </w:rPr>
        <w:lastRenderedPageBreak/>
        <w:t>(g)</w:t>
      </w:r>
      <w:r>
        <w:rPr>
          <w:rFonts w:ascii="Helvetica" w:eastAsia="Times New Roman" w:hAnsi="Helvetica" w:cs="Helvetica"/>
          <w:sz w:val="24"/>
          <w:szCs w:val="24"/>
        </w:rPr>
        <w:t xml:space="preserve"> </w:t>
      </w:r>
      <w:r w:rsidRPr="003737FF">
        <w:rPr>
          <w:rFonts w:ascii="Helvetica" w:eastAsia="Times New Roman" w:hAnsi="Helvetica" w:cs="Helvetica"/>
          <w:sz w:val="24"/>
          <w:szCs w:val="24"/>
        </w:rPr>
        <w:t>As used in this section and Section 5024.5, "state agency" means any agency, department, division, commission, board, bureau, officer, or other authority of the State of California.</w:t>
      </w:r>
    </w:p>
    <w:p w14:paraId="0238AFDB" w14:textId="77777777" w:rsidR="003737FF" w:rsidRDefault="003737FF" w:rsidP="003737FF">
      <w:pPr>
        <w:pStyle w:val="Default"/>
      </w:pPr>
    </w:p>
    <w:p w14:paraId="53BF0BF9" w14:textId="77777777" w:rsidR="003737FF" w:rsidRDefault="003737FF" w:rsidP="003737FF">
      <w:pPr>
        <w:pStyle w:val="Default"/>
        <w:numPr>
          <w:ilvl w:val="0"/>
          <w:numId w:val="2"/>
        </w:numPr>
        <w:rPr>
          <w:sz w:val="23"/>
          <w:szCs w:val="23"/>
        </w:rPr>
      </w:pPr>
      <w:r>
        <w:rPr>
          <w:sz w:val="23"/>
          <w:szCs w:val="23"/>
        </w:rPr>
        <w:t xml:space="preserve">As used in this section and Section 5024.5, "structure" means an immovable work constructed by man having interrelated parts in a definite pattern of organization and used to shelter or promote a form of human activity and which constitutes an historical resource. </w:t>
      </w:r>
    </w:p>
    <w:p w14:paraId="633B2EC2" w14:textId="77777777" w:rsidR="003737FF" w:rsidRDefault="003737FF" w:rsidP="003737FF">
      <w:pPr>
        <w:pStyle w:val="Default"/>
        <w:rPr>
          <w:sz w:val="23"/>
          <w:szCs w:val="23"/>
        </w:rPr>
      </w:pPr>
    </w:p>
    <w:p w14:paraId="707DC2D5" w14:textId="77777777" w:rsidR="003737FF" w:rsidRDefault="003737FF" w:rsidP="003737FF">
      <w:pPr>
        <w:pStyle w:val="Default"/>
        <w:rPr>
          <w:sz w:val="23"/>
          <w:szCs w:val="23"/>
        </w:rPr>
      </w:pPr>
      <w:r>
        <w:rPr>
          <w:sz w:val="23"/>
          <w:szCs w:val="23"/>
        </w:rPr>
        <w:t xml:space="preserve">(a) 5024.5. No state agency shall alter the original or significant historical features or fabric, or transfer, relocate, or demolish historical resources on the master list maintained pursuant to subdivision (d) of Section 5024 without, early in the planning processes, first giving notice and a summary of the proposed action to the officer who shall have 30 days after receipt of the notice and summary for review and comment. </w:t>
      </w:r>
    </w:p>
    <w:p w14:paraId="3DB2548E" w14:textId="77777777" w:rsidR="003737FF" w:rsidRDefault="003737FF" w:rsidP="003737FF">
      <w:pPr>
        <w:pStyle w:val="Default"/>
        <w:rPr>
          <w:sz w:val="23"/>
          <w:szCs w:val="23"/>
        </w:rPr>
      </w:pPr>
    </w:p>
    <w:p w14:paraId="23A856F9" w14:textId="38A8C5A0" w:rsidR="003737FF" w:rsidRDefault="003737FF" w:rsidP="003737FF">
      <w:pPr>
        <w:pStyle w:val="Default"/>
        <w:rPr>
          <w:sz w:val="23"/>
          <w:szCs w:val="23"/>
        </w:rPr>
      </w:pPr>
      <w:r>
        <w:rPr>
          <w:sz w:val="23"/>
          <w:szCs w:val="23"/>
        </w:rPr>
        <w:t xml:space="preserve">(b) If the officer determines that a proposed action will have an adverse effect on a listed historical resource, the head of the state agency having jurisdiction over the historical resource and the officer shall adopt prudent and feasible measures that will eliminate or mitigate the adverse effects. The officer shall consult the State Historical Building Safety Board for advice when appropriate. </w:t>
      </w:r>
    </w:p>
    <w:p w14:paraId="4C7C97C0" w14:textId="77777777" w:rsidR="003737FF" w:rsidRDefault="003737FF" w:rsidP="003737FF">
      <w:pPr>
        <w:pStyle w:val="Default"/>
        <w:rPr>
          <w:sz w:val="23"/>
          <w:szCs w:val="23"/>
        </w:rPr>
      </w:pPr>
    </w:p>
    <w:p w14:paraId="0C1D5006" w14:textId="7D62A5B9" w:rsidR="003737FF" w:rsidRDefault="003737FF" w:rsidP="003737FF">
      <w:pPr>
        <w:pStyle w:val="Default"/>
        <w:rPr>
          <w:sz w:val="23"/>
          <w:szCs w:val="23"/>
        </w:rPr>
      </w:pPr>
      <w:r>
        <w:rPr>
          <w:sz w:val="23"/>
          <w:szCs w:val="23"/>
        </w:rPr>
        <w:t xml:space="preserve">(c) Each state agency shall maintain written documentation of the officer's concurrence with proposed actions which would </w:t>
      </w:r>
      <w:proofErr w:type="gramStart"/>
      <w:r>
        <w:rPr>
          <w:sz w:val="23"/>
          <w:szCs w:val="23"/>
        </w:rPr>
        <w:t>have an effect on</w:t>
      </w:r>
      <w:proofErr w:type="gramEnd"/>
      <w:r>
        <w:rPr>
          <w:sz w:val="23"/>
          <w:szCs w:val="23"/>
        </w:rPr>
        <w:t xml:space="preserve"> an historical resource on the master list. </w:t>
      </w:r>
    </w:p>
    <w:p w14:paraId="5C659F48" w14:textId="77777777" w:rsidR="003737FF" w:rsidRDefault="003737FF" w:rsidP="003737FF">
      <w:pPr>
        <w:pStyle w:val="Default"/>
        <w:rPr>
          <w:sz w:val="23"/>
          <w:szCs w:val="23"/>
        </w:rPr>
      </w:pPr>
    </w:p>
    <w:p w14:paraId="5B93A72E" w14:textId="62D6902B" w:rsidR="003737FF" w:rsidRDefault="003737FF" w:rsidP="003737FF">
      <w:pPr>
        <w:pStyle w:val="Default"/>
        <w:rPr>
          <w:sz w:val="23"/>
          <w:szCs w:val="23"/>
        </w:rPr>
      </w:pPr>
      <w:r>
        <w:rPr>
          <w:sz w:val="23"/>
          <w:szCs w:val="23"/>
        </w:rPr>
        <w:t xml:space="preserve">(d) The officer shall report to the Office of Planning and Research for mediation instances of state agency refusal to propose, to consider, or to adopt prudent and feasible alternatives to eliminate or mitigate adverse effects on historical resources on the master list as specified in subdivision (f) of Section 5024. </w:t>
      </w:r>
    </w:p>
    <w:p w14:paraId="2872D2F3" w14:textId="77777777" w:rsidR="003737FF" w:rsidRDefault="003737FF" w:rsidP="003737FF">
      <w:pPr>
        <w:pStyle w:val="Default"/>
        <w:rPr>
          <w:sz w:val="23"/>
          <w:szCs w:val="23"/>
        </w:rPr>
      </w:pPr>
    </w:p>
    <w:p w14:paraId="4A8187F8" w14:textId="419C68F2" w:rsidR="003737FF" w:rsidRDefault="003737FF" w:rsidP="003737FF">
      <w:pPr>
        <w:pStyle w:val="Default"/>
        <w:rPr>
          <w:sz w:val="23"/>
          <w:szCs w:val="23"/>
        </w:rPr>
      </w:pPr>
      <w:r>
        <w:rPr>
          <w:sz w:val="23"/>
          <w:szCs w:val="23"/>
        </w:rPr>
        <w:t xml:space="preserve">(e) The officer may monitor the implementation of proposed actions of any state agency. </w:t>
      </w:r>
    </w:p>
    <w:p w14:paraId="7C9F9BD9" w14:textId="77777777" w:rsidR="003737FF" w:rsidRDefault="003737FF" w:rsidP="003737FF">
      <w:pPr>
        <w:pStyle w:val="Default"/>
        <w:rPr>
          <w:sz w:val="23"/>
          <w:szCs w:val="23"/>
        </w:rPr>
      </w:pPr>
    </w:p>
    <w:p w14:paraId="664A2363" w14:textId="58136F3F" w:rsidR="003737FF" w:rsidRDefault="003737FF" w:rsidP="003737FF">
      <w:pPr>
        <w:pStyle w:val="Default"/>
        <w:rPr>
          <w:sz w:val="23"/>
          <w:szCs w:val="23"/>
        </w:rPr>
      </w:pPr>
      <w:r>
        <w:rPr>
          <w:sz w:val="23"/>
          <w:szCs w:val="23"/>
        </w:rPr>
        <w:t xml:space="preserve">(f) Until such time as a structure is evaluated for possible inclusion in the inventory pursuant to subdivisions (b) and (c) of Section 5024, state agencies shall assure that any structure which might qualify for listing is not inadvertently transferred or unnecessarily altered. </w:t>
      </w:r>
    </w:p>
    <w:p w14:paraId="117F5EB9" w14:textId="77777777" w:rsidR="003737FF" w:rsidRDefault="003737FF" w:rsidP="003737FF">
      <w:pPr>
        <w:pStyle w:val="Default"/>
        <w:rPr>
          <w:sz w:val="23"/>
          <w:szCs w:val="23"/>
        </w:rPr>
      </w:pPr>
    </w:p>
    <w:p w14:paraId="453C7531" w14:textId="122ADD7A" w:rsidR="003737FF" w:rsidRDefault="003737FF" w:rsidP="003737FF">
      <w:pPr>
        <w:pStyle w:val="Default"/>
        <w:rPr>
          <w:sz w:val="23"/>
          <w:szCs w:val="23"/>
        </w:rPr>
      </w:pPr>
      <w:r>
        <w:rPr>
          <w:sz w:val="23"/>
          <w:szCs w:val="23"/>
        </w:rPr>
        <w:t xml:space="preserve">(g) The officer may provide local governments with information on methods to preserve their historical resources. </w:t>
      </w:r>
    </w:p>
    <w:p w14:paraId="1DC1E570" w14:textId="3B68A5AE" w:rsidR="003737FF" w:rsidRPr="003737FF" w:rsidRDefault="003737FF" w:rsidP="003737FF">
      <w:pPr>
        <w:spacing w:before="100" w:beforeAutospacing="1" w:after="100" w:afterAutospacing="1"/>
        <w:rPr>
          <w:rFonts w:ascii="Helvetica" w:eastAsia="Times New Roman" w:hAnsi="Helvetica" w:cs="Helvetica"/>
          <w:sz w:val="24"/>
          <w:szCs w:val="24"/>
        </w:rPr>
      </w:pPr>
      <w:r>
        <w:rPr>
          <w:sz w:val="23"/>
          <w:szCs w:val="23"/>
        </w:rPr>
        <w:t xml:space="preserve">* Full text of </w:t>
      </w:r>
      <w:r>
        <w:rPr>
          <w:i/>
          <w:iCs/>
          <w:sz w:val="23"/>
          <w:szCs w:val="23"/>
        </w:rPr>
        <w:t xml:space="preserve">PUBLIC RESOURCES CODE SECTION 5020-5029.5 </w:t>
      </w:r>
      <w:r>
        <w:rPr>
          <w:sz w:val="23"/>
          <w:szCs w:val="23"/>
        </w:rPr>
        <w:t xml:space="preserve">available online at </w:t>
      </w:r>
      <w:r>
        <w:rPr>
          <w:color w:val="0000FF"/>
          <w:sz w:val="23"/>
          <w:szCs w:val="23"/>
        </w:rPr>
        <w:t>http://caselaw.lp.findlaw.com/cacodes/prc/5020-5029.5.html</w:t>
      </w:r>
    </w:p>
    <w:p w14:paraId="0E8EFE8C" w14:textId="1C2B22EA" w:rsidR="003737FF" w:rsidRDefault="003737FF" w:rsidP="003737FF">
      <w:pPr>
        <w:spacing w:before="100" w:beforeAutospacing="1" w:after="100" w:afterAutospacing="1"/>
        <w:rPr>
          <w:rFonts w:ascii="Helvetica" w:eastAsia="Times New Roman" w:hAnsi="Helvetica" w:cs="Helvetica"/>
          <w:sz w:val="24"/>
          <w:szCs w:val="24"/>
        </w:rPr>
      </w:pPr>
    </w:p>
    <w:p w14:paraId="3DE72800" w14:textId="67F65C4B" w:rsidR="003737FF" w:rsidRDefault="003737FF" w:rsidP="003737FF">
      <w:pPr>
        <w:spacing w:before="100" w:beforeAutospacing="1" w:after="100" w:afterAutospacing="1"/>
        <w:rPr>
          <w:rFonts w:ascii="Helvetica" w:eastAsia="Times New Roman" w:hAnsi="Helvetica" w:cs="Helvetica"/>
          <w:sz w:val="24"/>
          <w:szCs w:val="24"/>
        </w:rPr>
      </w:pPr>
    </w:p>
    <w:p w14:paraId="713F9058" w14:textId="77777777" w:rsidR="003737FF" w:rsidRPr="003737FF" w:rsidRDefault="003737FF" w:rsidP="003737FF">
      <w:pPr>
        <w:spacing w:before="100" w:beforeAutospacing="1" w:after="100" w:afterAutospacing="1"/>
        <w:rPr>
          <w:rFonts w:ascii="Helvetica" w:eastAsia="Times New Roman" w:hAnsi="Helvetica" w:cs="Helvetica"/>
          <w:sz w:val="24"/>
          <w:szCs w:val="24"/>
        </w:rPr>
      </w:pPr>
    </w:p>
    <w:p w14:paraId="486D3B14" w14:textId="4E94B764" w:rsidR="003737FF" w:rsidRPr="003737FF" w:rsidRDefault="003737FF" w:rsidP="003737FF">
      <w:pPr>
        <w:pStyle w:val="ListParagraph"/>
        <w:numPr>
          <w:ilvl w:val="0"/>
          <w:numId w:val="3"/>
        </w:numPr>
        <w:rPr>
          <w:rFonts w:ascii="Helvetica" w:hAnsi="Helvetica" w:cs="Helvetica"/>
          <w:b/>
          <w:bCs/>
          <w:sz w:val="24"/>
          <w:szCs w:val="24"/>
        </w:rPr>
      </w:pPr>
      <w:r w:rsidRPr="003737FF">
        <w:rPr>
          <w:rFonts w:ascii="Helvetica" w:hAnsi="Helvetica" w:cs="Helvetica"/>
          <w:b/>
          <w:bCs/>
          <w:sz w:val="24"/>
          <w:szCs w:val="24"/>
        </w:rPr>
        <w:lastRenderedPageBreak/>
        <w:t>Clarification of DGS's re-development plans as they specifically relate to the original Stockton Assembly Center hospital building.</w:t>
      </w:r>
      <w:r>
        <w:rPr>
          <w:rFonts w:ascii="Helvetica" w:hAnsi="Helvetica" w:cs="Helvetica"/>
          <w:b/>
          <w:bCs/>
          <w:sz w:val="24"/>
          <w:szCs w:val="24"/>
        </w:rPr>
        <w:t xml:space="preserve"> </w:t>
      </w:r>
      <w:r w:rsidRPr="003737FF">
        <w:rPr>
          <w:rFonts w:ascii="Helvetica" w:hAnsi="Helvetica" w:cs="Helvetica"/>
          <w:b/>
          <w:bCs/>
          <w:sz w:val="24"/>
          <w:szCs w:val="24"/>
        </w:rPr>
        <w:t>Does the State Department of General Services intend to work with community stakeholders in the redevelopment of the San Joaquin Fairgrounds? Does the State intend to meaningfully collaborate with community stakeholders who wish to see the last remaining building from the Stockton Assembly Center, a critical piece of local, state, and national history, preserved?</w:t>
      </w:r>
    </w:p>
    <w:p w14:paraId="03CA694B" w14:textId="71F45E1F" w:rsidR="00500259" w:rsidRDefault="00DE55B1">
      <w:pPr>
        <w:rPr>
          <w:rFonts w:ascii="Helvetica" w:hAnsi="Helvetica" w:cs="Helvetica"/>
          <w:sz w:val="24"/>
          <w:szCs w:val="24"/>
        </w:rPr>
      </w:pPr>
    </w:p>
    <w:p w14:paraId="46CBAEB1" w14:textId="12084291" w:rsidR="003737FF" w:rsidRDefault="003737FF">
      <w:pPr>
        <w:rPr>
          <w:rFonts w:ascii="Helvetica" w:hAnsi="Helvetica" w:cs="Helvetica"/>
          <w:sz w:val="24"/>
          <w:szCs w:val="24"/>
        </w:rPr>
      </w:pPr>
      <w:r>
        <w:rPr>
          <w:rFonts w:ascii="Helvetica" w:hAnsi="Helvetica" w:cs="Helvetica"/>
          <w:sz w:val="24"/>
          <w:szCs w:val="24"/>
        </w:rPr>
        <w:t xml:space="preserve">Upon completion of the historical assessment, the State will work with local stakeholders, the selected </w:t>
      </w:r>
      <w:proofErr w:type="gramStart"/>
      <w:r>
        <w:rPr>
          <w:rFonts w:ascii="Helvetica" w:hAnsi="Helvetica" w:cs="Helvetica"/>
          <w:sz w:val="24"/>
          <w:szCs w:val="24"/>
        </w:rPr>
        <w:t>developer</w:t>
      </w:r>
      <w:proofErr w:type="gramEnd"/>
      <w:r>
        <w:rPr>
          <w:rFonts w:ascii="Helvetica" w:hAnsi="Helvetica" w:cs="Helvetica"/>
          <w:sz w:val="24"/>
          <w:szCs w:val="24"/>
        </w:rPr>
        <w:t xml:space="preserve"> and the community to </w:t>
      </w:r>
      <w:r w:rsidR="00CE2BF9">
        <w:rPr>
          <w:rFonts w:ascii="Helvetica" w:hAnsi="Helvetica" w:cs="Helvetica"/>
          <w:sz w:val="24"/>
          <w:szCs w:val="24"/>
        </w:rPr>
        <w:t xml:space="preserve">address the preservation of the Stockton Assembly Center. </w:t>
      </w:r>
    </w:p>
    <w:p w14:paraId="61EE7B7B" w14:textId="1504107A" w:rsidR="00CE2BF9" w:rsidRDefault="00CE2BF9">
      <w:pPr>
        <w:rPr>
          <w:rFonts w:ascii="Helvetica" w:hAnsi="Helvetica" w:cs="Helvetica"/>
          <w:sz w:val="24"/>
          <w:szCs w:val="24"/>
        </w:rPr>
      </w:pPr>
    </w:p>
    <w:p w14:paraId="57F8D649" w14:textId="4B8E7D4B" w:rsidR="00CE2BF9" w:rsidRPr="00CE2BF9" w:rsidRDefault="00CE2BF9" w:rsidP="00CE2BF9">
      <w:pPr>
        <w:pStyle w:val="ListParagraph"/>
        <w:numPr>
          <w:ilvl w:val="0"/>
          <w:numId w:val="3"/>
        </w:numPr>
        <w:rPr>
          <w:rFonts w:ascii="Helvetica" w:hAnsi="Helvetica" w:cs="Helvetica"/>
          <w:b/>
          <w:bCs/>
          <w:sz w:val="24"/>
          <w:szCs w:val="24"/>
        </w:rPr>
      </w:pPr>
      <w:r w:rsidRPr="00CE2BF9">
        <w:rPr>
          <w:rFonts w:ascii="Helvetica" w:hAnsi="Helvetica" w:cs="Helvetica"/>
          <w:b/>
          <w:bCs/>
          <w:sz w:val="24"/>
          <w:szCs w:val="24"/>
        </w:rPr>
        <w:t>Will the project trigger prevailing wage?</w:t>
      </w:r>
    </w:p>
    <w:p w14:paraId="34697F30" w14:textId="50A7688A" w:rsidR="00CE2BF9" w:rsidRDefault="00CE2BF9" w:rsidP="00CE2BF9">
      <w:pPr>
        <w:rPr>
          <w:rFonts w:ascii="Helvetica" w:hAnsi="Helvetica" w:cs="Helvetica"/>
          <w:sz w:val="24"/>
          <w:szCs w:val="24"/>
        </w:rPr>
      </w:pPr>
    </w:p>
    <w:p w14:paraId="41625E22" w14:textId="6CD975FD" w:rsidR="00CE2BF9" w:rsidRPr="00CE2BF9" w:rsidRDefault="00CE2BF9" w:rsidP="00CE2BF9">
      <w:pPr>
        <w:rPr>
          <w:rFonts w:ascii="Helvetica" w:hAnsi="Helvetica" w:cs="Helvetica"/>
          <w:sz w:val="24"/>
          <w:szCs w:val="24"/>
        </w:rPr>
      </w:pPr>
      <w:r>
        <w:rPr>
          <w:rFonts w:ascii="Helvetica" w:hAnsi="Helvetica" w:cs="Helvetica"/>
          <w:sz w:val="24"/>
          <w:szCs w:val="24"/>
        </w:rPr>
        <w:t xml:space="preserve">Yes, this is a prevailing wage project. </w:t>
      </w:r>
    </w:p>
    <w:sectPr w:rsidR="00CE2BF9" w:rsidRPr="00CE2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0F4"/>
    <w:multiLevelType w:val="hybridMultilevel"/>
    <w:tmpl w:val="99AE4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724C68"/>
    <w:multiLevelType w:val="hybridMultilevel"/>
    <w:tmpl w:val="C947F0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CFB397E"/>
    <w:multiLevelType w:val="multilevel"/>
    <w:tmpl w:val="A0C8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FF"/>
    <w:rsid w:val="000A5F68"/>
    <w:rsid w:val="001D1E58"/>
    <w:rsid w:val="003737FF"/>
    <w:rsid w:val="00AA5DDD"/>
    <w:rsid w:val="00CE2BF9"/>
    <w:rsid w:val="00DE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75457"/>
  <w15:chartTrackingRefBased/>
  <w15:docId w15:val="{506022E9-EFA0-41BD-8C47-0E5AC381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7F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7FF"/>
    <w:pPr>
      <w:ind w:left="720"/>
      <w:contextualSpacing/>
    </w:pPr>
  </w:style>
  <w:style w:type="paragraph" w:customStyle="1" w:styleId="Default">
    <w:name w:val="Default"/>
    <w:rsid w:val="003737F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29361">
      <w:bodyDiv w:val="1"/>
      <w:marLeft w:val="0"/>
      <w:marRight w:val="0"/>
      <w:marTop w:val="0"/>
      <w:marBottom w:val="0"/>
      <w:divBdr>
        <w:top w:val="none" w:sz="0" w:space="0" w:color="auto"/>
        <w:left w:val="none" w:sz="0" w:space="0" w:color="auto"/>
        <w:bottom w:val="none" w:sz="0" w:space="0" w:color="auto"/>
        <w:right w:val="none" w:sz="0" w:space="0" w:color="auto"/>
      </w:divBdr>
    </w:div>
    <w:div w:id="188752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5272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Joshua@DGS</dc:creator>
  <cp:keywords/>
  <dc:description/>
  <cp:lastModifiedBy>Torres, Marissa@DGS</cp:lastModifiedBy>
  <cp:revision>2</cp:revision>
  <dcterms:created xsi:type="dcterms:W3CDTF">2021-09-07T22:31:00Z</dcterms:created>
  <dcterms:modified xsi:type="dcterms:W3CDTF">2021-09-07T22:31:00Z</dcterms:modified>
</cp:coreProperties>
</file>