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221" w:rsidRPr="00835D6C" w:rsidRDefault="00CD7221" w:rsidP="00A97792">
      <w:pPr>
        <w:pStyle w:val="Heading2"/>
      </w:pPr>
      <w:bookmarkStart w:id="0" w:name="a"/>
      <w:bookmarkEnd w:id="0"/>
      <w:r w:rsidRPr="00835D6C">
        <w:t>Chapter 12</w:t>
      </w:r>
    </w:p>
    <w:p w:rsidR="00CD7221" w:rsidRPr="00835D6C" w:rsidRDefault="00CD7221" w:rsidP="00A97792">
      <w:pPr>
        <w:pStyle w:val="Heading3"/>
        <w:jc w:val="center"/>
      </w:pPr>
      <w:r w:rsidRPr="00835D6C">
        <w:t>R</w:t>
      </w:r>
      <w:r w:rsidR="007B3CAF" w:rsidRPr="00835D6C">
        <w:t>eporting Requirements</w:t>
      </w:r>
    </w:p>
    <w:p w:rsidR="00193B4E" w:rsidRDefault="00193B4E" w:rsidP="00A97792">
      <w:pPr>
        <w:pStyle w:val="Heading4"/>
      </w:pPr>
      <w:r>
        <w:t>Table of Contents</w:t>
      </w:r>
    </w:p>
    <w:p w:rsidR="00EF002F" w:rsidRPr="00FD3133" w:rsidRDefault="00EF002F" w:rsidP="00EF002F">
      <w:pPr>
        <w:pStyle w:val="MemoLine"/>
        <w:rPr>
          <w:szCs w:val="22"/>
        </w:rPr>
      </w:pPr>
    </w:p>
    <w:p w:rsidR="00C516EB" w:rsidRPr="00287789" w:rsidRDefault="007B0554" w:rsidP="00A97792">
      <w:pPr>
        <w:pStyle w:val="TOC2"/>
        <w:rPr>
          <w:sz w:val="24"/>
          <w:szCs w:val="24"/>
        </w:rPr>
      </w:pPr>
      <w:r w:rsidRPr="00287789">
        <w:rPr>
          <w:sz w:val="24"/>
          <w:szCs w:val="24"/>
        </w:rPr>
        <w:fldChar w:fldCharType="begin"/>
      </w:r>
      <w:r w:rsidRPr="00287789">
        <w:rPr>
          <w:sz w:val="24"/>
          <w:szCs w:val="24"/>
        </w:rPr>
        <w:instrText xml:space="preserve"> TOC \o "1-5" \h \z \u </w:instrText>
      </w:r>
      <w:r w:rsidRPr="00287789">
        <w:rPr>
          <w:sz w:val="24"/>
          <w:szCs w:val="24"/>
        </w:rPr>
        <w:fldChar w:fldCharType="separate"/>
      </w:r>
    </w:p>
    <w:p w:rsidR="00C516EB" w:rsidRPr="00287789" w:rsidRDefault="00F87E14" w:rsidP="00A97792">
      <w:pPr>
        <w:pStyle w:val="TOC2"/>
        <w:rPr>
          <w:sz w:val="24"/>
          <w:szCs w:val="24"/>
        </w:rPr>
      </w:pPr>
      <w:hyperlink w:anchor="_Toc446918215" w:history="1">
        <w:r w:rsidR="00C516EB" w:rsidRPr="00287789">
          <w:rPr>
            <w:rStyle w:val="Hyperlink"/>
            <w:sz w:val="24"/>
            <w:szCs w:val="24"/>
          </w:rPr>
          <w:t>Chapter 12</w:t>
        </w:r>
        <w:r w:rsidR="00C516EB" w:rsidRPr="00287789">
          <w:rPr>
            <w:webHidden/>
            <w:sz w:val="24"/>
            <w:szCs w:val="24"/>
          </w:rPr>
          <w:tab/>
        </w:r>
        <w:r w:rsidR="00C516EB" w:rsidRPr="00287789">
          <w:rPr>
            <w:webHidden/>
            <w:sz w:val="24"/>
            <w:szCs w:val="24"/>
          </w:rPr>
          <w:fldChar w:fldCharType="begin"/>
        </w:r>
        <w:r w:rsidR="00C516EB" w:rsidRPr="00287789">
          <w:rPr>
            <w:webHidden/>
            <w:sz w:val="24"/>
            <w:szCs w:val="24"/>
          </w:rPr>
          <w:instrText xml:space="preserve"> PAGEREF _Toc446918215 \h </w:instrText>
        </w:r>
        <w:r w:rsidR="00C516EB" w:rsidRPr="00287789">
          <w:rPr>
            <w:webHidden/>
            <w:sz w:val="24"/>
            <w:szCs w:val="24"/>
          </w:rPr>
        </w:r>
        <w:r w:rsidR="00C516EB" w:rsidRPr="00287789">
          <w:rPr>
            <w:webHidden/>
            <w:sz w:val="24"/>
            <w:szCs w:val="24"/>
          </w:rPr>
          <w:fldChar w:fldCharType="separate"/>
        </w:r>
        <w:r w:rsidR="00C516EB" w:rsidRPr="00287789">
          <w:rPr>
            <w:webHidden/>
            <w:sz w:val="24"/>
            <w:szCs w:val="24"/>
          </w:rPr>
          <w:t>3</w:t>
        </w:r>
        <w:r w:rsidR="00C516EB" w:rsidRPr="00287789">
          <w:rPr>
            <w:webHidden/>
            <w:sz w:val="24"/>
            <w:szCs w:val="24"/>
          </w:rPr>
          <w:fldChar w:fldCharType="end"/>
        </w:r>
      </w:hyperlink>
    </w:p>
    <w:p w:rsidR="00C516EB" w:rsidRPr="00287789" w:rsidRDefault="00F87E14">
      <w:pPr>
        <w:pStyle w:val="TOC4"/>
        <w:tabs>
          <w:tab w:val="right" w:leader="dot" w:pos="8630"/>
        </w:tabs>
        <w:rPr>
          <w:rFonts w:ascii="Arial" w:hAnsi="Arial" w:cs="Arial"/>
          <w:noProof/>
          <w:sz w:val="24"/>
          <w:szCs w:val="24"/>
        </w:rPr>
      </w:pPr>
      <w:hyperlink w:anchor="_Toc446918216" w:history="1">
        <w:r w:rsidR="00C516EB" w:rsidRPr="00287789">
          <w:rPr>
            <w:rStyle w:val="Hyperlink"/>
            <w:rFonts w:ascii="Arial" w:hAnsi="Arial" w:cs="Arial"/>
            <w:noProof/>
            <w:sz w:val="24"/>
            <w:szCs w:val="24"/>
          </w:rPr>
          <w:t>Reporting Requirements</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_Toc446918216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3</w:t>
        </w:r>
        <w:r w:rsidR="00C516EB" w:rsidRPr="00287789">
          <w:rPr>
            <w:rFonts w:ascii="Arial" w:hAnsi="Arial" w:cs="Arial"/>
            <w:noProof/>
            <w:webHidden/>
            <w:sz w:val="24"/>
            <w:szCs w:val="24"/>
          </w:rPr>
          <w:fldChar w:fldCharType="end"/>
        </w:r>
      </w:hyperlink>
    </w:p>
    <w:p w:rsidR="00C516EB" w:rsidRPr="00287789" w:rsidRDefault="00F87E14">
      <w:pPr>
        <w:pStyle w:val="TOC4"/>
        <w:tabs>
          <w:tab w:val="right" w:leader="dot" w:pos="8630"/>
        </w:tabs>
        <w:rPr>
          <w:rFonts w:ascii="Arial" w:hAnsi="Arial" w:cs="Arial"/>
          <w:noProof/>
          <w:sz w:val="24"/>
          <w:szCs w:val="24"/>
        </w:rPr>
      </w:pPr>
      <w:hyperlink w:anchor="_Toc446918217" w:history="1">
        <w:r w:rsidR="00C516EB" w:rsidRPr="00287789">
          <w:rPr>
            <w:rStyle w:val="Hyperlink"/>
            <w:rFonts w:ascii="Arial" w:hAnsi="Arial" w:cs="Arial"/>
            <w:noProof/>
            <w:sz w:val="24"/>
            <w:szCs w:val="24"/>
          </w:rPr>
          <w:t>Overview</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_Toc446918217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3</w:t>
        </w:r>
        <w:r w:rsidR="00C516EB" w:rsidRPr="00287789">
          <w:rPr>
            <w:rFonts w:ascii="Arial" w:hAnsi="Arial" w:cs="Arial"/>
            <w:noProof/>
            <w:webHidden/>
            <w:sz w:val="24"/>
            <w:szCs w:val="24"/>
          </w:rPr>
          <w:fldChar w:fldCharType="end"/>
        </w:r>
      </w:hyperlink>
    </w:p>
    <w:p w:rsidR="00C516EB" w:rsidRPr="00287789" w:rsidRDefault="00F87E14">
      <w:pPr>
        <w:pStyle w:val="TOC5"/>
        <w:tabs>
          <w:tab w:val="right" w:leader="dot" w:pos="8630"/>
        </w:tabs>
        <w:rPr>
          <w:rFonts w:ascii="Arial" w:hAnsi="Arial" w:cs="Arial"/>
          <w:noProof/>
          <w:sz w:val="24"/>
          <w:szCs w:val="24"/>
        </w:rPr>
      </w:pPr>
      <w:hyperlink w:anchor="_Toc446918218" w:history="1">
        <w:r w:rsidR="00C516EB" w:rsidRPr="00287789">
          <w:rPr>
            <w:rStyle w:val="Hyperlink"/>
            <w:rFonts w:ascii="Arial" w:hAnsi="Arial" w:cs="Arial"/>
            <w:noProof/>
            <w:sz w:val="24"/>
            <w:szCs w:val="24"/>
          </w:rPr>
          <w:t>Introduction</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_Toc446918218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3</w:t>
        </w:r>
        <w:r w:rsidR="00C516EB" w:rsidRPr="00287789">
          <w:rPr>
            <w:rFonts w:ascii="Arial" w:hAnsi="Arial" w:cs="Arial"/>
            <w:noProof/>
            <w:webHidden/>
            <w:sz w:val="24"/>
            <w:szCs w:val="24"/>
          </w:rPr>
          <w:fldChar w:fldCharType="end"/>
        </w:r>
      </w:hyperlink>
    </w:p>
    <w:p w:rsidR="00C516EB" w:rsidRPr="00287789" w:rsidRDefault="00F87E14">
      <w:pPr>
        <w:pStyle w:val="TOC5"/>
        <w:tabs>
          <w:tab w:val="right" w:leader="dot" w:pos="8630"/>
        </w:tabs>
        <w:rPr>
          <w:rFonts w:ascii="Arial" w:hAnsi="Arial" w:cs="Arial"/>
          <w:noProof/>
          <w:sz w:val="24"/>
          <w:szCs w:val="24"/>
        </w:rPr>
      </w:pPr>
      <w:hyperlink w:anchor="_Toc446918219" w:history="1">
        <w:r w:rsidR="00C516EB" w:rsidRPr="00287789">
          <w:rPr>
            <w:rStyle w:val="Hyperlink"/>
            <w:rFonts w:ascii="Arial" w:hAnsi="Arial" w:cs="Arial"/>
            <w:noProof/>
            <w:sz w:val="24"/>
            <w:szCs w:val="24"/>
          </w:rPr>
          <w:t>Contents</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_Toc446918219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3</w:t>
        </w:r>
        <w:r w:rsidR="00C516EB" w:rsidRPr="00287789">
          <w:rPr>
            <w:rFonts w:ascii="Arial" w:hAnsi="Arial" w:cs="Arial"/>
            <w:noProof/>
            <w:webHidden/>
            <w:sz w:val="24"/>
            <w:szCs w:val="24"/>
          </w:rPr>
          <w:fldChar w:fldCharType="end"/>
        </w:r>
      </w:hyperlink>
    </w:p>
    <w:p w:rsidR="00C516EB" w:rsidRPr="00287789" w:rsidRDefault="00F87E14">
      <w:pPr>
        <w:pStyle w:val="TOC3"/>
        <w:tabs>
          <w:tab w:val="right" w:leader="dot" w:pos="8630"/>
        </w:tabs>
        <w:rPr>
          <w:rFonts w:ascii="Arial" w:hAnsi="Arial" w:cs="Arial"/>
          <w:noProof/>
          <w:sz w:val="24"/>
          <w:szCs w:val="24"/>
        </w:rPr>
      </w:pPr>
      <w:hyperlink w:anchor="_Toc446918220" w:history="1">
        <w:r w:rsidR="00C516EB" w:rsidRPr="00287789">
          <w:rPr>
            <w:rStyle w:val="Hyperlink"/>
            <w:rFonts w:ascii="Arial" w:hAnsi="Arial" w:cs="Arial"/>
            <w:noProof/>
            <w:sz w:val="24"/>
            <w:szCs w:val="24"/>
          </w:rPr>
          <w:t>Section A</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_Toc446918220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3</w:t>
        </w:r>
        <w:r w:rsidR="00C516EB" w:rsidRPr="00287789">
          <w:rPr>
            <w:rFonts w:ascii="Arial" w:hAnsi="Arial" w:cs="Arial"/>
            <w:noProof/>
            <w:webHidden/>
            <w:sz w:val="24"/>
            <w:szCs w:val="24"/>
          </w:rPr>
          <w:fldChar w:fldCharType="end"/>
        </w:r>
      </w:hyperlink>
    </w:p>
    <w:p w:rsidR="00C516EB" w:rsidRPr="00287789" w:rsidRDefault="00F87E14">
      <w:pPr>
        <w:pStyle w:val="TOC4"/>
        <w:tabs>
          <w:tab w:val="right" w:leader="dot" w:pos="8630"/>
        </w:tabs>
        <w:rPr>
          <w:rFonts w:ascii="Arial" w:hAnsi="Arial" w:cs="Arial"/>
          <w:noProof/>
          <w:sz w:val="24"/>
          <w:szCs w:val="24"/>
        </w:rPr>
      </w:pPr>
      <w:hyperlink w:anchor="_Toc446918221" w:history="1">
        <w:r w:rsidR="00C516EB" w:rsidRPr="00287789">
          <w:rPr>
            <w:rStyle w:val="Hyperlink"/>
            <w:rFonts w:ascii="Arial" w:hAnsi="Arial" w:cs="Arial"/>
            <w:noProof/>
            <w:sz w:val="24"/>
            <w:szCs w:val="24"/>
          </w:rPr>
          <w:t>Purchasing Authority Reports</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_Toc446918221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3</w:t>
        </w:r>
        <w:r w:rsidR="00C516EB" w:rsidRPr="00287789">
          <w:rPr>
            <w:rFonts w:ascii="Arial" w:hAnsi="Arial" w:cs="Arial"/>
            <w:noProof/>
            <w:webHidden/>
            <w:sz w:val="24"/>
            <w:szCs w:val="24"/>
          </w:rPr>
          <w:fldChar w:fldCharType="end"/>
        </w:r>
      </w:hyperlink>
    </w:p>
    <w:p w:rsidR="00C516EB" w:rsidRPr="00287789" w:rsidRDefault="00F87E14">
      <w:pPr>
        <w:pStyle w:val="TOC4"/>
        <w:tabs>
          <w:tab w:val="right" w:leader="dot" w:pos="8630"/>
        </w:tabs>
        <w:rPr>
          <w:rFonts w:ascii="Arial" w:hAnsi="Arial" w:cs="Arial"/>
          <w:noProof/>
          <w:sz w:val="24"/>
          <w:szCs w:val="24"/>
        </w:rPr>
      </w:pPr>
      <w:hyperlink w:anchor="_Toc446918222" w:history="1">
        <w:r w:rsidR="00C516EB" w:rsidRPr="00287789">
          <w:rPr>
            <w:rStyle w:val="Hyperlink"/>
            <w:rFonts w:ascii="Arial" w:hAnsi="Arial" w:cs="Arial"/>
            <w:iCs/>
            <w:noProof/>
            <w:sz w:val="24"/>
            <w:szCs w:val="24"/>
          </w:rPr>
          <w:t>Overview</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_Toc446918222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3</w:t>
        </w:r>
        <w:r w:rsidR="00C516EB" w:rsidRPr="00287789">
          <w:rPr>
            <w:rFonts w:ascii="Arial" w:hAnsi="Arial" w:cs="Arial"/>
            <w:noProof/>
            <w:webHidden/>
            <w:sz w:val="24"/>
            <w:szCs w:val="24"/>
          </w:rPr>
          <w:fldChar w:fldCharType="end"/>
        </w:r>
      </w:hyperlink>
    </w:p>
    <w:p w:rsidR="00C516EB" w:rsidRPr="00287789" w:rsidRDefault="00F87E14">
      <w:pPr>
        <w:pStyle w:val="TOC5"/>
        <w:tabs>
          <w:tab w:val="right" w:leader="dot" w:pos="8630"/>
        </w:tabs>
        <w:rPr>
          <w:rFonts w:ascii="Arial" w:hAnsi="Arial" w:cs="Arial"/>
          <w:noProof/>
          <w:sz w:val="24"/>
          <w:szCs w:val="24"/>
        </w:rPr>
      </w:pPr>
      <w:hyperlink w:anchor="_Toc446918223" w:history="1">
        <w:r w:rsidR="00C516EB" w:rsidRPr="00287789">
          <w:rPr>
            <w:rStyle w:val="Hyperlink"/>
            <w:rFonts w:ascii="Arial" w:hAnsi="Arial" w:cs="Arial"/>
            <w:noProof/>
            <w:sz w:val="24"/>
            <w:szCs w:val="24"/>
          </w:rPr>
          <w:t>Contents</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_Toc446918223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3</w:t>
        </w:r>
        <w:r w:rsidR="00C516EB" w:rsidRPr="00287789">
          <w:rPr>
            <w:rFonts w:ascii="Arial" w:hAnsi="Arial" w:cs="Arial"/>
            <w:noProof/>
            <w:webHidden/>
            <w:sz w:val="24"/>
            <w:szCs w:val="24"/>
          </w:rPr>
          <w:fldChar w:fldCharType="end"/>
        </w:r>
      </w:hyperlink>
    </w:p>
    <w:p w:rsidR="00C516EB" w:rsidRPr="00287789" w:rsidRDefault="00F87E14">
      <w:pPr>
        <w:pStyle w:val="TOC4"/>
        <w:tabs>
          <w:tab w:val="right" w:leader="dot" w:pos="8630"/>
        </w:tabs>
        <w:rPr>
          <w:rFonts w:ascii="Arial" w:hAnsi="Arial" w:cs="Arial"/>
          <w:noProof/>
          <w:sz w:val="24"/>
          <w:szCs w:val="24"/>
        </w:rPr>
      </w:pPr>
      <w:hyperlink w:anchor="_Toc446918224" w:history="1">
        <w:r w:rsidR="00C516EB" w:rsidRPr="00287789">
          <w:rPr>
            <w:rStyle w:val="Hyperlink"/>
            <w:rFonts w:ascii="Arial" w:hAnsi="Arial" w:cs="Arial"/>
            <w:noProof/>
            <w:sz w:val="24"/>
            <w:szCs w:val="24"/>
          </w:rPr>
          <w:t>Topic 1 – Purchasing Authority Activity Reporting</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_Toc446918224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4</w:t>
        </w:r>
        <w:r w:rsidR="00C516EB" w:rsidRPr="00287789">
          <w:rPr>
            <w:rFonts w:ascii="Arial" w:hAnsi="Arial" w:cs="Arial"/>
            <w:noProof/>
            <w:webHidden/>
            <w:sz w:val="24"/>
            <w:szCs w:val="24"/>
          </w:rPr>
          <w:fldChar w:fldCharType="end"/>
        </w:r>
      </w:hyperlink>
    </w:p>
    <w:p w:rsidR="00C516EB" w:rsidRPr="00287789" w:rsidRDefault="00F87E14">
      <w:pPr>
        <w:pStyle w:val="TOC5"/>
        <w:tabs>
          <w:tab w:val="right" w:leader="dot" w:pos="8630"/>
        </w:tabs>
        <w:rPr>
          <w:rFonts w:ascii="Arial" w:hAnsi="Arial" w:cs="Arial"/>
          <w:noProof/>
          <w:sz w:val="24"/>
          <w:szCs w:val="24"/>
        </w:rPr>
      </w:pPr>
      <w:hyperlink w:anchor="_Toc446918225" w:history="1">
        <w:r w:rsidR="00C516EB" w:rsidRPr="00287789">
          <w:rPr>
            <w:rStyle w:val="Hyperlink"/>
            <w:rFonts w:ascii="Arial" w:hAnsi="Arial" w:cs="Arial"/>
            <w:noProof/>
            <w:sz w:val="24"/>
            <w:szCs w:val="24"/>
          </w:rPr>
          <w:t>12.A1.0   Reporting   (rev 5/15)</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_Toc446918225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4</w:t>
        </w:r>
        <w:r w:rsidR="00C516EB" w:rsidRPr="00287789">
          <w:rPr>
            <w:rFonts w:ascii="Arial" w:hAnsi="Arial" w:cs="Arial"/>
            <w:noProof/>
            <w:webHidden/>
            <w:sz w:val="24"/>
            <w:szCs w:val="24"/>
          </w:rPr>
          <w:fldChar w:fldCharType="end"/>
        </w:r>
      </w:hyperlink>
    </w:p>
    <w:p w:rsidR="00C516EB" w:rsidRPr="00287789" w:rsidRDefault="00F87E14">
      <w:pPr>
        <w:pStyle w:val="TOC5"/>
        <w:tabs>
          <w:tab w:val="right" w:leader="dot" w:pos="8630"/>
        </w:tabs>
        <w:rPr>
          <w:rFonts w:ascii="Arial" w:hAnsi="Arial" w:cs="Arial"/>
          <w:noProof/>
          <w:sz w:val="24"/>
          <w:szCs w:val="24"/>
        </w:rPr>
      </w:pPr>
      <w:hyperlink w:anchor="_Toc446918226" w:history="1">
        <w:r w:rsidR="00C516EB" w:rsidRPr="00287789">
          <w:rPr>
            <w:rStyle w:val="Hyperlink"/>
            <w:rFonts w:ascii="Arial" w:hAnsi="Arial" w:cs="Arial"/>
            <w:noProof/>
            <w:sz w:val="24"/>
            <w:szCs w:val="24"/>
          </w:rPr>
          <w:t>12.A1.1   Due Dates</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_Toc446918226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4</w:t>
        </w:r>
        <w:r w:rsidR="00C516EB" w:rsidRPr="00287789">
          <w:rPr>
            <w:rFonts w:ascii="Arial" w:hAnsi="Arial" w:cs="Arial"/>
            <w:noProof/>
            <w:webHidden/>
            <w:sz w:val="24"/>
            <w:szCs w:val="24"/>
          </w:rPr>
          <w:fldChar w:fldCharType="end"/>
        </w:r>
      </w:hyperlink>
    </w:p>
    <w:p w:rsidR="00C516EB" w:rsidRPr="00287789" w:rsidRDefault="00F87E14">
      <w:pPr>
        <w:pStyle w:val="TOC5"/>
        <w:tabs>
          <w:tab w:val="right" w:leader="dot" w:pos="8630"/>
        </w:tabs>
        <w:rPr>
          <w:rFonts w:ascii="Arial" w:hAnsi="Arial" w:cs="Arial"/>
          <w:noProof/>
          <w:sz w:val="24"/>
          <w:szCs w:val="24"/>
        </w:rPr>
      </w:pPr>
      <w:hyperlink w:anchor="_Toc446918227" w:history="1">
        <w:r w:rsidR="00C516EB" w:rsidRPr="00287789">
          <w:rPr>
            <w:rStyle w:val="Hyperlink"/>
            <w:rFonts w:ascii="Arial" w:hAnsi="Arial" w:cs="Arial"/>
            <w:noProof/>
            <w:sz w:val="24"/>
            <w:szCs w:val="24"/>
          </w:rPr>
          <w:t>12.A1.2   How to report</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_Toc446918227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4</w:t>
        </w:r>
        <w:r w:rsidR="00C516EB" w:rsidRPr="00287789">
          <w:rPr>
            <w:rFonts w:ascii="Arial" w:hAnsi="Arial" w:cs="Arial"/>
            <w:noProof/>
            <w:webHidden/>
            <w:sz w:val="24"/>
            <w:szCs w:val="24"/>
          </w:rPr>
          <w:fldChar w:fldCharType="end"/>
        </w:r>
      </w:hyperlink>
    </w:p>
    <w:p w:rsidR="00C516EB" w:rsidRPr="00287789" w:rsidRDefault="00F87E14">
      <w:pPr>
        <w:pStyle w:val="TOC5"/>
        <w:tabs>
          <w:tab w:val="right" w:leader="dot" w:pos="8630"/>
        </w:tabs>
        <w:rPr>
          <w:rFonts w:ascii="Arial" w:hAnsi="Arial" w:cs="Arial"/>
          <w:noProof/>
          <w:sz w:val="24"/>
          <w:szCs w:val="24"/>
        </w:rPr>
      </w:pPr>
      <w:hyperlink w:anchor="_Toc446918228" w:history="1">
        <w:r w:rsidR="00C516EB" w:rsidRPr="00287789">
          <w:rPr>
            <w:rStyle w:val="Hyperlink"/>
            <w:rFonts w:ascii="Arial" w:hAnsi="Arial" w:cs="Arial"/>
            <w:noProof/>
            <w:sz w:val="24"/>
            <w:szCs w:val="24"/>
          </w:rPr>
          <w:t>12.A1.3   Where to submit   (rev 5/15)</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_Toc446918228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5</w:t>
        </w:r>
        <w:r w:rsidR="00C516EB" w:rsidRPr="00287789">
          <w:rPr>
            <w:rFonts w:ascii="Arial" w:hAnsi="Arial" w:cs="Arial"/>
            <w:noProof/>
            <w:webHidden/>
            <w:sz w:val="24"/>
            <w:szCs w:val="24"/>
          </w:rPr>
          <w:fldChar w:fldCharType="end"/>
        </w:r>
      </w:hyperlink>
    </w:p>
    <w:p w:rsidR="00C516EB" w:rsidRPr="00287789" w:rsidRDefault="00F87E14">
      <w:pPr>
        <w:pStyle w:val="TOC5"/>
        <w:tabs>
          <w:tab w:val="right" w:leader="dot" w:pos="8630"/>
        </w:tabs>
        <w:rPr>
          <w:rFonts w:ascii="Arial" w:hAnsi="Arial" w:cs="Arial"/>
          <w:noProof/>
          <w:sz w:val="24"/>
          <w:szCs w:val="24"/>
        </w:rPr>
      </w:pPr>
      <w:hyperlink w:anchor="_Toc446918229" w:history="1">
        <w:r w:rsidR="00C516EB" w:rsidRPr="00287789">
          <w:rPr>
            <w:rStyle w:val="Hyperlink"/>
            <w:rFonts w:ascii="Arial" w:hAnsi="Arial" w:cs="Arial"/>
            <w:noProof/>
            <w:sz w:val="24"/>
            <w:szCs w:val="24"/>
          </w:rPr>
          <w:t>12.A1.4   Summary Report</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_Toc446918229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5</w:t>
        </w:r>
        <w:r w:rsidR="00C516EB" w:rsidRPr="00287789">
          <w:rPr>
            <w:rFonts w:ascii="Arial" w:hAnsi="Arial" w:cs="Arial"/>
            <w:noProof/>
            <w:webHidden/>
            <w:sz w:val="24"/>
            <w:szCs w:val="24"/>
          </w:rPr>
          <w:fldChar w:fldCharType="end"/>
        </w:r>
      </w:hyperlink>
    </w:p>
    <w:p w:rsidR="00C516EB" w:rsidRPr="00287789" w:rsidRDefault="00F87E14">
      <w:pPr>
        <w:pStyle w:val="TOC5"/>
        <w:tabs>
          <w:tab w:val="right" w:leader="dot" w:pos="8630"/>
        </w:tabs>
        <w:rPr>
          <w:rFonts w:ascii="Arial" w:hAnsi="Arial" w:cs="Arial"/>
          <w:noProof/>
          <w:sz w:val="24"/>
          <w:szCs w:val="24"/>
        </w:rPr>
      </w:pPr>
      <w:hyperlink w:anchor="_Toc446918230" w:history="1">
        <w:r w:rsidR="00C516EB" w:rsidRPr="00287789">
          <w:rPr>
            <w:rStyle w:val="Hyperlink"/>
            <w:rFonts w:ascii="Arial" w:hAnsi="Arial" w:cs="Arial"/>
            <w:noProof/>
            <w:sz w:val="24"/>
            <w:szCs w:val="24"/>
          </w:rPr>
          <w:t>12.A1.5   Non-reportable transactions (rev 9/11)</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_Toc446918230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5</w:t>
        </w:r>
        <w:r w:rsidR="00C516EB" w:rsidRPr="00287789">
          <w:rPr>
            <w:rFonts w:ascii="Arial" w:hAnsi="Arial" w:cs="Arial"/>
            <w:noProof/>
            <w:webHidden/>
            <w:sz w:val="24"/>
            <w:szCs w:val="24"/>
          </w:rPr>
          <w:fldChar w:fldCharType="end"/>
        </w:r>
      </w:hyperlink>
    </w:p>
    <w:p w:rsidR="00C516EB" w:rsidRPr="00287789" w:rsidRDefault="00F87E14">
      <w:pPr>
        <w:pStyle w:val="TOC4"/>
        <w:tabs>
          <w:tab w:val="right" w:leader="dot" w:pos="8630"/>
        </w:tabs>
        <w:rPr>
          <w:rFonts w:ascii="Arial" w:hAnsi="Arial" w:cs="Arial"/>
          <w:noProof/>
          <w:sz w:val="24"/>
          <w:szCs w:val="24"/>
        </w:rPr>
      </w:pPr>
      <w:hyperlink w:anchor="_Toc446918231" w:history="1">
        <w:r w:rsidR="00C516EB" w:rsidRPr="00287789">
          <w:rPr>
            <w:rStyle w:val="Hyperlink"/>
            <w:rFonts w:ascii="Arial" w:hAnsi="Arial" w:cs="Arial"/>
            <w:noProof/>
            <w:sz w:val="24"/>
            <w:szCs w:val="24"/>
          </w:rPr>
          <w:t>Topic 2 - Data Center Interagency Agreement Quarterly Report</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_Toc446918231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6</w:t>
        </w:r>
        <w:r w:rsidR="00C516EB" w:rsidRPr="00287789">
          <w:rPr>
            <w:rFonts w:ascii="Arial" w:hAnsi="Arial" w:cs="Arial"/>
            <w:noProof/>
            <w:webHidden/>
            <w:sz w:val="24"/>
            <w:szCs w:val="24"/>
          </w:rPr>
          <w:fldChar w:fldCharType="end"/>
        </w:r>
      </w:hyperlink>
    </w:p>
    <w:p w:rsidR="00C516EB" w:rsidRPr="00287789" w:rsidRDefault="00F87E14">
      <w:pPr>
        <w:pStyle w:val="TOC5"/>
        <w:tabs>
          <w:tab w:val="right" w:leader="dot" w:pos="8630"/>
        </w:tabs>
        <w:rPr>
          <w:rFonts w:ascii="Arial" w:hAnsi="Arial" w:cs="Arial"/>
          <w:noProof/>
          <w:sz w:val="24"/>
          <w:szCs w:val="24"/>
        </w:rPr>
      </w:pPr>
      <w:hyperlink w:anchor="_Toc446918232" w:history="1">
        <w:r w:rsidR="00C516EB" w:rsidRPr="00287789">
          <w:rPr>
            <w:rStyle w:val="Hyperlink"/>
            <w:rFonts w:ascii="Arial" w:hAnsi="Arial" w:cs="Arial"/>
            <w:noProof/>
            <w:sz w:val="24"/>
            <w:szCs w:val="24"/>
          </w:rPr>
          <w:t>12.A2.0   Data center inter-agency quarterly report</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_Toc446918232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6</w:t>
        </w:r>
        <w:r w:rsidR="00C516EB" w:rsidRPr="00287789">
          <w:rPr>
            <w:rFonts w:ascii="Arial" w:hAnsi="Arial" w:cs="Arial"/>
            <w:noProof/>
            <w:webHidden/>
            <w:sz w:val="24"/>
            <w:szCs w:val="24"/>
          </w:rPr>
          <w:fldChar w:fldCharType="end"/>
        </w:r>
      </w:hyperlink>
    </w:p>
    <w:p w:rsidR="00C516EB" w:rsidRPr="00287789" w:rsidRDefault="00F87E14">
      <w:pPr>
        <w:pStyle w:val="TOC5"/>
        <w:tabs>
          <w:tab w:val="right" w:leader="dot" w:pos="8630"/>
        </w:tabs>
        <w:rPr>
          <w:rFonts w:ascii="Arial" w:hAnsi="Arial" w:cs="Arial"/>
          <w:noProof/>
          <w:sz w:val="24"/>
          <w:szCs w:val="24"/>
        </w:rPr>
      </w:pPr>
      <w:hyperlink w:anchor="_Toc446918233" w:history="1">
        <w:r w:rsidR="00C516EB" w:rsidRPr="00287789">
          <w:rPr>
            <w:rStyle w:val="Hyperlink"/>
            <w:rFonts w:ascii="Arial" w:hAnsi="Arial" w:cs="Arial"/>
            <w:noProof/>
            <w:sz w:val="24"/>
            <w:szCs w:val="24"/>
          </w:rPr>
          <w:t>12.A2.1   Due dates</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_Toc446918233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6</w:t>
        </w:r>
        <w:r w:rsidR="00C516EB" w:rsidRPr="00287789">
          <w:rPr>
            <w:rFonts w:ascii="Arial" w:hAnsi="Arial" w:cs="Arial"/>
            <w:noProof/>
            <w:webHidden/>
            <w:sz w:val="24"/>
            <w:szCs w:val="24"/>
          </w:rPr>
          <w:fldChar w:fldCharType="end"/>
        </w:r>
      </w:hyperlink>
    </w:p>
    <w:p w:rsidR="00C516EB" w:rsidRPr="00287789" w:rsidRDefault="00F87E14">
      <w:pPr>
        <w:pStyle w:val="TOC5"/>
        <w:tabs>
          <w:tab w:val="right" w:leader="dot" w:pos="8630"/>
        </w:tabs>
        <w:rPr>
          <w:rFonts w:ascii="Arial" w:hAnsi="Arial" w:cs="Arial"/>
          <w:noProof/>
          <w:sz w:val="24"/>
          <w:szCs w:val="24"/>
        </w:rPr>
      </w:pPr>
      <w:hyperlink w:anchor="_Toc446918234" w:history="1">
        <w:r w:rsidR="00C516EB" w:rsidRPr="00287789">
          <w:rPr>
            <w:rStyle w:val="Hyperlink"/>
            <w:rFonts w:ascii="Arial" w:hAnsi="Arial" w:cs="Arial"/>
            <w:noProof/>
            <w:sz w:val="24"/>
            <w:szCs w:val="24"/>
          </w:rPr>
          <w:t>12.A2.2   Where to submit</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_Toc446918234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7</w:t>
        </w:r>
        <w:r w:rsidR="00C516EB" w:rsidRPr="00287789">
          <w:rPr>
            <w:rFonts w:ascii="Arial" w:hAnsi="Arial" w:cs="Arial"/>
            <w:noProof/>
            <w:webHidden/>
            <w:sz w:val="24"/>
            <w:szCs w:val="24"/>
          </w:rPr>
          <w:fldChar w:fldCharType="end"/>
        </w:r>
      </w:hyperlink>
    </w:p>
    <w:p w:rsidR="00C516EB" w:rsidRPr="00287789" w:rsidRDefault="00F87E14">
      <w:pPr>
        <w:pStyle w:val="TOC5"/>
        <w:tabs>
          <w:tab w:val="right" w:leader="dot" w:pos="8630"/>
        </w:tabs>
        <w:rPr>
          <w:rFonts w:ascii="Arial" w:hAnsi="Arial" w:cs="Arial"/>
          <w:noProof/>
          <w:sz w:val="24"/>
          <w:szCs w:val="24"/>
        </w:rPr>
      </w:pPr>
      <w:hyperlink w:anchor="_Toc446918235" w:history="1">
        <w:r w:rsidR="00C516EB" w:rsidRPr="00287789">
          <w:rPr>
            <w:rStyle w:val="Hyperlink"/>
            <w:rFonts w:ascii="Arial" w:hAnsi="Arial" w:cs="Arial"/>
            <w:noProof/>
            <w:sz w:val="24"/>
            <w:szCs w:val="24"/>
          </w:rPr>
          <w:t>(deleted 12/13)</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_Toc446918235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7</w:t>
        </w:r>
        <w:r w:rsidR="00C516EB" w:rsidRPr="00287789">
          <w:rPr>
            <w:rFonts w:ascii="Arial" w:hAnsi="Arial" w:cs="Arial"/>
            <w:noProof/>
            <w:webHidden/>
            <w:sz w:val="24"/>
            <w:szCs w:val="24"/>
          </w:rPr>
          <w:fldChar w:fldCharType="end"/>
        </w:r>
      </w:hyperlink>
    </w:p>
    <w:p w:rsidR="00C516EB" w:rsidRPr="00287789" w:rsidRDefault="00F87E14">
      <w:pPr>
        <w:pStyle w:val="TOC5"/>
        <w:tabs>
          <w:tab w:val="right" w:leader="dot" w:pos="8630"/>
        </w:tabs>
        <w:rPr>
          <w:rFonts w:ascii="Arial" w:hAnsi="Arial" w:cs="Arial"/>
          <w:noProof/>
          <w:sz w:val="24"/>
          <w:szCs w:val="24"/>
        </w:rPr>
      </w:pPr>
      <w:hyperlink w:anchor="_Toc446918236" w:history="1">
        <w:r w:rsidR="00C516EB" w:rsidRPr="00287789">
          <w:rPr>
            <w:rStyle w:val="Hyperlink"/>
            <w:rFonts w:ascii="Arial" w:hAnsi="Arial" w:cs="Arial"/>
            <w:noProof/>
            <w:sz w:val="24"/>
            <w:szCs w:val="24"/>
          </w:rPr>
          <w:t>(deleted 7/12)</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_Toc446918236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7</w:t>
        </w:r>
        <w:r w:rsidR="00C516EB" w:rsidRPr="00287789">
          <w:rPr>
            <w:rFonts w:ascii="Arial" w:hAnsi="Arial" w:cs="Arial"/>
            <w:noProof/>
            <w:webHidden/>
            <w:sz w:val="24"/>
            <w:szCs w:val="24"/>
          </w:rPr>
          <w:fldChar w:fldCharType="end"/>
        </w:r>
      </w:hyperlink>
    </w:p>
    <w:p w:rsidR="00C516EB" w:rsidRPr="00287789" w:rsidRDefault="00F87E14">
      <w:pPr>
        <w:pStyle w:val="TOC5"/>
        <w:tabs>
          <w:tab w:val="right" w:leader="dot" w:pos="8630"/>
        </w:tabs>
        <w:rPr>
          <w:rFonts w:ascii="Arial" w:hAnsi="Arial" w:cs="Arial"/>
          <w:noProof/>
          <w:sz w:val="24"/>
          <w:szCs w:val="24"/>
        </w:rPr>
      </w:pPr>
      <w:hyperlink w:anchor="_Toc446918237" w:history="1">
        <w:r w:rsidR="00C516EB" w:rsidRPr="00287789">
          <w:rPr>
            <w:rStyle w:val="Hyperlink"/>
            <w:rFonts w:ascii="Arial" w:hAnsi="Arial" w:cs="Arial"/>
            <w:noProof/>
            <w:sz w:val="24"/>
            <w:szCs w:val="24"/>
          </w:rPr>
          <w:t>(deleted 7/12)</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_Toc446918237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7</w:t>
        </w:r>
        <w:r w:rsidR="00C516EB" w:rsidRPr="00287789">
          <w:rPr>
            <w:rFonts w:ascii="Arial" w:hAnsi="Arial" w:cs="Arial"/>
            <w:noProof/>
            <w:webHidden/>
            <w:sz w:val="24"/>
            <w:szCs w:val="24"/>
          </w:rPr>
          <w:fldChar w:fldCharType="end"/>
        </w:r>
      </w:hyperlink>
    </w:p>
    <w:p w:rsidR="00C516EB" w:rsidRPr="00287789" w:rsidRDefault="00F87E14">
      <w:pPr>
        <w:pStyle w:val="TOC5"/>
        <w:tabs>
          <w:tab w:val="right" w:leader="dot" w:pos="8630"/>
        </w:tabs>
        <w:rPr>
          <w:rFonts w:ascii="Arial" w:hAnsi="Arial" w:cs="Arial"/>
          <w:noProof/>
          <w:sz w:val="24"/>
          <w:szCs w:val="24"/>
        </w:rPr>
      </w:pPr>
      <w:hyperlink w:anchor="_Toc446918238" w:history="1">
        <w:r w:rsidR="00C516EB" w:rsidRPr="00287789">
          <w:rPr>
            <w:rStyle w:val="Hyperlink"/>
            <w:rFonts w:ascii="Arial" w:hAnsi="Arial" w:cs="Arial"/>
            <w:noProof/>
            <w:sz w:val="24"/>
            <w:szCs w:val="24"/>
          </w:rPr>
          <w:t>(deleted 7/12)</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_Toc446918238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7</w:t>
        </w:r>
        <w:r w:rsidR="00C516EB" w:rsidRPr="00287789">
          <w:rPr>
            <w:rFonts w:ascii="Arial" w:hAnsi="Arial" w:cs="Arial"/>
            <w:noProof/>
            <w:webHidden/>
            <w:sz w:val="24"/>
            <w:szCs w:val="24"/>
          </w:rPr>
          <w:fldChar w:fldCharType="end"/>
        </w:r>
      </w:hyperlink>
    </w:p>
    <w:p w:rsidR="00C516EB" w:rsidRPr="00287789" w:rsidRDefault="00F87E14">
      <w:pPr>
        <w:pStyle w:val="TOC5"/>
        <w:tabs>
          <w:tab w:val="right" w:leader="dot" w:pos="8630"/>
        </w:tabs>
        <w:rPr>
          <w:rFonts w:ascii="Arial" w:hAnsi="Arial" w:cs="Arial"/>
          <w:noProof/>
          <w:sz w:val="24"/>
          <w:szCs w:val="24"/>
        </w:rPr>
      </w:pPr>
      <w:hyperlink w:anchor="_Toc446918239" w:history="1">
        <w:r w:rsidR="00C516EB" w:rsidRPr="00287789">
          <w:rPr>
            <w:rStyle w:val="Hyperlink"/>
            <w:rFonts w:ascii="Arial" w:hAnsi="Arial" w:cs="Arial"/>
            <w:iCs/>
            <w:noProof/>
            <w:sz w:val="24"/>
            <w:szCs w:val="24"/>
          </w:rPr>
          <w:t>(deleted 6/11)</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_Toc446918239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7</w:t>
        </w:r>
        <w:r w:rsidR="00C516EB" w:rsidRPr="00287789">
          <w:rPr>
            <w:rFonts w:ascii="Arial" w:hAnsi="Arial" w:cs="Arial"/>
            <w:noProof/>
            <w:webHidden/>
            <w:sz w:val="24"/>
            <w:szCs w:val="24"/>
          </w:rPr>
          <w:fldChar w:fldCharType="end"/>
        </w:r>
      </w:hyperlink>
    </w:p>
    <w:p w:rsidR="00C516EB" w:rsidRPr="00287789" w:rsidRDefault="00F87E14">
      <w:pPr>
        <w:pStyle w:val="TOC5"/>
        <w:tabs>
          <w:tab w:val="right" w:leader="dot" w:pos="8630"/>
        </w:tabs>
        <w:rPr>
          <w:rFonts w:ascii="Arial" w:hAnsi="Arial" w:cs="Arial"/>
          <w:noProof/>
          <w:sz w:val="24"/>
          <w:szCs w:val="24"/>
        </w:rPr>
      </w:pPr>
      <w:hyperlink w:anchor="_Toc446918240" w:history="1">
        <w:r w:rsidR="00C516EB" w:rsidRPr="00287789">
          <w:rPr>
            <w:rStyle w:val="Hyperlink"/>
            <w:rFonts w:ascii="Arial" w:hAnsi="Arial" w:cs="Arial"/>
            <w:noProof/>
            <w:sz w:val="24"/>
            <w:szCs w:val="24"/>
          </w:rPr>
          <w:t>(deleted 7/12)</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_Toc446918240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8</w:t>
        </w:r>
        <w:r w:rsidR="00C516EB" w:rsidRPr="00287789">
          <w:rPr>
            <w:rFonts w:ascii="Arial" w:hAnsi="Arial" w:cs="Arial"/>
            <w:noProof/>
            <w:webHidden/>
            <w:sz w:val="24"/>
            <w:szCs w:val="24"/>
          </w:rPr>
          <w:fldChar w:fldCharType="end"/>
        </w:r>
      </w:hyperlink>
    </w:p>
    <w:p w:rsidR="00C516EB" w:rsidRPr="00287789" w:rsidRDefault="00F87E14">
      <w:pPr>
        <w:pStyle w:val="TOC5"/>
        <w:tabs>
          <w:tab w:val="right" w:leader="dot" w:pos="8630"/>
        </w:tabs>
        <w:rPr>
          <w:rFonts w:ascii="Arial" w:hAnsi="Arial" w:cs="Arial"/>
          <w:noProof/>
          <w:sz w:val="24"/>
          <w:szCs w:val="24"/>
        </w:rPr>
      </w:pPr>
      <w:hyperlink w:anchor="_Toc446918241" w:history="1">
        <w:r w:rsidR="00C516EB" w:rsidRPr="00287789">
          <w:rPr>
            <w:rStyle w:val="Hyperlink"/>
            <w:rFonts w:ascii="Arial" w:hAnsi="Arial" w:cs="Arial"/>
            <w:noProof/>
            <w:sz w:val="24"/>
            <w:szCs w:val="24"/>
          </w:rPr>
          <w:t>(deleted 6/11)</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_Toc446918241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8</w:t>
        </w:r>
        <w:r w:rsidR="00C516EB" w:rsidRPr="00287789">
          <w:rPr>
            <w:rFonts w:ascii="Arial" w:hAnsi="Arial" w:cs="Arial"/>
            <w:noProof/>
            <w:webHidden/>
            <w:sz w:val="24"/>
            <w:szCs w:val="24"/>
          </w:rPr>
          <w:fldChar w:fldCharType="end"/>
        </w:r>
      </w:hyperlink>
    </w:p>
    <w:p w:rsidR="00C516EB" w:rsidRPr="00287789" w:rsidRDefault="00F87E14">
      <w:pPr>
        <w:pStyle w:val="TOC3"/>
        <w:tabs>
          <w:tab w:val="right" w:leader="dot" w:pos="8630"/>
        </w:tabs>
        <w:rPr>
          <w:rFonts w:ascii="Arial" w:hAnsi="Arial" w:cs="Arial"/>
          <w:noProof/>
          <w:sz w:val="24"/>
          <w:szCs w:val="24"/>
        </w:rPr>
      </w:pPr>
      <w:hyperlink w:anchor="_Toc446918242" w:history="1">
        <w:r w:rsidR="00C516EB" w:rsidRPr="00287789">
          <w:rPr>
            <w:rStyle w:val="Hyperlink"/>
            <w:rFonts w:ascii="Arial" w:hAnsi="Arial" w:cs="Arial"/>
            <w:noProof/>
            <w:sz w:val="24"/>
            <w:szCs w:val="24"/>
          </w:rPr>
          <w:t>Section B</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_Toc446918242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9</w:t>
        </w:r>
        <w:r w:rsidR="00C516EB" w:rsidRPr="00287789">
          <w:rPr>
            <w:rFonts w:ascii="Arial" w:hAnsi="Arial" w:cs="Arial"/>
            <w:noProof/>
            <w:webHidden/>
            <w:sz w:val="24"/>
            <w:szCs w:val="24"/>
          </w:rPr>
          <w:fldChar w:fldCharType="end"/>
        </w:r>
      </w:hyperlink>
    </w:p>
    <w:p w:rsidR="00C516EB" w:rsidRPr="00287789" w:rsidRDefault="00F87E14">
      <w:pPr>
        <w:pStyle w:val="TOC4"/>
        <w:tabs>
          <w:tab w:val="right" w:leader="dot" w:pos="8630"/>
        </w:tabs>
        <w:rPr>
          <w:rFonts w:ascii="Arial" w:hAnsi="Arial" w:cs="Arial"/>
          <w:noProof/>
          <w:sz w:val="24"/>
          <w:szCs w:val="24"/>
        </w:rPr>
      </w:pPr>
      <w:hyperlink w:anchor="_Toc446918243" w:history="1">
        <w:r w:rsidR="00C516EB" w:rsidRPr="00287789">
          <w:rPr>
            <w:rStyle w:val="Hyperlink"/>
            <w:rFonts w:ascii="Arial" w:hAnsi="Arial" w:cs="Arial"/>
            <w:noProof/>
            <w:sz w:val="24"/>
            <w:szCs w:val="24"/>
          </w:rPr>
          <w:t>Additional Acquisition Reporting Requirements</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_Toc446918243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9</w:t>
        </w:r>
        <w:r w:rsidR="00C516EB" w:rsidRPr="00287789">
          <w:rPr>
            <w:rFonts w:ascii="Arial" w:hAnsi="Arial" w:cs="Arial"/>
            <w:noProof/>
            <w:webHidden/>
            <w:sz w:val="24"/>
            <w:szCs w:val="24"/>
          </w:rPr>
          <w:fldChar w:fldCharType="end"/>
        </w:r>
      </w:hyperlink>
    </w:p>
    <w:p w:rsidR="00C516EB" w:rsidRPr="00287789" w:rsidRDefault="00F87E14">
      <w:pPr>
        <w:pStyle w:val="TOC4"/>
        <w:tabs>
          <w:tab w:val="right" w:leader="dot" w:pos="8630"/>
        </w:tabs>
        <w:rPr>
          <w:rFonts w:ascii="Arial" w:hAnsi="Arial" w:cs="Arial"/>
          <w:noProof/>
          <w:sz w:val="24"/>
          <w:szCs w:val="24"/>
        </w:rPr>
      </w:pPr>
      <w:hyperlink w:anchor="_Toc446918244" w:history="1">
        <w:r w:rsidR="00C516EB" w:rsidRPr="00287789">
          <w:rPr>
            <w:rStyle w:val="Hyperlink"/>
            <w:rFonts w:ascii="Arial" w:hAnsi="Arial" w:cs="Arial"/>
            <w:noProof/>
            <w:sz w:val="24"/>
            <w:szCs w:val="24"/>
          </w:rPr>
          <w:t>Overview</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_Toc446918244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9</w:t>
        </w:r>
        <w:r w:rsidR="00C516EB" w:rsidRPr="00287789">
          <w:rPr>
            <w:rFonts w:ascii="Arial" w:hAnsi="Arial" w:cs="Arial"/>
            <w:noProof/>
            <w:webHidden/>
            <w:sz w:val="24"/>
            <w:szCs w:val="24"/>
          </w:rPr>
          <w:fldChar w:fldCharType="end"/>
        </w:r>
      </w:hyperlink>
    </w:p>
    <w:p w:rsidR="00C516EB" w:rsidRPr="00287789" w:rsidRDefault="00F87E14">
      <w:pPr>
        <w:pStyle w:val="TOC5"/>
        <w:tabs>
          <w:tab w:val="right" w:leader="dot" w:pos="8630"/>
        </w:tabs>
        <w:rPr>
          <w:rFonts w:ascii="Arial" w:hAnsi="Arial" w:cs="Arial"/>
          <w:noProof/>
          <w:sz w:val="24"/>
          <w:szCs w:val="24"/>
        </w:rPr>
      </w:pPr>
      <w:hyperlink w:anchor="_Toc446918245" w:history="1">
        <w:r w:rsidR="00C516EB" w:rsidRPr="00287789">
          <w:rPr>
            <w:rStyle w:val="Hyperlink"/>
            <w:rFonts w:ascii="Arial" w:hAnsi="Arial" w:cs="Arial"/>
            <w:noProof/>
            <w:sz w:val="24"/>
            <w:szCs w:val="24"/>
          </w:rPr>
          <w:t>Contents</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_Toc446918245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9</w:t>
        </w:r>
        <w:r w:rsidR="00C516EB" w:rsidRPr="00287789">
          <w:rPr>
            <w:rFonts w:ascii="Arial" w:hAnsi="Arial" w:cs="Arial"/>
            <w:noProof/>
            <w:webHidden/>
            <w:sz w:val="24"/>
            <w:szCs w:val="24"/>
          </w:rPr>
          <w:fldChar w:fldCharType="end"/>
        </w:r>
      </w:hyperlink>
    </w:p>
    <w:p w:rsidR="00C516EB" w:rsidRPr="00287789" w:rsidRDefault="00F87E14">
      <w:pPr>
        <w:pStyle w:val="TOC4"/>
        <w:tabs>
          <w:tab w:val="right" w:leader="dot" w:pos="8630"/>
        </w:tabs>
        <w:rPr>
          <w:rFonts w:ascii="Arial" w:hAnsi="Arial" w:cs="Arial"/>
          <w:noProof/>
          <w:sz w:val="24"/>
          <w:szCs w:val="24"/>
        </w:rPr>
      </w:pPr>
      <w:hyperlink w:anchor="_Toc446918246" w:history="1">
        <w:r w:rsidR="00C516EB" w:rsidRPr="00287789">
          <w:rPr>
            <w:rStyle w:val="Hyperlink"/>
            <w:rFonts w:ascii="Arial" w:hAnsi="Arial" w:cs="Arial"/>
            <w:noProof/>
            <w:sz w:val="24"/>
            <w:szCs w:val="24"/>
          </w:rPr>
          <w:t>Topic 1 – Annual Contracting Activity Report (STD. 810)</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_Toc446918246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10</w:t>
        </w:r>
        <w:r w:rsidR="00C516EB" w:rsidRPr="00287789">
          <w:rPr>
            <w:rFonts w:ascii="Arial" w:hAnsi="Arial" w:cs="Arial"/>
            <w:noProof/>
            <w:webHidden/>
            <w:sz w:val="24"/>
            <w:szCs w:val="24"/>
          </w:rPr>
          <w:fldChar w:fldCharType="end"/>
        </w:r>
      </w:hyperlink>
    </w:p>
    <w:p w:rsidR="00C516EB" w:rsidRPr="00287789" w:rsidRDefault="00F87E14">
      <w:pPr>
        <w:pStyle w:val="TOC5"/>
        <w:tabs>
          <w:tab w:val="right" w:leader="dot" w:pos="8630"/>
        </w:tabs>
        <w:rPr>
          <w:rFonts w:ascii="Arial" w:hAnsi="Arial" w:cs="Arial"/>
          <w:noProof/>
          <w:sz w:val="24"/>
          <w:szCs w:val="24"/>
        </w:rPr>
      </w:pPr>
      <w:hyperlink w:anchor="_Toc446918247" w:history="1">
        <w:r w:rsidR="00C516EB" w:rsidRPr="00287789">
          <w:rPr>
            <w:rStyle w:val="Hyperlink"/>
            <w:rFonts w:ascii="Arial" w:hAnsi="Arial" w:cs="Arial"/>
            <w:noProof/>
            <w:sz w:val="24"/>
            <w:szCs w:val="24"/>
          </w:rPr>
          <w:t>12.B1.0   Consolidated Annual Report  (rev 12/12)</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_Toc446918247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10</w:t>
        </w:r>
        <w:r w:rsidR="00C516EB" w:rsidRPr="00287789">
          <w:rPr>
            <w:rFonts w:ascii="Arial" w:hAnsi="Arial" w:cs="Arial"/>
            <w:noProof/>
            <w:webHidden/>
            <w:sz w:val="24"/>
            <w:szCs w:val="24"/>
          </w:rPr>
          <w:fldChar w:fldCharType="end"/>
        </w:r>
      </w:hyperlink>
    </w:p>
    <w:p w:rsidR="00C516EB" w:rsidRPr="00287789" w:rsidRDefault="00F87E14">
      <w:pPr>
        <w:pStyle w:val="TOC5"/>
        <w:tabs>
          <w:tab w:val="right" w:leader="dot" w:pos="8630"/>
        </w:tabs>
        <w:rPr>
          <w:rFonts w:ascii="Arial" w:hAnsi="Arial" w:cs="Arial"/>
          <w:noProof/>
          <w:sz w:val="24"/>
          <w:szCs w:val="24"/>
        </w:rPr>
      </w:pPr>
      <w:hyperlink w:anchor="_Toc446918248" w:history="1">
        <w:r w:rsidR="00C516EB" w:rsidRPr="00287789">
          <w:rPr>
            <w:rStyle w:val="Hyperlink"/>
            <w:rFonts w:ascii="Arial" w:hAnsi="Arial" w:cs="Arial"/>
            <w:noProof/>
            <w:sz w:val="24"/>
            <w:szCs w:val="24"/>
          </w:rPr>
          <w:t>12.B1.1   Contracting Activity Report</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_Toc446918248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10</w:t>
        </w:r>
        <w:r w:rsidR="00C516EB" w:rsidRPr="00287789">
          <w:rPr>
            <w:rFonts w:ascii="Arial" w:hAnsi="Arial" w:cs="Arial"/>
            <w:noProof/>
            <w:webHidden/>
            <w:sz w:val="24"/>
            <w:szCs w:val="24"/>
          </w:rPr>
          <w:fldChar w:fldCharType="end"/>
        </w:r>
      </w:hyperlink>
    </w:p>
    <w:p w:rsidR="00C516EB" w:rsidRPr="00287789" w:rsidRDefault="00F87E14">
      <w:pPr>
        <w:pStyle w:val="TOC5"/>
        <w:tabs>
          <w:tab w:val="right" w:leader="dot" w:pos="8630"/>
        </w:tabs>
        <w:rPr>
          <w:rFonts w:ascii="Arial" w:hAnsi="Arial" w:cs="Arial"/>
          <w:noProof/>
          <w:sz w:val="24"/>
          <w:szCs w:val="24"/>
        </w:rPr>
      </w:pPr>
      <w:hyperlink w:anchor="_Toc446918249" w:history="1">
        <w:r w:rsidR="00C516EB" w:rsidRPr="00287789">
          <w:rPr>
            <w:rStyle w:val="Hyperlink"/>
            <w:rFonts w:ascii="Arial" w:hAnsi="Arial" w:cs="Arial"/>
            <w:noProof/>
            <w:sz w:val="24"/>
            <w:szCs w:val="24"/>
          </w:rPr>
          <w:t>12.B1.2   Improvement plan outline</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_Toc446918249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10</w:t>
        </w:r>
        <w:r w:rsidR="00C516EB" w:rsidRPr="00287789">
          <w:rPr>
            <w:rFonts w:ascii="Arial" w:hAnsi="Arial" w:cs="Arial"/>
            <w:noProof/>
            <w:webHidden/>
            <w:sz w:val="24"/>
            <w:szCs w:val="24"/>
          </w:rPr>
          <w:fldChar w:fldCharType="end"/>
        </w:r>
      </w:hyperlink>
    </w:p>
    <w:p w:rsidR="00C516EB" w:rsidRPr="00287789" w:rsidRDefault="00F87E14">
      <w:pPr>
        <w:pStyle w:val="TOC5"/>
        <w:tabs>
          <w:tab w:val="right" w:leader="dot" w:pos="8630"/>
        </w:tabs>
        <w:rPr>
          <w:rFonts w:ascii="Arial" w:hAnsi="Arial" w:cs="Arial"/>
          <w:noProof/>
          <w:sz w:val="24"/>
          <w:szCs w:val="24"/>
        </w:rPr>
      </w:pPr>
      <w:hyperlink w:anchor="_Toc446918250" w:history="1">
        <w:r w:rsidR="00C516EB" w:rsidRPr="00287789">
          <w:rPr>
            <w:rStyle w:val="Hyperlink"/>
            <w:rFonts w:ascii="Arial" w:hAnsi="Arial" w:cs="Arial"/>
            <w:noProof/>
            <w:sz w:val="24"/>
            <w:szCs w:val="24"/>
          </w:rPr>
          <w:t>12.B1.3   STD. 810A Infrastructure Bond Activity</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_Toc446918250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10</w:t>
        </w:r>
        <w:r w:rsidR="00C516EB" w:rsidRPr="00287789">
          <w:rPr>
            <w:rFonts w:ascii="Arial" w:hAnsi="Arial" w:cs="Arial"/>
            <w:noProof/>
            <w:webHidden/>
            <w:sz w:val="24"/>
            <w:szCs w:val="24"/>
          </w:rPr>
          <w:fldChar w:fldCharType="end"/>
        </w:r>
      </w:hyperlink>
    </w:p>
    <w:p w:rsidR="00C516EB" w:rsidRPr="00287789" w:rsidRDefault="00F87E14">
      <w:pPr>
        <w:pStyle w:val="TOC5"/>
        <w:tabs>
          <w:tab w:val="right" w:leader="dot" w:pos="8630"/>
        </w:tabs>
        <w:rPr>
          <w:rFonts w:ascii="Arial" w:hAnsi="Arial" w:cs="Arial"/>
          <w:noProof/>
          <w:sz w:val="24"/>
          <w:szCs w:val="24"/>
        </w:rPr>
      </w:pPr>
      <w:hyperlink w:anchor="_Toc446918251" w:history="1">
        <w:r w:rsidR="00C516EB" w:rsidRPr="00287789">
          <w:rPr>
            <w:rStyle w:val="Hyperlink"/>
            <w:rFonts w:ascii="Arial" w:hAnsi="Arial" w:cs="Arial"/>
            <w:noProof/>
            <w:sz w:val="24"/>
            <w:szCs w:val="24"/>
          </w:rPr>
          <w:t>12.B1.4   STD. 810C Consulting Services</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_Toc446918251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10</w:t>
        </w:r>
        <w:r w:rsidR="00C516EB" w:rsidRPr="00287789">
          <w:rPr>
            <w:rFonts w:ascii="Arial" w:hAnsi="Arial" w:cs="Arial"/>
            <w:noProof/>
            <w:webHidden/>
            <w:sz w:val="24"/>
            <w:szCs w:val="24"/>
          </w:rPr>
          <w:fldChar w:fldCharType="end"/>
        </w:r>
      </w:hyperlink>
    </w:p>
    <w:p w:rsidR="00C516EB" w:rsidRPr="00287789" w:rsidRDefault="00F87E14">
      <w:pPr>
        <w:pStyle w:val="TOC5"/>
        <w:tabs>
          <w:tab w:val="right" w:leader="dot" w:pos="8630"/>
        </w:tabs>
        <w:rPr>
          <w:rFonts w:ascii="Arial" w:hAnsi="Arial" w:cs="Arial"/>
          <w:noProof/>
          <w:sz w:val="24"/>
          <w:szCs w:val="24"/>
        </w:rPr>
      </w:pPr>
      <w:hyperlink w:anchor="_Toc446918252" w:history="1">
        <w:r w:rsidR="00C516EB" w:rsidRPr="00287789">
          <w:rPr>
            <w:rStyle w:val="Hyperlink"/>
            <w:rFonts w:ascii="Arial" w:hAnsi="Arial" w:cs="Arial"/>
            <w:noProof/>
            <w:sz w:val="24"/>
            <w:szCs w:val="24"/>
          </w:rPr>
          <w:t>12.B1.5   STD. 810S SB/DVBE Option and DVBE Incentive   (rev 7/12)</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_Toc446918252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10</w:t>
        </w:r>
        <w:r w:rsidR="00C516EB" w:rsidRPr="00287789">
          <w:rPr>
            <w:rFonts w:ascii="Arial" w:hAnsi="Arial" w:cs="Arial"/>
            <w:noProof/>
            <w:webHidden/>
            <w:sz w:val="24"/>
            <w:szCs w:val="24"/>
          </w:rPr>
          <w:fldChar w:fldCharType="end"/>
        </w:r>
      </w:hyperlink>
    </w:p>
    <w:p w:rsidR="00C516EB" w:rsidRPr="00287789" w:rsidRDefault="00F87E14">
      <w:pPr>
        <w:pStyle w:val="TOC5"/>
        <w:tabs>
          <w:tab w:val="right" w:leader="dot" w:pos="8630"/>
        </w:tabs>
        <w:rPr>
          <w:rFonts w:ascii="Arial" w:hAnsi="Arial" w:cs="Arial"/>
          <w:noProof/>
          <w:sz w:val="24"/>
          <w:szCs w:val="24"/>
        </w:rPr>
      </w:pPr>
      <w:hyperlink w:anchor="_Toc446918253" w:history="1">
        <w:r w:rsidR="00C516EB" w:rsidRPr="00287789">
          <w:rPr>
            <w:rStyle w:val="Hyperlink"/>
            <w:rFonts w:ascii="Arial" w:hAnsi="Arial" w:cs="Arial"/>
            <w:noProof/>
            <w:sz w:val="24"/>
            <w:szCs w:val="24"/>
          </w:rPr>
          <w:t>12.B1.6   STD. 810E Ethnicity, Race and Gender, Sexual Orientation (ERGSO)   (rev 12/12)</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_Toc446918253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11</w:t>
        </w:r>
        <w:r w:rsidR="00C516EB" w:rsidRPr="00287789">
          <w:rPr>
            <w:rFonts w:ascii="Arial" w:hAnsi="Arial" w:cs="Arial"/>
            <w:noProof/>
            <w:webHidden/>
            <w:sz w:val="24"/>
            <w:szCs w:val="24"/>
          </w:rPr>
          <w:fldChar w:fldCharType="end"/>
        </w:r>
      </w:hyperlink>
    </w:p>
    <w:p w:rsidR="00C516EB" w:rsidRPr="00287789" w:rsidRDefault="00F87E14">
      <w:pPr>
        <w:pStyle w:val="TOC5"/>
        <w:tabs>
          <w:tab w:val="right" w:leader="dot" w:pos="8630"/>
        </w:tabs>
        <w:rPr>
          <w:rFonts w:ascii="Arial" w:hAnsi="Arial" w:cs="Arial"/>
          <w:noProof/>
          <w:sz w:val="24"/>
          <w:szCs w:val="24"/>
        </w:rPr>
      </w:pPr>
      <w:hyperlink w:anchor="_Toc446918254" w:history="1">
        <w:r w:rsidR="00C516EB" w:rsidRPr="00287789">
          <w:rPr>
            <w:rStyle w:val="Hyperlink"/>
            <w:rFonts w:ascii="Arial" w:hAnsi="Arial" w:cs="Arial"/>
            <w:noProof/>
            <w:sz w:val="24"/>
            <w:szCs w:val="24"/>
          </w:rPr>
          <w:t>12.B1.7   STD. 810D State Department’s Contractor DVBE Subcontracting Consolidation Report   (added 8/14)   (rev 12/12)</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_Toc446918254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11</w:t>
        </w:r>
        <w:r w:rsidR="00C516EB" w:rsidRPr="00287789">
          <w:rPr>
            <w:rFonts w:ascii="Arial" w:hAnsi="Arial" w:cs="Arial"/>
            <w:noProof/>
            <w:webHidden/>
            <w:sz w:val="24"/>
            <w:szCs w:val="24"/>
          </w:rPr>
          <w:fldChar w:fldCharType="end"/>
        </w:r>
      </w:hyperlink>
    </w:p>
    <w:p w:rsidR="00C516EB" w:rsidRPr="00287789" w:rsidRDefault="00F87E14">
      <w:pPr>
        <w:pStyle w:val="TOC5"/>
        <w:tabs>
          <w:tab w:val="right" w:leader="dot" w:pos="8630"/>
        </w:tabs>
        <w:rPr>
          <w:rFonts w:ascii="Arial" w:hAnsi="Arial" w:cs="Arial"/>
          <w:noProof/>
          <w:sz w:val="24"/>
          <w:szCs w:val="24"/>
        </w:rPr>
      </w:pPr>
      <w:hyperlink w:anchor="_Toc446918255" w:history="1">
        <w:r w:rsidR="00C516EB" w:rsidRPr="00287789">
          <w:rPr>
            <w:rStyle w:val="Hyperlink"/>
            <w:rFonts w:ascii="Arial" w:hAnsi="Arial" w:cs="Arial"/>
            <w:noProof/>
            <w:sz w:val="24"/>
            <w:szCs w:val="24"/>
          </w:rPr>
          <w:t>12.B1.8   Due Dates   (rev 8/14)   (rev 12/12)</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_Toc446918255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11</w:t>
        </w:r>
        <w:r w:rsidR="00C516EB" w:rsidRPr="00287789">
          <w:rPr>
            <w:rFonts w:ascii="Arial" w:hAnsi="Arial" w:cs="Arial"/>
            <w:noProof/>
            <w:webHidden/>
            <w:sz w:val="24"/>
            <w:szCs w:val="24"/>
          </w:rPr>
          <w:fldChar w:fldCharType="end"/>
        </w:r>
      </w:hyperlink>
    </w:p>
    <w:p w:rsidR="00C516EB" w:rsidRPr="00287789" w:rsidRDefault="00F87E14">
      <w:pPr>
        <w:pStyle w:val="TOC5"/>
        <w:tabs>
          <w:tab w:val="right" w:leader="dot" w:pos="8630"/>
        </w:tabs>
        <w:rPr>
          <w:rFonts w:ascii="Arial" w:hAnsi="Arial" w:cs="Arial"/>
          <w:noProof/>
          <w:sz w:val="24"/>
          <w:szCs w:val="24"/>
        </w:rPr>
      </w:pPr>
      <w:hyperlink w:anchor="_Toc446918256" w:history="1">
        <w:r w:rsidR="00C516EB" w:rsidRPr="00287789">
          <w:rPr>
            <w:rStyle w:val="Hyperlink"/>
            <w:rFonts w:ascii="Arial" w:hAnsi="Arial" w:cs="Arial"/>
            <w:noProof/>
            <w:sz w:val="24"/>
            <w:szCs w:val="24"/>
          </w:rPr>
          <w:t>12.B1.9   Where to Submit</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_Toc446918256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12</w:t>
        </w:r>
        <w:r w:rsidR="00C516EB" w:rsidRPr="00287789">
          <w:rPr>
            <w:rFonts w:ascii="Arial" w:hAnsi="Arial" w:cs="Arial"/>
            <w:noProof/>
            <w:webHidden/>
            <w:sz w:val="24"/>
            <w:szCs w:val="24"/>
          </w:rPr>
          <w:fldChar w:fldCharType="end"/>
        </w:r>
      </w:hyperlink>
    </w:p>
    <w:p w:rsidR="00C516EB" w:rsidRPr="00287789" w:rsidRDefault="00F87E14">
      <w:pPr>
        <w:pStyle w:val="TOC5"/>
        <w:tabs>
          <w:tab w:val="right" w:leader="dot" w:pos="8630"/>
        </w:tabs>
        <w:rPr>
          <w:rFonts w:ascii="Arial" w:hAnsi="Arial" w:cs="Arial"/>
          <w:noProof/>
          <w:sz w:val="24"/>
          <w:szCs w:val="24"/>
        </w:rPr>
      </w:pPr>
      <w:hyperlink w:anchor="_Toc446918257" w:history="1">
        <w:r w:rsidR="00C516EB" w:rsidRPr="00287789">
          <w:rPr>
            <w:rStyle w:val="Hyperlink"/>
            <w:rFonts w:ascii="Arial" w:hAnsi="Arial" w:cs="Arial"/>
            <w:noProof/>
            <w:sz w:val="24"/>
            <w:szCs w:val="24"/>
          </w:rPr>
          <w:t>12.B2.0   Report Requirements</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_Toc446918257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13</w:t>
        </w:r>
        <w:r w:rsidR="00C516EB" w:rsidRPr="00287789">
          <w:rPr>
            <w:rFonts w:ascii="Arial" w:hAnsi="Arial" w:cs="Arial"/>
            <w:noProof/>
            <w:webHidden/>
            <w:sz w:val="24"/>
            <w:szCs w:val="24"/>
          </w:rPr>
          <w:fldChar w:fldCharType="end"/>
        </w:r>
      </w:hyperlink>
    </w:p>
    <w:p w:rsidR="00C516EB" w:rsidRPr="00287789" w:rsidRDefault="00F87E14">
      <w:pPr>
        <w:pStyle w:val="TOC5"/>
        <w:tabs>
          <w:tab w:val="right" w:leader="dot" w:pos="8630"/>
        </w:tabs>
        <w:rPr>
          <w:rFonts w:ascii="Arial" w:hAnsi="Arial" w:cs="Arial"/>
          <w:noProof/>
          <w:sz w:val="24"/>
          <w:szCs w:val="24"/>
        </w:rPr>
      </w:pPr>
      <w:hyperlink w:anchor="_Toc446918258" w:history="1">
        <w:r w:rsidR="00C516EB" w:rsidRPr="00287789">
          <w:rPr>
            <w:rStyle w:val="Hyperlink"/>
            <w:rFonts w:ascii="Arial" w:hAnsi="Arial" w:cs="Arial"/>
            <w:noProof/>
            <w:sz w:val="24"/>
            <w:szCs w:val="24"/>
          </w:rPr>
          <w:t>12.B2.1   How to report</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_Toc446918258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13</w:t>
        </w:r>
        <w:r w:rsidR="00C516EB" w:rsidRPr="00287789">
          <w:rPr>
            <w:rFonts w:ascii="Arial" w:hAnsi="Arial" w:cs="Arial"/>
            <w:noProof/>
            <w:webHidden/>
            <w:sz w:val="24"/>
            <w:szCs w:val="24"/>
          </w:rPr>
          <w:fldChar w:fldCharType="end"/>
        </w:r>
      </w:hyperlink>
    </w:p>
    <w:p w:rsidR="00C516EB" w:rsidRPr="00287789" w:rsidRDefault="00F87E14">
      <w:pPr>
        <w:pStyle w:val="TOC4"/>
        <w:tabs>
          <w:tab w:val="right" w:leader="dot" w:pos="8630"/>
        </w:tabs>
        <w:rPr>
          <w:rFonts w:ascii="Arial" w:hAnsi="Arial" w:cs="Arial"/>
          <w:noProof/>
          <w:sz w:val="24"/>
          <w:szCs w:val="24"/>
        </w:rPr>
      </w:pPr>
      <w:hyperlink w:anchor="_Toc446918259" w:history="1">
        <w:r w:rsidR="00C516EB" w:rsidRPr="00287789">
          <w:rPr>
            <w:rStyle w:val="Hyperlink"/>
            <w:rFonts w:ascii="Arial" w:hAnsi="Arial" w:cs="Arial"/>
            <w:noProof/>
            <w:sz w:val="24"/>
            <w:szCs w:val="24"/>
          </w:rPr>
          <w:t>Topic 3 - Contract Award Report</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_Toc446918259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14</w:t>
        </w:r>
        <w:r w:rsidR="00C516EB" w:rsidRPr="00287789">
          <w:rPr>
            <w:rFonts w:ascii="Arial" w:hAnsi="Arial" w:cs="Arial"/>
            <w:noProof/>
            <w:webHidden/>
            <w:sz w:val="24"/>
            <w:szCs w:val="24"/>
          </w:rPr>
          <w:fldChar w:fldCharType="end"/>
        </w:r>
      </w:hyperlink>
    </w:p>
    <w:p w:rsidR="00C516EB" w:rsidRPr="00287789" w:rsidRDefault="00F87E14">
      <w:pPr>
        <w:pStyle w:val="TOC5"/>
        <w:tabs>
          <w:tab w:val="right" w:leader="dot" w:pos="8630"/>
        </w:tabs>
        <w:rPr>
          <w:rFonts w:ascii="Arial" w:hAnsi="Arial" w:cs="Arial"/>
          <w:noProof/>
          <w:sz w:val="24"/>
          <w:szCs w:val="24"/>
        </w:rPr>
      </w:pPr>
      <w:hyperlink w:anchor="_Toc446918260" w:history="1">
        <w:r w:rsidR="00C516EB" w:rsidRPr="00287789">
          <w:rPr>
            <w:rStyle w:val="Hyperlink"/>
            <w:rFonts w:ascii="Arial" w:hAnsi="Arial" w:cs="Arial"/>
            <w:noProof/>
            <w:sz w:val="24"/>
            <w:szCs w:val="24"/>
          </w:rPr>
          <w:t>12.B3.0   Requirement (rev 9/12)</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_Toc446918260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14</w:t>
        </w:r>
        <w:r w:rsidR="00C516EB" w:rsidRPr="00287789">
          <w:rPr>
            <w:rFonts w:ascii="Arial" w:hAnsi="Arial" w:cs="Arial"/>
            <w:noProof/>
            <w:webHidden/>
            <w:sz w:val="24"/>
            <w:szCs w:val="24"/>
          </w:rPr>
          <w:fldChar w:fldCharType="end"/>
        </w:r>
      </w:hyperlink>
    </w:p>
    <w:p w:rsidR="00C516EB" w:rsidRPr="00287789" w:rsidRDefault="00F87E14">
      <w:pPr>
        <w:pStyle w:val="TOC5"/>
        <w:tabs>
          <w:tab w:val="right" w:leader="dot" w:pos="8630"/>
        </w:tabs>
        <w:rPr>
          <w:rFonts w:ascii="Arial" w:hAnsi="Arial" w:cs="Arial"/>
          <w:noProof/>
          <w:sz w:val="24"/>
          <w:szCs w:val="24"/>
        </w:rPr>
      </w:pPr>
      <w:hyperlink w:anchor="_Toc446918261" w:history="1">
        <w:r w:rsidR="00C516EB" w:rsidRPr="00287789">
          <w:rPr>
            <w:rStyle w:val="Hyperlink"/>
            <w:rFonts w:ascii="Arial" w:hAnsi="Arial" w:cs="Arial"/>
            <w:noProof/>
            <w:sz w:val="24"/>
            <w:szCs w:val="24"/>
          </w:rPr>
          <w:t>(deleted 9/12)</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_Toc446918261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14</w:t>
        </w:r>
        <w:r w:rsidR="00C516EB" w:rsidRPr="00287789">
          <w:rPr>
            <w:rFonts w:ascii="Arial" w:hAnsi="Arial" w:cs="Arial"/>
            <w:noProof/>
            <w:webHidden/>
            <w:sz w:val="24"/>
            <w:szCs w:val="24"/>
          </w:rPr>
          <w:fldChar w:fldCharType="end"/>
        </w:r>
      </w:hyperlink>
    </w:p>
    <w:p w:rsidR="00C516EB" w:rsidRPr="00287789" w:rsidRDefault="00F87E14">
      <w:pPr>
        <w:pStyle w:val="TOC4"/>
        <w:tabs>
          <w:tab w:val="right" w:leader="dot" w:pos="8630"/>
        </w:tabs>
        <w:rPr>
          <w:rFonts w:ascii="Arial" w:hAnsi="Arial" w:cs="Arial"/>
          <w:noProof/>
          <w:sz w:val="24"/>
          <w:szCs w:val="24"/>
        </w:rPr>
      </w:pPr>
      <w:hyperlink w:anchor="_Toc446918262" w:history="1">
        <w:r w:rsidR="00C516EB" w:rsidRPr="00287789">
          <w:rPr>
            <w:rStyle w:val="Hyperlink"/>
            <w:rFonts w:ascii="Arial" w:hAnsi="Arial" w:cs="Arial"/>
            <w:noProof/>
            <w:sz w:val="24"/>
            <w:szCs w:val="24"/>
          </w:rPr>
          <w:t>Topic 4 – Report of Independent Contractor(s)</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_Toc446918262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15</w:t>
        </w:r>
        <w:r w:rsidR="00C516EB" w:rsidRPr="00287789">
          <w:rPr>
            <w:rFonts w:ascii="Arial" w:hAnsi="Arial" w:cs="Arial"/>
            <w:noProof/>
            <w:webHidden/>
            <w:sz w:val="24"/>
            <w:szCs w:val="24"/>
          </w:rPr>
          <w:fldChar w:fldCharType="end"/>
        </w:r>
      </w:hyperlink>
    </w:p>
    <w:p w:rsidR="00C516EB" w:rsidRPr="00287789" w:rsidRDefault="00F87E14">
      <w:pPr>
        <w:pStyle w:val="TOC5"/>
        <w:tabs>
          <w:tab w:val="right" w:leader="dot" w:pos="8630"/>
        </w:tabs>
        <w:rPr>
          <w:rFonts w:ascii="Arial" w:hAnsi="Arial" w:cs="Arial"/>
          <w:noProof/>
          <w:sz w:val="24"/>
          <w:szCs w:val="24"/>
        </w:rPr>
      </w:pPr>
      <w:hyperlink w:anchor="_Toc446918263" w:history="1">
        <w:r w:rsidR="00C516EB" w:rsidRPr="00287789">
          <w:rPr>
            <w:rStyle w:val="Hyperlink"/>
            <w:rFonts w:ascii="Arial" w:hAnsi="Arial" w:cs="Arial"/>
            <w:noProof/>
            <w:sz w:val="24"/>
            <w:szCs w:val="24"/>
          </w:rPr>
          <w:t>12.B4.0   Reporting on independent contractors</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_Toc446918263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15</w:t>
        </w:r>
        <w:r w:rsidR="00C516EB" w:rsidRPr="00287789">
          <w:rPr>
            <w:rFonts w:ascii="Arial" w:hAnsi="Arial" w:cs="Arial"/>
            <w:noProof/>
            <w:webHidden/>
            <w:sz w:val="24"/>
            <w:szCs w:val="24"/>
          </w:rPr>
          <w:fldChar w:fldCharType="end"/>
        </w:r>
      </w:hyperlink>
    </w:p>
    <w:p w:rsidR="00C516EB" w:rsidRPr="00287789" w:rsidRDefault="00F87E14">
      <w:pPr>
        <w:pStyle w:val="TOC5"/>
        <w:tabs>
          <w:tab w:val="right" w:leader="dot" w:pos="8630"/>
        </w:tabs>
        <w:rPr>
          <w:rFonts w:ascii="Arial" w:hAnsi="Arial" w:cs="Arial"/>
          <w:noProof/>
          <w:sz w:val="24"/>
          <w:szCs w:val="24"/>
        </w:rPr>
      </w:pPr>
      <w:hyperlink w:anchor="_Toc446918264" w:history="1">
        <w:r w:rsidR="00C516EB" w:rsidRPr="00287789">
          <w:rPr>
            <w:rStyle w:val="Hyperlink"/>
            <w:rFonts w:ascii="Arial" w:hAnsi="Arial" w:cs="Arial"/>
            <w:noProof/>
            <w:sz w:val="24"/>
            <w:szCs w:val="24"/>
          </w:rPr>
          <w:t>12 B4.1   How to report</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_Toc446918264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15</w:t>
        </w:r>
        <w:r w:rsidR="00C516EB" w:rsidRPr="00287789">
          <w:rPr>
            <w:rFonts w:ascii="Arial" w:hAnsi="Arial" w:cs="Arial"/>
            <w:noProof/>
            <w:webHidden/>
            <w:sz w:val="24"/>
            <w:szCs w:val="24"/>
          </w:rPr>
          <w:fldChar w:fldCharType="end"/>
        </w:r>
      </w:hyperlink>
    </w:p>
    <w:p w:rsidR="00C516EB" w:rsidRPr="00287789" w:rsidRDefault="00F87E14">
      <w:pPr>
        <w:pStyle w:val="TOC5"/>
        <w:tabs>
          <w:tab w:val="right" w:leader="dot" w:pos="8630"/>
        </w:tabs>
        <w:rPr>
          <w:rFonts w:ascii="Arial" w:hAnsi="Arial" w:cs="Arial"/>
          <w:noProof/>
          <w:sz w:val="24"/>
          <w:szCs w:val="24"/>
        </w:rPr>
      </w:pPr>
      <w:hyperlink w:anchor="_Toc446918265" w:history="1">
        <w:r w:rsidR="00C516EB" w:rsidRPr="00287789">
          <w:rPr>
            <w:rStyle w:val="Hyperlink"/>
            <w:rFonts w:ascii="Arial" w:hAnsi="Arial" w:cs="Arial"/>
            <w:noProof/>
            <w:sz w:val="24"/>
            <w:szCs w:val="24"/>
          </w:rPr>
          <w:t>12.B4.2   Questions</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_Toc446918265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15</w:t>
        </w:r>
        <w:r w:rsidR="00C516EB" w:rsidRPr="00287789">
          <w:rPr>
            <w:rFonts w:ascii="Arial" w:hAnsi="Arial" w:cs="Arial"/>
            <w:noProof/>
            <w:webHidden/>
            <w:sz w:val="24"/>
            <w:szCs w:val="24"/>
          </w:rPr>
          <w:fldChar w:fldCharType="end"/>
        </w:r>
      </w:hyperlink>
    </w:p>
    <w:p w:rsidR="00C516EB" w:rsidRPr="00287789" w:rsidRDefault="00F87E14">
      <w:pPr>
        <w:pStyle w:val="TOC5"/>
        <w:tabs>
          <w:tab w:val="right" w:leader="dot" w:pos="8630"/>
        </w:tabs>
        <w:rPr>
          <w:rFonts w:ascii="Arial" w:hAnsi="Arial" w:cs="Arial"/>
          <w:noProof/>
          <w:sz w:val="24"/>
          <w:szCs w:val="24"/>
        </w:rPr>
      </w:pPr>
      <w:hyperlink w:anchor="_Toc446918266" w:history="1">
        <w:r w:rsidR="00C516EB" w:rsidRPr="00287789">
          <w:rPr>
            <w:rStyle w:val="Hyperlink"/>
            <w:rFonts w:ascii="Arial" w:hAnsi="Arial" w:cs="Arial"/>
            <w:noProof/>
            <w:sz w:val="24"/>
            <w:szCs w:val="24"/>
          </w:rPr>
          <w:t>12.B4.3   Additional information</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_Toc446918266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15</w:t>
        </w:r>
        <w:r w:rsidR="00C516EB" w:rsidRPr="00287789">
          <w:rPr>
            <w:rFonts w:ascii="Arial" w:hAnsi="Arial" w:cs="Arial"/>
            <w:noProof/>
            <w:webHidden/>
            <w:sz w:val="24"/>
            <w:szCs w:val="24"/>
          </w:rPr>
          <w:fldChar w:fldCharType="end"/>
        </w:r>
      </w:hyperlink>
    </w:p>
    <w:p w:rsidR="00C516EB" w:rsidRPr="00287789" w:rsidRDefault="00F87E14">
      <w:pPr>
        <w:pStyle w:val="TOC4"/>
        <w:tabs>
          <w:tab w:val="right" w:leader="dot" w:pos="8630"/>
        </w:tabs>
        <w:rPr>
          <w:rFonts w:ascii="Arial" w:hAnsi="Arial" w:cs="Arial"/>
          <w:noProof/>
          <w:sz w:val="24"/>
          <w:szCs w:val="24"/>
        </w:rPr>
      </w:pPr>
      <w:hyperlink w:anchor="_Toc446918267" w:history="1">
        <w:r w:rsidR="00C516EB" w:rsidRPr="00287789">
          <w:rPr>
            <w:rStyle w:val="Hyperlink"/>
            <w:rFonts w:ascii="Arial" w:hAnsi="Arial" w:cs="Arial"/>
            <w:noProof/>
            <w:sz w:val="24"/>
            <w:szCs w:val="24"/>
          </w:rPr>
          <w:t>Topic 5 - State Agency Recycled Cam</w:t>
        </w:r>
        <w:r w:rsidR="00287789">
          <w:rPr>
            <w:rStyle w:val="Hyperlink"/>
            <w:rFonts w:ascii="Arial" w:hAnsi="Arial" w:cs="Arial"/>
            <w:noProof/>
            <w:sz w:val="24"/>
            <w:szCs w:val="24"/>
          </w:rPr>
          <w:t>paign Procurement Report (SABRC</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_Toc446918267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16</w:t>
        </w:r>
        <w:r w:rsidR="00C516EB" w:rsidRPr="00287789">
          <w:rPr>
            <w:rFonts w:ascii="Arial" w:hAnsi="Arial" w:cs="Arial"/>
            <w:noProof/>
            <w:webHidden/>
            <w:sz w:val="24"/>
            <w:szCs w:val="24"/>
          </w:rPr>
          <w:fldChar w:fldCharType="end"/>
        </w:r>
      </w:hyperlink>
    </w:p>
    <w:p w:rsidR="00C516EB" w:rsidRPr="00287789" w:rsidRDefault="00F87E14">
      <w:pPr>
        <w:pStyle w:val="TOC5"/>
        <w:tabs>
          <w:tab w:val="right" w:leader="dot" w:pos="8630"/>
        </w:tabs>
        <w:rPr>
          <w:rFonts w:ascii="Arial" w:hAnsi="Arial" w:cs="Arial"/>
          <w:noProof/>
          <w:sz w:val="24"/>
          <w:szCs w:val="24"/>
        </w:rPr>
      </w:pPr>
      <w:hyperlink w:anchor="_Toc446918268" w:history="1">
        <w:r w:rsidR="00C516EB" w:rsidRPr="00287789">
          <w:rPr>
            <w:rStyle w:val="Hyperlink"/>
            <w:rFonts w:ascii="Arial" w:hAnsi="Arial" w:cs="Arial"/>
            <w:noProof/>
            <w:sz w:val="24"/>
            <w:szCs w:val="24"/>
          </w:rPr>
          <w:t>12.B5.0   Report requirements</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_Toc446918268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16</w:t>
        </w:r>
        <w:r w:rsidR="00C516EB" w:rsidRPr="00287789">
          <w:rPr>
            <w:rFonts w:ascii="Arial" w:hAnsi="Arial" w:cs="Arial"/>
            <w:noProof/>
            <w:webHidden/>
            <w:sz w:val="24"/>
            <w:szCs w:val="24"/>
          </w:rPr>
          <w:fldChar w:fldCharType="end"/>
        </w:r>
      </w:hyperlink>
    </w:p>
    <w:p w:rsidR="00C516EB" w:rsidRPr="00287789" w:rsidRDefault="00F87E14">
      <w:pPr>
        <w:pStyle w:val="TOC5"/>
        <w:tabs>
          <w:tab w:val="right" w:leader="dot" w:pos="8630"/>
        </w:tabs>
        <w:rPr>
          <w:rFonts w:ascii="Arial" w:hAnsi="Arial" w:cs="Arial"/>
          <w:noProof/>
          <w:sz w:val="24"/>
          <w:szCs w:val="24"/>
        </w:rPr>
      </w:pPr>
      <w:hyperlink w:anchor="_Toc446918269" w:history="1">
        <w:r w:rsidR="00C516EB" w:rsidRPr="00287789">
          <w:rPr>
            <w:rStyle w:val="Hyperlink"/>
            <w:rFonts w:ascii="Arial" w:hAnsi="Arial" w:cs="Arial"/>
            <w:noProof/>
            <w:sz w:val="24"/>
            <w:szCs w:val="24"/>
          </w:rPr>
          <w:t>12.B5.1   Due date</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_Toc446918269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16</w:t>
        </w:r>
        <w:r w:rsidR="00C516EB" w:rsidRPr="00287789">
          <w:rPr>
            <w:rFonts w:ascii="Arial" w:hAnsi="Arial" w:cs="Arial"/>
            <w:noProof/>
            <w:webHidden/>
            <w:sz w:val="24"/>
            <w:szCs w:val="24"/>
          </w:rPr>
          <w:fldChar w:fldCharType="end"/>
        </w:r>
      </w:hyperlink>
    </w:p>
    <w:p w:rsidR="00C516EB" w:rsidRPr="00287789" w:rsidRDefault="00F87E14">
      <w:pPr>
        <w:pStyle w:val="TOC5"/>
        <w:tabs>
          <w:tab w:val="right" w:leader="dot" w:pos="8630"/>
        </w:tabs>
        <w:rPr>
          <w:rFonts w:ascii="Arial" w:hAnsi="Arial" w:cs="Arial"/>
          <w:noProof/>
          <w:sz w:val="24"/>
          <w:szCs w:val="24"/>
        </w:rPr>
      </w:pPr>
      <w:hyperlink w:anchor="_Toc446918270" w:history="1">
        <w:r w:rsidR="00C516EB" w:rsidRPr="00287789">
          <w:rPr>
            <w:rStyle w:val="Hyperlink"/>
            <w:rFonts w:ascii="Arial" w:hAnsi="Arial" w:cs="Arial"/>
            <w:noProof/>
            <w:sz w:val="24"/>
            <w:szCs w:val="24"/>
          </w:rPr>
          <w:t>12.B5.2   How to report</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_Toc446918270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16</w:t>
        </w:r>
        <w:r w:rsidR="00C516EB" w:rsidRPr="00287789">
          <w:rPr>
            <w:rFonts w:ascii="Arial" w:hAnsi="Arial" w:cs="Arial"/>
            <w:noProof/>
            <w:webHidden/>
            <w:sz w:val="24"/>
            <w:szCs w:val="24"/>
          </w:rPr>
          <w:fldChar w:fldCharType="end"/>
        </w:r>
      </w:hyperlink>
    </w:p>
    <w:p w:rsidR="00C516EB" w:rsidRPr="00287789" w:rsidRDefault="00F87E14">
      <w:pPr>
        <w:pStyle w:val="TOC5"/>
        <w:tabs>
          <w:tab w:val="right" w:leader="dot" w:pos="8630"/>
        </w:tabs>
        <w:rPr>
          <w:rFonts w:ascii="Arial" w:hAnsi="Arial" w:cs="Arial"/>
          <w:noProof/>
          <w:sz w:val="24"/>
          <w:szCs w:val="24"/>
        </w:rPr>
      </w:pPr>
      <w:hyperlink w:anchor="_Toc446918271" w:history="1">
        <w:r w:rsidR="00C516EB" w:rsidRPr="00287789">
          <w:rPr>
            <w:rStyle w:val="Hyperlink"/>
            <w:rFonts w:ascii="Arial" w:hAnsi="Arial" w:cs="Arial"/>
            <w:noProof/>
            <w:sz w:val="24"/>
            <w:szCs w:val="24"/>
          </w:rPr>
          <w:t>12.B5.3   Reporting tools</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_Toc446918271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16</w:t>
        </w:r>
        <w:r w:rsidR="00C516EB" w:rsidRPr="00287789">
          <w:rPr>
            <w:rFonts w:ascii="Arial" w:hAnsi="Arial" w:cs="Arial"/>
            <w:noProof/>
            <w:webHidden/>
            <w:sz w:val="24"/>
            <w:szCs w:val="24"/>
          </w:rPr>
          <w:fldChar w:fldCharType="end"/>
        </w:r>
      </w:hyperlink>
    </w:p>
    <w:p w:rsidR="00C516EB" w:rsidRPr="00287789" w:rsidRDefault="00F87E14">
      <w:pPr>
        <w:pStyle w:val="TOC4"/>
        <w:tabs>
          <w:tab w:val="right" w:leader="dot" w:pos="8630"/>
        </w:tabs>
        <w:rPr>
          <w:rFonts w:ascii="Arial" w:hAnsi="Arial" w:cs="Arial"/>
          <w:noProof/>
          <w:sz w:val="24"/>
          <w:szCs w:val="24"/>
        </w:rPr>
      </w:pPr>
      <w:hyperlink w:anchor="_Toc446918272" w:history="1">
        <w:r w:rsidR="00C516EB" w:rsidRPr="00287789">
          <w:rPr>
            <w:rStyle w:val="Hyperlink"/>
            <w:rFonts w:ascii="Arial" w:hAnsi="Arial" w:cs="Arial"/>
            <w:noProof/>
            <w:sz w:val="24"/>
            <w:szCs w:val="24"/>
          </w:rPr>
          <w:t>Topic 6 - Calendar of Reports</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_Toc446918272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17</w:t>
        </w:r>
        <w:r w:rsidR="00C516EB" w:rsidRPr="00287789">
          <w:rPr>
            <w:rFonts w:ascii="Arial" w:hAnsi="Arial" w:cs="Arial"/>
            <w:noProof/>
            <w:webHidden/>
            <w:sz w:val="24"/>
            <w:szCs w:val="24"/>
          </w:rPr>
          <w:fldChar w:fldCharType="end"/>
        </w:r>
      </w:hyperlink>
    </w:p>
    <w:p w:rsidR="00C516EB" w:rsidRPr="00287789" w:rsidRDefault="00F87E14">
      <w:pPr>
        <w:pStyle w:val="TOC5"/>
        <w:tabs>
          <w:tab w:val="right" w:leader="dot" w:pos="8630"/>
        </w:tabs>
        <w:rPr>
          <w:rFonts w:ascii="Arial" w:hAnsi="Arial" w:cs="Arial"/>
          <w:noProof/>
          <w:sz w:val="24"/>
          <w:szCs w:val="24"/>
        </w:rPr>
      </w:pPr>
      <w:hyperlink w:anchor="_Toc446918273" w:history="1">
        <w:r w:rsidR="00C516EB" w:rsidRPr="00287789">
          <w:rPr>
            <w:rStyle w:val="Hyperlink"/>
            <w:rFonts w:ascii="Arial" w:hAnsi="Arial" w:cs="Arial"/>
            <w:noProof/>
            <w:sz w:val="24"/>
            <w:szCs w:val="24"/>
          </w:rPr>
          <w:t>12.B6.0   Calendar of reports  (rev 8/14) (rev 12/13)</w:t>
        </w:r>
        <w:r w:rsidR="00377E49">
          <w:rPr>
            <w:rStyle w:val="Hyperlink"/>
            <w:rFonts w:ascii="Arial" w:hAnsi="Arial" w:cs="Arial"/>
            <w:noProof/>
            <w:sz w:val="24"/>
            <w:szCs w:val="24"/>
          </w:rPr>
          <w:t xml:space="preserve">  </w:t>
        </w:r>
        <w:r w:rsidR="00C516EB" w:rsidRPr="00287789">
          <w:rPr>
            <w:rStyle w:val="Hyperlink"/>
            <w:rFonts w:ascii="Arial" w:hAnsi="Arial" w:cs="Arial"/>
            <w:noProof/>
            <w:sz w:val="24"/>
            <w:szCs w:val="24"/>
          </w:rPr>
          <w:t>(rev 7/12) (rev 6/11)</w:t>
        </w:r>
        <w:r w:rsidR="00C516EB" w:rsidRPr="00287789">
          <w:rPr>
            <w:rFonts w:ascii="Arial" w:hAnsi="Arial" w:cs="Arial"/>
            <w:noProof/>
            <w:webHidden/>
            <w:sz w:val="24"/>
            <w:szCs w:val="24"/>
          </w:rPr>
          <w:tab/>
        </w:r>
        <w:r w:rsidR="00C516EB" w:rsidRPr="00287789">
          <w:rPr>
            <w:rFonts w:ascii="Arial" w:hAnsi="Arial" w:cs="Arial"/>
            <w:noProof/>
            <w:webHidden/>
            <w:sz w:val="24"/>
            <w:szCs w:val="24"/>
          </w:rPr>
          <w:fldChar w:fldCharType="begin"/>
        </w:r>
        <w:r w:rsidR="00C516EB" w:rsidRPr="00287789">
          <w:rPr>
            <w:rFonts w:ascii="Arial" w:hAnsi="Arial" w:cs="Arial"/>
            <w:noProof/>
            <w:webHidden/>
            <w:sz w:val="24"/>
            <w:szCs w:val="24"/>
          </w:rPr>
          <w:instrText xml:space="preserve"> PAGEREF _Toc446918273 \h </w:instrText>
        </w:r>
        <w:r w:rsidR="00C516EB" w:rsidRPr="00287789">
          <w:rPr>
            <w:rFonts w:ascii="Arial" w:hAnsi="Arial" w:cs="Arial"/>
            <w:noProof/>
            <w:webHidden/>
            <w:sz w:val="24"/>
            <w:szCs w:val="24"/>
          </w:rPr>
        </w:r>
        <w:r w:rsidR="00C516EB" w:rsidRPr="00287789">
          <w:rPr>
            <w:rFonts w:ascii="Arial" w:hAnsi="Arial" w:cs="Arial"/>
            <w:noProof/>
            <w:webHidden/>
            <w:sz w:val="24"/>
            <w:szCs w:val="24"/>
          </w:rPr>
          <w:fldChar w:fldCharType="separate"/>
        </w:r>
        <w:r w:rsidR="00C516EB" w:rsidRPr="00287789">
          <w:rPr>
            <w:rFonts w:ascii="Arial" w:hAnsi="Arial" w:cs="Arial"/>
            <w:noProof/>
            <w:webHidden/>
            <w:sz w:val="24"/>
            <w:szCs w:val="24"/>
          </w:rPr>
          <w:t>17</w:t>
        </w:r>
        <w:r w:rsidR="00C516EB" w:rsidRPr="00287789">
          <w:rPr>
            <w:rFonts w:ascii="Arial" w:hAnsi="Arial" w:cs="Arial"/>
            <w:noProof/>
            <w:webHidden/>
            <w:sz w:val="24"/>
            <w:szCs w:val="24"/>
          </w:rPr>
          <w:fldChar w:fldCharType="end"/>
        </w:r>
      </w:hyperlink>
    </w:p>
    <w:p w:rsidR="00AF00E9" w:rsidRDefault="007B0554" w:rsidP="00AF00E9">
      <w:pPr>
        <w:pStyle w:val="Heading2"/>
      </w:pPr>
      <w:r w:rsidRPr="00287789">
        <w:rPr>
          <w:sz w:val="24"/>
          <w:szCs w:val="24"/>
        </w:rPr>
        <w:fldChar w:fldCharType="end"/>
      </w:r>
      <w:bookmarkStart w:id="1" w:name="_Toc78117087"/>
      <w:bookmarkStart w:id="2" w:name="_Toc83624691"/>
      <w:bookmarkStart w:id="3" w:name="_Toc217717139"/>
      <w:bookmarkStart w:id="4" w:name="_Toc220309721"/>
      <w:bookmarkStart w:id="5" w:name="_Toc220309788"/>
      <w:bookmarkStart w:id="6" w:name="_Toc220310903"/>
      <w:bookmarkStart w:id="7" w:name="_Toc220311014"/>
      <w:bookmarkStart w:id="8" w:name="_Toc220311151"/>
      <w:r w:rsidR="00812124" w:rsidRPr="000E5E71">
        <w:rPr>
          <w:sz w:val="22"/>
          <w:szCs w:val="22"/>
        </w:rPr>
        <w:br w:type="page"/>
      </w:r>
      <w:bookmarkStart w:id="9" w:name="_Toc83450103"/>
      <w:bookmarkStart w:id="10" w:name="_Toc221951433"/>
      <w:bookmarkStart w:id="11" w:name="_Toc228249337"/>
      <w:bookmarkStart w:id="12" w:name="_Toc238449138"/>
      <w:bookmarkStart w:id="13" w:name="_Toc250553516"/>
      <w:bookmarkStart w:id="14" w:name="_Toc267299115"/>
      <w:bookmarkStart w:id="15" w:name="_Toc446918215"/>
      <w:r w:rsidR="00AF00E9">
        <w:lastRenderedPageBreak/>
        <w:t>Chapter 12</w:t>
      </w:r>
      <w:bookmarkEnd w:id="9"/>
      <w:bookmarkEnd w:id="10"/>
      <w:bookmarkEnd w:id="11"/>
      <w:bookmarkEnd w:id="12"/>
      <w:bookmarkEnd w:id="13"/>
      <w:bookmarkEnd w:id="14"/>
      <w:bookmarkEnd w:id="15"/>
    </w:p>
    <w:p w:rsidR="00AF00E9" w:rsidRPr="00AF00E9" w:rsidRDefault="008610A4" w:rsidP="00A97792">
      <w:pPr>
        <w:pStyle w:val="Heading3"/>
        <w:jc w:val="center"/>
      </w:pPr>
      <w:bookmarkStart w:id="16" w:name="_Toc83450104"/>
      <w:bookmarkStart w:id="17" w:name="_Toc221951434"/>
      <w:bookmarkStart w:id="18" w:name="_Toc228249338"/>
      <w:bookmarkStart w:id="19" w:name="_Toc238449139"/>
      <w:bookmarkStart w:id="20" w:name="_Toc250553517"/>
      <w:bookmarkStart w:id="21" w:name="_Toc267299116"/>
      <w:bookmarkStart w:id="22" w:name="_Toc446918216"/>
      <w:r>
        <w:t>Reporting Requirements</w:t>
      </w:r>
      <w:bookmarkEnd w:id="16"/>
      <w:bookmarkEnd w:id="17"/>
      <w:bookmarkEnd w:id="18"/>
      <w:bookmarkEnd w:id="19"/>
      <w:bookmarkEnd w:id="20"/>
      <w:bookmarkEnd w:id="21"/>
      <w:bookmarkEnd w:id="22"/>
    </w:p>
    <w:p w:rsidR="00AF00E9" w:rsidRPr="00AF00E9" w:rsidRDefault="00AF00E9" w:rsidP="00AF00E9">
      <w:pPr>
        <w:pStyle w:val="Heading4"/>
        <w:rPr>
          <w:rFonts w:cs="Arial"/>
          <w:sz w:val="32"/>
          <w:szCs w:val="32"/>
        </w:rPr>
      </w:pPr>
      <w:bookmarkStart w:id="23" w:name="_Toc83450105"/>
      <w:bookmarkStart w:id="24" w:name="_Toc267299117"/>
      <w:bookmarkStart w:id="25" w:name="_Toc446918217"/>
      <w:r w:rsidRPr="00AF00E9">
        <w:rPr>
          <w:rFonts w:cs="Arial"/>
          <w:sz w:val="32"/>
          <w:szCs w:val="32"/>
        </w:rPr>
        <w:t>Overview</w:t>
      </w:r>
      <w:bookmarkEnd w:id="23"/>
      <w:bookmarkEnd w:id="24"/>
      <w:bookmarkEnd w:id="25"/>
    </w:p>
    <w:p w:rsidR="00AF00E9" w:rsidRDefault="00AF00E9" w:rsidP="00AF00E9">
      <w:pPr>
        <w:pStyle w:val="BlockLine"/>
      </w:pPr>
    </w:p>
    <w:p w:rsidR="00A97792" w:rsidRPr="00A97792" w:rsidRDefault="00A97792" w:rsidP="00A97792">
      <w:pPr>
        <w:pStyle w:val="Heading5"/>
        <w:spacing w:before="0" w:after="120"/>
        <w:rPr>
          <w:i w:val="0"/>
          <w:sz w:val="24"/>
          <w:szCs w:val="24"/>
        </w:rPr>
      </w:pPr>
      <w:bookmarkStart w:id="26" w:name="_Toc267299118"/>
      <w:bookmarkStart w:id="27" w:name="_Toc446918218"/>
      <w:r w:rsidRPr="00A97792">
        <w:rPr>
          <w:i w:val="0"/>
          <w:sz w:val="24"/>
          <w:szCs w:val="24"/>
        </w:rPr>
        <w:t>Introduction</w:t>
      </w:r>
      <w:bookmarkEnd w:id="26"/>
      <w:bookmarkEnd w:id="27"/>
    </w:p>
    <w:p w:rsidR="00A97792" w:rsidRPr="00A97792" w:rsidRDefault="00A97792" w:rsidP="00AF00E9">
      <w:pPr>
        <w:pStyle w:val="BlockText"/>
        <w:rPr>
          <w:sz w:val="24"/>
          <w:szCs w:val="24"/>
        </w:rPr>
      </w:pPr>
      <w:r w:rsidRPr="00A97792">
        <w:rPr>
          <w:sz w:val="24"/>
          <w:szCs w:val="24"/>
        </w:rPr>
        <w:t xml:space="preserve">The purpose of this chapter is to describe the reporting requirements related to Purchasing Authority and additional acquisition reporting requirements. </w:t>
      </w:r>
    </w:p>
    <w:p w:rsidR="00AF00E9" w:rsidRPr="00A97792" w:rsidRDefault="00AF00E9" w:rsidP="00AF00E9">
      <w:pPr>
        <w:pStyle w:val="BlockLine"/>
        <w:rPr>
          <w:sz w:val="24"/>
          <w:szCs w:val="24"/>
        </w:rPr>
      </w:pPr>
    </w:p>
    <w:p w:rsidR="00164698" w:rsidRPr="00835D6C" w:rsidRDefault="00092E14" w:rsidP="00BD1039">
      <w:pPr>
        <w:pStyle w:val="Heading3"/>
        <w:jc w:val="center"/>
        <w:rPr>
          <w:sz w:val="32"/>
          <w:szCs w:val="32"/>
        </w:rPr>
      </w:pPr>
      <w:r w:rsidRPr="00835D6C">
        <w:rPr>
          <w:sz w:val="32"/>
          <w:szCs w:val="32"/>
        </w:rPr>
        <w:t>Section A</w:t>
      </w:r>
    </w:p>
    <w:p w:rsidR="00164698" w:rsidRPr="00835D6C" w:rsidRDefault="00164698" w:rsidP="00164698">
      <w:pPr>
        <w:pStyle w:val="TOCTitle"/>
        <w:jc w:val="center"/>
        <w:rPr>
          <w:sz w:val="4"/>
          <w:szCs w:val="4"/>
        </w:rPr>
      </w:pPr>
    </w:p>
    <w:p w:rsidR="00092E14" w:rsidRPr="00835D6C" w:rsidRDefault="00092E14" w:rsidP="00835D6C">
      <w:pPr>
        <w:pStyle w:val="Heading4"/>
        <w:jc w:val="center"/>
        <w:rPr>
          <w:color w:val="000000"/>
        </w:rPr>
      </w:pPr>
      <w:bookmarkStart w:id="28" w:name="_Toc446918221"/>
      <w:r w:rsidRPr="00835D6C">
        <w:rPr>
          <w:color w:val="000000"/>
        </w:rPr>
        <w:t>Purchasing Authority Reports</w:t>
      </w:r>
      <w:bookmarkEnd w:id="1"/>
      <w:bookmarkEnd w:id="2"/>
      <w:bookmarkEnd w:id="3"/>
      <w:bookmarkEnd w:id="4"/>
      <w:bookmarkEnd w:id="5"/>
      <w:bookmarkEnd w:id="6"/>
      <w:bookmarkEnd w:id="7"/>
      <w:bookmarkEnd w:id="8"/>
      <w:bookmarkEnd w:id="28"/>
    </w:p>
    <w:p w:rsidR="00A9488B" w:rsidRPr="00D16497" w:rsidRDefault="00092E14" w:rsidP="00A929F7">
      <w:pPr>
        <w:pStyle w:val="Heading5"/>
        <w:rPr>
          <w:sz w:val="24"/>
          <w:szCs w:val="24"/>
        </w:rPr>
      </w:pPr>
      <w:bookmarkStart w:id="29" w:name="_Toc78117088"/>
      <w:bookmarkStart w:id="30" w:name="_Toc83624692"/>
      <w:bookmarkStart w:id="31" w:name="_Toc217717140"/>
      <w:bookmarkStart w:id="32" w:name="_Toc220309789"/>
      <w:bookmarkStart w:id="33" w:name="_Toc220310904"/>
      <w:bookmarkStart w:id="34" w:name="_Toc220311015"/>
      <w:bookmarkStart w:id="35" w:name="_Toc220311152"/>
      <w:bookmarkStart w:id="36" w:name="_Toc446918222"/>
      <w:r w:rsidRPr="00D16497">
        <w:rPr>
          <w:sz w:val="24"/>
          <w:szCs w:val="24"/>
        </w:rPr>
        <w:t>Overview</w:t>
      </w:r>
      <w:bookmarkEnd w:id="29"/>
      <w:bookmarkEnd w:id="30"/>
      <w:bookmarkEnd w:id="31"/>
      <w:bookmarkEnd w:id="32"/>
      <w:bookmarkEnd w:id="33"/>
      <w:bookmarkEnd w:id="34"/>
      <w:bookmarkEnd w:id="35"/>
      <w:bookmarkEnd w:id="36"/>
    </w:p>
    <w:p w:rsidR="004C19CA" w:rsidRPr="00D16497" w:rsidRDefault="004C19CA" w:rsidP="004C19CA">
      <w:pPr>
        <w:spacing w:before="168" w:after="216"/>
        <w:rPr>
          <w:rFonts w:cs="Arial"/>
          <w:color w:val="000000"/>
        </w:rPr>
      </w:pPr>
      <w:bookmarkStart w:id="37" w:name="Aover"/>
      <w:bookmarkStart w:id="38" w:name="Aintro"/>
      <w:bookmarkEnd w:id="37"/>
      <w:bookmarkEnd w:id="38"/>
      <w:r w:rsidRPr="00D16497">
        <w:rPr>
          <w:rFonts w:cs="Arial"/>
          <w:color w:val="000000"/>
        </w:rPr>
        <w:t>This section consists of the reporting requirements specific to a department's purchasing authority program.</w:t>
      </w:r>
      <w:r w:rsidR="001B45B4" w:rsidRPr="00D16497">
        <w:rPr>
          <w:rFonts w:cs="Arial"/>
          <w:color w:val="000000"/>
        </w:rPr>
        <w:t xml:space="preserve"> Reports for non-IT goods and IT goods and services are listed here. </w:t>
      </w:r>
    </w:p>
    <w:p w:rsidR="00092E14" w:rsidRPr="007B15DC" w:rsidRDefault="00AF00E9" w:rsidP="000063BC">
      <w:pPr>
        <w:pStyle w:val="Heading2"/>
      </w:pPr>
      <w:bookmarkStart w:id="39" w:name="Acont"/>
      <w:bookmarkStart w:id="40" w:name="at1"/>
      <w:bookmarkStart w:id="41" w:name="_Toc78117092"/>
      <w:bookmarkStart w:id="42" w:name="_Toc83624700"/>
      <w:bookmarkStart w:id="43" w:name="_Toc217717148"/>
      <w:bookmarkStart w:id="44" w:name="_Toc220310905"/>
      <w:bookmarkStart w:id="45" w:name="_Toc220311016"/>
      <w:bookmarkStart w:id="46" w:name="_Toc220311153"/>
      <w:bookmarkEnd w:id="39"/>
      <w:bookmarkEnd w:id="40"/>
      <w:r>
        <w:br w:type="page"/>
      </w:r>
      <w:bookmarkStart w:id="47" w:name="_Toc446918224"/>
      <w:r w:rsidR="00092E14" w:rsidRPr="007B15DC">
        <w:lastRenderedPageBreak/>
        <w:t xml:space="preserve">Topic 1 – </w:t>
      </w:r>
      <w:bookmarkEnd w:id="41"/>
      <w:bookmarkEnd w:id="42"/>
      <w:bookmarkEnd w:id="43"/>
      <w:r w:rsidR="00092E14" w:rsidRPr="007B15DC">
        <w:t>Purchasing Authority Activity Reporting</w:t>
      </w:r>
      <w:bookmarkEnd w:id="44"/>
      <w:bookmarkEnd w:id="45"/>
      <w:bookmarkEnd w:id="46"/>
      <w:bookmarkEnd w:id="47"/>
    </w:p>
    <w:p w:rsidR="00092E14" w:rsidRDefault="00092E14" w:rsidP="00092E14">
      <w:pPr>
        <w:pStyle w:val="BlockLine"/>
      </w:pPr>
      <w:bookmarkStart w:id="48" w:name="12a10"/>
      <w:bookmarkEnd w:id="48"/>
    </w:p>
    <w:p w:rsidR="00A97792" w:rsidRPr="00A97792" w:rsidRDefault="00A97792" w:rsidP="001F3AFC">
      <w:pPr>
        <w:pStyle w:val="Heading3"/>
        <w:spacing w:before="0" w:after="120"/>
        <w:rPr>
          <w:color w:val="000000"/>
        </w:rPr>
      </w:pPr>
      <w:bookmarkStart w:id="49" w:name="_Toc220311154"/>
      <w:bookmarkStart w:id="50" w:name="_Toc446918225"/>
      <w:r w:rsidRPr="00A97792">
        <w:rPr>
          <w:color w:val="000000"/>
        </w:rPr>
        <w:t>12</w:t>
      </w:r>
      <w:r w:rsidRPr="00A97792">
        <w:t>.A1.0   Reporting</w:t>
      </w:r>
      <w:bookmarkEnd w:id="49"/>
      <w:r w:rsidRPr="00A97792">
        <w:t xml:space="preserve"> </w:t>
      </w:r>
      <w:bookmarkEnd w:id="50"/>
    </w:p>
    <w:p w:rsidR="00A97792" w:rsidRPr="00A97792" w:rsidRDefault="00A97792" w:rsidP="00A97792">
      <w:pPr>
        <w:rPr>
          <w:rFonts w:cs="Arial"/>
          <w:color w:val="000000"/>
        </w:rPr>
      </w:pPr>
      <w:r w:rsidRPr="00A97792">
        <w:rPr>
          <w:rFonts w:cs="Arial"/>
          <w:color w:val="000000"/>
        </w:rPr>
        <w:t xml:space="preserve">Departments must report to the DGS/PD all transactions including amended and cancelled transactions executed under its purchasing authority. The categories of authority for transactions that must be reported are identified in </w:t>
      </w:r>
      <w:r w:rsidRPr="00A97792">
        <w:rPr>
          <w:rFonts w:cs="Arial"/>
        </w:rPr>
        <w:t>Chapter 1 - Purchasing Authority</w:t>
      </w:r>
      <w:r w:rsidRPr="00A97792">
        <w:rPr>
          <w:rFonts w:cs="Arial"/>
          <w:color w:val="000000"/>
        </w:rPr>
        <w:t xml:space="preserve"> and may include but are not limited to:</w:t>
      </w:r>
    </w:p>
    <w:p w:rsidR="00A97792" w:rsidRPr="00A97792" w:rsidRDefault="00A97792" w:rsidP="00741B6A">
      <w:pPr>
        <w:numPr>
          <w:ilvl w:val="0"/>
          <w:numId w:val="1"/>
        </w:numPr>
        <w:rPr>
          <w:rFonts w:cs="Arial"/>
          <w:color w:val="000000"/>
        </w:rPr>
      </w:pPr>
      <w:r w:rsidRPr="00A97792">
        <w:rPr>
          <w:rFonts w:cs="Arial"/>
          <w:color w:val="000000"/>
        </w:rPr>
        <w:t xml:space="preserve">Purchasing Authority Purchase Orders (STD.65) </w:t>
      </w:r>
    </w:p>
    <w:p w:rsidR="00A97792" w:rsidRPr="00A97792" w:rsidRDefault="00A97792" w:rsidP="00741B6A">
      <w:pPr>
        <w:numPr>
          <w:ilvl w:val="0"/>
          <w:numId w:val="1"/>
        </w:numPr>
        <w:rPr>
          <w:rFonts w:cs="Arial"/>
          <w:color w:val="000000"/>
        </w:rPr>
      </w:pPr>
      <w:r w:rsidRPr="00A97792">
        <w:rPr>
          <w:rFonts w:cs="Arial"/>
          <w:color w:val="000000"/>
        </w:rPr>
        <w:t>Standard Agreements for IT Goods and Services Only (STD.213) with a completed Agreement Summary (STD.215) as the cover document.</w:t>
      </w:r>
    </w:p>
    <w:p w:rsidR="00A97792" w:rsidRPr="00A97792" w:rsidRDefault="00A97792" w:rsidP="00A97792">
      <w:pPr>
        <w:spacing w:before="240"/>
        <w:rPr>
          <w:rFonts w:cs="Arial"/>
          <w:color w:val="000000"/>
        </w:rPr>
      </w:pPr>
      <w:r w:rsidRPr="00A97792">
        <w:rPr>
          <w:rFonts w:cs="Arial"/>
          <w:color w:val="000000"/>
        </w:rPr>
        <w:t>Some transactions are reported directly to the DGS/PD upon execution and, therefore, departments should not report those transactions as directed in this section. Submission of these transactions as directed in this section will result in duplication of the DGS administrative fee charges to the department. These transactions include:</w:t>
      </w:r>
    </w:p>
    <w:p w:rsidR="00A97792" w:rsidRPr="00A97792" w:rsidRDefault="00A97792" w:rsidP="00741B6A">
      <w:pPr>
        <w:numPr>
          <w:ilvl w:val="0"/>
          <w:numId w:val="2"/>
        </w:numPr>
        <w:rPr>
          <w:rFonts w:cs="Arial"/>
          <w:color w:val="000000"/>
        </w:rPr>
      </w:pPr>
      <w:r w:rsidRPr="00A97792">
        <w:rPr>
          <w:rFonts w:cs="Arial"/>
          <w:color w:val="000000"/>
        </w:rPr>
        <w:t xml:space="preserve">Transactions entered directly into the Procurement Information Network (PIN). </w:t>
      </w:r>
    </w:p>
    <w:p w:rsidR="00A97792" w:rsidRPr="00A97792" w:rsidRDefault="00A97792" w:rsidP="007B15DC">
      <w:pPr>
        <w:pStyle w:val="BulletText1"/>
        <w:numPr>
          <w:ilvl w:val="0"/>
          <w:numId w:val="15"/>
        </w:numPr>
        <w:rPr>
          <w:sz w:val="24"/>
          <w:szCs w:val="24"/>
        </w:rPr>
      </w:pPr>
      <w:r w:rsidRPr="00A97792">
        <w:rPr>
          <w:color w:val="000000"/>
          <w:sz w:val="24"/>
          <w:szCs w:val="24"/>
        </w:rPr>
        <w:t>Transactions executed electronically as allowed by the individual LPA, if the LPA specifically states that hard copy reporting is not required.</w:t>
      </w:r>
    </w:p>
    <w:p w:rsidR="00A97792" w:rsidRPr="00A97792" w:rsidRDefault="00A97792" w:rsidP="00A97792">
      <w:pPr>
        <w:spacing w:before="240"/>
        <w:rPr>
          <w:rFonts w:cs="Arial"/>
        </w:rPr>
      </w:pPr>
      <w:r w:rsidRPr="00A97792">
        <w:rPr>
          <w:rFonts w:cs="Arial"/>
          <w:b/>
          <w:color w:val="000000"/>
        </w:rPr>
        <w:t>NOTE:</w:t>
      </w:r>
      <w:r w:rsidRPr="00A97792">
        <w:rPr>
          <w:rFonts w:cs="Arial"/>
          <w:color w:val="000000"/>
        </w:rPr>
        <w:t xml:space="preserve"> Departments opting to register all transactions (including those less than $5,000) in SCPRS do not need to submit a copy of each executed purchase document to the DGS/PD. </w:t>
      </w:r>
      <w:r w:rsidRPr="00A97792">
        <w:rPr>
          <w:rFonts w:cs="Arial"/>
        </w:rPr>
        <w:t xml:space="preserve">Effective July 2016, any State Department, including those that are deferred or exempt from FI$Cal, shall register all transactions in the FI$Cal SCPRS system, regardless of dollar value and procurement method. </w:t>
      </w:r>
    </w:p>
    <w:p w:rsidR="00092E14" w:rsidRPr="00D4697C" w:rsidRDefault="00092E14" w:rsidP="00092E14">
      <w:pPr>
        <w:pStyle w:val="BlockLine"/>
        <w:rPr>
          <w:szCs w:val="22"/>
        </w:rPr>
      </w:pPr>
    </w:p>
    <w:p w:rsidR="00A97792" w:rsidRPr="00A97792" w:rsidRDefault="00A97792" w:rsidP="001F3AFC">
      <w:pPr>
        <w:pStyle w:val="Heading3"/>
        <w:spacing w:after="120"/>
      </w:pPr>
      <w:bookmarkStart w:id="51" w:name="_Toc446918226"/>
      <w:r w:rsidRPr="00A97792">
        <w:t>12.A1.1   Due Dates</w:t>
      </w:r>
      <w:bookmarkEnd w:id="51"/>
    </w:p>
    <w:p w:rsidR="00A97792" w:rsidRPr="00A97792" w:rsidRDefault="00A97792" w:rsidP="00755515">
      <w:pPr>
        <w:pStyle w:val="BlockText"/>
        <w:rPr>
          <w:sz w:val="24"/>
          <w:szCs w:val="24"/>
        </w:rPr>
      </w:pPr>
      <w:r w:rsidRPr="00A97792">
        <w:rPr>
          <w:color w:val="000000"/>
          <w:sz w:val="24"/>
          <w:szCs w:val="24"/>
        </w:rPr>
        <w:t>Departments must submit a copy of each executed purchase document, regardless of the form used, no less frequently than monthly, by the tenth of the month following the reporting period. Departments may submit transactions more often than monthly if the department so chooses.</w:t>
      </w:r>
    </w:p>
    <w:p w:rsidR="00092E14" w:rsidRPr="00A97792" w:rsidRDefault="00092E14" w:rsidP="00092E14">
      <w:pPr>
        <w:pStyle w:val="BlockLine"/>
        <w:rPr>
          <w:sz w:val="24"/>
          <w:szCs w:val="24"/>
        </w:rPr>
      </w:pPr>
    </w:p>
    <w:p w:rsidR="00A97792" w:rsidRPr="00A97792" w:rsidRDefault="00A97792" w:rsidP="001F3AFC">
      <w:pPr>
        <w:pStyle w:val="Heading3"/>
        <w:spacing w:after="120"/>
      </w:pPr>
      <w:bookmarkStart w:id="52" w:name="_Toc446918227"/>
      <w:r w:rsidRPr="00A97792">
        <w:t>12.A1.2   How to report</w:t>
      </w:r>
      <w:bookmarkEnd w:id="52"/>
    </w:p>
    <w:p w:rsidR="00A97792" w:rsidRPr="00A97792" w:rsidRDefault="00A97792" w:rsidP="00741B6A">
      <w:pPr>
        <w:rPr>
          <w:rFonts w:cs="Arial"/>
          <w:color w:val="000000"/>
        </w:rPr>
      </w:pPr>
      <w:r w:rsidRPr="00A97792">
        <w:rPr>
          <w:rFonts w:cs="Arial"/>
          <w:color w:val="000000"/>
        </w:rPr>
        <w:t>Departments must ensure that submitted transactions are:</w:t>
      </w:r>
    </w:p>
    <w:p w:rsidR="00A97792" w:rsidRPr="00A97792" w:rsidRDefault="00A97792" w:rsidP="00741B6A">
      <w:pPr>
        <w:numPr>
          <w:ilvl w:val="0"/>
          <w:numId w:val="3"/>
        </w:numPr>
        <w:rPr>
          <w:rFonts w:cs="Arial"/>
          <w:color w:val="000000"/>
        </w:rPr>
      </w:pPr>
      <w:r w:rsidRPr="00A97792">
        <w:rPr>
          <w:rFonts w:cs="Arial"/>
          <w:color w:val="000000"/>
        </w:rPr>
        <w:t xml:space="preserve">Batched separately by type of purchasing authority, non-IT and IT </w:t>
      </w:r>
    </w:p>
    <w:p w:rsidR="00A97792" w:rsidRPr="00A97792" w:rsidRDefault="00A97792" w:rsidP="00741B6A">
      <w:pPr>
        <w:numPr>
          <w:ilvl w:val="0"/>
          <w:numId w:val="3"/>
        </w:numPr>
        <w:rPr>
          <w:rFonts w:cs="Arial"/>
          <w:color w:val="000000"/>
        </w:rPr>
      </w:pPr>
      <w:r w:rsidRPr="00A97792">
        <w:rPr>
          <w:rFonts w:cs="Arial"/>
          <w:color w:val="000000"/>
        </w:rPr>
        <w:t xml:space="preserve">Batched separately by category of transaction </w:t>
      </w:r>
    </w:p>
    <w:p w:rsidR="00A97792" w:rsidRPr="00A97792" w:rsidRDefault="00A97792" w:rsidP="00741B6A">
      <w:pPr>
        <w:numPr>
          <w:ilvl w:val="0"/>
          <w:numId w:val="3"/>
        </w:numPr>
        <w:rPr>
          <w:rFonts w:cs="Arial"/>
          <w:color w:val="000000"/>
        </w:rPr>
      </w:pPr>
      <w:r w:rsidRPr="00A97792">
        <w:rPr>
          <w:rFonts w:cs="Arial"/>
          <w:color w:val="000000"/>
        </w:rPr>
        <w:t>Clear, legible, and complete in every detail</w:t>
      </w:r>
    </w:p>
    <w:p w:rsidR="00A97792" w:rsidRPr="00A97792" w:rsidRDefault="00A97792" w:rsidP="00DC611D">
      <w:pPr>
        <w:pStyle w:val="BlockText"/>
        <w:spacing w:before="240"/>
        <w:rPr>
          <w:sz w:val="24"/>
          <w:szCs w:val="24"/>
        </w:rPr>
      </w:pPr>
      <w:r w:rsidRPr="00A97792">
        <w:rPr>
          <w:b/>
          <w:bCs/>
          <w:color w:val="000000"/>
          <w:sz w:val="24"/>
          <w:szCs w:val="24"/>
        </w:rPr>
        <w:lastRenderedPageBreak/>
        <w:t>Note:</w:t>
      </w:r>
      <w:r w:rsidRPr="00A97792">
        <w:rPr>
          <w:color w:val="000000"/>
          <w:sz w:val="24"/>
          <w:szCs w:val="24"/>
        </w:rPr>
        <w:br/>
        <w:t xml:space="preserve">Customer departments that have entered into standard agreements for consolidated data center services with the California Department of </w:t>
      </w:r>
      <w:r w:rsidRPr="00A97792">
        <w:rPr>
          <w:bCs/>
          <w:sz w:val="24"/>
          <w:szCs w:val="24"/>
        </w:rPr>
        <w:t>Technology</w:t>
      </w:r>
      <w:r w:rsidRPr="00A97792">
        <w:rPr>
          <w:color w:val="000000"/>
          <w:sz w:val="24"/>
          <w:szCs w:val="24"/>
        </w:rPr>
        <w:t>/OTech are not to submit copies of the standard agreement to the DGS/PD. It is the responsibility of the data center to report these transactions in accordance with the data centers delegation granted by the DGS/PD.</w:t>
      </w:r>
    </w:p>
    <w:p w:rsidR="00092E14" w:rsidRPr="00D4697C" w:rsidRDefault="00092E14" w:rsidP="00092E14">
      <w:pPr>
        <w:pStyle w:val="BlockLine"/>
        <w:rPr>
          <w:szCs w:val="22"/>
        </w:rPr>
      </w:pPr>
    </w:p>
    <w:p w:rsidR="00DC611D" w:rsidRPr="00DC611D" w:rsidRDefault="00DC611D" w:rsidP="001F3AFC">
      <w:pPr>
        <w:pStyle w:val="Heading3"/>
        <w:spacing w:after="120"/>
      </w:pPr>
      <w:bookmarkStart w:id="53" w:name="_Toc446918228"/>
      <w:r w:rsidRPr="00DC611D">
        <w:t xml:space="preserve">12.A1.3   Where to submit  </w:t>
      </w:r>
      <w:bookmarkEnd w:id="53"/>
    </w:p>
    <w:p w:rsidR="00DC611D" w:rsidRPr="00DC611D" w:rsidRDefault="00DC611D" w:rsidP="00E57A31">
      <w:pPr>
        <w:rPr>
          <w:rFonts w:cs="Arial"/>
          <w:color w:val="000000"/>
        </w:rPr>
      </w:pPr>
      <w:r w:rsidRPr="00DC611D">
        <w:rPr>
          <w:rFonts w:cs="Arial"/>
          <w:color w:val="000000"/>
        </w:rPr>
        <w:t>Departments will submit transactions executed under their purchasing authority that have not been registered in SCPRS:</w:t>
      </w:r>
    </w:p>
    <w:p w:rsidR="00DC611D" w:rsidRPr="00DC611D" w:rsidRDefault="00DC611D" w:rsidP="00E57A31">
      <w:pPr>
        <w:rPr>
          <w:rFonts w:cs="Arial"/>
          <w:color w:val="000000"/>
        </w:rPr>
      </w:pPr>
      <w:r w:rsidRPr="00DC611D">
        <w:rPr>
          <w:rFonts w:cs="Arial"/>
          <w:iCs/>
          <w:color w:val="000000"/>
        </w:rPr>
        <w:t>By IMS to:</w:t>
      </w:r>
      <w:r w:rsidRPr="00DC611D">
        <w:rPr>
          <w:rFonts w:cs="Arial"/>
          <w:color w:val="000000"/>
        </w:rPr>
        <w:br/>
        <w:t>Z-1</w:t>
      </w:r>
      <w:r w:rsidRPr="00DC611D">
        <w:rPr>
          <w:rFonts w:cs="Arial"/>
          <w:color w:val="000000"/>
        </w:rPr>
        <w:br/>
        <w:t>DGS/Procurement Division</w:t>
      </w:r>
      <w:r w:rsidRPr="00DC611D">
        <w:rPr>
          <w:rFonts w:cs="Arial"/>
          <w:color w:val="000000"/>
        </w:rPr>
        <w:br/>
        <w:t>Attn: Data Entry Unit - Second Floor</w:t>
      </w:r>
      <w:r w:rsidRPr="00DC611D">
        <w:rPr>
          <w:rFonts w:cs="Arial"/>
          <w:color w:val="000000"/>
        </w:rPr>
        <w:br/>
        <w:t>707 Third Street, Second Floor South MS 2-205</w:t>
      </w:r>
      <w:r w:rsidRPr="00DC611D">
        <w:rPr>
          <w:rFonts w:cs="Arial"/>
          <w:color w:val="000000"/>
        </w:rPr>
        <w:br/>
        <w:t>West Sacramento, CA 95605</w:t>
      </w:r>
    </w:p>
    <w:p w:rsidR="00DC611D" w:rsidRPr="00DC611D" w:rsidRDefault="00DC611D" w:rsidP="005E5E45">
      <w:pPr>
        <w:spacing w:before="168" w:after="216"/>
        <w:rPr>
          <w:rFonts w:cs="Arial"/>
          <w:color w:val="000000"/>
        </w:rPr>
      </w:pPr>
      <w:r w:rsidRPr="00DC611D">
        <w:rPr>
          <w:rFonts w:cs="Arial"/>
          <w:iCs/>
          <w:color w:val="000000"/>
        </w:rPr>
        <w:t>By Mail to:</w:t>
      </w:r>
      <w:r w:rsidRPr="00DC611D">
        <w:rPr>
          <w:rFonts w:cs="Arial"/>
          <w:color w:val="000000"/>
        </w:rPr>
        <w:br/>
        <w:t>Department of General Services</w:t>
      </w:r>
      <w:r w:rsidRPr="00DC611D">
        <w:rPr>
          <w:rFonts w:cs="Arial"/>
          <w:color w:val="000000"/>
        </w:rPr>
        <w:br/>
        <w:t>Procurement Division</w:t>
      </w:r>
      <w:r w:rsidRPr="00DC611D">
        <w:rPr>
          <w:rFonts w:cs="Arial"/>
          <w:color w:val="000000"/>
        </w:rPr>
        <w:br/>
        <w:t>Data Entry Unit - Second Floor South MS 2-205</w:t>
      </w:r>
      <w:r w:rsidRPr="00DC611D">
        <w:rPr>
          <w:rFonts w:cs="Arial"/>
          <w:color w:val="000000"/>
        </w:rPr>
        <w:br/>
        <w:t>P.O. Box 989052</w:t>
      </w:r>
      <w:r w:rsidRPr="00DC611D">
        <w:rPr>
          <w:rFonts w:cs="Arial"/>
          <w:color w:val="000000"/>
        </w:rPr>
        <w:br/>
        <w:t>West Sacramento, CA 95798-9052</w:t>
      </w:r>
    </w:p>
    <w:p w:rsidR="00DC611D" w:rsidRPr="00DC611D" w:rsidRDefault="00DC611D" w:rsidP="00DC611D">
      <w:pPr>
        <w:pStyle w:val="TOC1"/>
        <w:framePr w:hSpace="0" w:wrap="auto" w:vAnchor="margin" w:hAnchor="text" w:yAlign="inline"/>
        <w:rPr>
          <w:sz w:val="24"/>
          <w:szCs w:val="24"/>
        </w:rPr>
      </w:pPr>
      <w:r w:rsidRPr="00DC611D">
        <w:rPr>
          <w:iCs/>
          <w:sz w:val="24"/>
          <w:szCs w:val="24"/>
        </w:rPr>
        <w:t xml:space="preserve">Hand-Delivered to: </w:t>
      </w:r>
      <w:r w:rsidRPr="00DC611D">
        <w:rPr>
          <w:sz w:val="24"/>
          <w:szCs w:val="24"/>
        </w:rPr>
        <w:br/>
        <w:t>DGS/Procurement Division</w:t>
      </w:r>
      <w:r w:rsidRPr="00DC611D">
        <w:rPr>
          <w:sz w:val="24"/>
          <w:szCs w:val="24"/>
        </w:rPr>
        <w:br/>
        <w:t>Data Entry Unit</w:t>
      </w:r>
      <w:r w:rsidRPr="00DC611D">
        <w:rPr>
          <w:sz w:val="24"/>
          <w:szCs w:val="24"/>
        </w:rPr>
        <w:br/>
        <w:t>707 Third Street, Second Floor South MS 2-205</w:t>
      </w:r>
      <w:r w:rsidRPr="00DC611D">
        <w:rPr>
          <w:sz w:val="24"/>
          <w:szCs w:val="24"/>
        </w:rPr>
        <w:br/>
        <w:t>West Sacramento, CA 95605</w:t>
      </w:r>
    </w:p>
    <w:p w:rsidR="00092E14" w:rsidRPr="00D4697C" w:rsidRDefault="00092E14" w:rsidP="00092E14">
      <w:pPr>
        <w:pStyle w:val="BlockLine"/>
        <w:rPr>
          <w:szCs w:val="22"/>
        </w:rPr>
      </w:pPr>
    </w:p>
    <w:p w:rsidR="00DC611D" w:rsidRPr="00DC611D" w:rsidRDefault="00DC611D" w:rsidP="001F3AFC">
      <w:pPr>
        <w:pStyle w:val="Heading3"/>
        <w:spacing w:after="120"/>
      </w:pPr>
      <w:bookmarkStart w:id="54" w:name="_Toc446918229"/>
      <w:r w:rsidRPr="00DC611D">
        <w:t>12.A1.4   Summary Report</w:t>
      </w:r>
      <w:bookmarkEnd w:id="54"/>
    </w:p>
    <w:p w:rsidR="00DC611D" w:rsidRPr="00DC611D" w:rsidRDefault="00DC611D" w:rsidP="00AC60B8">
      <w:pPr>
        <w:spacing w:after="216"/>
        <w:rPr>
          <w:rFonts w:cs="Arial"/>
          <w:color w:val="000000"/>
        </w:rPr>
      </w:pPr>
      <w:r w:rsidRPr="00DC611D">
        <w:rPr>
          <w:rFonts w:cs="Arial"/>
          <w:color w:val="000000"/>
        </w:rPr>
        <w:t>The option of using the Summary Report is no longer available.  If a department is currently using the Summary Report and discontinuation of its use will adversely impact the department, the department should contact the PAMS to discuss an extension of time for its use.</w:t>
      </w:r>
    </w:p>
    <w:p w:rsidR="00DC611D" w:rsidRDefault="00DC611D" w:rsidP="00DC611D">
      <w:pPr>
        <w:pStyle w:val="BlockText"/>
        <w:spacing w:after="120"/>
        <w:rPr>
          <w:b/>
          <w:bCs/>
          <w:color w:val="000000"/>
          <w:sz w:val="24"/>
          <w:szCs w:val="24"/>
        </w:rPr>
      </w:pPr>
      <w:r w:rsidRPr="00DC611D">
        <w:rPr>
          <w:b/>
          <w:bCs/>
          <w:color w:val="000000"/>
          <w:sz w:val="24"/>
          <w:szCs w:val="24"/>
        </w:rPr>
        <w:t>Exception:</w:t>
      </w:r>
    </w:p>
    <w:p w:rsidR="00DC611D" w:rsidRPr="00DC611D" w:rsidRDefault="00DC611D" w:rsidP="00DC611D">
      <w:pPr>
        <w:pStyle w:val="BlockText"/>
        <w:spacing w:after="120"/>
        <w:rPr>
          <w:sz w:val="24"/>
          <w:szCs w:val="24"/>
        </w:rPr>
      </w:pPr>
      <w:r w:rsidRPr="00DC611D">
        <w:rPr>
          <w:color w:val="000000"/>
          <w:sz w:val="24"/>
          <w:szCs w:val="24"/>
        </w:rPr>
        <w:t xml:space="preserve">Consolidated Data Centers that conduct activities under Data Center Agreement Purchasing Authority (DIA) will continue to report their transactions using the summary report unique to the data center purchasing authority granted by the DGS/PD.  Refer to </w:t>
      </w:r>
      <w:r w:rsidRPr="00DC611D">
        <w:rPr>
          <w:sz w:val="24"/>
          <w:szCs w:val="24"/>
        </w:rPr>
        <w:t>Section A, Topic 2</w:t>
      </w:r>
      <w:r w:rsidRPr="00DC611D">
        <w:rPr>
          <w:color w:val="000000"/>
          <w:sz w:val="24"/>
          <w:szCs w:val="24"/>
        </w:rPr>
        <w:t xml:space="preserve"> of this chapter</w:t>
      </w:r>
    </w:p>
    <w:p w:rsidR="005E5E45" w:rsidRPr="00D4697C" w:rsidRDefault="005E5E45" w:rsidP="005E5E45">
      <w:pPr>
        <w:pStyle w:val="BlockLine"/>
        <w:rPr>
          <w:szCs w:val="22"/>
        </w:rPr>
      </w:pPr>
    </w:p>
    <w:p w:rsidR="00DC611D" w:rsidRPr="00DC611D" w:rsidRDefault="00DC611D" w:rsidP="001F3AFC">
      <w:pPr>
        <w:pStyle w:val="Heading3"/>
        <w:spacing w:after="120"/>
      </w:pPr>
      <w:bookmarkStart w:id="55" w:name="_Toc446918230"/>
      <w:r w:rsidRPr="00DC611D">
        <w:t xml:space="preserve">12.A1.5   Non-reportable transactions </w:t>
      </w:r>
      <w:bookmarkEnd w:id="55"/>
    </w:p>
    <w:p w:rsidR="00DC611D" w:rsidRPr="00DC611D" w:rsidRDefault="00DC611D" w:rsidP="00741B6A">
      <w:pPr>
        <w:rPr>
          <w:rFonts w:cs="Arial"/>
          <w:color w:val="000000"/>
        </w:rPr>
      </w:pPr>
      <w:r w:rsidRPr="00DC611D">
        <w:rPr>
          <w:rFonts w:cs="Arial"/>
          <w:color w:val="000000"/>
        </w:rPr>
        <w:t>The following procurement activities are not under the DGS/PD-approved purchasing authority and should not be reported:</w:t>
      </w:r>
    </w:p>
    <w:p w:rsidR="00DC611D" w:rsidRPr="00DC611D" w:rsidRDefault="00DC611D" w:rsidP="00741B6A">
      <w:pPr>
        <w:numPr>
          <w:ilvl w:val="0"/>
          <w:numId w:val="4"/>
        </w:numPr>
        <w:rPr>
          <w:rFonts w:cs="Arial"/>
          <w:color w:val="000000"/>
        </w:rPr>
      </w:pPr>
      <w:r w:rsidRPr="00DC611D">
        <w:rPr>
          <w:rFonts w:cs="Arial"/>
          <w:color w:val="000000"/>
        </w:rPr>
        <w:t xml:space="preserve">Non-IT services not executed as an LPA order. </w:t>
      </w:r>
    </w:p>
    <w:p w:rsidR="00DC611D" w:rsidRPr="00DC611D" w:rsidRDefault="00DC611D" w:rsidP="00741B6A">
      <w:pPr>
        <w:numPr>
          <w:ilvl w:val="0"/>
          <w:numId w:val="4"/>
        </w:numPr>
        <w:rPr>
          <w:rFonts w:cs="Arial"/>
          <w:color w:val="000000"/>
        </w:rPr>
      </w:pPr>
      <w:r w:rsidRPr="00DC611D">
        <w:rPr>
          <w:rFonts w:cs="Arial"/>
          <w:color w:val="000000"/>
        </w:rPr>
        <w:t xml:space="preserve">Individual memberships. </w:t>
      </w:r>
    </w:p>
    <w:p w:rsidR="00DC611D" w:rsidRPr="00DC611D" w:rsidRDefault="00DC611D" w:rsidP="00741B6A">
      <w:pPr>
        <w:numPr>
          <w:ilvl w:val="0"/>
          <w:numId w:val="4"/>
        </w:numPr>
        <w:rPr>
          <w:rFonts w:cs="Arial"/>
          <w:color w:val="000000"/>
        </w:rPr>
      </w:pPr>
      <w:r w:rsidRPr="00DC611D">
        <w:rPr>
          <w:rFonts w:cs="Arial"/>
          <w:color w:val="000000"/>
        </w:rPr>
        <w:t xml:space="preserve">Organizational memberships in non-IT organizations. </w:t>
      </w:r>
    </w:p>
    <w:p w:rsidR="00DC611D" w:rsidRPr="00DC611D" w:rsidRDefault="00DC611D" w:rsidP="00741B6A">
      <w:pPr>
        <w:numPr>
          <w:ilvl w:val="0"/>
          <w:numId w:val="4"/>
        </w:numPr>
        <w:rPr>
          <w:rFonts w:cs="Arial"/>
          <w:color w:val="000000"/>
        </w:rPr>
      </w:pPr>
      <w:r w:rsidRPr="00DC611D">
        <w:rPr>
          <w:rFonts w:cs="Arial"/>
          <w:color w:val="000000"/>
        </w:rPr>
        <w:t xml:space="preserve">Opportunity purchases executed by District Agricultural Associations (DAA). </w:t>
      </w:r>
    </w:p>
    <w:p w:rsidR="00DC611D" w:rsidRPr="00DC611D" w:rsidRDefault="00DC611D" w:rsidP="005C2792">
      <w:pPr>
        <w:numPr>
          <w:ilvl w:val="0"/>
          <w:numId w:val="4"/>
        </w:numPr>
        <w:spacing w:after="240"/>
        <w:rPr>
          <w:sz w:val="32"/>
        </w:rPr>
      </w:pPr>
      <w:r w:rsidRPr="00DC611D">
        <w:rPr>
          <w:rFonts w:cs="Arial"/>
          <w:color w:val="000000"/>
        </w:rPr>
        <w:t xml:space="preserve">CAL-Card transactions for non-LPA purchases valued less than $2,500 executed without issuing a purchase document. </w:t>
      </w:r>
      <w:bookmarkStart w:id="56" w:name="12a11"/>
      <w:bookmarkStart w:id="57" w:name="12a12"/>
      <w:bookmarkStart w:id="58" w:name="12a13"/>
      <w:bookmarkStart w:id="59" w:name="12a14"/>
      <w:bookmarkStart w:id="60" w:name="12a15"/>
      <w:bookmarkStart w:id="61" w:name="at2"/>
      <w:bookmarkEnd w:id="56"/>
      <w:bookmarkEnd w:id="57"/>
      <w:bookmarkEnd w:id="58"/>
      <w:bookmarkEnd w:id="59"/>
      <w:bookmarkEnd w:id="60"/>
      <w:bookmarkEnd w:id="61"/>
    </w:p>
    <w:p w:rsidR="00C16200" w:rsidRPr="00DC611D" w:rsidRDefault="00812124" w:rsidP="00DC611D">
      <w:pPr>
        <w:pStyle w:val="Heading4"/>
      </w:pPr>
      <w:r>
        <w:br w:type="page"/>
      </w:r>
      <w:bookmarkStart w:id="62" w:name="_Toc446918231"/>
      <w:r w:rsidR="004C19CA" w:rsidRPr="00DC611D">
        <w:t xml:space="preserve">Topic 2 - </w:t>
      </w:r>
      <w:smartTag w:uri="urn:schemas-microsoft-com:office:smarttags" w:element="place">
        <w:smartTag w:uri="urn:schemas-microsoft-com:office:smarttags" w:element="PlaceName">
          <w:r w:rsidR="004C19CA" w:rsidRPr="00DC611D">
            <w:t>Data</w:t>
          </w:r>
        </w:smartTag>
        <w:r w:rsidR="004C19CA" w:rsidRPr="00DC611D">
          <w:t xml:space="preserve"> </w:t>
        </w:r>
        <w:smartTag w:uri="urn:schemas-microsoft-com:office:smarttags" w:element="PlaceType">
          <w:r w:rsidR="004C19CA" w:rsidRPr="00DC611D">
            <w:t>Center</w:t>
          </w:r>
        </w:smartTag>
      </w:smartTag>
      <w:r w:rsidR="004C19CA" w:rsidRPr="00DC611D">
        <w:t xml:space="preserve"> Interagency Agreement Quarterly Report</w:t>
      </w:r>
      <w:bookmarkEnd w:id="62"/>
    </w:p>
    <w:p w:rsidR="004C19CA" w:rsidRPr="008B4FC9" w:rsidRDefault="00C16200" w:rsidP="00DC611D">
      <w:pPr>
        <w:jc w:val="center"/>
      </w:pPr>
      <w:bookmarkStart w:id="63" w:name="_Toc220399223"/>
      <w:bookmarkStart w:id="64" w:name="_Toc251052069"/>
      <w:r w:rsidRPr="008B4FC9">
        <w:t>IT Only</w:t>
      </w:r>
      <w:bookmarkEnd w:id="63"/>
      <w:bookmarkEnd w:id="64"/>
    </w:p>
    <w:p w:rsidR="00A33B77" w:rsidRDefault="00A33B77" w:rsidP="00A33B77">
      <w:pPr>
        <w:pStyle w:val="BlockLine"/>
      </w:pPr>
    </w:p>
    <w:p w:rsidR="00DC611D" w:rsidRPr="00DC611D" w:rsidRDefault="00DC611D" w:rsidP="001F3AFC">
      <w:pPr>
        <w:pStyle w:val="Heading5"/>
        <w:spacing w:after="120"/>
        <w:rPr>
          <w:sz w:val="24"/>
          <w:szCs w:val="24"/>
        </w:rPr>
      </w:pPr>
      <w:bookmarkStart w:id="65" w:name="_Toc446918232"/>
      <w:r w:rsidRPr="00DC611D">
        <w:rPr>
          <w:i w:val="0"/>
          <w:sz w:val="24"/>
          <w:szCs w:val="24"/>
        </w:rPr>
        <w:t>12.A2.0   Data center inter-agency quarterly report</w:t>
      </w:r>
      <w:bookmarkEnd w:id="65"/>
    </w:p>
    <w:p w:rsidR="00DC611D" w:rsidRPr="00DC611D" w:rsidRDefault="00DC611D" w:rsidP="00AF63E3">
      <w:pPr>
        <w:spacing w:after="240"/>
        <w:rPr>
          <w:rFonts w:cs="Arial"/>
          <w:color w:val="000000"/>
        </w:rPr>
      </w:pPr>
      <w:r w:rsidRPr="00DC611D">
        <w:rPr>
          <w:rFonts w:cs="Arial"/>
          <w:color w:val="000000"/>
        </w:rPr>
        <w:t xml:space="preserve">The Office of Technology Services that conducts state data center activities under a DIA purchasing authority must submit the Data Center Interagency Agreement Quarterly Report on a quarterly basis by fiscal year, by the tenth of the month following the reporting period as follows: </w:t>
      </w:r>
    </w:p>
    <w:p w:rsidR="00DC611D" w:rsidRPr="00DC611D" w:rsidRDefault="00DC611D" w:rsidP="00A33B77">
      <w:pPr>
        <w:pStyle w:val="BulletText1"/>
        <w:numPr>
          <w:ilvl w:val="0"/>
          <w:numId w:val="0"/>
        </w:numPr>
        <w:rPr>
          <w:sz w:val="24"/>
          <w:szCs w:val="24"/>
        </w:rPr>
      </w:pPr>
      <w:r w:rsidRPr="00DC611D">
        <w:rPr>
          <w:color w:val="000000"/>
          <w:sz w:val="24"/>
          <w:szCs w:val="24"/>
        </w:rPr>
        <w:t xml:space="preserve">Click here to access: </w:t>
      </w:r>
      <w:r w:rsidRPr="00DC611D">
        <w:rPr>
          <w:color w:val="000000"/>
          <w:sz w:val="24"/>
          <w:szCs w:val="24"/>
        </w:rPr>
        <w:br/>
      </w:r>
      <w:r w:rsidRPr="00DC611D">
        <w:rPr>
          <w:sz w:val="24"/>
          <w:szCs w:val="24"/>
        </w:rPr>
        <w:t xml:space="preserve">the DIA Quarterly Report in </w:t>
      </w:r>
      <w:r w:rsidRPr="00D32137">
        <w:rPr>
          <w:sz w:val="24"/>
          <w:szCs w:val="24"/>
        </w:rPr>
        <w:t>Word format</w:t>
      </w:r>
      <w:r w:rsidRPr="00DC611D">
        <w:rPr>
          <w:color w:val="000000"/>
          <w:sz w:val="24"/>
          <w:szCs w:val="24"/>
        </w:rPr>
        <w:br/>
      </w:r>
      <w:r w:rsidRPr="00DC611D">
        <w:rPr>
          <w:sz w:val="24"/>
          <w:szCs w:val="24"/>
        </w:rPr>
        <w:t xml:space="preserve">the DIA Quarterly Report in </w:t>
      </w:r>
      <w:r w:rsidRPr="00D32137">
        <w:rPr>
          <w:sz w:val="24"/>
          <w:szCs w:val="24"/>
        </w:rPr>
        <w:t>PDF format</w:t>
      </w:r>
    </w:p>
    <w:p w:rsidR="00A33B77" w:rsidRPr="00D4697C" w:rsidRDefault="00A33B77" w:rsidP="001F3AFC">
      <w:pPr>
        <w:pStyle w:val="BlockLine"/>
        <w:spacing w:after="120"/>
        <w:rPr>
          <w:szCs w:val="22"/>
        </w:rPr>
      </w:pPr>
    </w:p>
    <w:p w:rsidR="00DC611D" w:rsidRPr="00DC611D" w:rsidRDefault="00DC611D" w:rsidP="001F3AFC">
      <w:pPr>
        <w:pStyle w:val="Heading5"/>
        <w:spacing w:before="0" w:after="120"/>
        <w:rPr>
          <w:i w:val="0"/>
          <w:sz w:val="24"/>
          <w:szCs w:val="24"/>
        </w:rPr>
      </w:pPr>
      <w:bookmarkStart w:id="66" w:name="_Toc446918233"/>
      <w:r w:rsidRPr="00DC611D">
        <w:rPr>
          <w:i w:val="0"/>
          <w:sz w:val="24"/>
          <w:szCs w:val="24"/>
        </w:rPr>
        <w:t>12.A2.1   Due dates</w:t>
      </w:r>
      <w:bookmarkEnd w:id="66"/>
    </w:p>
    <w:p w:rsidR="00DC611D" w:rsidRPr="00DC611D" w:rsidRDefault="00DC611D" w:rsidP="00DC611D">
      <w:pPr>
        <w:spacing w:after="240"/>
        <w:rPr>
          <w:rFonts w:cs="Arial"/>
          <w:color w:val="000000"/>
        </w:rPr>
      </w:pPr>
      <w:r w:rsidRPr="00DC611D">
        <w:rPr>
          <w:rFonts w:cs="Arial"/>
          <w:color w:val="000000"/>
        </w:rPr>
        <w:t>DIA quarterly reporting periods and the related submission dates are as follows:</w:t>
      </w:r>
    </w:p>
    <w:tbl>
      <w:tblPr>
        <w:tblStyle w:val="TableProfessional"/>
        <w:tblW w:w="4000" w:type="pct"/>
        <w:tblLayout w:type="fixed"/>
        <w:tblLook w:val="0000" w:firstRow="0" w:lastRow="0" w:firstColumn="0" w:lastColumn="0" w:noHBand="0" w:noVBand="0"/>
        <w:tblCaption w:val="12.A2.1   Due dates"/>
        <w:tblDescription w:val="12.A2.1   Due dates"/>
      </w:tblPr>
      <w:tblGrid>
        <w:gridCol w:w="4139"/>
        <w:gridCol w:w="2760"/>
      </w:tblGrid>
      <w:tr w:rsidR="00DC611D" w:rsidRPr="00DC611D" w:rsidTr="00DC611D">
        <w:trPr>
          <w:tblHeader/>
        </w:trPr>
        <w:tc>
          <w:tcPr>
            <w:tcW w:w="3000" w:type="pct"/>
          </w:tcPr>
          <w:p w:rsidR="00DC611D" w:rsidRPr="00DC611D" w:rsidRDefault="00DC611D" w:rsidP="00E52385">
            <w:pPr>
              <w:jc w:val="center"/>
              <w:rPr>
                <w:rFonts w:cs="Arial"/>
                <w:b/>
                <w:bCs/>
                <w:color w:val="000000"/>
              </w:rPr>
            </w:pPr>
            <w:r w:rsidRPr="00DC611D">
              <w:rPr>
                <w:rFonts w:cs="Arial"/>
                <w:b/>
                <w:bCs/>
                <w:color w:val="000000"/>
              </w:rPr>
              <w:t>Reporting Period</w:t>
            </w:r>
          </w:p>
        </w:tc>
        <w:tc>
          <w:tcPr>
            <w:tcW w:w="2000" w:type="pct"/>
          </w:tcPr>
          <w:p w:rsidR="00DC611D" w:rsidRPr="00DC611D" w:rsidRDefault="00DC611D" w:rsidP="00E52385">
            <w:pPr>
              <w:jc w:val="center"/>
              <w:rPr>
                <w:rFonts w:cs="Arial"/>
                <w:b/>
                <w:bCs/>
                <w:color w:val="000000"/>
              </w:rPr>
            </w:pPr>
            <w:r w:rsidRPr="00DC611D">
              <w:rPr>
                <w:rFonts w:cs="Arial"/>
                <w:b/>
                <w:bCs/>
                <w:color w:val="000000"/>
              </w:rPr>
              <w:t>Report is due no later than</w:t>
            </w:r>
          </w:p>
        </w:tc>
      </w:tr>
      <w:tr w:rsidR="00DC611D" w:rsidRPr="00DC611D" w:rsidTr="00DC611D">
        <w:tc>
          <w:tcPr>
            <w:tcW w:w="4234" w:type="dxa"/>
          </w:tcPr>
          <w:p w:rsidR="00DC611D" w:rsidRPr="00DC611D" w:rsidRDefault="00DC611D" w:rsidP="00E52385">
            <w:pPr>
              <w:jc w:val="center"/>
              <w:rPr>
                <w:rFonts w:cs="Arial"/>
                <w:color w:val="000000"/>
              </w:rPr>
            </w:pPr>
            <w:r w:rsidRPr="00DC611D">
              <w:rPr>
                <w:rFonts w:cs="Arial"/>
                <w:color w:val="000000"/>
              </w:rPr>
              <w:t>July 1st through September 30th</w:t>
            </w:r>
          </w:p>
        </w:tc>
        <w:tc>
          <w:tcPr>
            <w:tcW w:w="2822" w:type="dxa"/>
          </w:tcPr>
          <w:p w:rsidR="00DC611D" w:rsidRPr="00DC611D" w:rsidRDefault="00DC611D" w:rsidP="00E52385">
            <w:pPr>
              <w:jc w:val="center"/>
              <w:rPr>
                <w:rFonts w:cs="Arial"/>
                <w:color w:val="000000"/>
              </w:rPr>
            </w:pPr>
            <w:r w:rsidRPr="00DC611D">
              <w:rPr>
                <w:rFonts w:cs="Arial"/>
                <w:color w:val="000000"/>
              </w:rPr>
              <w:t>October 10</w:t>
            </w:r>
            <w:r w:rsidRPr="00DC611D">
              <w:rPr>
                <w:rFonts w:cs="Arial"/>
                <w:color w:val="000000"/>
                <w:vertAlign w:val="superscript"/>
              </w:rPr>
              <w:t>th</w:t>
            </w:r>
          </w:p>
        </w:tc>
      </w:tr>
      <w:tr w:rsidR="00DC611D" w:rsidRPr="00DC611D" w:rsidTr="00DC611D">
        <w:tc>
          <w:tcPr>
            <w:tcW w:w="4234" w:type="dxa"/>
          </w:tcPr>
          <w:p w:rsidR="00DC611D" w:rsidRPr="00DC611D" w:rsidRDefault="00DC611D" w:rsidP="00E52385">
            <w:pPr>
              <w:jc w:val="center"/>
              <w:rPr>
                <w:rFonts w:cs="Arial"/>
                <w:color w:val="000000"/>
              </w:rPr>
            </w:pPr>
            <w:r w:rsidRPr="00DC611D">
              <w:rPr>
                <w:rFonts w:cs="Arial"/>
                <w:color w:val="000000"/>
              </w:rPr>
              <w:t>October 1st through December 31</w:t>
            </w:r>
            <w:r w:rsidRPr="00DC611D">
              <w:rPr>
                <w:rFonts w:cs="Arial"/>
                <w:color w:val="000000"/>
                <w:vertAlign w:val="superscript"/>
              </w:rPr>
              <w:t>st</w:t>
            </w:r>
            <w:r w:rsidRPr="00DC611D">
              <w:rPr>
                <w:rFonts w:cs="Arial"/>
                <w:color w:val="000000"/>
              </w:rPr>
              <w:t xml:space="preserve"> </w:t>
            </w:r>
          </w:p>
        </w:tc>
        <w:tc>
          <w:tcPr>
            <w:tcW w:w="2822" w:type="dxa"/>
          </w:tcPr>
          <w:p w:rsidR="00DC611D" w:rsidRPr="00DC611D" w:rsidRDefault="00DC611D" w:rsidP="00E52385">
            <w:pPr>
              <w:jc w:val="center"/>
              <w:rPr>
                <w:rFonts w:cs="Arial"/>
                <w:color w:val="000000"/>
              </w:rPr>
            </w:pPr>
            <w:r w:rsidRPr="00DC611D">
              <w:rPr>
                <w:rFonts w:cs="Arial"/>
                <w:color w:val="000000"/>
              </w:rPr>
              <w:t>January 10</w:t>
            </w:r>
            <w:r w:rsidRPr="00DC611D">
              <w:rPr>
                <w:rFonts w:cs="Arial"/>
                <w:color w:val="000000"/>
                <w:vertAlign w:val="superscript"/>
              </w:rPr>
              <w:t>th</w:t>
            </w:r>
          </w:p>
        </w:tc>
      </w:tr>
      <w:tr w:rsidR="00DC611D" w:rsidRPr="00DC611D" w:rsidTr="00DC611D">
        <w:tc>
          <w:tcPr>
            <w:tcW w:w="4234" w:type="dxa"/>
          </w:tcPr>
          <w:p w:rsidR="00DC611D" w:rsidRPr="00DC611D" w:rsidRDefault="00DC611D" w:rsidP="00E52385">
            <w:pPr>
              <w:jc w:val="center"/>
              <w:rPr>
                <w:rFonts w:cs="Arial"/>
                <w:color w:val="000000"/>
              </w:rPr>
            </w:pPr>
            <w:r w:rsidRPr="00DC611D">
              <w:rPr>
                <w:rFonts w:cs="Arial"/>
                <w:color w:val="000000"/>
              </w:rPr>
              <w:t>January 1st through March 31st</w:t>
            </w:r>
          </w:p>
        </w:tc>
        <w:tc>
          <w:tcPr>
            <w:tcW w:w="2822" w:type="dxa"/>
          </w:tcPr>
          <w:p w:rsidR="00DC611D" w:rsidRPr="00DC611D" w:rsidRDefault="00DC611D" w:rsidP="00E52385">
            <w:pPr>
              <w:jc w:val="center"/>
              <w:rPr>
                <w:rFonts w:cs="Arial"/>
                <w:color w:val="000000"/>
              </w:rPr>
            </w:pPr>
            <w:r w:rsidRPr="00DC611D">
              <w:rPr>
                <w:rFonts w:cs="Arial"/>
                <w:color w:val="000000"/>
              </w:rPr>
              <w:t>April 10</w:t>
            </w:r>
            <w:r w:rsidRPr="00DC611D">
              <w:rPr>
                <w:rFonts w:cs="Arial"/>
                <w:color w:val="000000"/>
                <w:vertAlign w:val="superscript"/>
              </w:rPr>
              <w:t>th</w:t>
            </w:r>
          </w:p>
        </w:tc>
      </w:tr>
      <w:tr w:rsidR="00DC611D" w:rsidRPr="00DC611D" w:rsidTr="00DC611D">
        <w:tc>
          <w:tcPr>
            <w:tcW w:w="4234" w:type="dxa"/>
          </w:tcPr>
          <w:p w:rsidR="00DC611D" w:rsidRPr="00DC611D" w:rsidRDefault="00DC611D" w:rsidP="00E52385">
            <w:pPr>
              <w:jc w:val="center"/>
              <w:rPr>
                <w:rFonts w:cs="Arial"/>
                <w:color w:val="000000"/>
              </w:rPr>
            </w:pPr>
            <w:r w:rsidRPr="00DC611D">
              <w:rPr>
                <w:rFonts w:cs="Arial"/>
                <w:color w:val="000000"/>
              </w:rPr>
              <w:t>April 1st through June 30th</w:t>
            </w:r>
          </w:p>
        </w:tc>
        <w:tc>
          <w:tcPr>
            <w:tcW w:w="2822" w:type="dxa"/>
          </w:tcPr>
          <w:p w:rsidR="00DC611D" w:rsidRPr="00DC611D" w:rsidRDefault="00DC611D" w:rsidP="00E52385">
            <w:pPr>
              <w:jc w:val="center"/>
              <w:rPr>
                <w:rFonts w:cs="Arial"/>
                <w:color w:val="000000"/>
              </w:rPr>
            </w:pPr>
            <w:r w:rsidRPr="00DC611D">
              <w:rPr>
                <w:rFonts w:cs="Arial"/>
                <w:color w:val="000000"/>
              </w:rPr>
              <w:t>July 10</w:t>
            </w:r>
            <w:r w:rsidRPr="00DC611D">
              <w:rPr>
                <w:rFonts w:cs="Arial"/>
                <w:color w:val="000000"/>
                <w:vertAlign w:val="superscript"/>
              </w:rPr>
              <w:t>th</w:t>
            </w:r>
          </w:p>
        </w:tc>
      </w:tr>
    </w:tbl>
    <w:p w:rsidR="00DC611D" w:rsidRPr="00DC611D" w:rsidRDefault="00DC611D" w:rsidP="00DC611D">
      <w:pPr>
        <w:pStyle w:val="BlockText"/>
        <w:spacing w:before="240"/>
        <w:rPr>
          <w:sz w:val="24"/>
          <w:szCs w:val="24"/>
        </w:rPr>
      </w:pPr>
      <w:r w:rsidRPr="00DC611D">
        <w:rPr>
          <w:b/>
          <w:bCs/>
          <w:color w:val="000000"/>
          <w:sz w:val="24"/>
          <w:szCs w:val="24"/>
        </w:rPr>
        <w:t xml:space="preserve">Note: </w:t>
      </w:r>
      <w:r w:rsidRPr="00DC611D">
        <w:rPr>
          <w:color w:val="000000"/>
          <w:sz w:val="24"/>
          <w:szCs w:val="24"/>
        </w:rPr>
        <w:br/>
        <w:t>When the report submission due date falls on a weekend or on a state-recognized holiday, reports will be due on the first next working day following the weekend or holiday.</w:t>
      </w:r>
    </w:p>
    <w:p w:rsidR="00A33B77" w:rsidRPr="00D4697C" w:rsidRDefault="00A33B77" w:rsidP="00A33B77">
      <w:pPr>
        <w:pStyle w:val="BlockLine"/>
        <w:rPr>
          <w:szCs w:val="22"/>
        </w:rPr>
      </w:pPr>
    </w:p>
    <w:p w:rsidR="00DC611D" w:rsidRPr="00DC611D" w:rsidRDefault="00DC611D" w:rsidP="001F3AFC">
      <w:pPr>
        <w:pStyle w:val="Heading5"/>
        <w:spacing w:before="0" w:after="120"/>
        <w:rPr>
          <w:sz w:val="24"/>
          <w:szCs w:val="24"/>
        </w:rPr>
      </w:pPr>
      <w:bookmarkStart w:id="67" w:name="_Toc446918234"/>
      <w:r w:rsidRPr="00DC611D">
        <w:rPr>
          <w:i w:val="0"/>
          <w:sz w:val="24"/>
          <w:szCs w:val="24"/>
        </w:rPr>
        <w:t>12.A2.2   Where to submit</w:t>
      </w:r>
      <w:bookmarkEnd w:id="67"/>
    </w:p>
    <w:p w:rsidR="00DC611D" w:rsidRPr="00DC611D" w:rsidRDefault="00DC611D" w:rsidP="00DC611D">
      <w:pPr>
        <w:spacing w:after="240"/>
        <w:rPr>
          <w:rFonts w:cs="Arial"/>
          <w:color w:val="000000"/>
        </w:rPr>
      </w:pPr>
      <w:r w:rsidRPr="00DC611D">
        <w:rPr>
          <w:rFonts w:cs="Arial"/>
          <w:color w:val="000000"/>
        </w:rPr>
        <w:t>The consolidated data center must submit a DIA quarterly report regardless of whether or not the department executed reportable transactions. Reports must be complete and legible and must be submitted as follows:</w:t>
      </w:r>
    </w:p>
    <w:p w:rsidR="00DC611D" w:rsidRPr="00DC611D" w:rsidRDefault="00DC611D" w:rsidP="001F034C">
      <w:pPr>
        <w:rPr>
          <w:rFonts w:cs="Arial"/>
          <w:color w:val="000000"/>
        </w:rPr>
      </w:pPr>
      <w:r w:rsidRPr="00DC611D">
        <w:rPr>
          <w:rFonts w:cs="Arial"/>
          <w:iCs/>
          <w:color w:val="000000"/>
        </w:rPr>
        <w:t>By IMS to:</w:t>
      </w:r>
      <w:r w:rsidRPr="00DC611D">
        <w:rPr>
          <w:rFonts w:cs="Arial"/>
          <w:color w:val="000000"/>
        </w:rPr>
        <w:br/>
        <w:t>Z-1</w:t>
      </w:r>
      <w:r w:rsidRPr="00DC611D">
        <w:rPr>
          <w:rFonts w:cs="Arial"/>
          <w:color w:val="000000"/>
        </w:rPr>
        <w:br/>
        <w:t>DGS/Procurement Division</w:t>
      </w:r>
      <w:r w:rsidRPr="00DC611D">
        <w:rPr>
          <w:rFonts w:cs="Arial"/>
          <w:color w:val="000000"/>
        </w:rPr>
        <w:br/>
        <w:t>Purchasing Authority Management Section</w:t>
      </w:r>
      <w:r w:rsidRPr="00DC611D">
        <w:rPr>
          <w:rFonts w:cs="Arial"/>
          <w:color w:val="000000"/>
        </w:rPr>
        <w:br/>
        <w:t>Attn: DIA Quarterly Report</w:t>
      </w:r>
      <w:r w:rsidRPr="00DC611D">
        <w:rPr>
          <w:rFonts w:cs="Arial"/>
          <w:color w:val="000000"/>
        </w:rPr>
        <w:br/>
        <w:t>707 Third Street Second Floor South MS 2-208</w:t>
      </w:r>
      <w:r w:rsidRPr="00DC611D">
        <w:rPr>
          <w:rFonts w:cs="Arial"/>
          <w:color w:val="000000"/>
        </w:rPr>
        <w:br/>
        <w:t>West Sacramento, CA 95605</w:t>
      </w:r>
    </w:p>
    <w:p w:rsidR="00DC611D" w:rsidRPr="00DC611D" w:rsidRDefault="00DC611D" w:rsidP="00A33B77">
      <w:pPr>
        <w:spacing w:before="168" w:after="216"/>
        <w:rPr>
          <w:rFonts w:cs="Arial"/>
          <w:color w:val="000000"/>
        </w:rPr>
      </w:pPr>
      <w:r w:rsidRPr="00DC611D">
        <w:rPr>
          <w:rFonts w:cs="Arial"/>
          <w:iCs/>
          <w:color w:val="000000"/>
        </w:rPr>
        <w:t>By Mail to:</w:t>
      </w:r>
      <w:r w:rsidRPr="00DC611D">
        <w:rPr>
          <w:rFonts w:cs="Arial"/>
          <w:color w:val="000000"/>
        </w:rPr>
        <w:br/>
        <w:t>DGS/Procurement Division</w:t>
      </w:r>
      <w:r w:rsidRPr="00DC611D">
        <w:rPr>
          <w:rFonts w:cs="Arial"/>
          <w:color w:val="000000"/>
        </w:rPr>
        <w:br/>
        <w:t>Purchasing Authority Management Section, Second Floor South MS 2-208</w:t>
      </w:r>
      <w:r w:rsidRPr="00DC611D">
        <w:rPr>
          <w:rFonts w:cs="Arial"/>
          <w:color w:val="000000"/>
        </w:rPr>
        <w:br/>
        <w:t>Attn: DIA Quarterly Report</w:t>
      </w:r>
      <w:r w:rsidRPr="00DC611D">
        <w:rPr>
          <w:rFonts w:cs="Arial"/>
          <w:color w:val="000000"/>
        </w:rPr>
        <w:br/>
        <w:t>P.O. Box 989052</w:t>
      </w:r>
      <w:r w:rsidRPr="00DC611D">
        <w:rPr>
          <w:rFonts w:cs="Arial"/>
          <w:color w:val="000000"/>
        </w:rPr>
        <w:br/>
        <w:t>West Sacramento, CA 95798-9052</w:t>
      </w:r>
    </w:p>
    <w:p w:rsidR="00DC611D" w:rsidRPr="00DC611D" w:rsidRDefault="00DC611D" w:rsidP="00755515">
      <w:pPr>
        <w:pStyle w:val="BlockText"/>
        <w:rPr>
          <w:sz w:val="24"/>
          <w:szCs w:val="24"/>
        </w:rPr>
      </w:pPr>
      <w:r w:rsidRPr="00DC611D">
        <w:rPr>
          <w:iCs/>
          <w:color w:val="000000"/>
          <w:sz w:val="24"/>
          <w:szCs w:val="24"/>
        </w:rPr>
        <w:t>Hand-Delivered to:</w:t>
      </w:r>
      <w:r w:rsidRPr="00DC611D">
        <w:rPr>
          <w:color w:val="000000"/>
          <w:sz w:val="24"/>
          <w:szCs w:val="24"/>
        </w:rPr>
        <w:br/>
        <w:t>DGS/Procurement Division</w:t>
      </w:r>
      <w:r w:rsidRPr="00DC611D">
        <w:rPr>
          <w:color w:val="000000"/>
          <w:sz w:val="24"/>
          <w:szCs w:val="24"/>
        </w:rPr>
        <w:br/>
        <w:t xml:space="preserve">Purchasing Authority Management Section </w:t>
      </w:r>
      <w:r w:rsidRPr="00DC611D">
        <w:rPr>
          <w:color w:val="000000"/>
          <w:sz w:val="24"/>
          <w:szCs w:val="24"/>
        </w:rPr>
        <w:br/>
        <w:t>Attn: DIA Quarterly Report</w:t>
      </w:r>
      <w:r w:rsidRPr="00DC611D">
        <w:rPr>
          <w:color w:val="000000"/>
          <w:sz w:val="24"/>
          <w:szCs w:val="24"/>
        </w:rPr>
        <w:br/>
        <w:t>707 Third Street, Second Floor South MS 2-208</w:t>
      </w:r>
      <w:r w:rsidRPr="00DC611D">
        <w:rPr>
          <w:color w:val="000000"/>
          <w:sz w:val="24"/>
          <w:szCs w:val="24"/>
        </w:rPr>
        <w:br/>
        <w:t>West Sacramento, CA 95605</w:t>
      </w:r>
    </w:p>
    <w:p w:rsidR="00A33B77" w:rsidRPr="00D4697C" w:rsidRDefault="00A33B77" w:rsidP="00A33B77">
      <w:pPr>
        <w:pStyle w:val="BlockLine"/>
        <w:rPr>
          <w:szCs w:val="22"/>
        </w:rPr>
      </w:pPr>
    </w:p>
    <w:p w:rsidR="00505BD7" w:rsidRPr="00812124" w:rsidRDefault="00505BD7" w:rsidP="004C19CA">
      <w:pPr>
        <w:rPr>
          <w:rFonts w:cs="Arial"/>
          <w:color w:val="000000"/>
          <w:sz w:val="2"/>
          <w:szCs w:val="2"/>
        </w:rPr>
      </w:pPr>
      <w:bookmarkStart w:id="68" w:name="12a20"/>
      <w:bookmarkStart w:id="69" w:name="12a21"/>
      <w:bookmarkStart w:id="70" w:name="12a22"/>
      <w:bookmarkStart w:id="71" w:name="at3"/>
      <w:bookmarkStart w:id="72" w:name="12a30"/>
      <w:bookmarkStart w:id="73" w:name="12a31"/>
      <w:bookmarkStart w:id="74" w:name="12a32"/>
      <w:bookmarkStart w:id="75" w:name="12a33"/>
      <w:bookmarkStart w:id="76" w:name="12a34"/>
      <w:bookmarkStart w:id="77" w:name="12a35"/>
      <w:bookmarkStart w:id="78" w:name="12a36"/>
      <w:bookmarkEnd w:id="68"/>
      <w:bookmarkEnd w:id="69"/>
      <w:bookmarkEnd w:id="70"/>
      <w:bookmarkEnd w:id="71"/>
      <w:bookmarkEnd w:id="72"/>
      <w:bookmarkEnd w:id="73"/>
      <w:bookmarkEnd w:id="74"/>
      <w:bookmarkEnd w:id="75"/>
      <w:bookmarkEnd w:id="76"/>
      <w:bookmarkEnd w:id="77"/>
      <w:bookmarkEnd w:id="78"/>
    </w:p>
    <w:p w:rsidR="0053359B" w:rsidRPr="00014A37" w:rsidRDefault="0053359B" w:rsidP="00014A37">
      <w:bookmarkStart w:id="79" w:name="at4"/>
      <w:bookmarkStart w:id="80" w:name="_Toc446918235"/>
      <w:bookmarkEnd w:id="79"/>
      <w:r w:rsidRPr="002E6047">
        <w:rPr>
          <w:rFonts w:cs="Arial"/>
          <w:bCs/>
          <w:i/>
        </w:rPr>
        <w:t>(deleted 12/13)</w:t>
      </w:r>
      <w:bookmarkEnd w:id="80"/>
    </w:p>
    <w:p w:rsidR="00844780" w:rsidRPr="00844780" w:rsidRDefault="00844780" w:rsidP="00844780">
      <w:pPr>
        <w:pBdr>
          <w:top w:val="single" w:sz="6" w:space="1" w:color="auto"/>
          <w:between w:val="single" w:sz="6" w:space="1" w:color="auto"/>
        </w:pBdr>
        <w:spacing w:before="240"/>
        <w:ind w:left="1728"/>
        <w:rPr>
          <w:rFonts w:cs="Arial"/>
          <w:sz w:val="22"/>
          <w:szCs w:val="32"/>
        </w:rPr>
      </w:pPr>
    </w:p>
    <w:p w:rsidR="0053359B" w:rsidRPr="002E6047" w:rsidRDefault="0053359B" w:rsidP="00014A37">
      <w:pPr>
        <w:rPr>
          <w:rFonts w:cs="Arial"/>
          <w:bCs/>
          <w:i/>
        </w:rPr>
      </w:pPr>
      <w:bookmarkStart w:id="81" w:name="_Toc343768322"/>
      <w:bookmarkStart w:id="82" w:name="_Toc446918236"/>
      <w:r w:rsidRPr="002E6047">
        <w:rPr>
          <w:rFonts w:cs="Arial"/>
          <w:bCs/>
          <w:i/>
        </w:rPr>
        <w:t>(deleted 7/12)</w:t>
      </w:r>
      <w:bookmarkEnd w:id="81"/>
      <w:bookmarkEnd w:id="82"/>
      <w:r w:rsidRPr="002E6047">
        <w:rPr>
          <w:rFonts w:cs="Arial"/>
          <w:bCs/>
          <w:i/>
        </w:rPr>
        <w:t xml:space="preserve"> </w:t>
      </w:r>
    </w:p>
    <w:p w:rsidR="00844780" w:rsidRPr="00844780" w:rsidRDefault="00844780" w:rsidP="00844780">
      <w:pPr>
        <w:pBdr>
          <w:top w:val="single" w:sz="6" w:space="1" w:color="auto"/>
          <w:between w:val="single" w:sz="6" w:space="1" w:color="auto"/>
        </w:pBdr>
        <w:spacing w:before="240"/>
        <w:ind w:left="1728"/>
        <w:rPr>
          <w:rFonts w:ascii="Times New Roman" w:hAnsi="Times New Roman"/>
          <w:sz w:val="22"/>
          <w:szCs w:val="22"/>
        </w:rPr>
      </w:pPr>
    </w:p>
    <w:p w:rsidR="0053359B" w:rsidRPr="002E6047" w:rsidRDefault="0053359B" w:rsidP="00014A37">
      <w:pPr>
        <w:rPr>
          <w:rFonts w:cs="Arial"/>
          <w:bCs/>
          <w:i/>
        </w:rPr>
      </w:pPr>
      <w:bookmarkStart w:id="83" w:name="_Toc343768323"/>
      <w:bookmarkStart w:id="84" w:name="_Toc446918237"/>
      <w:r w:rsidRPr="002E6047">
        <w:rPr>
          <w:rFonts w:cs="Arial"/>
          <w:bCs/>
          <w:i/>
        </w:rPr>
        <w:t>(deleted 7/12)</w:t>
      </w:r>
      <w:bookmarkEnd w:id="83"/>
      <w:bookmarkEnd w:id="84"/>
    </w:p>
    <w:p w:rsidR="00844780" w:rsidRPr="00844780" w:rsidRDefault="00844780" w:rsidP="00844780">
      <w:pPr>
        <w:pBdr>
          <w:top w:val="single" w:sz="6" w:space="1" w:color="auto"/>
          <w:between w:val="single" w:sz="6" w:space="1" w:color="auto"/>
        </w:pBdr>
        <w:spacing w:before="240"/>
        <w:ind w:left="1728"/>
        <w:rPr>
          <w:rFonts w:ascii="Times New Roman" w:hAnsi="Times New Roman"/>
          <w:sz w:val="22"/>
          <w:szCs w:val="22"/>
        </w:rPr>
      </w:pPr>
    </w:p>
    <w:p w:rsidR="0053359B" w:rsidRPr="002E6047" w:rsidRDefault="0053359B" w:rsidP="00014A37">
      <w:pPr>
        <w:rPr>
          <w:rFonts w:cs="Arial"/>
          <w:bCs/>
          <w:i/>
        </w:rPr>
      </w:pPr>
      <w:bookmarkStart w:id="85" w:name="_Toc343768324"/>
      <w:bookmarkStart w:id="86" w:name="_Toc446918238"/>
      <w:r w:rsidRPr="002E6047">
        <w:rPr>
          <w:rFonts w:cs="Arial"/>
          <w:bCs/>
          <w:i/>
        </w:rPr>
        <w:t>(deleted 7/12)</w:t>
      </w:r>
      <w:bookmarkEnd w:id="85"/>
      <w:bookmarkEnd w:id="86"/>
    </w:p>
    <w:p w:rsidR="00844780" w:rsidRPr="00844780" w:rsidRDefault="00844780" w:rsidP="00844780">
      <w:pPr>
        <w:pBdr>
          <w:top w:val="single" w:sz="6" w:space="1" w:color="auto"/>
          <w:between w:val="single" w:sz="6" w:space="1" w:color="auto"/>
        </w:pBdr>
        <w:spacing w:before="240"/>
        <w:ind w:left="1728"/>
        <w:rPr>
          <w:rFonts w:cs="Arial"/>
          <w:sz w:val="22"/>
          <w:szCs w:val="32"/>
        </w:rPr>
      </w:pPr>
    </w:p>
    <w:p w:rsidR="0053359B" w:rsidRPr="002E6047" w:rsidRDefault="0053359B" w:rsidP="00014A37">
      <w:pPr>
        <w:rPr>
          <w:rFonts w:cs="Arial"/>
          <w:bCs/>
          <w:i/>
        </w:rPr>
      </w:pPr>
      <w:bookmarkStart w:id="87" w:name="_Toc343768325"/>
      <w:bookmarkStart w:id="88" w:name="_Toc446918239"/>
      <w:r w:rsidRPr="002E6047">
        <w:rPr>
          <w:rFonts w:cs="Arial"/>
          <w:bCs/>
          <w:i/>
        </w:rPr>
        <w:t>(deleted 6/11)</w:t>
      </w:r>
      <w:bookmarkEnd w:id="87"/>
      <w:bookmarkEnd w:id="88"/>
    </w:p>
    <w:p w:rsidR="00844780" w:rsidRPr="00844780" w:rsidRDefault="00844780" w:rsidP="00844780">
      <w:pPr>
        <w:pBdr>
          <w:top w:val="single" w:sz="6" w:space="1" w:color="auto"/>
          <w:between w:val="single" w:sz="6" w:space="1" w:color="auto"/>
        </w:pBdr>
        <w:spacing w:before="240"/>
        <w:ind w:left="1728"/>
        <w:rPr>
          <w:rFonts w:cs="Arial"/>
          <w:sz w:val="22"/>
          <w:szCs w:val="32"/>
        </w:rPr>
      </w:pPr>
    </w:p>
    <w:p w:rsidR="00D4502D" w:rsidRPr="00DB416E" w:rsidRDefault="00D4502D" w:rsidP="00D4502D">
      <w:pPr>
        <w:rPr>
          <w:sz w:val="2"/>
          <w:szCs w:val="2"/>
        </w:rPr>
      </w:pPr>
    </w:p>
    <w:p w:rsidR="0053359B" w:rsidRPr="002E6047" w:rsidRDefault="0053359B" w:rsidP="0053359B">
      <w:pPr>
        <w:rPr>
          <w:rFonts w:cs="Arial"/>
          <w:bCs/>
          <w:i/>
        </w:rPr>
      </w:pPr>
      <w:bookmarkStart w:id="89" w:name="12a40"/>
      <w:bookmarkStart w:id="90" w:name="12a41"/>
      <w:bookmarkStart w:id="91" w:name="12a42"/>
      <w:bookmarkStart w:id="92" w:name="12a43"/>
      <w:bookmarkStart w:id="93" w:name="_Toc446918240"/>
      <w:bookmarkEnd w:id="89"/>
      <w:bookmarkEnd w:id="90"/>
      <w:bookmarkEnd w:id="91"/>
      <w:bookmarkEnd w:id="92"/>
      <w:r w:rsidRPr="002E6047">
        <w:rPr>
          <w:rFonts w:cs="Arial"/>
          <w:bCs/>
          <w:i/>
        </w:rPr>
        <w:t>(deleted 7/12)</w:t>
      </w:r>
      <w:bookmarkEnd w:id="93"/>
      <w:r w:rsidRPr="002E6047">
        <w:rPr>
          <w:rFonts w:cs="Arial"/>
          <w:bCs/>
          <w:i/>
        </w:rPr>
        <w:t xml:space="preserve"> </w:t>
      </w:r>
    </w:p>
    <w:p w:rsidR="00627EB4" w:rsidRDefault="00627EB4" w:rsidP="00E14598">
      <w:pPr>
        <w:pStyle w:val="BlockLine"/>
      </w:pPr>
    </w:p>
    <w:p w:rsidR="0053359B" w:rsidRPr="002E6047" w:rsidRDefault="0053359B" w:rsidP="0053359B">
      <w:pPr>
        <w:rPr>
          <w:rFonts w:cs="Arial"/>
          <w:bCs/>
          <w:i/>
        </w:rPr>
      </w:pPr>
      <w:bookmarkStart w:id="94" w:name="_Toc446918241"/>
      <w:r w:rsidRPr="002E6047">
        <w:rPr>
          <w:rFonts w:cs="Arial"/>
          <w:bCs/>
          <w:i/>
        </w:rPr>
        <w:t>(deleted 6/11)</w:t>
      </w:r>
      <w:bookmarkEnd w:id="94"/>
    </w:p>
    <w:p w:rsidR="00522641" w:rsidRDefault="00522641" w:rsidP="00522641">
      <w:pPr>
        <w:pStyle w:val="BlockLine"/>
      </w:pPr>
    </w:p>
    <w:p w:rsidR="00835D6C" w:rsidRPr="00835D6C" w:rsidRDefault="007F4074" w:rsidP="00835D6C">
      <w:pPr>
        <w:pStyle w:val="Heading3"/>
        <w:jc w:val="center"/>
        <w:rPr>
          <w:sz w:val="32"/>
        </w:rPr>
      </w:pPr>
      <w:r>
        <w:rPr>
          <w:sz w:val="32"/>
        </w:rPr>
        <w:br w:type="page"/>
      </w:r>
      <w:bookmarkStart w:id="95" w:name="_Toc446918242"/>
      <w:r w:rsidR="00883A94" w:rsidRPr="00835D6C">
        <w:rPr>
          <w:sz w:val="32"/>
        </w:rPr>
        <w:t>Section B</w:t>
      </w:r>
      <w:bookmarkEnd w:id="95"/>
    </w:p>
    <w:p w:rsidR="00883A94" w:rsidRPr="00835D6C" w:rsidRDefault="00DE4CCF" w:rsidP="00835D6C">
      <w:pPr>
        <w:pStyle w:val="Heading4"/>
        <w:jc w:val="center"/>
        <w:rPr>
          <w:sz w:val="32"/>
        </w:rPr>
      </w:pPr>
      <w:bookmarkStart w:id="96" w:name="_Toc446918243"/>
      <w:r w:rsidRPr="00835D6C">
        <w:rPr>
          <w:sz w:val="32"/>
        </w:rPr>
        <w:t>Additional Acquisition Reporting Requirements</w:t>
      </w:r>
      <w:bookmarkEnd w:id="96"/>
    </w:p>
    <w:p w:rsidR="002865C1" w:rsidRPr="007B0554" w:rsidRDefault="002865C1" w:rsidP="007B0554">
      <w:pPr>
        <w:pStyle w:val="Heading4"/>
      </w:pPr>
      <w:bookmarkStart w:id="97" w:name="b"/>
      <w:bookmarkStart w:id="98" w:name="Bover"/>
      <w:bookmarkStart w:id="99" w:name="_Toc446918244"/>
      <w:bookmarkEnd w:id="97"/>
      <w:bookmarkEnd w:id="98"/>
      <w:r w:rsidRPr="007B0554">
        <w:t>Overview</w:t>
      </w:r>
      <w:bookmarkEnd w:id="99"/>
    </w:p>
    <w:p w:rsidR="002865C1" w:rsidRPr="005453EE" w:rsidRDefault="002865C1" w:rsidP="002865C1">
      <w:pPr>
        <w:spacing w:before="168" w:after="216"/>
        <w:rPr>
          <w:rFonts w:cs="Arial"/>
          <w:color w:val="000000"/>
          <w:sz w:val="22"/>
          <w:szCs w:val="22"/>
        </w:rPr>
      </w:pPr>
      <w:bookmarkStart w:id="100" w:name="Bintro"/>
      <w:bookmarkEnd w:id="100"/>
      <w:r w:rsidRPr="005453EE">
        <w:rPr>
          <w:rFonts w:cs="Arial"/>
          <w:color w:val="000000"/>
          <w:sz w:val="22"/>
          <w:szCs w:val="22"/>
        </w:rPr>
        <w:t xml:space="preserve">The section provides a review of reporting requirements </w:t>
      </w:r>
      <w:r w:rsidR="00071A7F">
        <w:rPr>
          <w:rFonts w:cs="Arial"/>
          <w:color w:val="000000"/>
          <w:sz w:val="22"/>
          <w:szCs w:val="22"/>
        </w:rPr>
        <w:t xml:space="preserve">for the Annual Contracting Activity Report. </w:t>
      </w:r>
      <w:r w:rsidR="00C16200">
        <w:rPr>
          <w:rFonts w:cs="Arial"/>
          <w:color w:val="000000"/>
          <w:sz w:val="22"/>
          <w:szCs w:val="22"/>
        </w:rPr>
        <w:t>Reports for non-IT goods and IT goods and services are listed here.</w:t>
      </w:r>
    </w:p>
    <w:p w:rsidR="00071A7F" w:rsidRDefault="009B05B7" w:rsidP="00E518A9">
      <w:pPr>
        <w:pStyle w:val="Heading4"/>
      </w:pPr>
      <w:bookmarkStart w:id="101" w:name="Bcont"/>
      <w:bookmarkStart w:id="102" w:name="bt1"/>
      <w:bookmarkEnd w:id="101"/>
      <w:bookmarkEnd w:id="102"/>
      <w:r>
        <w:br w:type="page"/>
      </w:r>
      <w:bookmarkStart w:id="103" w:name="_Toc446918246"/>
      <w:r w:rsidR="002865C1" w:rsidRPr="00E518A9">
        <w:t xml:space="preserve">Topic 1 </w:t>
      </w:r>
      <w:r w:rsidR="00071A7F">
        <w:t>–</w:t>
      </w:r>
      <w:r w:rsidR="002865C1" w:rsidRPr="00E518A9">
        <w:t xml:space="preserve"> </w:t>
      </w:r>
      <w:r w:rsidR="00435527">
        <w:t>Annual Contracting Activity Report (STD. 810)</w:t>
      </w:r>
      <w:bookmarkEnd w:id="103"/>
    </w:p>
    <w:p w:rsidR="00E518A9" w:rsidRDefault="00E518A9" w:rsidP="00E518A9">
      <w:pPr>
        <w:pStyle w:val="BlockLine"/>
      </w:pPr>
    </w:p>
    <w:p w:rsidR="006F7491" w:rsidRPr="006F7491" w:rsidRDefault="006F7491" w:rsidP="006F7491">
      <w:pPr>
        <w:pStyle w:val="Heading5"/>
        <w:spacing w:before="0" w:after="120"/>
        <w:rPr>
          <w:rFonts w:cs="Arial"/>
          <w:i w:val="0"/>
          <w:sz w:val="24"/>
          <w:szCs w:val="24"/>
        </w:rPr>
      </w:pPr>
      <w:bookmarkStart w:id="104" w:name="_Toc446918247"/>
      <w:r w:rsidRPr="006F7491">
        <w:rPr>
          <w:rFonts w:cs="Arial"/>
          <w:bCs w:val="0"/>
          <w:i w:val="0"/>
          <w:color w:val="000000"/>
          <w:sz w:val="24"/>
          <w:szCs w:val="24"/>
        </w:rPr>
        <w:t xml:space="preserve">12.B1.0   Consolidated Annual Report  </w:t>
      </w:r>
      <w:bookmarkEnd w:id="104"/>
    </w:p>
    <w:p w:rsidR="006F7491" w:rsidRPr="006F7491" w:rsidRDefault="006F7491" w:rsidP="001F6E6E">
      <w:pPr>
        <w:pStyle w:val="BulletText1"/>
        <w:numPr>
          <w:ilvl w:val="0"/>
          <w:numId w:val="0"/>
        </w:numPr>
        <w:rPr>
          <w:sz w:val="24"/>
          <w:szCs w:val="24"/>
        </w:rPr>
      </w:pPr>
      <w:r w:rsidRPr="006F7491">
        <w:rPr>
          <w:sz w:val="24"/>
          <w:szCs w:val="24"/>
        </w:rPr>
        <w:t>The DGS/PD-The office of Small Business and DVBE Services is the centralized point to consolidate the following contracting activity reports:</w:t>
      </w:r>
    </w:p>
    <w:p w:rsidR="006F7491" w:rsidRPr="006F7491" w:rsidRDefault="006F7491" w:rsidP="00435527">
      <w:pPr>
        <w:pStyle w:val="BulletText1"/>
        <w:numPr>
          <w:ilvl w:val="0"/>
          <w:numId w:val="18"/>
        </w:numPr>
        <w:rPr>
          <w:sz w:val="24"/>
          <w:szCs w:val="24"/>
        </w:rPr>
      </w:pPr>
      <w:r w:rsidRPr="006F7491">
        <w:rPr>
          <w:sz w:val="24"/>
          <w:szCs w:val="24"/>
        </w:rPr>
        <w:t>Contracting Activity</w:t>
      </w:r>
    </w:p>
    <w:p w:rsidR="006F7491" w:rsidRPr="006F7491" w:rsidRDefault="006F7491" w:rsidP="00435527">
      <w:pPr>
        <w:pStyle w:val="BulletText1"/>
        <w:numPr>
          <w:ilvl w:val="0"/>
          <w:numId w:val="18"/>
        </w:numPr>
        <w:rPr>
          <w:sz w:val="24"/>
          <w:szCs w:val="24"/>
        </w:rPr>
      </w:pPr>
      <w:r w:rsidRPr="006F7491">
        <w:rPr>
          <w:sz w:val="24"/>
          <w:szCs w:val="24"/>
        </w:rPr>
        <w:t>Infrastructure Bond</w:t>
      </w:r>
    </w:p>
    <w:p w:rsidR="006F7491" w:rsidRPr="006F7491" w:rsidRDefault="006F7491" w:rsidP="00435527">
      <w:pPr>
        <w:pStyle w:val="BulletText1"/>
        <w:numPr>
          <w:ilvl w:val="0"/>
          <w:numId w:val="18"/>
        </w:numPr>
        <w:rPr>
          <w:sz w:val="24"/>
          <w:szCs w:val="24"/>
        </w:rPr>
      </w:pPr>
      <w:r w:rsidRPr="006F7491">
        <w:rPr>
          <w:sz w:val="24"/>
          <w:szCs w:val="24"/>
        </w:rPr>
        <w:t>Consulting Services</w:t>
      </w:r>
    </w:p>
    <w:p w:rsidR="006F7491" w:rsidRPr="006F7491" w:rsidRDefault="006F7491" w:rsidP="00435527">
      <w:pPr>
        <w:pStyle w:val="BulletText1"/>
        <w:numPr>
          <w:ilvl w:val="0"/>
          <w:numId w:val="18"/>
        </w:numPr>
        <w:rPr>
          <w:sz w:val="24"/>
          <w:szCs w:val="24"/>
        </w:rPr>
      </w:pPr>
      <w:r w:rsidRPr="006F7491">
        <w:rPr>
          <w:sz w:val="24"/>
          <w:szCs w:val="24"/>
        </w:rPr>
        <w:t>SB/DVBE Option and DVBE Incentive</w:t>
      </w:r>
    </w:p>
    <w:p w:rsidR="006F7491" w:rsidRPr="006F7491" w:rsidRDefault="006F7491" w:rsidP="00435527">
      <w:pPr>
        <w:pStyle w:val="BulletText1"/>
        <w:numPr>
          <w:ilvl w:val="0"/>
          <w:numId w:val="18"/>
        </w:numPr>
        <w:rPr>
          <w:sz w:val="24"/>
          <w:szCs w:val="24"/>
        </w:rPr>
      </w:pPr>
      <w:r w:rsidRPr="006F7491">
        <w:rPr>
          <w:sz w:val="24"/>
          <w:szCs w:val="24"/>
        </w:rPr>
        <w:t>Ethnicity, Race and Gender, Sexual Orientation (ERGSO)</w:t>
      </w:r>
    </w:p>
    <w:p w:rsidR="006F7491" w:rsidRPr="006F7491" w:rsidRDefault="006F7491" w:rsidP="001F6E6E">
      <w:pPr>
        <w:pStyle w:val="BulletText1"/>
        <w:numPr>
          <w:ilvl w:val="0"/>
          <w:numId w:val="0"/>
        </w:numPr>
        <w:rPr>
          <w:sz w:val="24"/>
          <w:szCs w:val="24"/>
        </w:rPr>
      </w:pPr>
      <w:r w:rsidRPr="006F7491">
        <w:rPr>
          <w:sz w:val="24"/>
          <w:szCs w:val="24"/>
        </w:rPr>
        <w:t xml:space="preserve">The report provides fiscal statistical information on each department’s Small Business/Microbusiness (SB/MB) and Disabled Veteran Business Enterprise contracting activities to the legislature. Click on the following link to access all </w:t>
      </w:r>
      <w:hyperlink r:id="rId11" w:history="1">
        <w:r w:rsidRPr="006F7491">
          <w:rPr>
            <w:rStyle w:val="Hyperlink"/>
            <w:sz w:val="24"/>
            <w:szCs w:val="24"/>
          </w:rPr>
          <w:t>reporting forms and instructions</w:t>
        </w:r>
      </w:hyperlink>
      <w:r w:rsidRPr="006F7491">
        <w:rPr>
          <w:sz w:val="24"/>
          <w:szCs w:val="24"/>
        </w:rPr>
        <w:t>.</w:t>
      </w:r>
    </w:p>
    <w:p w:rsidR="00435527" w:rsidRPr="00D4697C" w:rsidRDefault="00435527" w:rsidP="00435527">
      <w:pPr>
        <w:pStyle w:val="BlockLine"/>
        <w:rPr>
          <w:szCs w:val="22"/>
        </w:rPr>
      </w:pPr>
    </w:p>
    <w:p w:rsidR="006F7491" w:rsidRPr="006F7491" w:rsidRDefault="006F7491" w:rsidP="006F7491">
      <w:pPr>
        <w:pStyle w:val="Heading5"/>
        <w:spacing w:before="0" w:after="120"/>
        <w:rPr>
          <w:i w:val="0"/>
          <w:sz w:val="24"/>
          <w:szCs w:val="24"/>
        </w:rPr>
      </w:pPr>
      <w:bookmarkStart w:id="105" w:name="_Toc446918248"/>
      <w:bookmarkStart w:id="106" w:name="_Hlk262536022"/>
      <w:r w:rsidRPr="006F7491">
        <w:rPr>
          <w:rFonts w:cs="Arial"/>
          <w:bCs w:val="0"/>
          <w:i w:val="0"/>
          <w:color w:val="000000"/>
          <w:sz w:val="24"/>
          <w:szCs w:val="24"/>
        </w:rPr>
        <w:t>12.B1.1   Contracting Activity Report</w:t>
      </w:r>
      <w:bookmarkEnd w:id="105"/>
    </w:p>
    <w:p w:rsidR="006F7491" w:rsidRDefault="006F7491" w:rsidP="00F87E14">
      <w:pPr>
        <w:pStyle w:val="BulletText1"/>
        <w:numPr>
          <w:ilvl w:val="0"/>
          <w:numId w:val="0"/>
        </w:numPr>
        <w:spacing w:after="120"/>
        <w:rPr>
          <w:color w:val="000000"/>
          <w:sz w:val="24"/>
          <w:szCs w:val="24"/>
        </w:rPr>
      </w:pPr>
      <w:r w:rsidRPr="006F7491">
        <w:rPr>
          <w:color w:val="000000"/>
          <w:sz w:val="24"/>
          <w:szCs w:val="24"/>
        </w:rPr>
        <w:t xml:space="preserve">Per Chapter 3, departments are required to place a fair share of State purchasing and contracts with SB/MB and DVBEs. PCC section 10111 and Military and Veterans Code sections 999 et seq. require departments to report these activities. </w:t>
      </w:r>
    </w:p>
    <w:p w:rsidR="00F87E14" w:rsidRPr="00A469D8" w:rsidRDefault="00F87E14" w:rsidP="00F87E14">
      <w:pPr>
        <w:spacing w:after="120"/>
      </w:pPr>
      <w:r w:rsidRPr="00A469D8">
        <w:t>When reporting these activities, state agencies must ensure the accuracy of this data by implementing and conducting a thorough review of the proposed report prior to submission to the DGS.  This review must also include a sampling of the state agency’s highest dollar value contracts that included DVBE, MB, N</w:t>
      </w:r>
      <w:r>
        <w:t xml:space="preserve">onprofit </w:t>
      </w:r>
      <w:r w:rsidRPr="00A469D8">
        <w:t>V</w:t>
      </w:r>
      <w:r>
        <w:t xml:space="preserve">eteran </w:t>
      </w:r>
      <w:r w:rsidRPr="00A469D8">
        <w:t>S</w:t>
      </w:r>
      <w:r>
        <w:t xml:space="preserve">ervice </w:t>
      </w:r>
      <w:r w:rsidRPr="00A469D8">
        <w:t>A</w:t>
      </w:r>
      <w:r>
        <w:t>gency</w:t>
      </w:r>
      <w:r w:rsidRPr="00A469D8">
        <w:t>, SB, S</w:t>
      </w:r>
      <w:r>
        <w:t xml:space="preserve">mall </w:t>
      </w:r>
      <w:r w:rsidRPr="00A469D8">
        <w:t>B</w:t>
      </w:r>
      <w:r>
        <w:t xml:space="preserve">usiness for purposes of </w:t>
      </w:r>
      <w:r w:rsidRPr="00A469D8">
        <w:t>P</w:t>
      </w:r>
      <w:r>
        <w:t xml:space="preserve">ublic </w:t>
      </w:r>
      <w:r w:rsidRPr="00A469D8">
        <w:t>W</w:t>
      </w:r>
      <w:r>
        <w:t>orks</w:t>
      </w:r>
      <w:r w:rsidRPr="00A469D8">
        <w:t>, and sub-contracting participation.  This sampling must verify and reconcile:</w:t>
      </w:r>
    </w:p>
    <w:p w:rsidR="00F87E14" w:rsidRPr="00A469D8" w:rsidRDefault="00F87E14" w:rsidP="00F87E14">
      <w:pPr>
        <w:pStyle w:val="ListParagraph"/>
        <w:numPr>
          <w:ilvl w:val="0"/>
          <w:numId w:val="25"/>
        </w:numPr>
        <w:contextualSpacing w:val="0"/>
      </w:pPr>
      <w:r w:rsidRPr="00A469D8">
        <w:t>The amounts awarded.</w:t>
      </w:r>
    </w:p>
    <w:p w:rsidR="00F87E14" w:rsidRPr="00A469D8" w:rsidRDefault="00F87E14" w:rsidP="00F87E14">
      <w:pPr>
        <w:pStyle w:val="ListParagraph"/>
        <w:numPr>
          <w:ilvl w:val="0"/>
          <w:numId w:val="25"/>
        </w:numPr>
        <w:spacing w:after="120"/>
        <w:contextualSpacing w:val="0"/>
      </w:pPr>
      <w:r w:rsidRPr="00A469D8">
        <w:t>The certification status at time of contract award.</w:t>
      </w:r>
    </w:p>
    <w:p w:rsidR="00F87E14" w:rsidRPr="00A469D8" w:rsidRDefault="00F87E14" w:rsidP="00F87E14">
      <w:pPr>
        <w:spacing w:after="120"/>
      </w:pPr>
      <w:r w:rsidRPr="00A469D8">
        <w:t>State agencies must save and make available upon request to the DGS, a written statement signed by the PCO confirming completion of the review of the C</w:t>
      </w:r>
      <w:r>
        <w:t xml:space="preserve">ontracting </w:t>
      </w:r>
      <w:r w:rsidRPr="00A469D8">
        <w:t>A</w:t>
      </w:r>
      <w:r>
        <w:t xml:space="preserve">ctivity </w:t>
      </w:r>
      <w:r w:rsidRPr="00A469D8">
        <w:t>R</w:t>
      </w:r>
      <w:r>
        <w:t>eport</w:t>
      </w:r>
      <w:r w:rsidRPr="00A469D8">
        <w:t>, which shall include:</w:t>
      </w:r>
    </w:p>
    <w:p w:rsidR="00F87E14" w:rsidRPr="00A469D8" w:rsidRDefault="00F87E14" w:rsidP="00F87E14">
      <w:pPr>
        <w:pStyle w:val="ListParagraph"/>
        <w:numPr>
          <w:ilvl w:val="0"/>
          <w:numId w:val="26"/>
        </w:numPr>
        <w:contextualSpacing w:val="0"/>
      </w:pPr>
      <w:r w:rsidRPr="00A469D8">
        <w:t>An itemized list of the sampled contra</w:t>
      </w:r>
      <w:bookmarkStart w:id="107" w:name="_GoBack"/>
      <w:bookmarkEnd w:id="107"/>
      <w:r w:rsidRPr="00A469D8">
        <w:t xml:space="preserve">cts. </w:t>
      </w:r>
    </w:p>
    <w:p w:rsidR="00F87E14" w:rsidRPr="00A469D8" w:rsidRDefault="00F87E14" w:rsidP="00F87E14">
      <w:pPr>
        <w:pStyle w:val="ListParagraph"/>
        <w:numPr>
          <w:ilvl w:val="0"/>
          <w:numId w:val="26"/>
        </w:numPr>
        <w:spacing w:after="120"/>
        <w:ind w:left="763"/>
        <w:contextualSpacing w:val="0"/>
      </w:pPr>
      <w:r w:rsidRPr="00A469D8">
        <w:t>A brief explanation of the review sampling methodology applied.</w:t>
      </w:r>
    </w:p>
    <w:p w:rsidR="00F87E14" w:rsidRPr="006F7491" w:rsidRDefault="00F87E14" w:rsidP="00F87E14">
      <w:pPr>
        <w:pStyle w:val="BulletText1"/>
        <w:numPr>
          <w:ilvl w:val="0"/>
          <w:numId w:val="0"/>
        </w:numPr>
        <w:rPr>
          <w:sz w:val="24"/>
          <w:szCs w:val="24"/>
        </w:rPr>
      </w:pPr>
      <w:r w:rsidRPr="00A469D8">
        <w:rPr>
          <w:sz w:val="24"/>
          <w:szCs w:val="24"/>
        </w:rPr>
        <w:t>A contract is defined as the agreement between the state agency and a contractor regardless of the contract form used.</w:t>
      </w:r>
    </w:p>
    <w:bookmarkEnd w:id="106"/>
    <w:p w:rsidR="00435527" w:rsidRPr="00D4697C" w:rsidRDefault="00435527" w:rsidP="00435527">
      <w:pPr>
        <w:pStyle w:val="BlockLine"/>
        <w:rPr>
          <w:szCs w:val="22"/>
        </w:rPr>
      </w:pPr>
    </w:p>
    <w:p w:rsidR="006F7491" w:rsidRPr="006F7491" w:rsidRDefault="006F7491" w:rsidP="006F7491">
      <w:pPr>
        <w:pStyle w:val="Heading5"/>
        <w:spacing w:before="0" w:after="120"/>
        <w:rPr>
          <w:i w:val="0"/>
          <w:sz w:val="24"/>
          <w:szCs w:val="24"/>
        </w:rPr>
      </w:pPr>
      <w:bookmarkStart w:id="108" w:name="_Toc446918249"/>
      <w:r w:rsidRPr="006F7491">
        <w:rPr>
          <w:rFonts w:cs="Arial"/>
          <w:bCs w:val="0"/>
          <w:i w:val="0"/>
          <w:color w:val="000000"/>
          <w:sz w:val="24"/>
          <w:szCs w:val="24"/>
        </w:rPr>
        <w:t>12.B1.2   Improvement plan outline</w:t>
      </w:r>
      <w:bookmarkEnd w:id="108"/>
    </w:p>
    <w:p w:rsidR="006F7491" w:rsidRPr="006F7491" w:rsidRDefault="006F7491" w:rsidP="001F6E6E">
      <w:pPr>
        <w:pStyle w:val="BulletText1"/>
        <w:numPr>
          <w:ilvl w:val="0"/>
          <w:numId w:val="0"/>
        </w:numPr>
        <w:rPr>
          <w:sz w:val="24"/>
          <w:szCs w:val="24"/>
        </w:rPr>
      </w:pPr>
      <w:r w:rsidRPr="006F7491">
        <w:rPr>
          <w:sz w:val="24"/>
          <w:szCs w:val="24"/>
        </w:rPr>
        <w:t>When a department does not meet the required state contracting participation for SB/MB (at least 25%) or DVBE (at least 3%) an Improvement Plan must be developed and submitted with the Contracting Activity Report (STD. 810).</w:t>
      </w:r>
    </w:p>
    <w:p w:rsidR="00435527" w:rsidRPr="00D4697C" w:rsidRDefault="00435527" w:rsidP="00435527">
      <w:pPr>
        <w:pStyle w:val="BlockLine"/>
        <w:rPr>
          <w:szCs w:val="22"/>
        </w:rPr>
      </w:pPr>
    </w:p>
    <w:p w:rsidR="006F7491" w:rsidRPr="006F7491" w:rsidRDefault="006F7491" w:rsidP="006F7491">
      <w:pPr>
        <w:pStyle w:val="Heading5"/>
        <w:spacing w:before="0" w:after="120"/>
        <w:rPr>
          <w:i w:val="0"/>
          <w:iCs w:val="0"/>
          <w:color w:val="000000"/>
          <w:sz w:val="24"/>
          <w:szCs w:val="24"/>
        </w:rPr>
      </w:pPr>
      <w:bookmarkStart w:id="109" w:name="_Toc446918250"/>
      <w:r w:rsidRPr="006F7491">
        <w:rPr>
          <w:i w:val="0"/>
          <w:iCs w:val="0"/>
          <w:color w:val="000000"/>
          <w:sz w:val="24"/>
          <w:szCs w:val="24"/>
        </w:rPr>
        <w:t>12.B1.3   STD. 810A Infrastructure Bond Activity</w:t>
      </w:r>
      <w:bookmarkEnd w:id="109"/>
      <w:r w:rsidRPr="006F7491">
        <w:rPr>
          <w:i w:val="0"/>
          <w:iCs w:val="0"/>
          <w:color w:val="000000"/>
          <w:sz w:val="24"/>
          <w:szCs w:val="24"/>
        </w:rPr>
        <w:t xml:space="preserve"> </w:t>
      </w:r>
    </w:p>
    <w:p w:rsidR="006F7491" w:rsidRPr="006F7491" w:rsidRDefault="006F7491" w:rsidP="00927190">
      <w:pPr>
        <w:pStyle w:val="BulletText1"/>
        <w:numPr>
          <w:ilvl w:val="0"/>
          <w:numId w:val="0"/>
        </w:numPr>
        <w:rPr>
          <w:sz w:val="24"/>
          <w:szCs w:val="24"/>
        </w:rPr>
      </w:pPr>
      <w:r w:rsidRPr="006F7491">
        <w:rPr>
          <w:sz w:val="24"/>
          <w:szCs w:val="24"/>
        </w:rPr>
        <w:t>Pursuant to GC 14838.1 and the Infrastructure Bond Acts of 2006, this report provides statistical data on SB/MB and DVBE participation using the Infrastructure Bond funding.</w:t>
      </w:r>
    </w:p>
    <w:p w:rsidR="00B30927" w:rsidRPr="00D4697C" w:rsidRDefault="00B30927" w:rsidP="00B30927">
      <w:pPr>
        <w:pStyle w:val="BlockLine"/>
        <w:rPr>
          <w:szCs w:val="22"/>
        </w:rPr>
      </w:pPr>
    </w:p>
    <w:p w:rsidR="006F7491" w:rsidRPr="006F7491" w:rsidRDefault="006F7491" w:rsidP="006F7491">
      <w:pPr>
        <w:pStyle w:val="Heading5"/>
        <w:spacing w:before="0" w:after="120"/>
        <w:rPr>
          <w:i w:val="0"/>
          <w:iCs w:val="0"/>
          <w:sz w:val="24"/>
          <w:szCs w:val="24"/>
        </w:rPr>
      </w:pPr>
      <w:bookmarkStart w:id="110" w:name="_Toc446918251"/>
      <w:r w:rsidRPr="006F7491">
        <w:rPr>
          <w:rFonts w:cs="Arial"/>
          <w:bCs w:val="0"/>
          <w:i w:val="0"/>
          <w:iCs w:val="0"/>
          <w:color w:val="000000"/>
          <w:sz w:val="24"/>
          <w:szCs w:val="24"/>
        </w:rPr>
        <w:t>12.B1.4   STD. 810C Consulting Services</w:t>
      </w:r>
      <w:bookmarkEnd w:id="110"/>
    </w:p>
    <w:p w:rsidR="006F7491" w:rsidRPr="006F7491" w:rsidRDefault="006F7491" w:rsidP="001F6E6E">
      <w:pPr>
        <w:pStyle w:val="BulletText1"/>
        <w:numPr>
          <w:ilvl w:val="0"/>
          <w:numId w:val="0"/>
        </w:numPr>
        <w:rPr>
          <w:sz w:val="24"/>
          <w:szCs w:val="24"/>
        </w:rPr>
      </w:pPr>
      <w:r w:rsidRPr="006F7491">
        <w:rPr>
          <w:sz w:val="24"/>
          <w:szCs w:val="24"/>
        </w:rPr>
        <w:t xml:space="preserve">PCC section 10111 requires departments to report all consulting services contracts that have been entered into, amended or completed during each fiscal year. </w:t>
      </w:r>
    </w:p>
    <w:p w:rsidR="00B30927" w:rsidRPr="00D4697C" w:rsidRDefault="00B30927" w:rsidP="00B30927">
      <w:pPr>
        <w:pStyle w:val="BlockLine"/>
        <w:rPr>
          <w:szCs w:val="22"/>
        </w:rPr>
      </w:pPr>
    </w:p>
    <w:p w:rsidR="006F7491" w:rsidRDefault="006F7491" w:rsidP="006F7491">
      <w:pPr>
        <w:pStyle w:val="Heading5"/>
        <w:spacing w:before="0" w:after="120"/>
        <w:rPr>
          <w:rFonts w:cs="Arial"/>
          <w:bCs w:val="0"/>
          <w:i w:val="0"/>
          <w:iCs w:val="0"/>
          <w:color w:val="000000"/>
          <w:sz w:val="22"/>
          <w:szCs w:val="22"/>
        </w:rPr>
        <w:sectPr w:rsidR="006F7491">
          <w:footerReference w:type="default" r:id="rId12"/>
          <w:pgSz w:w="12240" w:h="15840"/>
          <w:pgMar w:top="1440" w:right="1800" w:bottom="1440" w:left="1800" w:header="720" w:footer="720" w:gutter="0"/>
          <w:cols w:space="720"/>
          <w:docGrid w:linePitch="360"/>
        </w:sectPr>
      </w:pPr>
      <w:bookmarkStart w:id="111" w:name="_Toc446918252"/>
    </w:p>
    <w:p w:rsidR="006F7491" w:rsidRPr="006F7491" w:rsidRDefault="006F7491" w:rsidP="006F7491">
      <w:pPr>
        <w:pStyle w:val="Heading5"/>
        <w:spacing w:before="0" w:after="120"/>
        <w:rPr>
          <w:rFonts w:cs="Arial"/>
          <w:i w:val="0"/>
          <w:iCs w:val="0"/>
          <w:sz w:val="22"/>
          <w:szCs w:val="22"/>
        </w:rPr>
      </w:pPr>
      <w:r w:rsidRPr="006F7491">
        <w:rPr>
          <w:rFonts w:cs="Arial"/>
          <w:bCs w:val="0"/>
          <w:i w:val="0"/>
          <w:iCs w:val="0"/>
          <w:color w:val="000000"/>
          <w:sz w:val="22"/>
          <w:szCs w:val="22"/>
        </w:rPr>
        <w:t xml:space="preserve">12.B1.5   STD. 810S SB/DVBE Option and DVBE Incentive  </w:t>
      </w:r>
      <w:bookmarkEnd w:id="111"/>
    </w:p>
    <w:p w:rsidR="006F7491" w:rsidRPr="006F7491" w:rsidRDefault="006F7491" w:rsidP="00752BE0">
      <w:pPr>
        <w:pStyle w:val="BulletText1"/>
        <w:numPr>
          <w:ilvl w:val="0"/>
          <w:numId w:val="0"/>
        </w:numPr>
        <w:rPr>
          <w:szCs w:val="22"/>
        </w:rPr>
      </w:pPr>
      <w:r w:rsidRPr="006F7491">
        <w:rPr>
          <w:szCs w:val="22"/>
        </w:rPr>
        <w:t>PCC section 10111(e)(7) requires departments to report contracting activity using the SB/DVBE Option and the DVBE Incentive.</w:t>
      </w:r>
    </w:p>
    <w:p w:rsidR="00B30927" w:rsidRPr="00D4697C" w:rsidRDefault="00B30927" w:rsidP="00B30927">
      <w:pPr>
        <w:pStyle w:val="BlockLine"/>
        <w:rPr>
          <w:szCs w:val="22"/>
        </w:rPr>
      </w:pPr>
    </w:p>
    <w:p w:rsidR="006F7491" w:rsidRPr="006F7491" w:rsidRDefault="006F7491" w:rsidP="006F7491">
      <w:pPr>
        <w:pStyle w:val="Heading5"/>
        <w:spacing w:before="0" w:after="120"/>
        <w:rPr>
          <w:rFonts w:cs="Arial"/>
          <w:i w:val="0"/>
          <w:iCs w:val="0"/>
          <w:color w:val="000000"/>
          <w:sz w:val="24"/>
          <w:szCs w:val="24"/>
        </w:rPr>
      </w:pPr>
      <w:bookmarkStart w:id="112" w:name="_Toc446918253"/>
      <w:r w:rsidRPr="006F7491">
        <w:rPr>
          <w:rFonts w:cs="Arial"/>
          <w:bCs w:val="0"/>
          <w:i w:val="0"/>
          <w:iCs w:val="0"/>
          <w:color w:val="000000"/>
          <w:sz w:val="24"/>
          <w:szCs w:val="24"/>
        </w:rPr>
        <w:t xml:space="preserve">12.B1.6   STD. 810E Ethnicity, Race and Gender, Sexual Orientation (ERGSO) </w:t>
      </w:r>
      <w:bookmarkEnd w:id="112"/>
    </w:p>
    <w:p w:rsidR="006F7491" w:rsidRPr="006F7491" w:rsidRDefault="006F7491" w:rsidP="004F67B8">
      <w:pPr>
        <w:textAlignment w:val="baseline"/>
        <w:rPr>
          <w:rFonts w:cs="Arial"/>
          <w:bdr w:val="none" w:sz="0" w:space="0" w:color="auto" w:frame="1"/>
        </w:rPr>
      </w:pPr>
      <w:r w:rsidRPr="006F7491">
        <w:rPr>
          <w:rFonts w:cs="Arial"/>
        </w:rPr>
        <w:t xml:space="preserve">PCC section 10111 requires department to report voluntarily submitted information by business owners by race, ethnicity and gender. This report captures the level of participation for goods, services and construction contracts.  </w:t>
      </w:r>
      <w:r w:rsidRPr="006F7491">
        <w:rPr>
          <w:rFonts w:cs="Arial"/>
          <w:bdr w:val="none" w:sz="0" w:space="0" w:color="auto" w:frame="1"/>
        </w:rPr>
        <w:t>Effective January 1, 2013, AB 1960 (Dickinson), PCC 10111 (f), requires inclusion in the report on contracting activity voluntarily submitted information regarding the level of participation of lesbian, gay, bisexual, or transgender owned businesses in specified contracts, as provided.</w:t>
      </w:r>
    </w:p>
    <w:p w:rsidR="006F7491" w:rsidRPr="006F7491" w:rsidRDefault="006F7491" w:rsidP="001F6E6E">
      <w:pPr>
        <w:pStyle w:val="BulletText1"/>
        <w:numPr>
          <w:ilvl w:val="0"/>
          <w:numId w:val="0"/>
        </w:numPr>
        <w:rPr>
          <w:sz w:val="24"/>
          <w:szCs w:val="24"/>
        </w:rPr>
      </w:pPr>
    </w:p>
    <w:p w:rsidR="00B30927" w:rsidRDefault="00B30927" w:rsidP="00B30927">
      <w:pPr>
        <w:pStyle w:val="BlockLine"/>
        <w:rPr>
          <w:szCs w:val="22"/>
        </w:rPr>
      </w:pPr>
    </w:p>
    <w:p w:rsidR="006F7491" w:rsidRPr="006F7491" w:rsidRDefault="006F7491" w:rsidP="006F7491">
      <w:pPr>
        <w:pStyle w:val="Heading5"/>
        <w:spacing w:before="0" w:after="120"/>
        <w:rPr>
          <w:rFonts w:cs="Arial"/>
          <w:i w:val="0"/>
          <w:iCs w:val="0"/>
          <w:color w:val="000000"/>
          <w:sz w:val="24"/>
          <w:szCs w:val="24"/>
        </w:rPr>
      </w:pPr>
      <w:bookmarkStart w:id="113" w:name="_Toc446918254"/>
      <w:r w:rsidRPr="006F7491">
        <w:rPr>
          <w:rFonts w:cs="Arial"/>
          <w:bCs w:val="0"/>
          <w:i w:val="0"/>
          <w:iCs w:val="0"/>
          <w:color w:val="000000"/>
          <w:sz w:val="24"/>
          <w:szCs w:val="24"/>
        </w:rPr>
        <w:t xml:space="preserve">12.B1.7 </w:t>
      </w:r>
      <w:r w:rsidRPr="006F7491">
        <w:rPr>
          <w:rFonts w:cs="Arial"/>
          <w:sz w:val="24"/>
          <w:szCs w:val="24"/>
        </w:rPr>
        <w:t xml:space="preserve">  </w:t>
      </w:r>
      <w:r w:rsidRPr="006F7491">
        <w:rPr>
          <w:rFonts w:cs="Arial"/>
          <w:bCs w:val="0"/>
          <w:i w:val="0"/>
          <w:iCs w:val="0"/>
          <w:color w:val="000000"/>
          <w:sz w:val="24"/>
          <w:szCs w:val="24"/>
        </w:rPr>
        <w:t xml:space="preserve">STD. 810D State Department’s Contractor DVBE Subcontracting Consolidation Report  </w:t>
      </w:r>
      <w:bookmarkEnd w:id="113"/>
    </w:p>
    <w:p w:rsidR="006F7491" w:rsidRPr="006F7491" w:rsidRDefault="006F7491" w:rsidP="00C5252A">
      <w:pPr>
        <w:textAlignment w:val="baseline"/>
        <w:rPr>
          <w:rFonts w:cs="Arial"/>
          <w:bdr w:val="none" w:sz="0" w:space="0" w:color="auto" w:frame="1"/>
        </w:rPr>
      </w:pPr>
      <w:r w:rsidRPr="006F7491">
        <w:rPr>
          <w:rFonts w:cs="Arial"/>
        </w:rPr>
        <w:t>MVC 999.5 (d) requires departments to collect information from a prime contractor that committed to subcontract with a DVBE firm upon completion of an awarded contract.</w:t>
      </w:r>
    </w:p>
    <w:p w:rsidR="006F7491" w:rsidRPr="006F7491" w:rsidRDefault="006F7491" w:rsidP="00C5252A">
      <w:pPr>
        <w:pStyle w:val="BulletText1"/>
        <w:numPr>
          <w:ilvl w:val="0"/>
          <w:numId w:val="0"/>
        </w:numPr>
        <w:rPr>
          <w:sz w:val="24"/>
          <w:szCs w:val="24"/>
        </w:rPr>
      </w:pPr>
    </w:p>
    <w:p w:rsidR="00C5252A" w:rsidRDefault="00C5252A" w:rsidP="00C5252A">
      <w:pPr>
        <w:pStyle w:val="BlockLine"/>
        <w:rPr>
          <w:szCs w:val="22"/>
        </w:rPr>
      </w:pPr>
    </w:p>
    <w:p w:rsidR="006F7491" w:rsidRDefault="006F7491" w:rsidP="00C77297">
      <w:pPr>
        <w:pStyle w:val="Heading5"/>
        <w:spacing w:before="0" w:after="120"/>
        <w:rPr>
          <w:rFonts w:cs="Arial"/>
          <w:bCs w:val="0"/>
          <w:i w:val="0"/>
          <w:iCs w:val="0"/>
          <w:color w:val="000000"/>
          <w:sz w:val="24"/>
          <w:szCs w:val="24"/>
        </w:rPr>
      </w:pPr>
      <w:r w:rsidRPr="00C77297">
        <w:rPr>
          <w:rFonts w:cs="Arial"/>
          <w:bCs w:val="0"/>
          <w:i w:val="0"/>
          <w:iCs w:val="0"/>
          <w:color w:val="000000"/>
          <w:sz w:val="24"/>
          <w:szCs w:val="24"/>
        </w:rPr>
        <w:t xml:space="preserve">12.B1.8   Due Dates  </w:t>
      </w:r>
    </w:p>
    <w:tbl>
      <w:tblPr>
        <w:tblStyle w:val="TableGrid"/>
        <w:tblW w:w="0" w:type="auto"/>
        <w:tblLook w:val="04A0" w:firstRow="1" w:lastRow="0" w:firstColumn="1" w:lastColumn="0" w:noHBand="0" w:noVBand="1"/>
        <w:tblCaption w:val="12.B1.8   Due Dates   "/>
        <w:tblDescription w:val="12.B1.8   Due Dates   "/>
      </w:tblPr>
      <w:tblGrid>
        <w:gridCol w:w="2876"/>
        <w:gridCol w:w="2877"/>
        <w:gridCol w:w="2877"/>
      </w:tblGrid>
      <w:tr w:rsidR="00C77297" w:rsidTr="002D5930">
        <w:trPr>
          <w:tblHeader/>
        </w:trPr>
        <w:tc>
          <w:tcPr>
            <w:tcW w:w="2876" w:type="dxa"/>
          </w:tcPr>
          <w:p w:rsidR="00C77297" w:rsidRDefault="00C77297" w:rsidP="00C77297">
            <w:r>
              <w:t>Report</w:t>
            </w:r>
          </w:p>
        </w:tc>
        <w:tc>
          <w:tcPr>
            <w:tcW w:w="2877" w:type="dxa"/>
          </w:tcPr>
          <w:p w:rsidR="00C77297" w:rsidRDefault="00C77297" w:rsidP="00C77297">
            <w:r>
              <w:t>Reporting Period</w:t>
            </w:r>
          </w:p>
        </w:tc>
        <w:tc>
          <w:tcPr>
            <w:tcW w:w="2877" w:type="dxa"/>
          </w:tcPr>
          <w:p w:rsidR="00C77297" w:rsidRDefault="00C77297" w:rsidP="00C77297">
            <w:r>
              <w:t>Due Date</w:t>
            </w:r>
          </w:p>
        </w:tc>
      </w:tr>
      <w:tr w:rsidR="00C77297" w:rsidTr="00C77297">
        <w:tc>
          <w:tcPr>
            <w:tcW w:w="2876" w:type="dxa"/>
          </w:tcPr>
          <w:p w:rsidR="00C77297" w:rsidRDefault="00C77297" w:rsidP="00C77297">
            <w:r>
              <w:t>Annual Report</w:t>
            </w:r>
          </w:p>
          <w:p w:rsidR="00C77297" w:rsidRDefault="00C77297" w:rsidP="00C77297">
            <w:pPr>
              <w:pStyle w:val="ListParagraph"/>
              <w:numPr>
                <w:ilvl w:val="0"/>
                <w:numId w:val="24"/>
              </w:numPr>
            </w:pPr>
            <w:r>
              <w:t>STD. 810 Contracting Activity</w:t>
            </w:r>
          </w:p>
          <w:p w:rsidR="00C77297" w:rsidRDefault="00C77297" w:rsidP="00C77297">
            <w:pPr>
              <w:pStyle w:val="ListParagraph"/>
              <w:numPr>
                <w:ilvl w:val="0"/>
                <w:numId w:val="24"/>
              </w:numPr>
            </w:pPr>
            <w:r>
              <w:t>STD. 810A Infrastructure Bond</w:t>
            </w:r>
          </w:p>
          <w:p w:rsidR="00C77297" w:rsidRDefault="00C77297" w:rsidP="00C77297">
            <w:pPr>
              <w:pStyle w:val="ListParagraph"/>
              <w:numPr>
                <w:ilvl w:val="0"/>
                <w:numId w:val="24"/>
              </w:numPr>
            </w:pPr>
            <w:r>
              <w:t>STD. 810C Consulting Services</w:t>
            </w:r>
          </w:p>
          <w:p w:rsidR="00C77297" w:rsidRDefault="00C77297" w:rsidP="00C77297">
            <w:pPr>
              <w:pStyle w:val="ListParagraph"/>
              <w:numPr>
                <w:ilvl w:val="0"/>
                <w:numId w:val="24"/>
              </w:numPr>
            </w:pPr>
            <w:r>
              <w:t>STD. 810S SB/DVBE Option and DVBE Incentive</w:t>
            </w:r>
          </w:p>
          <w:p w:rsidR="00C77297" w:rsidRDefault="00C77297" w:rsidP="00C77297">
            <w:pPr>
              <w:pStyle w:val="ListParagraph"/>
              <w:numPr>
                <w:ilvl w:val="0"/>
                <w:numId w:val="24"/>
              </w:numPr>
            </w:pPr>
            <w:r>
              <w:t>STD. 810E Ethnicity, Race and Gender, Sexual Orientation (ERGSO)</w:t>
            </w:r>
          </w:p>
        </w:tc>
        <w:tc>
          <w:tcPr>
            <w:tcW w:w="2877" w:type="dxa"/>
          </w:tcPr>
          <w:p w:rsidR="00C77297" w:rsidRDefault="00C77297" w:rsidP="00C77297">
            <w:r>
              <w:t>July 1</w:t>
            </w:r>
            <w:r w:rsidRPr="00C77297">
              <w:rPr>
                <w:vertAlign w:val="superscript"/>
              </w:rPr>
              <w:t>st</w:t>
            </w:r>
            <w:r>
              <w:t xml:space="preserve"> – June 30</w:t>
            </w:r>
            <w:r w:rsidRPr="00C77297">
              <w:rPr>
                <w:vertAlign w:val="superscript"/>
              </w:rPr>
              <w:t>th</w:t>
            </w:r>
            <w:r>
              <w:t xml:space="preserve"> </w:t>
            </w:r>
          </w:p>
        </w:tc>
        <w:tc>
          <w:tcPr>
            <w:tcW w:w="2877" w:type="dxa"/>
          </w:tcPr>
          <w:p w:rsidR="00C77297" w:rsidRDefault="00C77297" w:rsidP="00C77297">
            <w:r>
              <w:t>August 1</w:t>
            </w:r>
            <w:r w:rsidRPr="00C77297">
              <w:rPr>
                <w:vertAlign w:val="superscript"/>
              </w:rPr>
              <w:t>st</w:t>
            </w:r>
          </w:p>
        </w:tc>
      </w:tr>
      <w:tr w:rsidR="00C77297" w:rsidTr="00C77297">
        <w:tc>
          <w:tcPr>
            <w:tcW w:w="2876" w:type="dxa"/>
          </w:tcPr>
          <w:p w:rsidR="00C77297" w:rsidRDefault="00C77297" w:rsidP="00C77297">
            <w:r>
              <w:t>STD. 810D State Department’s Contractor DVBE Subcontracting Consolidation Report</w:t>
            </w:r>
          </w:p>
        </w:tc>
        <w:tc>
          <w:tcPr>
            <w:tcW w:w="2877" w:type="dxa"/>
          </w:tcPr>
          <w:p w:rsidR="00C77297" w:rsidRDefault="00C77297" w:rsidP="00C77297">
            <w:r>
              <w:t>July 1</w:t>
            </w:r>
            <w:r w:rsidRPr="00C77297">
              <w:rPr>
                <w:vertAlign w:val="superscript"/>
              </w:rPr>
              <w:t>st</w:t>
            </w:r>
            <w:r>
              <w:t xml:space="preserve"> – June 30</w:t>
            </w:r>
            <w:r w:rsidRPr="00C77297">
              <w:rPr>
                <w:vertAlign w:val="superscript"/>
              </w:rPr>
              <w:t>th</w:t>
            </w:r>
            <w:r>
              <w:t xml:space="preserve"> </w:t>
            </w:r>
          </w:p>
        </w:tc>
        <w:tc>
          <w:tcPr>
            <w:tcW w:w="2877" w:type="dxa"/>
          </w:tcPr>
          <w:p w:rsidR="00C77297" w:rsidRDefault="00C77297" w:rsidP="00C77297">
            <w:r>
              <w:t>November 1</w:t>
            </w:r>
            <w:r w:rsidRPr="00C77297">
              <w:rPr>
                <w:vertAlign w:val="superscript"/>
              </w:rPr>
              <w:t>st</w:t>
            </w:r>
            <w:r>
              <w:t xml:space="preserve"> </w:t>
            </w:r>
          </w:p>
        </w:tc>
      </w:tr>
    </w:tbl>
    <w:p w:rsidR="006F7491" w:rsidRPr="00C77297" w:rsidRDefault="006F7491" w:rsidP="00C77297">
      <w:pPr>
        <w:pStyle w:val="BlockText"/>
        <w:spacing w:before="240"/>
        <w:ind w:left="672" w:hanging="672"/>
        <w:rPr>
          <w:sz w:val="24"/>
          <w:szCs w:val="24"/>
        </w:rPr>
      </w:pPr>
      <w:r w:rsidRPr="00C77297">
        <w:rPr>
          <w:b/>
          <w:sz w:val="24"/>
          <w:szCs w:val="24"/>
        </w:rPr>
        <w:t>Note:</w:t>
      </w:r>
      <w:r w:rsidRPr="00C77297">
        <w:rPr>
          <w:sz w:val="24"/>
          <w:szCs w:val="24"/>
        </w:rPr>
        <w:t xml:space="preserve">  The initial STD. 810D is due November 1, 2015.</w:t>
      </w:r>
    </w:p>
    <w:p w:rsidR="006F7491" w:rsidRPr="00C77297" w:rsidRDefault="00F87E14" w:rsidP="00C77297">
      <w:pPr>
        <w:pStyle w:val="BlockText"/>
        <w:spacing w:before="240"/>
        <w:ind w:left="672" w:hanging="672"/>
        <w:rPr>
          <w:sz w:val="24"/>
          <w:szCs w:val="24"/>
        </w:rPr>
      </w:pPr>
      <w:hyperlink r:id="rId13" w:history="1">
        <w:r w:rsidR="006F7491" w:rsidRPr="00C77297">
          <w:rPr>
            <w:rStyle w:val="Hyperlink"/>
            <w:sz w:val="24"/>
            <w:szCs w:val="24"/>
          </w:rPr>
          <w:t>STD 810D Form</w:t>
        </w:r>
      </w:hyperlink>
      <w:r w:rsidR="006F7491" w:rsidRPr="00C77297">
        <w:rPr>
          <w:sz w:val="24"/>
          <w:szCs w:val="24"/>
        </w:rPr>
        <w:t xml:space="preserve">  here to access the STD 810 </w:t>
      </w:r>
      <w:r w:rsidR="002D5930">
        <w:rPr>
          <w:sz w:val="24"/>
          <w:szCs w:val="24"/>
        </w:rPr>
        <w:t xml:space="preserve">reports’ instructions and forms </w:t>
      </w:r>
      <w:r w:rsidR="006F7491" w:rsidRPr="00C77297">
        <w:rPr>
          <w:sz w:val="24"/>
          <w:szCs w:val="24"/>
        </w:rPr>
        <w:t xml:space="preserve">web page. </w:t>
      </w:r>
    </w:p>
    <w:p w:rsidR="006F7491" w:rsidRPr="00C77297" w:rsidRDefault="006F7491" w:rsidP="00C77297">
      <w:pPr>
        <w:pStyle w:val="BulletText1"/>
        <w:numPr>
          <w:ilvl w:val="0"/>
          <w:numId w:val="0"/>
        </w:numPr>
        <w:spacing w:before="240"/>
        <w:rPr>
          <w:sz w:val="24"/>
          <w:szCs w:val="24"/>
        </w:rPr>
      </w:pPr>
      <w:r w:rsidRPr="00C77297">
        <w:rPr>
          <w:sz w:val="24"/>
          <w:szCs w:val="24"/>
        </w:rPr>
        <w:t xml:space="preserve">To learn more about the above PCC and GC codes, please visit: </w:t>
      </w:r>
      <w:hyperlink r:id="rId14" w:history="1">
        <w:r w:rsidR="00C77297">
          <w:rPr>
            <w:rStyle w:val="Hyperlink"/>
            <w:sz w:val="24"/>
            <w:szCs w:val="24"/>
          </w:rPr>
          <w:t>Legislative Info Codes</w:t>
        </w:r>
      </w:hyperlink>
      <w:r w:rsidRPr="00C77297">
        <w:rPr>
          <w:sz w:val="24"/>
          <w:szCs w:val="24"/>
        </w:rPr>
        <w:t xml:space="preserve">. </w:t>
      </w:r>
    </w:p>
    <w:p w:rsidR="009626D4" w:rsidRPr="00D4697C" w:rsidRDefault="009626D4" w:rsidP="00DE4CCF">
      <w:pPr>
        <w:pStyle w:val="BlockLine"/>
        <w:pBdr>
          <w:top w:val="single" w:sz="6" w:space="0" w:color="auto"/>
        </w:pBdr>
        <w:rPr>
          <w:szCs w:val="22"/>
        </w:rPr>
      </w:pPr>
    </w:p>
    <w:p w:rsidR="002D5930" w:rsidRPr="002D5930" w:rsidRDefault="002D5930" w:rsidP="002D5930">
      <w:pPr>
        <w:pStyle w:val="Heading5"/>
        <w:spacing w:before="0" w:after="120"/>
        <w:rPr>
          <w:i w:val="0"/>
          <w:sz w:val="24"/>
          <w:szCs w:val="24"/>
        </w:rPr>
      </w:pPr>
      <w:bookmarkStart w:id="114" w:name="_Toc446918256"/>
      <w:r w:rsidRPr="002D5930">
        <w:rPr>
          <w:rFonts w:cs="Arial"/>
          <w:bCs w:val="0"/>
          <w:i w:val="0"/>
          <w:color w:val="000000"/>
          <w:sz w:val="24"/>
          <w:szCs w:val="24"/>
        </w:rPr>
        <w:t>12.B1.9   Where to Submit</w:t>
      </w:r>
      <w:bookmarkEnd w:id="114"/>
    </w:p>
    <w:p w:rsidR="002D5930" w:rsidRPr="002D5930" w:rsidRDefault="002D5930" w:rsidP="000D628C">
      <w:pPr>
        <w:rPr>
          <w:rFonts w:cs="Arial"/>
          <w:bCs/>
          <w:color w:val="000000"/>
        </w:rPr>
      </w:pPr>
      <w:r w:rsidRPr="002D5930">
        <w:rPr>
          <w:rFonts w:cs="Arial"/>
          <w:bCs/>
          <w:color w:val="000000"/>
        </w:rPr>
        <w:t>Departments will submit these reports to the DGS Report Coordinator as follows:</w:t>
      </w:r>
    </w:p>
    <w:p w:rsidR="002D5930" w:rsidRPr="002D5930" w:rsidRDefault="002D5930" w:rsidP="000D628C">
      <w:pPr>
        <w:rPr>
          <w:rFonts w:cs="Arial"/>
          <w:iCs/>
          <w:color w:val="000000"/>
        </w:rPr>
      </w:pPr>
      <w:r w:rsidRPr="002D5930">
        <w:rPr>
          <w:rFonts w:cs="Arial"/>
          <w:iCs/>
          <w:color w:val="000000"/>
        </w:rPr>
        <w:t>By IMS:</w:t>
      </w:r>
    </w:p>
    <w:p w:rsidR="002D5930" w:rsidRPr="002D5930" w:rsidRDefault="002D5930" w:rsidP="000D628C">
      <w:pPr>
        <w:rPr>
          <w:rFonts w:cs="Arial"/>
          <w:color w:val="000000"/>
        </w:rPr>
      </w:pPr>
      <w:r w:rsidRPr="002D5930">
        <w:rPr>
          <w:rFonts w:cs="Arial"/>
          <w:color w:val="000000"/>
        </w:rPr>
        <w:t>DGS/Procurement Division</w:t>
      </w:r>
    </w:p>
    <w:p w:rsidR="002D5930" w:rsidRPr="002D5930" w:rsidRDefault="002D5930" w:rsidP="000D628C">
      <w:pPr>
        <w:rPr>
          <w:rFonts w:cs="Arial"/>
          <w:color w:val="000000"/>
        </w:rPr>
      </w:pPr>
      <w:r w:rsidRPr="002D5930">
        <w:rPr>
          <w:rFonts w:cs="Arial"/>
          <w:color w:val="000000"/>
        </w:rPr>
        <w:t xml:space="preserve">Office of Small Business and DVBE Services </w:t>
      </w:r>
    </w:p>
    <w:p w:rsidR="002D5930" w:rsidRPr="002D5930" w:rsidRDefault="002D5930" w:rsidP="000D628C">
      <w:pPr>
        <w:rPr>
          <w:rFonts w:cs="Arial"/>
          <w:color w:val="000000"/>
          <w:u w:val="single"/>
        </w:rPr>
      </w:pPr>
      <w:r w:rsidRPr="002D5930">
        <w:rPr>
          <w:rFonts w:cs="Arial"/>
          <w:color w:val="000000"/>
        </w:rPr>
        <w:t xml:space="preserve">Attn: </w:t>
      </w:r>
      <w:r w:rsidRPr="002D5930">
        <w:rPr>
          <w:rFonts w:cs="Arial"/>
          <w:color w:val="000000"/>
          <w:u w:val="single"/>
        </w:rPr>
        <w:t>Reports Coordinator</w:t>
      </w:r>
    </w:p>
    <w:p w:rsidR="002D5930" w:rsidRPr="002D5930" w:rsidRDefault="002D5930" w:rsidP="000D628C">
      <w:pPr>
        <w:rPr>
          <w:rFonts w:cs="Arial"/>
          <w:color w:val="000000"/>
        </w:rPr>
      </w:pPr>
      <w:r w:rsidRPr="002D5930">
        <w:rPr>
          <w:rFonts w:cs="Arial"/>
          <w:color w:val="000000"/>
        </w:rPr>
        <w:t>707 Third Street, First Floor, Room 400, IMS Z-1, MS 210</w:t>
      </w:r>
    </w:p>
    <w:p w:rsidR="002D5930" w:rsidRPr="002D5930" w:rsidRDefault="002D5930" w:rsidP="000D628C">
      <w:pPr>
        <w:rPr>
          <w:rFonts w:cs="Arial"/>
          <w:color w:val="000000"/>
        </w:rPr>
      </w:pPr>
      <w:r w:rsidRPr="002D5930">
        <w:rPr>
          <w:rFonts w:cs="Arial"/>
          <w:color w:val="000000"/>
        </w:rPr>
        <w:t>West Sacramento, CA 95605</w:t>
      </w:r>
    </w:p>
    <w:p w:rsidR="002D5930" w:rsidRPr="002D5930" w:rsidRDefault="002D5930" w:rsidP="000D628C">
      <w:pPr>
        <w:rPr>
          <w:rFonts w:cs="Arial"/>
          <w:color w:val="000000"/>
        </w:rPr>
      </w:pPr>
    </w:p>
    <w:p w:rsidR="002D5930" w:rsidRPr="002D5930" w:rsidRDefault="002D5930" w:rsidP="000D628C">
      <w:pPr>
        <w:rPr>
          <w:rFonts w:cs="Arial"/>
          <w:iCs/>
          <w:color w:val="000000"/>
        </w:rPr>
      </w:pPr>
      <w:r w:rsidRPr="002D5930">
        <w:rPr>
          <w:rFonts w:cs="Arial"/>
          <w:iCs/>
          <w:color w:val="000000"/>
        </w:rPr>
        <w:t>By Mail to:</w:t>
      </w:r>
    </w:p>
    <w:p w:rsidR="002D5930" w:rsidRPr="002D5930" w:rsidRDefault="002D5930" w:rsidP="000D628C">
      <w:pPr>
        <w:rPr>
          <w:rFonts w:cs="Arial"/>
          <w:color w:val="000000"/>
        </w:rPr>
      </w:pPr>
      <w:r w:rsidRPr="002D5930">
        <w:rPr>
          <w:rFonts w:cs="Arial"/>
          <w:color w:val="000000"/>
        </w:rPr>
        <w:t>DGS/Procurement Division</w:t>
      </w:r>
    </w:p>
    <w:p w:rsidR="002D5930" w:rsidRPr="002D5930" w:rsidRDefault="002D5930" w:rsidP="000D628C">
      <w:pPr>
        <w:rPr>
          <w:rFonts w:cs="Arial"/>
          <w:color w:val="000000"/>
        </w:rPr>
      </w:pPr>
      <w:r w:rsidRPr="002D5930">
        <w:rPr>
          <w:rFonts w:cs="Arial"/>
          <w:color w:val="000000"/>
        </w:rPr>
        <w:t xml:space="preserve">Office of Small Business and DVBE Services </w:t>
      </w:r>
    </w:p>
    <w:p w:rsidR="002D5930" w:rsidRPr="002D5930" w:rsidRDefault="002D5930" w:rsidP="000D628C">
      <w:pPr>
        <w:rPr>
          <w:rFonts w:cs="Arial"/>
          <w:color w:val="000000"/>
          <w:u w:val="single"/>
        </w:rPr>
      </w:pPr>
      <w:r w:rsidRPr="002D5930">
        <w:rPr>
          <w:rFonts w:cs="Arial"/>
          <w:color w:val="000000"/>
        </w:rPr>
        <w:t xml:space="preserve">Attn: </w:t>
      </w:r>
      <w:r w:rsidRPr="002D5930">
        <w:rPr>
          <w:rFonts w:cs="Arial"/>
          <w:color w:val="000000"/>
          <w:u w:val="single"/>
        </w:rPr>
        <w:t>Reports Coordinator</w:t>
      </w:r>
    </w:p>
    <w:p w:rsidR="002D5930" w:rsidRPr="002D5930" w:rsidRDefault="002D5930" w:rsidP="000D628C">
      <w:pPr>
        <w:rPr>
          <w:rFonts w:cs="Arial"/>
          <w:color w:val="000000"/>
        </w:rPr>
      </w:pPr>
      <w:r w:rsidRPr="002D5930">
        <w:rPr>
          <w:rFonts w:cs="Arial"/>
          <w:color w:val="000000"/>
        </w:rPr>
        <w:t>707 Third Street, First Floor, Room 400, MS 210</w:t>
      </w:r>
    </w:p>
    <w:p w:rsidR="002D5930" w:rsidRPr="002D5930" w:rsidRDefault="002D5930" w:rsidP="000D628C">
      <w:pPr>
        <w:rPr>
          <w:rFonts w:cs="Arial"/>
          <w:color w:val="000000"/>
        </w:rPr>
      </w:pPr>
      <w:r w:rsidRPr="002D5930">
        <w:rPr>
          <w:rFonts w:cs="Arial"/>
          <w:color w:val="000000"/>
        </w:rPr>
        <w:t>West Sacramento, CA 95605</w:t>
      </w:r>
    </w:p>
    <w:p w:rsidR="002D5930" w:rsidRPr="002D5930" w:rsidRDefault="002D5930" w:rsidP="000D628C">
      <w:pPr>
        <w:rPr>
          <w:rFonts w:cs="Arial"/>
          <w:color w:val="000000"/>
        </w:rPr>
      </w:pPr>
    </w:p>
    <w:p w:rsidR="002D5930" w:rsidRPr="002D5930" w:rsidRDefault="002D5930" w:rsidP="000D628C">
      <w:pPr>
        <w:rPr>
          <w:rFonts w:cs="Arial"/>
          <w:iCs/>
          <w:color w:val="000000"/>
        </w:rPr>
      </w:pPr>
      <w:r w:rsidRPr="002D5930">
        <w:rPr>
          <w:rFonts w:cs="Arial"/>
          <w:iCs/>
          <w:color w:val="000000"/>
        </w:rPr>
        <w:t>Hand Delivered to:</w:t>
      </w:r>
    </w:p>
    <w:p w:rsidR="002D5930" w:rsidRPr="002D5930" w:rsidRDefault="002D5930" w:rsidP="000D628C">
      <w:pPr>
        <w:rPr>
          <w:rFonts w:cs="Arial"/>
          <w:color w:val="000000"/>
        </w:rPr>
      </w:pPr>
      <w:r w:rsidRPr="002D5930">
        <w:rPr>
          <w:rFonts w:cs="Arial"/>
          <w:color w:val="000000"/>
        </w:rPr>
        <w:t>DGS/Procurement Division</w:t>
      </w:r>
    </w:p>
    <w:p w:rsidR="002D5930" w:rsidRPr="002D5930" w:rsidRDefault="002D5930" w:rsidP="000D628C">
      <w:pPr>
        <w:rPr>
          <w:rFonts w:cs="Arial"/>
          <w:color w:val="000000"/>
        </w:rPr>
      </w:pPr>
      <w:r w:rsidRPr="002D5930">
        <w:rPr>
          <w:rFonts w:cs="Arial"/>
          <w:color w:val="000000"/>
        </w:rPr>
        <w:t xml:space="preserve">Office of Small Business and DVBE Services </w:t>
      </w:r>
    </w:p>
    <w:p w:rsidR="002D5930" w:rsidRPr="002D5930" w:rsidRDefault="002D5930" w:rsidP="000D628C">
      <w:pPr>
        <w:rPr>
          <w:rFonts w:cs="Arial"/>
          <w:color w:val="000000"/>
          <w:u w:val="single"/>
        </w:rPr>
      </w:pPr>
      <w:r w:rsidRPr="002D5930">
        <w:rPr>
          <w:rFonts w:cs="Arial"/>
          <w:color w:val="000000"/>
        </w:rPr>
        <w:t xml:space="preserve">Attn: </w:t>
      </w:r>
      <w:r w:rsidRPr="002D5930">
        <w:rPr>
          <w:rFonts w:cs="Arial"/>
          <w:color w:val="000000"/>
          <w:u w:val="single"/>
        </w:rPr>
        <w:t>Reports Coordinator</w:t>
      </w:r>
    </w:p>
    <w:p w:rsidR="002D5930" w:rsidRPr="002D5930" w:rsidRDefault="002D5930" w:rsidP="000D628C">
      <w:pPr>
        <w:rPr>
          <w:rFonts w:cs="Arial"/>
          <w:color w:val="000000"/>
        </w:rPr>
      </w:pPr>
      <w:r w:rsidRPr="002D5930">
        <w:rPr>
          <w:rFonts w:cs="Arial"/>
          <w:color w:val="000000"/>
        </w:rPr>
        <w:t>707 Third Street, First Fl, Room 400</w:t>
      </w:r>
    </w:p>
    <w:p w:rsidR="002D5930" w:rsidRPr="002D5930" w:rsidRDefault="002D5930" w:rsidP="000D628C">
      <w:pPr>
        <w:pStyle w:val="BulletText1"/>
        <w:numPr>
          <w:ilvl w:val="0"/>
          <w:numId w:val="0"/>
        </w:numPr>
        <w:rPr>
          <w:sz w:val="24"/>
          <w:szCs w:val="24"/>
        </w:rPr>
      </w:pPr>
      <w:r w:rsidRPr="002D5930">
        <w:rPr>
          <w:color w:val="000000"/>
          <w:sz w:val="24"/>
          <w:szCs w:val="24"/>
        </w:rPr>
        <w:t>West Sacramento, CA 95605</w:t>
      </w:r>
    </w:p>
    <w:p w:rsidR="00A16769" w:rsidRDefault="00A16769" w:rsidP="00E518A9">
      <w:pPr>
        <w:pStyle w:val="BlockLine"/>
        <w:rPr>
          <w:szCs w:val="22"/>
        </w:rPr>
      </w:pPr>
    </w:p>
    <w:p w:rsidR="00A16769" w:rsidRPr="005B43D1" w:rsidRDefault="00A16769" w:rsidP="005B43D1">
      <w:pPr>
        <w:rPr>
          <w:b/>
          <w:sz w:val="32"/>
        </w:rPr>
      </w:pPr>
      <w:r>
        <w:br w:type="page"/>
      </w:r>
      <w:r w:rsidR="00A0200B">
        <w:rPr>
          <w:b/>
          <w:sz w:val="32"/>
        </w:rPr>
        <w:t>Topic 2 - Late Payment Penalties Paid</w:t>
      </w:r>
      <w:r w:rsidRPr="005B43D1">
        <w:rPr>
          <w:b/>
          <w:sz w:val="32"/>
        </w:rPr>
        <w:t xml:space="preserve"> Report</w:t>
      </w:r>
    </w:p>
    <w:p w:rsidR="00A16769" w:rsidRDefault="00A16769" w:rsidP="00A16769">
      <w:pPr>
        <w:pStyle w:val="BlockLine"/>
        <w:rPr>
          <w:szCs w:val="22"/>
        </w:rPr>
      </w:pPr>
    </w:p>
    <w:p w:rsidR="002D5930" w:rsidRPr="002D5930" w:rsidRDefault="002D5930" w:rsidP="002D5930">
      <w:pPr>
        <w:pStyle w:val="Heading5"/>
        <w:spacing w:before="0" w:after="120"/>
        <w:rPr>
          <w:i w:val="0"/>
          <w:sz w:val="24"/>
          <w:szCs w:val="24"/>
        </w:rPr>
      </w:pPr>
      <w:bookmarkStart w:id="115" w:name="_Toc446918257"/>
      <w:r w:rsidRPr="002D5930">
        <w:rPr>
          <w:rFonts w:cs="Arial"/>
          <w:bCs w:val="0"/>
          <w:i w:val="0"/>
          <w:color w:val="000000"/>
          <w:sz w:val="24"/>
          <w:szCs w:val="24"/>
        </w:rPr>
        <w:t>12.B2.0   Report Requirements</w:t>
      </w:r>
      <w:bookmarkEnd w:id="115"/>
      <w:r w:rsidRPr="002D5930">
        <w:rPr>
          <w:rFonts w:cs="Arial"/>
          <w:bCs w:val="0"/>
          <w:i w:val="0"/>
          <w:color w:val="000000"/>
          <w:sz w:val="24"/>
          <w:szCs w:val="24"/>
        </w:rPr>
        <w:t xml:space="preserve">  </w:t>
      </w:r>
    </w:p>
    <w:p w:rsidR="002D5930" w:rsidRPr="002D5930" w:rsidRDefault="002D5930" w:rsidP="002D5930">
      <w:pPr>
        <w:pStyle w:val="BulletText1"/>
        <w:numPr>
          <w:ilvl w:val="0"/>
          <w:numId w:val="0"/>
        </w:numPr>
        <w:spacing w:after="240"/>
        <w:rPr>
          <w:sz w:val="24"/>
          <w:szCs w:val="24"/>
        </w:rPr>
      </w:pPr>
      <w:r w:rsidRPr="002D5930">
        <w:rPr>
          <w:sz w:val="24"/>
          <w:szCs w:val="24"/>
        </w:rPr>
        <w:t>The Prompt Payment Act, GC section 927 et seq. requires departments to submit a late payment penalty report to the DGS Director. This report provides information on late payment penalties paid during the fiscal year.</w:t>
      </w:r>
    </w:p>
    <w:p w:rsidR="002D5930" w:rsidRPr="002D5930" w:rsidRDefault="002D5930" w:rsidP="00E518A9">
      <w:pPr>
        <w:pStyle w:val="BulletText1"/>
        <w:numPr>
          <w:ilvl w:val="0"/>
          <w:numId w:val="0"/>
        </w:numPr>
        <w:rPr>
          <w:sz w:val="24"/>
          <w:szCs w:val="24"/>
        </w:rPr>
      </w:pPr>
      <w:r w:rsidRPr="002D5930">
        <w:rPr>
          <w:sz w:val="24"/>
          <w:szCs w:val="24"/>
        </w:rPr>
        <w:t xml:space="preserve">Click here to access the </w:t>
      </w:r>
      <w:hyperlink r:id="rId15" w:history="1">
        <w:r w:rsidRPr="002D5930">
          <w:rPr>
            <w:rStyle w:val="Hyperlink"/>
            <w:sz w:val="24"/>
            <w:szCs w:val="24"/>
          </w:rPr>
          <w:t>Late Payment Penalties Paid Report</w:t>
        </w:r>
      </w:hyperlink>
      <w:r w:rsidRPr="002D5930">
        <w:rPr>
          <w:sz w:val="24"/>
          <w:szCs w:val="24"/>
        </w:rPr>
        <w:t xml:space="preserve"> (LPPPR).</w:t>
      </w:r>
    </w:p>
    <w:p w:rsidR="00E518A9" w:rsidRPr="00D4697C" w:rsidRDefault="00E518A9" w:rsidP="00E518A9">
      <w:pPr>
        <w:pStyle w:val="BlockLine"/>
        <w:rPr>
          <w:szCs w:val="22"/>
        </w:rPr>
      </w:pPr>
    </w:p>
    <w:p w:rsidR="002D5930" w:rsidRPr="002D5930" w:rsidRDefault="002D5930" w:rsidP="00081EEF">
      <w:pPr>
        <w:pStyle w:val="Heading5"/>
        <w:spacing w:before="0" w:after="120"/>
        <w:rPr>
          <w:i w:val="0"/>
          <w:sz w:val="24"/>
          <w:szCs w:val="24"/>
        </w:rPr>
      </w:pPr>
      <w:bookmarkStart w:id="116" w:name="_Toc446918258"/>
      <w:r w:rsidRPr="002D5930">
        <w:rPr>
          <w:i w:val="0"/>
          <w:sz w:val="24"/>
          <w:szCs w:val="24"/>
        </w:rPr>
        <w:t>12.B2.1   How to report</w:t>
      </w:r>
      <w:bookmarkEnd w:id="116"/>
    </w:p>
    <w:p w:rsidR="002D5930" w:rsidRPr="002D5930" w:rsidRDefault="002D5930" w:rsidP="004B759A">
      <w:pPr>
        <w:pStyle w:val="BulletText1"/>
        <w:numPr>
          <w:ilvl w:val="0"/>
          <w:numId w:val="0"/>
        </w:numPr>
        <w:rPr>
          <w:sz w:val="24"/>
          <w:szCs w:val="24"/>
        </w:rPr>
      </w:pPr>
      <w:r w:rsidRPr="002D5930">
        <w:rPr>
          <w:sz w:val="24"/>
          <w:szCs w:val="24"/>
        </w:rPr>
        <w:t>The Late Payment Penalties Paid Report is due by September 30</w:t>
      </w:r>
      <w:r w:rsidRPr="002D5930">
        <w:rPr>
          <w:sz w:val="24"/>
          <w:szCs w:val="24"/>
          <w:vertAlign w:val="superscript"/>
        </w:rPr>
        <w:t>th</w:t>
      </w:r>
      <w:r w:rsidRPr="002D5930">
        <w:rPr>
          <w:sz w:val="24"/>
          <w:szCs w:val="24"/>
        </w:rPr>
        <w:t xml:space="preserve"> as follows:</w:t>
      </w:r>
    </w:p>
    <w:p w:rsidR="002D5930" w:rsidRPr="002D5930" w:rsidRDefault="002D5930" w:rsidP="00B63825">
      <w:pPr>
        <w:rPr>
          <w:rFonts w:cs="Arial"/>
          <w:iCs/>
          <w:color w:val="000000"/>
        </w:rPr>
      </w:pPr>
      <w:r w:rsidRPr="002D5930">
        <w:rPr>
          <w:rFonts w:cs="Arial"/>
          <w:iCs/>
          <w:color w:val="000000"/>
        </w:rPr>
        <w:t>By IMS to:</w:t>
      </w:r>
    </w:p>
    <w:p w:rsidR="002D5930" w:rsidRPr="002D5930" w:rsidRDefault="002D5930" w:rsidP="00B63825">
      <w:pPr>
        <w:rPr>
          <w:rFonts w:cs="Arial"/>
          <w:color w:val="000000"/>
        </w:rPr>
      </w:pPr>
      <w:r w:rsidRPr="002D5930">
        <w:rPr>
          <w:rFonts w:cs="Arial"/>
          <w:color w:val="000000"/>
        </w:rPr>
        <w:t>DGS/Procurement Division</w:t>
      </w:r>
    </w:p>
    <w:p w:rsidR="002D5930" w:rsidRPr="002D5930" w:rsidRDefault="002D5930" w:rsidP="00B63825">
      <w:pPr>
        <w:rPr>
          <w:rFonts w:cs="Arial"/>
          <w:color w:val="000000"/>
        </w:rPr>
      </w:pPr>
    </w:p>
    <w:p w:rsidR="002D5930" w:rsidRPr="002D5930" w:rsidRDefault="002D5930" w:rsidP="00B63825">
      <w:pPr>
        <w:rPr>
          <w:rFonts w:cs="Arial"/>
          <w:color w:val="000000"/>
        </w:rPr>
      </w:pPr>
      <w:r w:rsidRPr="002D5930">
        <w:rPr>
          <w:rFonts w:cs="Arial"/>
          <w:color w:val="000000"/>
        </w:rPr>
        <w:t xml:space="preserve">Office of Small Business and DVBE Services </w:t>
      </w:r>
    </w:p>
    <w:p w:rsidR="002D5930" w:rsidRPr="002D5930" w:rsidRDefault="002D5930" w:rsidP="00B63825">
      <w:pPr>
        <w:rPr>
          <w:rFonts w:cs="Arial"/>
          <w:color w:val="000000"/>
        </w:rPr>
      </w:pPr>
      <w:r w:rsidRPr="002D5930">
        <w:rPr>
          <w:rFonts w:cs="Arial"/>
          <w:color w:val="000000"/>
        </w:rPr>
        <w:t>707 Third Street, First Floor Room 400, IMS Z-1, MS 210</w:t>
      </w:r>
    </w:p>
    <w:p w:rsidR="002D5930" w:rsidRPr="002D5930" w:rsidRDefault="002D5930" w:rsidP="00B63825">
      <w:pPr>
        <w:rPr>
          <w:rFonts w:cs="Arial"/>
          <w:color w:val="000000"/>
        </w:rPr>
      </w:pPr>
      <w:r w:rsidRPr="002D5930">
        <w:rPr>
          <w:rFonts w:cs="Arial"/>
          <w:color w:val="000000"/>
        </w:rPr>
        <w:t>West Sacramento, CA 95605</w:t>
      </w:r>
    </w:p>
    <w:p w:rsidR="002D5930" w:rsidRPr="002D5930" w:rsidRDefault="002D5930" w:rsidP="00B63825">
      <w:pPr>
        <w:rPr>
          <w:rFonts w:cs="Arial"/>
          <w:iCs/>
          <w:color w:val="000000"/>
        </w:rPr>
      </w:pPr>
    </w:p>
    <w:p w:rsidR="002D5930" w:rsidRPr="002D5930" w:rsidRDefault="002D5930" w:rsidP="00B63825">
      <w:pPr>
        <w:rPr>
          <w:rFonts w:cs="Arial"/>
          <w:iCs/>
          <w:color w:val="000000"/>
        </w:rPr>
      </w:pPr>
      <w:r w:rsidRPr="002D5930">
        <w:rPr>
          <w:rFonts w:cs="Arial"/>
          <w:iCs/>
          <w:color w:val="000000"/>
        </w:rPr>
        <w:t>By Mail to:</w:t>
      </w:r>
    </w:p>
    <w:p w:rsidR="002D5930" w:rsidRPr="002D5930" w:rsidRDefault="002D5930" w:rsidP="00B63825">
      <w:pPr>
        <w:rPr>
          <w:rFonts w:cs="Arial"/>
          <w:color w:val="000000"/>
        </w:rPr>
      </w:pPr>
      <w:r w:rsidRPr="002D5930">
        <w:rPr>
          <w:rFonts w:cs="Arial"/>
          <w:color w:val="000000"/>
        </w:rPr>
        <w:t>DGS/Procurement Division</w:t>
      </w:r>
    </w:p>
    <w:p w:rsidR="002D5930" w:rsidRPr="002D5930" w:rsidRDefault="002D5930" w:rsidP="00B63825">
      <w:pPr>
        <w:rPr>
          <w:rFonts w:cs="Arial"/>
          <w:color w:val="000000"/>
        </w:rPr>
      </w:pPr>
      <w:r w:rsidRPr="002D5930">
        <w:rPr>
          <w:rFonts w:cs="Arial"/>
          <w:color w:val="000000"/>
        </w:rPr>
        <w:t>Office of Small Business and DVBE Services</w:t>
      </w:r>
    </w:p>
    <w:p w:rsidR="002D5930" w:rsidRPr="002D5930" w:rsidRDefault="002D5930" w:rsidP="002E2311">
      <w:pPr>
        <w:rPr>
          <w:rFonts w:cs="Arial"/>
          <w:color w:val="000000"/>
        </w:rPr>
      </w:pPr>
      <w:r w:rsidRPr="002D5930">
        <w:rPr>
          <w:rFonts w:cs="Arial"/>
          <w:color w:val="000000"/>
        </w:rPr>
        <w:t>707 Third Street, First Floor Room 400 MS 210</w:t>
      </w:r>
    </w:p>
    <w:p w:rsidR="002D5930" w:rsidRPr="002D5930" w:rsidRDefault="002D5930" w:rsidP="00B63825">
      <w:pPr>
        <w:rPr>
          <w:rFonts w:cs="Arial"/>
          <w:color w:val="000000"/>
        </w:rPr>
      </w:pPr>
      <w:r w:rsidRPr="002D5930">
        <w:rPr>
          <w:rFonts w:cs="Arial"/>
          <w:color w:val="000000"/>
        </w:rPr>
        <w:t>West Sacramento, CA 95605</w:t>
      </w:r>
    </w:p>
    <w:p w:rsidR="002D5930" w:rsidRPr="002D5930" w:rsidRDefault="002D5930" w:rsidP="00B63825">
      <w:pPr>
        <w:rPr>
          <w:rFonts w:cs="Arial"/>
          <w:iCs/>
          <w:color w:val="000000"/>
        </w:rPr>
      </w:pPr>
    </w:p>
    <w:p w:rsidR="002D5930" w:rsidRPr="002D5930" w:rsidRDefault="002D5930" w:rsidP="00B63825">
      <w:pPr>
        <w:rPr>
          <w:rFonts w:cs="Arial"/>
          <w:iCs/>
          <w:color w:val="000000"/>
        </w:rPr>
      </w:pPr>
      <w:r w:rsidRPr="002D5930">
        <w:rPr>
          <w:rFonts w:cs="Arial"/>
          <w:iCs/>
          <w:color w:val="000000"/>
        </w:rPr>
        <w:t>Hand Delivered to:</w:t>
      </w:r>
    </w:p>
    <w:p w:rsidR="002D5930" w:rsidRPr="002D5930" w:rsidRDefault="002D5930" w:rsidP="00B63825">
      <w:pPr>
        <w:rPr>
          <w:rFonts w:cs="Arial"/>
          <w:color w:val="000000"/>
        </w:rPr>
      </w:pPr>
      <w:r w:rsidRPr="002D5930">
        <w:rPr>
          <w:rFonts w:cs="Arial"/>
          <w:color w:val="000000"/>
        </w:rPr>
        <w:t>DGS/Procurement Division</w:t>
      </w:r>
    </w:p>
    <w:p w:rsidR="002D5930" w:rsidRPr="002D5930" w:rsidRDefault="002D5930" w:rsidP="00B63825">
      <w:pPr>
        <w:rPr>
          <w:rFonts w:cs="Arial"/>
          <w:color w:val="000000"/>
        </w:rPr>
      </w:pPr>
      <w:r w:rsidRPr="002D5930">
        <w:rPr>
          <w:rFonts w:cs="Arial"/>
          <w:color w:val="000000"/>
        </w:rPr>
        <w:t>Office of Small Business and DVBE Services</w:t>
      </w:r>
    </w:p>
    <w:p w:rsidR="002D5930" w:rsidRPr="002D5930" w:rsidRDefault="002D5930" w:rsidP="00B63825">
      <w:pPr>
        <w:rPr>
          <w:rFonts w:cs="Arial"/>
          <w:color w:val="000000"/>
        </w:rPr>
      </w:pPr>
      <w:r w:rsidRPr="002D5930">
        <w:rPr>
          <w:rFonts w:cs="Arial"/>
          <w:color w:val="000000"/>
        </w:rPr>
        <w:t>Attn: Late Payment Coordinator</w:t>
      </w:r>
    </w:p>
    <w:p w:rsidR="002D5930" w:rsidRPr="002D5930" w:rsidRDefault="002D5930" w:rsidP="002E2311">
      <w:pPr>
        <w:rPr>
          <w:rFonts w:cs="Arial"/>
          <w:color w:val="000000"/>
        </w:rPr>
      </w:pPr>
      <w:r w:rsidRPr="002D5930">
        <w:rPr>
          <w:rFonts w:cs="Arial"/>
          <w:color w:val="000000"/>
        </w:rPr>
        <w:t xml:space="preserve">707 Third Street, First Floor Room 400 </w:t>
      </w:r>
    </w:p>
    <w:p w:rsidR="002D5930" w:rsidRPr="002D5930" w:rsidRDefault="002D5930" w:rsidP="00B63825">
      <w:pPr>
        <w:rPr>
          <w:rFonts w:cs="Arial"/>
          <w:color w:val="000000"/>
        </w:rPr>
      </w:pPr>
      <w:r w:rsidRPr="002D5930">
        <w:rPr>
          <w:rFonts w:cs="Arial"/>
          <w:color w:val="000000"/>
        </w:rPr>
        <w:t>West Sacramento, CA 95605</w:t>
      </w:r>
    </w:p>
    <w:p w:rsidR="002D5930" w:rsidRPr="002D5930" w:rsidRDefault="002D5930" w:rsidP="004B759A">
      <w:pPr>
        <w:pStyle w:val="BulletText1"/>
        <w:numPr>
          <w:ilvl w:val="0"/>
          <w:numId w:val="0"/>
        </w:numPr>
        <w:rPr>
          <w:color w:val="000000"/>
          <w:sz w:val="24"/>
          <w:szCs w:val="24"/>
        </w:rPr>
      </w:pPr>
    </w:p>
    <w:p w:rsidR="002D5930" w:rsidRPr="002D5930" w:rsidRDefault="002D5930" w:rsidP="004B759A">
      <w:pPr>
        <w:pStyle w:val="BulletText1"/>
        <w:numPr>
          <w:ilvl w:val="0"/>
          <w:numId w:val="0"/>
        </w:numPr>
        <w:rPr>
          <w:sz w:val="24"/>
          <w:szCs w:val="24"/>
        </w:rPr>
      </w:pPr>
      <w:r w:rsidRPr="002D5930">
        <w:rPr>
          <w:color w:val="000000"/>
          <w:sz w:val="24"/>
          <w:szCs w:val="24"/>
        </w:rPr>
        <w:t xml:space="preserve">Click here learn more about the </w:t>
      </w:r>
      <w:hyperlink r:id="rId16" w:history="1">
        <w:r w:rsidRPr="002D5930">
          <w:rPr>
            <w:rStyle w:val="Hyperlink"/>
            <w:sz w:val="24"/>
            <w:szCs w:val="24"/>
          </w:rPr>
          <w:t>Prompt Payment Programs</w:t>
        </w:r>
      </w:hyperlink>
      <w:r w:rsidRPr="002D5930">
        <w:rPr>
          <w:color w:val="000000"/>
          <w:sz w:val="24"/>
          <w:szCs w:val="24"/>
        </w:rPr>
        <w:t>.</w:t>
      </w:r>
    </w:p>
    <w:p w:rsidR="00DE4CCF" w:rsidRDefault="00DE4CCF" w:rsidP="00D5227F">
      <w:pPr>
        <w:pStyle w:val="BlockLine"/>
        <w:rPr>
          <w:szCs w:val="22"/>
        </w:rPr>
      </w:pPr>
    </w:p>
    <w:p w:rsidR="00DE4CCF" w:rsidRPr="008301C1" w:rsidRDefault="00DE4CCF" w:rsidP="008301C1">
      <w:pPr>
        <w:pStyle w:val="Heading4"/>
        <w:rPr>
          <w:sz w:val="32"/>
        </w:rPr>
      </w:pPr>
      <w:r>
        <w:rPr>
          <w:szCs w:val="22"/>
        </w:rPr>
        <w:br w:type="page"/>
      </w:r>
      <w:bookmarkStart w:id="117" w:name="_Toc446918259"/>
      <w:r w:rsidRPr="008301C1">
        <w:rPr>
          <w:sz w:val="32"/>
        </w:rPr>
        <w:t>Topic 3 - Contract Award Report</w:t>
      </w:r>
      <w:bookmarkEnd w:id="117"/>
    </w:p>
    <w:p w:rsidR="005F6693" w:rsidRPr="005F6693" w:rsidRDefault="005F6693" w:rsidP="00081EEF">
      <w:pPr>
        <w:pStyle w:val="Heading5"/>
        <w:spacing w:after="120"/>
        <w:rPr>
          <w:rFonts w:cs="Arial"/>
          <w:i w:val="0"/>
          <w:sz w:val="24"/>
          <w:szCs w:val="24"/>
        </w:rPr>
      </w:pPr>
      <w:bookmarkStart w:id="118" w:name="_Toc446918260"/>
      <w:r w:rsidRPr="005F6693">
        <w:rPr>
          <w:rFonts w:cs="Arial"/>
          <w:bCs w:val="0"/>
          <w:i w:val="0"/>
          <w:color w:val="000000"/>
          <w:sz w:val="24"/>
          <w:szCs w:val="24"/>
        </w:rPr>
        <w:t>12.B3.0   Requirement</w:t>
      </w:r>
      <w:bookmarkEnd w:id="118"/>
      <w:r w:rsidRPr="005F6693">
        <w:rPr>
          <w:rFonts w:cs="Arial"/>
          <w:i w:val="0"/>
          <w:sz w:val="24"/>
          <w:szCs w:val="24"/>
        </w:rPr>
        <w:t xml:space="preserve"> </w:t>
      </w:r>
    </w:p>
    <w:p w:rsidR="005F6693" w:rsidRPr="005F6693" w:rsidRDefault="005F6693" w:rsidP="005F6693">
      <w:pPr>
        <w:spacing w:after="240"/>
        <w:rPr>
          <w:rFonts w:eastAsia="Calibri" w:cs="Arial"/>
        </w:rPr>
      </w:pPr>
      <w:r w:rsidRPr="005F6693">
        <w:rPr>
          <w:rFonts w:eastAsia="Calibri" w:cs="Arial"/>
        </w:rPr>
        <w:t xml:space="preserve">Title 2 California Code of Regulations (2 CCR) Section 8117.5 requires contract award reporting within 10 working days.  Click here to access the Contract Award Report form </w:t>
      </w:r>
      <w:hyperlink r:id="rId17" w:history="1">
        <w:r w:rsidRPr="005F6693">
          <w:rPr>
            <w:rFonts w:eastAsia="Calibri" w:cs="Arial"/>
            <w:u w:val="single"/>
          </w:rPr>
          <w:t>STD.16</w:t>
        </w:r>
      </w:hyperlink>
      <w:r w:rsidRPr="005F6693">
        <w:rPr>
          <w:rFonts w:eastAsia="Calibri" w:cs="Arial"/>
        </w:rPr>
        <w:t xml:space="preserve"> . The completed Contract Award Report STD16 must be electronically submitted within 10 days of contract award to the following e-mail address: </w:t>
      </w:r>
      <w:hyperlink r:id="rId18" w:history="1">
        <w:r w:rsidRPr="005F6693">
          <w:rPr>
            <w:rFonts w:eastAsia="Calibri" w:cs="Arial"/>
            <w:u w:val="single"/>
          </w:rPr>
          <w:t>complianceprograms@dfeh.ca.gov</w:t>
        </w:r>
      </w:hyperlink>
      <w:r w:rsidRPr="005F6693">
        <w:rPr>
          <w:rFonts w:eastAsia="Calibri" w:cs="Arial"/>
          <w:u w:val="single"/>
        </w:rPr>
        <w:t>.</w:t>
      </w:r>
      <w:r w:rsidRPr="005F6693">
        <w:rPr>
          <w:rFonts w:eastAsia="Calibri" w:cs="Arial"/>
        </w:rPr>
        <w:t xml:space="preserve">  </w:t>
      </w:r>
    </w:p>
    <w:p w:rsidR="005F6693" w:rsidRPr="005F6693" w:rsidRDefault="005F6693" w:rsidP="005F6693">
      <w:pPr>
        <w:spacing w:after="240"/>
        <w:rPr>
          <w:rFonts w:cs="Arial"/>
        </w:rPr>
      </w:pPr>
      <w:r w:rsidRPr="005F6693">
        <w:rPr>
          <w:rFonts w:cs="Arial"/>
        </w:rPr>
        <w:t xml:space="preserve">Do not send paper copies of the STD16 to the DFEH.  Retain a copy of the completed form in the department’s procurement file. </w:t>
      </w:r>
    </w:p>
    <w:p w:rsidR="005F6693" w:rsidRPr="005F6693" w:rsidRDefault="005F6693" w:rsidP="005F6693">
      <w:pPr>
        <w:rPr>
          <w:iCs/>
        </w:rPr>
      </w:pPr>
      <w:r w:rsidRPr="005F6693">
        <w:rPr>
          <w:iCs/>
        </w:rPr>
        <w:t xml:space="preserve"> </w:t>
      </w:r>
      <w:bookmarkStart w:id="119" w:name="_Toc446918261"/>
      <w:r w:rsidRPr="002E6047">
        <w:rPr>
          <w:rFonts w:cs="Arial"/>
          <w:b/>
          <w:bCs/>
          <w:i/>
        </w:rPr>
        <w:t>(deleted 9/12)</w:t>
      </w:r>
      <w:bookmarkEnd w:id="119"/>
    </w:p>
    <w:p w:rsidR="00DE4CCF" w:rsidRPr="00D4697C" w:rsidRDefault="00DE4CCF" w:rsidP="00DE4CCF">
      <w:pPr>
        <w:pStyle w:val="BlockLine"/>
        <w:rPr>
          <w:szCs w:val="22"/>
        </w:rPr>
      </w:pPr>
    </w:p>
    <w:p w:rsidR="00DE4CCF" w:rsidRDefault="00DE4CCF" w:rsidP="00DE4CCF">
      <w:pPr>
        <w:pStyle w:val="Heading4"/>
        <w:rPr>
          <w:sz w:val="32"/>
        </w:rPr>
      </w:pPr>
      <w:r>
        <w:rPr>
          <w:rFonts w:cs="Arial"/>
          <w:b w:val="0"/>
          <w:bCs w:val="0"/>
          <w:color w:val="000000"/>
          <w:sz w:val="22"/>
          <w:szCs w:val="22"/>
        </w:rPr>
        <w:br w:type="page"/>
      </w:r>
      <w:bookmarkStart w:id="120" w:name="_Toc446918262"/>
      <w:r>
        <w:rPr>
          <w:sz w:val="32"/>
        </w:rPr>
        <w:t>Topic 4 – Report of Independent Contractor(s)</w:t>
      </w:r>
      <w:bookmarkEnd w:id="120"/>
    </w:p>
    <w:p w:rsidR="00DE4CCF" w:rsidRDefault="00DE4CCF" w:rsidP="00DE4CCF">
      <w:pPr>
        <w:pStyle w:val="BlockLine"/>
      </w:pPr>
    </w:p>
    <w:p w:rsidR="00081EEF" w:rsidRPr="00081EEF" w:rsidRDefault="00081EEF" w:rsidP="00081EEF">
      <w:pPr>
        <w:pStyle w:val="Heading5"/>
        <w:spacing w:before="0" w:after="120"/>
        <w:rPr>
          <w:i w:val="0"/>
          <w:sz w:val="24"/>
          <w:szCs w:val="24"/>
        </w:rPr>
      </w:pPr>
      <w:bookmarkStart w:id="121" w:name="_Toc446918263"/>
      <w:r w:rsidRPr="00081EEF">
        <w:rPr>
          <w:rFonts w:cs="Arial"/>
          <w:bCs w:val="0"/>
          <w:i w:val="0"/>
          <w:color w:val="000000"/>
          <w:sz w:val="24"/>
          <w:szCs w:val="24"/>
        </w:rPr>
        <w:t>12.B4.0   Reporting on independent contractors</w:t>
      </w:r>
      <w:bookmarkEnd w:id="121"/>
    </w:p>
    <w:p w:rsidR="00081EEF" w:rsidRPr="00081EEF" w:rsidRDefault="00081EEF" w:rsidP="008B4FC9">
      <w:pPr>
        <w:spacing w:after="216"/>
        <w:rPr>
          <w:rFonts w:cs="Arial"/>
          <w:color w:val="000000"/>
        </w:rPr>
      </w:pPr>
      <w:r w:rsidRPr="00081EEF">
        <w:rPr>
          <w:rFonts w:cs="Arial"/>
          <w:color w:val="000000"/>
        </w:rPr>
        <w:t xml:space="preserve">California's Unemployment Insurance Code section 1088.8 requires businesses and government entities to report specified information to the Employment Development Department (EDD) on independent contractors.  The information gathered as a result of this report assists EDD in locating parent’s delinquent in child support obligations.  </w:t>
      </w:r>
    </w:p>
    <w:p w:rsidR="00081EEF" w:rsidRPr="00081EEF" w:rsidRDefault="00081EEF" w:rsidP="008B4FC9">
      <w:pPr>
        <w:pStyle w:val="BulletText1"/>
        <w:numPr>
          <w:ilvl w:val="0"/>
          <w:numId w:val="0"/>
        </w:numPr>
        <w:rPr>
          <w:sz w:val="24"/>
          <w:szCs w:val="24"/>
        </w:rPr>
      </w:pPr>
      <w:r w:rsidRPr="00081EEF">
        <w:rPr>
          <w:color w:val="000000"/>
          <w:sz w:val="24"/>
          <w:szCs w:val="24"/>
        </w:rPr>
        <w:t xml:space="preserve">Click here to access the </w:t>
      </w:r>
      <w:hyperlink r:id="rId19" w:tgtFrame="_blank" w:history="1">
        <w:r w:rsidRPr="00081EEF">
          <w:rPr>
            <w:color w:val="0000FF"/>
            <w:sz w:val="24"/>
            <w:szCs w:val="24"/>
            <w:u w:val="single"/>
          </w:rPr>
          <w:t>Report of Independent Contractors (DE 542)</w:t>
        </w:r>
      </w:hyperlink>
      <w:r w:rsidRPr="00081EEF">
        <w:rPr>
          <w:color w:val="0000FF"/>
          <w:sz w:val="24"/>
          <w:szCs w:val="24"/>
        </w:rPr>
        <w:t xml:space="preserve">. </w:t>
      </w:r>
    </w:p>
    <w:p w:rsidR="00DE4CCF" w:rsidRDefault="00DE4CCF" w:rsidP="00DE4CCF">
      <w:pPr>
        <w:pStyle w:val="BlockLine"/>
      </w:pPr>
    </w:p>
    <w:p w:rsidR="00081EEF" w:rsidRPr="00081EEF" w:rsidRDefault="00081EEF" w:rsidP="00081EEF">
      <w:pPr>
        <w:pStyle w:val="Heading5"/>
        <w:spacing w:before="0" w:after="120"/>
        <w:rPr>
          <w:i w:val="0"/>
          <w:sz w:val="24"/>
          <w:szCs w:val="24"/>
        </w:rPr>
      </w:pPr>
      <w:bookmarkStart w:id="122" w:name="_Toc446918264"/>
      <w:r w:rsidRPr="00081EEF">
        <w:rPr>
          <w:rFonts w:cs="Arial"/>
          <w:bCs w:val="0"/>
          <w:i w:val="0"/>
          <w:color w:val="000000"/>
          <w:sz w:val="24"/>
          <w:szCs w:val="24"/>
        </w:rPr>
        <w:t>12 B4.1   How to report</w:t>
      </w:r>
      <w:bookmarkEnd w:id="122"/>
    </w:p>
    <w:p w:rsidR="00081EEF" w:rsidRPr="00081EEF" w:rsidRDefault="00081EEF" w:rsidP="00A75A21">
      <w:pPr>
        <w:rPr>
          <w:rFonts w:cs="Arial"/>
          <w:color w:val="000000"/>
        </w:rPr>
      </w:pPr>
      <w:r w:rsidRPr="00081EEF">
        <w:rPr>
          <w:rFonts w:cs="Arial"/>
          <w:color w:val="000000"/>
        </w:rPr>
        <w:t>Departments must report to EDD within twenty (20) days of either making payments totaling $600 or more OR entering into a contract for $600 or more with an independent contractor in any calendar year, whichever occurs first.</w:t>
      </w:r>
    </w:p>
    <w:p w:rsidR="00081EEF" w:rsidRPr="00081EEF" w:rsidRDefault="00081EEF" w:rsidP="00A75A21">
      <w:pPr>
        <w:rPr>
          <w:rFonts w:cs="Arial"/>
          <w:color w:val="000000"/>
        </w:rPr>
      </w:pPr>
      <w:r w:rsidRPr="00081EEF">
        <w:rPr>
          <w:rFonts w:cs="Arial"/>
          <w:color w:val="000000"/>
        </w:rPr>
        <w:t>Reports must be submitted online to EDD or mailed to:</w:t>
      </w:r>
    </w:p>
    <w:p w:rsidR="00081EEF" w:rsidRPr="00081EEF" w:rsidRDefault="00081EEF" w:rsidP="00081EEF">
      <w:pPr>
        <w:spacing w:before="240"/>
        <w:rPr>
          <w:rFonts w:cs="Arial"/>
          <w:color w:val="000000"/>
        </w:rPr>
      </w:pPr>
      <w:r w:rsidRPr="00081EEF">
        <w:rPr>
          <w:rFonts w:cs="Arial"/>
          <w:color w:val="000000"/>
        </w:rPr>
        <w:t>Employment Development Department</w:t>
      </w:r>
    </w:p>
    <w:p w:rsidR="00081EEF" w:rsidRPr="00081EEF" w:rsidRDefault="00081EEF" w:rsidP="00A75A21">
      <w:pPr>
        <w:rPr>
          <w:rFonts w:cs="Arial"/>
          <w:color w:val="000000"/>
        </w:rPr>
      </w:pPr>
      <w:r w:rsidRPr="00081EEF">
        <w:rPr>
          <w:rFonts w:cs="Arial"/>
          <w:color w:val="000000"/>
        </w:rPr>
        <w:t>P.O. Box 997350 MIC 96</w:t>
      </w:r>
    </w:p>
    <w:p w:rsidR="00081EEF" w:rsidRPr="00081EEF" w:rsidRDefault="00081EEF" w:rsidP="00A75A21">
      <w:pPr>
        <w:pStyle w:val="BulletText1"/>
        <w:numPr>
          <w:ilvl w:val="0"/>
          <w:numId w:val="0"/>
        </w:numPr>
        <w:rPr>
          <w:sz w:val="24"/>
          <w:szCs w:val="24"/>
        </w:rPr>
      </w:pPr>
      <w:r w:rsidRPr="00081EEF">
        <w:rPr>
          <w:color w:val="000000"/>
          <w:sz w:val="24"/>
          <w:szCs w:val="24"/>
        </w:rPr>
        <w:t>Sacramento, CA 95899-7350</w:t>
      </w:r>
    </w:p>
    <w:p w:rsidR="00DE4CCF" w:rsidRDefault="00DE4CCF" w:rsidP="00DE4CCF">
      <w:pPr>
        <w:pStyle w:val="BlockLine"/>
      </w:pPr>
    </w:p>
    <w:p w:rsidR="00081EEF" w:rsidRPr="00081EEF" w:rsidRDefault="00081EEF" w:rsidP="00081EEF">
      <w:pPr>
        <w:pStyle w:val="Heading5"/>
        <w:spacing w:before="0" w:after="120"/>
        <w:rPr>
          <w:i w:val="0"/>
          <w:sz w:val="24"/>
          <w:szCs w:val="24"/>
        </w:rPr>
      </w:pPr>
      <w:bookmarkStart w:id="123" w:name="_Toc446918265"/>
      <w:r w:rsidRPr="00081EEF">
        <w:rPr>
          <w:rFonts w:cs="Arial"/>
          <w:bCs w:val="0"/>
          <w:i w:val="0"/>
          <w:color w:val="000000"/>
          <w:sz w:val="24"/>
          <w:szCs w:val="24"/>
        </w:rPr>
        <w:t>12.B4.2   Questions</w:t>
      </w:r>
      <w:bookmarkEnd w:id="123"/>
    </w:p>
    <w:p w:rsidR="00081EEF" w:rsidRPr="00081EEF" w:rsidRDefault="00081EEF" w:rsidP="008B4FC9">
      <w:pPr>
        <w:pStyle w:val="BulletText1"/>
        <w:numPr>
          <w:ilvl w:val="0"/>
          <w:numId w:val="0"/>
        </w:numPr>
        <w:rPr>
          <w:sz w:val="24"/>
          <w:szCs w:val="24"/>
        </w:rPr>
      </w:pPr>
      <w:r w:rsidRPr="00081EEF">
        <w:rPr>
          <w:color w:val="000000"/>
          <w:sz w:val="24"/>
          <w:szCs w:val="24"/>
        </w:rPr>
        <w:t>Departments with questions regarding independent contractor determinations should contact either their department's human resources section or EDD for assistance.  Departments should also review GC section 19130(c) for compliance.</w:t>
      </w:r>
    </w:p>
    <w:p w:rsidR="00DE4CCF" w:rsidRDefault="00DE4CCF" w:rsidP="00DE4CCF">
      <w:pPr>
        <w:pStyle w:val="BlockLine"/>
      </w:pPr>
    </w:p>
    <w:p w:rsidR="00081EEF" w:rsidRPr="00081EEF" w:rsidRDefault="00081EEF" w:rsidP="00081EEF">
      <w:pPr>
        <w:pStyle w:val="Heading5"/>
        <w:spacing w:before="0" w:after="120"/>
        <w:rPr>
          <w:i w:val="0"/>
          <w:sz w:val="24"/>
          <w:szCs w:val="24"/>
        </w:rPr>
      </w:pPr>
      <w:bookmarkStart w:id="124" w:name="_Toc446918266"/>
      <w:r w:rsidRPr="00081EEF">
        <w:rPr>
          <w:rFonts w:cs="Arial"/>
          <w:bCs w:val="0"/>
          <w:i w:val="0"/>
          <w:color w:val="000000"/>
          <w:sz w:val="24"/>
          <w:szCs w:val="24"/>
        </w:rPr>
        <w:t>12.B4.3   Additional information</w:t>
      </w:r>
      <w:bookmarkEnd w:id="124"/>
    </w:p>
    <w:p w:rsidR="00081EEF" w:rsidRPr="00081EEF" w:rsidRDefault="00081EEF" w:rsidP="008B4FC9">
      <w:pPr>
        <w:pStyle w:val="BulletText1"/>
        <w:numPr>
          <w:ilvl w:val="0"/>
          <w:numId w:val="0"/>
        </w:numPr>
        <w:rPr>
          <w:sz w:val="24"/>
          <w:szCs w:val="24"/>
        </w:rPr>
      </w:pPr>
      <w:r w:rsidRPr="00081EEF">
        <w:rPr>
          <w:color w:val="000000"/>
          <w:sz w:val="24"/>
          <w:szCs w:val="24"/>
        </w:rPr>
        <w:t xml:space="preserve">Click here for </w:t>
      </w:r>
      <w:r w:rsidRPr="00081EEF">
        <w:rPr>
          <w:sz w:val="24"/>
          <w:szCs w:val="24"/>
        </w:rPr>
        <w:t>additional information located on</w:t>
      </w:r>
      <w:r w:rsidRPr="00081EEF">
        <w:rPr>
          <w:color w:val="3754D4"/>
          <w:sz w:val="24"/>
          <w:szCs w:val="24"/>
          <w:u w:val="single"/>
        </w:rPr>
        <w:t xml:space="preserve"> </w:t>
      </w:r>
      <w:hyperlink r:id="rId20" w:history="1">
        <w:r>
          <w:rPr>
            <w:rStyle w:val="Hyperlink"/>
            <w:color w:val="0000FF"/>
            <w:sz w:val="24"/>
            <w:szCs w:val="24"/>
          </w:rPr>
          <w:t>Employment Development Department</w:t>
        </w:r>
      </w:hyperlink>
      <w:r w:rsidRPr="00081EEF">
        <w:rPr>
          <w:color w:val="0000FF"/>
          <w:sz w:val="24"/>
          <w:szCs w:val="24"/>
        </w:rPr>
        <w:t>.</w:t>
      </w:r>
    </w:p>
    <w:p w:rsidR="00DE4CCF" w:rsidRDefault="00DE4CCF" w:rsidP="00DE4CCF">
      <w:pPr>
        <w:pStyle w:val="BlockLine"/>
      </w:pPr>
    </w:p>
    <w:p w:rsidR="002865C1" w:rsidRDefault="00A75A21" w:rsidP="00835D6C">
      <w:pPr>
        <w:pStyle w:val="Heading4"/>
        <w:jc w:val="center"/>
        <w:rPr>
          <w:color w:val="000000"/>
        </w:rPr>
      </w:pPr>
      <w:bookmarkStart w:id="125" w:name="12b10"/>
      <w:bookmarkStart w:id="126" w:name="12b11"/>
      <w:bookmarkStart w:id="127" w:name="12b12"/>
      <w:bookmarkStart w:id="128" w:name="12b13"/>
      <w:bookmarkStart w:id="129" w:name="12b14"/>
      <w:bookmarkStart w:id="130" w:name="bt2"/>
      <w:bookmarkStart w:id="131" w:name="12b20"/>
      <w:bookmarkStart w:id="132" w:name="12b21"/>
      <w:bookmarkStart w:id="133" w:name="12b22"/>
      <w:bookmarkStart w:id="134" w:name="12b23"/>
      <w:bookmarkStart w:id="135" w:name="12b24"/>
      <w:bookmarkStart w:id="136" w:name="bt3"/>
      <w:bookmarkStart w:id="137" w:name="12b30"/>
      <w:bookmarkStart w:id="138" w:name="12b31"/>
      <w:bookmarkStart w:id="139" w:name="bt4"/>
      <w:bookmarkStart w:id="140" w:name="12b40"/>
      <w:bookmarkStart w:id="141" w:name="12b41"/>
      <w:bookmarkStart w:id="142" w:name="12b42"/>
      <w:bookmarkStart w:id="143" w:name="12b43"/>
      <w:bookmarkStart w:id="144" w:name="bt5"/>
      <w:bookmarkStart w:id="145" w:name="12b50"/>
      <w:bookmarkStart w:id="146" w:name="12b51"/>
      <w:bookmarkStart w:id="147" w:name="12b52"/>
      <w:bookmarkStart w:id="148" w:name="12b53"/>
      <w:bookmarkStart w:id="149" w:name="bt6"/>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Pr>
          <w:szCs w:val="22"/>
        </w:rPr>
        <w:br w:type="page"/>
      </w:r>
      <w:bookmarkStart w:id="150" w:name="_Toc446918267"/>
      <w:r w:rsidR="002865C1" w:rsidRPr="00835D6C">
        <w:rPr>
          <w:color w:val="000000"/>
        </w:rPr>
        <w:t xml:space="preserve">Topic </w:t>
      </w:r>
      <w:r w:rsidRPr="00835D6C">
        <w:rPr>
          <w:color w:val="000000"/>
        </w:rPr>
        <w:t>5</w:t>
      </w:r>
      <w:r w:rsidR="002865C1" w:rsidRPr="00835D6C">
        <w:rPr>
          <w:color w:val="000000"/>
        </w:rPr>
        <w:t xml:space="preserve"> - State Agency Recycled Campaign Procurement Report</w:t>
      </w:r>
      <w:r w:rsidR="00A81AD5" w:rsidRPr="00835D6C">
        <w:rPr>
          <w:color w:val="000000"/>
        </w:rPr>
        <w:t xml:space="preserve"> (SABRC)</w:t>
      </w:r>
      <w:bookmarkEnd w:id="150"/>
    </w:p>
    <w:p w:rsidR="00835D6C" w:rsidRPr="00835D6C" w:rsidRDefault="00835D6C" w:rsidP="00835D6C"/>
    <w:p w:rsidR="00442E67" w:rsidRDefault="00442E67" w:rsidP="00442E67">
      <w:pPr>
        <w:pStyle w:val="BlockLine"/>
      </w:pPr>
    </w:p>
    <w:p w:rsidR="00FD47F0" w:rsidRPr="00FD47F0" w:rsidRDefault="00FD47F0" w:rsidP="00FD47F0">
      <w:pPr>
        <w:pStyle w:val="Heading5"/>
        <w:spacing w:before="0" w:after="120"/>
        <w:rPr>
          <w:i w:val="0"/>
          <w:sz w:val="24"/>
          <w:szCs w:val="24"/>
        </w:rPr>
      </w:pPr>
      <w:bookmarkStart w:id="151" w:name="_Toc446918268"/>
      <w:r w:rsidRPr="00FD47F0">
        <w:rPr>
          <w:rFonts w:cs="Arial"/>
          <w:bCs w:val="0"/>
          <w:i w:val="0"/>
          <w:color w:val="000000"/>
          <w:sz w:val="24"/>
          <w:szCs w:val="24"/>
        </w:rPr>
        <w:t>12.B5.0   Report requirements</w:t>
      </w:r>
      <w:bookmarkEnd w:id="151"/>
    </w:p>
    <w:p w:rsidR="00FD47F0" w:rsidRPr="00FD47F0" w:rsidRDefault="00FD47F0" w:rsidP="003D1714">
      <w:pPr>
        <w:pStyle w:val="BulletText1"/>
        <w:numPr>
          <w:ilvl w:val="0"/>
          <w:numId w:val="0"/>
        </w:numPr>
        <w:rPr>
          <w:sz w:val="24"/>
          <w:szCs w:val="24"/>
        </w:rPr>
      </w:pPr>
      <w:r w:rsidRPr="00FD47F0">
        <w:rPr>
          <w:color w:val="000000"/>
          <w:sz w:val="24"/>
          <w:szCs w:val="24"/>
        </w:rPr>
        <w:t xml:space="preserve">Departments are required by PCC sections 12200-12320 to report purchases annually to the </w:t>
      </w:r>
      <w:r w:rsidRPr="00FD47F0">
        <w:rPr>
          <w:sz w:val="24"/>
          <w:szCs w:val="24"/>
        </w:rPr>
        <w:t xml:space="preserve">Department of Resource Recycling and Recovery (CalRecycle) </w:t>
      </w:r>
      <w:r w:rsidRPr="00FD47F0">
        <w:rPr>
          <w:color w:val="000000"/>
          <w:sz w:val="24"/>
          <w:szCs w:val="24"/>
        </w:rPr>
        <w:t>identifying total dollar amounts of all products purchased in each of the 11 reportable categories and the total amount spent on recycled-content products (RCP) in each reportable category.</w:t>
      </w:r>
    </w:p>
    <w:p w:rsidR="00DD0241" w:rsidRPr="00C8303F" w:rsidRDefault="00DD0241" w:rsidP="00DD0241">
      <w:pPr>
        <w:pStyle w:val="BlockLine"/>
      </w:pPr>
    </w:p>
    <w:p w:rsidR="00FD47F0" w:rsidRPr="00FD47F0" w:rsidRDefault="00FD47F0" w:rsidP="00FD47F0">
      <w:pPr>
        <w:pStyle w:val="Heading5"/>
        <w:spacing w:before="0" w:after="120"/>
        <w:rPr>
          <w:i w:val="0"/>
          <w:sz w:val="24"/>
          <w:szCs w:val="24"/>
        </w:rPr>
      </w:pPr>
      <w:bookmarkStart w:id="152" w:name="_Toc446918269"/>
      <w:r w:rsidRPr="00FD47F0">
        <w:rPr>
          <w:rFonts w:cs="Arial"/>
          <w:bCs w:val="0"/>
          <w:i w:val="0"/>
          <w:color w:val="000000"/>
          <w:sz w:val="24"/>
          <w:szCs w:val="24"/>
        </w:rPr>
        <w:t>12.B5.1   Due date</w:t>
      </w:r>
      <w:bookmarkEnd w:id="152"/>
    </w:p>
    <w:p w:rsidR="00FD47F0" w:rsidRPr="00FD47F0" w:rsidRDefault="00FD47F0" w:rsidP="00D55E9D">
      <w:pPr>
        <w:spacing w:after="216"/>
        <w:rPr>
          <w:rFonts w:cs="Arial"/>
          <w:color w:val="000000"/>
        </w:rPr>
      </w:pPr>
      <w:r w:rsidRPr="00FD47F0">
        <w:rPr>
          <w:rFonts w:cs="Arial"/>
          <w:color w:val="000000"/>
        </w:rPr>
        <w:t>Reports are due to CalRecycle as follows:</w:t>
      </w:r>
    </w:p>
    <w:tbl>
      <w:tblPr>
        <w:tblStyle w:val="TableProfessional"/>
        <w:tblW w:w="4000" w:type="pct"/>
        <w:tblLayout w:type="fixed"/>
        <w:tblLook w:val="0000" w:firstRow="0" w:lastRow="0" w:firstColumn="0" w:lastColumn="0" w:noHBand="0" w:noVBand="0"/>
        <w:tblCaption w:val="12.B5.1   Due date"/>
        <w:tblDescription w:val="12.B5.1   Due date"/>
      </w:tblPr>
      <w:tblGrid>
        <w:gridCol w:w="2760"/>
        <w:gridCol w:w="4139"/>
      </w:tblGrid>
      <w:tr w:rsidR="00FD47F0" w:rsidRPr="00FD47F0" w:rsidTr="00FD47F0">
        <w:trPr>
          <w:tblHeader/>
        </w:trPr>
        <w:tc>
          <w:tcPr>
            <w:tcW w:w="2000" w:type="pct"/>
          </w:tcPr>
          <w:p w:rsidR="00FD47F0" w:rsidRPr="00FD47F0" w:rsidRDefault="00FD47F0" w:rsidP="003D1714">
            <w:pPr>
              <w:jc w:val="center"/>
              <w:rPr>
                <w:rFonts w:cs="Arial"/>
                <w:b/>
                <w:bCs/>
                <w:color w:val="000000"/>
              </w:rPr>
            </w:pPr>
            <w:r w:rsidRPr="00FD47F0">
              <w:rPr>
                <w:rFonts w:cs="Arial"/>
                <w:b/>
                <w:bCs/>
                <w:color w:val="000000"/>
              </w:rPr>
              <w:t>Reporting Entity</w:t>
            </w:r>
          </w:p>
        </w:tc>
        <w:tc>
          <w:tcPr>
            <w:tcW w:w="3000" w:type="pct"/>
          </w:tcPr>
          <w:p w:rsidR="00FD47F0" w:rsidRPr="00FD47F0" w:rsidRDefault="00FD47F0" w:rsidP="003D1714">
            <w:pPr>
              <w:jc w:val="center"/>
              <w:rPr>
                <w:rFonts w:cs="Arial"/>
                <w:b/>
                <w:bCs/>
                <w:color w:val="000000"/>
              </w:rPr>
            </w:pPr>
            <w:r w:rsidRPr="00FD47F0">
              <w:rPr>
                <w:rFonts w:cs="Arial"/>
                <w:b/>
                <w:bCs/>
                <w:color w:val="000000"/>
              </w:rPr>
              <w:t>Report Due Date</w:t>
            </w:r>
          </w:p>
        </w:tc>
      </w:tr>
      <w:tr w:rsidR="00FD47F0" w:rsidRPr="00FD47F0" w:rsidTr="00FD47F0">
        <w:tc>
          <w:tcPr>
            <w:tcW w:w="2822" w:type="dxa"/>
          </w:tcPr>
          <w:p w:rsidR="00FD47F0" w:rsidRPr="00FD47F0" w:rsidRDefault="00FD47F0" w:rsidP="003D1714">
            <w:pPr>
              <w:rPr>
                <w:rFonts w:cs="Arial"/>
                <w:color w:val="000000"/>
              </w:rPr>
            </w:pPr>
            <w:r w:rsidRPr="00FD47F0">
              <w:rPr>
                <w:rFonts w:cs="Arial"/>
                <w:color w:val="000000"/>
              </w:rPr>
              <w:t>District Agricultural Associations (DAA)</w:t>
            </w:r>
          </w:p>
        </w:tc>
        <w:tc>
          <w:tcPr>
            <w:tcW w:w="4234" w:type="dxa"/>
          </w:tcPr>
          <w:p w:rsidR="00FD47F0" w:rsidRPr="00FD47F0" w:rsidRDefault="00FD47F0" w:rsidP="003D1714">
            <w:pPr>
              <w:rPr>
                <w:rFonts w:cs="Arial"/>
                <w:color w:val="000000"/>
              </w:rPr>
            </w:pPr>
            <w:r w:rsidRPr="00FD47F0">
              <w:rPr>
                <w:rFonts w:cs="Arial"/>
                <w:color w:val="000000"/>
              </w:rPr>
              <w:t>March 1st for the previous calendar year</w:t>
            </w:r>
          </w:p>
        </w:tc>
      </w:tr>
      <w:tr w:rsidR="00FD47F0" w:rsidRPr="00FD47F0" w:rsidTr="00FD47F0">
        <w:tc>
          <w:tcPr>
            <w:tcW w:w="2822" w:type="dxa"/>
          </w:tcPr>
          <w:p w:rsidR="00FD47F0" w:rsidRPr="00FD47F0" w:rsidRDefault="00FD47F0" w:rsidP="003D1714">
            <w:pPr>
              <w:rPr>
                <w:rFonts w:cs="Arial"/>
                <w:color w:val="000000"/>
              </w:rPr>
            </w:pPr>
            <w:r w:rsidRPr="00FD47F0">
              <w:rPr>
                <w:rFonts w:cs="Arial"/>
                <w:color w:val="000000"/>
              </w:rPr>
              <w:t>Departments</w:t>
            </w:r>
          </w:p>
        </w:tc>
        <w:tc>
          <w:tcPr>
            <w:tcW w:w="4234" w:type="dxa"/>
          </w:tcPr>
          <w:p w:rsidR="00FD47F0" w:rsidRPr="00FD47F0" w:rsidRDefault="00FD47F0" w:rsidP="003D1714">
            <w:pPr>
              <w:rPr>
                <w:rFonts w:cs="Arial"/>
                <w:color w:val="000000"/>
              </w:rPr>
            </w:pPr>
            <w:r w:rsidRPr="00FD47F0">
              <w:rPr>
                <w:rFonts w:cs="Arial"/>
                <w:color w:val="000000"/>
              </w:rPr>
              <w:t>October 31st for the previous fiscal year</w:t>
            </w:r>
          </w:p>
        </w:tc>
      </w:tr>
    </w:tbl>
    <w:p w:rsidR="00DD0241" w:rsidRPr="00C8303F" w:rsidRDefault="00DD0241" w:rsidP="00DD0241">
      <w:pPr>
        <w:pStyle w:val="BlockLine"/>
      </w:pPr>
    </w:p>
    <w:p w:rsidR="00FD47F0" w:rsidRPr="00FD47F0" w:rsidRDefault="00FD47F0" w:rsidP="00FD47F0">
      <w:pPr>
        <w:pStyle w:val="Heading5"/>
        <w:spacing w:before="0" w:after="120"/>
        <w:rPr>
          <w:i w:val="0"/>
          <w:sz w:val="24"/>
          <w:szCs w:val="24"/>
        </w:rPr>
      </w:pPr>
      <w:bookmarkStart w:id="153" w:name="_Toc446918270"/>
      <w:r w:rsidRPr="00FD47F0">
        <w:rPr>
          <w:rFonts w:cs="Arial"/>
          <w:bCs w:val="0"/>
          <w:i w:val="0"/>
          <w:color w:val="000000"/>
          <w:sz w:val="24"/>
          <w:szCs w:val="24"/>
        </w:rPr>
        <w:t>12.B5.2   How to report</w:t>
      </w:r>
      <w:bookmarkEnd w:id="153"/>
    </w:p>
    <w:p w:rsidR="00FD47F0" w:rsidRPr="00FD47F0" w:rsidRDefault="00FD47F0" w:rsidP="003D1714">
      <w:pPr>
        <w:pStyle w:val="BulletText1"/>
        <w:numPr>
          <w:ilvl w:val="0"/>
          <w:numId w:val="0"/>
        </w:numPr>
        <w:rPr>
          <w:sz w:val="24"/>
          <w:szCs w:val="24"/>
        </w:rPr>
      </w:pPr>
      <w:r w:rsidRPr="00FD47F0">
        <w:rPr>
          <w:color w:val="000000"/>
          <w:sz w:val="24"/>
          <w:szCs w:val="24"/>
        </w:rPr>
        <w:t xml:space="preserve">SABRC reporting shall be completed electronically using CalRecycle SABRC Agency Reporting (SAR) system.  To access click on </w:t>
      </w:r>
      <w:hyperlink r:id="rId21" w:history="1">
        <w:r w:rsidRPr="00FD47F0">
          <w:rPr>
            <w:rStyle w:val="Hyperlink"/>
            <w:sz w:val="24"/>
            <w:szCs w:val="24"/>
          </w:rPr>
          <w:t>SAR</w:t>
        </w:r>
      </w:hyperlink>
      <w:r w:rsidRPr="00FD47F0">
        <w:rPr>
          <w:color w:val="000000"/>
          <w:sz w:val="24"/>
          <w:szCs w:val="24"/>
        </w:rPr>
        <w:t xml:space="preserve">. </w:t>
      </w:r>
    </w:p>
    <w:p w:rsidR="00DD0241" w:rsidRPr="00FD47F0" w:rsidRDefault="00DD0241" w:rsidP="00DD0241">
      <w:pPr>
        <w:pStyle w:val="BlockLine"/>
        <w:rPr>
          <w:sz w:val="24"/>
          <w:szCs w:val="24"/>
        </w:rPr>
      </w:pPr>
    </w:p>
    <w:p w:rsidR="00FD47F0" w:rsidRPr="00FD47F0" w:rsidRDefault="00FD47F0" w:rsidP="00FD47F0">
      <w:pPr>
        <w:pStyle w:val="Heading5"/>
        <w:spacing w:before="0" w:after="120"/>
        <w:rPr>
          <w:i w:val="0"/>
          <w:sz w:val="24"/>
          <w:szCs w:val="24"/>
        </w:rPr>
      </w:pPr>
      <w:bookmarkStart w:id="154" w:name="_Toc446918271"/>
      <w:r w:rsidRPr="00FD47F0">
        <w:rPr>
          <w:rFonts w:cs="Arial"/>
          <w:bCs w:val="0"/>
          <w:i w:val="0"/>
          <w:color w:val="000000"/>
          <w:sz w:val="24"/>
          <w:szCs w:val="24"/>
        </w:rPr>
        <w:t>12.B5.3   Reporting tools</w:t>
      </w:r>
      <w:bookmarkEnd w:id="154"/>
    </w:p>
    <w:p w:rsidR="00FD47F0" w:rsidRPr="00FD47F0" w:rsidRDefault="00FD47F0" w:rsidP="00121715">
      <w:pPr>
        <w:rPr>
          <w:rFonts w:cs="Arial"/>
          <w:color w:val="000000"/>
        </w:rPr>
      </w:pPr>
      <w:r w:rsidRPr="00FD47F0">
        <w:rPr>
          <w:rFonts w:cs="Arial"/>
          <w:color w:val="000000"/>
        </w:rPr>
        <w:t>CalRecycle provides additional information, guidance and tools to assist departments in reporting recycle content expenditures:</w:t>
      </w:r>
    </w:p>
    <w:p w:rsidR="00FD47F0" w:rsidRPr="00FD47F0" w:rsidRDefault="00FD47F0" w:rsidP="00121715">
      <w:pPr>
        <w:numPr>
          <w:ilvl w:val="0"/>
          <w:numId w:val="21"/>
        </w:numPr>
        <w:rPr>
          <w:rStyle w:val="Hyperlink"/>
          <w:rFonts w:cs="Arial"/>
        </w:rPr>
      </w:pPr>
      <w:r w:rsidRPr="00FD47F0">
        <w:rPr>
          <w:rFonts w:cs="Arial"/>
          <w:color w:val="000000"/>
        </w:rPr>
        <w:fldChar w:fldCharType="begin"/>
      </w:r>
      <w:r w:rsidRPr="00FD47F0">
        <w:rPr>
          <w:rFonts w:cs="Arial"/>
          <w:color w:val="000000"/>
        </w:rPr>
        <w:instrText xml:space="preserve"> HYPERLINK "http://www.calrecycle.ca.gov/BuyRecycled/StateAgency/Reporting.htm" </w:instrText>
      </w:r>
      <w:r w:rsidRPr="00FD47F0">
        <w:rPr>
          <w:rFonts w:cs="Arial"/>
          <w:color w:val="000000"/>
        </w:rPr>
        <w:fldChar w:fldCharType="separate"/>
      </w:r>
      <w:r w:rsidRPr="00FD47F0">
        <w:rPr>
          <w:rStyle w:val="Hyperlink"/>
          <w:rFonts w:cs="Arial"/>
        </w:rPr>
        <w:t>SABRC Reporting Guidance</w:t>
      </w:r>
    </w:p>
    <w:p w:rsidR="00FD47F0" w:rsidRPr="00FD47F0" w:rsidRDefault="00FD47F0" w:rsidP="00121715">
      <w:pPr>
        <w:pStyle w:val="BulletText1"/>
        <w:numPr>
          <w:ilvl w:val="0"/>
          <w:numId w:val="21"/>
        </w:numPr>
        <w:rPr>
          <w:sz w:val="24"/>
          <w:szCs w:val="24"/>
        </w:rPr>
      </w:pPr>
      <w:r w:rsidRPr="00FD47F0">
        <w:rPr>
          <w:color w:val="000000"/>
          <w:sz w:val="24"/>
          <w:szCs w:val="24"/>
        </w:rPr>
        <w:fldChar w:fldCharType="end"/>
      </w:r>
      <w:hyperlink r:id="rId22" w:history="1">
        <w:r w:rsidRPr="00FD47F0">
          <w:rPr>
            <w:rStyle w:val="Hyperlink"/>
            <w:sz w:val="24"/>
            <w:szCs w:val="24"/>
          </w:rPr>
          <w:t>SABRC Reporting Tools</w:t>
        </w:r>
      </w:hyperlink>
    </w:p>
    <w:p w:rsidR="00121715" w:rsidRDefault="00121715" w:rsidP="00121715">
      <w:pPr>
        <w:pStyle w:val="BlockLine"/>
      </w:pPr>
    </w:p>
    <w:p w:rsidR="00EB4021" w:rsidRDefault="00354672" w:rsidP="00795B48">
      <w:pPr>
        <w:pStyle w:val="Heading4"/>
        <w:rPr>
          <w:sz w:val="32"/>
        </w:rPr>
      </w:pPr>
      <w:bookmarkStart w:id="155" w:name="12b70"/>
      <w:bookmarkStart w:id="156" w:name="12b71"/>
      <w:bookmarkStart w:id="157" w:name="12b72"/>
      <w:bookmarkStart w:id="158" w:name="12b73"/>
      <w:bookmarkStart w:id="159" w:name="bt8"/>
      <w:bookmarkStart w:id="160" w:name="12b80"/>
      <w:bookmarkEnd w:id="155"/>
      <w:bookmarkEnd w:id="156"/>
      <w:bookmarkEnd w:id="157"/>
      <w:bookmarkEnd w:id="158"/>
      <w:bookmarkEnd w:id="159"/>
      <w:bookmarkEnd w:id="160"/>
      <w:r>
        <w:rPr>
          <w:rFonts w:cs="Arial"/>
          <w:b w:val="0"/>
          <w:bCs w:val="0"/>
          <w:color w:val="000000"/>
          <w:sz w:val="22"/>
          <w:szCs w:val="22"/>
        </w:rPr>
        <w:br w:type="page"/>
      </w:r>
      <w:bookmarkStart w:id="161" w:name="_Toc446918272"/>
      <w:r w:rsidR="00EB4021" w:rsidRPr="00795B48">
        <w:rPr>
          <w:sz w:val="32"/>
        </w:rPr>
        <w:t xml:space="preserve">Topic </w:t>
      </w:r>
      <w:r w:rsidR="00A75A21">
        <w:rPr>
          <w:sz w:val="32"/>
        </w:rPr>
        <w:t>6</w:t>
      </w:r>
      <w:r w:rsidR="00EB4021" w:rsidRPr="00795B48">
        <w:rPr>
          <w:sz w:val="32"/>
        </w:rPr>
        <w:t xml:space="preserve"> - Calendar of Reports</w:t>
      </w:r>
      <w:bookmarkEnd w:id="161"/>
    </w:p>
    <w:p w:rsidR="00795B48" w:rsidRDefault="00795B48" w:rsidP="00795B48">
      <w:pPr>
        <w:pStyle w:val="BlockLine"/>
      </w:pPr>
    </w:p>
    <w:p w:rsidR="00FD47F0" w:rsidRPr="00B70A3C" w:rsidRDefault="00FD47F0" w:rsidP="00FD47F0">
      <w:pPr>
        <w:pStyle w:val="Heading5"/>
        <w:spacing w:before="0" w:after="120"/>
        <w:rPr>
          <w:rFonts w:cs="Arial"/>
          <w:i w:val="0"/>
          <w:sz w:val="24"/>
          <w:szCs w:val="24"/>
        </w:rPr>
      </w:pPr>
      <w:bookmarkStart w:id="162" w:name="_Toc446918273"/>
      <w:r w:rsidRPr="00B70A3C">
        <w:rPr>
          <w:rFonts w:cs="Arial"/>
          <w:bCs w:val="0"/>
          <w:i w:val="0"/>
          <w:color w:val="000000"/>
          <w:sz w:val="24"/>
          <w:szCs w:val="24"/>
        </w:rPr>
        <w:t xml:space="preserve">12.B6.0   Calendar of </w:t>
      </w:r>
      <w:bookmarkEnd w:id="162"/>
      <w:r w:rsidR="009C4BC1">
        <w:rPr>
          <w:rFonts w:cs="Arial"/>
          <w:bCs w:val="0"/>
          <w:i w:val="0"/>
          <w:color w:val="000000"/>
          <w:sz w:val="24"/>
          <w:szCs w:val="24"/>
        </w:rPr>
        <w:t>Reports</w:t>
      </w:r>
    </w:p>
    <w:p w:rsidR="00FD47F0" w:rsidRPr="00B70A3C" w:rsidRDefault="00FD47F0" w:rsidP="00386435">
      <w:pPr>
        <w:pStyle w:val="BulletText1"/>
        <w:numPr>
          <w:ilvl w:val="0"/>
          <w:numId w:val="0"/>
        </w:numPr>
        <w:rPr>
          <w:sz w:val="24"/>
          <w:szCs w:val="24"/>
        </w:rPr>
      </w:pPr>
      <w:r w:rsidRPr="00B70A3C">
        <w:rPr>
          <w:color w:val="000000"/>
          <w:sz w:val="24"/>
          <w:szCs w:val="24"/>
        </w:rPr>
        <w:t xml:space="preserve">Click here to access the </w:t>
      </w:r>
      <w:hyperlink r:id="rId23" w:history="1">
        <w:r w:rsidRPr="00B70A3C">
          <w:rPr>
            <w:rStyle w:val="Hyperlink"/>
            <w:sz w:val="24"/>
            <w:szCs w:val="24"/>
          </w:rPr>
          <w:t>calendar of reports</w:t>
        </w:r>
      </w:hyperlink>
    </w:p>
    <w:p w:rsidR="00795B48" w:rsidRDefault="00795B48" w:rsidP="00795B48">
      <w:pPr>
        <w:pStyle w:val="BlockLine"/>
      </w:pPr>
    </w:p>
    <w:sectPr w:rsidR="00795B4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C9B" w:rsidRDefault="00500C9B">
      <w:r>
        <w:separator/>
      </w:r>
    </w:p>
  </w:endnote>
  <w:endnote w:type="continuationSeparator" w:id="0">
    <w:p w:rsidR="00500C9B" w:rsidRDefault="0050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DFD" w:rsidRPr="00D4502D" w:rsidRDefault="006E5DFD">
    <w:pPr>
      <w:pStyle w:val="Footer"/>
      <w:rPr>
        <w:rStyle w:val="PageNumber"/>
        <w:sz w:val="20"/>
        <w:szCs w:val="20"/>
      </w:rPr>
    </w:pPr>
    <w:r w:rsidRPr="00D4502D">
      <w:rPr>
        <w:sz w:val="20"/>
        <w:szCs w:val="20"/>
      </w:rPr>
      <w:t>Chapter 12</w:t>
    </w:r>
    <w:r>
      <w:rPr>
        <w:sz w:val="20"/>
        <w:szCs w:val="20"/>
      </w:rPr>
      <w:t xml:space="preserve"> </w:t>
    </w:r>
    <w:r w:rsidRPr="00D4502D">
      <w:rPr>
        <w:sz w:val="20"/>
        <w:szCs w:val="20"/>
      </w:rPr>
      <w:t>-</w:t>
    </w:r>
    <w:r>
      <w:rPr>
        <w:sz w:val="20"/>
        <w:szCs w:val="20"/>
      </w:rPr>
      <w:t xml:space="preserve"> </w:t>
    </w:r>
    <w:r w:rsidRPr="00D4502D">
      <w:rPr>
        <w:sz w:val="20"/>
        <w:szCs w:val="20"/>
      </w:rPr>
      <w:t>Reporting Requirements</w:t>
    </w:r>
    <w:r w:rsidRPr="00D4502D">
      <w:rPr>
        <w:sz w:val="20"/>
        <w:szCs w:val="20"/>
      </w:rPr>
      <w:tab/>
    </w:r>
    <w:r w:rsidRPr="00D4502D">
      <w:rPr>
        <w:sz w:val="20"/>
        <w:szCs w:val="20"/>
      </w:rPr>
      <w:tab/>
    </w:r>
    <w:r w:rsidRPr="00D4502D">
      <w:rPr>
        <w:rStyle w:val="PageNumber"/>
        <w:sz w:val="20"/>
        <w:szCs w:val="20"/>
      </w:rPr>
      <w:fldChar w:fldCharType="begin"/>
    </w:r>
    <w:r w:rsidRPr="00D4502D">
      <w:rPr>
        <w:rStyle w:val="PageNumber"/>
        <w:sz w:val="20"/>
        <w:szCs w:val="20"/>
      </w:rPr>
      <w:instrText xml:space="preserve"> PAGE </w:instrText>
    </w:r>
    <w:r w:rsidRPr="00D4502D">
      <w:rPr>
        <w:rStyle w:val="PageNumber"/>
        <w:sz w:val="20"/>
        <w:szCs w:val="20"/>
      </w:rPr>
      <w:fldChar w:fldCharType="separate"/>
    </w:r>
    <w:r w:rsidR="00F87E14">
      <w:rPr>
        <w:rStyle w:val="PageNumber"/>
        <w:noProof/>
        <w:sz w:val="20"/>
        <w:szCs w:val="20"/>
      </w:rPr>
      <w:t>11</w:t>
    </w:r>
    <w:r w:rsidRPr="00D4502D">
      <w:rPr>
        <w:rStyle w:val="PageNumber"/>
        <w:sz w:val="20"/>
        <w:szCs w:val="20"/>
      </w:rPr>
      <w:fldChar w:fldCharType="end"/>
    </w:r>
  </w:p>
  <w:p w:rsidR="006E5DFD" w:rsidRPr="00D4502D" w:rsidRDefault="006E5DFD">
    <w:pPr>
      <w:pStyle w:val="Footer"/>
      <w:rPr>
        <w:sz w:val="20"/>
        <w:szCs w:val="20"/>
      </w:rPr>
    </w:pPr>
    <w:r w:rsidRPr="00D4502D">
      <w:rPr>
        <w:rStyle w:val="PageNumber"/>
        <w:sz w:val="20"/>
        <w:szCs w:val="20"/>
      </w:rPr>
      <w:t xml:space="preserve">SCM Vol. </w:t>
    </w:r>
    <w:r>
      <w:rPr>
        <w:rStyle w:val="PageNumber"/>
        <w:sz w:val="20"/>
        <w:szCs w:val="20"/>
      </w:rPr>
      <w:t>3</w:t>
    </w:r>
    <w:r w:rsidRPr="00D4502D">
      <w:rPr>
        <w:rStyle w:val="PageNumber"/>
        <w:sz w:val="20"/>
        <w:szCs w:val="20"/>
      </w:rPr>
      <w:t xml:space="preserve">, Revision </w:t>
    </w:r>
    <w:r>
      <w:rPr>
        <w:rStyle w:val="PageNumber"/>
        <w:sz w:val="20"/>
        <w:szCs w:val="20"/>
      </w:rPr>
      <w:t>1</w:t>
    </w:r>
    <w:r w:rsidR="00377E49">
      <w:rPr>
        <w:rStyle w:val="PageNumber"/>
        <w:sz w:val="20"/>
        <w:szCs w:val="20"/>
      </w:rPr>
      <w:t xml:space="preserve"> </w:t>
    </w:r>
    <w:r w:rsidR="00377E49">
      <w:rPr>
        <w:rStyle w:val="PageNumber"/>
        <w:sz w:val="20"/>
        <w:szCs w:val="20"/>
      </w:rPr>
      <w:tab/>
    </w:r>
    <w:r w:rsidR="00377E49">
      <w:rPr>
        <w:rStyle w:val="PageNumber"/>
        <w:sz w:val="20"/>
        <w:szCs w:val="20"/>
      </w:rPr>
      <w:tab/>
    </w:r>
    <w:r w:rsidRPr="00D4502D">
      <w:rPr>
        <w:rStyle w:val="PageNumber"/>
        <w:sz w:val="20"/>
        <w:szCs w:val="20"/>
      </w:rPr>
      <w:t>July 2010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C9B" w:rsidRDefault="00500C9B">
      <w:r>
        <w:separator/>
      </w:r>
    </w:p>
  </w:footnote>
  <w:footnote w:type="continuationSeparator" w:id="0">
    <w:p w:rsidR="00500C9B" w:rsidRDefault="00500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029B"/>
    <w:multiLevelType w:val="hybridMultilevel"/>
    <w:tmpl w:val="675A4D5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 w15:restartNumberingAfterBreak="0">
    <w:nsid w:val="04A30751"/>
    <w:multiLevelType w:val="multilevel"/>
    <w:tmpl w:val="B1DA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874E4"/>
    <w:multiLevelType w:val="multilevel"/>
    <w:tmpl w:val="5906C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06E02"/>
    <w:multiLevelType w:val="multilevel"/>
    <w:tmpl w:val="2262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B316E7"/>
    <w:multiLevelType w:val="multilevel"/>
    <w:tmpl w:val="AD82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52280A"/>
    <w:multiLevelType w:val="multilevel"/>
    <w:tmpl w:val="62CEF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E6361"/>
    <w:multiLevelType w:val="hybridMultilevel"/>
    <w:tmpl w:val="96F80BF2"/>
    <w:lvl w:ilvl="0" w:tplc="5B962720">
      <w:start w:val="1"/>
      <w:numFmt w:val="bullet"/>
      <w:lvlText w:val="o"/>
      <w:lvlJc w:val="left"/>
      <w:pPr>
        <w:tabs>
          <w:tab w:val="num" w:pos="1080"/>
        </w:tabs>
        <w:ind w:left="1080" w:hanging="360"/>
      </w:pPr>
      <w:rPr>
        <w:rFonts w:ascii="Times New Roman" w:hAnsi="Times New Roman" w:hint="default"/>
        <w:b w:val="0"/>
        <w:i w:val="0"/>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5655FE"/>
    <w:multiLevelType w:val="hybridMultilevel"/>
    <w:tmpl w:val="4D7877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CF40A3"/>
    <w:multiLevelType w:val="hybridMultilevel"/>
    <w:tmpl w:val="A4166D60"/>
    <w:lvl w:ilvl="0" w:tplc="6C14BD0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63250F"/>
    <w:multiLevelType w:val="hybridMultilevel"/>
    <w:tmpl w:val="40683ED6"/>
    <w:lvl w:ilvl="0" w:tplc="0060A5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3E0BA6"/>
    <w:multiLevelType w:val="hybridMultilevel"/>
    <w:tmpl w:val="4328B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83485F"/>
    <w:multiLevelType w:val="hybridMultilevel"/>
    <w:tmpl w:val="D7347A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207F81"/>
    <w:multiLevelType w:val="multilevel"/>
    <w:tmpl w:val="8DBAA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DA605A"/>
    <w:multiLevelType w:val="hybridMultilevel"/>
    <w:tmpl w:val="4C549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07061A"/>
    <w:multiLevelType w:val="hybridMultilevel"/>
    <w:tmpl w:val="ACB89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6CF148C"/>
    <w:multiLevelType w:val="multilevel"/>
    <w:tmpl w:val="4C549E3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D1421B"/>
    <w:multiLevelType w:val="hybridMultilevel"/>
    <w:tmpl w:val="A0E4F13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06E2CA8"/>
    <w:multiLevelType w:val="hybridMultilevel"/>
    <w:tmpl w:val="F8B4D51E"/>
    <w:lvl w:ilvl="0" w:tplc="04090001">
      <w:start w:val="1"/>
      <w:numFmt w:val="bullet"/>
      <w:lvlText w:val=""/>
      <w:lvlJc w:val="left"/>
      <w:pPr>
        <w:ind w:left="720" w:hanging="360"/>
      </w:pPr>
      <w:rPr>
        <w:rFonts w:ascii="Symbol" w:hAnsi="Symbol" w:hint="default"/>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1693DD5"/>
    <w:multiLevelType w:val="multilevel"/>
    <w:tmpl w:val="B47E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9B4CB6"/>
    <w:multiLevelType w:val="hybridMultilevel"/>
    <w:tmpl w:val="6D303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E678D0"/>
    <w:multiLevelType w:val="hybridMultilevel"/>
    <w:tmpl w:val="45D422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01D52ED"/>
    <w:multiLevelType w:val="multilevel"/>
    <w:tmpl w:val="0E74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4F4566"/>
    <w:multiLevelType w:val="hybridMultilevel"/>
    <w:tmpl w:val="40185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8E6CC1"/>
    <w:multiLevelType w:val="hybridMultilevel"/>
    <w:tmpl w:val="034E2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8407290"/>
    <w:multiLevelType w:val="singleLevel"/>
    <w:tmpl w:val="5BE4CC3E"/>
    <w:lvl w:ilvl="0">
      <w:start w:val="1"/>
      <w:numFmt w:val="bullet"/>
      <w:pStyle w:val="BulletText1"/>
      <w:lvlText w:val=""/>
      <w:lvlJc w:val="left"/>
      <w:pPr>
        <w:tabs>
          <w:tab w:val="num" w:pos="173"/>
        </w:tabs>
        <w:ind w:left="173" w:hanging="173"/>
      </w:pPr>
      <w:rPr>
        <w:rFonts w:ascii="Symbol" w:hAnsi="Symbol" w:hint="default"/>
      </w:rPr>
    </w:lvl>
  </w:abstractNum>
  <w:abstractNum w:abstractNumId="25" w15:restartNumberingAfterBreak="0">
    <w:nsid w:val="7C24456F"/>
    <w:multiLevelType w:val="multilevel"/>
    <w:tmpl w:val="E5A0C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2"/>
  </w:num>
  <w:num w:numId="4">
    <w:abstractNumId w:val="25"/>
  </w:num>
  <w:num w:numId="5">
    <w:abstractNumId w:val="21"/>
  </w:num>
  <w:num w:numId="6">
    <w:abstractNumId w:val="5"/>
  </w:num>
  <w:num w:numId="7">
    <w:abstractNumId w:val="1"/>
  </w:num>
  <w:num w:numId="8">
    <w:abstractNumId w:val="4"/>
  </w:num>
  <w:num w:numId="9">
    <w:abstractNumId w:val="18"/>
  </w:num>
  <w:num w:numId="10">
    <w:abstractNumId w:val="13"/>
  </w:num>
  <w:num w:numId="11">
    <w:abstractNumId w:val="11"/>
  </w:num>
  <w:num w:numId="12">
    <w:abstractNumId w:val="24"/>
  </w:num>
  <w:num w:numId="13">
    <w:abstractNumId w:val="15"/>
  </w:num>
  <w:num w:numId="14">
    <w:abstractNumId w:val="19"/>
  </w:num>
  <w:num w:numId="15">
    <w:abstractNumId w:val="9"/>
  </w:num>
  <w:num w:numId="16">
    <w:abstractNumId w:val="7"/>
  </w:num>
  <w:num w:numId="17">
    <w:abstractNumId w:val="20"/>
  </w:num>
  <w:num w:numId="18">
    <w:abstractNumId w:val="23"/>
  </w:num>
  <w:num w:numId="19">
    <w:abstractNumId w:val="16"/>
  </w:num>
  <w:num w:numId="20">
    <w:abstractNumId w:val="10"/>
  </w:num>
  <w:num w:numId="21">
    <w:abstractNumId w:val="8"/>
  </w:num>
  <w:num w:numId="22">
    <w:abstractNumId w:val="6"/>
  </w:num>
  <w:num w:numId="23">
    <w:abstractNumId w:val="14"/>
  </w:num>
  <w:num w:numId="24">
    <w:abstractNumId w:val="22"/>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9CA"/>
    <w:rsid w:val="000063BC"/>
    <w:rsid w:val="0001215D"/>
    <w:rsid w:val="00014A37"/>
    <w:rsid w:val="000171EC"/>
    <w:rsid w:val="0003195C"/>
    <w:rsid w:val="0003718F"/>
    <w:rsid w:val="000429AB"/>
    <w:rsid w:val="00042DAA"/>
    <w:rsid w:val="00053985"/>
    <w:rsid w:val="00055A87"/>
    <w:rsid w:val="000674A0"/>
    <w:rsid w:val="00071A7F"/>
    <w:rsid w:val="000726B7"/>
    <w:rsid w:val="00075E70"/>
    <w:rsid w:val="00077EA4"/>
    <w:rsid w:val="000800AD"/>
    <w:rsid w:val="00081EEF"/>
    <w:rsid w:val="00082C1D"/>
    <w:rsid w:val="00092E14"/>
    <w:rsid w:val="00096798"/>
    <w:rsid w:val="000A1933"/>
    <w:rsid w:val="000A5128"/>
    <w:rsid w:val="000A5426"/>
    <w:rsid w:val="000A678C"/>
    <w:rsid w:val="000B0486"/>
    <w:rsid w:val="000B185A"/>
    <w:rsid w:val="000D628C"/>
    <w:rsid w:val="000D7288"/>
    <w:rsid w:val="000E5E71"/>
    <w:rsid w:val="000E7DDA"/>
    <w:rsid w:val="000F1C7C"/>
    <w:rsid w:val="00110143"/>
    <w:rsid w:val="0012166D"/>
    <w:rsid w:val="00121715"/>
    <w:rsid w:val="00125113"/>
    <w:rsid w:val="00125FB9"/>
    <w:rsid w:val="001359E1"/>
    <w:rsid w:val="00135CE7"/>
    <w:rsid w:val="00137463"/>
    <w:rsid w:val="00142A21"/>
    <w:rsid w:val="00144A4B"/>
    <w:rsid w:val="001452FD"/>
    <w:rsid w:val="00145F33"/>
    <w:rsid w:val="00151414"/>
    <w:rsid w:val="0015359D"/>
    <w:rsid w:val="00156BCC"/>
    <w:rsid w:val="00160895"/>
    <w:rsid w:val="00164698"/>
    <w:rsid w:val="001664B6"/>
    <w:rsid w:val="00174469"/>
    <w:rsid w:val="00182807"/>
    <w:rsid w:val="00183737"/>
    <w:rsid w:val="00187D70"/>
    <w:rsid w:val="00193B4E"/>
    <w:rsid w:val="00194572"/>
    <w:rsid w:val="00194B94"/>
    <w:rsid w:val="00195A30"/>
    <w:rsid w:val="001A2F24"/>
    <w:rsid w:val="001A6BE0"/>
    <w:rsid w:val="001B423A"/>
    <w:rsid w:val="001B45B4"/>
    <w:rsid w:val="001B4C59"/>
    <w:rsid w:val="001D0EC7"/>
    <w:rsid w:val="001D6007"/>
    <w:rsid w:val="001D79C1"/>
    <w:rsid w:val="001E09A8"/>
    <w:rsid w:val="001E1030"/>
    <w:rsid w:val="001E10A5"/>
    <w:rsid w:val="001E18D4"/>
    <w:rsid w:val="001E2709"/>
    <w:rsid w:val="001E6B5B"/>
    <w:rsid w:val="001F034C"/>
    <w:rsid w:val="001F08EB"/>
    <w:rsid w:val="001F3AFC"/>
    <w:rsid w:val="001F570A"/>
    <w:rsid w:val="001F6C2F"/>
    <w:rsid w:val="001F6E6E"/>
    <w:rsid w:val="001F7331"/>
    <w:rsid w:val="001F7476"/>
    <w:rsid w:val="0021134D"/>
    <w:rsid w:val="00211F7B"/>
    <w:rsid w:val="00214FE0"/>
    <w:rsid w:val="00221F2E"/>
    <w:rsid w:val="00227934"/>
    <w:rsid w:val="00227C27"/>
    <w:rsid w:val="00235BF5"/>
    <w:rsid w:val="00235C1A"/>
    <w:rsid w:val="0024036C"/>
    <w:rsid w:val="00241B3B"/>
    <w:rsid w:val="0025174F"/>
    <w:rsid w:val="0025536D"/>
    <w:rsid w:val="002600F1"/>
    <w:rsid w:val="00262338"/>
    <w:rsid w:val="002635DD"/>
    <w:rsid w:val="00266C7E"/>
    <w:rsid w:val="0027359E"/>
    <w:rsid w:val="00273703"/>
    <w:rsid w:val="00282F7A"/>
    <w:rsid w:val="002865C1"/>
    <w:rsid w:val="00287789"/>
    <w:rsid w:val="002A0E1E"/>
    <w:rsid w:val="002A18FE"/>
    <w:rsid w:val="002A1ACF"/>
    <w:rsid w:val="002A1B77"/>
    <w:rsid w:val="002A29FF"/>
    <w:rsid w:val="002A4671"/>
    <w:rsid w:val="002A4EE0"/>
    <w:rsid w:val="002B22E8"/>
    <w:rsid w:val="002B32B9"/>
    <w:rsid w:val="002B4411"/>
    <w:rsid w:val="002B446E"/>
    <w:rsid w:val="002B660F"/>
    <w:rsid w:val="002C08B9"/>
    <w:rsid w:val="002C1784"/>
    <w:rsid w:val="002C4B2C"/>
    <w:rsid w:val="002D1BA7"/>
    <w:rsid w:val="002D5930"/>
    <w:rsid w:val="002D7273"/>
    <w:rsid w:val="002E2311"/>
    <w:rsid w:val="002E30C6"/>
    <w:rsid w:val="002E6047"/>
    <w:rsid w:val="002E7903"/>
    <w:rsid w:val="002F3E83"/>
    <w:rsid w:val="002F4C56"/>
    <w:rsid w:val="002F5EA1"/>
    <w:rsid w:val="00302C48"/>
    <w:rsid w:val="003030BC"/>
    <w:rsid w:val="00304A7E"/>
    <w:rsid w:val="00306FB2"/>
    <w:rsid w:val="00314394"/>
    <w:rsid w:val="003275AF"/>
    <w:rsid w:val="0033286D"/>
    <w:rsid w:val="003370A8"/>
    <w:rsid w:val="00340EF3"/>
    <w:rsid w:val="0034390C"/>
    <w:rsid w:val="00345DC6"/>
    <w:rsid w:val="003463BC"/>
    <w:rsid w:val="0034718F"/>
    <w:rsid w:val="003503BD"/>
    <w:rsid w:val="0035197D"/>
    <w:rsid w:val="00354672"/>
    <w:rsid w:val="00356354"/>
    <w:rsid w:val="0036239B"/>
    <w:rsid w:val="003669FD"/>
    <w:rsid w:val="00367AC6"/>
    <w:rsid w:val="00375185"/>
    <w:rsid w:val="003770EC"/>
    <w:rsid w:val="00377E49"/>
    <w:rsid w:val="003805E5"/>
    <w:rsid w:val="00386435"/>
    <w:rsid w:val="00386F61"/>
    <w:rsid w:val="00391CE5"/>
    <w:rsid w:val="003A0881"/>
    <w:rsid w:val="003A0980"/>
    <w:rsid w:val="003A1754"/>
    <w:rsid w:val="003A659D"/>
    <w:rsid w:val="003A6F27"/>
    <w:rsid w:val="003A7C95"/>
    <w:rsid w:val="003C37C6"/>
    <w:rsid w:val="003D10BD"/>
    <w:rsid w:val="003D16E3"/>
    <w:rsid w:val="003D1714"/>
    <w:rsid w:val="003D673B"/>
    <w:rsid w:val="003E119A"/>
    <w:rsid w:val="003E74C7"/>
    <w:rsid w:val="003F151E"/>
    <w:rsid w:val="00400D06"/>
    <w:rsid w:val="00401ACF"/>
    <w:rsid w:val="004100AE"/>
    <w:rsid w:val="00411D86"/>
    <w:rsid w:val="00423751"/>
    <w:rsid w:val="00426930"/>
    <w:rsid w:val="00434261"/>
    <w:rsid w:val="00435527"/>
    <w:rsid w:val="00442E67"/>
    <w:rsid w:val="00451558"/>
    <w:rsid w:val="00453FEF"/>
    <w:rsid w:val="00457F45"/>
    <w:rsid w:val="00460049"/>
    <w:rsid w:val="00460447"/>
    <w:rsid w:val="0046374D"/>
    <w:rsid w:val="00466412"/>
    <w:rsid w:val="00470D0F"/>
    <w:rsid w:val="00476AF3"/>
    <w:rsid w:val="00484E2B"/>
    <w:rsid w:val="004862F9"/>
    <w:rsid w:val="004928ED"/>
    <w:rsid w:val="0049510E"/>
    <w:rsid w:val="00496D58"/>
    <w:rsid w:val="004A1588"/>
    <w:rsid w:val="004B759A"/>
    <w:rsid w:val="004C19CA"/>
    <w:rsid w:val="004C4C1F"/>
    <w:rsid w:val="004D12E3"/>
    <w:rsid w:val="004D1A79"/>
    <w:rsid w:val="004D4CAA"/>
    <w:rsid w:val="004E4492"/>
    <w:rsid w:val="004F2910"/>
    <w:rsid w:val="004F3701"/>
    <w:rsid w:val="004F67B8"/>
    <w:rsid w:val="00500C9B"/>
    <w:rsid w:val="00502BA0"/>
    <w:rsid w:val="005038E8"/>
    <w:rsid w:val="00505BD7"/>
    <w:rsid w:val="00506129"/>
    <w:rsid w:val="0050741D"/>
    <w:rsid w:val="0051683D"/>
    <w:rsid w:val="00522641"/>
    <w:rsid w:val="00532A1F"/>
    <w:rsid w:val="0053359B"/>
    <w:rsid w:val="005354BD"/>
    <w:rsid w:val="00537153"/>
    <w:rsid w:val="00537453"/>
    <w:rsid w:val="00537F1D"/>
    <w:rsid w:val="00540137"/>
    <w:rsid w:val="00541D29"/>
    <w:rsid w:val="005453EE"/>
    <w:rsid w:val="00550DF2"/>
    <w:rsid w:val="0056110E"/>
    <w:rsid w:val="005713C6"/>
    <w:rsid w:val="00573B71"/>
    <w:rsid w:val="00575773"/>
    <w:rsid w:val="0057590F"/>
    <w:rsid w:val="00577BD5"/>
    <w:rsid w:val="00590A80"/>
    <w:rsid w:val="0059176B"/>
    <w:rsid w:val="00592476"/>
    <w:rsid w:val="005A0FE3"/>
    <w:rsid w:val="005B43D1"/>
    <w:rsid w:val="005C1655"/>
    <w:rsid w:val="005C1F9D"/>
    <w:rsid w:val="005C263E"/>
    <w:rsid w:val="005D05CE"/>
    <w:rsid w:val="005E0E5E"/>
    <w:rsid w:val="005E522A"/>
    <w:rsid w:val="005E5E45"/>
    <w:rsid w:val="005F5C27"/>
    <w:rsid w:val="005F6693"/>
    <w:rsid w:val="0061352C"/>
    <w:rsid w:val="00622A18"/>
    <w:rsid w:val="0062560D"/>
    <w:rsid w:val="00625D23"/>
    <w:rsid w:val="00627EB4"/>
    <w:rsid w:val="00632B3C"/>
    <w:rsid w:val="006340DC"/>
    <w:rsid w:val="0064744E"/>
    <w:rsid w:val="00654597"/>
    <w:rsid w:val="00654B33"/>
    <w:rsid w:val="006607E3"/>
    <w:rsid w:val="00671C09"/>
    <w:rsid w:val="006737FE"/>
    <w:rsid w:val="00677479"/>
    <w:rsid w:val="006861CD"/>
    <w:rsid w:val="00693948"/>
    <w:rsid w:val="006952ED"/>
    <w:rsid w:val="006B20A7"/>
    <w:rsid w:val="006C4752"/>
    <w:rsid w:val="006D0209"/>
    <w:rsid w:val="006E5835"/>
    <w:rsid w:val="006E5D26"/>
    <w:rsid w:val="006E5DFD"/>
    <w:rsid w:val="006F0095"/>
    <w:rsid w:val="006F1861"/>
    <w:rsid w:val="006F2EF7"/>
    <w:rsid w:val="006F5134"/>
    <w:rsid w:val="006F7491"/>
    <w:rsid w:val="006F7FAE"/>
    <w:rsid w:val="007045AE"/>
    <w:rsid w:val="00704791"/>
    <w:rsid w:val="007053C6"/>
    <w:rsid w:val="00712672"/>
    <w:rsid w:val="00724202"/>
    <w:rsid w:val="007252BF"/>
    <w:rsid w:val="00733A1E"/>
    <w:rsid w:val="00735CB4"/>
    <w:rsid w:val="00741B6A"/>
    <w:rsid w:val="007453A7"/>
    <w:rsid w:val="00745807"/>
    <w:rsid w:val="007467E9"/>
    <w:rsid w:val="007472FF"/>
    <w:rsid w:val="00752BE0"/>
    <w:rsid w:val="00755515"/>
    <w:rsid w:val="00755875"/>
    <w:rsid w:val="00762468"/>
    <w:rsid w:val="00763621"/>
    <w:rsid w:val="00765C0A"/>
    <w:rsid w:val="00773379"/>
    <w:rsid w:val="0077575F"/>
    <w:rsid w:val="00776B47"/>
    <w:rsid w:val="00776FEE"/>
    <w:rsid w:val="0078209F"/>
    <w:rsid w:val="00786C6B"/>
    <w:rsid w:val="00791211"/>
    <w:rsid w:val="00795B48"/>
    <w:rsid w:val="0079713E"/>
    <w:rsid w:val="0079735C"/>
    <w:rsid w:val="007A3787"/>
    <w:rsid w:val="007A4E00"/>
    <w:rsid w:val="007A523A"/>
    <w:rsid w:val="007B0554"/>
    <w:rsid w:val="007B15DC"/>
    <w:rsid w:val="007B3CAF"/>
    <w:rsid w:val="007C5A1F"/>
    <w:rsid w:val="007C68F5"/>
    <w:rsid w:val="007D1DD4"/>
    <w:rsid w:val="007D41C6"/>
    <w:rsid w:val="007D6ABF"/>
    <w:rsid w:val="007E161D"/>
    <w:rsid w:val="007E64CA"/>
    <w:rsid w:val="007F11AA"/>
    <w:rsid w:val="007F4074"/>
    <w:rsid w:val="008074F0"/>
    <w:rsid w:val="00812124"/>
    <w:rsid w:val="008239E0"/>
    <w:rsid w:val="008301C1"/>
    <w:rsid w:val="008307D4"/>
    <w:rsid w:val="008320CE"/>
    <w:rsid w:val="00832B41"/>
    <w:rsid w:val="00835D6C"/>
    <w:rsid w:val="00835ECD"/>
    <w:rsid w:val="0084471B"/>
    <w:rsid w:val="00844780"/>
    <w:rsid w:val="0084487E"/>
    <w:rsid w:val="00847F6B"/>
    <w:rsid w:val="0085266E"/>
    <w:rsid w:val="00854861"/>
    <w:rsid w:val="0086010E"/>
    <w:rsid w:val="008610A4"/>
    <w:rsid w:val="008774DF"/>
    <w:rsid w:val="008775C2"/>
    <w:rsid w:val="00880625"/>
    <w:rsid w:val="00883A94"/>
    <w:rsid w:val="00891685"/>
    <w:rsid w:val="00891CE8"/>
    <w:rsid w:val="008A0EB7"/>
    <w:rsid w:val="008A2561"/>
    <w:rsid w:val="008A2C02"/>
    <w:rsid w:val="008A6636"/>
    <w:rsid w:val="008B1460"/>
    <w:rsid w:val="008B4FC9"/>
    <w:rsid w:val="008C3A43"/>
    <w:rsid w:val="008D7F47"/>
    <w:rsid w:val="008F1F87"/>
    <w:rsid w:val="008F6134"/>
    <w:rsid w:val="008F628D"/>
    <w:rsid w:val="00900111"/>
    <w:rsid w:val="00904ED8"/>
    <w:rsid w:val="00916C29"/>
    <w:rsid w:val="009206C5"/>
    <w:rsid w:val="009246AA"/>
    <w:rsid w:val="00926BBA"/>
    <w:rsid w:val="00926CD9"/>
    <w:rsid w:val="00927190"/>
    <w:rsid w:val="00927193"/>
    <w:rsid w:val="0093448D"/>
    <w:rsid w:val="00945AF8"/>
    <w:rsid w:val="009466DD"/>
    <w:rsid w:val="0095380B"/>
    <w:rsid w:val="009626D4"/>
    <w:rsid w:val="0096688C"/>
    <w:rsid w:val="00967112"/>
    <w:rsid w:val="00972E80"/>
    <w:rsid w:val="009761C1"/>
    <w:rsid w:val="00984084"/>
    <w:rsid w:val="0098644C"/>
    <w:rsid w:val="009A0AFB"/>
    <w:rsid w:val="009B05B7"/>
    <w:rsid w:val="009B13EE"/>
    <w:rsid w:val="009C340E"/>
    <w:rsid w:val="009C4BC1"/>
    <w:rsid w:val="009C7027"/>
    <w:rsid w:val="009D36AE"/>
    <w:rsid w:val="009D4A73"/>
    <w:rsid w:val="009D79D9"/>
    <w:rsid w:val="00A0200B"/>
    <w:rsid w:val="00A15FFE"/>
    <w:rsid w:val="00A16769"/>
    <w:rsid w:val="00A16A9C"/>
    <w:rsid w:val="00A2537C"/>
    <w:rsid w:val="00A322BD"/>
    <w:rsid w:val="00A33B77"/>
    <w:rsid w:val="00A37775"/>
    <w:rsid w:val="00A43C4F"/>
    <w:rsid w:val="00A45279"/>
    <w:rsid w:val="00A454AE"/>
    <w:rsid w:val="00A46C52"/>
    <w:rsid w:val="00A56CE5"/>
    <w:rsid w:val="00A62D7B"/>
    <w:rsid w:val="00A644AF"/>
    <w:rsid w:val="00A674BD"/>
    <w:rsid w:val="00A75A21"/>
    <w:rsid w:val="00A76556"/>
    <w:rsid w:val="00A77173"/>
    <w:rsid w:val="00A81AD5"/>
    <w:rsid w:val="00A82C0D"/>
    <w:rsid w:val="00A84B8F"/>
    <w:rsid w:val="00A90255"/>
    <w:rsid w:val="00A929F7"/>
    <w:rsid w:val="00A9488B"/>
    <w:rsid w:val="00A97792"/>
    <w:rsid w:val="00AA0DEE"/>
    <w:rsid w:val="00AA3B86"/>
    <w:rsid w:val="00AA3E03"/>
    <w:rsid w:val="00AA3F10"/>
    <w:rsid w:val="00AA522E"/>
    <w:rsid w:val="00AA5487"/>
    <w:rsid w:val="00AA5530"/>
    <w:rsid w:val="00AA79B5"/>
    <w:rsid w:val="00AB2A63"/>
    <w:rsid w:val="00AB57B9"/>
    <w:rsid w:val="00AB6C88"/>
    <w:rsid w:val="00AC4874"/>
    <w:rsid w:val="00AC60B8"/>
    <w:rsid w:val="00AC620E"/>
    <w:rsid w:val="00AD2CA7"/>
    <w:rsid w:val="00AD6404"/>
    <w:rsid w:val="00AE285D"/>
    <w:rsid w:val="00AE2B54"/>
    <w:rsid w:val="00AF00E9"/>
    <w:rsid w:val="00AF45C2"/>
    <w:rsid w:val="00AF541A"/>
    <w:rsid w:val="00AF5B80"/>
    <w:rsid w:val="00AF63E3"/>
    <w:rsid w:val="00B078F9"/>
    <w:rsid w:val="00B15925"/>
    <w:rsid w:val="00B17BE7"/>
    <w:rsid w:val="00B22930"/>
    <w:rsid w:val="00B229B0"/>
    <w:rsid w:val="00B23690"/>
    <w:rsid w:val="00B2475F"/>
    <w:rsid w:val="00B2793A"/>
    <w:rsid w:val="00B308C2"/>
    <w:rsid w:val="00B30927"/>
    <w:rsid w:val="00B43A45"/>
    <w:rsid w:val="00B51367"/>
    <w:rsid w:val="00B55129"/>
    <w:rsid w:val="00B5777E"/>
    <w:rsid w:val="00B63825"/>
    <w:rsid w:val="00B64BD8"/>
    <w:rsid w:val="00B70A3C"/>
    <w:rsid w:val="00B80F07"/>
    <w:rsid w:val="00BA3C8C"/>
    <w:rsid w:val="00BA6716"/>
    <w:rsid w:val="00BA7611"/>
    <w:rsid w:val="00BB66AB"/>
    <w:rsid w:val="00BB6DA0"/>
    <w:rsid w:val="00BB70E4"/>
    <w:rsid w:val="00BC1232"/>
    <w:rsid w:val="00BC25BD"/>
    <w:rsid w:val="00BC4BC8"/>
    <w:rsid w:val="00BC5D9F"/>
    <w:rsid w:val="00BD051E"/>
    <w:rsid w:val="00BD1039"/>
    <w:rsid w:val="00BD2013"/>
    <w:rsid w:val="00BD28CF"/>
    <w:rsid w:val="00BF23DC"/>
    <w:rsid w:val="00C04600"/>
    <w:rsid w:val="00C04D0B"/>
    <w:rsid w:val="00C04DCB"/>
    <w:rsid w:val="00C11DBD"/>
    <w:rsid w:val="00C14BFC"/>
    <w:rsid w:val="00C1537E"/>
    <w:rsid w:val="00C16200"/>
    <w:rsid w:val="00C2008B"/>
    <w:rsid w:val="00C331E7"/>
    <w:rsid w:val="00C370D5"/>
    <w:rsid w:val="00C376DF"/>
    <w:rsid w:val="00C416E4"/>
    <w:rsid w:val="00C44884"/>
    <w:rsid w:val="00C516EB"/>
    <w:rsid w:val="00C5252A"/>
    <w:rsid w:val="00C6289B"/>
    <w:rsid w:val="00C73B96"/>
    <w:rsid w:val="00C771D5"/>
    <w:rsid w:val="00C77297"/>
    <w:rsid w:val="00C814CB"/>
    <w:rsid w:val="00C8303F"/>
    <w:rsid w:val="00C83F6E"/>
    <w:rsid w:val="00C94849"/>
    <w:rsid w:val="00C957D5"/>
    <w:rsid w:val="00C974B5"/>
    <w:rsid w:val="00CA505C"/>
    <w:rsid w:val="00CA53B7"/>
    <w:rsid w:val="00CA55A0"/>
    <w:rsid w:val="00CB12FC"/>
    <w:rsid w:val="00CB3600"/>
    <w:rsid w:val="00CB4FC1"/>
    <w:rsid w:val="00CB78C2"/>
    <w:rsid w:val="00CD38FC"/>
    <w:rsid w:val="00CD561A"/>
    <w:rsid w:val="00CD7221"/>
    <w:rsid w:val="00CE038D"/>
    <w:rsid w:val="00CE6165"/>
    <w:rsid w:val="00CE6543"/>
    <w:rsid w:val="00CF752F"/>
    <w:rsid w:val="00D00D4B"/>
    <w:rsid w:val="00D06061"/>
    <w:rsid w:val="00D11565"/>
    <w:rsid w:val="00D12CB4"/>
    <w:rsid w:val="00D13105"/>
    <w:rsid w:val="00D16497"/>
    <w:rsid w:val="00D177CA"/>
    <w:rsid w:val="00D24B11"/>
    <w:rsid w:val="00D27756"/>
    <w:rsid w:val="00D32137"/>
    <w:rsid w:val="00D43BC5"/>
    <w:rsid w:val="00D445D0"/>
    <w:rsid w:val="00D4502D"/>
    <w:rsid w:val="00D4697C"/>
    <w:rsid w:val="00D5227F"/>
    <w:rsid w:val="00D55E9D"/>
    <w:rsid w:val="00D56041"/>
    <w:rsid w:val="00D6517F"/>
    <w:rsid w:val="00D66D23"/>
    <w:rsid w:val="00D676A6"/>
    <w:rsid w:val="00D771D3"/>
    <w:rsid w:val="00D807B0"/>
    <w:rsid w:val="00D92279"/>
    <w:rsid w:val="00D9405A"/>
    <w:rsid w:val="00D94D61"/>
    <w:rsid w:val="00D94F06"/>
    <w:rsid w:val="00D96F8D"/>
    <w:rsid w:val="00DA3CCF"/>
    <w:rsid w:val="00DA4C9A"/>
    <w:rsid w:val="00DB2FA6"/>
    <w:rsid w:val="00DB416E"/>
    <w:rsid w:val="00DB5B5D"/>
    <w:rsid w:val="00DB622E"/>
    <w:rsid w:val="00DB6313"/>
    <w:rsid w:val="00DB65DA"/>
    <w:rsid w:val="00DB7C0D"/>
    <w:rsid w:val="00DC611D"/>
    <w:rsid w:val="00DD0241"/>
    <w:rsid w:val="00DD0F5E"/>
    <w:rsid w:val="00DE4CCF"/>
    <w:rsid w:val="00DF1938"/>
    <w:rsid w:val="00E023DB"/>
    <w:rsid w:val="00E03F9F"/>
    <w:rsid w:val="00E07D79"/>
    <w:rsid w:val="00E12595"/>
    <w:rsid w:val="00E14598"/>
    <w:rsid w:val="00E17FAB"/>
    <w:rsid w:val="00E202A8"/>
    <w:rsid w:val="00E237D7"/>
    <w:rsid w:val="00E36466"/>
    <w:rsid w:val="00E37A12"/>
    <w:rsid w:val="00E43263"/>
    <w:rsid w:val="00E46DDE"/>
    <w:rsid w:val="00E506E7"/>
    <w:rsid w:val="00E518A9"/>
    <w:rsid w:val="00E52385"/>
    <w:rsid w:val="00E5312D"/>
    <w:rsid w:val="00E5580E"/>
    <w:rsid w:val="00E57A31"/>
    <w:rsid w:val="00E633A8"/>
    <w:rsid w:val="00E67474"/>
    <w:rsid w:val="00E71EDF"/>
    <w:rsid w:val="00E72319"/>
    <w:rsid w:val="00E753AE"/>
    <w:rsid w:val="00E77A51"/>
    <w:rsid w:val="00E8138D"/>
    <w:rsid w:val="00E91382"/>
    <w:rsid w:val="00E919DE"/>
    <w:rsid w:val="00E93678"/>
    <w:rsid w:val="00E97525"/>
    <w:rsid w:val="00EA0089"/>
    <w:rsid w:val="00EA108F"/>
    <w:rsid w:val="00EA11D8"/>
    <w:rsid w:val="00EA1E8C"/>
    <w:rsid w:val="00EA34D7"/>
    <w:rsid w:val="00EA6891"/>
    <w:rsid w:val="00EA7439"/>
    <w:rsid w:val="00EA7F07"/>
    <w:rsid w:val="00EB283E"/>
    <w:rsid w:val="00EB4021"/>
    <w:rsid w:val="00ED6AB5"/>
    <w:rsid w:val="00ED79FD"/>
    <w:rsid w:val="00EE3014"/>
    <w:rsid w:val="00EE707B"/>
    <w:rsid w:val="00EF002F"/>
    <w:rsid w:val="00EF3F43"/>
    <w:rsid w:val="00EF5BC6"/>
    <w:rsid w:val="00F074FF"/>
    <w:rsid w:val="00F13B09"/>
    <w:rsid w:val="00F16136"/>
    <w:rsid w:val="00F24491"/>
    <w:rsid w:val="00F249B0"/>
    <w:rsid w:val="00F30C56"/>
    <w:rsid w:val="00F3104A"/>
    <w:rsid w:val="00F317A0"/>
    <w:rsid w:val="00F365A7"/>
    <w:rsid w:val="00F41B62"/>
    <w:rsid w:val="00F449FB"/>
    <w:rsid w:val="00F4551F"/>
    <w:rsid w:val="00F551B3"/>
    <w:rsid w:val="00F81F84"/>
    <w:rsid w:val="00F82080"/>
    <w:rsid w:val="00F82F0C"/>
    <w:rsid w:val="00F849EE"/>
    <w:rsid w:val="00F87E14"/>
    <w:rsid w:val="00F91767"/>
    <w:rsid w:val="00F96DED"/>
    <w:rsid w:val="00F97B9E"/>
    <w:rsid w:val="00FB18E8"/>
    <w:rsid w:val="00FB4DA7"/>
    <w:rsid w:val="00FB67F2"/>
    <w:rsid w:val="00FB6ABD"/>
    <w:rsid w:val="00FC6806"/>
    <w:rsid w:val="00FD3133"/>
    <w:rsid w:val="00FD44A0"/>
    <w:rsid w:val="00FD47F0"/>
    <w:rsid w:val="00FD7EC7"/>
    <w:rsid w:val="00FF60D1"/>
    <w:rsid w:val="00FF6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C49588B"/>
  <w15:chartTrackingRefBased/>
  <w15:docId w15:val="{B65DEA5D-EC77-4850-A1A5-A80D62193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A37"/>
    <w:rPr>
      <w:rFonts w:ascii="Arial" w:hAnsi="Arial"/>
      <w:sz w:val="24"/>
      <w:szCs w:val="24"/>
    </w:rPr>
  </w:style>
  <w:style w:type="paragraph" w:styleId="Heading1">
    <w:name w:val="heading 1"/>
    <w:basedOn w:val="Normal"/>
    <w:next w:val="Normal"/>
    <w:link w:val="Heading1Char"/>
    <w:qFormat/>
    <w:rsid w:val="000063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Chapter Title"/>
    <w:basedOn w:val="Normal"/>
    <w:next w:val="Heading4"/>
    <w:qFormat/>
    <w:rsid w:val="00092E14"/>
    <w:pPr>
      <w:spacing w:after="240"/>
      <w:jc w:val="center"/>
      <w:outlineLvl w:val="1"/>
    </w:pPr>
    <w:rPr>
      <w:rFonts w:cs="Arial"/>
      <w:b/>
      <w:sz w:val="32"/>
      <w:szCs w:val="32"/>
    </w:rPr>
  </w:style>
  <w:style w:type="paragraph" w:styleId="Heading3">
    <w:name w:val="heading 3"/>
    <w:basedOn w:val="Normal"/>
    <w:next w:val="Normal"/>
    <w:qFormat/>
    <w:rsid w:val="00835D6C"/>
    <w:pPr>
      <w:keepNext/>
      <w:spacing w:before="240" w:after="60"/>
      <w:outlineLvl w:val="2"/>
    </w:pPr>
    <w:rPr>
      <w:rFonts w:cs="Arial"/>
      <w:b/>
      <w:bCs/>
      <w:sz w:val="26"/>
      <w:szCs w:val="26"/>
    </w:rPr>
  </w:style>
  <w:style w:type="paragraph" w:styleId="Heading4">
    <w:name w:val="heading 4"/>
    <w:basedOn w:val="Normal"/>
    <w:next w:val="Normal"/>
    <w:qFormat/>
    <w:rsid w:val="00A97792"/>
    <w:pPr>
      <w:keepNext/>
      <w:spacing w:before="240" w:after="60"/>
      <w:outlineLvl w:val="3"/>
    </w:pPr>
    <w:rPr>
      <w:b/>
      <w:bCs/>
      <w:sz w:val="28"/>
      <w:szCs w:val="28"/>
    </w:rPr>
  </w:style>
  <w:style w:type="paragraph" w:styleId="Heading5">
    <w:name w:val="heading 5"/>
    <w:basedOn w:val="Normal"/>
    <w:next w:val="Normal"/>
    <w:qFormat/>
    <w:rsid w:val="00092E14"/>
    <w:pPr>
      <w:spacing w:before="240" w:after="60"/>
      <w:outlineLvl w:val="4"/>
    </w:pPr>
    <w:rPr>
      <w:b/>
      <w:bCs/>
      <w:i/>
      <w:iCs/>
      <w:sz w:val="26"/>
      <w:szCs w:val="26"/>
    </w:rPr>
  </w:style>
  <w:style w:type="paragraph" w:styleId="Heading6">
    <w:name w:val="heading 6"/>
    <w:basedOn w:val="Normal"/>
    <w:next w:val="Normal"/>
    <w:link w:val="Heading6Char"/>
    <w:unhideWhenUsed/>
    <w:qFormat/>
    <w:rsid w:val="000063B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C19CA"/>
    <w:rPr>
      <w:color w:val="3754D4"/>
      <w:u w:val="single"/>
    </w:rPr>
  </w:style>
  <w:style w:type="paragraph" w:styleId="NormalWeb">
    <w:name w:val="Normal (Web)"/>
    <w:basedOn w:val="Normal"/>
    <w:rsid w:val="004C19CA"/>
    <w:pPr>
      <w:spacing w:before="168" w:after="216"/>
    </w:pPr>
    <w:rPr>
      <w:rFonts w:ascii="Times New Roman" w:hAnsi="Times New Roman"/>
    </w:rPr>
  </w:style>
  <w:style w:type="character" w:styleId="CommentReference">
    <w:name w:val="annotation reference"/>
    <w:semiHidden/>
    <w:rsid w:val="0077575F"/>
    <w:rPr>
      <w:sz w:val="16"/>
      <w:szCs w:val="16"/>
    </w:rPr>
  </w:style>
  <w:style w:type="paragraph" w:styleId="CommentText">
    <w:name w:val="annotation text"/>
    <w:basedOn w:val="Normal"/>
    <w:semiHidden/>
    <w:rsid w:val="0077575F"/>
    <w:rPr>
      <w:sz w:val="20"/>
      <w:szCs w:val="20"/>
    </w:rPr>
  </w:style>
  <w:style w:type="paragraph" w:styleId="CommentSubject">
    <w:name w:val="annotation subject"/>
    <w:basedOn w:val="CommentText"/>
    <w:next w:val="CommentText"/>
    <w:semiHidden/>
    <w:rsid w:val="0077575F"/>
    <w:rPr>
      <w:b/>
      <w:bCs/>
    </w:rPr>
  </w:style>
  <w:style w:type="paragraph" w:styleId="BalloonText">
    <w:name w:val="Balloon Text"/>
    <w:basedOn w:val="Normal"/>
    <w:semiHidden/>
    <w:rsid w:val="0077575F"/>
    <w:rPr>
      <w:rFonts w:ascii="Tahoma" w:hAnsi="Tahoma" w:cs="Tahoma"/>
      <w:sz w:val="16"/>
      <w:szCs w:val="16"/>
    </w:rPr>
  </w:style>
  <w:style w:type="character" w:styleId="FollowedHyperlink">
    <w:name w:val="FollowedHyperlink"/>
    <w:rsid w:val="00211F7B"/>
    <w:rPr>
      <w:color w:val="800080"/>
      <w:u w:val="single"/>
    </w:rPr>
  </w:style>
  <w:style w:type="paragraph" w:styleId="TOC1">
    <w:name w:val="toc 1"/>
    <w:basedOn w:val="Normal"/>
    <w:next w:val="Normal"/>
    <w:autoRedefine/>
    <w:semiHidden/>
    <w:rsid w:val="00D177CA"/>
    <w:pPr>
      <w:framePr w:hSpace="180" w:wrap="around" w:vAnchor="text" w:hAnchor="margin" w:y="42"/>
    </w:pPr>
    <w:rPr>
      <w:rFonts w:cs="Arial"/>
      <w:bCs/>
      <w:sz w:val="22"/>
      <w:szCs w:val="22"/>
    </w:rPr>
  </w:style>
  <w:style w:type="paragraph" w:styleId="TOC4">
    <w:name w:val="toc 4"/>
    <w:basedOn w:val="Normal"/>
    <w:next w:val="Normal"/>
    <w:autoRedefine/>
    <w:uiPriority w:val="39"/>
    <w:rsid w:val="00193B4E"/>
    <w:pPr>
      <w:ind w:left="480"/>
    </w:pPr>
    <w:rPr>
      <w:rFonts w:ascii="Times New Roman" w:hAnsi="Times New Roman"/>
      <w:sz w:val="20"/>
      <w:szCs w:val="20"/>
    </w:rPr>
  </w:style>
  <w:style w:type="paragraph" w:customStyle="1" w:styleId="MemoLine">
    <w:name w:val="Memo Line"/>
    <w:basedOn w:val="Normal"/>
    <w:next w:val="Normal"/>
    <w:rsid w:val="00193B4E"/>
    <w:pPr>
      <w:pBdr>
        <w:top w:val="single" w:sz="6" w:space="1" w:color="auto"/>
        <w:between w:val="single" w:sz="6" w:space="1" w:color="auto"/>
      </w:pBdr>
      <w:spacing w:before="240"/>
    </w:pPr>
    <w:rPr>
      <w:rFonts w:cs="Arial"/>
      <w:sz w:val="22"/>
      <w:szCs w:val="32"/>
    </w:rPr>
  </w:style>
  <w:style w:type="paragraph" w:customStyle="1" w:styleId="TOCTitle">
    <w:name w:val="TOC Title"/>
    <w:basedOn w:val="Normal"/>
    <w:rsid w:val="00193B4E"/>
    <w:pPr>
      <w:widowControl w:val="0"/>
    </w:pPr>
    <w:rPr>
      <w:rFonts w:cs="Arial"/>
      <w:b/>
      <w:sz w:val="32"/>
      <w:szCs w:val="32"/>
    </w:rPr>
  </w:style>
  <w:style w:type="paragraph" w:styleId="TOC5">
    <w:name w:val="toc 5"/>
    <w:basedOn w:val="Normal"/>
    <w:next w:val="Normal"/>
    <w:autoRedefine/>
    <w:uiPriority w:val="39"/>
    <w:rsid w:val="00193B4E"/>
    <w:pPr>
      <w:ind w:left="720"/>
    </w:pPr>
    <w:rPr>
      <w:rFonts w:ascii="Times New Roman" w:hAnsi="Times New Roman"/>
      <w:sz w:val="20"/>
      <w:szCs w:val="20"/>
    </w:rPr>
  </w:style>
  <w:style w:type="paragraph" w:styleId="TOC2">
    <w:name w:val="toc 2"/>
    <w:basedOn w:val="Normal"/>
    <w:next w:val="Normal"/>
    <w:autoRedefine/>
    <w:uiPriority w:val="39"/>
    <w:rsid w:val="00A97792"/>
    <w:pPr>
      <w:tabs>
        <w:tab w:val="right" w:leader="dot" w:pos="8630"/>
      </w:tabs>
      <w:spacing w:before="240"/>
    </w:pPr>
    <w:rPr>
      <w:rFonts w:cs="Arial"/>
      <w:bCs/>
      <w:noProof/>
      <w:sz w:val="22"/>
      <w:szCs w:val="22"/>
    </w:rPr>
  </w:style>
  <w:style w:type="paragraph" w:styleId="TOC3">
    <w:name w:val="toc 3"/>
    <w:basedOn w:val="Normal"/>
    <w:next w:val="Normal"/>
    <w:autoRedefine/>
    <w:uiPriority w:val="39"/>
    <w:rsid w:val="00193B4E"/>
    <w:pPr>
      <w:ind w:left="240"/>
    </w:pPr>
    <w:rPr>
      <w:rFonts w:ascii="Times New Roman" w:hAnsi="Times New Roman"/>
      <w:sz w:val="20"/>
      <w:szCs w:val="20"/>
    </w:rPr>
  </w:style>
  <w:style w:type="paragraph" w:styleId="TOC6">
    <w:name w:val="toc 6"/>
    <w:basedOn w:val="Normal"/>
    <w:next w:val="Normal"/>
    <w:autoRedefine/>
    <w:semiHidden/>
    <w:rsid w:val="00193B4E"/>
    <w:pPr>
      <w:ind w:left="960"/>
    </w:pPr>
    <w:rPr>
      <w:rFonts w:ascii="Times New Roman" w:hAnsi="Times New Roman"/>
      <w:sz w:val="20"/>
      <w:szCs w:val="20"/>
    </w:rPr>
  </w:style>
  <w:style w:type="paragraph" w:styleId="TOC7">
    <w:name w:val="toc 7"/>
    <w:basedOn w:val="Normal"/>
    <w:next w:val="Normal"/>
    <w:autoRedefine/>
    <w:semiHidden/>
    <w:rsid w:val="00193B4E"/>
    <w:pPr>
      <w:ind w:left="1200"/>
    </w:pPr>
    <w:rPr>
      <w:rFonts w:ascii="Times New Roman" w:hAnsi="Times New Roman"/>
      <w:sz w:val="20"/>
      <w:szCs w:val="20"/>
    </w:rPr>
  </w:style>
  <w:style w:type="paragraph" w:styleId="TOC8">
    <w:name w:val="toc 8"/>
    <w:basedOn w:val="Normal"/>
    <w:next w:val="Normal"/>
    <w:autoRedefine/>
    <w:semiHidden/>
    <w:rsid w:val="00193B4E"/>
    <w:pPr>
      <w:ind w:left="1440"/>
    </w:pPr>
    <w:rPr>
      <w:rFonts w:ascii="Times New Roman" w:hAnsi="Times New Roman"/>
      <w:sz w:val="20"/>
      <w:szCs w:val="20"/>
    </w:rPr>
  </w:style>
  <w:style w:type="paragraph" w:styleId="TOC9">
    <w:name w:val="toc 9"/>
    <w:basedOn w:val="Normal"/>
    <w:next w:val="Normal"/>
    <w:autoRedefine/>
    <w:semiHidden/>
    <w:rsid w:val="00193B4E"/>
    <w:pPr>
      <w:ind w:left="1680"/>
    </w:pPr>
    <w:rPr>
      <w:rFonts w:ascii="Times New Roman" w:hAnsi="Times New Roman"/>
      <w:sz w:val="20"/>
      <w:szCs w:val="20"/>
    </w:rPr>
  </w:style>
  <w:style w:type="paragraph" w:styleId="Header">
    <w:name w:val="header"/>
    <w:basedOn w:val="Normal"/>
    <w:rsid w:val="00FB6ABD"/>
    <w:pPr>
      <w:tabs>
        <w:tab w:val="center" w:pos="4320"/>
        <w:tab w:val="right" w:pos="8640"/>
      </w:tabs>
    </w:pPr>
  </w:style>
  <w:style w:type="paragraph" w:styleId="Footer">
    <w:name w:val="footer"/>
    <w:basedOn w:val="Normal"/>
    <w:rsid w:val="00FB6ABD"/>
    <w:pPr>
      <w:tabs>
        <w:tab w:val="center" w:pos="4320"/>
        <w:tab w:val="right" w:pos="8640"/>
      </w:tabs>
    </w:pPr>
  </w:style>
  <w:style w:type="character" w:styleId="PageNumber">
    <w:name w:val="page number"/>
    <w:basedOn w:val="DefaultParagraphFont"/>
    <w:rsid w:val="00FB6ABD"/>
  </w:style>
  <w:style w:type="paragraph" w:customStyle="1" w:styleId="ContinuedOnNextPa">
    <w:name w:val="Continued On Next Pa"/>
    <w:basedOn w:val="Normal"/>
    <w:next w:val="Normal"/>
    <w:rsid w:val="00D445D0"/>
    <w:pPr>
      <w:pBdr>
        <w:top w:val="single" w:sz="6" w:space="1" w:color="auto"/>
        <w:between w:val="single" w:sz="6" w:space="1" w:color="auto"/>
      </w:pBdr>
      <w:spacing w:before="240"/>
      <w:ind w:left="1728"/>
      <w:jc w:val="right"/>
    </w:pPr>
    <w:rPr>
      <w:rFonts w:cs="Arial"/>
      <w:i/>
      <w:sz w:val="20"/>
      <w:szCs w:val="32"/>
    </w:rPr>
  </w:style>
  <w:style w:type="paragraph" w:customStyle="1" w:styleId="BlockLine">
    <w:name w:val="Block Line"/>
    <w:basedOn w:val="Normal"/>
    <w:next w:val="Normal"/>
    <w:rsid w:val="00092E14"/>
    <w:pPr>
      <w:pBdr>
        <w:top w:val="single" w:sz="6" w:space="1" w:color="auto"/>
        <w:between w:val="single" w:sz="6" w:space="1" w:color="auto"/>
      </w:pBdr>
      <w:spacing w:before="240"/>
      <w:ind w:left="1728"/>
    </w:pPr>
    <w:rPr>
      <w:rFonts w:cs="Arial"/>
      <w:sz w:val="22"/>
      <w:szCs w:val="32"/>
    </w:rPr>
  </w:style>
  <w:style w:type="paragraph" w:customStyle="1" w:styleId="BulletText1">
    <w:name w:val="Bullet Text 1"/>
    <w:basedOn w:val="Normal"/>
    <w:rsid w:val="00092E14"/>
    <w:pPr>
      <w:numPr>
        <w:numId w:val="12"/>
      </w:numPr>
    </w:pPr>
    <w:rPr>
      <w:rFonts w:cs="Arial"/>
      <w:sz w:val="22"/>
      <w:szCs w:val="32"/>
    </w:rPr>
  </w:style>
  <w:style w:type="paragraph" w:customStyle="1" w:styleId="BlockText">
    <w:name w:val="Block_Text"/>
    <w:basedOn w:val="Normal"/>
    <w:link w:val="BlockTextChar"/>
    <w:rsid w:val="00092E14"/>
    <w:rPr>
      <w:rFonts w:cs="Arial"/>
      <w:sz w:val="22"/>
      <w:szCs w:val="32"/>
    </w:rPr>
  </w:style>
  <w:style w:type="paragraph" w:customStyle="1" w:styleId="TableText">
    <w:name w:val="Table Text"/>
    <w:basedOn w:val="Normal"/>
    <w:rsid w:val="00096798"/>
    <w:rPr>
      <w:rFonts w:cs="Arial"/>
      <w:sz w:val="22"/>
      <w:szCs w:val="32"/>
    </w:rPr>
  </w:style>
  <w:style w:type="paragraph" w:customStyle="1" w:styleId="TableHeaderText">
    <w:name w:val="Table Header Text"/>
    <w:basedOn w:val="Normal"/>
    <w:rsid w:val="00096798"/>
    <w:pPr>
      <w:jc w:val="center"/>
    </w:pPr>
    <w:rPr>
      <w:rFonts w:cs="Arial"/>
      <w:b/>
      <w:sz w:val="22"/>
      <w:szCs w:val="32"/>
    </w:rPr>
  </w:style>
  <w:style w:type="paragraph" w:customStyle="1" w:styleId="TOCStem">
    <w:name w:val="TOCStem"/>
    <w:basedOn w:val="Normal"/>
    <w:rsid w:val="00096798"/>
    <w:rPr>
      <w:rFonts w:cs="Arial"/>
      <w:sz w:val="22"/>
      <w:szCs w:val="32"/>
    </w:rPr>
  </w:style>
  <w:style w:type="table" w:styleId="TableGrid">
    <w:name w:val="Table Grid"/>
    <w:basedOn w:val="TableNormal"/>
    <w:rsid w:val="00962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ckTextChar">
    <w:name w:val="Block_Text Char"/>
    <w:link w:val="BlockText"/>
    <w:rsid w:val="00AF00E9"/>
    <w:rPr>
      <w:rFonts w:ascii="Arial" w:hAnsi="Arial" w:cs="Arial"/>
      <w:sz w:val="22"/>
      <w:szCs w:val="32"/>
      <w:lang w:val="en-US" w:eastAsia="en-US" w:bidi="ar-SA"/>
    </w:rPr>
  </w:style>
  <w:style w:type="table" w:styleId="TableProfessional">
    <w:name w:val="Table Professional"/>
    <w:basedOn w:val="TableNormal"/>
    <w:rsid w:val="00A9779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ListParagraph">
    <w:name w:val="List Paragraph"/>
    <w:basedOn w:val="Normal"/>
    <w:uiPriority w:val="34"/>
    <w:qFormat/>
    <w:rsid w:val="00C77297"/>
    <w:pPr>
      <w:ind w:left="720"/>
      <w:contextualSpacing/>
    </w:pPr>
  </w:style>
  <w:style w:type="character" w:customStyle="1" w:styleId="Heading1Char">
    <w:name w:val="Heading 1 Char"/>
    <w:basedOn w:val="DefaultParagraphFont"/>
    <w:link w:val="Heading1"/>
    <w:rsid w:val="000063BC"/>
    <w:rPr>
      <w:rFonts w:asciiTheme="majorHAnsi" w:eastAsiaTheme="majorEastAsia" w:hAnsiTheme="majorHAnsi" w:cstheme="majorBidi"/>
      <w:color w:val="2E74B5" w:themeColor="accent1" w:themeShade="BF"/>
      <w:sz w:val="32"/>
      <w:szCs w:val="32"/>
    </w:rPr>
  </w:style>
  <w:style w:type="character" w:customStyle="1" w:styleId="Heading6Char">
    <w:name w:val="Heading 6 Char"/>
    <w:basedOn w:val="DefaultParagraphFont"/>
    <w:link w:val="Heading6"/>
    <w:rsid w:val="000063B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233482">
      <w:bodyDiv w:val="1"/>
      <w:marLeft w:val="0"/>
      <w:marRight w:val="0"/>
      <w:marTop w:val="0"/>
      <w:marBottom w:val="0"/>
      <w:divBdr>
        <w:top w:val="none" w:sz="0" w:space="0" w:color="auto"/>
        <w:left w:val="none" w:sz="0" w:space="0" w:color="auto"/>
        <w:bottom w:val="none" w:sz="0" w:space="0" w:color="auto"/>
        <w:right w:val="none" w:sz="0" w:space="0" w:color="auto"/>
      </w:divBdr>
      <w:divsChild>
        <w:div w:id="483354209">
          <w:marLeft w:val="0"/>
          <w:marRight w:val="0"/>
          <w:marTop w:val="0"/>
          <w:marBottom w:val="0"/>
          <w:divBdr>
            <w:top w:val="none" w:sz="0" w:space="0" w:color="auto"/>
            <w:left w:val="none" w:sz="0" w:space="0" w:color="auto"/>
            <w:bottom w:val="none" w:sz="0" w:space="0" w:color="auto"/>
            <w:right w:val="none" w:sz="0" w:space="0" w:color="auto"/>
          </w:divBdr>
        </w:div>
        <w:div w:id="1062751540">
          <w:marLeft w:val="0"/>
          <w:marRight w:val="0"/>
          <w:marTop w:val="0"/>
          <w:marBottom w:val="0"/>
          <w:divBdr>
            <w:top w:val="none" w:sz="0" w:space="0" w:color="auto"/>
            <w:left w:val="none" w:sz="0" w:space="0" w:color="auto"/>
            <w:bottom w:val="none" w:sz="0" w:space="0" w:color="auto"/>
            <w:right w:val="none" w:sz="0" w:space="0" w:color="auto"/>
          </w:divBdr>
        </w:div>
        <w:div w:id="1094941396">
          <w:marLeft w:val="0"/>
          <w:marRight w:val="0"/>
          <w:marTop w:val="0"/>
          <w:marBottom w:val="0"/>
          <w:divBdr>
            <w:top w:val="none" w:sz="0" w:space="0" w:color="auto"/>
            <w:left w:val="none" w:sz="0" w:space="0" w:color="auto"/>
            <w:bottom w:val="none" w:sz="0" w:space="0" w:color="auto"/>
            <w:right w:val="none" w:sz="0" w:space="0" w:color="auto"/>
          </w:divBdr>
        </w:div>
        <w:div w:id="1295982633">
          <w:marLeft w:val="0"/>
          <w:marRight w:val="0"/>
          <w:marTop w:val="0"/>
          <w:marBottom w:val="0"/>
          <w:divBdr>
            <w:top w:val="none" w:sz="0" w:space="0" w:color="auto"/>
            <w:left w:val="none" w:sz="0" w:space="0" w:color="auto"/>
            <w:bottom w:val="none" w:sz="0" w:space="0" w:color="auto"/>
            <w:right w:val="none" w:sz="0" w:space="0" w:color="auto"/>
          </w:divBdr>
        </w:div>
        <w:div w:id="1845171300">
          <w:marLeft w:val="0"/>
          <w:marRight w:val="0"/>
          <w:marTop w:val="0"/>
          <w:marBottom w:val="0"/>
          <w:divBdr>
            <w:top w:val="none" w:sz="0" w:space="0" w:color="auto"/>
            <w:left w:val="none" w:sz="0" w:space="0" w:color="auto"/>
            <w:bottom w:val="none" w:sz="0" w:space="0" w:color="auto"/>
            <w:right w:val="none" w:sz="0" w:space="0" w:color="auto"/>
          </w:divBdr>
        </w:div>
        <w:div w:id="1868373068">
          <w:marLeft w:val="0"/>
          <w:marRight w:val="0"/>
          <w:marTop w:val="0"/>
          <w:marBottom w:val="0"/>
          <w:divBdr>
            <w:top w:val="none" w:sz="0" w:space="0" w:color="auto"/>
            <w:left w:val="none" w:sz="0" w:space="0" w:color="auto"/>
            <w:bottom w:val="none" w:sz="0" w:space="0" w:color="auto"/>
            <w:right w:val="none" w:sz="0" w:space="0" w:color="auto"/>
          </w:divBdr>
        </w:div>
        <w:div w:id="1874415324">
          <w:marLeft w:val="0"/>
          <w:marRight w:val="0"/>
          <w:marTop w:val="0"/>
          <w:marBottom w:val="0"/>
          <w:divBdr>
            <w:top w:val="none" w:sz="0" w:space="0" w:color="auto"/>
            <w:left w:val="none" w:sz="0" w:space="0" w:color="auto"/>
            <w:bottom w:val="none" w:sz="0" w:space="0" w:color="auto"/>
            <w:right w:val="none" w:sz="0" w:space="0" w:color="auto"/>
          </w:divBdr>
        </w:div>
        <w:div w:id="1983775214">
          <w:marLeft w:val="0"/>
          <w:marRight w:val="0"/>
          <w:marTop w:val="0"/>
          <w:marBottom w:val="0"/>
          <w:divBdr>
            <w:top w:val="none" w:sz="0" w:space="0" w:color="auto"/>
            <w:left w:val="none" w:sz="0" w:space="0" w:color="auto"/>
            <w:bottom w:val="none" w:sz="0" w:space="0" w:color="auto"/>
            <w:right w:val="none" w:sz="0" w:space="0" w:color="auto"/>
          </w:divBdr>
        </w:div>
      </w:divsChild>
    </w:div>
    <w:div w:id="1026563453">
      <w:bodyDiv w:val="1"/>
      <w:marLeft w:val="0"/>
      <w:marRight w:val="0"/>
      <w:marTop w:val="0"/>
      <w:marBottom w:val="0"/>
      <w:divBdr>
        <w:top w:val="none" w:sz="0" w:space="0" w:color="auto"/>
        <w:left w:val="none" w:sz="0" w:space="0" w:color="auto"/>
        <w:bottom w:val="none" w:sz="0" w:space="0" w:color="auto"/>
        <w:right w:val="none" w:sz="0" w:space="0" w:color="auto"/>
      </w:divBdr>
      <w:divsChild>
        <w:div w:id="17898211">
          <w:marLeft w:val="0"/>
          <w:marRight w:val="0"/>
          <w:marTop w:val="0"/>
          <w:marBottom w:val="0"/>
          <w:divBdr>
            <w:top w:val="none" w:sz="0" w:space="0" w:color="auto"/>
            <w:left w:val="none" w:sz="0" w:space="0" w:color="auto"/>
            <w:bottom w:val="none" w:sz="0" w:space="0" w:color="auto"/>
            <w:right w:val="none" w:sz="0" w:space="0" w:color="auto"/>
          </w:divBdr>
        </w:div>
        <w:div w:id="209994647">
          <w:marLeft w:val="0"/>
          <w:marRight w:val="0"/>
          <w:marTop w:val="0"/>
          <w:marBottom w:val="0"/>
          <w:divBdr>
            <w:top w:val="none" w:sz="0" w:space="0" w:color="auto"/>
            <w:left w:val="none" w:sz="0" w:space="0" w:color="auto"/>
            <w:bottom w:val="none" w:sz="0" w:space="0" w:color="auto"/>
            <w:right w:val="none" w:sz="0" w:space="0" w:color="auto"/>
          </w:divBdr>
        </w:div>
        <w:div w:id="721750613">
          <w:marLeft w:val="0"/>
          <w:marRight w:val="0"/>
          <w:marTop w:val="0"/>
          <w:marBottom w:val="0"/>
          <w:divBdr>
            <w:top w:val="none" w:sz="0" w:space="0" w:color="auto"/>
            <w:left w:val="none" w:sz="0" w:space="0" w:color="auto"/>
            <w:bottom w:val="none" w:sz="0" w:space="0" w:color="auto"/>
            <w:right w:val="none" w:sz="0" w:space="0" w:color="auto"/>
          </w:divBdr>
        </w:div>
        <w:div w:id="1069645550">
          <w:marLeft w:val="0"/>
          <w:marRight w:val="0"/>
          <w:marTop w:val="0"/>
          <w:marBottom w:val="0"/>
          <w:divBdr>
            <w:top w:val="none" w:sz="0" w:space="0" w:color="auto"/>
            <w:left w:val="none" w:sz="0" w:space="0" w:color="auto"/>
            <w:bottom w:val="none" w:sz="0" w:space="0" w:color="auto"/>
            <w:right w:val="none" w:sz="0" w:space="0" w:color="auto"/>
          </w:divBdr>
        </w:div>
        <w:div w:id="1939867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gs.ca.gov/PD/Services/Page-Content/Procurement-Division-Services-List-Folder/File-a-Consolidated-Annual-Report" TargetMode="External"/><Relationship Id="rId18" Type="http://schemas.openxmlformats.org/officeDocument/2006/relationships/hyperlink" Target="mailto:complianceprograms@dfeh.ca.gov" TargetMode="External"/><Relationship Id="rId3" Type="http://schemas.openxmlformats.org/officeDocument/2006/relationships/customXml" Target="../customXml/item3.xml"/><Relationship Id="rId21" Type="http://schemas.openxmlformats.org/officeDocument/2006/relationships/hyperlink" Target="https://secure.calrecycle.ca.gov/sabrc/signin.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sp.dgs.ca.gov/standardforms/default.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gs.ca.gov/PD/Resources/Page-Content/Procurement-Division-Resources-List-Folder/Late-Payment-Penalty-Paid-Reports" TargetMode="External"/><Relationship Id="rId20" Type="http://schemas.openxmlformats.org/officeDocument/2006/relationships/hyperlink" Target="http://www.edd.ca.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gs.ca.gov/PD/Services/Page-Content/Procurement-Division-Services-List-Folder/File-a-Consolidated-Annual-Repor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documents.dgs.ca.gov/dgs/fmc/gs/pd/pd_800.pdf" TargetMode="External"/><Relationship Id="rId23" Type="http://schemas.openxmlformats.org/officeDocument/2006/relationships/hyperlink" Target="https://www.dgs.ca.gov/-/media/B417921CCA1642D9B4BA735B6CBFFA50.ashx" TargetMode="External"/><Relationship Id="rId10" Type="http://schemas.openxmlformats.org/officeDocument/2006/relationships/endnotes" Target="endnotes.xml"/><Relationship Id="rId19" Type="http://schemas.openxmlformats.org/officeDocument/2006/relationships/hyperlink" Target="http://www.edd.ca.gov/pdf_pub_ctr/de542.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eginfo.legislature.ca.gov/faces/codes.xhtml" TargetMode="External"/><Relationship Id="rId22" Type="http://schemas.openxmlformats.org/officeDocument/2006/relationships/hyperlink" Target="http://www.calrecycle.ca.gov/BuyRecycled/Resources/Too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4555CB3C69464C8FD80398EDFECF6B" ma:contentTypeVersion="" ma:contentTypeDescription="Create a new document." ma:contentTypeScope="" ma:versionID="008ce0c2e4ad237a3d1e429944524e9c">
  <xsd:schema xmlns:xsd="http://www.w3.org/2001/XMLSchema" xmlns:xs="http://www.w3.org/2001/XMLSchema" xmlns:p="http://schemas.microsoft.com/office/2006/metadata/properties" xmlns:ns2="0eebdf87-e1c6-46f8-8e04-deced2156cc9" targetNamespace="http://schemas.microsoft.com/office/2006/metadata/properties" ma:root="true" ma:fieldsID="cd0d9bd7c344befcee049f41e09a8a74" ns2:_="">
    <xsd:import namespace="0eebdf87-e1c6-46f8-8e04-deced2156cc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0eebdf87-e1c6-46f8-8e04-deced2156cc9">P5KM5J4U6RJV-1210087948-3411</_dlc_DocId>
    <_dlc_DocIdUrl xmlns="0eebdf87-e1c6-46f8-8e04-deced2156cc9">
      <Url>http://dgssp.dgs.ca.gov/sites/DGS/ADA/_layouts/15/DocIdRedir.aspx?ID=P5KM5J4U6RJV-1210087948-3411</Url>
      <Description>P5KM5J4U6RJV-1210087948-3411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11C7B-64C3-4F5C-8126-6E71464AE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CAAE2F-29EF-42A8-97F7-AFC2281C2357}">
  <ds:schemaRefs>
    <ds:schemaRef ds:uri="http://purl.org/dc/dcmitype/"/>
    <ds:schemaRef ds:uri="http://schemas.microsoft.com/office/infopath/2007/PartnerControls"/>
    <ds:schemaRef ds:uri="0eebdf87-e1c6-46f8-8e04-deced2156cc9"/>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3173EDB-DF18-4BC6-9ECE-CF21577823D6}">
  <ds:schemaRefs>
    <ds:schemaRef ds:uri="http://schemas.microsoft.com/sharepoint/v3/contenttype/forms"/>
  </ds:schemaRefs>
</ds:datastoreItem>
</file>

<file path=customXml/itemProps4.xml><?xml version="1.0" encoding="utf-8"?>
<ds:datastoreItem xmlns:ds="http://schemas.openxmlformats.org/officeDocument/2006/customXml" ds:itemID="{ED4F61C6-136E-4FB7-BC05-F086332F6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2570</Words>
  <Characters>19940</Characters>
  <Application>Microsoft Office Word</Application>
  <DocSecurity>4</DocSecurity>
  <Lines>166</Lines>
  <Paragraphs>44</Paragraphs>
  <ScaleCrop>false</ScaleCrop>
  <HeadingPairs>
    <vt:vector size="2" baseType="variant">
      <vt:variant>
        <vt:lpstr>Title</vt:lpstr>
      </vt:variant>
      <vt:variant>
        <vt:i4>1</vt:i4>
      </vt:variant>
    </vt:vector>
  </HeadingPairs>
  <TitlesOfParts>
    <vt:vector size="1" baseType="lpstr">
      <vt:lpstr>Section A - Purchasing Authority Reports</vt:lpstr>
    </vt:vector>
  </TitlesOfParts>
  <Company>Department of General Services</Company>
  <LinksUpToDate>false</LinksUpToDate>
  <CharactersWithSpaces>22466</CharactersWithSpaces>
  <SharedDoc>false</SharedDoc>
  <HLinks>
    <vt:vector size="570" baseType="variant">
      <vt:variant>
        <vt:i4>3932245</vt:i4>
      </vt:variant>
      <vt:variant>
        <vt:i4>462</vt:i4>
      </vt:variant>
      <vt:variant>
        <vt:i4>0</vt:i4>
      </vt:variant>
      <vt:variant>
        <vt:i4>5</vt:i4>
      </vt:variant>
      <vt:variant>
        <vt:lpwstr>http://www.documents.dgs.ca.gov/pd/delegations/CalendarofReports14_0708.doc</vt:lpwstr>
      </vt:variant>
      <vt:variant>
        <vt:lpwstr/>
      </vt:variant>
      <vt:variant>
        <vt:i4>3604494</vt:i4>
      </vt:variant>
      <vt:variant>
        <vt:i4>459</vt:i4>
      </vt:variant>
      <vt:variant>
        <vt:i4>0</vt:i4>
      </vt:variant>
      <vt:variant>
        <vt:i4>5</vt:i4>
      </vt:variant>
      <vt:variant>
        <vt:lpwstr>http://www.documents.dgs.ca.gov/pd/poliproc/SCMvol3/v3Ch1210073011_06CalReports.doc</vt:lpwstr>
      </vt:variant>
      <vt:variant>
        <vt:lpwstr/>
      </vt:variant>
      <vt:variant>
        <vt:i4>5832783</vt:i4>
      </vt:variant>
      <vt:variant>
        <vt:i4>456</vt:i4>
      </vt:variant>
      <vt:variant>
        <vt:i4>0</vt:i4>
      </vt:variant>
      <vt:variant>
        <vt:i4>5</vt:i4>
      </vt:variant>
      <vt:variant>
        <vt:lpwstr>http://www.documents.dgs.ca.gov/pd/poliproc/SCMVol3/v3Ch12_12_06sbdvbea.doc</vt:lpwstr>
      </vt:variant>
      <vt:variant>
        <vt:lpwstr/>
      </vt:variant>
      <vt:variant>
        <vt:i4>3538983</vt:i4>
      </vt:variant>
      <vt:variant>
        <vt:i4>453</vt:i4>
      </vt:variant>
      <vt:variant>
        <vt:i4>0</vt:i4>
      </vt:variant>
      <vt:variant>
        <vt:i4>5</vt:i4>
      </vt:variant>
      <vt:variant>
        <vt:lpwstr>http://www.documents.dgs.ca.gov/pd/poliproc/SCMVol3/v3Ch12_13_12Pharm.doc</vt:lpwstr>
      </vt:variant>
      <vt:variant>
        <vt:lpwstr/>
      </vt:variant>
      <vt:variant>
        <vt:i4>6226009</vt:i4>
      </vt:variant>
      <vt:variant>
        <vt:i4>450</vt:i4>
      </vt:variant>
      <vt:variant>
        <vt:i4>0</vt:i4>
      </vt:variant>
      <vt:variant>
        <vt:i4>5</vt:i4>
      </vt:variant>
      <vt:variant>
        <vt:lpwstr>http://www.documents.dgs.ca.gov/pd/poliproc/SCMVol3/v3Ch12_14_07DVBERep.doc</vt:lpwstr>
      </vt:variant>
      <vt:variant>
        <vt:lpwstr/>
      </vt:variant>
      <vt:variant>
        <vt:i4>786445</vt:i4>
      </vt:variant>
      <vt:variant>
        <vt:i4>447</vt:i4>
      </vt:variant>
      <vt:variant>
        <vt:i4>0</vt:i4>
      </vt:variant>
      <vt:variant>
        <vt:i4>5</vt:i4>
      </vt:variant>
      <vt:variant>
        <vt:lpwstr>http://www.calrecycle.ca.gov/BuyRecycled/Resources/Tools.htm</vt:lpwstr>
      </vt:variant>
      <vt:variant>
        <vt:lpwstr/>
      </vt:variant>
      <vt:variant>
        <vt:i4>7929956</vt:i4>
      </vt:variant>
      <vt:variant>
        <vt:i4>444</vt:i4>
      </vt:variant>
      <vt:variant>
        <vt:i4>0</vt:i4>
      </vt:variant>
      <vt:variant>
        <vt:i4>5</vt:i4>
      </vt:variant>
      <vt:variant>
        <vt:lpwstr>http://www.calrecycle.ca.gov/BuyRecycled/StateAgency/Reporting.htm</vt:lpwstr>
      </vt:variant>
      <vt:variant>
        <vt:lpwstr/>
      </vt:variant>
      <vt:variant>
        <vt:i4>7274547</vt:i4>
      </vt:variant>
      <vt:variant>
        <vt:i4>441</vt:i4>
      </vt:variant>
      <vt:variant>
        <vt:i4>0</vt:i4>
      </vt:variant>
      <vt:variant>
        <vt:i4>5</vt:i4>
      </vt:variant>
      <vt:variant>
        <vt:lpwstr>https://secure.calrecycle.ca.gov/sabrc/signin.aspx</vt:lpwstr>
      </vt:variant>
      <vt:variant>
        <vt:lpwstr/>
      </vt:variant>
      <vt:variant>
        <vt:i4>2556010</vt:i4>
      </vt:variant>
      <vt:variant>
        <vt:i4>438</vt:i4>
      </vt:variant>
      <vt:variant>
        <vt:i4>0</vt:i4>
      </vt:variant>
      <vt:variant>
        <vt:i4>5</vt:i4>
      </vt:variant>
      <vt:variant>
        <vt:lpwstr>http://www.edd.ca.gov/</vt:lpwstr>
      </vt:variant>
      <vt:variant>
        <vt:lpwstr/>
      </vt:variant>
      <vt:variant>
        <vt:i4>7733356</vt:i4>
      </vt:variant>
      <vt:variant>
        <vt:i4>435</vt:i4>
      </vt:variant>
      <vt:variant>
        <vt:i4>0</vt:i4>
      </vt:variant>
      <vt:variant>
        <vt:i4>5</vt:i4>
      </vt:variant>
      <vt:variant>
        <vt:lpwstr>http://www.edd.ca.gov/pdf_pub_ctr/de542.pdf</vt:lpwstr>
      </vt:variant>
      <vt:variant>
        <vt:lpwstr/>
      </vt:variant>
      <vt:variant>
        <vt:i4>6488186</vt:i4>
      </vt:variant>
      <vt:variant>
        <vt:i4>432</vt:i4>
      </vt:variant>
      <vt:variant>
        <vt:i4>0</vt:i4>
      </vt:variant>
      <vt:variant>
        <vt:i4>5</vt:i4>
      </vt:variant>
      <vt:variant>
        <vt:lpwstr>http://www.documents.dgs.ca.gov/pd/poliproc/SCMvol3/v3ch12_12_08std16.doc</vt:lpwstr>
      </vt:variant>
      <vt:variant>
        <vt:lpwstr/>
      </vt:variant>
      <vt:variant>
        <vt:i4>7208985</vt:i4>
      </vt:variant>
      <vt:variant>
        <vt:i4>429</vt:i4>
      </vt:variant>
      <vt:variant>
        <vt:i4>0</vt:i4>
      </vt:variant>
      <vt:variant>
        <vt:i4>5</vt:i4>
      </vt:variant>
      <vt:variant>
        <vt:lpwstr>mailto:complianceprograms@dfeh.ca.gov</vt:lpwstr>
      </vt:variant>
      <vt:variant>
        <vt:lpwstr/>
      </vt:variant>
      <vt:variant>
        <vt:i4>3014716</vt:i4>
      </vt:variant>
      <vt:variant>
        <vt:i4>426</vt:i4>
      </vt:variant>
      <vt:variant>
        <vt:i4>0</vt:i4>
      </vt:variant>
      <vt:variant>
        <vt:i4>5</vt:i4>
      </vt:variant>
      <vt:variant>
        <vt:lpwstr>http://www.osp.dgs.ca.gov/standardforms/default.htm</vt:lpwstr>
      </vt:variant>
      <vt:variant>
        <vt:lpwstr/>
      </vt:variant>
      <vt:variant>
        <vt:i4>6488186</vt:i4>
      </vt:variant>
      <vt:variant>
        <vt:i4>423</vt:i4>
      </vt:variant>
      <vt:variant>
        <vt:i4>0</vt:i4>
      </vt:variant>
      <vt:variant>
        <vt:i4>5</vt:i4>
      </vt:variant>
      <vt:variant>
        <vt:lpwstr>http://www.documents.dgs.ca.gov/pd/poliproc/SCMvol3/v3ch12_12_08std16.doc</vt:lpwstr>
      </vt:variant>
      <vt:variant>
        <vt:lpwstr/>
      </vt:variant>
      <vt:variant>
        <vt:i4>1835073</vt:i4>
      </vt:variant>
      <vt:variant>
        <vt:i4>420</vt:i4>
      </vt:variant>
      <vt:variant>
        <vt:i4>0</vt:i4>
      </vt:variant>
      <vt:variant>
        <vt:i4>5</vt:i4>
      </vt:variant>
      <vt:variant>
        <vt:lpwstr>http://www.dgs.ca.gov/pd/Programs/OSDS/PromptPayment.aspx</vt:lpwstr>
      </vt:variant>
      <vt:variant>
        <vt:lpwstr/>
      </vt:variant>
      <vt:variant>
        <vt:i4>3080306</vt:i4>
      </vt:variant>
      <vt:variant>
        <vt:i4>417</vt:i4>
      </vt:variant>
      <vt:variant>
        <vt:i4>0</vt:i4>
      </vt:variant>
      <vt:variant>
        <vt:i4>5</vt:i4>
      </vt:variant>
      <vt:variant>
        <vt:lpwstr>http://www.documents.dgs.ca.gov/pd/promptpay/promptpayLateForm.xls</vt:lpwstr>
      </vt:variant>
      <vt:variant>
        <vt:lpwstr/>
      </vt:variant>
      <vt:variant>
        <vt:i4>3080315</vt:i4>
      </vt:variant>
      <vt:variant>
        <vt:i4>414</vt:i4>
      </vt:variant>
      <vt:variant>
        <vt:i4>0</vt:i4>
      </vt:variant>
      <vt:variant>
        <vt:i4>5</vt:i4>
      </vt:variant>
      <vt:variant>
        <vt:lpwstr>http://leginfo.legislature.ca.gov/faces/codes.xhtml</vt:lpwstr>
      </vt:variant>
      <vt:variant>
        <vt:lpwstr/>
      </vt:variant>
      <vt:variant>
        <vt:i4>589910</vt:i4>
      </vt:variant>
      <vt:variant>
        <vt:i4>411</vt:i4>
      </vt:variant>
      <vt:variant>
        <vt:i4>0</vt:i4>
      </vt:variant>
      <vt:variant>
        <vt:i4>5</vt:i4>
      </vt:variant>
      <vt:variant>
        <vt:lpwstr>http://www.dgs.ca.gov/pd/Programs/OSDS/ContractReporting.aspx</vt:lpwstr>
      </vt:variant>
      <vt:variant>
        <vt:lpwstr/>
      </vt:variant>
      <vt:variant>
        <vt:i4>1441881</vt:i4>
      </vt:variant>
      <vt:variant>
        <vt:i4>408</vt:i4>
      </vt:variant>
      <vt:variant>
        <vt:i4>0</vt:i4>
      </vt:variant>
      <vt:variant>
        <vt:i4>5</vt:i4>
      </vt:variant>
      <vt:variant>
        <vt:lpwstr>http://www.documents.dgs.ca.gov/pd/poliproc/SCMVol3/v3Ch12_12_12STD810.doc</vt:lpwstr>
      </vt:variant>
      <vt:variant>
        <vt:lpwstr/>
      </vt:variant>
      <vt:variant>
        <vt:i4>6226009</vt:i4>
      </vt:variant>
      <vt:variant>
        <vt:i4>405</vt:i4>
      </vt:variant>
      <vt:variant>
        <vt:i4>0</vt:i4>
      </vt:variant>
      <vt:variant>
        <vt:i4>5</vt:i4>
      </vt:variant>
      <vt:variant>
        <vt:lpwstr>http://www.documents.dgs.ca.gov/pd/poliproc/SCMVol3/v3Ch12_14_07DVBERep.doc</vt:lpwstr>
      </vt:variant>
      <vt:variant>
        <vt:lpwstr/>
      </vt:variant>
      <vt:variant>
        <vt:i4>1441881</vt:i4>
      </vt:variant>
      <vt:variant>
        <vt:i4>402</vt:i4>
      </vt:variant>
      <vt:variant>
        <vt:i4>0</vt:i4>
      </vt:variant>
      <vt:variant>
        <vt:i4>5</vt:i4>
      </vt:variant>
      <vt:variant>
        <vt:lpwstr>http://www.documents.dgs.ca.gov/pd/poliproc/SCMVol3/v3Ch12_12_12STD810.doc</vt:lpwstr>
      </vt:variant>
      <vt:variant>
        <vt:lpwstr/>
      </vt:variant>
      <vt:variant>
        <vt:i4>6226009</vt:i4>
      </vt:variant>
      <vt:variant>
        <vt:i4>399</vt:i4>
      </vt:variant>
      <vt:variant>
        <vt:i4>0</vt:i4>
      </vt:variant>
      <vt:variant>
        <vt:i4>5</vt:i4>
      </vt:variant>
      <vt:variant>
        <vt:lpwstr>http://www.documents.dgs.ca.gov/pd/poliproc/SCMVol3/v3Ch12_14_07DVBERep.doc</vt:lpwstr>
      </vt:variant>
      <vt:variant>
        <vt:lpwstr/>
      </vt:variant>
      <vt:variant>
        <vt:i4>1441881</vt:i4>
      </vt:variant>
      <vt:variant>
        <vt:i4>396</vt:i4>
      </vt:variant>
      <vt:variant>
        <vt:i4>0</vt:i4>
      </vt:variant>
      <vt:variant>
        <vt:i4>5</vt:i4>
      </vt:variant>
      <vt:variant>
        <vt:lpwstr>http://www.documents.dgs.ca.gov/pd/poliproc/SCMVol3/v3Ch12_12_12STD810.doc</vt:lpwstr>
      </vt:variant>
      <vt:variant>
        <vt:lpwstr/>
      </vt:variant>
      <vt:variant>
        <vt:i4>5832783</vt:i4>
      </vt:variant>
      <vt:variant>
        <vt:i4>393</vt:i4>
      </vt:variant>
      <vt:variant>
        <vt:i4>0</vt:i4>
      </vt:variant>
      <vt:variant>
        <vt:i4>5</vt:i4>
      </vt:variant>
      <vt:variant>
        <vt:lpwstr>http://www.documents.dgs.ca.gov/pd/poliproc/SCMVol3/v3Ch12_12_06sbdvbea.doc</vt:lpwstr>
      </vt:variant>
      <vt:variant>
        <vt:lpwstr/>
      </vt:variant>
      <vt:variant>
        <vt:i4>589910</vt:i4>
      </vt:variant>
      <vt:variant>
        <vt:i4>390</vt:i4>
      </vt:variant>
      <vt:variant>
        <vt:i4>0</vt:i4>
      </vt:variant>
      <vt:variant>
        <vt:i4>5</vt:i4>
      </vt:variant>
      <vt:variant>
        <vt:lpwstr>http://www.dgs.ca.gov/pd/Programs/OSDS/ContractReporting.aspx</vt:lpwstr>
      </vt:variant>
      <vt:variant>
        <vt:lpwstr/>
      </vt:variant>
      <vt:variant>
        <vt:i4>1441881</vt:i4>
      </vt:variant>
      <vt:variant>
        <vt:i4>387</vt:i4>
      </vt:variant>
      <vt:variant>
        <vt:i4>0</vt:i4>
      </vt:variant>
      <vt:variant>
        <vt:i4>5</vt:i4>
      </vt:variant>
      <vt:variant>
        <vt:lpwstr>http://www.documents.dgs.ca.gov/pd/poliproc/SCMVol3/v3Ch12_12_12STD810.doc</vt:lpwstr>
      </vt:variant>
      <vt:variant>
        <vt:lpwstr/>
      </vt:variant>
      <vt:variant>
        <vt:i4>3604494</vt:i4>
      </vt:variant>
      <vt:variant>
        <vt:i4>384</vt:i4>
      </vt:variant>
      <vt:variant>
        <vt:i4>0</vt:i4>
      </vt:variant>
      <vt:variant>
        <vt:i4>5</vt:i4>
      </vt:variant>
      <vt:variant>
        <vt:lpwstr>http://www.documents.dgs.ca.gov/pd/poliproc/SCMvol3/v3Ch1210073011_06CalReports.doc</vt:lpwstr>
      </vt:variant>
      <vt:variant>
        <vt:lpwstr/>
      </vt:variant>
      <vt:variant>
        <vt:i4>5832783</vt:i4>
      </vt:variant>
      <vt:variant>
        <vt:i4>381</vt:i4>
      </vt:variant>
      <vt:variant>
        <vt:i4>0</vt:i4>
      </vt:variant>
      <vt:variant>
        <vt:i4>5</vt:i4>
      </vt:variant>
      <vt:variant>
        <vt:lpwstr>http://www.documents.dgs.ca.gov/pd/poliproc/scmvol3/v3Ch12_12_06sbdvbea.doc</vt:lpwstr>
      </vt:variant>
      <vt:variant>
        <vt:lpwstr/>
      </vt:variant>
      <vt:variant>
        <vt:i4>3604494</vt:i4>
      </vt:variant>
      <vt:variant>
        <vt:i4>378</vt:i4>
      </vt:variant>
      <vt:variant>
        <vt:i4>0</vt:i4>
      </vt:variant>
      <vt:variant>
        <vt:i4>5</vt:i4>
      </vt:variant>
      <vt:variant>
        <vt:lpwstr>http://www.documents.dgs.ca.gov/pd/poliproc/SCMvol3/v3Ch1210073011_06CalReports.doc</vt:lpwstr>
      </vt:variant>
      <vt:variant>
        <vt:lpwstr/>
      </vt:variant>
      <vt:variant>
        <vt:i4>5832783</vt:i4>
      </vt:variant>
      <vt:variant>
        <vt:i4>375</vt:i4>
      </vt:variant>
      <vt:variant>
        <vt:i4>0</vt:i4>
      </vt:variant>
      <vt:variant>
        <vt:i4>5</vt:i4>
      </vt:variant>
      <vt:variant>
        <vt:lpwstr>http://www.documents.dgs.ca.gov/pd/poliproc/scmvol3/v3Ch12_12_06sbdvbea.doc</vt:lpwstr>
      </vt:variant>
      <vt:variant>
        <vt:lpwstr/>
      </vt:variant>
      <vt:variant>
        <vt:i4>5832783</vt:i4>
      </vt:variant>
      <vt:variant>
        <vt:i4>372</vt:i4>
      </vt:variant>
      <vt:variant>
        <vt:i4>0</vt:i4>
      </vt:variant>
      <vt:variant>
        <vt:i4>5</vt:i4>
      </vt:variant>
      <vt:variant>
        <vt:lpwstr>http://www.documents.dgs.ca.gov/pd/poliproc/scmvol3/v3Ch12_12_06sbdvbea.doc</vt:lpwstr>
      </vt:variant>
      <vt:variant>
        <vt:lpwstr/>
      </vt:variant>
      <vt:variant>
        <vt:i4>5832783</vt:i4>
      </vt:variant>
      <vt:variant>
        <vt:i4>369</vt:i4>
      </vt:variant>
      <vt:variant>
        <vt:i4>0</vt:i4>
      </vt:variant>
      <vt:variant>
        <vt:i4>5</vt:i4>
      </vt:variant>
      <vt:variant>
        <vt:lpwstr>http://www.documents.dgs.ca.gov/pd/poliproc/scmvol3/v3Ch12_12_06sbdvbea.doc</vt:lpwstr>
      </vt:variant>
      <vt:variant>
        <vt:lpwstr/>
      </vt:variant>
      <vt:variant>
        <vt:i4>3538983</vt:i4>
      </vt:variant>
      <vt:variant>
        <vt:i4>366</vt:i4>
      </vt:variant>
      <vt:variant>
        <vt:i4>0</vt:i4>
      </vt:variant>
      <vt:variant>
        <vt:i4>5</vt:i4>
      </vt:variant>
      <vt:variant>
        <vt:lpwstr>http://www.documents.dgs.ca.gov/pd/poliproc/SCMVol3/v3Ch12_13_12Pharm.doc</vt:lpwstr>
      </vt:variant>
      <vt:variant>
        <vt:lpwstr/>
      </vt:variant>
      <vt:variant>
        <vt:i4>7471161</vt:i4>
      </vt:variant>
      <vt:variant>
        <vt:i4>363</vt:i4>
      </vt:variant>
      <vt:variant>
        <vt:i4>0</vt:i4>
      </vt:variant>
      <vt:variant>
        <vt:i4>5</vt:i4>
      </vt:variant>
      <vt:variant>
        <vt:lpwstr>http://www.documents.dgs.ca.gov/pd/delegations/DIAqtrly.pdf</vt:lpwstr>
      </vt:variant>
      <vt:variant>
        <vt:lpwstr/>
      </vt:variant>
      <vt:variant>
        <vt:i4>7929901</vt:i4>
      </vt:variant>
      <vt:variant>
        <vt:i4>360</vt:i4>
      </vt:variant>
      <vt:variant>
        <vt:i4>0</vt:i4>
      </vt:variant>
      <vt:variant>
        <vt:i4>5</vt:i4>
      </vt:variant>
      <vt:variant>
        <vt:lpwstr>http://www.documents.dgs.ca.gov/pd/delegations/DIAqtrly.doc</vt:lpwstr>
      </vt:variant>
      <vt:variant>
        <vt:lpwstr/>
      </vt:variant>
      <vt:variant>
        <vt:i4>3604532</vt:i4>
      </vt:variant>
      <vt:variant>
        <vt:i4>357</vt:i4>
      </vt:variant>
      <vt:variant>
        <vt:i4>0</vt:i4>
      </vt:variant>
      <vt:variant>
        <vt:i4>5</vt:i4>
      </vt:variant>
      <vt:variant>
        <vt:lpwstr>http://www.documents.dgs.ca.gov/pd/poliproc/SCMVol3/v3Ch12_11_09NonReportableTransactions.doc</vt:lpwstr>
      </vt:variant>
      <vt:variant>
        <vt:lpwstr/>
      </vt:variant>
      <vt:variant>
        <vt:i4>1376305</vt:i4>
      </vt:variant>
      <vt:variant>
        <vt:i4>350</vt:i4>
      </vt:variant>
      <vt:variant>
        <vt:i4>0</vt:i4>
      </vt:variant>
      <vt:variant>
        <vt:i4>5</vt:i4>
      </vt:variant>
      <vt:variant>
        <vt:lpwstr/>
      </vt:variant>
      <vt:variant>
        <vt:lpwstr>_Toc446918273</vt:lpwstr>
      </vt:variant>
      <vt:variant>
        <vt:i4>1376305</vt:i4>
      </vt:variant>
      <vt:variant>
        <vt:i4>344</vt:i4>
      </vt:variant>
      <vt:variant>
        <vt:i4>0</vt:i4>
      </vt:variant>
      <vt:variant>
        <vt:i4>5</vt:i4>
      </vt:variant>
      <vt:variant>
        <vt:lpwstr/>
      </vt:variant>
      <vt:variant>
        <vt:lpwstr>_Toc446918272</vt:lpwstr>
      </vt:variant>
      <vt:variant>
        <vt:i4>1376305</vt:i4>
      </vt:variant>
      <vt:variant>
        <vt:i4>338</vt:i4>
      </vt:variant>
      <vt:variant>
        <vt:i4>0</vt:i4>
      </vt:variant>
      <vt:variant>
        <vt:i4>5</vt:i4>
      </vt:variant>
      <vt:variant>
        <vt:lpwstr/>
      </vt:variant>
      <vt:variant>
        <vt:lpwstr>_Toc446918271</vt:lpwstr>
      </vt:variant>
      <vt:variant>
        <vt:i4>1376305</vt:i4>
      </vt:variant>
      <vt:variant>
        <vt:i4>332</vt:i4>
      </vt:variant>
      <vt:variant>
        <vt:i4>0</vt:i4>
      </vt:variant>
      <vt:variant>
        <vt:i4>5</vt:i4>
      </vt:variant>
      <vt:variant>
        <vt:lpwstr/>
      </vt:variant>
      <vt:variant>
        <vt:lpwstr>_Toc446918270</vt:lpwstr>
      </vt:variant>
      <vt:variant>
        <vt:i4>1310769</vt:i4>
      </vt:variant>
      <vt:variant>
        <vt:i4>326</vt:i4>
      </vt:variant>
      <vt:variant>
        <vt:i4>0</vt:i4>
      </vt:variant>
      <vt:variant>
        <vt:i4>5</vt:i4>
      </vt:variant>
      <vt:variant>
        <vt:lpwstr/>
      </vt:variant>
      <vt:variant>
        <vt:lpwstr>_Toc446918269</vt:lpwstr>
      </vt:variant>
      <vt:variant>
        <vt:i4>1310769</vt:i4>
      </vt:variant>
      <vt:variant>
        <vt:i4>320</vt:i4>
      </vt:variant>
      <vt:variant>
        <vt:i4>0</vt:i4>
      </vt:variant>
      <vt:variant>
        <vt:i4>5</vt:i4>
      </vt:variant>
      <vt:variant>
        <vt:lpwstr/>
      </vt:variant>
      <vt:variant>
        <vt:lpwstr>_Toc446918268</vt:lpwstr>
      </vt:variant>
      <vt:variant>
        <vt:i4>1310769</vt:i4>
      </vt:variant>
      <vt:variant>
        <vt:i4>314</vt:i4>
      </vt:variant>
      <vt:variant>
        <vt:i4>0</vt:i4>
      </vt:variant>
      <vt:variant>
        <vt:i4>5</vt:i4>
      </vt:variant>
      <vt:variant>
        <vt:lpwstr/>
      </vt:variant>
      <vt:variant>
        <vt:lpwstr>_Toc446918267</vt:lpwstr>
      </vt:variant>
      <vt:variant>
        <vt:i4>1310769</vt:i4>
      </vt:variant>
      <vt:variant>
        <vt:i4>308</vt:i4>
      </vt:variant>
      <vt:variant>
        <vt:i4>0</vt:i4>
      </vt:variant>
      <vt:variant>
        <vt:i4>5</vt:i4>
      </vt:variant>
      <vt:variant>
        <vt:lpwstr/>
      </vt:variant>
      <vt:variant>
        <vt:lpwstr>_Toc446918266</vt:lpwstr>
      </vt:variant>
      <vt:variant>
        <vt:i4>1310769</vt:i4>
      </vt:variant>
      <vt:variant>
        <vt:i4>302</vt:i4>
      </vt:variant>
      <vt:variant>
        <vt:i4>0</vt:i4>
      </vt:variant>
      <vt:variant>
        <vt:i4>5</vt:i4>
      </vt:variant>
      <vt:variant>
        <vt:lpwstr/>
      </vt:variant>
      <vt:variant>
        <vt:lpwstr>_Toc446918265</vt:lpwstr>
      </vt:variant>
      <vt:variant>
        <vt:i4>1310769</vt:i4>
      </vt:variant>
      <vt:variant>
        <vt:i4>296</vt:i4>
      </vt:variant>
      <vt:variant>
        <vt:i4>0</vt:i4>
      </vt:variant>
      <vt:variant>
        <vt:i4>5</vt:i4>
      </vt:variant>
      <vt:variant>
        <vt:lpwstr/>
      </vt:variant>
      <vt:variant>
        <vt:lpwstr>_Toc446918264</vt:lpwstr>
      </vt:variant>
      <vt:variant>
        <vt:i4>1310769</vt:i4>
      </vt:variant>
      <vt:variant>
        <vt:i4>290</vt:i4>
      </vt:variant>
      <vt:variant>
        <vt:i4>0</vt:i4>
      </vt:variant>
      <vt:variant>
        <vt:i4>5</vt:i4>
      </vt:variant>
      <vt:variant>
        <vt:lpwstr/>
      </vt:variant>
      <vt:variant>
        <vt:lpwstr>_Toc446918263</vt:lpwstr>
      </vt:variant>
      <vt:variant>
        <vt:i4>1310769</vt:i4>
      </vt:variant>
      <vt:variant>
        <vt:i4>284</vt:i4>
      </vt:variant>
      <vt:variant>
        <vt:i4>0</vt:i4>
      </vt:variant>
      <vt:variant>
        <vt:i4>5</vt:i4>
      </vt:variant>
      <vt:variant>
        <vt:lpwstr/>
      </vt:variant>
      <vt:variant>
        <vt:lpwstr>_Toc446918262</vt:lpwstr>
      </vt:variant>
      <vt:variant>
        <vt:i4>1310769</vt:i4>
      </vt:variant>
      <vt:variant>
        <vt:i4>278</vt:i4>
      </vt:variant>
      <vt:variant>
        <vt:i4>0</vt:i4>
      </vt:variant>
      <vt:variant>
        <vt:i4>5</vt:i4>
      </vt:variant>
      <vt:variant>
        <vt:lpwstr/>
      </vt:variant>
      <vt:variant>
        <vt:lpwstr>_Toc446918261</vt:lpwstr>
      </vt:variant>
      <vt:variant>
        <vt:i4>1310769</vt:i4>
      </vt:variant>
      <vt:variant>
        <vt:i4>272</vt:i4>
      </vt:variant>
      <vt:variant>
        <vt:i4>0</vt:i4>
      </vt:variant>
      <vt:variant>
        <vt:i4>5</vt:i4>
      </vt:variant>
      <vt:variant>
        <vt:lpwstr/>
      </vt:variant>
      <vt:variant>
        <vt:lpwstr>_Toc446918260</vt:lpwstr>
      </vt:variant>
      <vt:variant>
        <vt:i4>1507377</vt:i4>
      </vt:variant>
      <vt:variant>
        <vt:i4>266</vt:i4>
      </vt:variant>
      <vt:variant>
        <vt:i4>0</vt:i4>
      </vt:variant>
      <vt:variant>
        <vt:i4>5</vt:i4>
      </vt:variant>
      <vt:variant>
        <vt:lpwstr/>
      </vt:variant>
      <vt:variant>
        <vt:lpwstr>_Toc446918259</vt:lpwstr>
      </vt:variant>
      <vt:variant>
        <vt:i4>1507377</vt:i4>
      </vt:variant>
      <vt:variant>
        <vt:i4>260</vt:i4>
      </vt:variant>
      <vt:variant>
        <vt:i4>0</vt:i4>
      </vt:variant>
      <vt:variant>
        <vt:i4>5</vt:i4>
      </vt:variant>
      <vt:variant>
        <vt:lpwstr/>
      </vt:variant>
      <vt:variant>
        <vt:lpwstr>_Toc446918258</vt:lpwstr>
      </vt:variant>
      <vt:variant>
        <vt:i4>1507377</vt:i4>
      </vt:variant>
      <vt:variant>
        <vt:i4>254</vt:i4>
      </vt:variant>
      <vt:variant>
        <vt:i4>0</vt:i4>
      </vt:variant>
      <vt:variant>
        <vt:i4>5</vt:i4>
      </vt:variant>
      <vt:variant>
        <vt:lpwstr/>
      </vt:variant>
      <vt:variant>
        <vt:lpwstr>_Toc446918257</vt:lpwstr>
      </vt:variant>
      <vt:variant>
        <vt:i4>1507377</vt:i4>
      </vt:variant>
      <vt:variant>
        <vt:i4>248</vt:i4>
      </vt:variant>
      <vt:variant>
        <vt:i4>0</vt:i4>
      </vt:variant>
      <vt:variant>
        <vt:i4>5</vt:i4>
      </vt:variant>
      <vt:variant>
        <vt:lpwstr/>
      </vt:variant>
      <vt:variant>
        <vt:lpwstr>_Toc446918256</vt:lpwstr>
      </vt:variant>
      <vt:variant>
        <vt:i4>1507377</vt:i4>
      </vt:variant>
      <vt:variant>
        <vt:i4>242</vt:i4>
      </vt:variant>
      <vt:variant>
        <vt:i4>0</vt:i4>
      </vt:variant>
      <vt:variant>
        <vt:i4>5</vt:i4>
      </vt:variant>
      <vt:variant>
        <vt:lpwstr/>
      </vt:variant>
      <vt:variant>
        <vt:lpwstr>_Toc446918255</vt:lpwstr>
      </vt:variant>
      <vt:variant>
        <vt:i4>1507377</vt:i4>
      </vt:variant>
      <vt:variant>
        <vt:i4>236</vt:i4>
      </vt:variant>
      <vt:variant>
        <vt:i4>0</vt:i4>
      </vt:variant>
      <vt:variant>
        <vt:i4>5</vt:i4>
      </vt:variant>
      <vt:variant>
        <vt:lpwstr/>
      </vt:variant>
      <vt:variant>
        <vt:lpwstr>_Toc446918254</vt:lpwstr>
      </vt:variant>
      <vt:variant>
        <vt:i4>1507377</vt:i4>
      </vt:variant>
      <vt:variant>
        <vt:i4>230</vt:i4>
      </vt:variant>
      <vt:variant>
        <vt:i4>0</vt:i4>
      </vt:variant>
      <vt:variant>
        <vt:i4>5</vt:i4>
      </vt:variant>
      <vt:variant>
        <vt:lpwstr/>
      </vt:variant>
      <vt:variant>
        <vt:lpwstr>_Toc446918253</vt:lpwstr>
      </vt:variant>
      <vt:variant>
        <vt:i4>1507377</vt:i4>
      </vt:variant>
      <vt:variant>
        <vt:i4>224</vt:i4>
      </vt:variant>
      <vt:variant>
        <vt:i4>0</vt:i4>
      </vt:variant>
      <vt:variant>
        <vt:i4>5</vt:i4>
      </vt:variant>
      <vt:variant>
        <vt:lpwstr/>
      </vt:variant>
      <vt:variant>
        <vt:lpwstr>_Toc446918252</vt:lpwstr>
      </vt:variant>
      <vt:variant>
        <vt:i4>1507377</vt:i4>
      </vt:variant>
      <vt:variant>
        <vt:i4>218</vt:i4>
      </vt:variant>
      <vt:variant>
        <vt:i4>0</vt:i4>
      </vt:variant>
      <vt:variant>
        <vt:i4>5</vt:i4>
      </vt:variant>
      <vt:variant>
        <vt:lpwstr/>
      </vt:variant>
      <vt:variant>
        <vt:lpwstr>_Toc446918251</vt:lpwstr>
      </vt:variant>
      <vt:variant>
        <vt:i4>1507377</vt:i4>
      </vt:variant>
      <vt:variant>
        <vt:i4>212</vt:i4>
      </vt:variant>
      <vt:variant>
        <vt:i4>0</vt:i4>
      </vt:variant>
      <vt:variant>
        <vt:i4>5</vt:i4>
      </vt:variant>
      <vt:variant>
        <vt:lpwstr/>
      </vt:variant>
      <vt:variant>
        <vt:lpwstr>_Toc446918250</vt:lpwstr>
      </vt:variant>
      <vt:variant>
        <vt:i4>1441841</vt:i4>
      </vt:variant>
      <vt:variant>
        <vt:i4>206</vt:i4>
      </vt:variant>
      <vt:variant>
        <vt:i4>0</vt:i4>
      </vt:variant>
      <vt:variant>
        <vt:i4>5</vt:i4>
      </vt:variant>
      <vt:variant>
        <vt:lpwstr/>
      </vt:variant>
      <vt:variant>
        <vt:lpwstr>_Toc446918249</vt:lpwstr>
      </vt:variant>
      <vt:variant>
        <vt:i4>1441841</vt:i4>
      </vt:variant>
      <vt:variant>
        <vt:i4>200</vt:i4>
      </vt:variant>
      <vt:variant>
        <vt:i4>0</vt:i4>
      </vt:variant>
      <vt:variant>
        <vt:i4>5</vt:i4>
      </vt:variant>
      <vt:variant>
        <vt:lpwstr/>
      </vt:variant>
      <vt:variant>
        <vt:lpwstr>_Toc446918248</vt:lpwstr>
      </vt:variant>
      <vt:variant>
        <vt:i4>1441841</vt:i4>
      </vt:variant>
      <vt:variant>
        <vt:i4>194</vt:i4>
      </vt:variant>
      <vt:variant>
        <vt:i4>0</vt:i4>
      </vt:variant>
      <vt:variant>
        <vt:i4>5</vt:i4>
      </vt:variant>
      <vt:variant>
        <vt:lpwstr/>
      </vt:variant>
      <vt:variant>
        <vt:lpwstr>_Toc446918247</vt:lpwstr>
      </vt:variant>
      <vt:variant>
        <vt:i4>1441841</vt:i4>
      </vt:variant>
      <vt:variant>
        <vt:i4>188</vt:i4>
      </vt:variant>
      <vt:variant>
        <vt:i4>0</vt:i4>
      </vt:variant>
      <vt:variant>
        <vt:i4>5</vt:i4>
      </vt:variant>
      <vt:variant>
        <vt:lpwstr/>
      </vt:variant>
      <vt:variant>
        <vt:lpwstr>_Toc446918246</vt:lpwstr>
      </vt:variant>
      <vt:variant>
        <vt:i4>1441841</vt:i4>
      </vt:variant>
      <vt:variant>
        <vt:i4>182</vt:i4>
      </vt:variant>
      <vt:variant>
        <vt:i4>0</vt:i4>
      </vt:variant>
      <vt:variant>
        <vt:i4>5</vt:i4>
      </vt:variant>
      <vt:variant>
        <vt:lpwstr/>
      </vt:variant>
      <vt:variant>
        <vt:lpwstr>_Toc446918245</vt:lpwstr>
      </vt:variant>
      <vt:variant>
        <vt:i4>1441841</vt:i4>
      </vt:variant>
      <vt:variant>
        <vt:i4>176</vt:i4>
      </vt:variant>
      <vt:variant>
        <vt:i4>0</vt:i4>
      </vt:variant>
      <vt:variant>
        <vt:i4>5</vt:i4>
      </vt:variant>
      <vt:variant>
        <vt:lpwstr/>
      </vt:variant>
      <vt:variant>
        <vt:lpwstr>_Toc446918244</vt:lpwstr>
      </vt:variant>
      <vt:variant>
        <vt:i4>1441841</vt:i4>
      </vt:variant>
      <vt:variant>
        <vt:i4>170</vt:i4>
      </vt:variant>
      <vt:variant>
        <vt:i4>0</vt:i4>
      </vt:variant>
      <vt:variant>
        <vt:i4>5</vt:i4>
      </vt:variant>
      <vt:variant>
        <vt:lpwstr/>
      </vt:variant>
      <vt:variant>
        <vt:lpwstr>_Toc446918243</vt:lpwstr>
      </vt:variant>
      <vt:variant>
        <vt:i4>1441841</vt:i4>
      </vt:variant>
      <vt:variant>
        <vt:i4>164</vt:i4>
      </vt:variant>
      <vt:variant>
        <vt:i4>0</vt:i4>
      </vt:variant>
      <vt:variant>
        <vt:i4>5</vt:i4>
      </vt:variant>
      <vt:variant>
        <vt:lpwstr/>
      </vt:variant>
      <vt:variant>
        <vt:lpwstr>_Toc446918242</vt:lpwstr>
      </vt:variant>
      <vt:variant>
        <vt:i4>1441841</vt:i4>
      </vt:variant>
      <vt:variant>
        <vt:i4>158</vt:i4>
      </vt:variant>
      <vt:variant>
        <vt:i4>0</vt:i4>
      </vt:variant>
      <vt:variant>
        <vt:i4>5</vt:i4>
      </vt:variant>
      <vt:variant>
        <vt:lpwstr/>
      </vt:variant>
      <vt:variant>
        <vt:lpwstr>_Toc446918241</vt:lpwstr>
      </vt:variant>
      <vt:variant>
        <vt:i4>1441841</vt:i4>
      </vt:variant>
      <vt:variant>
        <vt:i4>152</vt:i4>
      </vt:variant>
      <vt:variant>
        <vt:i4>0</vt:i4>
      </vt:variant>
      <vt:variant>
        <vt:i4>5</vt:i4>
      </vt:variant>
      <vt:variant>
        <vt:lpwstr/>
      </vt:variant>
      <vt:variant>
        <vt:lpwstr>_Toc446918240</vt:lpwstr>
      </vt:variant>
      <vt:variant>
        <vt:i4>1114161</vt:i4>
      </vt:variant>
      <vt:variant>
        <vt:i4>146</vt:i4>
      </vt:variant>
      <vt:variant>
        <vt:i4>0</vt:i4>
      </vt:variant>
      <vt:variant>
        <vt:i4>5</vt:i4>
      </vt:variant>
      <vt:variant>
        <vt:lpwstr/>
      </vt:variant>
      <vt:variant>
        <vt:lpwstr>_Toc446918239</vt:lpwstr>
      </vt:variant>
      <vt:variant>
        <vt:i4>1114161</vt:i4>
      </vt:variant>
      <vt:variant>
        <vt:i4>140</vt:i4>
      </vt:variant>
      <vt:variant>
        <vt:i4>0</vt:i4>
      </vt:variant>
      <vt:variant>
        <vt:i4>5</vt:i4>
      </vt:variant>
      <vt:variant>
        <vt:lpwstr/>
      </vt:variant>
      <vt:variant>
        <vt:lpwstr>_Toc446918238</vt:lpwstr>
      </vt:variant>
      <vt:variant>
        <vt:i4>1114161</vt:i4>
      </vt:variant>
      <vt:variant>
        <vt:i4>134</vt:i4>
      </vt:variant>
      <vt:variant>
        <vt:i4>0</vt:i4>
      </vt:variant>
      <vt:variant>
        <vt:i4>5</vt:i4>
      </vt:variant>
      <vt:variant>
        <vt:lpwstr/>
      </vt:variant>
      <vt:variant>
        <vt:lpwstr>_Toc446918237</vt:lpwstr>
      </vt:variant>
      <vt:variant>
        <vt:i4>1114161</vt:i4>
      </vt:variant>
      <vt:variant>
        <vt:i4>128</vt:i4>
      </vt:variant>
      <vt:variant>
        <vt:i4>0</vt:i4>
      </vt:variant>
      <vt:variant>
        <vt:i4>5</vt:i4>
      </vt:variant>
      <vt:variant>
        <vt:lpwstr/>
      </vt:variant>
      <vt:variant>
        <vt:lpwstr>_Toc446918236</vt:lpwstr>
      </vt:variant>
      <vt:variant>
        <vt:i4>1114161</vt:i4>
      </vt:variant>
      <vt:variant>
        <vt:i4>122</vt:i4>
      </vt:variant>
      <vt:variant>
        <vt:i4>0</vt:i4>
      </vt:variant>
      <vt:variant>
        <vt:i4>5</vt:i4>
      </vt:variant>
      <vt:variant>
        <vt:lpwstr/>
      </vt:variant>
      <vt:variant>
        <vt:lpwstr>_Toc446918235</vt:lpwstr>
      </vt:variant>
      <vt:variant>
        <vt:i4>1114161</vt:i4>
      </vt:variant>
      <vt:variant>
        <vt:i4>116</vt:i4>
      </vt:variant>
      <vt:variant>
        <vt:i4>0</vt:i4>
      </vt:variant>
      <vt:variant>
        <vt:i4>5</vt:i4>
      </vt:variant>
      <vt:variant>
        <vt:lpwstr/>
      </vt:variant>
      <vt:variant>
        <vt:lpwstr>_Toc446918234</vt:lpwstr>
      </vt:variant>
      <vt:variant>
        <vt:i4>1114161</vt:i4>
      </vt:variant>
      <vt:variant>
        <vt:i4>110</vt:i4>
      </vt:variant>
      <vt:variant>
        <vt:i4>0</vt:i4>
      </vt:variant>
      <vt:variant>
        <vt:i4>5</vt:i4>
      </vt:variant>
      <vt:variant>
        <vt:lpwstr/>
      </vt:variant>
      <vt:variant>
        <vt:lpwstr>_Toc446918233</vt:lpwstr>
      </vt:variant>
      <vt:variant>
        <vt:i4>1114161</vt:i4>
      </vt:variant>
      <vt:variant>
        <vt:i4>104</vt:i4>
      </vt:variant>
      <vt:variant>
        <vt:i4>0</vt:i4>
      </vt:variant>
      <vt:variant>
        <vt:i4>5</vt:i4>
      </vt:variant>
      <vt:variant>
        <vt:lpwstr/>
      </vt:variant>
      <vt:variant>
        <vt:lpwstr>_Toc446918232</vt:lpwstr>
      </vt:variant>
      <vt:variant>
        <vt:i4>1114161</vt:i4>
      </vt:variant>
      <vt:variant>
        <vt:i4>98</vt:i4>
      </vt:variant>
      <vt:variant>
        <vt:i4>0</vt:i4>
      </vt:variant>
      <vt:variant>
        <vt:i4>5</vt:i4>
      </vt:variant>
      <vt:variant>
        <vt:lpwstr/>
      </vt:variant>
      <vt:variant>
        <vt:lpwstr>_Toc446918231</vt:lpwstr>
      </vt:variant>
      <vt:variant>
        <vt:i4>1114161</vt:i4>
      </vt:variant>
      <vt:variant>
        <vt:i4>92</vt:i4>
      </vt:variant>
      <vt:variant>
        <vt:i4>0</vt:i4>
      </vt:variant>
      <vt:variant>
        <vt:i4>5</vt:i4>
      </vt:variant>
      <vt:variant>
        <vt:lpwstr/>
      </vt:variant>
      <vt:variant>
        <vt:lpwstr>_Toc446918230</vt:lpwstr>
      </vt:variant>
      <vt:variant>
        <vt:i4>1048625</vt:i4>
      </vt:variant>
      <vt:variant>
        <vt:i4>86</vt:i4>
      </vt:variant>
      <vt:variant>
        <vt:i4>0</vt:i4>
      </vt:variant>
      <vt:variant>
        <vt:i4>5</vt:i4>
      </vt:variant>
      <vt:variant>
        <vt:lpwstr/>
      </vt:variant>
      <vt:variant>
        <vt:lpwstr>_Toc446918229</vt:lpwstr>
      </vt:variant>
      <vt:variant>
        <vt:i4>1048625</vt:i4>
      </vt:variant>
      <vt:variant>
        <vt:i4>80</vt:i4>
      </vt:variant>
      <vt:variant>
        <vt:i4>0</vt:i4>
      </vt:variant>
      <vt:variant>
        <vt:i4>5</vt:i4>
      </vt:variant>
      <vt:variant>
        <vt:lpwstr/>
      </vt:variant>
      <vt:variant>
        <vt:lpwstr>_Toc446918228</vt:lpwstr>
      </vt:variant>
      <vt:variant>
        <vt:i4>1048625</vt:i4>
      </vt:variant>
      <vt:variant>
        <vt:i4>74</vt:i4>
      </vt:variant>
      <vt:variant>
        <vt:i4>0</vt:i4>
      </vt:variant>
      <vt:variant>
        <vt:i4>5</vt:i4>
      </vt:variant>
      <vt:variant>
        <vt:lpwstr/>
      </vt:variant>
      <vt:variant>
        <vt:lpwstr>_Toc446918227</vt:lpwstr>
      </vt:variant>
      <vt:variant>
        <vt:i4>1048625</vt:i4>
      </vt:variant>
      <vt:variant>
        <vt:i4>68</vt:i4>
      </vt:variant>
      <vt:variant>
        <vt:i4>0</vt:i4>
      </vt:variant>
      <vt:variant>
        <vt:i4>5</vt:i4>
      </vt:variant>
      <vt:variant>
        <vt:lpwstr/>
      </vt:variant>
      <vt:variant>
        <vt:lpwstr>_Toc446918226</vt:lpwstr>
      </vt:variant>
      <vt:variant>
        <vt:i4>1048625</vt:i4>
      </vt:variant>
      <vt:variant>
        <vt:i4>62</vt:i4>
      </vt:variant>
      <vt:variant>
        <vt:i4>0</vt:i4>
      </vt:variant>
      <vt:variant>
        <vt:i4>5</vt:i4>
      </vt:variant>
      <vt:variant>
        <vt:lpwstr/>
      </vt:variant>
      <vt:variant>
        <vt:lpwstr>_Toc446918225</vt:lpwstr>
      </vt:variant>
      <vt:variant>
        <vt:i4>1048625</vt:i4>
      </vt:variant>
      <vt:variant>
        <vt:i4>56</vt:i4>
      </vt:variant>
      <vt:variant>
        <vt:i4>0</vt:i4>
      </vt:variant>
      <vt:variant>
        <vt:i4>5</vt:i4>
      </vt:variant>
      <vt:variant>
        <vt:lpwstr/>
      </vt:variant>
      <vt:variant>
        <vt:lpwstr>_Toc446918224</vt:lpwstr>
      </vt:variant>
      <vt:variant>
        <vt:i4>1048625</vt:i4>
      </vt:variant>
      <vt:variant>
        <vt:i4>50</vt:i4>
      </vt:variant>
      <vt:variant>
        <vt:i4>0</vt:i4>
      </vt:variant>
      <vt:variant>
        <vt:i4>5</vt:i4>
      </vt:variant>
      <vt:variant>
        <vt:lpwstr/>
      </vt:variant>
      <vt:variant>
        <vt:lpwstr>_Toc446918223</vt:lpwstr>
      </vt:variant>
      <vt:variant>
        <vt:i4>1048625</vt:i4>
      </vt:variant>
      <vt:variant>
        <vt:i4>44</vt:i4>
      </vt:variant>
      <vt:variant>
        <vt:i4>0</vt:i4>
      </vt:variant>
      <vt:variant>
        <vt:i4>5</vt:i4>
      </vt:variant>
      <vt:variant>
        <vt:lpwstr/>
      </vt:variant>
      <vt:variant>
        <vt:lpwstr>_Toc446918222</vt:lpwstr>
      </vt:variant>
      <vt:variant>
        <vt:i4>1048625</vt:i4>
      </vt:variant>
      <vt:variant>
        <vt:i4>38</vt:i4>
      </vt:variant>
      <vt:variant>
        <vt:i4>0</vt:i4>
      </vt:variant>
      <vt:variant>
        <vt:i4>5</vt:i4>
      </vt:variant>
      <vt:variant>
        <vt:lpwstr/>
      </vt:variant>
      <vt:variant>
        <vt:lpwstr>_Toc446918221</vt:lpwstr>
      </vt:variant>
      <vt:variant>
        <vt:i4>1048625</vt:i4>
      </vt:variant>
      <vt:variant>
        <vt:i4>32</vt:i4>
      </vt:variant>
      <vt:variant>
        <vt:i4>0</vt:i4>
      </vt:variant>
      <vt:variant>
        <vt:i4>5</vt:i4>
      </vt:variant>
      <vt:variant>
        <vt:lpwstr/>
      </vt:variant>
      <vt:variant>
        <vt:lpwstr>_Toc446918220</vt:lpwstr>
      </vt:variant>
      <vt:variant>
        <vt:i4>1245233</vt:i4>
      </vt:variant>
      <vt:variant>
        <vt:i4>26</vt:i4>
      </vt:variant>
      <vt:variant>
        <vt:i4>0</vt:i4>
      </vt:variant>
      <vt:variant>
        <vt:i4>5</vt:i4>
      </vt:variant>
      <vt:variant>
        <vt:lpwstr/>
      </vt:variant>
      <vt:variant>
        <vt:lpwstr>_Toc446918219</vt:lpwstr>
      </vt:variant>
      <vt:variant>
        <vt:i4>1245233</vt:i4>
      </vt:variant>
      <vt:variant>
        <vt:i4>20</vt:i4>
      </vt:variant>
      <vt:variant>
        <vt:i4>0</vt:i4>
      </vt:variant>
      <vt:variant>
        <vt:i4>5</vt:i4>
      </vt:variant>
      <vt:variant>
        <vt:lpwstr/>
      </vt:variant>
      <vt:variant>
        <vt:lpwstr>_Toc446918218</vt:lpwstr>
      </vt:variant>
      <vt:variant>
        <vt:i4>1245233</vt:i4>
      </vt:variant>
      <vt:variant>
        <vt:i4>14</vt:i4>
      </vt:variant>
      <vt:variant>
        <vt:i4>0</vt:i4>
      </vt:variant>
      <vt:variant>
        <vt:i4>5</vt:i4>
      </vt:variant>
      <vt:variant>
        <vt:lpwstr/>
      </vt:variant>
      <vt:variant>
        <vt:lpwstr>_Toc446918217</vt:lpwstr>
      </vt:variant>
      <vt:variant>
        <vt:i4>1245233</vt:i4>
      </vt:variant>
      <vt:variant>
        <vt:i4>8</vt:i4>
      </vt:variant>
      <vt:variant>
        <vt:i4>0</vt:i4>
      </vt:variant>
      <vt:variant>
        <vt:i4>5</vt:i4>
      </vt:variant>
      <vt:variant>
        <vt:lpwstr/>
      </vt:variant>
      <vt:variant>
        <vt:lpwstr>_Toc446918216</vt:lpwstr>
      </vt:variant>
      <vt:variant>
        <vt:i4>1245233</vt:i4>
      </vt:variant>
      <vt:variant>
        <vt:i4>2</vt:i4>
      </vt:variant>
      <vt:variant>
        <vt:i4>0</vt:i4>
      </vt:variant>
      <vt:variant>
        <vt:i4>5</vt:i4>
      </vt:variant>
      <vt:variant>
        <vt:lpwstr/>
      </vt:variant>
      <vt:variant>
        <vt:lpwstr>_Toc446918215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A - Purchasing Authority Reports</dc:title>
  <dc:subject/>
  <dc:creator>rrasberr</dc:creator>
  <cp:keywords/>
  <cp:lastModifiedBy>Reynaga, Martin@DGS</cp:lastModifiedBy>
  <cp:revision>2</cp:revision>
  <cp:lastPrinted>2015-01-08T21:44:00Z</cp:lastPrinted>
  <dcterms:created xsi:type="dcterms:W3CDTF">2020-01-08T23:56:00Z</dcterms:created>
  <dcterms:modified xsi:type="dcterms:W3CDTF">2020-01-08T23:56:00Z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0x0101002A4555CB3C69464C8FD80398EDFECF6B</vt:lpwstr>
  </property>
  <property fmtid="{D5CDD505-2E9C-101B-9397-08002B2CF9AE}" pid="3" name="_dlc_DocIdItemGuid">
    <vt:lpwstr>b4a89fbb-052f-4592-8d87-a08eac8ac5d2</vt:lpwstr>
  </property>
</Properties>
</file>