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1E35" w14:textId="77777777" w:rsidR="004A64EA" w:rsidRPr="00B90070" w:rsidRDefault="004A64EA">
      <w:pPr>
        <w:pStyle w:val="PublicationTitle"/>
      </w:pPr>
      <w:r w:rsidRPr="00B90070">
        <w:t>Chapter 3</w:t>
      </w:r>
    </w:p>
    <w:p w14:paraId="6AA9CB2A" w14:textId="77777777" w:rsidR="004A64EA" w:rsidRPr="00B90070" w:rsidRDefault="004A64EA" w:rsidP="00AE438B">
      <w:pPr>
        <w:pStyle w:val="Heading2"/>
      </w:pPr>
      <w:bookmarkStart w:id="0" w:name="_Toc217871363"/>
      <w:bookmarkStart w:id="1" w:name="_Toc227717985"/>
      <w:bookmarkStart w:id="2" w:name="_Toc228755038"/>
      <w:bookmarkStart w:id="3" w:name="_Toc231361326"/>
      <w:bookmarkStart w:id="4" w:name="_Toc234385081"/>
      <w:bookmarkStart w:id="5" w:name="_Toc234389793"/>
      <w:bookmarkStart w:id="6" w:name="_Toc234889988"/>
      <w:bookmarkStart w:id="7" w:name="_Toc239212829"/>
      <w:bookmarkStart w:id="8" w:name="_Toc239213033"/>
      <w:bookmarkStart w:id="9" w:name="_Toc240858421"/>
      <w:bookmarkStart w:id="10" w:name="_Toc240858808"/>
      <w:bookmarkStart w:id="11" w:name="_Toc250554635"/>
      <w:bookmarkStart w:id="12" w:name="_Toc60746999"/>
      <w:r w:rsidRPr="00B90070">
        <w:t>Socioeconomic and Environmental Programs</w:t>
      </w:r>
      <w:bookmarkEnd w:id="0"/>
      <w:bookmarkEnd w:id="1"/>
      <w:bookmarkEnd w:id="2"/>
      <w:bookmarkEnd w:id="3"/>
      <w:bookmarkEnd w:id="4"/>
      <w:bookmarkEnd w:id="5"/>
      <w:bookmarkEnd w:id="6"/>
      <w:bookmarkEnd w:id="7"/>
      <w:bookmarkEnd w:id="8"/>
      <w:bookmarkEnd w:id="9"/>
      <w:bookmarkEnd w:id="10"/>
      <w:bookmarkEnd w:id="11"/>
      <w:bookmarkEnd w:id="12"/>
    </w:p>
    <w:p w14:paraId="0EE40A63" w14:textId="77777777" w:rsidR="004A64EA" w:rsidRPr="00B90070" w:rsidRDefault="004A64EA">
      <w:pPr>
        <w:pStyle w:val="TOCTitle"/>
      </w:pPr>
      <w:r w:rsidRPr="00B90070">
        <w:t>Table of Contents</w:t>
      </w:r>
      <w:r w:rsidR="00905892" w:rsidRPr="00B90070">
        <w:t xml:space="preserve"> </w:t>
      </w:r>
    </w:p>
    <w:p w14:paraId="5D6F42AB" w14:textId="77777777" w:rsidR="004A64EA" w:rsidRPr="00B90070" w:rsidRDefault="004A64EA">
      <w:pPr>
        <w:pStyle w:val="MemoLine"/>
      </w:pPr>
    </w:p>
    <w:p w14:paraId="1E50C517" w14:textId="392C0E9A" w:rsidR="00EC6CBA" w:rsidRDefault="004A64EA">
      <w:pPr>
        <w:pStyle w:val="TOC2"/>
        <w:rPr>
          <w:rFonts w:asciiTheme="minorHAnsi" w:eastAsiaTheme="minorEastAsia" w:hAnsiTheme="minorHAnsi" w:cstheme="minorBidi"/>
          <w:noProof/>
          <w:sz w:val="22"/>
          <w:szCs w:val="22"/>
        </w:rPr>
      </w:pPr>
      <w:r w:rsidRPr="00B90070">
        <w:fldChar w:fldCharType="begin"/>
      </w:r>
      <w:r w:rsidRPr="00B90070">
        <w:instrText xml:space="preserve"> TOC \o "1-5" \h </w:instrText>
      </w:r>
      <w:r w:rsidRPr="00B90070">
        <w:fldChar w:fldCharType="separate"/>
      </w:r>
      <w:hyperlink w:anchor="_Toc60746999" w:history="1">
        <w:r w:rsidR="00EC6CBA" w:rsidRPr="00FD32E1">
          <w:rPr>
            <w:rStyle w:val="Hyperlink"/>
            <w:noProof/>
          </w:rPr>
          <w:t>Socioeconomic and Environmental Programs</w:t>
        </w:r>
        <w:r w:rsidR="00EC6CBA">
          <w:rPr>
            <w:noProof/>
          </w:rPr>
          <w:tab/>
        </w:r>
        <w:r w:rsidR="00EC6CBA">
          <w:rPr>
            <w:noProof/>
          </w:rPr>
          <w:fldChar w:fldCharType="begin"/>
        </w:r>
        <w:r w:rsidR="00EC6CBA">
          <w:rPr>
            <w:noProof/>
          </w:rPr>
          <w:instrText xml:space="preserve"> PAGEREF _Toc60746999 \h </w:instrText>
        </w:r>
        <w:r w:rsidR="00EC6CBA">
          <w:rPr>
            <w:noProof/>
          </w:rPr>
        </w:r>
        <w:r w:rsidR="00EC6CBA">
          <w:rPr>
            <w:noProof/>
          </w:rPr>
          <w:fldChar w:fldCharType="separate"/>
        </w:r>
        <w:r w:rsidR="00EC6CBA">
          <w:rPr>
            <w:noProof/>
          </w:rPr>
          <w:t>1</w:t>
        </w:r>
        <w:r w:rsidR="00EC6CBA">
          <w:rPr>
            <w:noProof/>
          </w:rPr>
          <w:fldChar w:fldCharType="end"/>
        </w:r>
      </w:hyperlink>
    </w:p>
    <w:p w14:paraId="1BA5CB5D" w14:textId="66221FE8" w:rsidR="00EC6CBA" w:rsidRDefault="00D86D16">
      <w:pPr>
        <w:pStyle w:val="TOC2"/>
        <w:rPr>
          <w:rFonts w:asciiTheme="minorHAnsi" w:eastAsiaTheme="minorEastAsia" w:hAnsiTheme="minorHAnsi" w:cstheme="minorBidi"/>
          <w:noProof/>
          <w:sz w:val="22"/>
          <w:szCs w:val="22"/>
        </w:rPr>
      </w:pPr>
      <w:hyperlink w:anchor="_Toc60747000" w:history="1">
        <w:r w:rsidR="00EC6CBA" w:rsidRPr="00FD32E1">
          <w:rPr>
            <w:rStyle w:val="Hyperlink"/>
            <w:noProof/>
          </w:rPr>
          <w:t>Chapter 3</w:t>
        </w:r>
        <w:r w:rsidR="00EC6CBA">
          <w:rPr>
            <w:noProof/>
          </w:rPr>
          <w:tab/>
        </w:r>
        <w:r w:rsidR="00EC6CBA">
          <w:rPr>
            <w:noProof/>
          </w:rPr>
          <w:fldChar w:fldCharType="begin"/>
        </w:r>
        <w:r w:rsidR="00EC6CBA">
          <w:rPr>
            <w:noProof/>
          </w:rPr>
          <w:instrText xml:space="preserve"> PAGEREF _Toc60747000 \h </w:instrText>
        </w:r>
        <w:r w:rsidR="00EC6CBA">
          <w:rPr>
            <w:noProof/>
          </w:rPr>
        </w:r>
        <w:r w:rsidR="00EC6CBA">
          <w:rPr>
            <w:noProof/>
          </w:rPr>
          <w:fldChar w:fldCharType="separate"/>
        </w:r>
        <w:r w:rsidR="00EC6CBA">
          <w:rPr>
            <w:noProof/>
          </w:rPr>
          <w:t>4</w:t>
        </w:r>
        <w:r w:rsidR="00EC6CBA">
          <w:rPr>
            <w:noProof/>
          </w:rPr>
          <w:fldChar w:fldCharType="end"/>
        </w:r>
      </w:hyperlink>
    </w:p>
    <w:p w14:paraId="4277779E" w14:textId="5C4D820C" w:rsidR="00EC6CBA" w:rsidRDefault="00D86D16">
      <w:pPr>
        <w:pStyle w:val="TOC2"/>
        <w:rPr>
          <w:rFonts w:asciiTheme="minorHAnsi" w:eastAsiaTheme="minorEastAsia" w:hAnsiTheme="minorHAnsi" w:cstheme="minorBidi"/>
          <w:noProof/>
          <w:sz w:val="22"/>
          <w:szCs w:val="22"/>
        </w:rPr>
      </w:pPr>
      <w:hyperlink w:anchor="_Toc60747001" w:history="1">
        <w:r w:rsidR="00EC6CBA" w:rsidRPr="00FD32E1">
          <w:rPr>
            <w:rStyle w:val="Hyperlink"/>
            <w:noProof/>
          </w:rPr>
          <w:t>Socioeconomic and Environmental Programs</w:t>
        </w:r>
        <w:r w:rsidR="00EC6CBA">
          <w:rPr>
            <w:noProof/>
          </w:rPr>
          <w:tab/>
        </w:r>
        <w:r w:rsidR="00EC6CBA">
          <w:rPr>
            <w:noProof/>
          </w:rPr>
          <w:fldChar w:fldCharType="begin"/>
        </w:r>
        <w:r w:rsidR="00EC6CBA">
          <w:rPr>
            <w:noProof/>
          </w:rPr>
          <w:instrText xml:space="preserve"> PAGEREF _Toc60747001 \h </w:instrText>
        </w:r>
        <w:r w:rsidR="00EC6CBA">
          <w:rPr>
            <w:noProof/>
          </w:rPr>
        </w:r>
        <w:r w:rsidR="00EC6CBA">
          <w:rPr>
            <w:noProof/>
          </w:rPr>
          <w:fldChar w:fldCharType="separate"/>
        </w:r>
        <w:r w:rsidR="00EC6CBA">
          <w:rPr>
            <w:noProof/>
          </w:rPr>
          <w:t>4</w:t>
        </w:r>
        <w:r w:rsidR="00EC6CBA">
          <w:rPr>
            <w:noProof/>
          </w:rPr>
          <w:fldChar w:fldCharType="end"/>
        </w:r>
      </w:hyperlink>
    </w:p>
    <w:p w14:paraId="7C34B127" w14:textId="58825CF1"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02" w:history="1">
        <w:r w:rsidR="00EC6CBA" w:rsidRPr="00FD32E1">
          <w:rPr>
            <w:rStyle w:val="Hyperlink"/>
            <w:noProof/>
          </w:rPr>
          <w:t>Overview</w:t>
        </w:r>
        <w:r w:rsidR="00EC6CBA">
          <w:rPr>
            <w:noProof/>
          </w:rPr>
          <w:tab/>
        </w:r>
        <w:r w:rsidR="00EC6CBA">
          <w:rPr>
            <w:noProof/>
          </w:rPr>
          <w:fldChar w:fldCharType="begin"/>
        </w:r>
        <w:r w:rsidR="00EC6CBA">
          <w:rPr>
            <w:noProof/>
          </w:rPr>
          <w:instrText xml:space="preserve"> PAGEREF _Toc60747002 \h </w:instrText>
        </w:r>
        <w:r w:rsidR="00EC6CBA">
          <w:rPr>
            <w:noProof/>
          </w:rPr>
        </w:r>
        <w:r w:rsidR="00EC6CBA">
          <w:rPr>
            <w:noProof/>
          </w:rPr>
          <w:fldChar w:fldCharType="separate"/>
        </w:r>
        <w:r w:rsidR="00EC6CBA">
          <w:rPr>
            <w:noProof/>
          </w:rPr>
          <w:t>4</w:t>
        </w:r>
        <w:r w:rsidR="00EC6CBA">
          <w:rPr>
            <w:noProof/>
          </w:rPr>
          <w:fldChar w:fldCharType="end"/>
        </w:r>
      </w:hyperlink>
    </w:p>
    <w:p w14:paraId="0C7D0D52" w14:textId="0B54C0C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03" w:history="1">
        <w:r w:rsidR="00EC6CBA" w:rsidRPr="00FD32E1">
          <w:rPr>
            <w:rStyle w:val="Hyperlink"/>
            <w:noProof/>
          </w:rPr>
          <w:t>Introduction</w:t>
        </w:r>
        <w:r w:rsidR="00EC6CBA">
          <w:rPr>
            <w:noProof/>
          </w:rPr>
          <w:tab/>
        </w:r>
        <w:r w:rsidR="00EC6CBA">
          <w:rPr>
            <w:noProof/>
          </w:rPr>
          <w:fldChar w:fldCharType="begin"/>
        </w:r>
        <w:r w:rsidR="00EC6CBA">
          <w:rPr>
            <w:noProof/>
          </w:rPr>
          <w:instrText xml:space="preserve"> PAGEREF _Toc60747003 \h </w:instrText>
        </w:r>
        <w:r w:rsidR="00EC6CBA">
          <w:rPr>
            <w:noProof/>
          </w:rPr>
        </w:r>
        <w:r w:rsidR="00EC6CBA">
          <w:rPr>
            <w:noProof/>
          </w:rPr>
          <w:fldChar w:fldCharType="separate"/>
        </w:r>
        <w:r w:rsidR="00EC6CBA">
          <w:rPr>
            <w:noProof/>
          </w:rPr>
          <w:t>4</w:t>
        </w:r>
        <w:r w:rsidR="00EC6CBA">
          <w:rPr>
            <w:noProof/>
          </w:rPr>
          <w:fldChar w:fldCharType="end"/>
        </w:r>
      </w:hyperlink>
    </w:p>
    <w:p w14:paraId="3474C8D9" w14:textId="704D8B14"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04" w:history="1">
        <w:r w:rsidR="00EC6CBA" w:rsidRPr="00FD32E1">
          <w:rPr>
            <w:rStyle w:val="Hyperlink"/>
            <w:noProof/>
          </w:rPr>
          <w:t>Topic 1 – Americans with Disabilities Act</w:t>
        </w:r>
        <w:r w:rsidR="00EC6CBA">
          <w:rPr>
            <w:noProof/>
          </w:rPr>
          <w:tab/>
        </w:r>
        <w:r w:rsidR="00EC6CBA">
          <w:rPr>
            <w:noProof/>
          </w:rPr>
          <w:fldChar w:fldCharType="begin"/>
        </w:r>
        <w:r w:rsidR="00EC6CBA">
          <w:rPr>
            <w:noProof/>
          </w:rPr>
          <w:instrText xml:space="preserve"> PAGEREF _Toc60747004 \h </w:instrText>
        </w:r>
        <w:r w:rsidR="00EC6CBA">
          <w:rPr>
            <w:noProof/>
          </w:rPr>
        </w:r>
        <w:r w:rsidR="00EC6CBA">
          <w:rPr>
            <w:noProof/>
          </w:rPr>
          <w:fldChar w:fldCharType="separate"/>
        </w:r>
        <w:r w:rsidR="00EC6CBA">
          <w:rPr>
            <w:noProof/>
          </w:rPr>
          <w:t>5</w:t>
        </w:r>
        <w:r w:rsidR="00EC6CBA">
          <w:rPr>
            <w:noProof/>
          </w:rPr>
          <w:fldChar w:fldCharType="end"/>
        </w:r>
      </w:hyperlink>
    </w:p>
    <w:p w14:paraId="7F4A004C" w14:textId="07887F5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05" w:history="1">
        <w:r w:rsidR="00EC6CBA" w:rsidRPr="00FD32E1">
          <w:rPr>
            <w:rStyle w:val="Hyperlink"/>
            <w:noProof/>
          </w:rPr>
          <w:t>3.1.0 Americans with Disabilities Act (ADA)</w:t>
        </w:r>
        <w:r w:rsidR="00EC6CBA">
          <w:rPr>
            <w:noProof/>
          </w:rPr>
          <w:tab/>
        </w:r>
        <w:r w:rsidR="00EC6CBA">
          <w:rPr>
            <w:noProof/>
          </w:rPr>
          <w:fldChar w:fldCharType="begin"/>
        </w:r>
        <w:r w:rsidR="00EC6CBA">
          <w:rPr>
            <w:noProof/>
          </w:rPr>
          <w:instrText xml:space="preserve"> PAGEREF _Toc60747005 \h </w:instrText>
        </w:r>
        <w:r w:rsidR="00EC6CBA">
          <w:rPr>
            <w:noProof/>
          </w:rPr>
        </w:r>
        <w:r w:rsidR="00EC6CBA">
          <w:rPr>
            <w:noProof/>
          </w:rPr>
          <w:fldChar w:fldCharType="separate"/>
        </w:r>
        <w:r w:rsidR="00EC6CBA">
          <w:rPr>
            <w:noProof/>
          </w:rPr>
          <w:t>5</w:t>
        </w:r>
        <w:r w:rsidR="00EC6CBA">
          <w:rPr>
            <w:noProof/>
          </w:rPr>
          <w:fldChar w:fldCharType="end"/>
        </w:r>
      </w:hyperlink>
    </w:p>
    <w:p w14:paraId="54FA7126" w14:textId="1C0A6C9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06" w:history="1">
        <w:r w:rsidR="00EC6CBA" w:rsidRPr="00FD32E1">
          <w:rPr>
            <w:rStyle w:val="Hyperlink"/>
            <w:noProof/>
          </w:rPr>
          <w:t>3.1.1 Provide reasonable accommodation</w:t>
        </w:r>
        <w:r w:rsidR="00EC6CBA">
          <w:rPr>
            <w:noProof/>
          </w:rPr>
          <w:tab/>
        </w:r>
        <w:r w:rsidR="00EC6CBA">
          <w:rPr>
            <w:noProof/>
          </w:rPr>
          <w:fldChar w:fldCharType="begin"/>
        </w:r>
        <w:r w:rsidR="00EC6CBA">
          <w:rPr>
            <w:noProof/>
          </w:rPr>
          <w:instrText xml:space="preserve"> PAGEREF _Toc60747006 \h </w:instrText>
        </w:r>
        <w:r w:rsidR="00EC6CBA">
          <w:rPr>
            <w:noProof/>
          </w:rPr>
        </w:r>
        <w:r w:rsidR="00EC6CBA">
          <w:rPr>
            <w:noProof/>
          </w:rPr>
          <w:fldChar w:fldCharType="separate"/>
        </w:r>
        <w:r w:rsidR="00EC6CBA">
          <w:rPr>
            <w:noProof/>
          </w:rPr>
          <w:t>5</w:t>
        </w:r>
        <w:r w:rsidR="00EC6CBA">
          <w:rPr>
            <w:noProof/>
          </w:rPr>
          <w:fldChar w:fldCharType="end"/>
        </w:r>
      </w:hyperlink>
    </w:p>
    <w:p w14:paraId="26D39D4B" w14:textId="054E22C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07" w:history="1">
        <w:r w:rsidR="00EC6CBA" w:rsidRPr="00FD32E1">
          <w:rPr>
            <w:rStyle w:val="Hyperlink"/>
            <w:noProof/>
          </w:rPr>
          <w:t>3.1.2 Department ADA coordinator</w:t>
        </w:r>
        <w:r w:rsidR="00EC6CBA">
          <w:rPr>
            <w:noProof/>
          </w:rPr>
          <w:tab/>
        </w:r>
        <w:r w:rsidR="00EC6CBA">
          <w:rPr>
            <w:noProof/>
          </w:rPr>
          <w:fldChar w:fldCharType="begin"/>
        </w:r>
        <w:r w:rsidR="00EC6CBA">
          <w:rPr>
            <w:noProof/>
          </w:rPr>
          <w:instrText xml:space="preserve"> PAGEREF _Toc60747007 \h </w:instrText>
        </w:r>
        <w:r w:rsidR="00EC6CBA">
          <w:rPr>
            <w:noProof/>
          </w:rPr>
        </w:r>
        <w:r w:rsidR="00EC6CBA">
          <w:rPr>
            <w:noProof/>
          </w:rPr>
          <w:fldChar w:fldCharType="separate"/>
        </w:r>
        <w:r w:rsidR="00EC6CBA">
          <w:rPr>
            <w:noProof/>
          </w:rPr>
          <w:t>5</w:t>
        </w:r>
        <w:r w:rsidR="00EC6CBA">
          <w:rPr>
            <w:noProof/>
          </w:rPr>
          <w:fldChar w:fldCharType="end"/>
        </w:r>
      </w:hyperlink>
    </w:p>
    <w:p w14:paraId="1F45FB99" w14:textId="3033756B"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08" w:history="1">
        <w:r w:rsidR="00EC6CBA" w:rsidRPr="00FD32E1">
          <w:rPr>
            <w:rStyle w:val="Hyperlink"/>
            <w:noProof/>
          </w:rPr>
          <w:t>3.1.3 DGS/PD assistance available</w:t>
        </w:r>
        <w:r w:rsidR="00EC6CBA">
          <w:rPr>
            <w:noProof/>
          </w:rPr>
          <w:tab/>
        </w:r>
        <w:r w:rsidR="00EC6CBA">
          <w:rPr>
            <w:noProof/>
          </w:rPr>
          <w:fldChar w:fldCharType="begin"/>
        </w:r>
        <w:r w:rsidR="00EC6CBA">
          <w:rPr>
            <w:noProof/>
          </w:rPr>
          <w:instrText xml:space="preserve"> PAGEREF _Toc60747008 \h </w:instrText>
        </w:r>
        <w:r w:rsidR="00EC6CBA">
          <w:rPr>
            <w:noProof/>
          </w:rPr>
        </w:r>
        <w:r w:rsidR="00EC6CBA">
          <w:rPr>
            <w:noProof/>
          </w:rPr>
          <w:fldChar w:fldCharType="separate"/>
        </w:r>
        <w:r w:rsidR="00EC6CBA">
          <w:rPr>
            <w:noProof/>
          </w:rPr>
          <w:t>5</w:t>
        </w:r>
        <w:r w:rsidR="00EC6CBA">
          <w:rPr>
            <w:noProof/>
          </w:rPr>
          <w:fldChar w:fldCharType="end"/>
        </w:r>
      </w:hyperlink>
    </w:p>
    <w:p w14:paraId="5AD1DCA5" w14:textId="136FF049"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09" w:history="1">
        <w:r w:rsidR="00EC6CBA" w:rsidRPr="00FD32E1">
          <w:rPr>
            <w:rStyle w:val="Hyperlink"/>
            <w:noProof/>
          </w:rPr>
          <w:t>3.1.4 Contact numbers for TTY/TDD and California Relay Service</w:t>
        </w:r>
        <w:r w:rsidR="00EC6CBA">
          <w:rPr>
            <w:noProof/>
          </w:rPr>
          <w:tab/>
        </w:r>
        <w:r w:rsidR="00EC6CBA">
          <w:rPr>
            <w:noProof/>
          </w:rPr>
          <w:fldChar w:fldCharType="begin"/>
        </w:r>
        <w:r w:rsidR="00EC6CBA">
          <w:rPr>
            <w:noProof/>
          </w:rPr>
          <w:instrText xml:space="preserve"> PAGEREF _Toc60747009 \h </w:instrText>
        </w:r>
        <w:r w:rsidR="00EC6CBA">
          <w:rPr>
            <w:noProof/>
          </w:rPr>
        </w:r>
        <w:r w:rsidR="00EC6CBA">
          <w:rPr>
            <w:noProof/>
          </w:rPr>
          <w:fldChar w:fldCharType="separate"/>
        </w:r>
        <w:r w:rsidR="00EC6CBA">
          <w:rPr>
            <w:noProof/>
          </w:rPr>
          <w:t>5</w:t>
        </w:r>
        <w:r w:rsidR="00EC6CBA">
          <w:rPr>
            <w:noProof/>
          </w:rPr>
          <w:fldChar w:fldCharType="end"/>
        </w:r>
      </w:hyperlink>
    </w:p>
    <w:p w14:paraId="400A8B65" w14:textId="64B6609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0" w:history="1">
        <w:r w:rsidR="00EC6CBA" w:rsidRPr="00FD32E1">
          <w:rPr>
            <w:rStyle w:val="Hyperlink"/>
            <w:noProof/>
          </w:rPr>
          <w:t>3.1.5 Advance notice</w:t>
        </w:r>
        <w:r w:rsidR="00EC6CBA">
          <w:rPr>
            <w:noProof/>
          </w:rPr>
          <w:tab/>
        </w:r>
        <w:r w:rsidR="00EC6CBA">
          <w:rPr>
            <w:noProof/>
          </w:rPr>
          <w:fldChar w:fldCharType="begin"/>
        </w:r>
        <w:r w:rsidR="00EC6CBA">
          <w:rPr>
            <w:noProof/>
          </w:rPr>
          <w:instrText xml:space="preserve"> PAGEREF _Toc60747010 \h </w:instrText>
        </w:r>
        <w:r w:rsidR="00EC6CBA">
          <w:rPr>
            <w:noProof/>
          </w:rPr>
        </w:r>
        <w:r w:rsidR="00EC6CBA">
          <w:rPr>
            <w:noProof/>
          </w:rPr>
          <w:fldChar w:fldCharType="separate"/>
        </w:r>
        <w:r w:rsidR="00EC6CBA">
          <w:rPr>
            <w:noProof/>
          </w:rPr>
          <w:t>5</w:t>
        </w:r>
        <w:r w:rsidR="00EC6CBA">
          <w:rPr>
            <w:noProof/>
          </w:rPr>
          <w:fldChar w:fldCharType="end"/>
        </w:r>
      </w:hyperlink>
    </w:p>
    <w:p w14:paraId="6F927948" w14:textId="4CF51013"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11" w:history="1">
        <w:r w:rsidR="00EC6CBA" w:rsidRPr="00FD32E1">
          <w:rPr>
            <w:rStyle w:val="Hyperlink"/>
            <w:noProof/>
          </w:rPr>
          <w:t>Topic 2 – Small Business and Disabled Veteran Business Enterprise Contracting Opportunities</w:t>
        </w:r>
        <w:r w:rsidR="00EC6CBA">
          <w:rPr>
            <w:noProof/>
          </w:rPr>
          <w:tab/>
        </w:r>
        <w:r w:rsidR="00EC6CBA">
          <w:rPr>
            <w:noProof/>
          </w:rPr>
          <w:fldChar w:fldCharType="begin"/>
        </w:r>
        <w:r w:rsidR="00EC6CBA">
          <w:rPr>
            <w:noProof/>
          </w:rPr>
          <w:instrText xml:space="preserve"> PAGEREF _Toc60747011 \h </w:instrText>
        </w:r>
        <w:r w:rsidR="00EC6CBA">
          <w:rPr>
            <w:noProof/>
          </w:rPr>
        </w:r>
        <w:r w:rsidR="00EC6CBA">
          <w:rPr>
            <w:noProof/>
          </w:rPr>
          <w:fldChar w:fldCharType="separate"/>
        </w:r>
        <w:r w:rsidR="00EC6CBA">
          <w:rPr>
            <w:noProof/>
          </w:rPr>
          <w:t>6</w:t>
        </w:r>
        <w:r w:rsidR="00EC6CBA">
          <w:rPr>
            <w:noProof/>
          </w:rPr>
          <w:fldChar w:fldCharType="end"/>
        </w:r>
      </w:hyperlink>
    </w:p>
    <w:p w14:paraId="6143A5F5" w14:textId="322ADFFA"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2" w:history="1">
        <w:r w:rsidR="00EC6CBA" w:rsidRPr="00FD32E1">
          <w:rPr>
            <w:rStyle w:val="Hyperlink"/>
            <w:noProof/>
          </w:rPr>
          <w:t>3.2.0 Opportunity</w:t>
        </w:r>
        <w:r w:rsidR="00EC6CBA">
          <w:rPr>
            <w:noProof/>
          </w:rPr>
          <w:tab/>
        </w:r>
        <w:r w:rsidR="00EC6CBA">
          <w:rPr>
            <w:noProof/>
          </w:rPr>
          <w:fldChar w:fldCharType="begin"/>
        </w:r>
        <w:r w:rsidR="00EC6CBA">
          <w:rPr>
            <w:noProof/>
          </w:rPr>
          <w:instrText xml:space="preserve"> PAGEREF _Toc60747012 \h </w:instrText>
        </w:r>
        <w:r w:rsidR="00EC6CBA">
          <w:rPr>
            <w:noProof/>
          </w:rPr>
        </w:r>
        <w:r w:rsidR="00EC6CBA">
          <w:rPr>
            <w:noProof/>
          </w:rPr>
          <w:fldChar w:fldCharType="separate"/>
        </w:r>
        <w:r w:rsidR="00EC6CBA">
          <w:rPr>
            <w:noProof/>
          </w:rPr>
          <w:t>6</w:t>
        </w:r>
        <w:r w:rsidR="00EC6CBA">
          <w:rPr>
            <w:noProof/>
          </w:rPr>
          <w:fldChar w:fldCharType="end"/>
        </w:r>
      </w:hyperlink>
    </w:p>
    <w:p w14:paraId="7B4289EF" w14:textId="610E546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3" w:history="1">
        <w:r w:rsidR="00EC6CBA" w:rsidRPr="00FD32E1">
          <w:rPr>
            <w:rStyle w:val="Hyperlink"/>
            <w:noProof/>
          </w:rPr>
          <w:t>3.2.1 Annual statewide participation goals</w:t>
        </w:r>
        <w:r w:rsidR="00EC6CBA">
          <w:rPr>
            <w:noProof/>
          </w:rPr>
          <w:tab/>
        </w:r>
        <w:r w:rsidR="00EC6CBA">
          <w:rPr>
            <w:noProof/>
          </w:rPr>
          <w:fldChar w:fldCharType="begin"/>
        </w:r>
        <w:r w:rsidR="00EC6CBA">
          <w:rPr>
            <w:noProof/>
          </w:rPr>
          <w:instrText xml:space="preserve"> PAGEREF _Toc60747013 \h </w:instrText>
        </w:r>
        <w:r w:rsidR="00EC6CBA">
          <w:rPr>
            <w:noProof/>
          </w:rPr>
        </w:r>
        <w:r w:rsidR="00EC6CBA">
          <w:rPr>
            <w:noProof/>
          </w:rPr>
          <w:fldChar w:fldCharType="separate"/>
        </w:r>
        <w:r w:rsidR="00EC6CBA">
          <w:rPr>
            <w:noProof/>
          </w:rPr>
          <w:t>6</w:t>
        </w:r>
        <w:r w:rsidR="00EC6CBA">
          <w:rPr>
            <w:noProof/>
          </w:rPr>
          <w:fldChar w:fldCharType="end"/>
        </w:r>
      </w:hyperlink>
    </w:p>
    <w:p w14:paraId="42B27F2C" w14:textId="75D0240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4" w:history="1">
        <w:r w:rsidR="00EC6CBA" w:rsidRPr="00FD32E1">
          <w:rPr>
            <w:rStyle w:val="Hyperlink"/>
            <w:noProof/>
          </w:rPr>
          <w:t>3.2.2 SB/DVBE advocate</w:t>
        </w:r>
        <w:r w:rsidR="00EC6CBA">
          <w:rPr>
            <w:noProof/>
          </w:rPr>
          <w:tab/>
        </w:r>
        <w:r w:rsidR="00EC6CBA">
          <w:rPr>
            <w:noProof/>
          </w:rPr>
          <w:fldChar w:fldCharType="begin"/>
        </w:r>
        <w:r w:rsidR="00EC6CBA">
          <w:rPr>
            <w:noProof/>
          </w:rPr>
          <w:instrText xml:space="preserve"> PAGEREF _Toc60747014 \h </w:instrText>
        </w:r>
        <w:r w:rsidR="00EC6CBA">
          <w:rPr>
            <w:noProof/>
          </w:rPr>
        </w:r>
        <w:r w:rsidR="00EC6CBA">
          <w:rPr>
            <w:noProof/>
          </w:rPr>
          <w:fldChar w:fldCharType="separate"/>
        </w:r>
        <w:r w:rsidR="00EC6CBA">
          <w:rPr>
            <w:noProof/>
          </w:rPr>
          <w:t>6</w:t>
        </w:r>
        <w:r w:rsidR="00EC6CBA">
          <w:rPr>
            <w:noProof/>
          </w:rPr>
          <w:fldChar w:fldCharType="end"/>
        </w:r>
      </w:hyperlink>
    </w:p>
    <w:p w14:paraId="54C5A3CF" w14:textId="19A48B6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5" w:history="1">
        <w:r w:rsidR="00EC6CBA" w:rsidRPr="00FD32E1">
          <w:rPr>
            <w:rStyle w:val="Hyperlink"/>
            <w:noProof/>
          </w:rPr>
          <w:t>3.2.3 Available procurement approaches to achieve goals</w:t>
        </w:r>
        <w:r w:rsidR="00EC6CBA">
          <w:rPr>
            <w:noProof/>
          </w:rPr>
          <w:tab/>
        </w:r>
        <w:r w:rsidR="00EC6CBA">
          <w:rPr>
            <w:noProof/>
          </w:rPr>
          <w:fldChar w:fldCharType="begin"/>
        </w:r>
        <w:r w:rsidR="00EC6CBA">
          <w:rPr>
            <w:noProof/>
          </w:rPr>
          <w:instrText xml:space="preserve"> PAGEREF _Toc60747015 \h </w:instrText>
        </w:r>
        <w:r w:rsidR="00EC6CBA">
          <w:rPr>
            <w:noProof/>
          </w:rPr>
        </w:r>
        <w:r w:rsidR="00EC6CBA">
          <w:rPr>
            <w:noProof/>
          </w:rPr>
          <w:fldChar w:fldCharType="separate"/>
        </w:r>
        <w:r w:rsidR="00EC6CBA">
          <w:rPr>
            <w:noProof/>
          </w:rPr>
          <w:t>7</w:t>
        </w:r>
        <w:r w:rsidR="00EC6CBA">
          <w:rPr>
            <w:noProof/>
          </w:rPr>
          <w:fldChar w:fldCharType="end"/>
        </w:r>
      </w:hyperlink>
    </w:p>
    <w:p w14:paraId="3D2A1A76" w14:textId="2E7BA88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6" w:history="1">
        <w:r w:rsidR="00EC6CBA" w:rsidRPr="00FD32E1">
          <w:rPr>
            <w:rStyle w:val="Hyperlink"/>
            <w:noProof/>
          </w:rPr>
          <w:t>3.2.4 SB/DVBE Option</w:t>
        </w:r>
        <w:r w:rsidR="00EC6CBA">
          <w:rPr>
            <w:noProof/>
          </w:rPr>
          <w:tab/>
        </w:r>
        <w:r w:rsidR="00EC6CBA">
          <w:rPr>
            <w:noProof/>
          </w:rPr>
          <w:fldChar w:fldCharType="begin"/>
        </w:r>
        <w:r w:rsidR="00EC6CBA">
          <w:rPr>
            <w:noProof/>
          </w:rPr>
          <w:instrText xml:space="preserve"> PAGEREF _Toc60747016 \h </w:instrText>
        </w:r>
        <w:r w:rsidR="00EC6CBA">
          <w:rPr>
            <w:noProof/>
          </w:rPr>
        </w:r>
        <w:r w:rsidR="00EC6CBA">
          <w:rPr>
            <w:noProof/>
          </w:rPr>
          <w:fldChar w:fldCharType="separate"/>
        </w:r>
        <w:r w:rsidR="00EC6CBA">
          <w:rPr>
            <w:noProof/>
          </w:rPr>
          <w:t>7</w:t>
        </w:r>
        <w:r w:rsidR="00EC6CBA">
          <w:rPr>
            <w:noProof/>
          </w:rPr>
          <w:fldChar w:fldCharType="end"/>
        </w:r>
      </w:hyperlink>
    </w:p>
    <w:p w14:paraId="1345E7AD" w14:textId="4C9A6F68"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7" w:history="1">
        <w:r w:rsidR="00EC6CBA" w:rsidRPr="00FD32E1">
          <w:rPr>
            <w:rStyle w:val="Hyperlink"/>
            <w:noProof/>
          </w:rPr>
          <w:t>3.2.5 Verifying certification status</w:t>
        </w:r>
        <w:r w:rsidR="00EC6CBA">
          <w:rPr>
            <w:noProof/>
          </w:rPr>
          <w:tab/>
        </w:r>
        <w:r w:rsidR="00EC6CBA">
          <w:rPr>
            <w:noProof/>
          </w:rPr>
          <w:fldChar w:fldCharType="begin"/>
        </w:r>
        <w:r w:rsidR="00EC6CBA">
          <w:rPr>
            <w:noProof/>
          </w:rPr>
          <w:instrText xml:space="preserve"> PAGEREF _Toc60747017 \h </w:instrText>
        </w:r>
        <w:r w:rsidR="00EC6CBA">
          <w:rPr>
            <w:noProof/>
          </w:rPr>
        </w:r>
        <w:r w:rsidR="00EC6CBA">
          <w:rPr>
            <w:noProof/>
          </w:rPr>
          <w:fldChar w:fldCharType="separate"/>
        </w:r>
        <w:r w:rsidR="00EC6CBA">
          <w:rPr>
            <w:noProof/>
          </w:rPr>
          <w:t>7</w:t>
        </w:r>
        <w:r w:rsidR="00EC6CBA">
          <w:rPr>
            <w:noProof/>
          </w:rPr>
          <w:fldChar w:fldCharType="end"/>
        </w:r>
      </w:hyperlink>
    </w:p>
    <w:p w14:paraId="7BD5A445" w14:textId="2A9FA0A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8" w:history="1">
        <w:r w:rsidR="00EC6CBA" w:rsidRPr="00FD32E1">
          <w:rPr>
            <w:rStyle w:val="Hyperlink"/>
            <w:noProof/>
          </w:rPr>
          <w:t>3.2.6 Commercially useful function</w:t>
        </w:r>
        <w:r w:rsidR="00EC6CBA">
          <w:rPr>
            <w:noProof/>
          </w:rPr>
          <w:tab/>
        </w:r>
        <w:r w:rsidR="00EC6CBA">
          <w:rPr>
            <w:noProof/>
          </w:rPr>
          <w:fldChar w:fldCharType="begin"/>
        </w:r>
        <w:r w:rsidR="00EC6CBA">
          <w:rPr>
            <w:noProof/>
          </w:rPr>
          <w:instrText xml:space="preserve"> PAGEREF _Toc60747018 \h </w:instrText>
        </w:r>
        <w:r w:rsidR="00EC6CBA">
          <w:rPr>
            <w:noProof/>
          </w:rPr>
        </w:r>
        <w:r w:rsidR="00EC6CBA">
          <w:rPr>
            <w:noProof/>
          </w:rPr>
          <w:fldChar w:fldCharType="separate"/>
        </w:r>
        <w:r w:rsidR="00EC6CBA">
          <w:rPr>
            <w:noProof/>
          </w:rPr>
          <w:t>7</w:t>
        </w:r>
        <w:r w:rsidR="00EC6CBA">
          <w:rPr>
            <w:noProof/>
          </w:rPr>
          <w:fldChar w:fldCharType="end"/>
        </w:r>
      </w:hyperlink>
    </w:p>
    <w:p w14:paraId="4E0BF5C2" w14:textId="6687963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19" w:history="1">
        <w:r w:rsidR="00EC6CBA" w:rsidRPr="00FD32E1">
          <w:rPr>
            <w:rStyle w:val="Hyperlink"/>
            <w:noProof/>
          </w:rPr>
          <w:t>3.2.7 Performing a Commercially useful function</w:t>
        </w:r>
        <w:r w:rsidR="00EC6CBA">
          <w:rPr>
            <w:noProof/>
          </w:rPr>
          <w:tab/>
        </w:r>
        <w:r w:rsidR="00EC6CBA">
          <w:rPr>
            <w:noProof/>
          </w:rPr>
          <w:fldChar w:fldCharType="begin"/>
        </w:r>
        <w:r w:rsidR="00EC6CBA">
          <w:rPr>
            <w:noProof/>
          </w:rPr>
          <w:instrText xml:space="preserve"> PAGEREF _Toc60747019 \h </w:instrText>
        </w:r>
        <w:r w:rsidR="00EC6CBA">
          <w:rPr>
            <w:noProof/>
          </w:rPr>
        </w:r>
        <w:r w:rsidR="00EC6CBA">
          <w:rPr>
            <w:noProof/>
          </w:rPr>
          <w:fldChar w:fldCharType="separate"/>
        </w:r>
        <w:r w:rsidR="00EC6CBA">
          <w:rPr>
            <w:noProof/>
          </w:rPr>
          <w:t>8</w:t>
        </w:r>
        <w:r w:rsidR="00EC6CBA">
          <w:rPr>
            <w:noProof/>
          </w:rPr>
          <w:fldChar w:fldCharType="end"/>
        </w:r>
      </w:hyperlink>
    </w:p>
    <w:p w14:paraId="3BDFF5B5" w14:textId="535DF17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0" w:history="1">
        <w:r w:rsidR="00EC6CBA" w:rsidRPr="00FD32E1">
          <w:rPr>
            <w:rStyle w:val="Hyperlink"/>
            <w:noProof/>
          </w:rPr>
          <w:t>3.2.8 Broker/Agent Status for DVBE</w:t>
        </w:r>
        <w:r w:rsidR="00EC6CBA">
          <w:rPr>
            <w:noProof/>
          </w:rPr>
          <w:tab/>
        </w:r>
        <w:r w:rsidR="00EC6CBA">
          <w:rPr>
            <w:noProof/>
          </w:rPr>
          <w:fldChar w:fldCharType="begin"/>
        </w:r>
        <w:r w:rsidR="00EC6CBA">
          <w:rPr>
            <w:noProof/>
          </w:rPr>
          <w:instrText xml:space="preserve"> PAGEREF _Toc60747020 \h </w:instrText>
        </w:r>
        <w:r w:rsidR="00EC6CBA">
          <w:rPr>
            <w:noProof/>
          </w:rPr>
        </w:r>
        <w:r w:rsidR="00EC6CBA">
          <w:rPr>
            <w:noProof/>
          </w:rPr>
          <w:fldChar w:fldCharType="separate"/>
        </w:r>
        <w:r w:rsidR="00EC6CBA">
          <w:rPr>
            <w:noProof/>
          </w:rPr>
          <w:t>8</w:t>
        </w:r>
        <w:r w:rsidR="00EC6CBA">
          <w:rPr>
            <w:noProof/>
          </w:rPr>
          <w:fldChar w:fldCharType="end"/>
        </w:r>
      </w:hyperlink>
    </w:p>
    <w:p w14:paraId="19E1FF9E" w14:textId="0EFFCBB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1" w:history="1">
        <w:r w:rsidR="00EC6CBA" w:rsidRPr="00FD32E1">
          <w:rPr>
            <w:rStyle w:val="Hyperlink"/>
            <w:noProof/>
          </w:rPr>
          <w:t xml:space="preserve">3.2.9 </w:t>
        </w:r>
        <w:r w:rsidR="00EC6CBA" w:rsidRPr="00FD32E1">
          <w:rPr>
            <w:rStyle w:val="Hyperlink"/>
            <w:bCs/>
            <w:noProof/>
          </w:rPr>
          <w:t>Definition of Broker/Agency and Equipment Broker</w:t>
        </w:r>
        <w:r w:rsidR="00EC6CBA">
          <w:rPr>
            <w:noProof/>
          </w:rPr>
          <w:tab/>
        </w:r>
        <w:r w:rsidR="00EC6CBA">
          <w:rPr>
            <w:noProof/>
          </w:rPr>
          <w:fldChar w:fldCharType="begin"/>
        </w:r>
        <w:r w:rsidR="00EC6CBA">
          <w:rPr>
            <w:noProof/>
          </w:rPr>
          <w:instrText xml:space="preserve"> PAGEREF _Toc60747021 \h </w:instrText>
        </w:r>
        <w:r w:rsidR="00EC6CBA">
          <w:rPr>
            <w:noProof/>
          </w:rPr>
        </w:r>
        <w:r w:rsidR="00EC6CBA">
          <w:rPr>
            <w:noProof/>
          </w:rPr>
          <w:fldChar w:fldCharType="separate"/>
        </w:r>
        <w:r w:rsidR="00EC6CBA">
          <w:rPr>
            <w:noProof/>
          </w:rPr>
          <w:t>8</w:t>
        </w:r>
        <w:r w:rsidR="00EC6CBA">
          <w:rPr>
            <w:noProof/>
          </w:rPr>
          <w:fldChar w:fldCharType="end"/>
        </w:r>
      </w:hyperlink>
    </w:p>
    <w:p w14:paraId="0E18023B" w14:textId="7BB9B41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2" w:history="1">
        <w:r w:rsidR="00EC6CBA" w:rsidRPr="00FD32E1">
          <w:rPr>
            <w:rStyle w:val="Hyperlink"/>
            <w:noProof/>
          </w:rPr>
          <w:t xml:space="preserve">3.2.10 </w:t>
        </w:r>
        <w:r w:rsidR="00EC6CBA" w:rsidRPr="00FD32E1">
          <w:rPr>
            <w:rStyle w:val="Hyperlink"/>
            <w:bCs/>
            <w:noProof/>
          </w:rPr>
          <w:t>Impacted DVBEs</w:t>
        </w:r>
        <w:r w:rsidR="00EC6CBA">
          <w:rPr>
            <w:noProof/>
          </w:rPr>
          <w:tab/>
        </w:r>
        <w:r w:rsidR="00EC6CBA">
          <w:rPr>
            <w:noProof/>
          </w:rPr>
          <w:fldChar w:fldCharType="begin"/>
        </w:r>
        <w:r w:rsidR="00EC6CBA">
          <w:rPr>
            <w:noProof/>
          </w:rPr>
          <w:instrText xml:space="preserve"> PAGEREF _Toc60747022 \h </w:instrText>
        </w:r>
        <w:r w:rsidR="00EC6CBA">
          <w:rPr>
            <w:noProof/>
          </w:rPr>
        </w:r>
        <w:r w:rsidR="00EC6CBA">
          <w:rPr>
            <w:noProof/>
          </w:rPr>
          <w:fldChar w:fldCharType="separate"/>
        </w:r>
        <w:r w:rsidR="00EC6CBA">
          <w:rPr>
            <w:noProof/>
          </w:rPr>
          <w:t>8</w:t>
        </w:r>
        <w:r w:rsidR="00EC6CBA">
          <w:rPr>
            <w:noProof/>
          </w:rPr>
          <w:fldChar w:fldCharType="end"/>
        </w:r>
      </w:hyperlink>
    </w:p>
    <w:p w14:paraId="4A1A3CE4" w14:textId="168A240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3" w:history="1">
        <w:r w:rsidR="00EC6CBA" w:rsidRPr="00FD32E1">
          <w:rPr>
            <w:rStyle w:val="Hyperlink"/>
            <w:noProof/>
          </w:rPr>
          <w:t>3.2.11 Purchase Document Submission</w:t>
        </w:r>
        <w:r w:rsidR="00EC6CBA">
          <w:rPr>
            <w:noProof/>
          </w:rPr>
          <w:tab/>
        </w:r>
        <w:r w:rsidR="00EC6CBA">
          <w:rPr>
            <w:noProof/>
          </w:rPr>
          <w:fldChar w:fldCharType="begin"/>
        </w:r>
        <w:r w:rsidR="00EC6CBA">
          <w:rPr>
            <w:noProof/>
          </w:rPr>
          <w:instrText xml:space="preserve"> PAGEREF _Toc60747023 \h </w:instrText>
        </w:r>
        <w:r w:rsidR="00EC6CBA">
          <w:rPr>
            <w:noProof/>
          </w:rPr>
        </w:r>
        <w:r w:rsidR="00EC6CBA">
          <w:rPr>
            <w:noProof/>
          </w:rPr>
          <w:fldChar w:fldCharType="separate"/>
        </w:r>
        <w:r w:rsidR="00EC6CBA">
          <w:rPr>
            <w:noProof/>
          </w:rPr>
          <w:t>9</w:t>
        </w:r>
        <w:r w:rsidR="00EC6CBA">
          <w:rPr>
            <w:noProof/>
          </w:rPr>
          <w:fldChar w:fldCharType="end"/>
        </w:r>
      </w:hyperlink>
    </w:p>
    <w:p w14:paraId="6B9EDE27" w14:textId="09655034"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4" w:history="1">
        <w:r w:rsidR="00EC6CBA" w:rsidRPr="00FD32E1">
          <w:rPr>
            <w:rStyle w:val="Hyperlink"/>
            <w:noProof/>
          </w:rPr>
          <w:t xml:space="preserve">3.2.12 </w:t>
        </w:r>
        <w:r w:rsidR="00EC6CBA" w:rsidRPr="00FD32E1">
          <w:rPr>
            <w:rStyle w:val="Hyperlink"/>
            <w:bCs/>
            <w:noProof/>
          </w:rPr>
          <w:t>Declaration Information</w:t>
        </w:r>
        <w:r w:rsidR="00EC6CBA">
          <w:rPr>
            <w:noProof/>
          </w:rPr>
          <w:tab/>
        </w:r>
        <w:r w:rsidR="00EC6CBA">
          <w:rPr>
            <w:noProof/>
          </w:rPr>
          <w:fldChar w:fldCharType="begin"/>
        </w:r>
        <w:r w:rsidR="00EC6CBA">
          <w:rPr>
            <w:noProof/>
          </w:rPr>
          <w:instrText xml:space="preserve"> PAGEREF _Toc60747024 \h </w:instrText>
        </w:r>
        <w:r w:rsidR="00EC6CBA">
          <w:rPr>
            <w:noProof/>
          </w:rPr>
        </w:r>
        <w:r w:rsidR="00EC6CBA">
          <w:rPr>
            <w:noProof/>
          </w:rPr>
          <w:fldChar w:fldCharType="separate"/>
        </w:r>
        <w:r w:rsidR="00EC6CBA">
          <w:rPr>
            <w:noProof/>
          </w:rPr>
          <w:t>9</w:t>
        </w:r>
        <w:r w:rsidR="00EC6CBA">
          <w:rPr>
            <w:noProof/>
          </w:rPr>
          <w:fldChar w:fldCharType="end"/>
        </w:r>
      </w:hyperlink>
    </w:p>
    <w:p w14:paraId="48BD6A84" w14:textId="1E0E26A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5" w:history="1">
        <w:r w:rsidR="00EC6CBA" w:rsidRPr="00FD32E1">
          <w:rPr>
            <w:rStyle w:val="Hyperlink"/>
            <w:noProof/>
          </w:rPr>
          <w:t xml:space="preserve">3.2.13 </w:t>
        </w:r>
        <w:r w:rsidR="00EC6CBA" w:rsidRPr="00FD32E1">
          <w:rPr>
            <w:rStyle w:val="Hyperlink"/>
            <w:bCs/>
            <w:noProof/>
          </w:rPr>
          <w:t>Notify OSDS</w:t>
        </w:r>
        <w:r w:rsidR="00EC6CBA">
          <w:rPr>
            <w:noProof/>
          </w:rPr>
          <w:tab/>
        </w:r>
        <w:r w:rsidR="00EC6CBA">
          <w:rPr>
            <w:noProof/>
          </w:rPr>
          <w:fldChar w:fldCharType="begin"/>
        </w:r>
        <w:r w:rsidR="00EC6CBA">
          <w:rPr>
            <w:noProof/>
          </w:rPr>
          <w:instrText xml:space="preserve"> PAGEREF _Toc60747025 \h </w:instrText>
        </w:r>
        <w:r w:rsidR="00EC6CBA">
          <w:rPr>
            <w:noProof/>
          </w:rPr>
        </w:r>
        <w:r w:rsidR="00EC6CBA">
          <w:rPr>
            <w:noProof/>
          </w:rPr>
          <w:fldChar w:fldCharType="separate"/>
        </w:r>
        <w:r w:rsidR="00EC6CBA">
          <w:rPr>
            <w:noProof/>
          </w:rPr>
          <w:t>9</w:t>
        </w:r>
        <w:r w:rsidR="00EC6CBA">
          <w:rPr>
            <w:noProof/>
          </w:rPr>
          <w:fldChar w:fldCharType="end"/>
        </w:r>
      </w:hyperlink>
    </w:p>
    <w:p w14:paraId="25AC169B" w14:textId="4F4AED1A"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6" w:history="1">
        <w:r w:rsidR="00EC6CBA" w:rsidRPr="00FD32E1">
          <w:rPr>
            <w:rStyle w:val="Hyperlink"/>
            <w:noProof/>
          </w:rPr>
          <w:t xml:space="preserve">3.2.14 </w:t>
        </w:r>
        <w:r w:rsidR="00EC6CBA" w:rsidRPr="00FD32E1">
          <w:rPr>
            <w:rStyle w:val="Hyperlink"/>
            <w:bCs/>
            <w:noProof/>
          </w:rPr>
          <w:t>OSDS Role</w:t>
        </w:r>
        <w:r w:rsidR="00EC6CBA">
          <w:rPr>
            <w:noProof/>
          </w:rPr>
          <w:tab/>
        </w:r>
        <w:r w:rsidR="00EC6CBA">
          <w:rPr>
            <w:noProof/>
          </w:rPr>
          <w:fldChar w:fldCharType="begin"/>
        </w:r>
        <w:r w:rsidR="00EC6CBA">
          <w:rPr>
            <w:noProof/>
          </w:rPr>
          <w:instrText xml:space="preserve"> PAGEREF _Toc60747026 \h </w:instrText>
        </w:r>
        <w:r w:rsidR="00EC6CBA">
          <w:rPr>
            <w:noProof/>
          </w:rPr>
        </w:r>
        <w:r w:rsidR="00EC6CBA">
          <w:rPr>
            <w:noProof/>
          </w:rPr>
          <w:fldChar w:fldCharType="separate"/>
        </w:r>
        <w:r w:rsidR="00EC6CBA">
          <w:rPr>
            <w:noProof/>
          </w:rPr>
          <w:t>10</w:t>
        </w:r>
        <w:r w:rsidR="00EC6CBA">
          <w:rPr>
            <w:noProof/>
          </w:rPr>
          <w:fldChar w:fldCharType="end"/>
        </w:r>
      </w:hyperlink>
    </w:p>
    <w:p w14:paraId="55EC0B2E" w14:textId="5DA366E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7" w:history="1">
        <w:r w:rsidR="00EC6CBA" w:rsidRPr="00FD32E1">
          <w:rPr>
            <w:rStyle w:val="Hyperlink"/>
            <w:noProof/>
          </w:rPr>
          <w:t xml:space="preserve">3.2.15 </w:t>
        </w:r>
        <w:r w:rsidR="00EC6CBA" w:rsidRPr="00FD32E1">
          <w:rPr>
            <w:rStyle w:val="Hyperlink"/>
            <w:bCs/>
            <w:noProof/>
          </w:rPr>
          <w:t>Consequences</w:t>
        </w:r>
        <w:r w:rsidR="00EC6CBA">
          <w:rPr>
            <w:noProof/>
          </w:rPr>
          <w:tab/>
        </w:r>
        <w:r w:rsidR="00EC6CBA">
          <w:rPr>
            <w:noProof/>
          </w:rPr>
          <w:fldChar w:fldCharType="begin"/>
        </w:r>
        <w:r w:rsidR="00EC6CBA">
          <w:rPr>
            <w:noProof/>
          </w:rPr>
          <w:instrText xml:space="preserve"> PAGEREF _Toc60747027 \h </w:instrText>
        </w:r>
        <w:r w:rsidR="00EC6CBA">
          <w:rPr>
            <w:noProof/>
          </w:rPr>
        </w:r>
        <w:r w:rsidR="00EC6CBA">
          <w:rPr>
            <w:noProof/>
          </w:rPr>
          <w:fldChar w:fldCharType="separate"/>
        </w:r>
        <w:r w:rsidR="00EC6CBA">
          <w:rPr>
            <w:noProof/>
          </w:rPr>
          <w:t>10</w:t>
        </w:r>
        <w:r w:rsidR="00EC6CBA">
          <w:rPr>
            <w:noProof/>
          </w:rPr>
          <w:fldChar w:fldCharType="end"/>
        </w:r>
      </w:hyperlink>
    </w:p>
    <w:p w14:paraId="5B75B981" w14:textId="7545F0A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28" w:history="1">
        <w:r w:rsidR="00EC6CBA" w:rsidRPr="00FD32E1">
          <w:rPr>
            <w:rStyle w:val="Hyperlink"/>
            <w:noProof/>
          </w:rPr>
          <w:t>3.2.16 DVBE Responsibility</w:t>
        </w:r>
        <w:r w:rsidR="00EC6CBA">
          <w:rPr>
            <w:noProof/>
          </w:rPr>
          <w:tab/>
        </w:r>
        <w:r w:rsidR="00EC6CBA">
          <w:rPr>
            <w:noProof/>
          </w:rPr>
          <w:fldChar w:fldCharType="begin"/>
        </w:r>
        <w:r w:rsidR="00EC6CBA">
          <w:rPr>
            <w:noProof/>
          </w:rPr>
          <w:instrText xml:space="preserve"> PAGEREF _Toc60747028 \h </w:instrText>
        </w:r>
        <w:r w:rsidR="00EC6CBA">
          <w:rPr>
            <w:noProof/>
          </w:rPr>
        </w:r>
        <w:r w:rsidR="00EC6CBA">
          <w:rPr>
            <w:noProof/>
          </w:rPr>
          <w:fldChar w:fldCharType="separate"/>
        </w:r>
        <w:r w:rsidR="00EC6CBA">
          <w:rPr>
            <w:noProof/>
          </w:rPr>
          <w:t>10</w:t>
        </w:r>
        <w:r w:rsidR="00EC6CBA">
          <w:rPr>
            <w:noProof/>
          </w:rPr>
          <w:fldChar w:fldCharType="end"/>
        </w:r>
      </w:hyperlink>
    </w:p>
    <w:p w14:paraId="4E5A62E1" w14:textId="5E89186F"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29" w:history="1">
        <w:r w:rsidR="00EC6CBA" w:rsidRPr="00FD32E1">
          <w:rPr>
            <w:rStyle w:val="Hyperlink"/>
            <w:noProof/>
          </w:rPr>
          <w:t>Topic 3 – Disabled Veteran Business Enterprise Participation Program</w:t>
        </w:r>
        <w:r w:rsidR="00EC6CBA">
          <w:rPr>
            <w:noProof/>
          </w:rPr>
          <w:tab/>
        </w:r>
        <w:r w:rsidR="00EC6CBA">
          <w:rPr>
            <w:noProof/>
          </w:rPr>
          <w:fldChar w:fldCharType="begin"/>
        </w:r>
        <w:r w:rsidR="00EC6CBA">
          <w:rPr>
            <w:noProof/>
          </w:rPr>
          <w:instrText xml:space="preserve"> PAGEREF _Toc60747029 \h </w:instrText>
        </w:r>
        <w:r w:rsidR="00EC6CBA">
          <w:rPr>
            <w:noProof/>
          </w:rPr>
        </w:r>
        <w:r w:rsidR="00EC6CBA">
          <w:rPr>
            <w:noProof/>
          </w:rPr>
          <w:fldChar w:fldCharType="separate"/>
        </w:r>
        <w:r w:rsidR="00EC6CBA">
          <w:rPr>
            <w:noProof/>
          </w:rPr>
          <w:t>11</w:t>
        </w:r>
        <w:r w:rsidR="00EC6CBA">
          <w:rPr>
            <w:noProof/>
          </w:rPr>
          <w:fldChar w:fldCharType="end"/>
        </w:r>
      </w:hyperlink>
    </w:p>
    <w:p w14:paraId="7C90237B" w14:textId="2D4AC002"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0" w:history="1">
        <w:r w:rsidR="00EC6CBA" w:rsidRPr="00FD32E1">
          <w:rPr>
            <w:rStyle w:val="Hyperlink"/>
            <w:noProof/>
          </w:rPr>
          <w:t>3.3.0 Authority</w:t>
        </w:r>
        <w:r w:rsidR="00EC6CBA">
          <w:rPr>
            <w:noProof/>
          </w:rPr>
          <w:tab/>
        </w:r>
        <w:r w:rsidR="00EC6CBA">
          <w:rPr>
            <w:noProof/>
          </w:rPr>
          <w:fldChar w:fldCharType="begin"/>
        </w:r>
        <w:r w:rsidR="00EC6CBA">
          <w:rPr>
            <w:noProof/>
          </w:rPr>
          <w:instrText xml:space="preserve"> PAGEREF _Toc60747030 \h </w:instrText>
        </w:r>
        <w:r w:rsidR="00EC6CBA">
          <w:rPr>
            <w:noProof/>
          </w:rPr>
        </w:r>
        <w:r w:rsidR="00EC6CBA">
          <w:rPr>
            <w:noProof/>
          </w:rPr>
          <w:fldChar w:fldCharType="separate"/>
        </w:r>
        <w:r w:rsidR="00EC6CBA">
          <w:rPr>
            <w:noProof/>
          </w:rPr>
          <w:t>11</w:t>
        </w:r>
        <w:r w:rsidR="00EC6CBA">
          <w:rPr>
            <w:noProof/>
          </w:rPr>
          <w:fldChar w:fldCharType="end"/>
        </w:r>
      </w:hyperlink>
    </w:p>
    <w:p w14:paraId="40AE2C68" w14:textId="2CDB8C1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1" w:history="1">
        <w:r w:rsidR="00EC6CBA" w:rsidRPr="00FD32E1">
          <w:rPr>
            <w:rStyle w:val="Hyperlink"/>
            <w:noProof/>
          </w:rPr>
          <w:t>3.3.1 Exemptions to the DVBE Participation Program Requirement</w:t>
        </w:r>
        <w:r w:rsidR="00EC6CBA">
          <w:rPr>
            <w:noProof/>
          </w:rPr>
          <w:tab/>
        </w:r>
        <w:r w:rsidR="00EC6CBA">
          <w:rPr>
            <w:noProof/>
          </w:rPr>
          <w:fldChar w:fldCharType="begin"/>
        </w:r>
        <w:r w:rsidR="00EC6CBA">
          <w:rPr>
            <w:noProof/>
          </w:rPr>
          <w:instrText xml:space="preserve"> PAGEREF _Toc60747031 \h </w:instrText>
        </w:r>
        <w:r w:rsidR="00EC6CBA">
          <w:rPr>
            <w:noProof/>
          </w:rPr>
        </w:r>
        <w:r w:rsidR="00EC6CBA">
          <w:rPr>
            <w:noProof/>
          </w:rPr>
          <w:fldChar w:fldCharType="separate"/>
        </w:r>
        <w:r w:rsidR="00EC6CBA">
          <w:rPr>
            <w:noProof/>
          </w:rPr>
          <w:t>11</w:t>
        </w:r>
        <w:r w:rsidR="00EC6CBA">
          <w:rPr>
            <w:noProof/>
          </w:rPr>
          <w:fldChar w:fldCharType="end"/>
        </w:r>
      </w:hyperlink>
    </w:p>
    <w:p w14:paraId="74EA5C08" w14:textId="7E5C3B7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2" w:history="1">
        <w:r w:rsidR="00EC6CBA" w:rsidRPr="00FD32E1">
          <w:rPr>
            <w:rStyle w:val="Hyperlink"/>
            <w:noProof/>
          </w:rPr>
          <w:t>3.3.2   Competitive Solicitation and the DVBE Participation Program Requirement</w:t>
        </w:r>
        <w:r w:rsidR="00EC6CBA">
          <w:rPr>
            <w:noProof/>
          </w:rPr>
          <w:tab/>
        </w:r>
        <w:r w:rsidR="00EC6CBA">
          <w:rPr>
            <w:noProof/>
          </w:rPr>
          <w:fldChar w:fldCharType="begin"/>
        </w:r>
        <w:r w:rsidR="00EC6CBA">
          <w:rPr>
            <w:noProof/>
          </w:rPr>
          <w:instrText xml:space="preserve"> PAGEREF _Toc60747032 \h </w:instrText>
        </w:r>
        <w:r w:rsidR="00EC6CBA">
          <w:rPr>
            <w:noProof/>
          </w:rPr>
        </w:r>
        <w:r w:rsidR="00EC6CBA">
          <w:rPr>
            <w:noProof/>
          </w:rPr>
          <w:fldChar w:fldCharType="separate"/>
        </w:r>
        <w:r w:rsidR="00EC6CBA">
          <w:rPr>
            <w:noProof/>
          </w:rPr>
          <w:t>12</w:t>
        </w:r>
        <w:r w:rsidR="00EC6CBA">
          <w:rPr>
            <w:noProof/>
          </w:rPr>
          <w:fldChar w:fldCharType="end"/>
        </w:r>
      </w:hyperlink>
    </w:p>
    <w:p w14:paraId="5DD99F55" w14:textId="0B28142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3" w:history="1">
        <w:r w:rsidR="00EC6CBA" w:rsidRPr="00FD32E1">
          <w:rPr>
            <w:rStyle w:val="Hyperlink"/>
            <w:noProof/>
          </w:rPr>
          <w:t>3.3.3 Documenting DVBE program requirements</w:t>
        </w:r>
        <w:r w:rsidR="00EC6CBA">
          <w:rPr>
            <w:noProof/>
          </w:rPr>
          <w:tab/>
        </w:r>
        <w:r w:rsidR="00EC6CBA">
          <w:rPr>
            <w:noProof/>
          </w:rPr>
          <w:fldChar w:fldCharType="begin"/>
        </w:r>
        <w:r w:rsidR="00EC6CBA">
          <w:rPr>
            <w:noProof/>
          </w:rPr>
          <w:instrText xml:space="preserve"> PAGEREF _Toc60747033 \h </w:instrText>
        </w:r>
        <w:r w:rsidR="00EC6CBA">
          <w:rPr>
            <w:noProof/>
          </w:rPr>
        </w:r>
        <w:r w:rsidR="00EC6CBA">
          <w:rPr>
            <w:noProof/>
          </w:rPr>
          <w:fldChar w:fldCharType="separate"/>
        </w:r>
        <w:r w:rsidR="00EC6CBA">
          <w:rPr>
            <w:noProof/>
          </w:rPr>
          <w:t>12</w:t>
        </w:r>
        <w:r w:rsidR="00EC6CBA">
          <w:rPr>
            <w:noProof/>
          </w:rPr>
          <w:fldChar w:fldCharType="end"/>
        </w:r>
      </w:hyperlink>
    </w:p>
    <w:p w14:paraId="00C2669C" w14:textId="511A710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4" w:history="1">
        <w:r w:rsidR="00EC6CBA" w:rsidRPr="00FD32E1">
          <w:rPr>
            <w:rStyle w:val="Hyperlink"/>
            <w:noProof/>
          </w:rPr>
          <w:t>3.3.5 Additional DVBE information</w:t>
        </w:r>
        <w:r w:rsidR="00EC6CBA">
          <w:rPr>
            <w:noProof/>
          </w:rPr>
          <w:tab/>
        </w:r>
        <w:r w:rsidR="00EC6CBA">
          <w:rPr>
            <w:noProof/>
          </w:rPr>
          <w:fldChar w:fldCharType="begin"/>
        </w:r>
        <w:r w:rsidR="00EC6CBA">
          <w:rPr>
            <w:noProof/>
          </w:rPr>
          <w:instrText xml:space="preserve"> PAGEREF _Toc60747034 \h </w:instrText>
        </w:r>
        <w:r w:rsidR="00EC6CBA">
          <w:rPr>
            <w:noProof/>
          </w:rPr>
        </w:r>
        <w:r w:rsidR="00EC6CBA">
          <w:rPr>
            <w:noProof/>
          </w:rPr>
          <w:fldChar w:fldCharType="separate"/>
        </w:r>
        <w:r w:rsidR="00EC6CBA">
          <w:rPr>
            <w:noProof/>
          </w:rPr>
          <w:t>13</w:t>
        </w:r>
        <w:r w:rsidR="00EC6CBA">
          <w:rPr>
            <w:noProof/>
          </w:rPr>
          <w:fldChar w:fldCharType="end"/>
        </w:r>
      </w:hyperlink>
    </w:p>
    <w:p w14:paraId="3CE72346" w14:textId="100D6445"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35" w:history="1">
        <w:r w:rsidR="00EC6CBA" w:rsidRPr="00FD32E1">
          <w:rPr>
            <w:rStyle w:val="Hyperlink"/>
            <w:noProof/>
          </w:rPr>
          <w:t>T</w:t>
        </w:r>
        <w:r w:rsidR="00EC6CBA" w:rsidRPr="00FD32E1">
          <w:rPr>
            <w:rStyle w:val="Hyperlink"/>
            <w:bCs/>
            <w:noProof/>
          </w:rPr>
          <w:t>opic 4 - Management of DVBE Contract Requirements</w:t>
        </w:r>
        <w:r w:rsidR="00EC6CBA">
          <w:rPr>
            <w:noProof/>
          </w:rPr>
          <w:tab/>
        </w:r>
        <w:r w:rsidR="00EC6CBA">
          <w:rPr>
            <w:noProof/>
          </w:rPr>
          <w:fldChar w:fldCharType="begin"/>
        </w:r>
        <w:r w:rsidR="00EC6CBA">
          <w:rPr>
            <w:noProof/>
          </w:rPr>
          <w:instrText xml:space="preserve"> PAGEREF _Toc60747035 \h </w:instrText>
        </w:r>
        <w:r w:rsidR="00EC6CBA">
          <w:rPr>
            <w:noProof/>
          </w:rPr>
        </w:r>
        <w:r w:rsidR="00EC6CBA">
          <w:rPr>
            <w:noProof/>
          </w:rPr>
          <w:fldChar w:fldCharType="separate"/>
        </w:r>
        <w:r w:rsidR="00EC6CBA">
          <w:rPr>
            <w:noProof/>
          </w:rPr>
          <w:t>14</w:t>
        </w:r>
        <w:r w:rsidR="00EC6CBA">
          <w:rPr>
            <w:noProof/>
          </w:rPr>
          <w:fldChar w:fldCharType="end"/>
        </w:r>
      </w:hyperlink>
    </w:p>
    <w:p w14:paraId="0A40FB8B" w14:textId="7B7AB17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6" w:history="1">
        <w:r w:rsidR="00EC6CBA" w:rsidRPr="00FD32E1">
          <w:rPr>
            <w:rStyle w:val="Hyperlink"/>
            <w:noProof/>
          </w:rPr>
          <w:t>3.4.0 Compliance</w:t>
        </w:r>
        <w:r w:rsidR="00EC6CBA">
          <w:rPr>
            <w:noProof/>
          </w:rPr>
          <w:tab/>
        </w:r>
        <w:r w:rsidR="00EC6CBA">
          <w:rPr>
            <w:noProof/>
          </w:rPr>
          <w:fldChar w:fldCharType="begin"/>
        </w:r>
        <w:r w:rsidR="00EC6CBA">
          <w:rPr>
            <w:noProof/>
          </w:rPr>
          <w:instrText xml:space="preserve"> PAGEREF _Toc60747036 \h </w:instrText>
        </w:r>
        <w:r w:rsidR="00EC6CBA">
          <w:rPr>
            <w:noProof/>
          </w:rPr>
        </w:r>
        <w:r w:rsidR="00EC6CBA">
          <w:rPr>
            <w:noProof/>
          </w:rPr>
          <w:fldChar w:fldCharType="separate"/>
        </w:r>
        <w:r w:rsidR="00EC6CBA">
          <w:rPr>
            <w:noProof/>
          </w:rPr>
          <w:t>14</w:t>
        </w:r>
        <w:r w:rsidR="00EC6CBA">
          <w:rPr>
            <w:noProof/>
          </w:rPr>
          <w:fldChar w:fldCharType="end"/>
        </w:r>
      </w:hyperlink>
    </w:p>
    <w:p w14:paraId="79FEAA88" w14:textId="377B033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7" w:history="1">
        <w:r w:rsidR="00EC6CBA" w:rsidRPr="00FD32E1">
          <w:rPr>
            <w:rStyle w:val="Hyperlink"/>
            <w:noProof/>
          </w:rPr>
          <w:t>3.4.1 Post Award Audits</w:t>
        </w:r>
        <w:r w:rsidR="00EC6CBA">
          <w:rPr>
            <w:noProof/>
          </w:rPr>
          <w:tab/>
        </w:r>
        <w:r w:rsidR="00EC6CBA">
          <w:rPr>
            <w:noProof/>
          </w:rPr>
          <w:fldChar w:fldCharType="begin"/>
        </w:r>
        <w:r w:rsidR="00EC6CBA">
          <w:rPr>
            <w:noProof/>
          </w:rPr>
          <w:instrText xml:space="preserve"> PAGEREF _Toc60747037 \h </w:instrText>
        </w:r>
        <w:r w:rsidR="00EC6CBA">
          <w:rPr>
            <w:noProof/>
          </w:rPr>
        </w:r>
        <w:r w:rsidR="00EC6CBA">
          <w:rPr>
            <w:noProof/>
          </w:rPr>
          <w:fldChar w:fldCharType="separate"/>
        </w:r>
        <w:r w:rsidR="00EC6CBA">
          <w:rPr>
            <w:noProof/>
          </w:rPr>
          <w:t>14</w:t>
        </w:r>
        <w:r w:rsidR="00EC6CBA">
          <w:rPr>
            <w:noProof/>
          </w:rPr>
          <w:fldChar w:fldCharType="end"/>
        </w:r>
      </w:hyperlink>
    </w:p>
    <w:p w14:paraId="39E11599" w14:textId="02088B0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8" w:history="1">
        <w:r w:rsidR="00EC6CBA" w:rsidRPr="00FD32E1">
          <w:rPr>
            <w:rStyle w:val="Hyperlink"/>
            <w:noProof/>
          </w:rPr>
          <w:t>3.4.2 Prepare written report</w:t>
        </w:r>
        <w:r w:rsidR="00EC6CBA">
          <w:rPr>
            <w:noProof/>
          </w:rPr>
          <w:tab/>
        </w:r>
        <w:r w:rsidR="00EC6CBA">
          <w:rPr>
            <w:noProof/>
          </w:rPr>
          <w:fldChar w:fldCharType="begin"/>
        </w:r>
        <w:r w:rsidR="00EC6CBA">
          <w:rPr>
            <w:noProof/>
          </w:rPr>
          <w:instrText xml:space="preserve"> PAGEREF _Toc60747038 \h </w:instrText>
        </w:r>
        <w:r w:rsidR="00EC6CBA">
          <w:rPr>
            <w:noProof/>
          </w:rPr>
        </w:r>
        <w:r w:rsidR="00EC6CBA">
          <w:rPr>
            <w:noProof/>
          </w:rPr>
          <w:fldChar w:fldCharType="separate"/>
        </w:r>
        <w:r w:rsidR="00EC6CBA">
          <w:rPr>
            <w:noProof/>
          </w:rPr>
          <w:t>15</w:t>
        </w:r>
        <w:r w:rsidR="00EC6CBA">
          <w:rPr>
            <w:noProof/>
          </w:rPr>
          <w:fldChar w:fldCharType="end"/>
        </w:r>
      </w:hyperlink>
    </w:p>
    <w:p w14:paraId="0B066188" w14:textId="768C9C78"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39" w:history="1">
        <w:r w:rsidR="00EC6CBA" w:rsidRPr="00FD32E1">
          <w:rPr>
            <w:rStyle w:val="Hyperlink"/>
            <w:noProof/>
          </w:rPr>
          <w:t>3.4.3 Awarding department and Prime Contractor</w:t>
        </w:r>
        <w:r w:rsidR="00760E1A">
          <w:rPr>
            <w:rStyle w:val="Hyperlink"/>
            <w:noProof/>
          </w:rPr>
          <w:t xml:space="preserve"> (</w:t>
        </w:r>
        <w:r w:rsidR="00760E1A" w:rsidRPr="00760E1A">
          <w:rPr>
            <w:rStyle w:val="Hyperlink"/>
            <w:i/>
            <w:iCs/>
            <w:noProof/>
          </w:rPr>
          <w:t>NEW</w:t>
        </w:r>
        <w:r w:rsidR="00760E1A">
          <w:rPr>
            <w:rStyle w:val="Hyperlink"/>
            <w:noProof/>
          </w:rPr>
          <w:t>)</w:t>
        </w:r>
        <w:r w:rsidR="00EC6CBA">
          <w:rPr>
            <w:noProof/>
          </w:rPr>
          <w:tab/>
        </w:r>
        <w:r w:rsidR="00EC6CBA">
          <w:rPr>
            <w:noProof/>
          </w:rPr>
          <w:fldChar w:fldCharType="begin"/>
        </w:r>
        <w:r w:rsidR="00EC6CBA">
          <w:rPr>
            <w:noProof/>
          </w:rPr>
          <w:instrText xml:space="preserve"> PAGEREF _Toc60747039 \h </w:instrText>
        </w:r>
        <w:r w:rsidR="00EC6CBA">
          <w:rPr>
            <w:noProof/>
          </w:rPr>
        </w:r>
        <w:r w:rsidR="00EC6CBA">
          <w:rPr>
            <w:noProof/>
          </w:rPr>
          <w:fldChar w:fldCharType="separate"/>
        </w:r>
        <w:r w:rsidR="00EC6CBA">
          <w:rPr>
            <w:noProof/>
          </w:rPr>
          <w:t>15</w:t>
        </w:r>
        <w:r w:rsidR="00EC6CBA">
          <w:rPr>
            <w:noProof/>
          </w:rPr>
          <w:fldChar w:fldCharType="end"/>
        </w:r>
      </w:hyperlink>
    </w:p>
    <w:p w14:paraId="0ED854CF" w14:textId="283D4990"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0" w:history="1">
        <w:r w:rsidR="00EC6CBA" w:rsidRPr="00FD32E1">
          <w:rPr>
            <w:rStyle w:val="Hyperlink"/>
            <w:noProof/>
          </w:rPr>
          <w:t>3.4.4 Substitution of Subcontractors</w:t>
        </w:r>
        <w:r w:rsidR="00EC6CBA">
          <w:rPr>
            <w:noProof/>
          </w:rPr>
          <w:tab/>
        </w:r>
      </w:hyperlink>
      <w:r w:rsidR="00941DBE">
        <w:rPr>
          <w:noProof/>
        </w:rPr>
        <w:t>20</w:t>
      </w:r>
    </w:p>
    <w:p w14:paraId="1C3A37BB" w14:textId="4E3C40CD" w:rsidR="00EC6CBA" w:rsidRDefault="00D86D16">
      <w:pPr>
        <w:pStyle w:val="TOC5"/>
        <w:tabs>
          <w:tab w:val="right" w:leader="dot" w:pos="9350"/>
        </w:tabs>
        <w:rPr>
          <w:noProof/>
        </w:rPr>
      </w:pPr>
      <w:hyperlink w:anchor="_Toc60747041" w:history="1">
        <w:r w:rsidR="00EC6CBA" w:rsidRPr="00FD32E1">
          <w:rPr>
            <w:rStyle w:val="Hyperlink"/>
            <w:noProof/>
          </w:rPr>
          <w:t>3.4.5 Situations allowing substitution of subcontractors</w:t>
        </w:r>
        <w:r w:rsidR="00EC6CBA">
          <w:rPr>
            <w:noProof/>
          </w:rPr>
          <w:tab/>
        </w:r>
      </w:hyperlink>
      <w:r w:rsidR="00760E1A">
        <w:rPr>
          <w:noProof/>
        </w:rPr>
        <w:t>20</w:t>
      </w:r>
    </w:p>
    <w:p w14:paraId="788ED322" w14:textId="0B5B913F" w:rsidR="00760E1A" w:rsidRPr="00760E1A" w:rsidRDefault="00760E1A" w:rsidP="00760E1A">
      <w:pPr>
        <w:pStyle w:val="TOC5"/>
        <w:tabs>
          <w:tab w:val="right" w:leader="dot" w:pos="9350"/>
        </w:tabs>
        <w:rPr>
          <w:rFonts w:eastAsiaTheme="minorEastAsia"/>
        </w:rPr>
      </w:pPr>
      <w:r>
        <w:rPr>
          <w:rFonts w:eastAsiaTheme="minorEastAsia"/>
        </w:rPr>
        <w:t>3.4.6 Required Language in Solicitations (</w:t>
      </w:r>
      <w:r w:rsidRPr="00760E1A">
        <w:rPr>
          <w:rFonts w:eastAsiaTheme="minorEastAsia"/>
          <w:i/>
          <w:iCs/>
        </w:rPr>
        <w:t>NEW</w:t>
      </w:r>
      <w:r>
        <w:rPr>
          <w:rFonts w:eastAsiaTheme="minorEastAsia"/>
        </w:rPr>
        <w:t>)</w:t>
      </w:r>
    </w:p>
    <w:p w14:paraId="0078D30F" w14:textId="20A59AFD"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42" w:history="1">
        <w:r w:rsidR="00EC6CBA" w:rsidRPr="00FD32E1">
          <w:rPr>
            <w:rStyle w:val="Hyperlink"/>
            <w:noProof/>
          </w:rPr>
          <w:t>Topic 5 – DVBE Incentive and Competitive Solicitations</w:t>
        </w:r>
        <w:r w:rsidR="00EC6CBA">
          <w:rPr>
            <w:noProof/>
          </w:rPr>
          <w:tab/>
        </w:r>
      </w:hyperlink>
      <w:r w:rsidR="00CD2981">
        <w:rPr>
          <w:noProof/>
        </w:rPr>
        <w:t>22</w:t>
      </w:r>
    </w:p>
    <w:p w14:paraId="36459CEC" w14:textId="4480BC1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3" w:history="1">
        <w:r w:rsidR="00EC6CBA" w:rsidRPr="00FD32E1">
          <w:rPr>
            <w:rStyle w:val="Hyperlink"/>
            <w:noProof/>
          </w:rPr>
          <w:t>3.5.0 Definition of the DVBE Incentive</w:t>
        </w:r>
        <w:r w:rsidR="00EC6CBA">
          <w:rPr>
            <w:noProof/>
          </w:rPr>
          <w:tab/>
        </w:r>
      </w:hyperlink>
      <w:r w:rsidR="00CD2981">
        <w:rPr>
          <w:noProof/>
        </w:rPr>
        <w:t>22</w:t>
      </w:r>
    </w:p>
    <w:p w14:paraId="27A1E599" w14:textId="13926A82"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4" w:history="1">
        <w:r w:rsidR="00EC6CBA" w:rsidRPr="00FD32E1">
          <w:rPr>
            <w:rStyle w:val="Hyperlink"/>
            <w:noProof/>
          </w:rPr>
          <w:t>3.5.1 Regulations</w:t>
        </w:r>
        <w:r w:rsidR="00EC6CBA">
          <w:rPr>
            <w:noProof/>
          </w:rPr>
          <w:tab/>
        </w:r>
      </w:hyperlink>
      <w:r w:rsidR="00CD2981">
        <w:rPr>
          <w:noProof/>
        </w:rPr>
        <w:t>22</w:t>
      </w:r>
    </w:p>
    <w:p w14:paraId="08F1F80D" w14:textId="730188ED"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5" w:history="1">
        <w:r w:rsidR="00EC6CBA" w:rsidRPr="00FD32E1">
          <w:rPr>
            <w:rStyle w:val="Hyperlink"/>
            <w:noProof/>
          </w:rPr>
          <w:t>3.5.2 Opportunity</w:t>
        </w:r>
        <w:r w:rsidR="00EC6CBA">
          <w:rPr>
            <w:noProof/>
          </w:rPr>
          <w:tab/>
        </w:r>
      </w:hyperlink>
      <w:r w:rsidR="00CD2981">
        <w:rPr>
          <w:noProof/>
        </w:rPr>
        <w:t>22</w:t>
      </w:r>
    </w:p>
    <w:p w14:paraId="45C5B98E" w14:textId="2F5AC69B"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6" w:history="1">
        <w:r w:rsidR="00EC6CBA" w:rsidRPr="00FD32E1">
          <w:rPr>
            <w:rStyle w:val="Hyperlink"/>
            <w:noProof/>
          </w:rPr>
          <w:t>3.5.3 Applicability</w:t>
        </w:r>
        <w:r w:rsidR="00EC6CBA">
          <w:rPr>
            <w:noProof/>
          </w:rPr>
          <w:tab/>
        </w:r>
        <w:r w:rsidR="00CD2981">
          <w:rPr>
            <w:noProof/>
          </w:rPr>
          <w:t>22</w:t>
        </w:r>
      </w:hyperlink>
    </w:p>
    <w:p w14:paraId="4D6C4438" w14:textId="4F49486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7" w:history="1">
        <w:r w:rsidR="00EC6CBA" w:rsidRPr="00FD32E1">
          <w:rPr>
            <w:rStyle w:val="Hyperlink"/>
            <w:noProof/>
          </w:rPr>
          <w:t xml:space="preserve">3.5.4 </w:t>
        </w:r>
        <w:r w:rsidR="00EC6CBA" w:rsidRPr="00FD32E1">
          <w:rPr>
            <w:rStyle w:val="Hyperlink"/>
            <w:rFonts w:cs="Arial"/>
            <w:bCs/>
            <w:noProof/>
          </w:rPr>
          <w:t>Exemptions to the DVBE Incentive Requirement</w:t>
        </w:r>
        <w:r w:rsidR="00EC6CBA">
          <w:rPr>
            <w:noProof/>
          </w:rPr>
          <w:tab/>
        </w:r>
        <w:r w:rsidR="00CD2981">
          <w:rPr>
            <w:noProof/>
          </w:rPr>
          <w:t>23</w:t>
        </w:r>
      </w:hyperlink>
    </w:p>
    <w:p w14:paraId="4D81E4B2" w14:textId="05EA0095"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8" w:history="1">
        <w:r w:rsidR="00EC6CBA" w:rsidRPr="00FD32E1">
          <w:rPr>
            <w:rStyle w:val="Hyperlink"/>
            <w:noProof/>
          </w:rPr>
          <w:t>3.5.5 Incentive Percentages</w:t>
        </w:r>
        <w:r w:rsidR="00EC6CBA">
          <w:rPr>
            <w:noProof/>
          </w:rPr>
          <w:tab/>
        </w:r>
        <w:r w:rsidR="00FE66F5">
          <w:rPr>
            <w:noProof/>
          </w:rPr>
          <w:t>24</w:t>
        </w:r>
      </w:hyperlink>
    </w:p>
    <w:p w14:paraId="0B2F5E07" w14:textId="248D4D3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49" w:history="1">
        <w:r w:rsidR="00EC6CBA" w:rsidRPr="00FD32E1">
          <w:rPr>
            <w:rStyle w:val="Hyperlink"/>
            <w:noProof/>
          </w:rPr>
          <w:t>3.5.6 Allowable Maximum for Low Price Awards</w:t>
        </w:r>
        <w:r w:rsidR="00EC6CBA">
          <w:rPr>
            <w:noProof/>
          </w:rPr>
          <w:tab/>
        </w:r>
        <w:r w:rsidR="00FE66F5">
          <w:rPr>
            <w:noProof/>
          </w:rPr>
          <w:t>25</w:t>
        </w:r>
      </w:hyperlink>
    </w:p>
    <w:p w14:paraId="3336F275" w14:textId="1DB1E8D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0" w:history="1">
        <w:r w:rsidR="00EC6CBA" w:rsidRPr="00FD32E1">
          <w:rPr>
            <w:rStyle w:val="Hyperlink"/>
            <w:noProof/>
          </w:rPr>
          <w:t>3.5.7 Bidder Declaration</w:t>
        </w:r>
        <w:r w:rsidR="00EC6CBA">
          <w:rPr>
            <w:noProof/>
          </w:rPr>
          <w:tab/>
        </w:r>
        <w:r w:rsidR="00FE66F5">
          <w:rPr>
            <w:noProof/>
          </w:rPr>
          <w:t>25</w:t>
        </w:r>
      </w:hyperlink>
    </w:p>
    <w:p w14:paraId="5E004A05" w14:textId="6F82C27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1" w:history="1">
        <w:r w:rsidR="00EC6CBA" w:rsidRPr="00FD32E1">
          <w:rPr>
            <w:rStyle w:val="Hyperlink"/>
            <w:noProof/>
          </w:rPr>
          <w:t>3.5.8 Use of the Bidder Declaration</w:t>
        </w:r>
        <w:r w:rsidR="00EC6CBA">
          <w:rPr>
            <w:noProof/>
          </w:rPr>
          <w:tab/>
        </w:r>
        <w:r w:rsidR="00FE66F5">
          <w:rPr>
            <w:noProof/>
          </w:rPr>
          <w:t>25</w:t>
        </w:r>
      </w:hyperlink>
    </w:p>
    <w:p w14:paraId="4C2481A6" w14:textId="168A2FA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2" w:history="1">
        <w:r w:rsidR="00EC6CBA" w:rsidRPr="00FD32E1">
          <w:rPr>
            <w:rStyle w:val="Hyperlink"/>
            <w:noProof/>
          </w:rPr>
          <w:t>3.5.9 Exceptions</w:t>
        </w:r>
        <w:r w:rsidR="00EC6CBA">
          <w:rPr>
            <w:noProof/>
          </w:rPr>
          <w:tab/>
        </w:r>
        <w:r w:rsidR="00FE66F5">
          <w:rPr>
            <w:noProof/>
          </w:rPr>
          <w:t>25</w:t>
        </w:r>
      </w:hyperlink>
    </w:p>
    <w:p w14:paraId="2F8EA35C" w14:textId="17A9D215"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3" w:history="1">
        <w:r w:rsidR="00EC6CBA" w:rsidRPr="00FD32E1">
          <w:rPr>
            <w:rStyle w:val="Hyperlink"/>
            <w:noProof/>
          </w:rPr>
          <w:t>3.5.10 Documenting the Results</w:t>
        </w:r>
        <w:r w:rsidR="00EC6CBA">
          <w:rPr>
            <w:noProof/>
          </w:rPr>
          <w:tab/>
        </w:r>
        <w:r w:rsidR="00FE66F5">
          <w:rPr>
            <w:noProof/>
          </w:rPr>
          <w:t>26</w:t>
        </w:r>
      </w:hyperlink>
    </w:p>
    <w:p w14:paraId="0E1DC309" w14:textId="5951A22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4" w:history="1">
        <w:r w:rsidR="00EC6CBA" w:rsidRPr="00FD32E1">
          <w:rPr>
            <w:rStyle w:val="Hyperlink"/>
            <w:noProof/>
          </w:rPr>
          <w:t>3.5.11 When Is the Incentive Calculated for Low Cost?</w:t>
        </w:r>
        <w:r w:rsidR="00EC6CBA">
          <w:rPr>
            <w:noProof/>
          </w:rPr>
          <w:tab/>
        </w:r>
        <w:r w:rsidR="00FE66F5">
          <w:rPr>
            <w:noProof/>
          </w:rPr>
          <w:t>26</w:t>
        </w:r>
      </w:hyperlink>
    </w:p>
    <w:p w14:paraId="26CFF61B" w14:textId="4D82858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5" w:history="1">
        <w:r w:rsidR="00EC6CBA" w:rsidRPr="00FD32E1">
          <w:rPr>
            <w:rStyle w:val="Hyperlink"/>
            <w:noProof/>
          </w:rPr>
          <w:t>3.5.12 How Is the Incentive Calculated?</w:t>
        </w:r>
        <w:r w:rsidR="00EC6CBA">
          <w:rPr>
            <w:noProof/>
          </w:rPr>
          <w:tab/>
        </w:r>
        <w:r w:rsidR="00FE66F5">
          <w:rPr>
            <w:noProof/>
          </w:rPr>
          <w:t>27</w:t>
        </w:r>
      </w:hyperlink>
    </w:p>
    <w:p w14:paraId="13212860" w14:textId="51A8362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6" w:history="1">
        <w:r w:rsidR="00EC6CBA" w:rsidRPr="00FD32E1">
          <w:rPr>
            <w:rStyle w:val="Hyperlink"/>
            <w:noProof/>
          </w:rPr>
          <w:t>3.5.13 Low Price Awards</w:t>
        </w:r>
        <w:r w:rsidR="00EC6CBA">
          <w:rPr>
            <w:noProof/>
          </w:rPr>
          <w:tab/>
        </w:r>
        <w:r w:rsidR="00FE66F5">
          <w:rPr>
            <w:noProof/>
          </w:rPr>
          <w:t>27</w:t>
        </w:r>
      </w:hyperlink>
    </w:p>
    <w:p w14:paraId="7A16B80C" w14:textId="49F02AF7"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57" w:history="1">
        <w:r w:rsidR="00EC6CBA" w:rsidRPr="00FD32E1">
          <w:rPr>
            <w:rStyle w:val="Hyperlink"/>
            <w:bCs/>
            <w:noProof/>
          </w:rPr>
          <w:t xml:space="preserve">Topic 6 </w:t>
        </w:r>
        <w:r w:rsidR="00EC6CBA" w:rsidRPr="00FD32E1">
          <w:rPr>
            <w:rStyle w:val="Hyperlink"/>
            <w:noProof/>
          </w:rPr>
          <w:t>–</w:t>
        </w:r>
        <w:r w:rsidR="00EC6CBA" w:rsidRPr="00FD32E1">
          <w:rPr>
            <w:rStyle w:val="Hyperlink"/>
            <w:bCs/>
            <w:noProof/>
          </w:rPr>
          <w:t xml:space="preserve"> Small Business Preference and Competitive Solicitations</w:t>
        </w:r>
        <w:r w:rsidR="00EC6CBA">
          <w:rPr>
            <w:noProof/>
          </w:rPr>
          <w:tab/>
        </w:r>
        <w:r w:rsidR="00B72936">
          <w:rPr>
            <w:noProof/>
          </w:rPr>
          <w:t>29</w:t>
        </w:r>
      </w:hyperlink>
    </w:p>
    <w:p w14:paraId="549FA802" w14:textId="52C7FEB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8" w:history="1">
        <w:r w:rsidR="00EC6CBA" w:rsidRPr="00FD32E1">
          <w:rPr>
            <w:rStyle w:val="Hyperlink"/>
            <w:noProof/>
          </w:rPr>
          <w:t>3.6.0 Preference amount</w:t>
        </w:r>
        <w:r w:rsidR="00EC6CBA">
          <w:rPr>
            <w:noProof/>
          </w:rPr>
          <w:tab/>
        </w:r>
        <w:r w:rsidR="00B72936">
          <w:rPr>
            <w:noProof/>
          </w:rPr>
          <w:t>29</w:t>
        </w:r>
      </w:hyperlink>
    </w:p>
    <w:p w14:paraId="0BFD341D" w14:textId="315AB53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59" w:history="1">
        <w:r w:rsidR="00EC6CBA" w:rsidRPr="00FD32E1">
          <w:rPr>
            <w:rStyle w:val="Hyperlink"/>
            <w:noProof/>
          </w:rPr>
          <w:t>3.6.1 Applying the preference</w:t>
        </w:r>
        <w:r w:rsidR="00EC6CBA">
          <w:rPr>
            <w:noProof/>
          </w:rPr>
          <w:tab/>
        </w:r>
        <w:r w:rsidR="00B72936">
          <w:rPr>
            <w:noProof/>
          </w:rPr>
          <w:t>29</w:t>
        </w:r>
      </w:hyperlink>
    </w:p>
    <w:p w14:paraId="0BC4F8C8" w14:textId="0BFF48BB"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0" w:history="1">
        <w:r w:rsidR="00EC6CBA" w:rsidRPr="00FD32E1">
          <w:rPr>
            <w:rStyle w:val="Hyperlink"/>
            <w:noProof/>
          </w:rPr>
          <w:t>3.6.3 Maximum preference allowed</w:t>
        </w:r>
        <w:r w:rsidR="00EC6CBA">
          <w:rPr>
            <w:noProof/>
          </w:rPr>
          <w:tab/>
        </w:r>
        <w:r w:rsidR="00B72936">
          <w:rPr>
            <w:noProof/>
          </w:rPr>
          <w:t>30</w:t>
        </w:r>
      </w:hyperlink>
    </w:p>
    <w:p w14:paraId="1E88C5A2" w14:textId="0A9D91FA"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1" w:history="1">
        <w:r w:rsidR="00EC6CBA" w:rsidRPr="00FD32E1">
          <w:rPr>
            <w:rStyle w:val="Hyperlink"/>
            <w:noProof/>
          </w:rPr>
          <w:t xml:space="preserve">3.6.4 </w:t>
        </w:r>
        <w:r w:rsidR="00EC6CBA" w:rsidRPr="00FD32E1">
          <w:rPr>
            <w:rStyle w:val="Hyperlink"/>
            <w:bCs/>
            <w:noProof/>
          </w:rPr>
          <w:t>Tie between suppliers</w:t>
        </w:r>
        <w:r w:rsidR="00EC6CBA">
          <w:rPr>
            <w:noProof/>
          </w:rPr>
          <w:tab/>
        </w:r>
        <w:r w:rsidR="00B72936">
          <w:rPr>
            <w:noProof/>
          </w:rPr>
          <w:t>30</w:t>
        </w:r>
      </w:hyperlink>
    </w:p>
    <w:p w14:paraId="00129B71" w14:textId="649F2DC5"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2" w:history="1">
        <w:r w:rsidR="00EC6CBA" w:rsidRPr="00FD32E1">
          <w:rPr>
            <w:rStyle w:val="Hyperlink"/>
            <w:noProof/>
          </w:rPr>
          <w:t>3.6.5 SB reporting</w:t>
        </w:r>
        <w:r w:rsidR="00EC6CBA">
          <w:rPr>
            <w:noProof/>
          </w:rPr>
          <w:tab/>
        </w:r>
        <w:r w:rsidR="00B72936">
          <w:rPr>
            <w:noProof/>
          </w:rPr>
          <w:t>30</w:t>
        </w:r>
      </w:hyperlink>
    </w:p>
    <w:p w14:paraId="64E1EB61" w14:textId="5D457875"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63" w:history="1">
        <w:r w:rsidR="00EC6CBA" w:rsidRPr="00FD32E1">
          <w:rPr>
            <w:rStyle w:val="Hyperlink"/>
            <w:noProof/>
          </w:rPr>
          <w:t>Topic 7 – Non-Small Business, Subcontractor Preference and Competitive Solicitation</w:t>
        </w:r>
        <w:r w:rsidR="00EC6CBA">
          <w:rPr>
            <w:noProof/>
          </w:rPr>
          <w:tab/>
        </w:r>
        <w:r w:rsidR="00B02532">
          <w:rPr>
            <w:noProof/>
          </w:rPr>
          <w:t>31</w:t>
        </w:r>
      </w:hyperlink>
    </w:p>
    <w:p w14:paraId="4A0FE452" w14:textId="6BCF4E20"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4" w:history="1">
        <w:r w:rsidR="00EC6CBA" w:rsidRPr="00FD32E1">
          <w:rPr>
            <w:rStyle w:val="Hyperlink"/>
            <w:noProof/>
          </w:rPr>
          <w:t>3.7.0 Preference amount</w:t>
        </w:r>
        <w:r w:rsidR="00EC6CBA">
          <w:rPr>
            <w:noProof/>
          </w:rPr>
          <w:tab/>
        </w:r>
        <w:r w:rsidR="00B02532">
          <w:rPr>
            <w:noProof/>
          </w:rPr>
          <w:t>31</w:t>
        </w:r>
      </w:hyperlink>
    </w:p>
    <w:p w14:paraId="5EB6FD79" w14:textId="51C79DCB"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5" w:history="1">
        <w:r w:rsidR="00EC6CBA" w:rsidRPr="00FD32E1">
          <w:rPr>
            <w:rStyle w:val="Hyperlink"/>
            <w:noProof/>
          </w:rPr>
          <w:t>3.7.1 Documenting the commitment</w:t>
        </w:r>
        <w:r w:rsidR="00EC6CBA">
          <w:rPr>
            <w:noProof/>
          </w:rPr>
          <w:tab/>
        </w:r>
        <w:r w:rsidR="00B02532">
          <w:rPr>
            <w:noProof/>
          </w:rPr>
          <w:t>31</w:t>
        </w:r>
      </w:hyperlink>
    </w:p>
    <w:p w14:paraId="2D26E313" w14:textId="645BC23D"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6" w:history="1">
        <w:r w:rsidR="00EC6CBA" w:rsidRPr="00FD32E1">
          <w:rPr>
            <w:rStyle w:val="Hyperlink"/>
            <w:noProof/>
          </w:rPr>
          <w:t>3.7.2 Required solicitation language</w:t>
        </w:r>
        <w:r w:rsidR="00EC6CBA">
          <w:rPr>
            <w:noProof/>
          </w:rPr>
          <w:tab/>
        </w:r>
        <w:r w:rsidR="00B02532">
          <w:rPr>
            <w:noProof/>
          </w:rPr>
          <w:t>31</w:t>
        </w:r>
      </w:hyperlink>
    </w:p>
    <w:p w14:paraId="47E21AC1" w14:textId="1C39A0B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7" w:history="1">
        <w:r w:rsidR="00EC6CBA" w:rsidRPr="00FD32E1">
          <w:rPr>
            <w:rStyle w:val="Hyperlink"/>
            <w:noProof/>
          </w:rPr>
          <w:t>3.7.3 Award based on low price</w:t>
        </w:r>
        <w:r w:rsidR="00EC6CBA">
          <w:rPr>
            <w:noProof/>
          </w:rPr>
          <w:tab/>
        </w:r>
        <w:r w:rsidR="00B02532">
          <w:rPr>
            <w:noProof/>
          </w:rPr>
          <w:t>32</w:t>
        </w:r>
      </w:hyperlink>
    </w:p>
    <w:p w14:paraId="4829498F" w14:textId="32A27B5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8" w:history="1">
        <w:r w:rsidR="00EC6CBA" w:rsidRPr="00FD32E1">
          <w:rPr>
            <w:rStyle w:val="Hyperlink"/>
            <w:noProof/>
          </w:rPr>
          <w:t>3.7.5 Ties between suppliers claiming preferences</w:t>
        </w:r>
        <w:r w:rsidR="00EC6CBA">
          <w:rPr>
            <w:noProof/>
          </w:rPr>
          <w:tab/>
        </w:r>
        <w:r w:rsidR="00B02532">
          <w:rPr>
            <w:noProof/>
          </w:rPr>
          <w:t>32</w:t>
        </w:r>
      </w:hyperlink>
    </w:p>
    <w:p w14:paraId="72F7DEEB" w14:textId="469F87E9"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69" w:history="1">
        <w:r w:rsidR="00EC6CBA" w:rsidRPr="00FD32E1">
          <w:rPr>
            <w:rStyle w:val="Hyperlink"/>
            <w:noProof/>
          </w:rPr>
          <w:t>3.7.6 Maximum preference allowed for low price awards</w:t>
        </w:r>
        <w:r w:rsidR="00EC6CBA">
          <w:rPr>
            <w:noProof/>
          </w:rPr>
          <w:tab/>
        </w:r>
        <w:r w:rsidR="00B02532">
          <w:rPr>
            <w:noProof/>
          </w:rPr>
          <w:t>33</w:t>
        </w:r>
      </w:hyperlink>
    </w:p>
    <w:p w14:paraId="2A2FD3C2" w14:textId="6DF7177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0" w:history="1">
        <w:r w:rsidR="00EC6CBA" w:rsidRPr="00FD32E1">
          <w:rPr>
            <w:rStyle w:val="Hyperlink"/>
            <w:noProof/>
          </w:rPr>
          <w:t>3.7.7 Small Business reporting</w:t>
        </w:r>
        <w:r w:rsidR="00EC6CBA">
          <w:rPr>
            <w:noProof/>
          </w:rPr>
          <w:tab/>
        </w:r>
        <w:r w:rsidR="00B02532">
          <w:rPr>
            <w:noProof/>
          </w:rPr>
          <w:t>33</w:t>
        </w:r>
      </w:hyperlink>
    </w:p>
    <w:p w14:paraId="07DB9305" w14:textId="6A672821"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71" w:history="1">
        <w:r w:rsidR="00EC6CBA" w:rsidRPr="00FD32E1">
          <w:rPr>
            <w:rStyle w:val="Hyperlink"/>
            <w:noProof/>
          </w:rPr>
          <w:t>Topic 8 – Small Business Nonprofit Veteran Service Agencies and Competitive Solicitations</w:t>
        </w:r>
        <w:r w:rsidR="00EC6CBA">
          <w:rPr>
            <w:noProof/>
          </w:rPr>
          <w:tab/>
        </w:r>
        <w:r w:rsidR="00B02532">
          <w:rPr>
            <w:noProof/>
          </w:rPr>
          <w:t>34</w:t>
        </w:r>
      </w:hyperlink>
    </w:p>
    <w:p w14:paraId="0DA3DC9E" w14:textId="6115ACB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2" w:history="1">
        <w:r w:rsidR="00EC6CBA" w:rsidRPr="00FD32E1">
          <w:rPr>
            <w:rStyle w:val="Hyperlink"/>
            <w:noProof/>
          </w:rPr>
          <w:t>3.8.0 Preference amount</w:t>
        </w:r>
        <w:r w:rsidR="00EC6CBA">
          <w:rPr>
            <w:noProof/>
          </w:rPr>
          <w:tab/>
        </w:r>
        <w:r w:rsidR="00B02532">
          <w:rPr>
            <w:noProof/>
          </w:rPr>
          <w:t>34</w:t>
        </w:r>
      </w:hyperlink>
    </w:p>
    <w:p w14:paraId="62535CE8" w14:textId="06A96862"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3" w:history="1">
        <w:r w:rsidR="00EC6CBA" w:rsidRPr="00FD32E1">
          <w:rPr>
            <w:rStyle w:val="Hyperlink"/>
            <w:noProof/>
          </w:rPr>
          <w:t>3.8.1 Eligibility</w:t>
        </w:r>
        <w:r w:rsidR="00EC6CBA">
          <w:rPr>
            <w:noProof/>
          </w:rPr>
          <w:tab/>
        </w:r>
        <w:r w:rsidR="00B02532">
          <w:rPr>
            <w:noProof/>
          </w:rPr>
          <w:t>34</w:t>
        </w:r>
      </w:hyperlink>
    </w:p>
    <w:p w14:paraId="3320235F" w14:textId="31F36972"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4" w:history="1">
        <w:r w:rsidR="00EC6CBA" w:rsidRPr="00FD32E1">
          <w:rPr>
            <w:rStyle w:val="Hyperlink"/>
            <w:noProof/>
          </w:rPr>
          <w:t>3.8.2 Verifying certification status</w:t>
        </w:r>
        <w:r w:rsidR="00EC6CBA">
          <w:rPr>
            <w:noProof/>
          </w:rPr>
          <w:tab/>
        </w:r>
        <w:r w:rsidR="00B02532">
          <w:rPr>
            <w:noProof/>
          </w:rPr>
          <w:t>34</w:t>
        </w:r>
      </w:hyperlink>
    </w:p>
    <w:p w14:paraId="72F9CD59" w14:textId="4138413B"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5" w:history="1">
        <w:r w:rsidR="00EC6CBA" w:rsidRPr="00FD32E1">
          <w:rPr>
            <w:rStyle w:val="Hyperlink"/>
            <w:noProof/>
          </w:rPr>
          <w:t>3.8.3 Applying the preference for awards based on low price</w:t>
        </w:r>
        <w:r w:rsidR="00EC6CBA">
          <w:rPr>
            <w:noProof/>
          </w:rPr>
          <w:tab/>
        </w:r>
        <w:r w:rsidR="00B02532">
          <w:rPr>
            <w:noProof/>
          </w:rPr>
          <w:t>34</w:t>
        </w:r>
      </w:hyperlink>
    </w:p>
    <w:p w14:paraId="7447C75D" w14:textId="39B53470"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6" w:history="1">
        <w:r w:rsidR="00EC6CBA" w:rsidRPr="00FD32E1">
          <w:rPr>
            <w:rStyle w:val="Hyperlink"/>
            <w:noProof/>
          </w:rPr>
          <w:t>3.8.4 SB/DVBE Option</w:t>
        </w:r>
        <w:r w:rsidR="00EC6CBA">
          <w:rPr>
            <w:noProof/>
          </w:rPr>
          <w:tab/>
        </w:r>
        <w:r w:rsidR="00B02532">
          <w:rPr>
            <w:noProof/>
          </w:rPr>
          <w:t>35</w:t>
        </w:r>
      </w:hyperlink>
    </w:p>
    <w:p w14:paraId="00B83AB1" w14:textId="7FFEC1DC"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7" w:history="1">
        <w:r w:rsidR="00EC6CBA" w:rsidRPr="00FD32E1">
          <w:rPr>
            <w:rStyle w:val="Hyperlink"/>
            <w:noProof/>
          </w:rPr>
          <w:t>3.8.5 Notification of ineligibility</w:t>
        </w:r>
        <w:r w:rsidR="00EC6CBA">
          <w:rPr>
            <w:noProof/>
          </w:rPr>
          <w:tab/>
        </w:r>
        <w:r w:rsidR="00B02532">
          <w:rPr>
            <w:noProof/>
          </w:rPr>
          <w:t>35</w:t>
        </w:r>
      </w:hyperlink>
    </w:p>
    <w:p w14:paraId="36B04E2D" w14:textId="0A9C777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78" w:history="1">
        <w:r w:rsidR="00EC6CBA" w:rsidRPr="00FD32E1">
          <w:rPr>
            <w:rStyle w:val="Hyperlink"/>
            <w:noProof/>
          </w:rPr>
          <w:t>3.8.6 Reporting requirements</w:t>
        </w:r>
        <w:r w:rsidR="00EC6CBA">
          <w:rPr>
            <w:noProof/>
          </w:rPr>
          <w:tab/>
        </w:r>
        <w:r w:rsidR="00B02532">
          <w:rPr>
            <w:noProof/>
          </w:rPr>
          <w:t>35</w:t>
        </w:r>
      </w:hyperlink>
    </w:p>
    <w:p w14:paraId="24B3DED4" w14:textId="75EC7FB8"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79" w:history="1">
        <w:r w:rsidR="00EC6CBA" w:rsidRPr="00FD32E1">
          <w:rPr>
            <w:rStyle w:val="Hyperlink"/>
            <w:noProof/>
          </w:rPr>
          <w:t>Topic 9 – TACPA Competitive Solicitation Preference Program</w:t>
        </w:r>
        <w:r w:rsidR="00EC6CBA">
          <w:rPr>
            <w:noProof/>
          </w:rPr>
          <w:tab/>
        </w:r>
        <w:r w:rsidR="00B02532">
          <w:rPr>
            <w:noProof/>
          </w:rPr>
          <w:t>36</w:t>
        </w:r>
      </w:hyperlink>
    </w:p>
    <w:p w14:paraId="23783F16" w14:textId="300966C8"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0" w:history="1">
        <w:r w:rsidR="00EC6CBA" w:rsidRPr="00FD32E1">
          <w:rPr>
            <w:rStyle w:val="Hyperlink"/>
            <w:noProof/>
          </w:rPr>
          <w:t>3.9.0 TACPA preference</w:t>
        </w:r>
        <w:r w:rsidR="00EC6CBA">
          <w:rPr>
            <w:noProof/>
          </w:rPr>
          <w:tab/>
        </w:r>
        <w:r w:rsidR="00B02532">
          <w:rPr>
            <w:noProof/>
          </w:rPr>
          <w:t>36</w:t>
        </w:r>
      </w:hyperlink>
    </w:p>
    <w:p w14:paraId="57190130" w14:textId="25ADCB9D"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1" w:history="1">
        <w:r w:rsidR="00EC6CBA" w:rsidRPr="00FD32E1">
          <w:rPr>
            <w:rStyle w:val="Hyperlink"/>
            <w:noProof/>
          </w:rPr>
          <w:t>3.9.1 TACPA solicitation language</w:t>
        </w:r>
        <w:r w:rsidR="00EC6CBA">
          <w:rPr>
            <w:noProof/>
          </w:rPr>
          <w:tab/>
        </w:r>
        <w:r w:rsidR="00B02532">
          <w:rPr>
            <w:noProof/>
          </w:rPr>
          <w:t>36</w:t>
        </w:r>
      </w:hyperlink>
    </w:p>
    <w:p w14:paraId="754F723D" w14:textId="4388DDB9"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2" w:history="1">
        <w:r w:rsidR="00EC6CBA" w:rsidRPr="00FD32E1">
          <w:rPr>
            <w:rStyle w:val="Hyperlink"/>
            <w:noProof/>
          </w:rPr>
          <w:t>3.9.2 Recommended dollar value to include language and preference forms</w:t>
        </w:r>
        <w:r w:rsidR="00EC6CBA">
          <w:rPr>
            <w:noProof/>
          </w:rPr>
          <w:tab/>
        </w:r>
        <w:r w:rsidR="00B02532">
          <w:rPr>
            <w:noProof/>
          </w:rPr>
          <w:t>36</w:t>
        </w:r>
      </w:hyperlink>
    </w:p>
    <w:p w14:paraId="03DE8C45" w14:textId="3BEAFB50"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3" w:history="1">
        <w:r w:rsidR="00EC6CBA" w:rsidRPr="00FD32E1">
          <w:rPr>
            <w:rStyle w:val="Hyperlink"/>
            <w:noProof/>
          </w:rPr>
          <w:t>3.9.3 Program description</w:t>
        </w:r>
        <w:r w:rsidR="00EC6CBA">
          <w:rPr>
            <w:noProof/>
          </w:rPr>
          <w:tab/>
        </w:r>
        <w:r w:rsidR="00B02532">
          <w:rPr>
            <w:noProof/>
          </w:rPr>
          <w:t>36</w:t>
        </w:r>
      </w:hyperlink>
    </w:p>
    <w:p w14:paraId="0BB7DB28" w14:textId="0375D7B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4" w:history="1">
        <w:r w:rsidR="00EC6CBA" w:rsidRPr="00FD32E1">
          <w:rPr>
            <w:rStyle w:val="Hyperlink"/>
            <w:noProof/>
          </w:rPr>
          <w:t>The table below provides an overview of the TACPA preference program:</w:t>
        </w:r>
        <w:r w:rsidR="00EC6CBA">
          <w:rPr>
            <w:noProof/>
          </w:rPr>
          <w:tab/>
        </w:r>
        <w:r w:rsidR="00B02532">
          <w:rPr>
            <w:noProof/>
          </w:rPr>
          <w:t>36</w:t>
        </w:r>
      </w:hyperlink>
    </w:p>
    <w:p w14:paraId="275F47D4" w14:textId="03D17607"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5" w:history="1">
        <w:r w:rsidR="00EC6CBA" w:rsidRPr="00FD32E1">
          <w:rPr>
            <w:rStyle w:val="Hyperlink"/>
            <w:noProof/>
          </w:rPr>
          <w:t>3.9.4 Preference procedures</w:t>
        </w:r>
        <w:r w:rsidR="00EC6CBA">
          <w:rPr>
            <w:noProof/>
          </w:rPr>
          <w:tab/>
        </w:r>
        <w:r w:rsidR="00B02532">
          <w:rPr>
            <w:noProof/>
          </w:rPr>
          <w:t>37</w:t>
        </w:r>
      </w:hyperlink>
    </w:p>
    <w:p w14:paraId="0D534FA2" w14:textId="15FBDEE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6" w:history="1">
        <w:r w:rsidR="00EC6CBA" w:rsidRPr="00FD32E1">
          <w:rPr>
            <w:rStyle w:val="Hyperlink"/>
            <w:noProof/>
          </w:rPr>
          <w:t>3.9.5 Maximum preference allowed</w:t>
        </w:r>
        <w:r w:rsidR="00EC6CBA">
          <w:rPr>
            <w:noProof/>
          </w:rPr>
          <w:tab/>
        </w:r>
        <w:r w:rsidR="00B02532">
          <w:rPr>
            <w:noProof/>
          </w:rPr>
          <w:t>37</w:t>
        </w:r>
      </w:hyperlink>
    </w:p>
    <w:p w14:paraId="5022B57E" w14:textId="14F0227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7" w:history="1">
        <w:r w:rsidR="00EC6CBA" w:rsidRPr="00FD32E1">
          <w:rPr>
            <w:rStyle w:val="Hyperlink"/>
            <w:noProof/>
          </w:rPr>
          <w:t>3.9.6 Maximum preference allowed</w:t>
        </w:r>
        <w:r w:rsidR="00EC6CBA">
          <w:rPr>
            <w:noProof/>
          </w:rPr>
          <w:tab/>
        </w:r>
        <w:r w:rsidR="00B02532">
          <w:rPr>
            <w:noProof/>
          </w:rPr>
          <w:t>37</w:t>
        </w:r>
      </w:hyperlink>
    </w:p>
    <w:p w14:paraId="5E999317" w14:textId="2C8FA898"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88" w:history="1">
        <w:r w:rsidR="00EC6CBA" w:rsidRPr="00FD32E1">
          <w:rPr>
            <w:rStyle w:val="Hyperlink"/>
            <w:noProof/>
          </w:rPr>
          <w:t>3.9.7 Sample participation worksheet</w:t>
        </w:r>
        <w:r w:rsidR="00EC6CBA">
          <w:rPr>
            <w:noProof/>
          </w:rPr>
          <w:tab/>
        </w:r>
        <w:r w:rsidR="00B02532">
          <w:rPr>
            <w:noProof/>
          </w:rPr>
          <w:t>38</w:t>
        </w:r>
      </w:hyperlink>
    </w:p>
    <w:p w14:paraId="44ACBDE9" w14:textId="40806542"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089" w:history="1">
        <w:r w:rsidR="00EC6CBA" w:rsidRPr="00FD32E1">
          <w:rPr>
            <w:rStyle w:val="Hyperlink"/>
            <w:noProof/>
          </w:rPr>
          <w:t>Topic 10 – State Agency Buy Recycled Campaign (SABRC) Program</w:t>
        </w:r>
        <w:r w:rsidR="00EC6CBA">
          <w:rPr>
            <w:noProof/>
          </w:rPr>
          <w:tab/>
        </w:r>
        <w:r w:rsidR="00B02532">
          <w:rPr>
            <w:noProof/>
          </w:rPr>
          <w:t>39</w:t>
        </w:r>
      </w:hyperlink>
    </w:p>
    <w:p w14:paraId="31FE6458" w14:textId="3DDEE549"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0" w:history="1">
        <w:r w:rsidR="00EC6CBA" w:rsidRPr="00FD32E1">
          <w:rPr>
            <w:rStyle w:val="Hyperlink"/>
            <w:noProof/>
          </w:rPr>
          <w:t>3.10.0 Utilizing recycled content products</w:t>
        </w:r>
        <w:r w:rsidR="00EC6CBA">
          <w:rPr>
            <w:noProof/>
          </w:rPr>
          <w:tab/>
        </w:r>
        <w:r w:rsidR="00B02532">
          <w:rPr>
            <w:noProof/>
          </w:rPr>
          <w:t>39</w:t>
        </w:r>
      </w:hyperlink>
    </w:p>
    <w:p w14:paraId="075C4F80" w14:textId="6CABE59D"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1" w:history="1">
        <w:r w:rsidR="00EC6CBA" w:rsidRPr="00FD32E1">
          <w:rPr>
            <w:rStyle w:val="Hyperlink"/>
            <w:noProof/>
          </w:rPr>
          <w:t>3.10.1 Department Recycled Content Product purchasing requirements</w:t>
        </w:r>
        <w:r w:rsidR="00EC6CBA">
          <w:rPr>
            <w:noProof/>
          </w:rPr>
          <w:tab/>
        </w:r>
        <w:r w:rsidR="00B02532">
          <w:rPr>
            <w:noProof/>
          </w:rPr>
          <w:t>39</w:t>
        </w:r>
      </w:hyperlink>
    </w:p>
    <w:p w14:paraId="7B629892" w14:textId="7E07BBF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2" w:history="1">
        <w:r w:rsidR="00EC6CBA" w:rsidRPr="00FD32E1">
          <w:rPr>
            <w:rStyle w:val="Hyperlink"/>
            <w:noProof/>
          </w:rPr>
          <w:t>3.10.2 Recycled preference and competitive solicitations</w:t>
        </w:r>
        <w:r w:rsidR="00EC6CBA">
          <w:rPr>
            <w:noProof/>
          </w:rPr>
          <w:tab/>
        </w:r>
        <w:r w:rsidR="00B02532">
          <w:rPr>
            <w:noProof/>
          </w:rPr>
          <w:t>39</w:t>
        </w:r>
      </w:hyperlink>
    </w:p>
    <w:p w14:paraId="1084064A" w14:textId="2B808B9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3" w:history="1">
        <w:r w:rsidR="00EC6CBA" w:rsidRPr="00FD32E1">
          <w:rPr>
            <w:rStyle w:val="Hyperlink"/>
            <w:noProof/>
          </w:rPr>
          <w:t>3.10.3 Non-compliant trash bag manufacturers and wholesalers</w:t>
        </w:r>
        <w:r w:rsidR="00EC6CBA">
          <w:rPr>
            <w:noProof/>
          </w:rPr>
          <w:tab/>
        </w:r>
        <w:r w:rsidR="00B02532">
          <w:rPr>
            <w:noProof/>
          </w:rPr>
          <w:t>39</w:t>
        </w:r>
      </w:hyperlink>
    </w:p>
    <w:p w14:paraId="33F1F211" w14:textId="453DDA1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4" w:history="1">
        <w:r w:rsidR="00EC6CBA" w:rsidRPr="00FD32E1">
          <w:rPr>
            <w:rStyle w:val="Hyperlink"/>
            <w:noProof/>
          </w:rPr>
          <w:t>3.10.4 Supplier certification</w:t>
        </w:r>
        <w:r w:rsidR="00EC6CBA">
          <w:rPr>
            <w:noProof/>
          </w:rPr>
          <w:tab/>
        </w:r>
        <w:r w:rsidR="00B02532">
          <w:rPr>
            <w:noProof/>
          </w:rPr>
          <w:t>40</w:t>
        </w:r>
      </w:hyperlink>
    </w:p>
    <w:p w14:paraId="63E03DF5" w14:textId="00A4C03B"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5" w:history="1">
        <w:r w:rsidR="00EC6CBA" w:rsidRPr="00FD32E1">
          <w:rPr>
            <w:rStyle w:val="Hyperlink"/>
            <w:noProof/>
          </w:rPr>
          <w:t>3.10.5 Tire Recycle Preference</w:t>
        </w:r>
        <w:r w:rsidR="00EC6CBA">
          <w:rPr>
            <w:noProof/>
          </w:rPr>
          <w:tab/>
        </w:r>
        <w:r w:rsidR="00B02532">
          <w:rPr>
            <w:noProof/>
          </w:rPr>
          <w:t>40</w:t>
        </w:r>
      </w:hyperlink>
    </w:p>
    <w:p w14:paraId="2CB5BA4B" w14:textId="0F64B53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6" w:history="1">
        <w:r w:rsidR="00EC6CBA" w:rsidRPr="00FD32E1">
          <w:rPr>
            <w:rStyle w:val="Hyperlink"/>
            <w:noProof/>
          </w:rPr>
          <w:t>3.10.6 Tire preference evaluation</w:t>
        </w:r>
        <w:r w:rsidR="00EC6CBA">
          <w:rPr>
            <w:noProof/>
          </w:rPr>
          <w:tab/>
        </w:r>
        <w:r w:rsidR="00B02532">
          <w:rPr>
            <w:noProof/>
          </w:rPr>
          <w:t>40</w:t>
        </w:r>
      </w:hyperlink>
    </w:p>
    <w:p w14:paraId="52B8A45D" w14:textId="26AA7EF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7" w:history="1">
        <w:r w:rsidR="00EC6CBA" w:rsidRPr="00FD32E1">
          <w:rPr>
            <w:rStyle w:val="Hyperlink"/>
            <w:noProof/>
          </w:rPr>
          <w:t>3.10.7 Tire Preference calculation</w:t>
        </w:r>
        <w:r w:rsidR="00EC6CBA">
          <w:rPr>
            <w:noProof/>
          </w:rPr>
          <w:tab/>
        </w:r>
        <w:r w:rsidR="00B02532">
          <w:rPr>
            <w:noProof/>
          </w:rPr>
          <w:t>41</w:t>
        </w:r>
      </w:hyperlink>
    </w:p>
    <w:p w14:paraId="10866AD1" w14:textId="2C36B7EF"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8" w:history="1">
        <w:r w:rsidR="00EC6CBA" w:rsidRPr="00FD32E1">
          <w:rPr>
            <w:rStyle w:val="Hyperlink"/>
            <w:noProof/>
          </w:rPr>
          <w:t>3.10.8 Example of Utilizing recycled content products</w:t>
        </w:r>
        <w:r w:rsidR="00EC6CBA">
          <w:rPr>
            <w:noProof/>
          </w:rPr>
          <w:tab/>
        </w:r>
        <w:r w:rsidR="00B02532">
          <w:rPr>
            <w:noProof/>
          </w:rPr>
          <w:t>41</w:t>
        </w:r>
      </w:hyperlink>
    </w:p>
    <w:p w14:paraId="0FBC7E0A" w14:textId="196F5CB6"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099" w:history="1">
        <w:r w:rsidR="00EC6CBA" w:rsidRPr="00FD32E1">
          <w:rPr>
            <w:rStyle w:val="Hyperlink"/>
            <w:noProof/>
          </w:rPr>
          <w:t>3.10.9 Recycled product reporting</w:t>
        </w:r>
        <w:r w:rsidR="00EC6CBA">
          <w:rPr>
            <w:noProof/>
          </w:rPr>
          <w:tab/>
        </w:r>
        <w:r w:rsidR="00B02532">
          <w:rPr>
            <w:noProof/>
          </w:rPr>
          <w:t>41</w:t>
        </w:r>
      </w:hyperlink>
    </w:p>
    <w:p w14:paraId="4D3BFC41" w14:textId="31AAEFFF"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100" w:history="1">
        <w:r w:rsidR="00EC6CBA" w:rsidRPr="00FD32E1">
          <w:rPr>
            <w:rStyle w:val="Hyperlink"/>
            <w:noProof/>
          </w:rPr>
          <w:t>Topic 11 – Environmentally Preferable Purchasing (aka: Sustainability or Buying Green)</w:t>
        </w:r>
        <w:r w:rsidR="00EC6CBA">
          <w:rPr>
            <w:noProof/>
          </w:rPr>
          <w:tab/>
        </w:r>
        <w:r w:rsidR="00193F97">
          <w:rPr>
            <w:noProof/>
          </w:rPr>
          <w:t>42</w:t>
        </w:r>
      </w:hyperlink>
    </w:p>
    <w:p w14:paraId="1149336A" w14:textId="239F7E6A"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1" w:history="1">
        <w:r w:rsidR="00EC6CBA" w:rsidRPr="00FD32E1">
          <w:rPr>
            <w:rStyle w:val="Hyperlink"/>
            <w:noProof/>
          </w:rPr>
          <w:t>3.11.0 Definition</w:t>
        </w:r>
        <w:r w:rsidR="00EC6CBA">
          <w:rPr>
            <w:noProof/>
          </w:rPr>
          <w:tab/>
        </w:r>
        <w:r w:rsidR="00193F97">
          <w:rPr>
            <w:noProof/>
          </w:rPr>
          <w:t>42</w:t>
        </w:r>
      </w:hyperlink>
    </w:p>
    <w:p w14:paraId="40462F44" w14:textId="0B58F489"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2" w:history="1">
        <w:r w:rsidR="00EC6CBA" w:rsidRPr="00FD32E1">
          <w:rPr>
            <w:rStyle w:val="Hyperlink"/>
            <w:noProof/>
          </w:rPr>
          <w:t>3.11.1 Policy</w:t>
        </w:r>
        <w:r w:rsidR="00EC6CBA">
          <w:rPr>
            <w:noProof/>
          </w:rPr>
          <w:tab/>
        </w:r>
        <w:r w:rsidR="00193F97">
          <w:rPr>
            <w:noProof/>
          </w:rPr>
          <w:t>42</w:t>
        </w:r>
      </w:hyperlink>
    </w:p>
    <w:p w14:paraId="5F9021A9" w14:textId="1B3B333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3" w:history="1">
        <w:r w:rsidR="00EC6CBA" w:rsidRPr="00FD32E1">
          <w:rPr>
            <w:rStyle w:val="Hyperlink"/>
            <w:noProof/>
          </w:rPr>
          <w:t>3.11.2 Department Environmentally Preferable Purchasing requirements</w:t>
        </w:r>
        <w:r w:rsidR="00EC6CBA">
          <w:rPr>
            <w:noProof/>
          </w:rPr>
          <w:tab/>
        </w:r>
        <w:r w:rsidR="00193F97">
          <w:rPr>
            <w:noProof/>
          </w:rPr>
          <w:t>42</w:t>
        </w:r>
      </w:hyperlink>
    </w:p>
    <w:p w14:paraId="3768480E" w14:textId="6629123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4" w:history="1">
        <w:r w:rsidR="00EC6CBA" w:rsidRPr="00FD32E1">
          <w:rPr>
            <w:rStyle w:val="Hyperlink"/>
            <w:noProof/>
          </w:rPr>
          <w:t>3.11.3 EPP best practices</w:t>
        </w:r>
        <w:r w:rsidR="00EC6CBA">
          <w:rPr>
            <w:noProof/>
          </w:rPr>
          <w:tab/>
        </w:r>
        <w:r w:rsidR="00193F97">
          <w:rPr>
            <w:noProof/>
          </w:rPr>
          <w:t>43</w:t>
        </w:r>
      </w:hyperlink>
    </w:p>
    <w:p w14:paraId="36A11DFF" w14:textId="1FFB2492" w:rsidR="00EC6CBA" w:rsidRDefault="00D86D16">
      <w:pPr>
        <w:pStyle w:val="TOC4"/>
        <w:tabs>
          <w:tab w:val="right" w:leader="dot" w:pos="9350"/>
        </w:tabs>
        <w:rPr>
          <w:rFonts w:asciiTheme="minorHAnsi" w:eastAsiaTheme="minorEastAsia" w:hAnsiTheme="minorHAnsi" w:cstheme="minorBidi"/>
          <w:noProof/>
          <w:sz w:val="22"/>
          <w:szCs w:val="22"/>
        </w:rPr>
      </w:pPr>
      <w:hyperlink w:anchor="_Toc60747105" w:history="1">
        <w:r w:rsidR="00EC6CBA" w:rsidRPr="00FD32E1">
          <w:rPr>
            <w:rStyle w:val="Hyperlink"/>
            <w:noProof/>
          </w:rPr>
          <w:t>Topic 12 – Infrastructure-Related Bond Act of 2006</w:t>
        </w:r>
        <w:r w:rsidR="00EC6CBA">
          <w:rPr>
            <w:noProof/>
          </w:rPr>
          <w:tab/>
        </w:r>
        <w:r w:rsidR="00193F97">
          <w:rPr>
            <w:noProof/>
          </w:rPr>
          <w:t>44</w:t>
        </w:r>
      </w:hyperlink>
    </w:p>
    <w:p w14:paraId="5E08A277" w14:textId="2D8B7A65"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6" w:history="1">
        <w:r w:rsidR="00EC6CBA" w:rsidRPr="00FD32E1">
          <w:rPr>
            <w:rStyle w:val="Hyperlink"/>
            <w:noProof/>
          </w:rPr>
          <w:t>3.12.0 Opportunity</w:t>
        </w:r>
        <w:r w:rsidR="00EC6CBA">
          <w:rPr>
            <w:noProof/>
          </w:rPr>
          <w:tab/>
        </w:r>
        <w:r w:rsidR="00193F97">
          <w:rPr>
            <w:noProof/>
          </w:rPr>
          <w:t>44</w:t>
        </w:r>
      </w:hyperlink>
    </w:p>
    <w:p w14:paraId="0C4D9F7A" w14:textId="52EFA705"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7" w:history="1">
        <w:r w:rsidR="00EC6CBA" w:rsidRPr="00FD32E1">
          <w:rPr>
            <w:rStyle w:val="Hyperlink"/>
            <w:noProof/>
          </w:rPr>
          <w:t>3.12.1 Contract Requirements</w:t>
        </w:r>
        <w:r w:rsidR="00EC6CBA">
          <w:rPr>
            <w:noProof/>
          </w:rPr>
          <w:tab/>
        </w:r>
        <w:r w:rsidR="00193F97">
          <w:rPr>
            <w:noProof/>
          </w:rPr>
          <w:t>44</w:t>
        </w:r>
      </w:hyperlink>
    </w:p>
    <w:p w14:paraId="18EBC28C" w14:textId="3B3AE69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8" w:history="1">
        <w:r w:rsidR="00EC6CBA" w:rsidRPr="00FD32E1">
          <w:rPr>
            <w:rStyle w:val="Hyperlink"/>
            <w:noProof/>
          </w:rPr>
          <w:t>3.12.2 Participation Reporting</w:t>
        </w:r>
        <w:r w:rsidR="00EC6CBA">
          <w:rPr>
            <w:noProof/>
          </w:rPr>
          <w:tab/>
        </w:r>
        <w:r w:rsidR="00193F97">
          <w:rPr>
            <w:noProof/>
          </w:rPr>
          <w:t>45</w:t>
        </w:r>
      </w:hyperlink>
    </w:p>
    <w:p w14:paraId="27932351" w14:textId="1259A6DD"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09" w:history="1">
        <w:r w:rsidR="00EC6CBA" w:rsidRPr="00FD32E1">
          <w:rPr>
            <w:rStyle w:val="Hyperlink"/>
            <w:noProof/>
          </w:rPr>
          <w:t>3.12.3 SB Advocate</w:t>
        </w:r>
        <w:r w:rsidR="00EC6CBA">
          <w:rPr>
            <w:noProof/>
          </w:rPr>
          <w:tab/>
        </w:r>
        <w:r w:rsidR="00193F97">
          <w:rPr>
            <w:noProof/>
          </w:rPr>
          <w:t>45</w:t>
        </w:r>
      </w:hyperlink>
    </w:p>
    <w:p w14:paraId="52BEA594" w14:textId="5C4B7D4A"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10" w:history="1">
        <w:r w:rsidR="00EC6CBA" w:rsidRPr="00FD32E1">
          <w:rPr>
            <w:rStyle w:val="Hyperlink"/>
            <w:noProof/>
          </w:rPr>
          <w:t>3.12.4 SB Preference</w:t>
        </w:r>
        <w:r w:rsidR="00EC6CBA">
          <w:rPr>
            <w:noProof/>
          </w:rPr>
          <w:tab/>
        </w:r>
        <w:r w:rsidR="00193F97">
          <w:rPr>
            <w:noProof/>
          </w:rPr>
          <w:t>45</w:t>
        </w:r>
      </w:hyperlink>
    </w:p>
    <w:p w14:paraId="76E2FFB8" w14:textId="3D326DA8"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11" w:history="1">
        <w:r w:rsidR="00EC6CBA" w:rsidRPr="00FD32E1">
          <w:rPr>
            <w:rStyle w:val="Hyperlink"/>
            <w:noProof/>
          </w:rPr>
          <w:t>3.12.5 SB and DVBE Requirements</w:t>
        </w:r>
        <w:r w:rsidR="00EC6CBA">
          <w:rPr>
            <w:noProof/>
          </w:rPr>
          <w:tab/>
        </w:r>
        <w:r w:rsidR="00193F97">
          <w:rPr>
            <w:noProof/>
          </w:rPr>
          <w:t>45</w:t>
        </w:r>
      </w:hyperlink>
    </w:p>
    <w:p w14:paraId="7D7937B1" w14:textId="432B5445"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12" w:history="1">
        <w:r w:rsidR="00EC6CBA" w:rsidRPr="00FD32E1">
          <w:rPr>
            <w:rStyle w:val="Hyperlink"/>
            <w:noProof/>
          </w:rPr>
          <w:t>3.12.6 SB/DVBE Option</w:t>
        </w:r>
        <w:r w:rsidR="00EC6CBA">
          <w:rPr>
            <w:noProof/>
          </w:rPr>
          <w:tab/>
        </w:r>
        <w:r w:rsidR="00193F97">
          <w:rPr>
            <w:noProof/>
          </w:rPr>
          <w:t>45</w:t>
        </w:r>
      </w:hyperlink>
    </w:p>
    <w:p w14:paraId="2E5A7943" w14:textId="192D699E"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13" w:history="1">
        <w:r w:rsidR="00EC6CBA" w:rsidRPr="00FD32E1">
          <w:rPr>
            <w:rStyle w:val="Hyperlink"/>
            <w:noProof/>
          </w:rPr>
          <w:t>3.12.7 NCB Contracts</w:t>
        </w:r>
        <w:r w:rsidR="00EC6CBA">
          <w:rPr>
            <w:noProof/>
          </w:rPr>
          <w:tab/>
        </w:r>
        <w:r w:rsidR="00193F97">
          <w:rPr>
            <w:noProof/>
          </w:rPr>
          <w:t>46</w:t>
        </w:r>
      </w:hyperlink>
    </w:p>
    <w:p w14:paraId="5FEAD1D6" w14:textId="55E4A931"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14" w:history="1">
        <w:r w:rsidR="00EC6CBA" w:rsidRPr="00FD32E1">
          <w:rPr>
            <w:rStyle w:val="Hyperlink"/>
            <w:noProof/>
          </w:rPr>
          <w:t>3.12.8 LPA Contracts</w:t>
        </w:r>
        <w:r w:rsidR="00EC6CBA">
          <w:rPr>
            <w:noProof/>
          </w:rPr>
          <w:tab/>
        </w:r>
        <w:r w:rsidR="00193F97">
          <w:rPr>
            <w:noProof/>
          </w:rPr>
          <w:t>46</w:t>
        </w:r>
      </w:hyperlink>
    </w:p>
    <w:p w14:paraId="4E80D80E" w14:textId="669C4783" w:rsidR="00EC6CBA" w:rsidRDefault="00D86D16">
      <w:pPr>
        <w:pStyle w:val="TOC5"/>
        <w:tabs>
          <w:tab w:val="right" w:leader="dot" w:pos="9350"/>
        </w:tabs>
        <w:rPr>
          <w:rFonts w:asciiTheme="minorHAnsi" w:eastAsiaTheme="minorEastAsia" w:hAnsiTheme="minorHAnsi" w:cstheme="minorBidi"/>
          <w:noProof/>
          <w:sz w:val="22"/>
          <w:szCs w:val="22"/>
        </w:rPr>
      </w:pPr>
      <w:hyperlink w:anchor="_Toc60747115" w:history="1">
        <w:r w:rsidR="00EC6CBA" w:rsidRPr="00FD32E1">
          <w:rPr>
            <w:rStyle w:val="Hyperlink"/>
            <w:noProof/>
          </w:rPr>
          <w:t>3.12.9 Further Assistance</w:t>
        </w:r>
        <w:r w:rsidR="00EC6CBA">
          <w:rPr>
            <w:noProof/>
          </w:rPr>
          <w:tab/>
        </w:r>
        <w:r w:rsidR="00193F97">
          <w:rPr>
            <w:noProof/>
          </w:rPr>
          <w:t>46</w:t>
        </w:r>
      </w:hyperlink>
    </w:p>
    <w:p w14:paraId="44CDD9C2" w14:textId="0D33FBD5" w:rsidR="004A64EA" w:rsidRPr="00B90070" w:rsidRDefault="004A64EA">
      <w:pPr>
        <w:pStyle w:val="MemoLine"/>
      </w:pPr>
      <w:r w:rsidRPr="00B90070">
        <w:fldChar w:fldCharType="end"/>
      </w:r>
    </w:p>
    <w:p w14:paraId="2B52188F" w14:textId="77777777" w:rsidR="004A64EA" w:rsidRPr="00B90070" w:rsidRDefault="004A64EA">
      <w:pPr>
        <w:pStyle w:val="PublicationTitle"/>
        <w:sectPr w:rsidR="004A64EA" w:rsidRPr="00B90070">
          <w:headerReference w:type="default" r:id="rId11"/>
          <w:footerReference w:type="even" r:id="rId12"/>
          <w:footerReference w:type="default" r:id="rId13"/>
          <w:pgSz w:w="12240" w:h="15840" w:code="1"/>
          <w:pgMar w:top="1152" w:right="1440" w:bottom="1008" w:left="1440" w:header="706" w:footer="706" w:gutter="0"/>
          <w:cols w:space="720"/>
          <w:docGrid w:linePitch="326"/>
        </w:sectPr>
      </w:pPr>
    </w:p>
    <w:p w14:paraId="0784E81D" w14:textId="77777777" w:rsidR="004A64EA" w:rsidRPr="00B90070" w:rsidRDefault="004A64EA" w:rsidP="00AE438B">
      <w:pPr>
        <w:pStyle w:val="Heading2"/>
      </w:pPr>
      <w:bookmarkStart w:id="13" w:name="_Toc83602859"/>
      <w:bookmarkStart w:id="14" w:name="_Toc217871364"/>
      <w:bookmarkStart w:id="15" w:name="_Toc227717986"/>
      <w:bookmarkStart w:id="16" w:name="_Toc228755039"/>
      <w:bookmarkStart w:id="17" w:name="_Toc231361327"/>
      <w:bookmarkStart w:id="18" w:name="_Toc234385082"/>
      <w:bookmarkStart w:id="19" w:name="_Toc234389794"/>
      <w:bookmarkStart w:id="20" w:name="_Toc234889990"/>
      <w:bookmarkStart w:id="21" w:name="_Toc239212830"/>
      <w:bookmarkStart w:id="22" w:name="_Toc239213034"/>
      <w:bookmarkStart w:id="23" w:name="_Toc240858422"/>
      <w:bookmarkStart w:id="24" w:name="_Toc240858809"/>
      <w:bookmarkStart w:id="25" w:name="_Toc250554636"/>
      <w:bookmarkStart w:id="26" w:name="_Toc60747000"/>
      <w:r w:rsidRPr="00B90070">
        <w:lastRenderedPageBreak/>
        <w:t>Chapter 3</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0C962ED" w14:textId="77777777" w:rsidR="004A64EA" w:rsidRPr="00B90070" w:rsidRDefault="004A64EA" w:rsidP="00AE438B">
      <w:pPr>
        <w:pStyle w:val="Heading2"/>
      </w:pPr>
      <w:bookmarkStart w:id="27" w:name="_Toc83602860"/>
      <w:bookmarkStart w:id="28" w:name="_Toc217871365"/>
      <w:bookmarkStart w:id="29" w:name="_Toc227717987"/>
      <w:bookmarkStart w:id="30" w:name="_Toc228755040"/>
      <w:bookmarkStart w:id="31" w:name="_Toc231361328"/>
      <w:bookmarkStart w:id="32" w:name="_Toc234385083"/>
      <w:bookmarkStart w:id="33" w:name="_Toc234389795"/>
      <w:bookmarkStart w:id="34" w:name="_Toc234889991"/>
      <w:bookmarkStart w:id="35" w:name="_Toc239212831"/>
      <w:bookmarkStart w:id="36" w:name="_Toc239213035"/>
      <w:bookmarkStart w:id="37" w:name="_Toc240858423"/>
      <w:bookmarkStart w:id="38" w:name="_Toc240858810"/>
      <w:bookmarkStart w:id="39" w:name="_Toc250554637"/>
      <w:bookmarkStart w:id="40" w:name="_Toc60747001"/>
      <w:r w:rsidRPr="00B90070">
        <w:t>Socioeconomic and Environmental Programs</w:t>
      </w:r>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8E4CF07" w14:textId="77777777" w:rsidR="003B27A9" w:rsidRPr="00B90070" w:rsidRDefault="003B27A9" w:rsidP="003B27A9">
      <w:pPr>
        <w:pStyle w:val="Heading4"/>
      </w:pPr>
    </w:p>
    <w:p w14:paraId="1CE70A79" w14:textId="77777777" w:rsidR="004A64EA" w:rsidRPr="00B90070" w:rsidRDefault="004A64EA" w:rsidP="00AE438B">
      <w:pPr>
        <w:pStyle w:val="Heading4"/>
      </w:pPr>
      <w:bookmarkStart w:id="41" w:name="_Toc83602861"/>
      <w:bookmarkStart w:id="42" w:name="_Toc60747002"/>
      <w:r w:rsidRPr="00B90070">
        <w:t>Overview</w:t>
      </w:r>
      <w:bookmarkEnd w:id="41"/>
      <w:bookmarkEnd w:id="42"/>
    </w:p>
    <w:p w14:paraId="66899002" w14:textId="77777777" w:rsidR="0081503C" w:rsidRPr="00B90070" w:rsidRDefault="0081503C" w:rsidP="0081503C">
      <w:pPr>
        <w:pBdr>
          <w:top w:val="single" w:sz="4" w:space="1" w:color="auto"/>
        </w:pBdr>
        <w:spacing w:before="100" w:beforeAutospacing="1"/>
      </w:pPr>
    </w:p>
    <w:p w14:paraId="46668494" w14:textId="77777777" w:rsidR="00A43CB6" w:rsidRPr="00B90070" w:rsidRDefault="00A43CB6" w:rsidP="0081503C">
      <w:pPr>
        <w:pStyle w:val="Heading5"/>
        <w:spacing w:after="120"/>
        <w:rPr>
          <w:szCs w:val="24"/>
        </w:rPr>
      </w:pPr>
      <w:bookmarkStart w:id="43" w:name="_Toc60747003"/>
      <w:r w:rsidRPr="00B90070">
        <w:rPr>
          <w:szCs w:val="24"/>
        </w:rPr>
        <w:t>Introduction</w:t>
      </w:r>
      <w:bookmarkEnd w:id="43"/>
    </w:p>
    <w:p w14:paraId="65F8F229" w14:textId="77777777" w:rsidR="00A43CB6" w:rsidRPr="00B90070" w:rsidRDefault="00A43CB6" w:rsidP="001D7BF5">
      <w:pPr>
        <w:pStyle w:val="BlockText0"/>
        <w:rPr>
          <w:szCs w:val="24"/>
        </w:rPr>
      </w:pPr>
      <w:r w:rsidRPr="00B90070">
        <w:rPr>
          <w:szCs w:val="24"/>
        </w:rPr>
        <w:t xml:space="preserve">This chapter describes socioeconomic and environmental programs established by State law and further defined by regulations and policies to increase business opportunities to small and disabled veteran businesses and those businesses operating in economically distressed areas of the State.  Also included in this chapter are the State requirements for promoting the purchase of products that are energy efficient and have other preferable environmental attributes. </w:t>
      </w:r>
    </w:p>
    <w:p w14:paraId="1A6F0B47" w14:textId="77777777" w:rsidR="00A43CB6" w:rsidRPr="00B90070" w:rsidRDefault="00A43CB6" w:rsidP="001D7BF5">
      <w:pPr>
        <w:pStyle w:val="BlockText0"/>
        <w:rPr>
          <w:szCs w:val="24"/>
        </w:rPr>
      </w:pPr>
    </w:p>
    <w:p w14:paraId="31106A5A" w14:textId="77777777" w:rsidR="00A43CB6" w:rsidRPr="00B90070" w:rsidRDefault="00A43CB6" w:rsidP="001D7BF5">
      <w:pPr>
        <w:pStyle w:val="BlockText0"/>
        <w:rPr>
          <w:szCs w:val="24"/>
        </w:rPr>
      </w:pPr>
      <w:r w:rsidRPr="00B90070">
        <w:rPr>
          <w:szCs w:val="24"/>
        </w:rPr>
        <w:t>Most of the purchasing authority categories provide a means of claiming contracting dollars toward compliance with the socioeconomic and environmental programs goals.  Chapter 3 provides an overview of each program, identifying what the program requirements are and describes the application of applicable price preference evaluation adjustments in competitive solicitations during the evaluation process.</w:t>
      </w:r>
    </w:p>
    <w:p w14:paraId="5DCCC414" w14:textId="77777777" w:rsidR="0081503C" w:rsidRPr="00B90070" w:rsidRDefault="00A43CB6" w:rsidP="0081503C">
      <w:pPr>
        <w:pStyle w:val="BlockText0"/>
        <w:spacing w:before="240" w:after="120"/>
        <w:rPr>
          <w:szCs w:val="24"/>
        </w:rPr>
      </w:pPr>
      <w:r w:rsidRPr="00B90070">
        <w:rPr>
          <w:szCs w:val="24"/>
        </w:rPr>
        <w:t>An overview of the Americans with Disabilities Act (ADA) policy is also included within this chapter to familiarize departments with the importance of making all procurement activities available to all persons, including persons with disabilities, and where to go for assistance.</w:t>
      </w:r>
    </w:p>
    <w:p w14:paraId="138B14C0" w14:textId="77777777" w:rsidR="0081503C" w:rsidRPr="00B90070" w:rsidRDefault="0081503C" w:rsidP="0081503C">
      <w:pPr>
        <w:pStyle w:val="Heading5"/>
        <w:pBdr>
          <w:top w:val="single" w:sz="4" w:space="1" w:color="auto"/>
        </w:pBdr>
        <w:spacing w:before="120" w:after="120"/>
        <w:rPr>
          <w:szCs w:val="24"/>
        </w:rPr>
      </w:pPr>
    </w:p>
    <w:p w14:paraId="59A7C94A" w14:textId="77777777" w:rsidR="0093533F" w:rsidRPr="00B90070" w:rsidRDefault="0093533F">
      <w:pPr>
        <w:rPr>
          <w:b/>
          <w:sz w:val="32"/>
        </w:rPr>
      </w:pPr>
      <w:bookmarkStart w:id="44" w:name="_Toc83602862"/>
      <w:r w:rsidRPr="00B90070">
        <w:br w:type="page"/>
      </w:r>
    </w:p>
    <w:p w14:paraId="14E1F6EC" w14:textId="77777777" w:rsidR="004A64EA" w:rsidRPr="00B90070" w:rsidRDefault="004A64EA" w:rsidP="003E24AF">
      <w:pPr>
        <w:pStyle w:val="Heading4"/>
        <w:spacing w:after="0"/>
      </w:pPr>
      <w:bookmarkStart w:id="45" w:name="_Toc60747004"/>
      <w:r w:rsidRPr="00B90070">
        <w:lastRenderedPageBreak/>
        <w:t>Topic 1 – Americans with Disabilities Act</w:t>
      </w:r>
      <w:bookmarkEnd w:id="44"/>
      <w:bookmarkEnd w:id="45"/>
      <w:r w:rsidRPr="00B90070">
        <w:t xml:space="preserve"> </w:t>
      </w:r>
    </w:p>
    <w:p w14:paraId="3BCA89CF" w14:textId="77777777" w:rsidR="00AB5634" w:rsidRPr="00B90070" w:rsidRDefault="00AB5634" w:rsidP="00AB5634"/>
    <w:p w14:paraId="6415AE60" w14:textId="77777777" w:rsidR="00A43CB6" w:rsidRPr="00B90070" w:rsidRDefault="00A43CB6" w:rsidP="00AB5634">
      <w:pPr>
        <w:pStyle w:val="Heading5"/>
        <w:pBdr>
          <w:top w:val="single" w:sz="4" w:space="1" w:color="auto"/>
        </w:pBdr>
        <w:spacing w:after="120"/>
        <w:rPr>
          <w:szCs w:val="24"/>
        </w:rPr>
      </w:pPr>
      <w:bookmarkStart w:id="46" w:name="_Toc60747005"/>
      <w:r w:rsidRPr="00B90070">
        <w:rPr>
          <w:szCs w:val="24"/>
        </w:rPr>
        <w:t>3.1.0 Americans with Disabilities Act (ADA)</w:t>
      </w:r>
      <w:bookmarkEnd w:id="46"/>
    </w:p>
    <w:p w14:paraId="2ECF9376" w14:textId="77777777" w:rsidR="00A43CB6" w:rsidRPr="00B90070" w:rsidRDefault="00A43CB6">
      <w:pPr>
        <w:pStyle w:val="BlockText0"/>
      </w:pPr>
      <w:r w:rsidRPr="00B90070">
        <w:rPr>
          <w:szCs w:val="24"/>
        </w:rPr>
        <w:t>In compliance with the provisions of the ADA and State policy, departments must make every effort to ensure its programs, activities, and services are available to all persons, including persons with dis</w:t>
      </w:r>
      <w:r w:rsidR="0081503C" w:rsidRPr="00B90070">
        <w:rPr>
          <w:szCs w:val="24"/>
        </w:rPr>
        <w:t>a</w:t>
      </w:r>
      <w:r w:rsidRPr="00B90070">
        <w:rPr>
          <w:szCs w:val="24"/>
        </w:rPr>
        <w:t>bilities</w:t>
      </w:r>
      <w:r w:rsidRPr="00B90070">
        <w:t>.</w:t>
      </w:r>
    </w:p>
    <w:p w14:paraId="6C58CFA2" w14:textId="77777777" w:rsidR="004A64EA" w:rsidRPr="00B90070" w:rsidRDefault="004A64EA" w:rsidP="0081503C">
      <w:pPr>
        <w:pStyle w:val="BlockLine"/>
        <w:ind w:left="0"/>
        <w:rPr>
          <w:szCs w:val="24"/>
        </w:rPr>
      </w:pPr>
    </w:p>
    <w:p w14:paraId="26227BC7" w14:textId="77777777" w:rsidR="0081503C" w:rsidRPr="00B90070" w:rsidRDefault="0081503C" w:rsidP="0081503C">
      <w:pPr>
        <w:pStyle w:val="Heading5"/>
        <w:spacing w:after="120"/>
        <w:ind w:right="-105"/>
        <w:rPr>
          <w:szCs w:val="24"/>
        </w:rPr>
      </w:pPr>
      <w:bookmarkStart w:id="47" w:name="_Toc60747006"/>
      <w:r w:rsidRPr="00B90070">
        <w:rPr>
          <w:szCs w:val="24"/>
        </w:rPr>
        <w:t>3.1.1 Provide reasonable accommodation</w:t>
      </w:r>
      <w:bookmarkEnd w:id="47"/>
    </w:p>
    <w:p w14:paraId="13F359F0" w14:textId="77777777" w:rsidR="0081503C" w:rsidRPr="00B90070" w:rsidRDefault="0081503C" w:rsidP="001D7BF5">
      <w:pPr>
        <w:pStyle w:val="BlockText0"/>
        <w:rPr>
          <w:szCs w:val="24"/>
        </w:rPr>
      </w:pPr>
      <w:r w:rsidRPr="00B90070">
        <w:rPr>
          <w:szCs w:val="24"/>
        </w:rPr>
        <w:t>Departments must provide reasonable accommodation to those persons with disabilities that have special needs requiring accommodation in order to participate in the procurement process.  Departments must also be prepared to respond to those persons having questions about reasonable accommodation.</w:t>
      </w:r>
    </w:p>
    <w:p w14:paraId="79CDFB17" w14:textId="77777777" w:rsidR="004A64EA" w:rsidRPr="00B90070" w:rsidRDefault="004A64EA" w:rsidP="0081503C">
      <w:pPr>
        <w:pStyle w:val="BlockLine"/>
        <w:ind w:left="0"/>
        <w:rPr>
          <w:szCs w:val="24"/>
        </w:rPr>
      </w:pPr>
    </w:p>
    <w:p w14:paraId="6E269651" w14:textId="77777777" w:rsidR="0081503C" w:rsidRPr="00B90070" w:rsidRDefault="0081503C" w:rsidP="0081503C">
      <w:pPr>
        <w:pStyle w:val="Heading5"/>
        <w:spacing w:after="120"/>
        <w:rPr>
          <w:szCs w:val="24"/>
        </w:rPr>
      </w:pPr>
      <w:bookmarkStart w:id="48" w:name="_Toc60747007"/>
      <w:r w:rsidRPr="00B90070">
        <w:rPr>
          <w:szCs w:val="24"/>
        </w:rPr>
        <w:t>3.1.2 Department ADA coordinator</w:t>
      </w:r>
      <w:bookmarkEnd w:id="48"/>
    </w:p>
    <w:p w14:paraId="59619018" w14:textId="77777777" w:rsidR="0081503C" w:rsidRPr="00B90070" w:rsidRDefault="0081503C" w:rsidP="001D7BF5">
      <w:pPr>
        <w:pStyle w:val="BlockText0"/>
        <w:jc w:val="both"/>
        <w:rPr>
          <w:szCs w:val="24"/>
        </w:rPr>
      </w:pPr>
      <w:r w:rsidRPr="00B90070">
        <w:rPr>
          <w:szCs w:val="24"/>
        </w:rPr>
        <w:t>Departments should have an ADA coordinator who is available to assist buyers in responding to questions or concerns regarding reasonable accommodation as it impacts the procurement process.</w:t>
      </w:r>
    </w:p>
    <w:p w14:paraId="0EE1CD80" w14:textId="77777777" w:rsidR="004A64EA" w:rsidRPr="00B90070" w:rsidRDefault="004A64EA" w:rsidP="0081503C">
      <w:pPr>
        <w:pStyle w:val="BlockLine"/>
        <w:ind w:left="0"/>
      </w:pPr>
    </w:p>
    <w:p w14:paraId="079566BE" w14:textId="77777777" w:rsidR="0081503C" w:rsidRPr="00B90070" w:rsidRDefault="0081503C" w:rsidP="0081503C">
      <w:pPr>
        <w:pStyle w:val="Heading5"/>
        <w:spacing w:after="120"/>
        <w:rPr>
          <w:szCs w:val="24"/>
        </w:rPr>
      </w:pPr>
      <w:bookmarkStart w:id="49" w:name="_Toc60747008"/>
      <w:r w:rsidRPr="00B90070">
        <w:rPr>
          <w:szCs w:val="24"/>
        </w:rPr>
        <w:t>3.1.3 DGS/PD assistance available</w:t>
      </w:r>
      <w:bookmarkEnd w:id="49"/>
    </w:p>
    <w:p w14:paraId="09934631" w14:textId="77777777" w:rsidR="0081503C" w:rsidRPr="00B90070" w:rsidRDefault="0081503C">
      <w:pPr>
        <w:pStyle w:val="BlockText0"/>
        <w:rPr>
          <w:szCs w:val="24"/>
        </w:rPr>
      </w:pPr>
      <w:r w:rsidRPr="00B90070">
        <w:rPr>
          <w:szCs w:val="24"/>
        </w:rPr>
        <w:t>Additionally, the DGS/PD is available to assist departments with reasonable accommodation requests relative to participating in a procurement process.</w:t>
      </w:r>
      <w:r w:rsidR="00447FAF" w:rsidRPr="00B90070">
        <w:rPr>
          <w:szCs w:val="24"/>
        </w:rPr>
        <w:t xml:space="preserve"> </w:t>
      </w:r>
      <w:r w:rsidRPr="00B90070">
        <w:rPr>
          <w:szCs w:val="24"/>
        </w:rPr>
        <w:t xml:space="preserve">The DGS/PD can be contacted at (916) 375-4400 (main office) for assistance. </w:t>
      </w:r>
    </w:p>
    <w:p w14:paraId="71F87DFF" w14:textId="77777777" w:rsidR="004A64EA" w:rsidRPr="00B90070" w:rsidRDefault="004A64EA" w:rsidP="0081503C">
      <w:pPr>
        <w:pStyle w:val="BlockLine"/>
        <w:ind w:left="0"/>
        <w:rPr>
          <w:szCs w:val="24"/>
        </w:rPr>
      </w:pPr>
    </w:p>
    <w:p w14:paraId="65068251" w14:textId="77777777" w:rsidR="0081503C" w:rsidRPr="00B90070" w:rsidRDefault="00013450" w:rsidP="0081503C">
      <w:pPr>
        <w:pStyle w:val="Heading5"/>
        <w:spacing w:after="120"/>
        <w:ind w:right="75"/>
        <w:rPr>
          <w:szCs w:val="24"/>
        </w:rPr>
      </w:pPr>
      <w:bookmarkStart w:id="50" w:name="_Toc60747009"/>
      <w:bookmarkStart w:id="51" w:name="_Hlk197479469"/>
      <w:r w:rsidRPr="00B90070">
        <w:rPr>
          <w:szCs w:val="24"/>
        </w:rPr>
        <w:t>3.1.4</w:t>
      </w:r>
      <w:r w:rsidR="0081503C" w:rsidRPr="00B90070">
        <w:rPr>
          <w:szCs w:val="24"/>
        </w:rPr>
        <w:t xml:space="preserve"> Contact numbers for TTY/TDD and California Relay Service</w:t>
      </w:r>
      <w:bookmarkEnd w:id="50"/>
    </w:p>
    <w:p w14:paraId="45C23FCE" w14:textId="77777777" w:rsidR="0081503C" w:rsidRPr="00B90070" w:rsidRDefault="0081503C">
      <w:pPr>
        <w:pStyle w:val="BlockText0"/>
        <w:rPr>
          <w:szCs w:val="24"/>
        </w:rPr>
      </w:pPr>
      <w:r w:rsidRPr="00B90070">
        <w:rPr>
          <w:szCs w:val="24"/>
        </w:rPr>
        <w:t>The DGS/PD TTY/TDD (telephone device for the deaf) and California Relay Service numbers are listed below:</w:t>
      </w:r>
    </w:p>
    <w:p w14:paraId="4816AEA2" w14:textId="77777777" w:rsidR="0081503C" w:rsidRPr="00B90070" w:rsidRDefault="0081503C" w:rsidP="00AB5634">
      <w:pPr>
        <w:pStyle w:val="BulletText1"/>
        <w:numPr>
          <w:ilvl w:val="0"/>
          <w:numId w:val="21"/>
        </w:numPr>
        <w:spacing w:before="120" w:after="120"/>
        <w:rPr>
          <w:szCs w:val="24"/>
        </w:rPr>
      </w:pPr>
      <w:r w:rsidRPr="00B90070">
        <w:rPr>
          <w:szCs w:val="24"/>
        </w:rPr>
        <w:t>TTY/TDD telephone number for the Sacramento Office: (916) 376-1891.</w:t>
      </w:r>
    </w:p>
    <w:p w14:paraId="29364CCD" w14:textId="77777777" w:rsidR="0081503C" w:rsidRPr="00B90070" w:rsidRDefault="0081503C" w:rsidP="00AB5634">
      <w:pPr>
        <w:pStyle w:val="BulletText1"/>
        <w:numPr>
          <w:ilvl w:val="0"/>
          <w:numId w:val="21"/>
        </w:numPr>
        <w:spacing w:before="120" w:after="120"/>
        <w:rPr>
          <w:szCs w:val="24"/>
        </w:rPr>
      </w:pPr>
      <w:r w:rsidRPr="00B90070">
        <w:rPr>
          <w:szCs w:val="24"/>
        </w:rPr>
        <w:t>California Relay Service telephone numbers are:</w:t>
      </w:r>
    </w:p>
    <w:p w14:paraId="232D270C" w14:textId="77777777" w:rsidR="0081503C" w:rsidRPr="00B90070" w:rsidRDefault="0081503C" w:rsidP="0093533F">
      <w:pPr>
        <w:pStyle w:val="BulletText2"/>
        <w:numPr>
          <w:ilvl w:val="0"/>
          <w:numId w:val="38"/>
        </w:numPr>
        <w:spacing w:before="120" w:after="120"/>
        <w:rPr>
          <w:szCs w:val="24"/>
        </w:rPr>
      </w:pPr>
      <w:r w:rsidRPr="00B90070">
        <w:rPr>
          <w:szCs w:val="24"/>
        </w:rPr>
        <w:t>Voice:</w:t>
      </w:r>
      <w:r w:rsidR="0093533F" w:rsidRPr="00B90070">
        <w:rPr>
          <w:szCs w:val="24"/>
        </w:rPr>
        <w:tab/>
      </w:r>
      <w:r w:rsidRPr="00B90070">
        <w:rPr>
          <w:szCs w:val="24"/>
        </w:rPr>
        <w:t>1-800-735-2922</w:t>
      </w:r>
    </w:p>
    <w:p w14:paraId="163FB148" w14:textId="77777777" w:rsidR="0081503C" w:rsidRPr="00B90070" w:rsidRDefault="0081503C" w:rsidP="0093533F">
      <w:pPr>
        <w:pStyle w:val="BulletText2"/>
        <w:numPr>
          <w:ilvl w:val="0"/>
          <w:numId w:val="38"/>
        </w:numPr>
        <w:spacing w:before="120" w:after="120"/>
        <w:rPr>
          <w:szCs w:val="24"/>
        </w:rPr>
      </w:pPr>
      <w:r w:rsidRPr="00B90070">
        <w:rPr>
          <w:szCs w:val="24"/>
        </w:rPr>
        <w:t>TTY/TDD:</w:t>
      </w:r>
      <w:r w:rsidR="0093533F" w:rsidRPr="00B90070">
        <w:rPr>
          <w:szCs w:val="24"/>
        </w:rPr>
        <w:tab/>
      </w:r>
      <w:r w:rsidRPr="00B90070">
        <w:rPr>
          <w:szCs w:val="24"/>
        </w:rPr>
        <w:t>1-800-735-2929</w:t>
      </w:r>
    </w:p>
    <w:bookmarkEnd w:id="51"/>
    <w:p w14:paraId="2480DA4B" w14:textId="77777777" w:rsidR="004A64EA" w:rsidRPr="00B90070" w:rsidRDefault="004A64EA" w:rsidP="0081503C">
      <w:pPr>
        <w:pStyle w:val="BlockLine"/>
        <w:ind w:left="0"/>
      </w:pPr>
    </w:p>
    <w:p w14:paraId="7E433F7E" w14:textId="77777777" w:rsidR="0081503C" w:rsidRPr="00B90070" w:rsidRDefault="0081503C" w:rsidP="0081503C">
      <w:pPr>
        <w:pStyle w:val="Heading5"/>
        <w:spacing w:after="120"/>
        <w:rPr>
          <w:szCs w:val="24"/>
        </w:rPr>
      </w:pPr>
      <w:bookmarkStart w:id="52" w:name="_Toc60747010"/>
      <w:r w:rsidRPr="00B90070">
        <w:rPr>
          <w:szCs w:val="24"/>
        </w:rPr>
        <w:t>3.1.5 Advance notice</w:t>
      </w:r>
      <w:bookmarkEnd w:id="52"/>
    </w:p>
    <w:p w14:paraId="74E7B337" w14:textId="77777777" w:rsidR="0081503C" w:rsidRPr="00B90070" w:rsidRDefault="0081503C">
      <w:pPr>
        <w:pStyle w:val="BlockText0"/>
        <w:rPr>
          <w:szCs w:val="24"/>
        </w:rPr>
      </w:pPr>
      <w:r w:rsidRPr="00B90070">
        <w:rPr>
          <w:szCs w:val="24"/>
        </w:rPr>
        <w:t>Departments need to provide the DGS/PD a minimum of 10 working days before a scheduled event (i.e., meeting, conference, workshop) or competitive bid deadline due date to ensure a request can be accommodated.</w:t>
      </w:r>
    </w:p>
    <w:p w14:paraId="77D33B4A" w14:textId="77777777" w:rsidR="004A64EA" w:rsidRPr="00B90070" w:rsidRDefault="004A64EA">
      <w:pPr>
        <w:pStyle w:val="Heading4"/>
        <w:ind w:left="1440" w:hanging="1440"/>
      </w:pPr>
      <w:r w:rsidRPr="00B90070">
        <w:rPr>
          <w:sz w:val="24"/>
          <w:szCs w:val="24"/>
        </w:rPr>
        <w:br w:type="page"/>
      </w:r>
      <w:bookmarkStart w:id="53" w:name="_Toc83602863"/>
      <w:bookmarkStart w:id="54" w:name="_Toc60747011"/>
      <w:r w:rsidRPr="00B90070">
        <w:lastRenderedPageBreak/>
        <w:t xml:space="preserve">Topic 2 – Small Business and Disabled Veteran Business </w:t>
      </w:r>
      <w:smartTag w:uri="urn:schemas-microsoft-com:office:smarttags" w:element="place">
        <w:smartTag w:uri="urn:schemas-microsoft-com:office:smarttags" w:element="City">
          <w:r w:rsidRPr="00B90070">
            <w:t>Enterprise</w:t>
          </w:r>
        </w:smartTag>
      </w:smartTag>
      <w:r w:rsidRPr="00B90070">
        <w:t xml:space="preserve"> Contracting Opportunities</w:t>
      </w:r>
      <w:bookmarkEnd w:id="53"/>
      <w:bookmarkEnd w:id="54"/>
    </w:p>
    <w:p w14:paraId="7D967EE3" w14:textId="77777777" w:rsidR="004A64EA" w:rsidRPr="00B90070" w:rsidRDefault="004A64EA" w:rsidP="0081503C">
      <w:pPr>
        <w:pStyle w:val="BlockLine"/>
        <w:ind w:left="0"/>
      </w:pPr>
    </w:p>
    <w:p w14:paraId="118ED828" w14:textId="77777777" w:rsidR="0081503C" w:rsidRPr="00B90070" w:rsidRDefault="0081503C" w:rsidP="0081503C">
      <w:pPr>
        <w:pStyle w:val="Heading5"/>
        <w:spacing w:after="120"/>
        <w:rPr>
          <w:szCs w:val="24"/>
        </w:rPr>
      </w:pPr>
      <w:bookmarkStart w:id="55" w:name="_Toc60747012"/>
      <w:r w:rsidRPr="00B90070">
        <w:rPr>
          <w:szCs w:val="24"/>
        </w:rPr>
        <w:t>3.2.0 Opportunity</w:t>
      </w:r>
      <w:bookmarkEnd w:id="55"/>
    </w:p>
    <w:p w14:paraId="30073C97" w14:textId="77777777" w:rsidR="0081503C" w:rsidRPr="00B90070" w:rsidRDefault="0081503C">
      <w:pPr>
        <w:pStyle w:val="BlockText0"/>
        <w:rPr>
          <w:szCs w:val="24"/>
        </w:rPr>
      </w:pPr>
      <w:r w:rsidRPr="00B90070">
        <w:rPr>
          <w:szCs w:val="24"/>
        </w:rPr>
        <w:t>Pursuant to the Small Business Procurement Contract Act (GC sections 14835 through 14843) and Military and Veterans Code (M&amp;VC) section 999 et seq, all departments must offer procurement opportunities to CA certified small businesses (SB), microbusinesses (MB) and disabled veteran business enterprise (DVBE) whenever possible.</w:t>
      </w:r>
      <w:r w:rsidR="00447FAF" w:rsidRPr="00B90070">
        <w:rPr>
          <w:szCs w:val="24"/>
        </w:rPr>
        <w:t xml:space="preserve"> </w:t>
      </w:r>
      <w:r w:rsidRPr="00B90070">
        <w:rPr>
          <w:szCs w:val="24"/>
        </w:rPr>
        <w:t>Unless otherwise directed, any reference to certified small business(es) (SB) also includes certified microbusiness(es) (MB) as defined by the above referenced GC.</w:t>
      </w:r>
    </w:p>
    <w:p w14:paraId="20AC4054" w14:textId="77777777" w:rsidR="0081503C" w:rsidRPr="00B90070" w:rsidRDefault="0081503C">
      <w:pPr>
        <w:pStyle w:val="BlockText0"/>
        <w:rPr>
          <w:szCs w:val="24"/>
        </w:rPr>
      </w:pPr>
    </w:p>
    <w:p w14:paraId="0B2C9755" w14:textId="77777777" w:rsidR="0081503C" w:rsidRPr="00B90070" w:rsidRDefault="0081503C">
      <w:pPr>
        <w:pStyle w:val="BlockText0"/>
        <w:rPr>
          <w:szCs w:val="24"/>
        </w:rPr>
      </w:pPr>
      <w:r w:rsidRPr="00B90070">
        <w:rPr>
          <w:szCs w:val="24"/>
        </w:rPr>
        <w:t>Consequently, departments should make every effort to seek out and include certified SB and DVBE when conducting any procurement activity within its approved purchasing authority.</w:t>
      </w:r>
    </w:p>
    <w:p w14:paraId="48B64FED" w14:textId="77777777" w:rsidR="004A64EA" w:rsidRPr="00B90070" w:rsidRDefault="004A64EA" w:rsidP="0081503C">
      <w:pPr>
        <w:pStyle w:val="BlockLine"/>
        <w:ind w:left="0"/>
        <w:rPr>
          <w:szCs w:val="24"/>
        </w:rPr>
      </w:pPr>
    </w:p>
    <w:p w14:paraId="15250BD8" w14:textId="77777777" w:rsidR="0081503C" w:rsidRPr="00B90070" w:rsidRDefault="0081503C" w:rsidP="0081503C">
      <w:pPr>
        <w:pStyle w:val="Heading5"/>
        <w:spacing w:after="120"/>
        <w:ind w:right="-15"/>
        <w:rPr>
          <w:szCs w:val="24"/>
        </w:rPr>
      </w:pPr>
      <w:bookmarkStart w:id="56" w:name="_Toc60747013"/>
      <w:r w:rsidRPr="00B90070">
        <w:rPr>
          <w:szCs w:val="24"/>
        </w:rPr>
        <w:t>3.2.1 Annual statewide participation goals</w:t>
      </w:r>
      <w:bookmarkEnd w:id="56"/>
    </w:p>
    <w:p w14:paraId="494421A7" w14:textId="77777777" w:rsidR="0081503C" w:rsidRPr="00B90070" w:rsidRDefault="0081503C">
      <w:pPr>
        <w:pStyle w:val="BlockText0"/>
        <w:rPr>
          <w:szCs w:val="24"/>
        </w:rPr>
      </w:pPr>
      <w:r w:rsidRPr="00B90070">
        <w:rPr>
          <w:szCs w:val="24"/>
        </w:rPr>
        <w:t>Pursuant to Executive Order S-02-06 and M&amp;VC 999.2, each department shall have an annual statewide participation goal in state contracting of not less than 25 percent for SB and not less than 3 percent for DVBE.</w:t>
      </w:r>
    </w:p>
    <w:p w14:paraId="55CBE8BF" w14:textId="77777777" w:rsidR="0081503C" w:rsidRPr="00B90070" w:rsidRDefault="0081503C">
      <w:pPr>
        <w:pStyle w:val="BlockText0"/>
        <w:rPr>
          <w:szCs w:val="24"/>
        </w:rPr>
      </w:pPr>
    </w:p>
    <w:p w14:paraId="0AACC281" w14:textId="77777777" w:rsidR="0081503C" w:rsidRPr="00B90070" w:rsidRDefault="0081503C">
      <w:pPr>
        <w:pStyle w:val="BlockText0"/>
        <w:rPr>
          <w:szCs w:val="24"/>
        </w:rPr>
      </w:pPr>
      <w:r w:rsidRPr="00B90070">
        <w:rPr>
          <w:szCs w:val="24"/>
        </w:rPr>
        <w:t>These goals were established to enhance and encourage competition by creating an optimum environment that affords all businesses equal access to State contracting opportunities.</w:t>
      </w:r>
      <w:r w:rsidR="00447FAF" w:rsidRPr="00B90070">
        <w:rPr>
          <w:szCs w:val="24"/>
        </w:rPr>
        <w:t xml:space="preserve"> </w:t>
      </w:r>
      <w:r w:rsidRPr="00B90070">
        <w:rPr>
          <w:szCs w:val="24"/>
        </w:rPr>
        <w:t>Departments unable to meet the required participation goal(s) are required to submit an Improvement Plan with annual reporting(s).</w:t>
      </w:r>
      <w:r w:rsidR="00447FAF" w:rsidRPr="00B90070">
        <w:rPr>
          <w:szCs w:val="24"/>
        </w:rPr>
        <w:t xml:space="preserve"> </w:t>
      </w:r>
      <w:r w:rsidRPr="00B90070">
        <w:rPr>
          <w:szCs w:val="24"/>
        </w:rPr>
        <w:t>Refer to Chapter 12.</w:t>
      </w:r>
    </w:p>
    <w:p w14:paraId="20AE7D8C" w14:textId="77777777" w:rsidR="004A64EA" w:rsidRPr="00B90070" w:rsidRDefault="004A64EA" w:rsidP="00280636">
      <w:pPr>
        <w:pStyle w:val="BlockLine"/>
        <w:ind w:left="0"/>
        <w:rPr>
          <w:szCs w:val="24"/>
        </w:rPr>
      </w:pPr>
    </w:p>
    <w:p w14:paraId="61131D8D" w14:textId="77777777" w:rsidR="0081503C" w:rsidRPr="00B90070" w:rsidRDefault="00013450" w:rsidP="0081503C">
      <w:pPr>
        <w:pStyle w:val="Heading5"/>
        <w:spacing w:after="120"/>
        <w:rPr>
          <w:szCs w:val="24"/>
        </w:rPr>
      </w:pPr>
      <w:bookmarkStart w:id="57" w:name="_Toc60747014"/>
      <w:r w:rsidRPr="00B90070">
        <w:rPr>
          <w:szCs w:val="24"/>
        </w:rPr>
        <w:t>3.2.2</w:t>
      </w:r>
      <w:r w:rsidR="0081503C" w:rsidRPr="00B90070">
        <w:rPr>
          <w:szCs w:val="24"/>
        </w:rPr>
        <w:t xml:space="preserve"> SB/DVBE advocate</w:t>
      </w:r>
      <w:bookmarkEnd w:id="57"/>
    </w:p>
    <w:p w14:paraId="3561A52E" w14:textId="77777777" w:rsidR="0081503C" w:rsidRPr="00B90070" w:rsidRDefault="0081503C">
      <w:pPr>
        <w:pStyle w:val="BlockText0"/>
        <w:rPr>
          <w:szCs w:val="24"/>
        </w:rPr>
      </w:pPr>
      <w:r w:rsidRPr="00B90070">
        <w:rPr>
          <w:szCs w:val="24"/>
        </w:rPr>
        <w:t>In accordance with GC section 14846 and Military and Veterans Code section 999.12, State departments whose annual purchasing activities are $100,000.00 or more (regardless of purchasing type(s) or categories) shall designate a SB/DVBE advocate whose duties include but are not limited to:</w:t>
      </w:r>
    </w:p>
    <w:p w14:paraId="7E0AB252" w14:textId="77777777" w:rsidR="0081503C" w:rsidRPr="00B90070" w:rsidRDefault="0081503C" w:rsidP="00AB5634">
      <w:pPr>
        <w:pStyle w:val="BulletText1"/>
        <w:numPr>
          <w:ilvl w:val="0"/>
          <w:numId w:val="22"/>
        </w:numPr>
        <w:spacing w:before="120" w:after="120"/>
        <w:rPr>
          <w:szCs w:val="24"/>
        </w:rPr>
      </w:pPr>
      <w:r w:rsidRPr="00B90070">
        <w:rPr>
          <w:szCs w:val="24"/>
        </w:rPr>
        <w:t>Identify potential SB and/or DVBE prime contractors or subcontractors and potential contracting opportunities.</w:t>
      </w:r>
    </w:p>
    <w:p w14:paraId="7B67E11B" w14:textId="77777777" w:rsidR="0081503C" w:rsidRPr="00B90070" w:rsidRDefault="0081503C" w:rsidP="00AB5634">
      <w:pPr>
        <w:pStyle w:val="BulletText1"/>
        <w:numPr>
          <w:ilvl w:val="0"/>
          <w:numId w:val="22"/>
        </w:numPr>
        <w:spacing w:before="120" w:after="120"/>
        <w:rPr>
          <w:szCs w:val="24"/>
        </w:rPr>
      </w:pPr>
      <w:r w:rsidRPr="00B90070">
        <w:rPr>
          <w:szCs w:val="24"/>
        </w:rPr>
        <w:t>Mark information regarding pending solicitations available to and consider offers from certified SB and/or DVBE firms capable of meeting the state’s business need.</w:t>
      </w:r>
    </w:p>
    <w:p w14:paraId="5B33C99C" w14:textId="77777777" w:rsidR="0081503C" w:rsidRPr="00B90070" w:rsidRDefault="0081503C" w:rsidP="00AB5634">
      <w:pPr>
        <w:pStyle w:val="BulletText1"/>
        <w:numPr>
          <w:ilvl w:val="0"/>
          <w:numId w:val="22"/>
        </w:numPr>
        <w:spacing w:before="120" w:after="120"/>
        <w:rPr>
          <w:szCs w:val="24"/>
        </w:rPr>
      </w:pPr>
      <w:r w:rsidRPr="00B90070">
        <w:rPr>
          <w:szCs w:val="24"/>
        </w:rPr>
        <w:t xml:space="preserve">Ensure that payments due on purchase documents with SB suppliers are promptly made as provided by GC section 927 et seq. </w:t>
      </w:r>
    </w:p>
    <w:p w14:paraId="6CCA48CD" w14:textId="77777777" w:rsidR="0081503C" w:rsidRPr="00B90070" w:rsidRDefault="0081503C">
      <w:pPr>
        <w:pStyle w:val="BlockText0"/>
        <w:rPr>
          <w:szCs w:val="24"/>
        </w:rPr>
      </w:pPr>
      <w:r w:rsidRPr="00B90070">
        <w:rPr>
          <w:szCs w:val="24"/>
        </w:rPr>
        <w:t xml:space="preserve">Click here to access the </w:t>
      </w:r>
      <w:hyperlink r:id="rId14" w:history="1">
        <w:r w:rsidRPr="00B90070">
          <w:rPr>
            <w:rStyle w:val="Hyperlink"/>
            <w:szCs w:val="24"/>
          </w:rPr>
          <w:t>SB and DVBE Advocate Directory</w:t>
        </w:r>
      </w:hyperlink>
      <w:r w:rsidRPr="00B90070">
        <w:rPr>
          <w:szCs w:val="24"/>
        </w:rPr>
        <w:t xml:space="preserve">. </w:t>
      </w:r>
      <w:r w:rsidR="00751151" w:rsidRPr="00B90070">
        <w:rPr>
          <w:szCs w:val="24"/>
        </w:rPr>
        <w:t>(https://www.dgs.ca.gov/PD/Resources/Page-Content/Procurement-Division-Resources-List-Folder/Small-Business-Disabled-Veteran-Business-Enterprise-Advocate-Directory)</w:t>
      </w:r>
    </w:p>
    <w:p w14:paraId="328E6449" w14:textId="77777777" w:rsidR="00F21A4B" w:rsidRDefault="00F21A4B" w:rsidP="00A74AA2">
      <w:pPr>
        <w:pStyle w:val="Heading5"/>
        <w:pBdr>
          <w:top w:val="single" w:sz="4" w:space="1" w:color="auto"/>
        </w:pBdr>
        <w:spacing w:before="100" w:beforeAutospacing="1" w:after="120"/>
        <w:rPr>
          <w:szCs w:val="24"/>
        </w:rPr>
      </w:pPr>
    </w:p>
    <w:p w14:paraId="2757C63A" w14:textId="66C87070" w:rsidR="00A12390" w:rsidRPr="00B90070" w:rsidRDefault="00A12390" w:rsidP="00A74AA2">
      <w:pPr>
        <w:pStyle w:val="Heading5"/>
        <w:pBdr>
          <w:top w:val="single" w:sz="4" w:space="1" w:color="auto"/>
        </w:pBdr>
        <w:spacing w:before="100" w:beforeAutospacing="1" w:after="120"/>
        <w:rPr>
          <w:szCs w:val="24"/>
        </w:rPr>
      </w:pPr>
      <w:bookmarkStart w:id="58" w:name="_Toc60747015"/>
      <w:r w:rsidRPr="00B90070">
        <w:rPr>
          <w:szCs w:val="24"/>
        </w:rPr>
        <w:lastRenderedPageBreak/>
        <w:t>3.2.3 Available procurement approaches to achieve goals</w:t>
      </w:r>
      <w:bookmarkEnd w:id="58"/>
    </w:p>
    <w:p w14:paraId="6D5C6C52" w14:textId="77777777" w:rsidR="00A12390" w:rsidRPr="00B90070" w:rsidRDefault="00A12390" w:rsidP="002F4D8F">
      <w:pPr>
        <w:pStyle w:val="BlockText0"/>
        <w:spacing w:after="240"/>
        <w:rPr>
          <w:szCs w:val="24"/>
        </w:rPr>
      </w:pPr>
      <w:r w:rsidRPr="00B90070">
        <w:rPr>
          <w:szCs w:val="24"/>
        </w:rPr>
        <w:t>A number of purchasing categories, depending on a department’s approved purchasing authority, including competitive solicitation, leveraged procurement agreement (LPA) contracts and the SB/DVBE option, are available to departments for use in achieving participation goals.</w:t>
      </w:r>
    </w:p>
    <w:p w14:paraId="0DB46A0C" w14:textId="77777777" w:rsidR="00A12390" w:rsidRPr="00B90070" w:rsidRDefault="00A12390" w:rsidP="003E24AF">
      <w:pPr>
        <w:pStyle w:val="BlockText0"/>
        <w:rPr>
          <w:szCs w:val="24"/>
        </w:rPr>
      </w:pPr>
      <w:r w:rsidRPr="00B90070">
        <w:rPr>
          <w:szCs w:val="24"/>
        </w:rPr>
        <w:t>Refer to Chapter 6 for information on the process of claiming SB and DVBE contracting dollars under an LPA purchasing category.</w:t>
      </w:r>
    </w:p>
    <w:p w14:paraId="5D550355" w14:textId="77777777" w:rsidR="009E48A2" w:rsidRPr="00B90070" w:rsidRDefault="009E48A2" w:rsidP="003E24AF">
      <w:pPr>
        <w:pStyle w:val="BlockLine"/>
        <w:ind w:left="0"/>
        <w:rPr>
          <w:szCs w:val="24"/>
        </w:rPr>
      </w:pPr>
    </w:p>
    <w:p w14:paraId="216DBDD4" w14:textId="77777777" w:rsidR="00280636" w:rsidRPr="00B90070" w:rsidRDefault="00280636" w:rsidP="00280636">
      <w:pPr>
        <w:pStyle w:val="Heading5"/>
        <w:spacing w:after="120"/>
        <w:rPr>
          <w:szCs w:val="24"/>
        </w:rPr>
      </w:pPr>
      <w:bookmarkStart w:id="59" w:name="_Toc60747016"/>
      <w:r w:rsidRPr="00B90070">
        <w:rPr>
          <w:szCs w:val="24"/>
        </w:rPr>
        <w:t>3.2.4 SB/DVBE Option</w:t>
      </w:r>
      <w:bookmarkEnd w:id="59"/>
    </w:p>
    <w:p w14:paraId="0A1841B7" w14:textId="77777777" w:rsidR="00280636" w:rsidRPr="00B90070" w:rsidRDefault="00280636" w:rsidP="002F4D8F">
      <w:pPr>
        <w:pStyle w:val="BlockText0"/>
        <w:spacing w:after="240"/>
        <w:rPr>
          <w:szCs w:val="24"/>
        </w:rPr>
      </w:pPr>
      <w:r w:rsidRPr="00B90070">
        <w:rPr>
          <w:szCs w:val="24"/>
        </w:rPr>
        <w:t>GC section 14838.5 (a) and (b) enables a department to conduct a competitive solicitation valued at $5,000.01 through $249,999.99 that targets only certified SB or certified DVBEs.</w:t>
      </w:r>
    </w:p>
    <w:p w14:paraId="5F9DB8D5" w14:textId="77777777" w:rsidR="00280636" w:rsidRPr="00B90070" w:rsidRDefault="00280636" w:rsidP="002F4D8F">
      <w:pPr>
        <w:pStyle w:val="BlockText0"/>
        <w:spacing w:after="240"/>
        <w:rPr>
          <w:szCs w:val="24"/>
        </w:rPr>
      </w:pPr>
      <w:r w:rsidRPr="00B90070">
        <w:rPr>
          <w:szCs w:val="24"/>
        </w:rPr>
        <w:t>Refer to Chapter 4 for information regarding the SB/DVBE Option process.</w:t>
      </w:r>
    </w:p>
    <w:p w14:paraId="40C8BBCA" w14:textId="77777777" w:rsidR="00280636" w:rsidRPr="00B90070" w:rsidRDefault="00280636" w:rsidP="003E24AF">
      <w:pPr>
        <w:pStyle w:val="BlockText0"/>
        <w:ind w:left="672" w:hanging="672"/>
        <w:rPr>
          <w:szCs w:val="24"/>
        </w:rPr>
      </w:pPr>
      <w:r w:rsidRPr="00B90070">
        <w:rPr>
          <w:b/>
          <w:bCs/>
          <w:szCs w:val="24"/>
        </w:rPr>
        <w:t>Note</w:t>
      </w:r>
      <w:r w:rsidRPr="00B90070">
        <w:rPr>
          <w:szCs w:val="24"/>
        </w:rPr>
        <w:t>:</w:t>
      </w:r>
      <w:r w:rsidR="00447FAF" w:rsidRPr="00B90070">
        <w:rPr>
          <w:szCs w:val="24"/>
        </w:rPr>
        <w:t xml:space="preserve"> </w:t>
      </w:r>
      <w:r w:rsidRPr="00B90070">
        <w:rPr>
          <w:szCs w:val="24"/>
        </w:rPr>
        <w:t xml:space="preserve">Buyers conducting a competitive solicitation utilizing the SB/DVBE Option need to verify if there are mandated or sourced contracts associated to the product and or services. </w:t>
      </w:r>
    </w:p>
    <w:p w14:paraId="6FD90A3F" w14:textId="77777777" w:rsidR="004A64EA" w:rsidRPr="00B90070" w:rsidRDefault="004A64EA" w:rsidP="003E24AF">
      <w:pPr>
        <w:pStyle w:val="BlockLine"/>
        <w:ind w:left="0"/>
        <w:rPr>
          <w:szCs w:val="24"/>
        </w:rPr>
      </w:pPr>
    </w:p>
    <w:p w14:paraId="746B193B" w14:textId="77777777" w:rsidR="00280636" w:rsidRPr="00B90070" w:rsidRDefault="00280636" w:rsidP="002F4D8F">
      <w:pPr>
        <w:pStyle w:val="Heading5"/>
        <w:spacing w:after="120"/>
        <w:ind w:right="75"/>
        <w:rPr>
          <w:szCs w:val="24"/>
        </w:rPr>
      </w:pPr>
      <w:bookmarkStart w:id="60" w:name="_Toc60747017"/>
      <w:r w:rsidRPr="00B90070">
        <w:rPr>
          <w:szCs w:val="24"/>
        </w:rPr>
        <w:t>3.2.5 Verifying certification status</w:t>
      </w:r>
      <w:bookmarkEnd w:id="60"/>
    </w:p>
    <w:p w14:paraId="4BB3E07F" w14:textId="77777777" w:rsidR="00280636" w:rsidRPr="00B90070" w:rsidRDefault="00280636" w:rsidP="002F4D8F">
      <w:pPr>
        <w:pStyle w:val="BlockText0"/>
        <w:spacing w:after="120"/>
        <w:rPr>
          <w:szCs w:val="24"/>
        </w:rPr>
      </w:pPr>
      <w:r w:rsidRPr="00B90070">
        <w:rPr>
          <w:szCs w:val="24"/>
        </w:rPr>
        <w:t xml:space="preserve">Departments shall verify California SB and DVBE certification status </w:t>
      </w:r>
      <w:r w:rsidRPr="00B90070">
        <w:rPr>
          <w:szCs w:val="24"/>
          <w:u w:val="single"/>
        </w:rPr>
        <w:t>prior</w:t>
      </w:r>
      <w:r w:rsidRPr="00B90070">
        <w:rPr>
          <w:szCs w:val="24"/>
        </w:rPr>
        <w:t xml:space="preserve"> to a contract award regardless of the procurement approach.</w:t>
      </w:r>
      <w:r w:rsidR="00447FAF" w:rsidRPr="00B90070">
        <w:rPr>
          <w:szCs w:val="24"/>
        </w:rPr>
        <w:t xml:space="preserve"> </w:t>
      </w:r>
      <w:r w:rsidRPr="00B90070">
        <w:rPr>
          <w:szCs w:val="24"/>
        </w:rPr>
        <w:t xml:space="preserve">This verification can be obtained by accessing the SB and DVBE Services certified firm inquiry database located on the DGS/PD’s web page. </w:t>
      </w:r>
    </w:p>
    <w:p w14:paraId="4EB84FE9" w14:textId="77777777" w:rsidR="00280636" w:rsidRPr="00B90070" w:rsidRDefault="00280636" w:rsidP="002F4D8F">
      <w:pPr>
        <w:pStyle w:val="BlockText0"/>
        <w:spacing w:after="120"/>
        <w:rPr>
          <w:szCs w:val="24"/>
        </w:rPr>
      </w:pPr>
      <w:r w:rsidRPr="00B90070">
        <w:rPr>
          <w:szCs w:val="24"/>
        </w:rPr>
        <w:t>The database printout in support of an SB and/or DVBE certification must be maintained in the procurement file.</w:t>
      </w:r>
    </w:p>
    <w:p w14:paraId="0FDE8D71" w14:textId="77777777" w:rsidR="00280636" w:rsidRPr="00B90070" w:rsidRDefault="00280636" w:rsidP="003E24AF">
      <w:pPr>
        <w:pStyle w:val="BlockText0"/>
        <w:rPr>
          <w:szCs w:val="24"/>
        </w:rPr>
      </w:pPr>
      <w:r w:rsidRPr="00B90070">
        <w:rPr>
          <w:szCs w:val="24"/>
        </w:rPr>
        <w:t xml:space="preserve">Click here to access the </w:t>
      </w:r>
      <w:hyperlink r:id="rId15" w:history="1">
        <w:r w:rsidR="00D45051" w:rsidRPr="00B90070">
          <w:rPr>
            <w:rStyle w:val="Hyperlink"/>
            <w:szCs w:val="24"/>
          </w:rPr>
          <w:t>Cal eProcure Certificates</w:t>
        </w:r>
      </w:hyperlink>
      <w:r w:rsidR="00447FAF" w:rsidRPr="00B90070">
        <w:rPr>
          <w:rStyle w:val="Hyperlink"/>
          <w:szCs w:val="24"/>
        </w:rPr>
        <w:t xml:space="preserve"> </w:t>
      </w:r>
      <w:r w:rsidR="00D45051" w:rsidRPr="00B90070">
        <w:rPr>
          <w:rStyle w:val="Hyperlink"/>
          <w:color w:val="auto"/>
          <w:szCs w:val="24"/>
        </w:rPr>
        <w:t>(https://caleprocure.ca.gov/pages/PublicSearch/supplier-search.aspx)</w:t>
      </w:r>
    </w:p>
    <w:p w14:paraId="67E4DBD3" w14:textId="77777777" w:rsidR="004A64EA" w:rsidRPr="00B90070" w:rsidRDefault="004A64EA" w:rsidP="003E24AF">
      <w:pPr>
        <w:pStyle w:val="ContinuedOnNextPa"/>
        <w:ind w:left="0"/>
        <w:jc w:val="left"/>
        <w:rPr>
          <w:i w:val="0"/>
          <w:sz w:val="24"/>
          <w:szCs w:val="24"/>
        </w:rPr>
      </w:pPr>
    </w:p>
    <w:p w14:paraId="51D21B32" w14:textId="77777777" w:rsidR="00280636" w:rsidRPr="00B90070" w:rsidRDefault="00280636" w:rsidP="00280636">
      <w:pPr>
        <w:pStyle w:val="Heading5"/>
        <w:spacing w:after="120"/>
        <w:rPr>
          <w:szCs w:val="24"/>
        </w:rPr>
      </w:pPr>
      <w:bookmarkStart w:id="61" w:name="_Toc60747018"/>
      <w:r w:rsidRPr="00B90070">
        <w:rPr>
          <w:szCs w:val="24"/>
        </w:rPr>
        <w:t>3.2.6 Commercially useful function</w:t>
      </w:r>
      <w:bookmarkEnd w:id="61"/>
    </w:p>
    <w:p w14:paraId="046A3C70" w14:textId="77777777" w:rsidR="00280636" w:rsidRPr="00B90070" w:rsidRDefault="00280636" w:rsidP="002F4D8F">
      <w:pPr>
        <w:pStyle w:val="BlockText0"/>
        <w:spacing w:after="120"/>
        <w:rPr>
          <w:szCs w:val="24"/>
        </w:rPr>
      </w:pPr>
      <w:r w:rsidRPr="00B90070">
        <w:rPr>
          <w:szCs w:val="24"/>
        </w:rPr>
        <w:t>In accordance with GC section 14837 and M&amp;VC section 999, all SB and DVBE contractors, subcontractors and suppliers that bid on or participate in a state contract, regardless of whether it is a verbal or written solicitation and/or paid for using the CAL-Card as a payment method, must perform a commercially useful function (CUF).</w:t>
      </w:r>
      <w:r w:rsidR="00447FAF" w:rsidRPr="00B90070">
        <w:rPr>
          <w:szCs w:val="24"/>
        </w:rPr>
        <w:t xml:space="preserve"> </w:t>
      </w:r>
      <w:r w:rsidRPr="00B90070">
        <w:rPr>
          <w:szCs w:val="24"/>
        </w:rPr>
        <w:t>In addition, the requirement to determine CUF is not affected by the applicability of the 5 percent SB and/or the DVBE participation preference program.</w:t>
      </w:r>
      <w:r w:rsidR="00447FAF" w:rsidRPr="00B90070">
        <w:rPr>
          <w:szCs w:val="24"/>
        </w:rPr>
        <w:t xml:space="preserve"> </w:t>
      </w:r>
      <w:r w:rsidRPr="00B90070">
        <w:rPr>
          <w:szCs w:val="24"/>
        </w:rPr>
        <w:t>There is no exception to this requirement.</w:t>
      </w:r>
      <w:r w:rsidR="00447FAF" w:rsidRPr="00B90070">
        <w:rPr>
          <w:szCs w:val="24"/>
        </w:rPr>
        <w:t xml:space="preserve"> </w:t>
      </w:r>
      <w:r w:rsidRPr="00B90070">
        <w:rPr>
          <w:szCs w:val="24"/>
        </w:rPr>
        <w:t>Consequently, certified SB, MB and DVBE businesses must perform a CUF.</w:t>
      </w:r>
      <w:r w:rsidR="00447FAF" w:rsidRPr="00B90070">
        <w:rPr>
          <w:szCs w:val="24"/>
        </w:rPr>
        <w:t xml:space="preserve"> </w:t>
      </w:r>
      <w:r w:rsidRPr="00B90070">
        <w:rPr>
          <w:szCs w:val="24"/>
        </w:rPr>
        <w:t>Buyers must determine that a CUF will be performed prior to contract award.</w:t>
      </w:r>
    </w:p>
    <w:p w14:paraId="7A9D3E0B" w14:textId="77777777" w:rsidR="00280636" w:rsidRPr="00B90070" w:rsidRDefault="00280636" w:rsidP="003E24AF">
      <w:pPr>
        <w:pStyle w:val="BlockText0"/>
        <w:rPr>
          <w:szCs w:val="24"/>
        </w:rPr>
      </w:pPr>
      <w:r w:rsidRPr="00B90070">
        <w:rPr>
          <w:szCs w:val="24"/>
        </w:rPr>
        <w:t xml:space="preserve">Click here to access the </w:t>
      </w:r>
      <w:hyperlink r:id="rId16" w:history="1">
        <w:r w:rsidRPr="00B90070">
          <w:rPr>
            <w:rStyle w:val="Hyperlink"/>
            <w:szCs w:val="24"/>
          </w:rPr>
          <w:t>DVBE and SB Program Violations and Sanctions web page</w:t>
        </w:r>
      </w:hyperlink>
      <w:r w:rsidRPr="00B90070">
        <w:rPr>
          <w:szCs w:val="24"/>
        </w:rPr>
        <w:t>.</w:t>
      </w:r>
      <w:r w:rsidR="002F4D8F" w:rsidRPr="00B90070">
        <w:rPr>
          <w:szCs w:val="24"/>
        </w:rPr>
        <w:t xml:space="preserve"> (https://www.dgs.ca.gov/PD/Resources/Page-Content/Procurement-Division-Resources-List-Folder/SB-DVBE-Program-Violations-and-Sanctions)</w:t>
      </w:r>
    </w:p>
    <w:p w14:paraId="7D623663" w14:textId="77777777" w:rsidR="004A64EA" w:rsidRPr="00B90070" w:rsidRDefault="004A64EA" w:rsidP="003E24AF">
      <w:pPr>
        <w:pStyle w:val="BlockLine"/>
        <w:ind w:left="0"/>
        <w:rPr>
          <w:szCs w:val="24"/>
        </w:rPr>
      </w:pPr>
    </w:p>
    <w:p w14:paraId="3BCD60B0" w14:textId="77777777" w:rsidR="00AB5634" w:rsidRPr="00B90070" w:rsidRDefault="00AB5634">
      <w:pPr>
        <w:rPr>
          <w:b/>
          <w:szCs w:val="24"/>
        </w:rPr>
      </w:pPr>
      <w:bookmarkStart w:id="62" w:name="_Toc234383151"/>
      <w:r w:rsidRPr="00B90070">
        <w:rPr>
          <w:szCs w:val="24"/>
        </w:rPr>
        <w:br w:type="page"/>
      </w:r>
    </w:p>
    <w:p w14:paraId="510308FE" w14:textId="77777777" w:rsidR="002F4D8F" w:rsidRPr="00B90070" w:rsidRDefault="002F4D8F" w:rsidP="002F4D8F">
      <w:pPr>
        <w:pStyle w:val="Heading5"/>
        <w:spacing w:after="120"/>
        <w:rPr>
          <w:szCs w:val="24"/>
        </w:rPr>
      </w:pPr>
      <w:bookmarkStart w:id="63" w:name="_Toc60747019"/>
      <w:r w:rsidRPr="00B90070">
        <w:rPr>
          <w:szCs w:val="24"/>
        </w:rPr>
        <w:lastRenderedPageBreak/>
        <w:t>3.2.7 Performing a Commercially useful function</w:t>
      </w:r>
      <w:bookmarkEnd w:id="62"/>
      <w:bookmarkEnd w:id="63"/>
    </w:p>
    <w:p w14:paraId="7C7CD5EE" w14:textId="77777777" w:rsidR="002F4D8F" w:rsidRPr="00B90070" w:rsidRDefault="002F4D8F" w:rsidP="0075544F">
      <w:pPr>
        <w:pStyle w:val="HTMLPreformatted"/>
        <w:rPr>
          <w:rFonts w:ascii="Arial" w:hAnsi="Arial" w:cs="Arial"/>
          <w:sz w:val="24"/>
          <w:szCs w:val="24"/>
        </w:rPr>
      </w:pPr>
      <w:r w:rsidRPr="00B90070">
        <w:rPr>
          <w:rFonts w:ascii="Arial" w:hAnsi="Arial" w:cs="Arial"/>
          <w:sz w:val="24"/>
          <w:szCs w:val="24"/>
        </w:rPr>
        <w:t xml:space="preserve">A certified SB/MB or DVBE is deemed to perform a commercially useful function </w:t>
      </w:r>
      <w:r w:rsidRPr="00B90070">
        <w:rPr>
          <w:rFonts w:ascii="Arial" w:hAnsi="Arial" w:cs="Arial"/>
          <w:bCs/>
          <w:sz w:val="24"/>
          <w:szCs w:val="24"/>
        </w:rPr>
        <w:t xml:space="preserve">when the buyer determines </w:t>
      </w:r>
      <w:r w:rsidRPr="00B90070">
        <w:rPr>
          <w:rFonts w:ascii="Arial" w:hAnsi="Arial" w:cs="Arial"/>
          <w:sz w:val="24"/>
          <w:szCs w:val="24"/>
        </w:rPr>
        <w:t>the business does all of the following:</w:t>
      </w:r>
    </w:p>
    <w:p w14:paraId="5C280D9C" w14:textId="77777777" w:rsidR="002F4D8F" w:rsidRPr="00B90070" w:rsidRDefault="002F4D8F" w:rsidP="001F1377">
      <w:pPr>
        <w:pStyle w:val="HTMLPreformatted"/>
        <w:numPr>
          <w:ilvl w:val="0"/>
          <w:numId w:val="11"/>
        </w:numPr>
        <w:spacing w:before="120"/>
        <w:rPr>
          <w:rFonts w:ascii="Arial" w:hAnsi="Arial" w:cs="Arial"/>
          <w:sz w:val="24"/>
          <w:szCs w:val="24"/>
        </w:rPr>
      </w:pPr>
      <w:r w:rsidRPr="00B90070">
        <w:rPr>
          <w:rFonts w:ascii="Arial" w:hAnsi="Arial" w:cs="Arial"/>
          <w:sz w:val="24"/>
          <w:szCs w:val="24"/>
        </w:rPr>
        <w:t>Is responsible for the execution of a distinct element of the work of the contract.</w:t>
      </w:r>
    </w:p>
    <w:p w14:paraId="079F0725" w14:textId="77777777" w:rsidR="002F4D8F" w:rsidRPr="00B90070" w:rsidRDefault="002F4D8F" w:rsidP="001F1377">
      <w:pPr>
        <w:pStyle w:val="HTMLPreformatted"/>
        <w:numPr>
          <w:ilvl w:val="0"/>
          <w:numId w:val="11"/>
        </w:numPr>
        <w:spacing w:before="120"/>
        <w:rPr>
          <w:rFonts w:ascii="Arial" w:hAnsi="Arial" w:cs="Arial"/>
          <w:sz w:val="24"/>
          <w:szCs w:val="24"/>
        </w:rPr>
      </w:pPr>
      <w:r w:rsidRPr="00B90070">
        <w:rPr>
          <w:rFonts w:ascii="Arial" w:hAnsi="Arial" w:cs="Arial"/>
          <w:sz w:val="24"/>
          <w:szCs w:val="24"/>
        </w:rPr>
        <w:t>Carries out its obligation by actually performing, managing, or supervising the work involved.</w:t>
      </w:r>
    </w:p>
    <w:p w14:paraId="7AE1D860" w14:textId="77777777" w:rsidR="002F4D8F" w:rsidRPr="00B90070" w:rsidRDefault="002F4D8F" w:rsidP="001F1377">
      <w:pPr>
        <w:pStyle w:val="HTMLPreformatted"/>
        <w:numPr>
          <w:ilvl w:val="0"/>
          <w:numId w:val="11"/>
        </w:numPr>
        <w:spacing w:before="120"/>
        <w:rPr>
          <w:rFonts w:ascii="Arial" w:hAnsi="Arial" w:cs="Arial"/>
          <w:sz w:val="24"/>
          <w:szCs w:val="24"/>
        </w:rPr>
      </w:pPr>
      <w:r w:rsidRPr="00B90070">
        <w:rPr>
          <w:rFonts w:ascii="Arial" w:hAnsi="Arial" w:cs="Arial"/>
          <w:sz w:val="24"/>
          <w:szCs w:val="24"/>
        </w:rPr>
        <w:t>Performs work that is normal for its business services and functions.</w:t>
      </w:r>
    </w:p>
    <w:p w14:paraId="4536D515" w14:textId="77777777" w:rsidR="002F4D8F" w:rsidRPr="00B90070" w:rsidRDefault="002F4D8F" w:rsidP="001F1377">
      <w:pPr>
        <w:pStyle w:val="HTMLPreformatted"/>
        <w:numPr>
          <w:ilvl w:val="0"/>
          <w:numId w:val="11"/>
        </w:numPr>
        <w:spacing w:before="120"/>
        <w:rPr>
          <w:rFonts w:ascii="Arial" w:hAnsi="Arial" w:cs="Arial"/>
          <w:sz w:val="24"/>
          <w:szCs w:val="24"/>
        </w:rPr>
      </w:pPr>
      <w:r w:rsidRPr="00B90070">
        <w:rPr>
          <w:rFonts w:ascii="Arial" w:hAnsi="Arial" w:cs="Arial"/>
          <w:sz w:val="24"/>
          <w:szCs w:val="24"/>
        </w:rPr>
        <w:t xml:space="preserve">Is responsible, with respect to products, inventories, materials, and supplies required for the contract, for negotiating price, determining quality and quantity, ordering, installing, if applicable, and making payment. </w:t>
      </w:r>
    </w:p>
    <w:p w14:paraId="63996A5B" w14:textId="77777777" w:rsidR="002F4D8F" w:rsidRPr="00B90070" w:rsidRDefault="002F4D8F" w:rsidP="00AB5634">
      <w:pPr>
        <w:pStyle w:val="HTMLPreformatted"/>
        <w:numPr>
          <w:ilvl w:val="0"/>
          <w:numId w:val="11"/>
        </w:numPr>
        <w:spacing w:before="120" w:after="120"/>
        <w:rPr>
          <w:rFonts w:ascii="Arial" w:hAnsi="Arial" w:cs="Arial"/>
          <w:sz w:val="24"/>
          <w:szCs w:val="24"/>
        </w:rPr>
      </w:pPr>
      <w:r w:rsidRPr="00B90070">
        <w:rPr>
          <w:rFonts w:ascii="Arial" w:hAnsi="Arial" w:cs="Arial"/>
          <w:sz w:val="24"/>
          <w:szCs w:val="24"/>
        </w:rPr>
        <w:t xml:space="preserve">Is not further subcontracting a portion of the work that is greater than that expected to be subcontracted by normal industry practices. </w:t>
      </w:r>
    </w:p>
    <w:p w14:paraId="0F921C33" w14:textId="77777777" w:rsidR="002F4D8F" w:rsidRPr="00B90070" w:rsidRDefault="002F4D8F" w:rsidP="002F4D8F">
      <w:pPr>
        <w:pStyle w:val="HTMLPreformatted"/>
        <w:spacing w:after="120"/>
        <w:rPr>
          <w:rFonts w:ascii="Arial" w:hAnsi="Arial" w:cs="Arial"/>
          <w:bCs/>
          <w:sz w:val="24"/>
          <w:szCs w:val="24"/>
        </w:rPr>
      </w:pPr>
      <w:r w:rsidRPr="00B90070">
        <w:rPr>
          <w:rFonts w:ascii="Arial" w:hAnsi="Arial" w:cs="Arial"/>
          <w:bCs/>
          <w:sz w:val="24"/>
          <w:szCs w:val="24"/>
        </w:rPr>
        <w:t>After award, the contract administrator must monitor compliance with CUF for the duration of the contract.</w:t>
      </w:r>
    </w:p>
    <w:p w14:paraId="73507CA8" w14:textId="77777777" w:rsidR="000E1305" w:rsidRPr="00B90070" w:rsidRDefault="000E1305" w:rsidP="00013450">
      <w:pPr>
        <w:pStyle w:val="BlockLine"/>
        <w:ind w:left="0"/>
        <w:rPr>
          <w:szCs w:val="24"/>
        </w:rPr>
      </w:pPr>
    </w:p>
    <w:p w14:paraId="71CB38B5" w14:textId="77777777" w:rsidR="00013450" w:rsidRPr="00B90070" w:rsidRDefault="00013450" w:rsidP="00013450">
      <w:pPr>
        <w:pStyle w:val="Heading5"/>
        <w:spacing w:after="120"/>
        <w:ind w:right="75"/>
        <w:rPr>
          <w:szCs w:val="24"/>
        </w:rPr>
      </w:pPr>
      <w:bookmarkStart w:id="64" w:name="_Toc60747020"/>
      <w:r w:rsidRPr="00B90070">
        <w:rPr>
          <w:szCs w:val="24"/>
        </w:rPr>
        <w:t>3.2.8 Broker/Agent Status for DVBE</w:t>
      </w:r>
      <w:bookmarkEnd w:id="64"/>
    </w:p>
    <w:p w14:paraId="1C4B6560" w14:textId="77777777" w:rsidR="00013450" w:rsidRPr="00B90070" w:rsidRDefault="00013450" w:rsidP="00652B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rPr>
          <w:rFonts w:ascii="Arial" w:hAnsi="Arial" w:cs="Arial"/>
          <w:sz w:val="24"/>
          <w:szCs w:val="24"/>
        </w:rPr>
      </w:pPr>
      <w:r w:rsidRPr="00B90070">
        <w:rPr>
          <w:rFonts w:ascii="Arial" w:hAnsi="Arial" w:cs="Arial"/>
          <w:sz w:val="24"/>
          <w:szCs w:val="24"/>
        </w:rPr>
        <w:t>The State must obtain declarations from certified DVBEs as identified below pursuant to MVC sections 999.2(b) through 999.9.</w:t>
      </w:r>
      <w:r w:rsidR="00447FAF" w:rsidRPr="00B90070">
        <w:rPr>
          <w:rFonts w:ascii="Arial" w:hAnsi="Arial" w:cs="Arial"/>
          <w:sz w:val="24"/>
          <w:szCs w:val="24"/>
        </w:rPr>
        <w:t xml:space="preserve"> </w:t>
      </w:r>
      <w:r w:rsidRPr="00B90070">
        <w:rPr>
          <w:rFonts w:ascii="Arial" w:hAnsi="Arial" w:cs="Arial"/>
          <w:sz w:val="24"/>
          <w:szCs w:val="24"/>
        </w:rPr>
        <w:t xml:space="preserve">The purpose is to eliminate the benefits of DVBE status from those contractors who are using their certified status and obtaining State funds, but working only as brokers or agents. </w:t>
      </w:r>
    </w:p>
    <w:p w14:paraId="137CE3D4" w14:textId="77777777" w:rsidR="000E1305" w:rsidRPr="00B90070" w:rsidRDefault="000E1305" w:rsidP="00013450">
      <w:pPr>
        <w:pStyle w:val="BlockLine"/>
        <w:ind w:left="0"/>
        <w:rPr>
          <w:szCs w:val="24"/>
        </w:rPr>
      </w:pPr>
    </w:p>
    <w:p w14:paraId="393CE839" w14:textId="77777777" w:rsidR="00013450" w:rsidRPr="00B90070" w:rsidRDefault="00013450" w:rsidP="00013450">
      <w:pPr>
        <w:pStyle w:val="Heading5"/>
        <w:spacing w:after="120"/>
        <w:rPr>
          <w:szCs w:val="24"/>
        </w:rPr>
      </w:pPr>
      <w:bookmarkStart w:id="65" w:name="_Toc60747021"/>
      <w:r w:rsidRPr="00B90070">
        <w:rPr>
          <w:szCs w:val="24"/>
        </w:rPr>
        <w:t xml:space="preserve">3.2.9 </w:t>
      </w:r>
      <w:r w:rsidRPr="00B90070">
        <w:rPr>
          <w:bCs/>
          <w:color w:val="000000"/>
          <w:szCs w:val="24"/>
        </w:rPr>
        <w:t>Definition of Broker/Agency and Equipment Broker</w:t>
      </w:r>
      <w:bookmarkEnd w:id="65"/>
    </w:p>
    <w:p w14:paraId="70A5B2FD" w14:textId="77777777" w:rsidR="00013450" w:rsidRPr="00B90070" w:rsidRDefault="00013450" w:rsidP="002F54FD">
      <w:pPr>
        <w:pStyle w:val="BlockText"/>
        <w:rPr>
          <w:szCs w:val="24"/>
        </w:rPr>
      </w:pPr>
      <w:r w:rsidRPr="00B90070">
        <w:rPr>
          <w:szCs w:val="24"/>
        </w:rPr>
        <w:t>M&amp;VC Section 999.2(b) provides definitions for the following terms:</w:t>
      </w:r>
    </w:p>
    <w:p w14:paraId="1FD07D69" w14:textId="77777777" w:rsidR="00013450" w:rsidRPr="00B90070" w:rsidRDefault="00013450" w:rsidP="002F54FD">
      <w:pPr>
        <w:pStyle w:val="BulletText1"/>
        <w:tabs>
          <w:tab w:val="num" w:pos="360"/>
        </w:tabs>
        <w:ind w:left="360" w:hanging="360"/>
        <w:rPr>
          <w:szCs w:val="24"/>
        </w:rPr>
      </w:pPr>
      <w:r w:rsidRPr="00B90070">
        <w:rPr>
          <w:szCs w:val="24"/>
        </w:rPr>
        <w:t>“Broker” or “agent” means any individual or entity, or combination thereof, that does not have title, possession, control, and risk of loss of materials, supplies, services, or equipment provided to an awarding department, unless one or more certified disabled veterans has 51 percent ownership of the quantity and value of the materials, supplies, services, and of each piece of equipment provided under the contract</w:t>
      </w:r>
    </w:p>
    <w:p w14:paraId="1C67F565" w14:textId="77777777" w:rsidR="00013450" w:rsidRPr="00B90070" w:rsidRDefault="00013450" w:rsidP="00D74AEC">
      <w:pPr>
        <w:pStyle w:val="BulletText1"/>
        <w:ind w:left="360" w:hanging="360"/>
        <w:rPr>
          <w:szCs w:val="24"/>
        </w:rPr>
      </w:pPr>
      <w:r w:rsidRPr="00B90070">
        <w:rPr>
          <w:szCs w:val="24"/>
        </w:rPr>
        <w:t>“Equipment broker” means any broker or agent who rents equipment, directly or indirectly, to an awarding department</w:t>
      </w:r>
    </w:p>
    <w:p w14:paraId="5B3DEBC5" w14:textId="77777777" w:rsidR="000E1305" w:rsidRPr="00B90070" w:rsidRDefault="000E1305" w:rsidP="00013450">
      <w:pPr>
        <w:pStyle w:val="BlockLine"/>
        <w:ind w:left="0"/>
        <w:rPr>
          <w:szCs w:val="24"/>
        </w:rPr>
      </w:pPr>
    </w:p>
    <w:p w14:paraId="718ADABA" w14:textId="77777777" w:rsidR="00013450" w:rsidRPr="00B90070" w:rsidRDefault="00013450" w:rsidP="00013450">
      <w:pPr>
        <w:pStyle w:val="Heading5"/>
        <w:spacing w:after="120"/>
        <w:rPr>
          <w:szCs w:val="24"/>
        </w:rPr>
      </w:pPr>
      <w:bookmarkStart w:id="66" w:name="_Toc60747022"/>
      <w:r w:rsidRPr="00B90070">
        <w:rPr>
          <w:szCs w:val="24"/>
        </w:rPr>
        <w:t xml:space="preserve">3.2.10 </w:t>
      </w:r>
      <w:r w:rsidRPr="00B90070">
        <w:rPr>
          <w:bCs/>
          <w:color w:val="000000"/>
          <w:szCs w:val="24"/>
        </w:rPr>
        <w:t>Impacted DVBEs</w:t>
      </w:r>
      <w:bookmarkEnd w:id="66"/>
    </w:p>
    <w:p w14:paraId="76F5FC91" w14:textId="77777777" w:rsidR="00013450" w:rsidRPr="00B90070" w:rsidRDefault="00013450" w:rsidP="002F54FD">
      <w:pPr>
        <w:pStyle w:val="BlockText"/>
        <w:rPr>
          <w:szCs w:val="24"/>
        </w:rPr>
      </w:pPr>
      <w:r w:rsidRPr="00B90070">
        <w:rPr>
          <w:szCs w:val="24"/>
        </w:rPr>
        <w:t>Declarations are to be obtained using a Disabled Veteran Business Enterprise Declaration (STD. 843) when the State intends to transact business:</w:t>
      </w:r>
    </w:p>
    <w:p w14:paraId="55E72F33" w14:textId="77777777" w:rsidR="00013450" w:rsidRPr="00B90070" w:rsidRDefault="00013450" w:rsidP="00AB5634">
      <w:pPr>
        <w:pStyle w:val="BulletText1"/>
        <w:tabs>
          <w:tab w:val="num" w:pos="360"/>
        </w:tabs>
        <w:spacing w:before="120" w:after="120"/>
        <w:ind w:left="360" w:hanging="360"/>
        <w:rPr>
          <w:szCs w:val="24"/>
        </w:rPr>
      </w:pPr>
      <w:r w:rsidRPr="00B90070">
        <w:rPr>
          <w:szCs w:val="24"/>
        </w:rPr>
        <w:t>With a certified DVBE prime or</w:t>
      </w:r>
    </w:p>
    <w:p w14:paraId="210AA05B" w14:textId="77777777" w:rsidR="00013450" w:rsidRPr="00B90070" w:rsidRDefault="00013450" w:rsidP="00FD36A6">
      <w:pPr>
        <w:pStyle w:val="BulletText1"/>
        <w:tabs>
          <w:tab w:val="num" w:pos="360"/>
        </w:tabs>
        <w:spacing w:before="120" w:after="120"/>
        <w:ind w:left="360" w:hanging="360"/>
        <w:rPr>
          <w:szCs w:val="24"/>
        </w:rPr>
      </w:pPr>
      <w:r w:rsidRPr="00B90070">
        <w:rPr>
          <w:szCs w:val="24"/>
        </w:rPr>
        <w:t>For equipment rental situations, with either a certified DVBE prime or a prime who is using a certified DVBE subcontractor(s)</w:t>
      </w:r>
      <w:r w:rsidR="00447FAF" w:rsidRPr="00B90070">
        <w:rPr>
          <w:szCs w:val="24"/>
        </w:rPr>
        <w:t xml:space="preserve"> </w:t>
      </w:r>
    </w:p>
    <w:p w14:paraId="2FB67AF5" w14:textId="77777777" w:rsidR="00013450" w:rsidRPr="00B90070" w:rsidRDefault="00013450" w:rsidP="0093533F">
      <w:pPr>
        <w:rPr>
          <w:szCs w:val="24"/>
        </w:rPr>
      </w:pPr>
      <w:r w:rsidRPr="00B90070">
        <w:rPr>
          <w:szCs w:val="24"/>
        </w:rPr>
        <w:t>This pertains to all types of transactions including competitive and non-competitive situations.</w:t>
      </w:r>
      <w:r w:rsidR="00447FAF" w:rsidRPr="00B90070">
        <w:rPr>
          <w:szCs w:val="24"/>
        </w:rPr>
        <w:t xml:space="preserve"> </w:t>
      </w:r>
      <w:r w:rsidRPr="00B90070">
        <w:rPr>
          <w:szCs w:val="24"/>
        </w:rPr>
        <w:t xml:space="preserve">It applies both when establishing Leveraged Procurement Agreements (LPAs) and when placing </w:t>
      </w:r>
      <w:r w:rsidRPr="00B90070">
        <w:rPr>
          <w:szCs w:val="24"/>
        </w:rPr>
        <w:lastRenderedPageBreak/>
        <w:t>orders against LPAs.</w:t>
      </w:r>
      <w:r w:rsidR="00447FAF" w:rsidRPr="00B90070">
        <w:rPr>
          <w:szCs w:val="24"/>
        </w:rPr>
        <w:t xml:space="preserve"> </w:t>
      </w:r>
      <w:r w:rsidRPr="00B90070">
        <w:rPr>
          <w:szCs w:val="24"/>
        </w:rPr>
        <w:t>As stated above in Chapter 3.C2.0, in order to enable the State to verify that a DVBE is not an equipment broker, the DVBE’s Federal Tax Information Number mus</w:t>
      </w:r>
      <w:r w:rsidR="0093533F" w:rsidRPr="00B90070">
        <w:rPr>
          <w:szCs w:val="24"/>
        </w:rPr>
        <w:t>t be reported on the STD. 843.</w:t>
      </w:r>
    </w:p>
    <w:p w14:paraId="0697CFD1" w14:textId="77777777" w:rsidR="0093533F" w:rsidRPr="00B90070" w:rsidRDefault="0093533F" w:rsidP="002F54FD">
      <w:pPr>
        <w:pStyle w:val="HTMLPreformatted"/>
      </w:pPr>
    </w:p>
    <w:p w14:paraId="090C2AFE" w14:textId="526709E0" w:rsidR="00013450" w:rsidRPr="00B90070" w:rsidRDefault="00D86D16" w:rsidP="002F54FD">
      <w:pPr>
        <w:pStyle w:val="HTMLPreformatted"/>
        <w:rPr>
          <w:rFonts w:ascii="Arial" w:hAnsi="Arial" w:cs="Arial"/>
          <w:sz w:val="24"/>
          <w:szCs w:val="24"/>
        </w:rPr>
      </w:pPr>
      <w:hyperlink r:id="rId17" w:history="1">
        <w:r w:rsidR="00013450" w:rsidRPr="00B90070">
          <w:rPr>
            <w:rStyle w:val="Hyperlink"/>
            <w:rFonts w:ascii="Arial" w:hAnsi="Arial" w:cs="Arial"/>
            <w:color w:val="auto"/>
            <w:sz w:val="24"/>
            <w:szCs w:val="24"/>
            <w:u w:val="none"/>
          </w:rPr>
          <w:t>Click</w:t>
        </w:r>
      </w:hyperlink>
      <w:r w:rsidR="00013450" w:rsidRPr="00B90070">
        <w:rPr>
          <w:rFonts w:ascii="Arial" w:hAnsi="Arial" w:cs="Arial"/>
          <w:sz w:val="24"/>
          <w:szCs w:val="24"/>
        </w:rPr>
        <w:t xml:space="preserve"> here for form </w:t>
      </w:r>
      <w:hyperlink r:id="rId18" w:history="1">
        <w:r w:rsidR="00013450" w:rsidRPr="00B90070">
          <w:rPr>
            <w:rStyle w:val="Hyperlink"/>
            <w:rFonts w:ascii="Arial" w:hAnsi="Arial" w:cs="Arial"/>
            <w:sz w:val="24"/>
            <w:szCs w:val="24"/>
          </w:rPr>
          <w:t>STD. 843, Disabled Veteran Business Enterprise Declaration</w:t>
        </w:r>
      </w:hyperlink>
      <w:r w:rsidR="00013450" w:rsidRPr="00B90070">
        <w:rPr>
          <w:rFonts w:ascii="Arial" w:hAnsi="Arial" w:cs="Arial"/>
          <w:sz w:val="24"/>
          <w:szCs w:val="24"/>
        </w:rPr>
        <w:t>.</w:t>
      </w:r>
      <w:r w:rsidR="00266353" w:rsidRPr="00B90070">
        <w:rPr>
          <w:rFonts w:ascii="Arial" w:hAnsi="Arial" w:cs="Arial"/>
          <w:sz w:val="24"/>
          <w:szCs w:val="24"/>
        </w:rPr>
        <w:t xml:space="preserve"> (</w:t>
      </w:r>
      <w:r w:rsidR="004E6A1A" w:rsidRPr="004E6A1A">
        <w:rPr>
          <w:rFonts w:ascii="Arial" w:hAnsi="Arial" w:cs="Arial"/>
          <w:sz w:val="24"/>
          <w:szCs w:val="24"/>
        </w:rPr>
        <w:t>http://www.documents.dgs.ca.gov/dgs/fmc/gs/pd/pd_843.pdf</w:t>
      </w:r>
      <w:r w:rsidR="00266353" w:rsidRPr="00B90070">
        <w:rPr>
          <w:rFonts w:ascii="Arial" w:hAnsi="Arial" w:cs="Arial"/>
          <w:sz w:val="24"/>
          <w:szCs w:val="24"/>
        </w:rPr>
        <w:t>)</w:t>
      </w:r>
    </w:p>
    <w:p w14:paraId="32DA103E" w14:textId="77777777" w:rsidR="000E1305" w:rsidRPr="00B90070" w:rsidRDefault="000E1305" w:rsidP="00013450">
      <w:pPr>
        <w:pStyle w:val="BlockLine"/>
        <w:ind w:left="0"/>
        <w:rPr>
          <w:szCs w:val="24"/>
        </w:rPr>
      </w:pPr>
    </w:p>
    <w:p w14:paraId="72ADD650" w14:textId="77777777" w:rsidR="00013450" w:rsidRPr="00B90070" w:rsidRDefault="00013450" w:rsidP="00013450">
      <w:pPr>
        <w:pStyle w:val="Heading5"/>
        <w:spacing w:after="120"/>
        <w:rPr>
          <w:szCs w:val="24"/>
        </w:rPr>
      </w:pPr>
      <w:bookmarkStart w:id="67" w:name="_Toc60747023"/>
      <w:r w:rsidRPr="00B90070">
        <w:rPr>
          <w:szCs w:val="24"/>
        </w:rPr>
        <w:t xml:space="preserve">3.2.11 </w:t>
      </w:r>
      <w:r w:rsidRPr="003F3631">
        <w:rPr>
          <w:szCs w:val="24"/>
        </w:rPr>
        <w:t>Purchase Document Submission</w:t>
      </w:r>
      <w:bookmarkEnd w:id="67"/>
    </w:p>
    <w:p w14:paraId="1203B952" w14:textId="77777777" w:rsidR="00013450" w:rsidRPr="00B90070" w:rsidRDefault="00013450" w:rsidP="002F54FD">
      <w:pPr>
        <w:rPr>
          <w:szCs w:val="24"/>
        </w:rPr>
      </w:pPr>
      <w:r w:rsidRPr="00B90070">
        <w:rPr>
          <w:szCs w:val="24"/>
        </w:rPr>
        <w:t>When DVBEs are involved as identified above:</w:t>
      </w:r>
    </w:p>
    <w:p w14:paraId="33E934D0" w14:textId="77777777" w:rsidR="00013450" w:rsidRPr="00B90070" w:rsidRDefault="00013450" w:rsidP="00AB5634">
      <w:pPr>
        <w:pStyle w:val="BulletText1"/>
        <w:tabs>
          <w:tab w:val="num" w:pos="360"/>
        </w:tabs>
        <w:spacing w:before="120" w:after="120"/>
        <w:ind w:left="360" w:hanging="360"/>
        <w:rPr>
          <w:szCs w:val="24"/>
        </w:rPr>
      </w:pPr>
      <w:r w:rsidRPr="00B90070">
        <w:rPr>
          <w:szCs w:val="24"/>
        </w:rPr>
        <w:t>Departments that submit purchase documents for PD review and approval are to provide a copy of the Std. 843(s)</w:t>
      </w:r>
      <w:r w:rsidR="00447FAF" w:rsidRPr="00B90070">
        <w:rPr>
          <w:szCs w:val="24"/>
        </w:rPr>
        <w:t xml:space="preserve"> </w:t>
      </w:r>
    </w:p>
    <w:p w14:paraId="149BE7FB" w14:textId="77777777" w:rsidR="00013450" w:rsidRPr="00B90070" w:rsidRDefault="00013450" w:rsidP="00AB5634">
      <w:pPr>
        <w:pStyle w:val="BulletText1"/>
        <w:tabs>
          <w:tab w:val="num" w:pos="360"/>
        </w:tabs>
        <w:spacing w:before="120" w:after="120"/>
        <w:ind w:left="360" w:hanging="360"/>
        <w:rPr>
          <w:szCs w:val="24"/>
        </w:rPr>
      </w:pPr>
      <w:r w:rsidRPr="00B90070">
        <w:rPr>
          <w:szCs w:val="24"/>
        </w:rPr>
        <w:t>Purchase documents submitted to PD in conjunction with emergency acquisitions must include a copy of the Std. 843(s).</w:t>
      </w:r>
    </w:p>
    <w:p w14:paraId="3C1F488C" w14:textId="77777777" w:rsidR="000E1305" w:rsidRPr="00B90070" w:rsidRDefault="000E1305" w:rsidP="00013450">
      <w:pPr>
        <w:pStyle w:val="BlockLine"/>
        <w:ind w:left="0"/>
        <w:rPr>
          <w:szCs w:val="24"/>
        </w:rPr>
      </w:pPr>
    </w:p>
    <w:p w14:paraId="172EFDD3" w14:textId="77777777" w:rsidR="00013450" w:rsidRPr="00B90070" w:rsidRDefault="00013450" w:rsidP="00013450">
      <w:pPr>
        <w:pStyle w:val="Heading5"/>
        <w:spacing w:after="120"/>
        <w:rPr>
          <w:szCs w:val="24"/>
        </w:rPr>
      </w:pPr>
      <w:bookmarkStart w:id="68" w:name="_Toc60747024"/>
      <w:r w:rsidRPr="00B90070">
        <w:rPr>
          <w:szCs w:val="24"/>
        </w:rPr>
        <w:t xml:space="preserve">3.2.12 </w:t>
      </w:r>
      <w:r w:rsidRPr="00B90070">
        <w:rPr>
          <w:bCs/>
          <w:color w:val="000000"/>
          <w:szCs w:val="24"/>
        </w:rPr>
        <w:t>Declaration Information</w:t>
      </w:r>
      <w:bookmarkEnd w:id="68"/>
    </w:p>
    <w:p w14:paraId="00CC4EC3" w14:textId="77777777" w:rsidR="00013450" w:rsidRPr="00B90070" w:rsidRDefault="00013450" w:rsidP="002F54FD">
      <w:pPr>
        <w:pStyle w:val="BlockText"/>
        <w:rPr>
          <w:szCs w:val="24"/>
        </w:rPr>
      </w:pPr>
      <w:r w:rsidRPr="00B90070">
        <w:rPr>
          <w:szCs w:val="24"/>
        </w:rPr>
        <w:t>As long as all other requirements are met (such as commercially useful function), the State can still transact business with a DVBE that is determined to be a broker or agent or who declares that one or more of its DV owners or DV managers does not own at least 51% of the equipment to be rented; however, the DVBE:</w:t>
      </w:r>
    </w:p>
    <w:p w14:paraId="38F650C7" w14:textId="77777777" w:rsidR="00013450" w:rsidRPr="00B90070" w:rsidRDefault="00013450" w:rsidP="00AB5634">
      <w:pPr>
        <w:pStyle w:val="BulletText1"/>
        <w:tabs>
          <w:tab w:val="num" w:pos="360"/>
        </w:tabs>
        <w:spacing w:before="120" w:after="120"/>
        <w:ind w:left="360" w:hanging="360"/>
        <w:rPr>
          <w:szCs w:val="24"/>
        </w:rPr>
      </w:pPr>
      <w:r w:rsidRPr="00B90070">
        <w:rPr>
          <w:szCs w:val="24"/>
        </w:rPr>
        <w:t>Will not receive the benefit of their certification for the respective transaction (This includes benefit, as applicable, for a DVBE incentive) and</w:t>
      </w:r>
    </w:p>
    <w:p w14:paraId="5C85B623" w14:textId="77777777" w:rsidR="00013450" w:rsidRPr="00B90070" w:rsidRDefault="00013450" w:rsidP="00AB5634">
      <w:pPr>
        <w:pStyle w:val="BlockText0"/>
        <w:numPr>
          <w:ilvl w:val="0"/>
          <w:numId w:val="13"/>
        </w:numPr>
        <w:tabs>
          <w:tab w:val="num" w:pos="-108"/>
        </w:tabs>
        <w:spacing w:before="120" w:after="120"/>
        <w:ind w:left="360"/>
        <w:rPr>
          <w:szCs w:val="24"/>
        </w:rPr>
      </w:pPr>
      <w:r w:rsidRPr="00B90070">
        <w:rPr>
          <w:szCs w:val="24"/>
        </w:rPr>
        <w:t>Participation (attributed to the DVBE that is the broker) will not count towards the awarding department’s annual DVBE participation goal</w:t>
      </w:r>
    </w:p>
    <w:p w14:paraId="10A94BD6" w14:textId="77777777" w:rsidR="000E1305" w:rsidRPr="00B90070" w:rsidRDefault="000E1305" w:rsidP="00013450">
      <w:pPr>
        <w:pStyle w:val="BlockLine"/>
        <w:ind w:left="0"/>
        <w:rPr>
          <w:szCs w:val="24"/>
        </w:rPr>
      </w:pPr>
    </w:p>
    <w:p w14:paraId="49CF1287" w14:textId="77777777" w:rsidR="00013450" w:rsidRPr="00B90070" w:rsidRDefault="00013450" w:rsidP="00013450">
      <w:pPr>
        <w:pStyle w:val="Heading5"/>
        <w:spacing w:after="120"/>
        <w:rPr>
          <w:szCs w:val="24"/>
        </w:rPr>
      </w:pPr>
      <w:bookmarkStart w:id="69" w:name="_Toc60747025"/>
      <w:r w:rsidRPr="00B90070">
        <w:rPr>
          <w:szCs w:val="24"/>
        </w:rPr>
        <w:t xml:space="preserve">3.2.13 </w:t>
      </w:r>
      <w:r w:rsidRPr="00B90070">
        <w:rPr>
          <w:bCs/>
          <w:color w:val="000000"/>
          <w:szCs w:val="24"/>
        </w:rPr>
        <w:t>Notify OSDS</w:t>
      </w:r>
      <w:bookmarkEnd w:id="69"/>
    </w:p>
    <w:p w14:paraId="2806B151" w14:textId="77777777" w:rsidR="00013450" w:rsidRPr="00B90070" w:rsidRDefault="00013450" w:rsidP="002F54FD">
      <w:pPr>
        <w:pStyle w:val="BlockText"/>
        <w:rPr>
          <w:szCs w:val="24"/>
        </w:rPr>
      </w:pPr>
      <w:r w:rsidRPr="00B90070">
        <w:rPr>
          <w:szCs w:val="24"/>
        </w:rPr>
        <w:t>Notify the OSDS, Compliance Unit (375-4940), when the completed Std. 843 identifies that:</w:t>
      </w:r>
    </w:p>
    <w:p w14:paraId="23CD35F6" w14:textId="77777777" w:rsidR="00013450" w:rsidRPr="00B90070" w:rsidRDefault="00013450" w:rsidP="00AB5634">
      <w:pPr>
        <w:pStyle w:val="BulletText1"/>
        <w:tabs>
          <w:tab w:val="num" w:pos="360"/>
        </w:tabs>
        <w:spacing w:before="120" w:after="120"/>
        <w:ind w:left="360" w:hanging="360"/>
        <w:rPr>
          <w:szCs w:val="24"/>
        </w:rPr>
      </w:pPr>
      <w:r w:rsidRPr="00B90070">
        <w:rPr>
          <w:szCs w:val="24"/>
        </w:rPr>
        <w:t>A DVBE is a broker or agent (in Section 2 of the form)</w:t>
      </w:r>
    </w:p>
    <w:p w14:paraId="129BE76D" w14:textId="77777777" w:rsidR="00013450" w:rsidRPr="00B90070" w:rsidRDefault="00013450" w:rsidP="00AB5634">
      <w:pPr>
        <w:pStyle w:val="BulletText1"/>
        <w:tabs>
          <w:tab w:val="num" w:pos="360"/>
        </w:tabs>
        <w:spacing w:before="120" w:after="120"/>
        <w:ind w:left="360" w:hanging="360"/>
        <w:rPr>
          <w:szCs w:val="24"/>
        </w:rPr>
      </w:pPr>
      <w:r w:rsidRPr="00B90070">
        <w:rPr>
          <w:szCs w:val="24"/>
        </w:rPr>
        <w:t>If rental equipment is to be provided, one or more of the DV owners or DV managers of the DVBE does not own at least 51% of the equipment to be rented (in Section 3 of the form)</w:t>
      </w:r>
    </w:p>
    <w:p w14:paraId="0209F7E6" w14:textId="77777777" w:rsidR="00013450" w:rsidRPr="00B90070" w:rsidRDefault="00013450" w:rsidP="002F54FD">
      <w:pPr>
        <w:pStyle w:val="BlockText"/>
        <w:rPr>
          <w:szCs w:val="24"/>
        </w:rPr>
      </w:pPr>
    </w:p>
    <w:p w14:paraId="5377E7FA" w14:textId="77777777" w:rsidR="00013450" w:rsidRPr="00B90070" w:rsidRDefault="00013450" w:rsidP="002F54FD">
      <w:pPr>
        <w:pStyle w:val="HTMLPreformatted"/>
        <w:rPr>
          <w:rFonts w:ascii="Arial" w:hAnsi="Arial" w:cs="Arial"/>
          <w:sz w:val="24"/>
          <w:szCs w:val="24"/>
        </w:rPr>
      </w:pPr>
      <w:r w:rsidRPr="00B90070">
        <w:rPr>
          <w:rFonts w:ascii="Arial" w:hAnsi="Arial" w:cs="Arial"/>
          <w:b/>
          <w:sz w:val="24"/>
          <w:szCs w:val="24"/>
        </w:rPr>
        <w:t>Note</w:t>
      </w:r>
      <w:r w:rsidRPr="00B90070">
        <w:rPr>
          <w:rFonts w:ascii="Arial" w:hAnsi="Arial" w:cs="Arial"/>
          <w:sz w:val="24"/>
          <w:szCs w:val="24"/>
        </w:rPr>
        <w:t>: When notifying OSDS, provide a copy of the Std. 843.</w:t>
      </w:r>
      <w:r w:rsidR="00447FAF" w:rsidRPr="00B90070">
        <w:rPr>
          <w:rFonts w:ascii="Arial" w:hAnsi="Arial" w:cs="Arial"/>
          <w:sz w:val="24"/>
          <w:szCs w:val="24"/>
        </w:rPr>
        <w:t xml:space="preserve"> </w:t>
      </w:r>
      <w:r w:rsidRPr="00B90070">
        <w:rPr>
          <w:rFonts w:ascii="Arial" w:hAnsi="Arial" w:cs="Arial"/>
          <w:sz w:val="24"/>
          <w:szCs w:val="24"/>
        </w:rPr>
        <w:t>Also provide your contact information.</w:t>
      </w:r>
    </w:p>
    <w:p w14:paraId="3A0B4F38" w14:textId="77777777" w:rsidR="000E1305" w:rsidRPr="00B90070" w:rsidRDefault="000E1305" w:rsidP="00013450">
      <w:pPr>
        <w:pStyle w:val="BlockLine"/>
        <w:ind w:left="0"/>
        <w:rPr>
          <w:szCs w:val="24"/>
        </w:rPr>
      </w:pPr>
    </w:p>
    <w:p w14:paraId="5EEAE950" w14:textId="77777777" w:rsidR="00447FAF" w:rsidRPr="00B90070" w:rsidRDefault="00447FAF">
      <w:pPr>
        <w:rPr>
          <w:b/>
          <w:szCs w:val="24"/>
        </w:rPr>
      </w:pPr>
      <w:r w:rsidRPr="00B90070">
        <w:rPr>
          <w:szCs w:val="24"/>
        </w:rPr>
        <w:br w:type="page"/>
      </w:r>
    </w:p>
    <w:p w14:paraId="75059753" w14:textId="77777777" w:rsidR="00013450" w:rsidRPr="00B90070" w:rsidRDefault="00013450" w:rsidP="00013450">
      <w:pPr>
        <w:pStyle w:val="Heading5"/>
        <w:spacing w:after="120"/>
        <w:rPr>
          <w:szCs w:val="24"/>
        </w:rPr>
      </w:pPr>
      <w:bookmarkStart w:id="70" w:name="_Toc60747026"/>
      <w:r w:rsidRPr="00B90070">
        <w:rPr>
          <w:szCs w:val="24"/>
        </w:rPr>
        <w:lastRenderedPageBreak/>
        <w:t xml:space="preserve">3.2.14 </w:t>
      </w:r>
      <w:r w:rsidRPr="00B90070">
        <w:rPr>
          <w:bCs/>
          <w:color w:val="000000"/>
          <w:szCs w:val="24"/>
        </w:rPr>
        <w:t>OSDS Role</w:t>
      </w:r>
      <w:bookmarkEnd w:id="70"/>
    </w:p>
    <w:p w14:paraId="728B2F41" w14:textId="77777777" w:rsidR="00013450" w:rsidRPr="00B90070" w:rsidRDefault="00013450" w:rsidP="002F54FD">
      <w:pPr>
        <w:pStyle w:val="BulletText1"/>
        <w:numPr>
          <w:ilvl w:val="0"/>
          <w:numId w:val="0"/>
        </w:numPr>
        <w:rPr>
          <w:szCs w:val="24"/>
        </w:rPr>
      </w:pPr>
      <w:r w:rsidRPr="00B90070">
        <w:rPr>
          <w:szCs w:val="24"/>
        </w:rPr>
        <w:t>The OSDS reviews and certifies DVBEs.</w:t>
      </w:r>
      <w:r w:rsidR="00447FAF" w:rsidRPr="00B90070">
        <w:rPr>
          <w:szCs w:val="24"/>
        </w:rPr>
        <w:t xml:space="preserve"> </w:t>
      </w:r>
      <w:r w:rsidRPr="00B90070">
        <w:rPr>
          <w:szCs w:val="24"/>
        </w:rPr>
        <w:t>To support the requirements of M&amp;VC sections 999.2(b) through 999.9, the OSDS requires all DVBEs (both new applicants and those currently certified) to declare their status as a broker or agent, submit the business enterprise’s federal tax returns and – for those who rent equipment to the State – to submit their personal tax returns.</w:t>
      </w:r>
    </w:p>
    <w:p w14:paraId="60A0C43A" w14:textId="77777777" w:rsidR="00013450" w:rsidRPr="00B90070" w:rsidRDefault="00013450" w:rsidP="002F54FD">
      <w:pPr>
        <w:pStyle w:val="BulletText1"/>
        <w:numPr>
          <w:ilvl w:val="0"/>
          <w:numId w:val="0"/>
        </w:numPr>
        <w:rPr>
          <w:szCs w:val="24"/>
        </w:rPr>
      </w:pPr>
    </w:p>
    <w:p w14:paraId="1294C967" w14:textId="77777777" w:rsidR="00013450" w:rsidRPr="00B90070" w:rsidRDefault="00013450" w:rsidP="002F54FD">
      <w:pPr>
        <w:pStyle w:val="HTMLPreformatted"/>
        <w:rPr>
          <w:rFonts w:ascii="Arial" w:hAnsi="Arial" w:cs="Arial"/>
          <w:sz w:val="24"/>
          <w:szCs w:val="24"/>
        </w:rPr>
      </w:pPr>
      <w:r w:rsidRPr="00B90070">
        <w:rPr>
          <w:rFonts w:ascii="Arial" w:hAnsi="Arial" w:cs="Arial"/>
          <w:sz w:val="24"/>
          <w:szCs w:val="24"/>
        </w:rPr>
        <w:t>DVBEs who rent equipment to the State and who fail to submit their personal tax returns to OSDS automatically attain broker or agent status and will be considered non-certified for DVBE participation goal purposes.</w:t>
      </w:r>
    </w:p>
    <w:p w14:paraId="70FF3035" w14:textId="77777777" w:rsidR="000E1305" w:rsidRPr="00B90070" w:rsidRDefault="000E1305" w:rsidP="00987E4A">
      <w:pPr>
        <w:pStyle w:val="BlockLine"/>
        <w:ind w:left="0"/>
        <w:rPr>
          <w:szCs w:val="24"/>
        </w:rPr>
      </w:pPr>
    </w:p>
    <w:p w14:paraId="08E95F83" w14:textId="77777777" w:rsidR="00987E4A" w:rsidRPr="00B90070" w:rsidRDefault="00987E4A" w:rsidP="00987E4A">
      <w:pPr>
        <w:pStyle w:val="Heading5"/>
        <w:spacing w:after="120"/>
        <w:rPr>
          <w:szCs w:val="24"/>
        </w:rPr>
      </w:pPr>
      <w:bookmarkStart w:id="71" w:name="_Toc60747027"/>
      <w:r w:rsidRPr="00B90070">
        <w:rPr>
          <w:szCs w:val="24"/>
        </w:rPr>
        <w:t xml:space="preserve">3.2.15 </w:t>
      </w:r>
      <w:r w:rsidRPr="00B90070">
        <w:rPr>
          <w:bCs/>
          <w:color w:val="000000"/>
          <w:szCs w:val="24"/>
        </w:rPr>
        <w:t>Consequences</w:t>
      </w:r>
      <w:bookmarkEnd w:id="71"/>
    </w:p>
    <w:p w14:paraId="7C01DA9C" w14:textId="77777777" w:rsidR="00987E4A" w:rsidRPr="00B90070" w:rsidRDefault="00987E4A" w:rsidP="002F54FD">
      <w:pPr>
        <w:pStyle w:val="BulletText1"/>
        <w:numPr>
          <w:ilvl w:val="0"/>
          <w:numId w:val="0"/>
        </w:numPr>
        <w:rPr>
          <w:szCs w:val="24"/>
        </w:rPr>
      </w:pPr>
      <w:r w:rsidRPr="00B90070">
        <w:rPr>
          <w:szCs w:val="24"/>
        </w:rPr>
        <w:t>Failure of a DVBE to submit business enterprise federal tax returns to OSDS will:</w:t>
      </w:r>
    </w:p>
    <w:p w14:paraId="6E2C9173" w14:textId="77777777" w:rsidR="00987E4A" w:rsidRPr="00B90070" w:rsidRDefault="00987E4A" w:rsidP="00AB5634">
      <w:pPr>
        <w:pStyle w:val="BulletText1"/>
        <w:numPr>
          <w:ilvl w:val="0"/>
          <w:numId w:val="13"/>
        </w:numPr>
        <w:tabs>
          <w:tab w:val="num" w:pos="2297"/>
        </w:tabs>
        <w:spacing w:before="120" w:after="120"/>
        <w:rPr>
          <w:szCs w:val="24"/>
        </w:rPr>
      </w:pPr>
      <w:r w:rsidRPr="00B90070">
        <w:rPr>
          <w:szCs w:val="24"/>
        </w:rPr>
        <w:t xml:space="preserve">Prohibit benefit of DVBE certification in any State contract until compliance occurs </w:t>
      </w:r>
    </w:p>
    <w:p w14:paraId="3ED4CF81" w14:textId="77777777" w:rsidR="00987E4A" w:rsidRPr="00B90070" w:rsidRDefault="00987E4A" w:rsidP="00AB5634">
      <w:pPr>
        <w:pStyle w:val="BulletText1"/>
        <w:numPr>
          <w:ilvl w:val="0"/>
          <w:numId w:val="13"/>
        </w:numPr>
        <w:tabs>
          <w:tab w:val="num" w:pos="2297"/>
        </w:tabs>
        <w:spacing w:before="120" w:after="120"/>
        <w:rPr>
          <w:szCs w:val="24"/>
        </w:rPr>
      </w:pPr>
      <w:r w:rsidRPr="00B90070">
        <w:rPr>
          <w:szCs w:val="24"/>
        </w:rPr>
        <w:t>Result in OSDS decertification of the DVBE</w:t>
      </w:r>
    </w:p>
    <w:p w14:paraId="052962E8" w14:textId="77777777" w:rsidR="00987E4A" w:rsidRPr="00B90070" w:rsidRDefault="00987E4A" w:rsidP="00AB5634">
      <w:pPr>
        <w:pStyle w:val="BulletText1"/>
        <w:numPr>
          <w:ilvl w:val="0"/>
          <w:numId w:val="13"/>
        </w:numPr>
        <w:spacing w:before="120" w:after="120"/>
        <w:rPr>
          <w:szCs w:val="24"/>
        </w:rPr>
      </w:pPr>
      <w:r w:rsidRPr="00B90070">
        <w:rPr>
          <w:szCs w:val="24"/>
        </w:rPr>
        <w:t>Prohibit the DVBE from participating in State contracts until the business is in compliance</w:t>
      </w:r>
    </w:p>
    <w:p w14:paraId="1FC405FF" w14:textId="77777777" w:rsidR="00987E4A" w:rsidRPr="00B90070" w:rsidRDefault="00987E4A" w:rsidP="00AB5634">
      <w:pPr>
        <w:pStyle w:val="BulletText1"/>
        <w:numPr>
          <w:ilvl w:val="0"/>
          <w:numId w:val="13"/>
        </w:numPr>
        <w:spacing w:before="120" w:after="120"/>
        <w:rPr>
          <w:szCs w:val="24"/>
        </w:rPr>
      </w:pPr>
      <w:r w:rsidRPr="00B90070">
        <w:rPr>
          <w:szCs w:val="24"/>
        </w:rPr>
        <w:t>Negate DVBE annual three percent (3%) participation credit for any funds expended involving the DVBE</w:t>
      </w:r>
    </w:p>
    <w:p w14:paraId="3E26C574" w14:textId="77777777" w:rsidR="000E1305" w:rsidRPr="00B90070" w:rsidRDefault="000E1305" w:rsidP="00987E4A">
      <w:pPr>
        <w:pStyle w:val="BlockLine"/>
        <w:ind w:left="0"/>
        <w:rPr>
          <w:szCs w:val="24"/>
        </w:rPr>
      </w:pPr>
    </w:p>
    <w:p w14:paraId="7071C75B" w14:textId="77777777" w:rsidR="00987E4A" w:rsidRPr="00B90070" w:rsidRDefault="00987E4A" w:rsidP="00987E4A">
      <w:pPr>
        <w:pStyle w:val="Heading5"/>
        <w:spacing w:after="120"/>
        <w:rPr>
          <w:szCs w:val="24"/>
        </w:rPr>
      </w:pPr>
      <w:bookmarkStart w:id="72" w:name="_Toc60747028"/>
      <w:r w:rsidRPr="00B90070">
        <w:rPr>
          <w:szCs w:val="24"/>
        </w:rPr>
        <w:t>3.2.16 DVBE Responsibility</w:t>
      </w:r>
      <w:bookmarkEnd w:id="72"/>
      <w:r w:rsidRPr="00B90070">
        <w:rPr>
          <w:szCs w:val="24"/>
        </w:rPr>
        <w:t xml:space="preserve"> </w:t>
      </w:r>
    </w:p>
    <w:p w14:paraId="57F9F48E" w14:textId="77777777" w:rsidR="00987E4A" w:rsidRPr="00B90070" w:rsidRDefault="00987E4A" w:rsidP="002F54FD">
      <w:pPr>
        <w:pStyle w:val="BlockText0"/>
        <w:rPr>
          <w:szCs w:val="24"/>
        </w:rPr>
      </w:pPr>
      <w:r w:rsidRPr="00B90070">
        <w:rPr>
          <w:szCs w:val="24"/>
        </w:rPr>
        <w:t>The law requires that a DVBE that fails to maintain certification requirements shall immediately notify departments with current contracts, and the administering department, of the situation.</w:t>
      </w:r>
      <w:r w:rsidR="00447FAF" w:rsidRPr="00B90070">
        <w:rPr>
          <w:szCs w:val="24"/>
        </w:rPr>
        <w:t xml:space="preserve"> </w:t>
      </w:r>
      <w:r w:rsidRPr="00B90070">
        <w:rPr>
          <w:szCs w:val="24"/>
        </w:rPr>
        <w:t>The notification shall identify the particular certification requirement that has not been maintained (M&amp;VC §999.2(h)).</w:t>
      </w:r>
    </w:p>
    <w:p w14:paraId="2B27C73A" w14:textId="77777777" w:rsidR="000E1305" w:rsidRPr="00B90070" w:rsidRDefault="000E1305" w:rsidP="00987E4A">
      <w:pPr>
        <w:pStyle w:val="BlockLine"/>
        <w:ind w:left="0"/>
      </w:pPr>
    </w:p>
    <w:p w14:paraId="3012B52B" w14:textId="77777777" w:rsidR="004A64EA" w:rsidRPr="00B90070" w:rsidRDefault="000E1305" w:rsidP="00266353">
      <w:pPr>
        <w:pStyle w:val="Heading4"/>
        <w:spacing w:after="120"/>
        <w:ind w:left="1440" w:hanging="1440"/>
      </w:pPr>
      <w:r w:rsidRPr="00B90070">
        <w:br w:type="page"/>
      </w:r>
      <w:bookmarkStart w:id="73" w:name="_Toc83602864"/>
      <w:bookmarkStart w:id="74" w:name="_Toc60747029"/>
      <w:r w:rsidR="004A64EA" w:rsidRPr="00B90070">
        <w:lastRenderedPageBreak/>
        <w:t xml:space="preserve">Topic 3 – Disabled Veteran Business </w:t>
      </w:r>
      <w:smartTag w:uri="urn:schemas-microsoft-com:office:smarttags" w:element="place">
        <w:smartTag w:uri="urn:schemas-microsoft-com:office:smarttags" w:element="City">
          <w:r w:rsidR="004A64EA" w:rsidRPr="00B90070">
            <w:t>Enterprise</w:t>
          </w:r>
        </w:smartTag>
      </w:smartTag>
      <w:r w:rsidR="004A64EA" w:rsidRPr="00B90070">
        <w:t xml:space="preserve"> Participation Program</w:t>
      </w:r>
      <w:bookmarkEnd w:id="73"/>
      <w:bookmarkEnd w:id="74"/>
      <w:r w:rsidR="004A64EA" w:rsidRPr="00B90070">
        <w:tab/>
      </w:r>
    </w:p>
    <w:p w14:paraId="58BCF5D5" w14:textId="77777777" w:rsidR="004A64EA" w:rsidRPr="00B90070" w:rsidRDefault="004A64EA" w:rsidP="00266353">
      <w:pPr>
        <w:pStyle w:val="BlockLine"/>
        <w:spacing w:after="120"/>
        <w:ind w:left="0"/>
      </w:pPr>
    </w:p>
    <w:p w14:paraId="642FC398" w14:textId="77777777" w:rsidR="00266353" w:rsidRPr="00B90070" w:rsidRDefault="00266353" w:rsidP="00266353">
      <w:pPr>
        <w:pStyle w:val="Heading5"/>
        <w:spacing w:after="120"/>
        <w:rPr>
          <w:szCs w:val="24"/>
        </w:rPr>
      </w:pPr>
      <w:bookmarkStart w:id="75" w:name="_Toc60747030"/>
      <w:r w:rsidRPr="00B90070">
        <w:rPr>
          <w:szCs w:val="24"/>
        </w:rPr>
        <w:t>3.3.0 Authority</w:t>
      </w:r>
      <w:bookmarkEnd w:id="75"/>
    </w:p>
    <w:p w14:paraId="176F888B" w14:textId="77777777" w:rsidR="00266353" w:rsidRPr="00B90070" w:rsidRDefault="00266353" w:rsidP="00477B6A">
      <w:pPr>
        <w:pStyle w:val="BlockText0"/>
        <w:rPr>
          <w:szCs w:val="24"/>
        </w:rPr>
      </w:pPr>
      <w:r w:rsidRPr="00B90070">
        <w:rPr>
          <w:szCs w:val="24"/>
        </w:rPr>
        <w:t>The DVBE participation program for all state contracts is established in PCC section 10115 et seq., M&amp;VC, Section 999 et seq. and CCR, Title 2 section 1896.60 et seq.</w:t>
      </w:r>
    </w:p>
    <w:p w14:paraId="2CD60CAC" w14:textId="77777777" w:rsidR="004A64EA" w:rsidRPr="00B90070" w:rsidRDefault="004A64EA" w:rsidP="00266353">
      <w:pPr>
        <w:pStyle w:val="BlockLine"/>
        <w:ind w:left="0"/>
        <w:rPr>
          <w:szCs w:val="24"/>
        </w:rPr>
      </w:pPr>
    </w:p>
    <w:p w14:paraId="2AB0E399" w14:textId="6ED06873" w:rsidR="00266353" w:rsidRPr="00B90070" w:rsidRDefault="00266353" w:rsidP="00266353">
      <w:pPr>
        <w:pStyle w:val="Heading5"/>
        <w:spacing w:after="120"/>
        <w:rPr>
          <w:szCs w:val="24"/>
        </w:rPr>
      </w:pPr>
      <w:bookmarkStart w:id="76" w:name="_Toc60747031"/>
      <w:r w:rsidRPr="00B90070">
        <w:rPr>
          <w:szCs w:val="24"/>
        </w:rPr>
        <w:t xml:space="preserve">3.3.1 </w:t>
      </w:r>
      <w:bookmarkStart w:id="77" w:name="_Hlk60667926"/>
      <w:r w:rsidR="00A80E66" w:rsidRPr="00A80E66">
        <w:rPr>
          <w:szCs w:val="24"/>
        </w:rPr>
        <w:t>Exemptions to the DVBE Participation Program Requirement</w:t>
      </w:r>
      <w:bookmarkEnd w:id="76"/>
      <w:bookmarkEnd w:id="77"/>
    </w:p>
    <w:p w14:paraId="1D434DC5" w14:textId="77777777" w:rsidR="00DB2A9F" w:rsidRPr="00DB2A9F" w:rsidRDefault="00DB2A9F" w:rsidP="00DB2A9F">
      <w:pPr>
        <w:spacing w:after="120"/>
        <w:rPr>
          <w:rFonts w:cs="Arial"/>
          <w:b/>
          <w:szCs w:val="24"/>
        </w:rPr>
      </w:pPr>
      <w:r w:rsidRPr="00DB2A9F">
        <w:rPr>
          <w:rFonts w:cs="Arial"/>
          <w:b/>
          <w:szCs w:val="24"/>
        </w:rPr>
        <w:t xml:space="preserve">1. </w:t>
      </w:r>
      <w:r w:rsidRPr="00DB2A9F">
        <w:rPr>
          <w:rFonts w:cs="Arial"/>
          <w:b/>
          <w:szCs w:val="24"/>
          <w:u w:val="single"/>
        </w:rPr>
        <w:t>Policy</w:t>
      </w:r>
    </w:p>
    <w:p w14:paraId="3A0B4599" w14:textId="77777777" w:rsidR="00DB2A9F" w:rsidRPr="00DB2A9F" w:rsidRDefault="00DB2A9F" w:rsidP="00DB2A9F">
      <w:pPr>
        <w:spacing w:after="120" w:line="259" w:lineRule="auto"/>
        <w:rPr>
          <w:rFonts w:eastAsiaTheme="minorHAnsi" w:cs="Arial"/>
          <w:szCs w:val="24"/>
        </w:rPr>
      </w:pPr>
      <w:r w:rsidRPr="00DB2A9F">
        <w:rPr>
          <w:rFonts w:eastAsiaTheme="minorHAnsi" w:cs="Arial"/>
          <w:szCs w:val="24"/>
        </w:rPr>
        <w:t>When a statutory exemption does not exist, pursuant to California Code of Regulations (CCR) Section 1896.70, state departments “…</w:t>
      </w:r>
      <w:r w:rsidRPr="00DB2A9F">
        <w:rPr>
          <w:rFonts w:eastAsiaTheme="minorHAnsi" w:cs="Arial"/>
          <w:color w:val="212121"/>
          <w:szCs w:val="24"/>
          <w:shd w:val="clear" w:color="auto" w:fill="FFFFFF"/>
        </w:rPr>
        <w:t>may exempt a solicitation from DVBE participation. Determining factors for such exemption include, but are not limited to:</w:t>
      </w:r>
    </w:p>
    <w:p w14:paraId="5D79DFEA" w14:textId="77777777" w:rsidR="00DB2A9F" w:rsidRPr="00DB2A9F" w:rsidRDefault="00DB2A9F" w:rsidP="00DB2A9F">
      <w:pPr>
        <w:spacing w:after="120" w:line="259" w:lineRule="auto"/>
        <w:rPr>
          <w:rFonts w:eastAsiaTheme="minorHAnsi" w:cs="Arial"/>
          <w:szCs w:val="24"/>
        </w:rPr>
      </w:pPr>
      <w:r w:rsidRPr="00DB2A9F">
        <w:rPr>
          <w:rFonts w:eastAsiaTheme="minorHAnsi" w:cs="Arial"/>
          <w:szCs w:val="24"/>
        </w:rPr>
        <w:t>(1) Few or no DVBE subcontracting opportunities.</w:t>
      </w:r>
    </w:p>
    <w:p w14:paraId="278FEBFA" w14:textId="77777777" w:rsidR="00DB2A9F" w:rsidRPr="00DB2A9F" w:rsidRDefault="00DB2A9F" w:rsidP="00DB2A9F">
      <w:pPr>
        <w:spacing w:after="120" w:line="259" w:lineRule="auto"/>
        <w:rPr>
          <w:rFonts w:eastAsiaTheme="minorHAnsi" w:cs="Arial"/>
          <w:szCs w:val="24"/>
        </w:rPr>
      </w:pPr>
      <w:r w:rsidRPr="00DB2A9F">
        <w:rPr>
          <w:rFonts w:eastAsiaTheme="minorHAnsi" w:cs="Arial"/>
          <w:szCs w:val="24"/>
        </w:rPr>
        <w:t>(2) Subcontracting the work is not normal for the industry.</w:t>
      </w:r>
    </w:p>
    <w:p w14:paraId="575C92BC" w14:textId="77777777" w:rsidR="00DB2A9F" w:rsidRPr="00DB2A9F" w:rsidRDefault="00DB2A9F" w:rsidP="00DB2A9F">
      <w:pPr>
        <w:spacing w:after="120" w:line="259" w:lineRule="auto"/>
        <w:rPr>
          <w:rFonts w:eastAsiaTheme="minorHAnsi" w:cs="Arial"/>
          <w:szCs w:val="24"/>
        </w:rPr>
      </w:pPr>
      <w:r w:rsidRPr="00DB2A9F">
        <w:rPr>
          <w:rFonts w:eastAsiaTheme="minorHAnsi" w:cs="Arial"/>
          <w:szCs w:val="24"/>
        </w:rPr>
        <w:t>(3) Work is so specialized that few or no DVBEs can [self] perform it.</w:t>
      </w:r>
    </w:p>
    <w:p w14:paraId="157629FD" w14:textId="77777777" w:rsidR="00DB2A9F" w:rsidRPr="00DB2A9F" w:rsidRDefault="00DB2A9F" w:rsidP="00DB2A9F">
      <w:pPr>
        <w:spacing w:after="240" w:line="259" w:lineRule="auto"/>
        <w:rPr>
          <w:rFonts w:eastAsiaTheme="minorHAnsi" w:cs="Arial"/>
          <w:szCs w:val="24"/>
        </w:rPr>
      </w:pPr>
      <w:r w:rsidRPr="00DB2A9F">
        <w:rPr>
          <w:rFonts w:eastAsiaTheme="minorHAnsi" w:cs="Arial"/>
          <w:szCs w:val="24"/>
        </w:rPr>
        <w:t>(4) Procurement pursuant to Government Code §§ 14838.5(a) or 14838.7(a).”</w:t>
      </w:r>
    </w:p>
    <w:p w14:paraId="713593C4" w14:textId="77777777" w:rsidR="00DB2A9F" w:rsidRPr="00DB2A9F" w:rsidRDefault="00DB2A9F" w:rsidP="00DB2A9F">
      <w:pPr>
        <w:spacing w:after="120"/>
        <w:ind w:left="672" w:hanging="672"/>
        <w:rPr>
          <w:rFonts w:cs="Arial"/>
          <w:szCs w:val="24"/>
        </w:rPr>
      </w:pPr>
      <w:r w:rsidRPr="00DB2A9F">
        <w:rPr>
          <w:rFonts w:cs="Arial"/>
          <w:b/>
          <w:szCs w:val="24"/>
        </w:rPr>
        <w:t>2</w:t>
      </w:r>
      <w:r w:rsidRPr="00DB2A9F">
        <w:rPr>
          <w:rFonts w:cs="Arial"/>
          <w:szCs w:val="24"/>
        </w:rPr>
        <w:t xml:space="preserve">. </w:t>
      </w:r>
      <w:r w:rsidRPr="00DB2A9F">
        <w:rPr>
          <w:rFonts w:cs="Arial"/>
          <w:b/>
          <w:szCs w:val="24"/>
          <w:u w:val="single"/>
        </w:rPr>
        <w:t>Procedure</w:t>
      </w:r>
    </w:p>
    <w:p w14:paraId="2F72C3A2" w14:textId="77777777" w:rsidR="00DB2A9F" w:rsidRPr="00DB2A9F" w:rsidRDefault="00DB2A9F" w:rsidP="00DB2A9F">
      <w:pPr>
        <w:rPr>
          <w:rFonts w:cs="Arial"/>
          <w:szCs w:val="24"/>
        </w:rPr>
      </w:pPr>
      <w:r w:rsidRPr="00DB2A9F">
        <w:rPr>
          <w:rFonts w:cs="Arial"/>
          <w:szCs w:val="24"/>
        </w:rPr>
        <w:t>When exempting the DVBE Participation Program Requirement for a specific solicitation pursuant to CCR 1896.70, state departments must:</w:t>
      </w:r>
    </w:p>
    <w:p w14:paraId="60C7FA63" w14:textId="77777777" w:rsidR="00DB2A9F" w:rsidRPr="00DB2A9F" w:rsidRDefault="00DB2A9F" w:rsidP="00DB2A9F">
      <w:pPr>
        <w:rPr>
          <w:rFonts w:cs="Arial"/>
          <w:szCs w:val="24"/>
        </w:rPr>
      </w:pPr>
    </w:p>
    <w:p w14:paraId="72DD8E50" w14:textId="77777777" w:rsidR="00DB2A9F" w:rsidRPr="00DB2A9F" w:rsidRDefault="00DB2A9F" w:rsidP="00DB2A9F">
      <w:pPr>
        <w:numPr>
          <w:ilvl w:val="0"/>
          <w:numId w:val="39"/>
        </w:numPr>
        <w:spacing w:after="120" w:line="259" w:lineRule="auto"/>
        <w:rPr>
          <w:rFonts w:cs="Arial"/>
          <w:szCs w:val="24"/>
          <w:lang w:val="en"/>
        </w:rPr>
      </w:pPr>
      <w:r w:rsidRPr="00DB2A9F">
        <w:rPr>
          <w:rFonts w:cs="Arial"/>
          <w:szCs w:val="24"/>
        </w:rPr>
        <w:t>Designate individuals that are authorized to complete, approve, and sign the DVBE Exemption Request form (STD 816) in the “</w:t>
      </w:r>
      <w:r w:rsidRPr="00DB2A9F">
        <w:rPr>
          <w:rFonts w:cs="Arial"/>
          <w:color w:val="000000"/>
          <w:szCs w:val="24"/>
        </w:rPr>
        <w:t>Department designee completing the Std. 816</w:t>
      </w:r>
      <w:r w:rsidRPr="00DB2A9F">
        <w:rPr>
          <w:rFonts w:cs="Arial"/>
          <w:szCs w:val="24"/>
        </w:rPr>
        <w:t>” and “</w:t>
      </w:r>
      <w:r w:rsidRPr="00DB2A9F">
        <w:rPr>
          <w:rFonts w:cs="Arial"/>
          <w:color w:val="000000"/>
          <w:szCs w:val="24"/>
        </w:rPr>
        <w:t>Highest ranking executive or designee”</w:t>
      </w:r>
      <w:r w:rsidRPr="00DB2A9F">
        <w:rPr>
          <w:rFonts w:cs="Arial"/>
          <w:szCs w:val="24"/>
        </w:rPr>
        <w:t xml:space="preserve"> signature blocks.  These designations must be identified in the state department’s internal procurement policy and procedure manual.</w:t>
      </w:r>
    </w:p>
    <w:p w14:paraId="38A997E9" w14:textId="77777777" w:rsidR="00DB2A9F" w:rsidRPr="00DB2A9F" w:rsidRDefault="00DB2A9F" w:rsidP="00DB2A9F">
      <w:pPr>
        <w:numPr>
          <w:ilvl w:val="0"/>
          <w:numId w:val="39"/>
        </w:numPr>
        <w:spacing w:after="120" w:line="259" w:lineRule="auto"/>
        <w:rPr>
          <w:rFonts w:cs="Arial"/>
          <w:szCs w:val="24"/>
          <w:lang w:val="en"/>
        </w:rPr>
      </w:pPr>
      <w:r w:rsidRPr="00DB2A9F">
        <w:rPr>
          <w:rFonts w:cs="Arial"/>
          <w:szCs w:val="24"/>
        </w:rPr>
        <w:t xml:space="preserve">Confirm that an exemption will </w:t>
      </w:r>
      <w:r w:rsidRPr="00DB2A9F">
        <w:rPr>
          <w:rFonts w:cs="Arial"/>
          <w:szCs w:val="24"/>
          <w:lang w:val="en"/>
        </w:rPr>
        <w:t>not prevent achievement of the state department’s annual three percent (3%) DVBE participation goal prior to completing each individual exemption.</w:t>
      </w:r>
    </w:p>
    <w:p w14:paraId="5D35A16E" w14:textId="77777777" w:rsidR="00DB2A9F" w:rsidRPr="00DB2A9F" w:rsidRDefault="00DB2A9F" w:rsidP="00DB2A9F">
      <w:pPr>
        <w:numPr>
          <w:ilvl w:val="0"/>
          <w:numId w:val="39"/>
        </w:numPr>
        <w:spacing w:after="120" w:line="259" w:lineRule="auto"/>
        <w:rPr>
          <w:rFonts w:cs="Arial"/>
          <w:szCs w:val="24"/>
          <w:lang w:val="en"/>
        </w:rPr>
      </w:pPr>
      <w:r w:rsidRPr="00DB2A9F">
        <w:rPr>
          <w:rFonts w:cs="Arial"/>
          <w:szCs w:val="24"/>
        </w:rPr>
        <w:t>Complete the DVBE Exemption Request form (</w:t>
      </w:r>
      <w:hyperlink r:id="rId19" w:history="1">
        <w:r w:rsidRPr="00DB2A9F">
          <w:rPr>
            <w:rFonts w:cs="Arial"/>
            <w:color w:val="0000FF"/>
            <w:szCs w:val="24"/>
            <w:u w:val="single"/>
          </w:rPr>
          <w:t>STD 816</w:t>
        </w:r>
      </w:hyperlink>
      <w:r w:rsidRPr="00DB2A9F">
        <w:rPr>
          <w:rFonts w:cs="Arial"/>
          <w:szCs w:val="24"/>
        </w:rPr>
        <w:t xml:space="preserve">) and obtain approvals from the “Department designee completing the STD 816” and from the state department’s </w:t>
      </w:r>
      <w:r w:rsidRPr="00DB2A9F">
        <w:rPr>
          <w:rFonts w:cs="Arial"/>
          <w:szCs w:val="24"/>
          <w:lang w:val="en"/>
        </w:rPr>
        <w:t xml:space="preserve">“Highest ranking executive or designee” in order to </w:t>
      </w:r>
      <w:r w:rsidRPr="00DB2A9F">
        <w:rPr>
          <w:rFonts w:cs="Arial"/>
          <w:szCs w:val="24"/>
        </w:rPr>
        <w:t>exempt a specific solicitation from the DVBE Participation Program Requirement.</w:t>
      </w:r>
    </w:p>
    <w:p w14:paraId="6D7EE65B" w14:textId="77777777" w:rsidR="00DB2A9F" w:rsidRPr="00DB2A9F" w:rsidRDefault="00DB2A9F" w:rsidP="00DB2A9F">
      <w:pPr>
        <w:numPr>
          <w:ilvl w:val="0"/>
          <w:numId w:val="39"/>
        </w:numPr>
        <w:spacing w:after="120" w:line="259" w:lineRule="auto"/>
        <w:rPr>
          <w:rFonts w:cs="Arial"/>
          <w:szCs w:val="24"/>
          <w:lang w:val="en"/>
        </w:rPr>
      </w:pPr>
      <w:r w:rsidRPr="00DB2A9F">
        <w:rPr>
          <w:rFonts w:cs="Arial"/>
          <w:szCs w:val="24"/>
          <w:lang w:val="en"/>
        </w:rPr>
        <w:t>Obtain approvals on the DVBE Exemption Request form (STD 816) prior to releasing a solicitation and/or soliciting offers.</w:t>
      </w:r>
    </w:p>
    <w:p w14:paraId="38581264" w14:textId="77777777" w:rsidR="00DB2A9F" w:rsidRPr="00DB2A9F" w:rsidRDefault="00DB2A9F" w:rsidP="00DB2A9F">
      <w:pPr>
        <w:numPr>
          <w:ilvl w:val="0"/>
          <w:numId w:val="39"/>
        </w:numPr>
        <w:spacing w:after="120" w:line="259" w:lineRule="auto"/>
        <w:rPr>
          <w:rFonts w:cs="Arial"/>
          <w:szCs w:val="24"/>
          <w:lang w:val="en"/>
        </w:rPr>
      </w:pPr>
      <w:r w:rsidRPr="00DB2A9F">
        <w:rPr>
          <w:rFonts w:cs="Arial"/>
          <w:szCs w:val="24"/>
          <w:lang w:val="en"/>
        </w:rPr>
        <w:t>Retain a copy of the approved DVBE Exemption Request form (</w:t>
      </w:r>
      <w:hyperlink r:id="rId20" w:history="1">
        <w:r w:rsidRPr="00DB2A9F">
          <w:rPr>
            <w:rFonts w:cs="Arial"/>
            <w:color w:val="0000FF"/>
            <w:szCs w:val="24"/>
            <w:u w:val="single"/>
            <w:lang w:val="en"/>
          </w:rPr>
          <w:t>STD 816</w:t>
        </w:r>
      </w:hyperlink>
      <w:r w:rsidRPr="00DB2A9F">
        <w:rPr>
          <w:rFonts w:cs="Arial"/>
          <w:szCs w:val="24"/>
          <w:lang w:val="en"/>
        </w:rPr>
        <w:t xml:space="preserve">) in the procurement file. </w:t>
      </w:r>
    </w:p>
    <w:p w14:paraId="25C65E5F" w14:textId="77777777" w:rsidR="00DB2A9F" w:rsidRPr="00DB2A9F" w:rsidRDefault="00DB2A9F" w:rsidP="00DB2A9F">
      <w:pPr>
        <w:numPr>
          <w:ilvl w:val="0"/>
          <w:numId w:val="39"/>
        </w:numPr>
        <w:spacing w:after="120" w:line="259" w:lineRule="auto"/>
        <w:rPr>
          <w:rFonts w:cs="Arial"/>
          <w:szCs w:val="24"/>
          <w:lang w:val="en"/>
        </w:rPr>
      </w:pPr>
      <w:r w:rsidRPr="00DB2A9F">
        <w:rPr>
          <w:rFonts w:cs="Arial"/>
          <w:szCs w:val="24"/>
          <w:lang w:val="en"/>
        </w:rPr>
        <w:t xml:space="preserve">Attach or include the approved DVBE Exemption Request form (STD 816) to requests for DGS/Procurement Division (PD) services, including but not limited to, requests for PD to </w:t>
      </w:r>
      <w:r w:rsidRPr="00DB2A9F">
        <w:rPr>
          <w:rFonts w:cs="Arial"/>
          <w:szCs w:val="24"/>
          <w:lang w:val="en"/>
        </w:rPr>
        <w:lastRenderedPageBreak/>
        <w:t>conduct acquisitions on behalf of state departments and transaction based increase requests for purchasing authority.</w:t>
      </w:r>
    </w:p>
    <w:p w14:paraId="461F2666" w14:textId="77777777" w:rsidR="00DB2A9F" w:rsidRPr="00DB2A9F" w:rsidRDefault="00DB2A9F" w:rsidP="00DB2A9F">
      <w:pPr>
        <w:numPr>
          <w:ilvl w:val="0"/>
          <w:numId w:val="39"/>
        </w:numPr>
        <w:spacing w:line="259" w:lineRule="auto"/>
        <w:rPr>
          <w:rFonts w:cs="Arial"/>
          <w:szCs w:val="24"/>
          <w:lang w:val="en"/>
        </w:rPr>
      </w:pPr>
      <w:r w:rsidRPr="00DB2A9F">
        <w:rPr>
          <w:rFonts w:cs="Arial"/>
          <w:szCs w:val="24"/>
          <w:lang w:val="en"/>
        </w:rPr>
        <w:t xml:space="preserve">Use the electronic signature feature available in the DVBE Exemption Request </w:t>
      </w:r>
      <w:hyperlink r:id="rId21" w:history="1">
        <w:r w:rsidRPr="00DB2A9F">
          <w:rPr>
            <w:rFonts w:cs="Arial"/>
            <w:color w:val="0000FF"/>
            <w:szCs w:val="24"/>
            <w:u w:val="single"/>
            <w:lang w:val="en"/>
          </w:rPr>
          <w:t>STD 816</w:t>
        </w:r>
      </w:hyperlink>
      <w:r w:rsidRPr="00DB2A9F">
        <w:rPr>
          <w:rFonts w:cs="Arial"/>
          <w:szCs w:val="24"/>
          <w:lang w:val="en"/>
        </w:rPr>
        <w:t>.</w:t>
      </w:r>
    </w:p>
    <w:p w14:paraId="3410E043" w14:textId="77777777" w:rsidR="00DB2A9F" w:rsidRPr="00DB2A9F" w:rsidRDefault="00DB2A9F" w:rsidP="00DB2A9F">
      <w:pPr>
        <w:rPr>
          <w:rFonts w:cs="Arial"/>
          <w:szCs w:val="24"/>
          <w:lang w:val="en"/>
        </w:rPr>
      </w:pPr>
    </w:p>
    <w:p w14:paraId="06782F94" w14:textId="77777777" w:rsidR="00DB2A9F" w:rsidRPr="00DB2A9F" w:rsidRDefault="00DB2A9F" w:rsidP="00DB2A9F">
      <w:pPr>
        <w:spacing w:after="120"/>
        <w:rPr>
          <w:rFonts w:cs="Arial"/>
          <w:szCs w:val="24"/>
        </w:rPr>
      </w:pPr>
      <w:r w:rsidRPr="00DB2A9F">
        <w:rPr>
          <w:rFonts w:cs="Arial"/>
          <w:szCs w:val="24"/>
        </w:rPr>
        <w:t>When exempting the DVBE Participation Program Requirement for an individual solicitation pursuant to a specific statutory exemption, the above procedures apply with the following exception to item (c):</w:t>
      </w:r>
    </w:p>
    <w:p w14:paraId="4BC5EDF2" w14:textId="77777777" w:rsidR="00DB2A9F" w:rsidRPr="00DB2A9F" w:rsidRDefault="00DB2A9F" w:rsidP="00DB2A9F">
      <w:pPr>
        <w:autoSpaceDE w:val="0"/>
        <w:autoSpaceDN w:val="0"/>
        <w:adjustRightInd w:val="0"/>
        <w:ind w:left="720"/>
        <w:rPr>
          <w:rFonts w:eastAsiaTheme="minorHAnsi" w:cs="Arial"/>
          <w:color w:val="000000"/>
          <w:szCs w:val="24"/>
        </w:rPr>
      </w:pPr>
      <w:r w:rsidRPr="00DB2A9F">
        <w:rPr>
          <w:rFonts w:eastAsiaTheme="minorHAnsi" w:cs="Arial"/>
          <w:color w:val="000000"/>
          <w:szCs w:val="24"/>
        </w:rPr>
        <w:t>Complete the DVBE Exemption Request form (STD 816) in sufficient detail to identify the statutory exemption in the “Exemption Justification” section of the form and obtain approval by the “Department designee completing the Std. 816”; a</w:t>
      </w:r>
      <w:proofErr w:type="spellStart"/>
      <w:r w:rsidRPr="00DB2A9F">
        <w:rPr>
          <w:rFonts w:eastAsiaTheme="minorHAnsi" w:cs="Arial"/>
          <w:color w:val="000000"/>
          <w:szCs w:val="24"/>
          <w:lang w:val="en"/>
        </w:rPr>
        <w:t>pproval</w:t>
      </w:r>
      <w:proofErr w:type="spellEnd"/>
      <w:r w:rsidRPr="00DB2A9F">
        <w:rPr>
          <w:rFonts w:eastAsiaTheme="minorHAnsi" w:cs="Arial"/>
          <w:color w:val="000000"/>
          <w:szCs w:val="24"/>
          <w:lang w:val="en"/>
        </w:rPr>
        <w:t xml:space="preserve"> by the “Highest ranking executive or designee” is not required.  </w:t>
      </w:r>
    </w:p>
    <w:p w14:paraId="03464B10" w14:textId="77777777" w:rsidR="00DB2A9F" w:rsidRPr="00DB2A9F" w:rsidRDefault="00DB2A9F" w:rsidP="00DB2A9F">
      <w:pPr>
        <w:rPr>
          <w:rFonts w:eastAsiaTheme="minorHAnsi" w:cs="Arial"/>
          <w:b/>
          <w:sz w:val="22"/>
          <w:szCs w:val="22"/>
        </w:rPr>
      </w:pPr>
    </w:p>
    <w:p w14:paraId="3ABA58BD" w14:textId="77777777" w:rsidR="00DB2A9F" w:rsidRPr="00DB2A9F" w:rsidRDefault="00DB2A9F" w:rsidP="00DB2A9F">
      <w:pPr>
        <w:spacing w:after="120"/>
        <w:ind w:left="672" w:hanging="672"/>
        <w:rPr>
          <w:rFonts w:cs="Arial"/>
          <w:b/>
          <w:szCs w:val="24"/>
          <w:u w:val="single"/>
        </w:rPr>
      </w:pPr>
      <w:r w:rsidRPr="00DB2A9F">
        <w:rPr>
          <w:rFonts w:cs="Arial"/>
          <w:b/>
          <w:szCs w:val="24"/>
          <w:u w:val="single"/>
        </w:rPr>
        <w:t>3. Legal Reference </w:t>
      </w:r>
    </w:p>
    <w:p w14:paraId="19EB1FC9" w14:textId="77777777" w:rsidR="00DB2A9F" w:rsidRPr="00DB2A9F" w:rsidRDefault="00DB2A9F" w:rsidP="00DB2A9F">
      <w:pPr>
        <w:rPr>
          <w:rFonts w:cs="Arial"/>
          <w:szCs w:val="24"/>
          <w:lang w:val="en"/>
        </w:rPr>
      </w:pPr>
      <w:r w:rsidRPr="00DB2A9F">
        <w:rPr>
          <w:rFonts w:cs="Arial"/>
          <w:szCs w:val="24"/>
          <w:lang w:val="en"/>
        </w:rPr>
        <w:t>California Code of Regulations (CCR) Section 1896.70</w:t>
      </w:r>
    </w:p>
    <w:p w14:paraId="6C2F1352" w14:textId="77777777" w:rsidR="00DB2A9F" w:rsidRPr="00DB2A9F" w:rsidRDefault="00DB2A9F" w:rsidP="00DB2A9F">
      <w:pPr>
        <w:rPr>
          <w:rFonts w:cs="Arial"/>
          <w:szCs w:val="24"/>
          <w:lang w:val="en"/>
        </w:rPr>
      </w:pPr>
    </w:p>
    <w:p w14:paraId="65051E8F" w14:textId="77777777" w:rsidR="00DB2A9F" w:rsidRPr="00DB2A9F" w:rsidRDefault="00DB2A9F" w:rsidP="00DB2A9F">
      <w:pPr>
        <w:spacing w:after="120"/>
        <w:ind w:left="672" w:hanging="672"/>
        <w:rPr>
          <w:rFonts w:cs="Arial"/>
          <w:b/>
          <w:szCs w:val="24"/>
          <w:u w:val="single"/>
        </w:rPr>
      </w:pPr>
      <w:r w:rsidRPr="00DB2A9F">
        <w:rPr>
          <w:rFonts w:cs="Arial"/>
          <w:b/>
          <w:szCs w:val="24"/>
        </w:rPr>
        <w:t xml:space="preserve">4. </w:t>
      </w:r>
      <w:r w:rsidRPr="00DB2A9F">
        <w:rPr>
          <w:rFonts w:cs="Arial"/>
          <w:b/>
          <w:szCs w:val="24"/>
          <w:u w:val="single"/>
        </w:rPr>
        <w:t>Related Policy, Procedures, &amp; Resources </w:t>
      </w:r>
    </w:p>
    <w:p w14:paraId="107231D6" w14:textId="77777777" w:rsidR="00DB2A9F" w:rsidRPr="00DB2A9F" w:rsidRDefault="00DB2A9F" w:rsidP="00DB2A9F">
      <w:pPr>
        <w:rPr>
          <w:rFonts w:cs="Arial"/>
          <w:szCs w:val="24"/>
          <w:lang w:val="en"/>
        </w:rPr>
      </w:pPr>
      <w:r w:rsidRPr="00DB2A9F">
        <w:rPr>
          <w:rFonts w:cs="Arial"/>
          <w:szCs w:val="24"/>
          <w:lang w:val="en"/>
        </w:rPr>
        <w:t>Broadcast Bulletin P-08-20</w:t>
      </w:r>
    </w:p>
    <w:p w14:paraId="07EEA913" w14:textId="77777777" w:rsidR="00DB2A9F" w:rsidRPr="00DB2A9F" w:rsidRDefault="00DB2A9F" w:rsidP="00DB2A9F">
      <w:pPr>
        <w:rPr>
          <w:rFonts w:cs="Arial"/>
          <w:szCs w:val="24"/>
          <w:lang w:val="en"/>
        </w:rPr>
      </w:pPr>
    </w:p>
    <w:p w14:paraId="69D8F892" w14:textId="77777777" w:rsidR="00DB2A9F" w:rsidRPr="00DB2A9F" w:rsidRDefault="00DB2A9F" w:rsidP="00DB2A9F">
      <w:pPr>
        <w:spacing w:after="120"/>
        <w:ind w:left="672" w:hanging="672"/>
        <w:rPr>
          <w:rFonts w:cs="Arial"/>
          <w:b/>
          <w:szCs w:val="24"/>
          <w:u w:val="single"/>
        </w:rPr>
      </w:pPr>
      <w:r w:rsidRPr="00DB2A9F">
        <w:rPr>
          <w:rFonts w:cs="Arial"/>
          <w:b/>
          <w:szCs w:val="24"/>
        </w:rPr>
        <w:t xml:space="preserve">5. </w:t>
      </w:r>
      <w:r w:rsidRPr="00DB2A9F">
        <w:rPr>
          <w:rFonts w:cs="Arial"/>
          <w:b/>
          <w:szCs w:val="24"/>
          <w:u w:val="single"/>
        </w:rPr>
        <w:t>Attachments </w:t>
      </w:r>
      <w:r w:rsidRPr="00DB2A9F">
        <w:rPr>
          <w:rFonts w:cs="Arial"/>
        </w:rPr>
        <w:t xml:space="preserve"> </w:t>
      </w:r>
    </w:p>
    <w:p w14:paraId="0CCC9E50" w14:textId="43C4DB7F" w:rsidR="00266353" w:rsidRPr="00B90070" w:rsidRDefault="00DB2A9F" w:rsidP="00DB2A9F">
      <w:pPr>
        <w:pStyle w:val="BlockText0"/>
        <w:rPr>
          <w:szCs w:val="24"/>
        </w:rPr>
      </w:pPr>
      <w:r w:rsidRPr="00DB2A9F">
        <w:rPr>
          <w:rFonts w:cs="Arial"/>
          <w:szCs w:val="24"/>
          <w:lang w:val="en"/>
        </w:rPr>
        <w:t>DVBE Exemption Request form (</w:t>
      </w:r>
      <w:hyperlink r:id="rId22" w:history="1">
        <w:r w:rsidRPr="00DB2A9F">
          <w:rPr>
            <w:rFonts w:cs="Arial"/>
            <w:color w:val="0000FF"/>
            <w:szCs w:val="24"/>
            <w:u w:val="single"/>
            <w:lang w:val="en"/>
          </w:rPr>
          <w:t>STD 816</w:t>
        </w:r>
      </w:hyperlink>
      <w:r w:rsidRPr="00DB2A9F">
        <w:rPr>
          <w:rFonts w:cs="Arial"/>
          <w:szCs w:val="24"/>
          <w:lang w:val="en"/>
        </w:rPr>
        <w:t>)</w:t>
      </w:r>
      <w:r w:rsidR="00266353" w:rsidRPr="00B90070">
        <w:rPr>
          <w:szCs w:val="24"/>
        </w:rPr>
        <w:t xml:space="preserve"> </w:t>
      </w:r>
    </w:p>
    <w:p w14:paraId="20E213B1" w14:textId="77777777" w:rsidR="004A64EA" w:rsidRPr="00B90070" w:rsidRDefault="004A64EA" w:rsidP="00266353">
      <w:pPr>
        <w:pStyle w:val="BlockLine"/>
        <w:ind w:left="0"/>
        <w:rPr>
          <w:szCs w:val="24"/>
        </w:rPr>
      </w:pPr>
    </w:p>
    <w:p w14:paraId="02343DA0" w14:textId="77777777" w:rsidR="00DB2A9F" w:rsidRPr="00DB2A9F" w:rsidRDefault="00DB2A9F" w:rsidP="00F21A4B">
      <w:pPr>
        <w:pStyle w:val="Heading5"/>
        <w:spacing w:line="360" w:lineRule="auto"/>
      </w:pPr>
      <w:bookmarkStart w:id="78" w:name="_Toc511224057"/>
      <w:bookmarkStart w:id="79" w:name="_Toc60747032"/>
      <w:r w:rsidRPr="00DB2A9F">
        <w:t xml:space="preserve">3.3.2   </w:t>
      </w:r>
      <w:bookmarkEnd w:id="78"/>
      <w:r w:rsidRPr="00DB2A9F">
        <w:t>Competitive Solicitation and the DVBE Participation Program Requirement</w:t>
      </w:r>
      <w:bookmarkEnd w:id="79"/>
    </w:p>
    <w:p w14:paraId="3568C3B1" w14:textId="77777777" w:rsidR="00DB2A9F" w:rsidRPr="00DB2A9F" w:rsidRDefault="00DB2A9F" w:rsidP="00DB2A9F">
      <w:pPr>
        <w:rPr>
          <w:rFonts w:cs="Arial"/>
          <w:szCs w:val="24"/>
        </w:rPr>
      </w:pPr>
      <w:r w:rsidRPr="00DB2A9F">
        <w:rPr>
          <w:rFonts w:cs="Arial"/>
          <w:szCs w:val="24"/>
        </w:rPr>
        <w:t>Departments must develop DVBE solicitation language to include in their competitive solicitations that complies with the DVBE participation program.</w:t>
      </w:r>
    </w:p>
    <w:p w14:paraId="0F283FE9" w14:textId="77777777" w:rsidR="00DB2A9F" w:rsidRPr="00DB2A9F" w:rsidRDefault="00DB2A9F" w:rsidP="00DB2A9F">
      <w:pPr>
        <w:rPr>
          <w:rFonts w:cs="Arial"/>
          <w:szCs w:val="24"/>
        </w:rPr>
      </w:pPr>
    </w:p>
    <w:p w14:paraId="7CD4D5D9" w14:textId="1628829F" w:rsidR="00266353" w:rsidRPr="00B90070" w:rsidRDefault="00DB2A9F" w:rsidP="00DB2A9F">
      <w:pPr>
        <w:pStyle w:val="BlockText0"/>
        <w:rPr>
          <w:szCs w:val="24"/>
        </w:rPr>
      </w:pPr>
      <w:r w:rsidRPr="00DB2A9F">
        <w:rPr>
          <w:rFonts w:cs="Arial"/>
          <w:szCs w:val="24"/>
        </w:rPr>
        <w:t>Unless statutorily exempt, the DVBE participation requirement applies to all contracts regardless of the solicitation format (e.g., RFQ, IFB, RFP) or dollar value.  Upon the approval of a department director or designee the requirement may be exempt from a solicitation.</w:t>
      </w:r>
    </w:p>
    <w:p w14:paraId="0C1CF1BA" w14:textId="77777777" w:rsidR="004A64EA" w:rsidRPr="00B90070" w:rsidRDefault="004A64EA" w:rsidP="00266353">
      <w:pPr>
        <w:pStyle w:val="BlockLine"/>
        <w:ind w:left="0"/>
        <w:rPr>
          <w:szCs w:val="24"/>
        </w:rPr>
      </w:pPr>
    </w:p>
    <w:p w14:paraId="4D7224D7" w14:textId="77777777" w:rsidR="00266353" w:rsidRPr="00B90070" w:rsidRDefault="00266353" w:rsidP="00266353">
      <w:pPr>
        <w:pStyle w:val="Heading5"/>
        <w:spacing w:after="120"/>
        <w:rPr>
          <w:szCs w:val="24"/>
        </w:rPr>
      </w:pPr>
      <w:bookmarkStart w:id="80" w:name="_Toc60747033"/>
      <w:bookmarkStart w:id="81" w:name="_Hlk259516916"/>
      <w:r w:rsidRPr="00B90070">
        <w:rPr>
          <w:szCs w:val="24"/>
        </w:rPr>
        <w:t>3.3.3</w:t>
      </w:r>
      <w:r w:rsidR="00447FAF" w:rsidRPr="00B90070">
        <w:rPr>
          <w:szCs w:val="24"/>
        </w:rPr>
        <w:t xml:space="preserve"> </w:t>
      </w:r>
      <w:r w:rsidRPr="00B90070">
        <w:rPr>
          <w:szCs w:val="24"/>
        </w:rPr>
        <w:t>Documenting DVBE program requirements</w:t>
      </w:r>
      <w:bookmarkEnd w:id="80"/>
    </w:p>
    <w:p w14:paraId="2EFC35C1" w14:textId="77777777" w:rsidR="00266353" w:rsidRPr="00B90070" w:rsidRDefault="00266353" w:rsidP="00AB5157">
      <w:pPr>
        <w:pStyle w:val="BulletText1"/>
        <w:numPr>
          <w:ilvl w:val="0"/>
          <w:numId w:val="0"/>
        </w:numPr>
        <w:rPr>
          <w:szCs w:val="24"/>
        </w:rPr>
      </w:pPr>
      <w:r w:rsidRPr="00B90070">
        <w:rPr>
          <w:szCs w:val="24"/>
        </w:rPr>
        <w:t xml:space="preserve">If DVBE participation is a requirement of the competitive solicitation then a bidder must document commitment to full DVBE participation, i.e., locate and commit to using certified DVBE firms who will perform the percent of work specified by the solicitation. </w:t>
      </w:r>
    </w:p>
    <w:p w14:paraId="1CA70B4D" w14:textId="77777777" w:rsidR="00266353" w:rsidRPr="00B90070" w:rsidRDefault="00266353" w:rsidP="00AB5157">
      <w:pPr>
        <w:pStyle w:val="BulletText1"/>
        <w:numPr>
          <w:ilvl w:val="0"/>
          <w:numId w:val="0"/>
        </w:numPr>
        <w:ind w:left="173" w:hanging="173"/>
        <w:rPr>
          <w:szCs w:val="24"/>
        </w:rPr>
      </w:pPr>
    </w:p>
    <w:p w14:paraId="4F6948D0" w14:textId="77777777" w:rsidR="00266353" w:rsidRPr="00B90070" w:rsidRDefault="00266353" w:rsidP="00AB5157">
      <w:pPr>
        <w:pStyle w:val="BulletText1"/>
        <w:numPr>
          <w:ilvl w:val="0"/>
          <w:numId w:val="0"/>
        </w:numPr>
        <w:ind w:left="173" w:hanging="173"/>
        <w:rPr>
          <w:szCs w:val="24"/>
        </w:rPr>
      </w:pPr>
      <w:r w:rsidRPr="00B90070">
        <w:rPr>
          <w:szCs w:val="24"/>
        </w:rPr>
        <w:t>Refer to Topic 2 of this chapter for CUF requirements.</w:t>
      </w:r>
    </w:p>
    <w:p w14:paraId="151B241D" w14:textId="77777777" w:rsidR="00266353" w:rsidRPr="00B90070" w:rsidRDefault="00266353" w:rsidP="00AB5157">
      <w:pPr>
        <w:pStyle w:val="BlockText0"/>
        <w:rPr>
          <w:szCs w:val="24"/>
        </w:rPr>
      </w:pPr>
    </w:p>
    <w:p w14:paraId="4D452A20" w14:textId="77777777" w:rsidR="00266353" w:rsidRPr="00B90070" w:rsidRDefault="00266353" w:rsidP="00AB5157">
      <w:pPr>
        <w:pStyle w:val="BlockText0"/>
        <w:rPr>
          <w:szCs w:val="24"/>
        </w:rPr>
      </w:pPr>
      <w:r w:rsidRPr="00B90070">
        <w:rPr>
          <w:szCs w:val="24"/>
        </w:rPr>
        <w:t>The DGS/PD’s OSDS publishes DVBE Resources on its web site that lists approved DVBE trade and focus papers.</w:t>
      </w:r>
    </w:p>
    <w:p w14:paraId="716DF34D" w14:textId="77777777" w:rsidR="00266353" w:rsidRPr="00B90070" w:rsidRDefault="00266353" w:rsidP="00AB5157">
      <w:pPr>
        <w:rPr>
          <w:szCs w:val="24"/>
        </w:rPr>
      </w:pPr>
    </w:p>
    <w:p w14:paraId="221BBD79" w14:textId="77777777" w:rsidR="00266353" w:rsidRPr="00B90070" w:rsidRDefault="00266353" w:rsidP="00266353">
      <w:pPr>
        <w:pStyle w:val="BulletText1"/>
        <w:numPr>
          <w:ilvl w:val="0"/>
          <w:numId w:val="0"/>
        </w:numPr>
        <w:rPr>
          <w:rStyle w:val="Hyperlink"/>
          <w:szCs w:val="24"/>
        </w:rPr>
      </w:pPr>
      <w:r w:rsidRPr="00B90070">
        <w:rPr>
          <w:szCs w:val="24"/>
        </w:rPr>
        <w:t xml:space="preserve">Click here to access the </w:t>
      </w:r>
      <w:hyperlink r:id="rId23" w:history="1">
        <w:r w:rsidRPr="00B90070">
          <w:rPr>
            <w:rStyle w:val="Hyperlink"/>
            <w:szCs w:val="24"/>
          </w:rPr>
          <w:t>DVBE Resources</w:t>
        </w:r>
      </w:hyperlink>
      <w:r w:rsidRPr="00B90070">
        <w:rPr>
          <w:rStyle w:val="Hyperlink"/>
          <w:szCs w:val="24"/>
        </w:rPr>
        <w:t>.</w:t>
      </w:r>
    </w:p>
    <w:p w14:paraId="1D407F09" w14:textId="77777777" w:rsidR="00266353" w:rsidRPr="00B90070" w:rsidRDefault="00266353" w:rsidP="00266353">
      <w:pPr>
        <w:pStyle w:val="BulletText1"/>
        <w:numPr>
          <w:ilvl w:val="0"/>
          <w:numId w:val="0"/>
        </w:numPr>
        <w:rPr>
          <w:rStyle w:val="Hyperlink"/>
          <w:szCs w:val="24"/>
          <w:u w:val="none"/>
        </w:rPr>
      </w:pPr>
      <w:r w:rsidRPr="00B90070">
        <w:rPr>
          <w:rStyle w:val="Hyperlink"/>
          <w:color w:val="auto"/>
          <w:szCs w:val="24"/>
          <w:u w:val="none"/>
        </w:rPr>
        <w:t>(https://www.dgs.ca.gov/pd/resources.aspx?search=resources&amp;topicCategoryFilters=&amp;audienceCategoryFilters=&amp;resourceTypeFilters=&amp;sort=Ascending&amp;activeFilters=&amp;page=1)</w:t>
      </w:r>
    </w:p>
    <w:bookmarkEnd w:id="81"/>
    <w:p w14:paraId="4E5638F6" w14:textId="77777777" w:rsidR="004124DC" w:rsidRPr="00B90070" w:rsidRDefault="004124DC" w:rsidP="00644B5B">
      <w:pPr>
        <w:pStyle w:val="ContinuedOnNextPa"/>
        <w:ind w:left="0"/>
        <w:jc w:val="left"/>
        <w:rPr>
          <w:i w:val="0"/>
          <w:sz w:val="24"/>
          <w:szCs w:val="24"/>
        </w:rPr>
      </w:pPr>
    </w:p>
    <w:p w14:paraId="5CD41426" w14:textId="619E8DB7" w:rsidR="00644B5B" w:rsidRPr="00B90070" w:rsidRDefault="00644B5B" w:rsidP="00644B5B">
      <w:pPr>
        <w:spacing w:after="120"/>
        <w:rPr>
          <w:b/>
        </w:rPr>
      </w:pPr>
      <w:bookmarkStart w:id="82" w:name="_Hlk60668224"/>
      <w:r w:rsidRPr="00B90070">
        <w:rPr>
          <w:b/>
        </w:rPr>
        <w:t>3.3</w:t>
      </w:r>
      <w:r w:rsidR="00F12D30">
        <w:rPr>
          <w:b/>
        </w:rPr>
        <w:t>.</w:t>
      </w:r>
      <w:r w:rsidRPr="00B90070">
        <w:rPr>
          <w:b/>
        </w:rPr>
        <w:t>4 Meeting DVBE Goals</w:t>
      </w:r>
      <w:bookmarkEnd w:id="82"/>
    </w:p>
    <w:p w14:paraId="4F15ED64" w14:textId="77777777" w:rsidR="00644B5B" w:rsidRPr="00B90070" w:rsidRDefault="00644B5B" w:rsidP="00644B5B">
      <w:r w:rsidRPr="00B90070">
        <w:t>There are two methods of meeting the goals. If a bidder is a:</w:t>
      </w:r>
    </w:p>
    <w:p w14:paraId="1740EB46" w14:textId="77777777" w:rsidR="00AB5634" w:rsidRPr="00B90070" w:rsidRDefault="00644B5B" w:rsidP="00FD36A6">
      <w:pPr>
        <w:pStyle w:val="ListParagraph"/>
        <w:numPr>
          <w:ilvl w:val="0"/>
          <w:numId w:val="36"/>
        </w:numPr>
        <w:spacing w:before="120" w:after="120"/>
      </w:pPr>
      <w:r w:rsidRPr="00B90070">
        <w:t>Non-DVBE:</w:t>
      </w:r>
      <w:r w:rsidR="00447FAF" w:rsidRPr="00B90070">
        <w:t xml:space="preserve"> </w:t>
      </w:r>
      <w:r w:rsidRPr="00B90070">
        <w:t>Commit to use DVBEs for not less than three percent of the dollar amount specified in the bid or</w:t>
      </w:r>
    </w:p>
    <w:p w14:paraId="308E9D05" w14:textId="77777777" w:rsidR="00644B5B" w:rsidRPr="00B90070" w:rsidRDefault="00644B5B" w:rsidP="00AB5634">
      <w:pPr>
        <w:pStyle w:val="ListParagraph"/>
        <w:numPr>
          <w:ilvl w:val="0"/>
          <w:numId w:val="36"/>
        </w:numPr>
        <w:spacing w:before="120" w:after="120"/>
      </w:pPr>
      <w:r w:rsidRPr="00B90070">
        <w:t>DVBE:</w:t>
      </w:r>
      <w:r w:rsidR="00447FAF" w:rsidRPr="00B90070">
        <w:t xml:space="preserve"> </w:t>
      </w:r>
      <w:r w:rsidRPr="00B90070">
        <w:t>Commit to perform not less than the percent of the dollar amount specified in the bid with its own forces or in combination with other DVBEs.</w:t>
      </w:r>
    </w:p>
    <w:p w14:paraId="6A2A9252" w14:textId="77777777" w:rsidR="004A64EA" w:rsidRPr="00B90070" w:rsidRDefault="004A64EA" w:rsidP="00644B5B">
      <w:pPr>
        <w:pStyle w:val="BlockLine"/>
        <w:ind w:left="0"/>
        <w:rPr>
          <w:szCs w:val="24"/>
        </w:rPr>
      </w:pPr>
    </w:p>
    <w:p w14:paraId="7E3C34E5" w14:textId="77777777" w:rsidR="00644B5B" w:rsidRPr="00B90070" w:rsidRDefault="00644B5B" w:rsidP="00644B5B">
      <w:pPr>
        <w:pStyle w:val="Heading5"/>
        <w:spacing w:after="120"/>
        <w:rPr>
          <w:szCs w:val="24"/>
        </w:rPr>
      </w:pPr>
      <w:bookmarkStart w:id="83" w:name="_Toc60747034"/>
      <w:r w:rsidRPr="00B90070">
        <w:rPr>
          <w:szCs w:val="24"/>
        </w:rPr>
        <w:t>3.3.5</w:t>
      </w:r>
      <w:r w:rsidR="00447FAF" w:rsidRPr="00B90070">
        <w:rPr>
          <w:szCs w:val="24"/>
        </w:rPr>
        <w:t xml:space="preserve"> </w:t>
      </w:r>
      <w:r w:rsidRPr="00B90070">
        <w:rPr>
          <w:szCs w:val="24"/>
        </w:rPr>
        <w:t>Additional DVBE information</w:t>
      </w:r>
      <w:bookmarkEnd w:id="83"/>
    </w:p>
    <w:p w14:paraId="66C61E9D" w14:textId="77777777" w:rsidR="00644B5B" w:rsidRPr="00B90070" w:rsidRDefault="00644B5B" w:rsidP="00A265EC">
      <w:pPr>
        <w:pStyle w:val="BlockText0"/>
        <w:rPr>
          <w:szCs w:val="24"/>
        </w:rPr>
      </w:pPr>
      <w:r w:rsidRPr="00B90070">
        <w:rPr>
          <w:szCs w:val="24"/>
        </w:rPr>
        <w:t xml:space="preserve">Click here to access the </w:t>
      </w:r>
      <w:hyperlink r:id="rId24" w:history="1">
        <w:r w:rsidR="00F116D7" w:rsidRPr="00B90070">
          <w:rPr>
            <w:rStyle w:val="Hyperlink"/>
            <w:szCs w:val="24"/>
          </w:rPr>
          <w:t>DGS/PD DVBE Outreach Program</w:t>
        </w:r>
      </w:hyperlink>
      <w:r w:rsidRPr="00B90070">
        <w:rPr>
          <w:szCs w:val="24"/>
        </w:rPr>
        <w:t>.</w:t>
      </w:r>
      <w:r w:rsidR="00F116D7" w:rsidRPr="00B90070">
        <w:rPr>
          <w:szCs w:val="24"/>
        </w:rPr>
        <w:t xml:space="preserve"> (https://www.dgs.ca.gov/PD/About/Page-Content/PD-Branch-Intro-Accordion-List/Office-of-Small-Business-and-Disabled-Veteran-Business-Enterprise/Outreach-Program)</w:t>
      </w:r>
    </w:p>
    <w:p w14:paraId="59915CC1" w14:textId="77777777" w:rsidR="00193F03" w:rsidRPr="00B90070" w:rsidRDefault="00193F03" w:rsidP="00AB5634">
      <w:pPr>
        <w:pStyle w:val="BlockLine"/>
        <w:ind w:left="0"/>
        <w:rPr>
          <w:szCs w:val="24"/>
        </w:rPr>
      </w:pPr>
    </w:p>
    <w:p w14:paraId="38A02B49" w14:textId="77777777" w:rsidR="00506CDE" w:rsidRPr="00B90070" w:rsidRDefault="00C64C5C" w:rsidP="000E3F66">
      <w:pPr>
        <w:pStyle w:val="Heading4"/>
        <w:ind w:left="1440" w:hanging="1440"/>
        <w:rPr>
          <w:bCs/>
        </w:rPr>
      </w:pPr>
      <w:r w:rsidRPr="00B90070">
        <w:rPr>
          <w:sz w:val="24"/>
          <w:szCs w:val="24"/>
        </w:rPr>
        <w:br w:type="page"/>
      </w:r>
      <w:bookmarkStart w:id="84" w:name="_Toc60747035"/>
      <w:r w:rsidRPr="00B90070">
        <w:lastRenderedPageBreak/>
        <w:t>T</w:t>
      </w:r>
      <w:r w:rsidR="00506CDE" w:rsidRPr="00B90070">
        <w:rPr>
          <w:bCs/>
        </w:rPr>
        <w:t>opic 4 - Management of DVBE Contract Requirements</w:t>
      </w:r>
      <w:bookmarkEnd w:id="84"/>
    </w:p>
    <w:p w14:paraId="73A95AD2" w14:textId="77777777" w:rsidR="00506CDE" w:rsidRPr="00B90070" w:rsidRDefault="00506CDE" w:rsidP="00AB5634">
      <w:pPr>
        <w:pStyle w:val="BlockLine"/>
        <w:ind w:left="0"/>
      </w:pPr>
    </w:p>
    <w:p w14:paraId="430E192F" w14:textId="77777777" w:rsidR="00AB5634" w:rsidRPr="00B90070" w:rsidRDefault="00AB5634" w:rsidP="00AB5634">
      <w:pPr>
        <w:pStyle w:val="Heading5"/>
        <w:spacing w:after="120"/>
        <w:rPr>
          <w:szCs w:val="24"/>
        </w:rPr>
      </w:pPr>
      <w:bookmarkStart w:id="85" w:name="_Toc60747036"/>
      <w:r w:rsidRPr="00B90070">
        <w:rPr>
          <w:szCs w:val="24"/>
        </w:rPr>
        <w:t>3.4.0</w:t>
      </w:r>
      <w:r w:rsidR="00447FAF" w:rsidRPr="00B90070">
        <w:rPr>
          <w:szCs w:val="24"/>
        </w:rPr>
        <w:t xml:space="preserve"> </w:t>
      </w:r>
      <w:r w:rsidRPr="00B90070">
        <w:rPr>
          <w:szCs w:val="24"/>
        </w:rPr>
        <w:t>Compliance</w:t>
      </w:r>
      <w:bookmarkEnd w:id="85"/>
    </w:p>
    <w:p w14:paraId="0EE8F353" w14:textId="77777777" w:rsidR="00AB5634" w:rsidRPr="00B90070" w:rsidRDefault="00AB5634" w:rsidP="00743D47">
      <w:pPr>
        <w:tabs>
          <w:tab w:val="left" w:pos="1440"/>
        </w:tabs>
        <w:autoSpaceDE w:val="0"/>
        <w:autoSpaceDN w:val="0"/>
        <w:adjustRightInd w:val="0"/>
        <w:rPr>
          <w:szCs w:val="24"/>
        </w:rPr>
      </w:pPr>
      <w:r w:rsidRPr="00B90070">
        <w:rPr>
          <w:szCs w:val="24"/>
        </w:rPr>
        <w:t>The awarding agency shall establish a method of monitoring adherence to</w:t>
      </w:r>
    </w:p>
    <w:p w14:paraId="19CB6310" w14:textId="77777777" w:rsidR="00AB5634" w:rsidRPr="00B90070" w:rsidRDefault="00AB5634" w:rsidP="00743D47">
      <w:pPr>
        <w:tabs>
          <w:tab w:val="left" w:pos="1440"/>
        </w:tabs>
        <w:autoSpaceDE w:val="0"/>
        <w:autoSpaceDN w:val="0"/>
        <w:adjustRightInd w:val="0"/>
        <w:rPr>
          <w:szCs w:val="24"/>
        </w:rPr>
      </w:pPr>
      <w:r w:rsidRPr="00B90070">
        <w:rPr>
          <w:szCs w:val="24"/>
        </w:rPr>
        <w:t xml:space="preserve">the goals. Examples of monitoring methods include: </w:t>
      </w:r>
    </w:p>
    <w:p w14:paraId="2AA42139" w14:textId="77777777" w:rsidR="00AB5634" w:rsidRPr="00B90070" w:rsidRDefault="00AB5634" w:rsidP="00743D47">
      <w:pPr>
        <w:tabs>
          <w:tab w:val="left" w:pos="1440"/>
        </w:tabs>
        <w:autoSpaceDE w:val="0"/>
        <w:autoSpaceDN w:val="0"/>
        <w:adjustRightInd w:val="0"/>
        <w:rPr>
          <w:szCs w:val="24"/>
        </w:rPr>
      </w:pPr>
    </w:p>
    <w:p w14:paraId="759B5B53" w14:textId="77777777" w:rsidR="00AB5634" w:rsidRPr="00B90070" w:rsidRDefault="00AB5634" w:rsidP="00FD36A6">
      <w:pPr>
        <w:pStyle w:val="ListParagraph"/>
        <w:numPr>
          <w:ilvl w:val="0"/>
          <w:numId w:val="9"/>
        </w:numPr>
        <w:tabs>
          <w:tab w:val="clear" w:pos="2340"/>
          <w:tab w:val="left" w:pos="450"/>
          <w:tab w:val="left" w:pos="912"/>
          <w:tab w:val="num" w:pos="2520"/>
        </w:tabs>
        <w:autoSpaceDE w:val="0"/>
        <w:autoSpaceDN w:val="0"/>
        <w:adjustRightInd w:val="0"/>
        <w:ind w:left="450"/>
        <w:rPr>
          <w:szCs w:val="24"/>
        </w:rPr>
      </w:pPr>
      <w:r w:rsidRPr="00B90070">
        <w:rPr>
          <w:szCs w:val="24"/>
        </w:rPr>
        <w:t xml:space="preserve">Random verification of contacts made, either for federal, state or local organization contacts, or for DVBE solicitations or bid consideration. </w:t>
      </w:r>
    </w:p>
    <w:p w14:paraId="640B7443" w14:textId="77777777" w:rsidR="00AB5634" w:rsidRPr="00B90070" w:rsidRDefault="00AB5634" w:rsidP="00FD36A6">
      <w:pPr>
        <w:pStyle w:val="ListParagraph"/>
        <w:numPr>
          <w:ilvl w:val="0"/>
          <w:numId w:val="9"/>
        </w:numPr>
        <w:tabs>
          <w:tab w:val="clear" w:pos="2340"/>
          <w:tab w:val="left" w:pos="450"/>
          <w:tab w:val="left" w:pos="912"/>
          <w:tab w:val="num" w:pos="2520"/>
        </w:tabs>
        <w:autoSpaceDE w:val="0"/>
        <w:autoSpaceDN w:val="0"/>
        <w:adjustRightInd w:val="0"/>
        <w:ind w:left="450"/>
        <w:rPr>
          <w:szCs w:val="24"/>
        </w:rPr>
      </w:pPr>
      <w:r w:rsidRPr="00B90070">
        <w:rPr>
          <w:szCs w:val="24"/>
        </w:rPr>
        <w:t xml:space="preserve">Review of multiple bids submitted by the same vendor to verify independent effort and documentation. Evidence of insincere efforts may include: </w:t>
      </w:r>
    </w:p>
    <w:p w14:paraId="26782AF3" w14:textId="77777777" w:rsidR="00AB5634" w:rsidRPr="00B90070" w:rsidRDefault="00AB5634" w:rsidP="00AB5634">
      <w:pPr>
        <w:numPr>
          <w:ilvl w:val="0"/>
          <w:numId w:val="6"/>
        </w:numPr>
        <w:autoSpaceDE w:val="0"/>
        <w:autoSpaceDN w:val="0"/>
        <w:adjustRightInd w:val="0"/>
        <w:spacing w:before="120" w:after="120"/>
        <w:ind w:left="810" w:hanging="360"/>
        <w:rPr>
          <w:szCs w:val="24"/>
        </w:rPr>
      </w:pPr>
      <w:r w:rsidRPr="00B90070">
        <w:rPr>
          <w:szCs w:val="24"/>
        </w:rPr>
        <w:t xml:space="preserve">Repeating unsuccessful contacts rather than trying a new contact. </w:t>
      </w:r>
    </w:p>
    <w:p w14:paraId="6B146260" w14:textId="77777777" w:rsidR="00AB5634" w:rsidRPr="00B90070" w:rsidRDefault="00AB5634" w:rsidP="00AB5634">
      <w:pPr>
        <w:numPr>
          <w:ilvl w:val="0"/>
          <w:numId w:val="6"/>
        </w:numPr>
        <w:autoSpaceDE w:val="0"/>
        <w:autoSpaceDN w:val="0"/>
        <w:adjustRightInd w:val="0"/>
        <w:spacing w:before="120" w:after="120"/>
        <w:ind w:left="810" w:hanging="360"/>
        <w:rPr>
          <w:szCs w:val="24"/>
        </w:rPr>
      </w:pPr>
      <w:r w:rsidRPr="00B90070">
        <w:rPr>
          <w:szCs w:val="24"/>
        </w:rPr>
        <w:t xml:space="preserve">Use of contacts that are out of business. </w:t>
      </w:r>
    </w:p>
    <w:p w14:paraId="080EDC43" w14:textId="77777777" w:rsidR="00AB5634" w:rsidRPr="00B90070" w:rsidRDefault="00AB5634" w:rsidP="00AB5634">
      <w:pPr>
        <w:numPr>
          <w:ilvl w:val="0"/>
          <w:numId w:val="6"/>
        </w:numPr>
        <w:autoSpaceDE w:val="0"/>
        <w:autoSpaceDN w:val="0"/>
        <w:adjustRightInd w:val="0"/>
        <w:spacing w:before="120" w:after="120"/>
        <w:ind w:left="810" w:hanging="360"/>
        <w:rPr>
          <w:szCs w:val="24"/>
        </w:rPr>
      </w:pPr>
      <w:r w:rsidRPr="00B90070">
        <w:rPr>
          <w:szCs w:val="24"/>
        </w:rPr>
        <w:t xml:space="preserve">Business solicitations not relevant to the contract. </w:t>
      </w:r>
    </w:p>
    <w:p w14:paraId="3D24B2A8" w14:textId="77777777" w:rsidR="00AB5634" w:rsidRPr="00B90070" w:rsidRDefault="00AB5634" w:rsidP="00AB5634">
      <w:pPr>
        <w:pStyle w:val="BlockText0"/>
        <w:numPr>
          <w:ilvl w:val="0"/>
          <w:numId w:val="6"/>
        </w:numPr>
        <w:tabs>
          <w:tab w:val="left" w:pos="1152"/>
        </w:tabs>
        <w:spacing w:before="120" w:after="120"/>
        <w:ind w:left="810" w:right="12" w:hanging="360"/>
        <w:rPr>
          <w:szCs w:val="24"/>
        </w:rPr>
      </w:pPr>
      <w:r w:rsidRPr="00B90070">
        <w:rPr>
          <w:szCs w:val="24"/>
        </w:rPr>
        <w:t>Copying of identical DVBE documentation packages.</w:t>
      </w:r>
    </w:p>
    <w:p w14:paraId="43E6B956" w14:textId="77777777" w:rsidR="00506CDE" w:rsidRPr="00B90070" w:rsidRDefault="00506CDE" w:rsidP="00AB5634">
      <w:pPr>
        <w:pStyle w:val="BlockLine"/>
        <w:ind w:left="0"/>
        <w:rPr>
          <w:szCs w:val="24"/>
        </w:rPr>
      </w:pPr>
    </w:p>
    <w:p w14:paraId="0560FE13" w14:textId="77777777" w:rsidR="00AB5634" w:rsidRPr="00B90070" w:rsidRDefault="00AB5634" w:rsidP="00AB5634">
      <w:pPr>
        <w:pStyle w:val="Heading5"/>
        <w:spacing w:after="120"/>
        <w:ind w:right="345"/>
        <w:rPr>
          <w:szCs w:val="24"/>
        </w:rPr>
      </w:pPr>
      <w:bookmarkStart w:id="86" w:name="_Toc60747037"/>
      <w:r w:rsidRPr="00B90070">
        <w:rPr>
          <w:szCs w:val="24"/>
        </w:rPr>
        <w:t>3.4.1</w:t>
      </w:r>
      <w:r w:rsidR="00447FAF" w:rsidRPr="00B90070">
        <w:rPr>
          <w:szCs w:val="24"/>
        </w:rPr>
        <w:t xml:space="preserve"> </w:t>
      </w:r>
      <w:r w:rsidRPr="00B90070">
        <w:rPr>
          <w:szCs w:val="24"/>
        </w:rPr>
        <w:t>Post Award Audits</w:t>
      </w:r>
      <w:bookmarkEnd w:id="86"/>
    </w:p>
    <w:p w14:paraId="74FFCC9B" w14:textId="77777777" w:rsidR="00AB5634" w:rsidRPr="00B90070" w:rsidRDefault="00AB5634" w:rsidP="000E3F66">
      <w:pPr>
        <w:tabs>
          <w:tab w:val="left" w:pos="1440"/>
        </w:tabs>
        <w:autoSpaceDE w:val="0"/>
        <w:autoSpaceDN w:val="0"/>
        <w:adjustRightInd w:val="0"/>
        <w:ind w:left="360" w:hanging="360"/>
        <w:rPr>
          <w:szCs w:val="24"/>
        </w:rPr>
      </w:pPr>
      <w:r w:rsidRPr="00B90070">
        <w:rPr>
          <w:szCs w:val="24"/>
        </w:rPr>
        <w:t xml:space="preserve">Awarding agencies must investigate and report program violations as follows </w:t>
      </w:r>
    </w:p>
    <w:p w14:paraId="14594EDF" w14:textId="77777777" w:rsidR="00AB5634" w:rsidRPr="00B90070" w:rsidRDefault="00AB5634" w:rsidP="000E3F66">
      <w:pPr>
        <w:tabs>
          <w:tab w:val="left" w:pos="1440"/>
        </w:tabs>
        <w:autoSpaceDE w:val="0"/>
        <w:autoSpaceDN w:val="0"/>
        <w:adjustRightInd w:val="0"/>
        <w:ind w:left="360" w:hanging="360"/>
        <w:rPr>
          <w:szCs w:val="24"/>
        </w:rPr>
      </w:pPr>
      <w:r w:rsidRPr="00B90070">
        <w:rPr>
          <w:szCs w:val="24"/>
        </w:rPr>
        <w:t xml:space="preserve">to the DGS/OSDS. The OSDS may suspend the violator and will forward the </w:t>
      </w:r>
    </w:p>
    <w:p w14:paraId="41337E87" w14:textId="77777777" w:rsidR="00AB5634" w:rsidRPr="00B90070" w:rsidRDefault="00AB5634" w:rsidP="00897823">
      <w:pPr>
        <w:tabs>
          <w:tab w:val="left" w:pos="1440"/>
        </w:tabs>
        <w:autoSpaceDE w:val="0"/>
        <w:autoSpaceDN w:val="0"/>
        <w:adjustRightInd w:val="0"/>
        <w:rPr>
          <w:szCs w:val="24"/>
        </w:rPr>
      </w:pPr>
      <w:r w:rsidRPr="00B90070">
        <w:rPr>
          <w:szCs w:val="24"/>
        </w:rPr>
        <w:t xml:space="preserve">investigative report to the Attorney General for possible action. It is unlawful for a person or firm to: </w:t>
      </w:r>
    </w:p>
    <w:p w14:paraId="6F89DFC0" w14:textId="77777777" w:rsidR="00AB5634" w:rsidRPr="00B90070" w:rsidRDefault="00AB5634" w:rsidP="00897823">
      <w:pPr>
        <w:tabs>
          <w:tab w:val="left" w:pos="2160"/>
        </w:tabs>
        <w:autoSpaceDE w:val="0"/>
        <w:autoSpaceDN w:val="0"/>
        <w:adjustRightInd w:val="0"/>
        <w:rPr>
          <w:szCs w:val="24"/>
        </w:rPr>
      </w:pPr>
    </w:p>
    <w:p w14:paraId="1759B95F" w14:textId="77777777" w:rsidR="00AB5634" w:rsidRPr="00B90070" w:rsidRDefault="00AB5634" w:rsidP="00897823">
      <w:pPr>
        <w:tabs>
          <w:tab w:val="left" w:pos="2160"/>
        </w:tabs>
        <w:autoSpaceDE w:val="0"/>
        <w:autoSpaceDN w:val="0"/>
        <w:adjustRightInd w:val="0"/>
        <w:rPr>
          <w:szCs w:val="24"/>
        </w:rPr>
      </w:pPr>
      <w:r w:rsidRPr="00B90070">
        <w:rPr>
          <w:szCs w:val="24"/>
        </w:rPr>
        <w:t>Knowingly and with intent to defraud, fraudulently obtain or retain certification as a DVBE.</w:t>
      </w:r>
      <w:r w:rsidR="00447FAF" w:rsidRPr="00B90070">
        <w:rPr>
          <w:szCs w:val="24"/>
        </w:rPr>
        <w:t xml:space="preserve"> </w:t>
      </w:r>
      <w:r w:rsidRPr="00B90070">
        <w:rPr>
          <w:szCs w:val="24"/>
        </w:rPr>
        <w:t>Willfully and knowingly make a false statement with the intent to defraud, to influence certification of any entity as a DVBE.</w:t>
      </w:r>
      <w:r w:rsidR="00447FAF" w:rsidRPr="00B90070">
        <w:rPr>
          <w:szCs w:val="24"/>
        </w:rPr>
        <w:t xml:space="preserve"> </w:t>
      </w:r>
      <w:r w:rsidRPr="00B90070">
        <w:rPr>
          <w:szCs w:val="24"/>
        </w:rPr>
        <w:t>Willfully and knowingly obstruct an investigation regarding DVBE certification.</w:t>
      </w:r>
      <w:r w:rsidR="00447FAF" w:rsidRPr="00B90070">
        <w:rPr>
          <w:szCs w:val="24"/>
        </w:rPr>
        <w:t xml:space="preserve"> </w:t>
      </w:r>
      <w:r w:rsidRPr="00B90070">
        <w:rPr>
          <w:szCs w:val="24"/>
        </w:rPr>
        <w:t xml:space="preserve">Knowingly and with intent to defraud, obtaining or attempting to obtain public moneys to which the person is not entitled under the DVBE Participation Program. </w:t>
      </w:r>
    </w:p>
    <w:p w14:paraId="68292549" w14:textId="77777777" w:rsidR="00AB5634" w:rsidRPr="00B90070" w:rsidRDefault="00AB5634" w:rsidP="00897823">
      <w:pPr>
        <w:tabs>
          <w:tab w:val="left" w:pos="2160"/>
        </w:tabs>
        <w:autoSpaceDE w:val="0"/>
        <w:autoSpaceDN w:val="0"/>
        <w:adjustRightInd w:val="0"/>
        <w:rPr>
          <w:szCs w:val="24"/>
        </w:rPr>
      </w:pPr>
    </w:p>
    <w:p w14:paraId="0D884F11" w14:textId="77777777" w:rsidR="00AB5634" w:rsidRPr="00B90070" w:rsidRDefault="00AB5634" w:rsidP="00897823">
      <w:pPr>
        <w:tabs>
          <w:tab w:val="left" w:pos="2160"/>
        </w:tabs>
        <w:autoSpaceDE w:val="0"/>
        <w:autoSpaceDN w:val="0"/>
        <w:adjustRightInd w:val="0"/>
        <w:rPr>
          <w:szCs w:val="24"/>
        </w:rPr>
      </w:pPr>
      <w:r w:rsidRPr="00B90070">
        <w:rPr>
          <w:szCs w:val="24"/>
        </w:rPr>
        <w:t xml:space="preserve">Knowingly and with intent to defraud, fraudulently represent DVBE participation in order to obtain or retain a bid preference or state contract. </w:t>
      </w:r>
    </w:p>
    <w:p w14:paraId="414E0815" w14:textId="77777777" w:rsidR="00AB5634" w:rsidRPr="00B90070" w:rsidRDefault="00AB5634" w:rsidP="00897823">
      <w:pPr>
        <w:tabs>
          <w:tab w:val="left" w:pos="2160"/>
        </w:tabs>
        <w:autoSpaceDE w:val="0"/>
        <w:autoSpaceDN w:val="0"/>
        <w:adjustRightInd w:val="0"/>
        <w:rPr>
          <w:szCs w:val="24"/>
        </w:rPr>
      </w:pPr>
      <w:r w:rsidRPr="00B90070">
        <w:rPr>
          <w:szCs w:val="24"/>
        </w:rPr>
        <w:t xml:space="preserve">Willfully and knowingly make a statement, declaration or other document, which is false as to any material matter. </w:t>
      </w:r>
    </w:p>
    <w:p w14:paraId="6998DD5A" w14:textId="77777777" w:rsidR="00AB5634" w:rsidRPr="00B90070" w:rsidRDefault="00AB5634" w:rsidP="00897823">
      <w:pPr>
        <w:tabs>
          <w:tab w:val="left" w:pos="2160"/>
        </w:tabs>
        <w:autoSpaceDE w:val="0"/>
        <w:autoSpaceDN w:val="0"/>
        <w:adjustRightInd w:val="0"/>
        <w:rPr>
          <w:szCs w:val="24"/>
        </w:rPr>
      </w:pPr>
    </w:p>
    <w:p w14:paraId="2870A9BA" w14:textId="77777777" w:rsidR="00AB5634" w:rsidRPr="00B90070" w:rsidRDefault="00AB5634" w:rsidP="00A94E8D">
      <w:pPr>
        <w:tabs>
          <w:tab w:val="left" w:pos="2160"/>
        </w:tabs>
        <w:autoSpaceDE w:val="0"/>
        <w:autoSpaceDN w:val="0"/>
        <w:adjustRightInd w:val="0"/>
        <w:rPr>
          <w:szCs w:val="24"/>
        </w:rPr>
      </w:pPr>
      <w:r w:rsidRPr="00B90070">
        <w:rPr>
          <w:szCs w:val="24"/>
        </w:rPr>
        <w:t xml:space="preserve">Willfully and knowingly aid or assist in the preparation or presentation of a false document. Willfully and knowingly fail to file any declaration or notice required by M&amp;VC Section 999.2. </w:t>
      </w:r>
    </w:p>
    <w:p w14:paraId="052C0ADB" w14:textId="77777777" w:rsidR="00AB5634" w:rsidRPr="00B90070" w:rsidRDefault="00AB5634" w:rsidP="00A94E8D">
      <w:pPr>
        <w:tabs>
          <w:tab w:val="left" w:pos="2160"/>
        </w:tabs>
        <w:autoSpaceDE w:val="0"/>
        <w:autoSpaceDN w:val="0"/>
        <w:adjustRightInd w:val="0"/>
        <w:rPr>
          <w:szCs w:val="24"/>
        </w:rPr>
      </w:pPr>
    </w:p>
    <w:p w14:paraId="05A93593" w14:textId="77777777" w:rsidR="00AB5634" w:rsidRPr="00B90070" w:rsidRDefault="00AB5634" w:rsidP="00897823">
      <w:pPr>
        <w:pStyle w:val="BulletText1"/>
        <w:numPr>
          <w:ilvl w:val="0"/>
          <w:numId w:val="0"/>
        </w:numPr>
        <w:rPr>
          <w:szCs w:val="24"/>
        </w:rPr>
      </w:pPr>
      <w:r w:rsidRPr="00B90070">
        <w:rPr>
          <w:szCs w:val="24"/>
        </w:rPr>
        <w:t xml:space="preserve">Establish or cooperate in the establishment of, or exercise control over, a firm found to have violated the above. Violators are guilty of a misdemeanor and may also be liable for a civil penalty. Additionally, violators shall be suspended from bidding on, or participating as a contractor, subcontractor, or supplier in any state contract or project. </w:t>
      </w:r>
    </w:p>
    <w:p w14:paraId="4778FCDA" w14:textId="77777777" w:rsidR="00506CDE" w:rsidRPr="00B90070" w:rsidRDefault="00506CDE" w:rsidP="00AB5634">
      <w:pPr>
        <w:pStyle w:val="BlockLine"/>
        <w:ind w:left="0"/>
        <w:rPr>
          <w:szCs w:val="24"/>
        </w:rPr>
      </w:pPr>
    </w:p>
    <w:p w14:paraId="078916BC" w14:textId="77777777" w:rsidR="00AB5634" w:rsidRPr="00B90070" w:rsidRDefault="00AB5634" w:rsidP="00B43AF9">
      <w:pPr>
        <w:pStyle w:val="Heading5"/>
        <w:spacing w:after="120"/>
        <w:rPr>
          <w:szCs w:val="24"/>
        </w:rPr>
      </w:pPr>
      <w:bookmarkStart w:id="87" w:name="_Toc60747038"/>
      <w:r w:rsidRPr="00B90070">
        <w:rPr>
          <w:szCs w:val="24"/>
        </w:rPr>
        <w:lastRenderedPageBreak/>
        <w:t>3.4.2</w:t>
      </w:r>
      <w:r w:rsidR="00447FAF" w:rsidRPr="00B90070">
        <w:rPr>
          <w:szCs w:val="24"/>
        </w:rPr>
        <w:t xml:space="preserve"> </w:t>
      </w:r>
      <w:r w:rsidRPr="00B90070">
        <w:rPr>
          <w:szCs w:val="24"/>
        </w:rPr>
        <w:t>Prepare written report</w:t>
      </w:r>
      <w:bookmarkEnd w:id="87"/>
    </w:p>
    <w:p w14:paraId="3139CE1D" w14:textId="77777777" w:rsidR="00AB5634" w:rsidRPr="00B90070" w:rsidRDefault="00AB5634" w:rsidP="00B43AF9">
      <w:pPr>
        <w:autoSpaceDE w:val="0"/>
        <w:autoSpaceDN w:val="0"/>
        <w:adjustRightInd w:val="0"/>
        <w:spacing w:after="100"/>
        <w:rPr>
          <w:szCs w:val="24"/>
        </w:rPr>
      </w:pPr>
      <w:r w:rsidRPr="00B90070">
        <w:rPr>
          <w:szCs w:val="24"/>
        </w:rPr>
        <w:t xml:space="preserve">Prior to reporting an alleged violation of PCC Section 10115.10 to the DGS/OSDS awarding agencies must investigate the alleged violation and must prepare a written report of their findings. The written report must also include a recommendation for action to be taken commensurate with the awarding agency's findings and must be submitted to the DGS/OSDS within 60 days of notification to the awarding agency of the alleged violation. </w:t>
      </w:r>
    </w:p>
    <w:p w14:paraId="11A501A2" w14:textId="77777777" w:rsidR="00AB5634" w:rsidRPr="00B90070" w:rsidRDefault="00AB5634" w:rsidP="00A94E8D">
      <w:pPr>
        <w:tabs>
          <w:tab w:val="left" w:pos="2160"/>
        </w:tabs>
        <w:autoSpaceDE w:val="0"/>
        <w:autoSpaceDN w:val="0"/>
        <w:adjustRightInd w:val="0"/>
        <w:spacing w:before="100" w:after="100"/>
        <w:rPr>
          <w:szCs w:val="24"/>
        </w:rPr>
      </w:pPr>
      <w:r w:rsidRPr="00B90070">
        <w:rPr>
          <w:szCs w:val="24"/>
        </w:rPr>
        <w:t xml:space="preserve">For contracts with DVBE goals, agencies should include the following language to assist in verifying compliance: </w:t>
      </w:r>
    </w:p>
    <w:p w14:paraId="023C6831" w14:textId="77777777" w:rsidR="00AB5634" w:rsidRPr="00B90070" w:rsidRDefault="00AB5634" w:rsidP="000E3F66">
      <w:pPr>
        <w:pStyle w:val="BlockText0"/>
        <w:rPr>
          <w:szCs w:val="24"/>
        </w:rPr>
      </w:pPr>
      <w:r w:rsidRPr="00B90070">
        <w:rPr>
          <w:szCs w:val="24"/>
        </w:rPr>
        <w:t xml:space="preserve">"Contractor agrees to provide verification, in a form agreed to by the state, that DVBE subcontractor participation under this agreement is in compliance with the goals specified at the time of award of contract, or with any subsequent amendment." </w:t>
      </w:r>
    </w:p>
    <w:p w14:paraId="6275C616" w14:textId="77777777" w:rsidR="00506CDE" w:rsidRPr="00B90070" w:rsidRDefault="00506CDE" w:rsidP="00AB5634">
      <w:pPr>
        <w:pStyle w:val="ContinuedOnNextPa"/>
        <w:ind w:left="0"/>
        <w:jc w:val="left"/>
        <w:rPr>
          <w:i w:val="0"/>
          <w:sz w:val="24"/>
          <w:szCs w:val="24"/>
        </w:rPr>
      </w:pPr>
    </w:p>
    <w:p w14:paraId="5B3D333A" w14:textId="6258523F" w:rsidR="00AB5634" w:rsidRPr="00B90070" w:rsidRDefault="00AB5634" w:rsidP="00AB5634">
      <w:pPr>
        <w:pStyle w:val="Heading5"/>
        <w:spacing w:after="120"/>
        <w:ind w:right="255"/>
        <w:rPr>
          <w:szCs w:val="24"/>
        </w:rPr>
      </w:pPr>
      <w:bookmarkStart w:id="88" w:name="_Toc60747039"/>
      <w:bookmarkStart w:id="89" w:name="_Hlk266439306"/>
      <w:r w:rsidRPr="00B90070">
        <w:rPr>
          <w:szCs w:val="24"/>
        </w:rPr>
        <w:t>3.4.3</w:t>
      </w:r>
      <w:r w:rsidR="00447FAF" w:rsidRPr="00B90070">
        <w:rPr>
          <w:szCs w:val="24"/>
        </w:rPr>
        <w:t xml:space="preserve"> </w:t>
      </w:r>
      <w:bookmarkEnd w:id="88"/>
      <w:r w:rsidR="003857D9" w:rsidRPr="00775ECA">
        <w:rPr>
          <w:rFonts w:cs="Arial"/>
          <w:bCs/>
          <w:color w:val="000000"/>
        </w:rPr>
        <w:t>Prime Contractor’s Certification on DVBE</w:t>
      </w:r>
      <w:r w:rsidR="003857D9" w:rsidRPr="00005685">
        <w:rPr>
          <w:rFonts w:cs="Arial"/>
          <w:bCs/>
          <w:color w:val="000000"/>
        </w:rPr>
        <w:t xml:space="preserve"> Subcontractors</w:t>
      </w:r>
      <w:r w:rsidR="003857D9">
        <w:rPr>
          <w:rFonts w:cs="Arial"/>
          <w:bCs/>
          <w:color w:val="000000"/>
        </w:rPr>
        <w:t xml:space="preserve"> and Payment Withhold </w:t>
      </w:r>
      <w:r w:rsidR="003857D9">
        <w:rPr>
          <w:rFonts w:cs="Arial"/>
          <w:bCs/>
          <w:i/>
          <w:iCs/>
          <w:color w:val="000000"/>
        </w:rPr>
        <w:t>(NEW)</w:t>
      </w:r>
    </w:p>
    <w:bookmarkEnd w:id="89"/>
    <w:p w14:paraId="24E65383" w14:textId="77777777" w:rsidR="003857D9" w:rsidRPr="00185729" w:rsidRDefault="003857D9" w:rsidP="003857D9">
      <w:pPr>
        <w:spacing w:after="120"/>
        <w:rPr>
          <w:rFonts w:cs="Arial"/>
          <w:b/>
          <w:szCs w:val="24"/>
        </w:rPr>
      </w:pPr>
      <w:r w:rsidRPr="00185729">
        <w:rPr>
          <w:rFonts w:cs="Arial"/>
          <w:b/>
          <w:szCs w:val="24"/>
        </w:rPr>
        <w:t xml:space="preserve">1. </w:t>
      </w:r>
      <w:r w:rsidRPr="00185729">
        <w:rPr>
          <w:rFonts w:cs="Arial"/>
          <w:b/>
          <w:szCs w:val="24"/>
          <w:u w:val="single"/>
        </w:rPr>
        <w:t>Policy</w:t>
      </w:r>
    </w:p>
    <w:p w14:paraId="331E97F1" w14:textId="77777777" w:rsidR="003857D9" w:rsidRDefault="003857D9" w:rsidP="003857D9">
      <w:pPr>
        <w:autoSpaceDE w:val="0"/>
        <w:autoSpaceDN w:val="0"/>
        <w:adjustRightInd w:val="0"/>
        <w:spacing w:before="4" w:after="120"/>
        <w:rPr>
          <w:rFonts w:cs="Arial"/>
          <w:szCs w:val="24"/>
        </w:rPr>
      </w:pPr>
      <w:r w:rsidRPr="00710969">
        <w:rPr>
          <w:rFonts w:cs="Arial"/>
          <w:szCs w:val="24"/>
        </w:rPr>
        <w:t>Th</w:t>
      </w:r>
      <w:r>
        <w:rPr>
          <w:rFonts w:cs="Arial"/>
          <w:szCs w:val="24"/>
        </w:rPr>
        <w:t xml:space="preserve">is policy </w:t>
      </w:r>
      <w:r w:rsidRPr="00710969">
        <w:rPr>
          <w:rFonts w:cs="Arial"/>
          <w:szCs w:val="24"/>
        </w:rPr>
        <w:t>applies to all contracts</w:t>
      </w:r>
      <w:r>
        <w:rPr>
          <w:rFonts w:cs="Arial"/>
          <w:szCs w:val="24"/>
        </w:rPr>
        <w:t xml:space="preserve"> as defined herein, </w:t>
      </w:r>
      <w:r w:rsidRPr="00710969">
        <w:rPr>
          <w:rFonts w:cs="Arial"/>
          <w:szCs w:val="24"/>
        </w:rPr>
        <w:t>regardless of acquisition type and method when a prime contractor commits to subcontracting with a DVBE subcontractor.</w:t>
      </w:r>
    </w:p>
    <w:p w14:paraId="37B7B9BD" w14:textId="77777777" w:rsidR="003857D9" w:rsidRDefault="003857D9" w:rsidP="00285A6B">
      <w:pPr>
        <w:widowControl w:val="0"/>
        <w:autoSpaceDE w:val="0"/>
        <w:autoSpaceDN w:val="0"/>
        <w:spacing w:after="60"/>
        <w:ind w:right="86"/>
        <w:rPr>
          <w:rFonts w:cs="Arial"/>
          <w:b/>
          <w:i/>
          <w:szCs w:val="24"/>
        </w:rPr>
      </w:pPr>
      <w:r w:rsidRPr="007C61D2">
        <w:rPr>
          <w:rFonts w:cs="Arial"/>
          <w:b/>
          <w:i/>
          <w:szCs w:val="24"/>
        </w:rPr>
        <w:t xml:space="preserve">Prime Contractor's Certification - DVBE Subcontracting Report </w:t>
      </w:r>
    </w:p>
    <w:p w14:paraId="1E5D628D" w14:textId="77777777" w:rsidR="003857D9" w:rsidRPr="00185729" w:rsidRDefault="003857D9" w:rsidP="003857D9">
      <w:pPr>
        <w:widowControl w:val="0"/>
        <w:autoSpaceDE w:val="0"/>
        <w:autoSpaceDN w:val="0"/>
        <w:spacing w:after="240"/>
        <w:ind w:right="86"/>
        <w:rPr>
          <w:rFonts w:cs="Arial"/>
          <w:szCs w:val="24"/>
        </w:rPr>
      </w:pPr>
      <w:r w:rsidRPr="00185729">
        <w:rPr>
          <w:rFonts w:cs="Arial"/>
          <w:szCs w:val="24"/>
        </w:rPr>
        <w:t xml:space="preserve">Pursuant to Military and Veterans Code (MVC) Section 999.5(d), upon completion of an awarded contract for which a commitment to achieve a disabled veteran business enterprise (DVBE) goal was made, the </w:t>
      </w:r>
      <w:r>
        <w:rPr>
          <w:rFonts w:cs="Arial"/>
          <w:szCs w:val="24"/>
        </w:rPr>
        <w:t xml:space="preserve">state </w:t>
      </w:r>
      <w:r w:rsidRPr="00185729">
        <w:rPr>
          <w:rFonts w:cs="Arial"/>
          <w:szCs w:val="24"/>
        </w:rPr>
        <w:t xml:space="preserve">department must require the prime contractor that entered into a contract with one or more DVBE subcontractors to certify on the </w:t>
      </w:r>
      <w:bookmarkStart w:id="90" w:name="_Hlk66362184"/>
      <w:r w:rsidRPr="00185729">
        <w:rPr>
          <w:rFonts w:cs="Arial"/>
          <w:szCs w:val="24"/>
        </w:rPr>
        <w:t>Prime Contractor's</w:t>
      </w:r>
      <w:r>
        <w:rPr>
          <w:rFonts w:cs="Arial"/>
          <w:szCs w:val="24"/>
        </w:rPr>
        <w:t xml:space="preserve"> Certification -</w:t>
      </w:r>
      <w:r w:rsidRPr="00185729">
        <w:rPr>
          <w:rFonts w:cs="Arial"/>
          <w:szCs w:val="24"/>
        </w:rPr>
        <w:t xml:space="preserve"> DVBE Subcontracting</w:t>
      </w:r>
      <w:r>
        <w:rPr>
          <w:rFonts w:cs="Arial"/>
          <w:szCs w:val="24"/>
        </w:rPr>
        <w:t xml:space="preserve"> Report</w:t>
      </w:r>
      <w:r w:rsidRPr="00185729">
        <w:rPr>
          <w:rFonts w:cs="Arial"/>
          <w:szCs w:val="24"/>
        </w:rPr>
        <w:t xml:space="preserve"> </w:t>
      </w:r>
      <w:bookmarkEnd w:id="90"/>
      <w:r w:rsidRPr="00185729">
        <w:rPr>
          <w:rFonts w:cs="Arial"/>
          <w:szCs w:val="24"/>
        </w:rPr>
        <w:t xml:space="preserve">(STD 817) form </w:t>
      </w:r>
      <w:r>
        <w:rPr>
          <w:rFonts w:cs="Arial"/>
          <w:szCs w:val="24"/>
        </w:rPr>
        <w:t xml:space="preserve">the actual percentage and amount of DVBE participation that was achieved and </w:t>
      </w:r>
      <w:r w:rsidRPr="00185729">
        <w:rPr>
          <w:rFonts w:cs="Arial"/>
          <w:szCs w:val="24"/>
        </w:rPr>
        <w:t xml:space="preserve">that all payments under the contract have been made to DVBE subcontractors. </w:t>
      </w:r>
    </w:p>
    <w:p w14:paraId="7F9A7B5C" w14:textId="77777777" w:rsidR="003857D9" w:rsidRPr="00185729" w:rsidRDefault="003857D9" w:rsidP="00285A6B">
      <w:pPr>
        <w:widowControl w:val="0"/>
        <w:autoSpaceDE w:val="0"/>
        <w:autoSpaceDN w:val="0"/>
        <w:spacing w:after="60" w:line="225" w:lineRule="auto"/>
        <w:ind w:right="80"/>
        <w:rPr>
          <w:rFonts w:cs="Arial"/>
          <w:b/>
          <w:szCs w:val="24"/>
          <w:u w:val="single"/>
        </w:rPr>
      </w:pPr>
      <w:r w:rsidRPr="00185729">
        <w:rPr>
          <w:rFonts w:cs="Arial"/>
          <w:b/>
          <w:i/>
          <w:szCs w:val="24"/>
        </w:rPr>
        <w:t>Withhold and Payment Provisions</w:t>
      </w:r>
    </w:p>
    <w:p w14:paraId="647B64D7" w14:textId="77777777" w:rsidR="003857D9" w:rsidRPr="00185729" w:rsidRDefault="003857D9" w:rsidP="003857D9">
      <w:pPr>
        <w:autoSpaceDE w:val="0"/>
        <w:autoSpaceDN w:val="0"/>
        <w:adjustRightInd w:val="0"/>
        <w:spacing w:before="4" w:after="120"/>
        <w:rPr>
          <w:rFonts w:cs="Arial"/>
          <w:szCs w:val="24"/>
        </w:rPr>
      </w:pPr>
      <w:r w:rsidRPr="00185729">
        <w:rPr>
          <w:rFonts w:cs="Arial"/>
          <w:szCs w:val="24"/>
        </w:rPr>
        <w:t xml:space="preserve">Pursuant to MVC </w:t>
      </w:r>
      <w:r>
        <w:rPr>
          <w:rFonts w:cs="Arial"/>
          <w:szCs w:val="24"/>
        </w:rPr>
        <w:t xml:space="preserve">Section </w:t>
      </w:r>
      <w:r w:rsidRPr="00185729">
        <w:rPr>
          <w:rFonts w:cs="Arial"/>
          <w:szCs w:val="24"/>
        </w:rPr>
        <w:t xml:space="preserve">999.7, </w:t>
      </w:r>
      <w:r>
        <w:rPr>
          <w:rFonts w:cs="Arial"/>
          <w:szCs w:val="24"/>
        </w:rPr>
        <w:t xml:space="preserve">state </w:t>
      </w:r>
      <w:r w:rsidRPr="00185729">
        <w:rPr>
          <w:rFonts w:cs="Arial"/>
          <w:szCs w:val="24"/>
        </w:rPr>
        <w:t xml:space="preserve">departments are required to withhold $10,000 from the final payment or the full payment if less than $10,000 until the prime contractor complies with the certification requirements of MVC </w:t>
      </w:r>
      <w:r>
        <w:rPr>
          <w:rFonts w:cs="Arial"/>
          <w:szCs w:val="24"/>
        </w:rPr>
        <w:t xml:space="preserve">Section </w:t>
      </w:r>
      <w:r w:rsidRPr="00185729">
        <w:rPr>
          <w:rFonts w:cs="Arial"/>
          <w:szCs w:val="24"/>
        </w:rPr>
        <w:t>999.5(d). The withholding applies to all contracts regardless of acquisition type and method when a prime contractor commits to subcontracting with a DVBE subcontractor.</w:t>
      </w:r>
    </w:p>
    <w:p w14:paraId="6CD88603" w14:textId="77777777" w:rsidR="003857D9" w:rsidRPr="00185729" w:rsidRDefault="003857D9" w:rsidP="003857D9">
      <w:pPr>
        <w:spacing w:after="120"/>
        <w:rPr>
          <w:rFonts w:cs="Arial"/>
          <w:szCs w:val="24"/>
        </w:rPr>
      </w:pPr>
      <w:r w:rsidRPr="00185729">
        <w:rPr>
          <w:rFonts w:cs="Arial"/>
          <w:szCs w:val="24"/>
        </w:rPr>
        <w:t xml:space="preserve">Notwithstanding any other law, </w:t>
      </w:r>
      <w:r>
        <w:rPr>
          <w:rFonts w:cs="Arial"/>
          <w:szCs w:val="24"/>
        </w:rPr>
        <w:t xml:space="preserve">state </w:t>
      </w:r>
      <w:r w:rsidRPr="00185729">
        <w:rPr>
          <w:rFonts w:cs="Arial"/>
          <w:szCs w:val="24"/>
        </w:rPr>
        <w:t xml:space="preserve">departments shall not withhold more than the required withhold amount on the final payment of any DVBE contract for the purposes of ensuring compliance with the certification requirements of MVC </w:t>
      </w:r>
      <w:r>
        <w:rPr>
          <w:rFonts w:cs="Arial"/>
          <w:szCs w:val="24"/>
        </w:rPr>
        <w:t xml:space="preserve">Section </w:t>
      </w:r>
      <w:r w:rsidRPr="00185729">
        <w:rPr>
          <w:rFonts w:cs="Arial"/>
          <w:szCs w:val="24"/>
        </w:rPr>
        <w:t xml:space="preserve">999.5. </w:t>
      </w:r>
    </w:p>
    <w:p w14:paraId="499A0F3C" w14:textId="77777777" w:rsidR="003857D9" w:rsidRDefault="003857D9" w:rsidP="003857D9">
      <w:pPr>
        <w:shd w:val="clear" w:color="auto" w:fill="FFFFFF"/>
        <w:spacing w:after="120"/>
        <w:ind w:right="302"/>
        <w:textAlignment w:val="baseline"/>
        <w:rPr>
          <w:rFonts w:cs="Arial"/>
          <w:szCs w:val="24"/>
        </w:rPr>
      </w:pPr>
      <w:r w:rsidRPr="00185729">
        <w:rPr>
          <w:rFonts w:cs="Arial"/>
          <w:szCs w:val="24"/>
        </w:rPr>
        <w:t xml:space="preserve">When developing solicitations and contracts that will allow contractors to subcontract with DVBEs, </w:t>
      </w:r>
      <w:r>
        <w:rPr>
          <w:rFonts w:cs="Arial"/>
          <w:szCs w:val="24"/>
        </w:rPr>
        <w:t xml:space="preserve">state </w:t>
      </w:r>
      <w:r w:rsidRPr="00185729">
        <w:rPr>
          <w:rFonts w:cs="Arial"/>
          <w:szCs w:val="24"/>
        </w:rPr>
        <w:t>departments should consider a statement of work and payment provisions that allow for more frequent deliverables and payments during the contract term. This consideration may aid the prime contractor to make payments to DVBE subcontractors thereby allowing the prime contractor to certify payments made to DVBE subcontractors at the conclusion of the contract.</w:t>
      </w:r>
    </w:p>
    <w:p w14:paraId="36474B3C" w14:textId="77777777" w:rsidR="003857D9" w:rsidRPr="00854334" w:rsidRDefault="003857D9" w:rsidP="00285A6B">
      <w:pPr>
        <w:widowControl w:val="0"/>
        <w:autoSpaceDE w:val="0"/>
        <w:autoSpaceDN w:val="0"/>
        <w:spacing w:after="120"/>
        <w:ind w:right="86"/>
        <w:rPr>
          <w:rFonts w:cs="Arial"/>
          <w:szCs w:val="24"/>
        </w:rPr>
      </w:pPr>
      <w:r>
        <w:rPr>
          <w:rFonts w:cs="Arial"/>
          <w:szCs w:val="24"/>
        </w:rPr>
        <w:t xml:space="preserve">For Leveraged Procurement Agreements (LPAs), </w:t>
      </w:r>
      <w:r w:rsidRPr="00710969">
        <w:rPr>
          <w:rFonts w:cs="Arial"/>
          <w:szCs w:val="24"/>
        </w:rPr>
        <w:t>DGS may prescribe alternative mechanisms for enforcing the certification requirement</w:t>
      </w:r>
      <w:r>
        <w:rPr>
          <w:rFonts w:cs="Arial"/>
          <w:szCs w:val="24"/>
        </w:rPr>
        <w:t>,</w:t>
      </w:r>
      <w:r w:rsidRPr="00710969">
        <w:rPr>
          <w:rFonts w:cs="Arial"/>
          <w:szCs w:val="24"/>
        </w:rPr>
        <w:t xml:space="preserve"> and therefore</w:t>
      </w:r>
      <w:r>
        <w:rPr>
          <w:rFonts w:cs="Arial"/>
          <w:szCs w:val="24"/>
        </w:rPr>
        <w:t>,</w:t>
      </w:r>
      <w:r w:rsidRPr="00710969">
        <w:rPr>
          <w:rFonts w:cs="Arial"/>
          <w:szCs w:val="24"/>
        </w:rPr>
        <w:t xml:space="preserve"> state departments must follow instructions </w:t>
      </w:r>
      <w:r w:rsidRPr="00710969">
        <w:rPr>
          <w:rFonts w:cs="Arial"/>
          <w:szCs w:val="24"/>
        </w:rPr>
        <w:lastRenderedPageBreak/>
        <w:t xml:space="preserve">provided in the </w:t>
      </w:r>
      <w:r w:rsidRPr="00854334">
        <w:rPr>
          <w:rFonts w:cs="Arial"/>
          <w:szCs w:val="24"/>
        </w:rPr>
        <w:t>User Instructions for each individual LPA</w:t>
      </w:r>
      <w:r>
        <w:rPr>
          <w:rFonts w:cs="Arial"/>
          <w:szCs w:val="24"/>
        </w:rPr>
        <w:t>.</w:t>
      </w:r>
    </w:p>
    <w:p w14:paraId="681E1FDA" w14:textId="77777777" w:rsidR="003857D9" w:rsidRPr="00710969" w:rsidRDefault="003857D9" w:rsidP="00285A6B">
      <w:pPr>
        <w:shd w:val="clear" w:color="auto" w:fill="FFFFFF"/>
        <w:spacing w:after="60"/>
        <w:ind w:right="300"/>
        <w:textAlignment w:val="baseline"/>
        <w:rPr>
          <w:rFonts w:cs="Arial"/>
          <w:b/>
          <w:i/>
          <w:szCs w:val="24"/>
        </w:rPr>
      </w:pPr>
      <w:r>
        <w:rPr>
          <w:rFonts w:cs="Arial"/>
          <w:b/>
          <w:i/>
          <w:szCs w:val="24"/>
        </w:rPr>
        <w:t>Notice to Cure and Permanent Deductions</w:t>
      </w:r>
    </w:p>
    <w:p w14:paraId="66B8CCFA" w14:textId="77777777" w:rsidR="003857D9" w:rsidRDefault="003857D9" w:rsidP="003857D9">
      <w:pPr>
        <w:shd w:val="clear" w:color="auto" w:fill="FFFFFF"/>
        <w:spacing w:after="120"/>
        <w:ind w:right="300"/>
        <w:textAlignment w:val="baseline"/>
        <w:rPr>
          <w:rFonts w:cs="Arial"/>
          <w:szCs w:val="24"/>
        </w:rPr>
      </w:pPr>
      <w:r>
        <w:rPr>
          <w:rFonts w:cs="Arial"/>
          <w:szCs w:val="24"/>
        </w:rPr>
        <w:t>W</w:t>
      </w:r>
      <w:r w:rsidRPr="006E102A">
        <w:rPr>
          <w:rFonts w:cs="Arial"/>
          <w:szCs w:val="24"/>
        </w:rPr>
        <w:t xml:space="preserve">hen a prime contractor fails to comply with the certification requirement in this section </w:t>
      </w:r>
      <w:r>
        <w:rPr>
          <w:rFonts w:cs="Arial"/>
          <w:szCs w:val="24"/>
        </w:rPr>
        <w:t xml:space="preserve">and </w:t>
      </w:r>
      <w:r w:rsidRPr="006E102A">
        <w:rPr>
          <w:rFonts w:cs="Arial"/>
          <w:szCs w:val="24"/>
        </w:rPr>
        <w:t>a payment withhold is applied to a contract, the department shall allow the prime contractor to cure the deficiency after written notice</w:t>
      </w:r>
      <w:r>
        <w:rPr>
          <w:rFonts w:cs="Arial"/>
          <w:szCs w:val="24"/>
        </w:rPr>
        <w:t>.</w:t>
      </w:r>
      <w:r w:rsidRPr="006E102A">
        <w:rPr>
          <w:rFonts w:cs="Arial"/>
          <w:szCs w:val="24"/>
        </w:rPr>
        <w:t xml:space="preserve"> Notwithstanding any other law, if after at least 15 calendar days, but no more than 30 calendar days, from the date of the written notice the prime contractor refuses to comply with the certification requirements, the department shall permanently deduct $10,000 from the final payment, or the full payment if less than $10,000.</w:t>
      </w:r>
    </w:p>
    <w:p w14:paraId="5A9C8A68" w14:textId="77777777" w:rsidR="003857D9" w:rsidRPr="00185729" w:rsidRDefault="003857D9" w:rsidP="00285A6B">
      <w:pPr>
        <w:shd w:val="clear" w:color="auto" w:fill="FFFFFF"/>
        <w:spacing w:after="60"/>
        <w:ind w:right="300"/>
        <w:textAlignment w:val="baseline"/>
        <w:rPr>
          <w:rFonts w:cs="Arial"/>
          <w:b/>
          <w:i/>
          <w:szCs w:val="24"/>
        </w:rPr>
      </w:pPr>
      <w:r>
        <w:rPr>
          <w:rFonts w:cs="Arial"/>
          <w:b/>
          <w:i/>
          <w:szCs w:val="24"/>
        </w:rPr>
        <w:t xml:space="preserve">Review Procedures and </w:t>
      </w:r>
      <w:r w:rsidRPr="00185729">
        <w:rPr>
          <w:rFonts w:cs="Arial"/>
          <w:b/>
          <w:i/>
          <w:szCs w:val="24"/>
        </w:rPr>
        <w:t>Record Retention</w:t>
      </w:r>
    </w:p>
    <w:p w14:paraId="42768DB9" w14:textId="77777777" w:rsidR="003857D9" w:rsidRPr="00621242" w:rsidRDefault="003857D9" w:rsidP="003857D9">
      <w:pPr>
        <w:shd w:val="clear" w:color="auto" w:fill="FFFFFF"/>
        <w:spacing w:after="120"/>
        <w:ind w:right="302"/>
        <w:textAlignment w:val="baseline"/>
        <w:rPr>
          <w:rFonts w:cs="Arial"/>
          <w:szCs w:val="24"/>
          <w:bdr w:val="none" w:sz="0" w:space="0" w:color="auto" w:frame="1"/>
          <w:lang w:val="en"/>
        </w:rPr>
      </w:pPr>
      <w:r w:rsidRPr="00621242">
        <w:rPr>
          <w:rFonts w:cs="Arial"/>
          <w:szCs w:val="24"/>
          <w:bdr w:val="none" w:sz="0" w:space="0" w:color="auto" w:frame="1"/>
          <w:lang w:val="en"/>
        </w:rPr>
        <w:t>Pursuant to MVC Section 999.55, state departments must establish appropriate review procedures for records related to the certification to ensure the accuracy and completeness of the award amounts and paid amounts reported.</w:t>
      </w:r>
    </w:p>
    <w:p w14:paraId="5927D928" w14:textId="77777777" w:rsidR="003857D9" w:rsidRPr="00621242" w:rsidRDefault="003857D9" w:rsidP="003857D9">
      <w:pPr>
        <w:shd w:val="clear" w:color="auto" w:fill="FFFFFF"/>
        <w:spacing w:after="120"/>
        <w:ind w:right="302"/>
        <w:textAlignment w:val="baseline"/>
        <w:rPr>
          <w:rFonts w:cs="Arial"/>
          <w:szCs w:val="24"/>
          <w:bdr w:val="none" w:sz="0" w:space="0" w:color="auto" w:frame="1"/>
          <w:lang w:val="en"/>
        </w:rPr>
      </w:pPr>
      <w:r w:rsidRPr="00621242">
        <w:rPr>
          <w:rFonts w:cs="Arial"/>
          <w:szCs w:val="24"/>
          <w:bdr w:val="none" w:sz="0" w:space="0" w:color="auto" w:frame="1"/>
          <w:lang w:val="en"/>
        </w:rPr>
        <w:t>State departments must maintain all records of the information provided by the prime contractor pursuant to MVC Section 999.5 and retain them for six years after collection.</w:t>
      </w:r>
    </w:p>
    <w:p w14:paraId="68C2C366" w14:textId="77777777" w:rsidR="003857D9" w:rsidRPr="00185729" w:rsidRDefault="003857D9" w:rsidP="00285A6B">
      <w:pPr>
        <w:spacing w:after="120"/>
        <w:rPr>
          <w:rFonts w:cs="Arial"/>
          <w:szCs w:val="24"/>
        </w:rPr>
      </w:pPr>
      <w:r w:rsidRPr="00621242">
        <w:rPr>
          <w:rFonts w:cs="Arial"/>
          <w:szCs w:val="24"/>
          <w:bdr w:val="none" w:sz="0" w:space="0" w:color="auto" w:frame="1"/>
          <w:lang w:val="en"/>
        </w:rPr>
        <w:t xml:space="preserve">State departments must report false information provided by a prime contractor on the </w:t>
      </w:r>
      <w:r w:rsidRPr="00621242">
        <w:rPr>
          <w:rFonts w:cs="Arial"/>
          <w:szCs w:val="24"/>
        </w:rPr>
        <w:t xml:space="preserve">Prime Contractor’s Certification – DVBE </w:t>
      </w:r>
      <w:r w:rsidRPr="0083381D">
        <w:rPr>
          <w:rFonts w:cs="Arial"/>
          <w:szCs w:val="24"/>
        </w:rPr>
        <w:t xml:space="preserve">Subcontracting Report (STD 817) to the OSDS at: </w:t>
      </w:r>
      <w:hyperlink r:id="rId25" w:history="1">
        <w:r w:rsidRPr="0083381D">
          <w:rPr>
            <w:rStyle w:val="Hyperlink"/>
            <w:rFonts w:cs="Arial"/>
            <w:szCs w:val="24"/>
          </w:rPr>
          <w:t>sb.dvbecompliance@dgs.ca.gov</w:t>
        </w:r>
      </w:hyperlink>
      <w:r w:rsidRPr="0083381D">
        <w:rPr>
          <w:rFonts w:cs="Arial"/>
          <w:szCs w:val="24"/>
        </w:rPr>
        <w:t xml:space="preserve">.  </w:t>
      </w:r>
      <w:r w:rsidRPr="0083381D">
        <w:rPr>
          <w:szCs w:val="24"/>
        </w:rPr>
        <w:t>A person or entity that knowingly provides false information shall be subject to a civil penalty for each violation in the minimum amount of two thousand five hundred dollars ($2,500) and the maximum amount of twenty-five thousand dollars ($25,000).</w:t>
      </w:r>
    </w:p>
    <w:p w14:paraId="12CF012A" w14:textId="77777777" w:rsidR="003857D9" w:rsidRPr="00E64BE6" w:rsidRDefault="003857D9" w:rsidP="00285A6B">
      <w:pPr>
        <w:spacing w:after="60"/>
        <w:rPr>
          <w:rFonts w:cs="Arial"/>
          <w:b/>
          <w:i/>
          <w:iCs/>
          <w:szCs w:val="24"/>
        </w:rPr>
      </w:pPr>
      <w:r w:rsidRPr="00E64BE6">
        <w:rPr>
          <w:rFonts w:cs="Arial"/>
          <w:b/>
          <w:i/>
          <w:iCs/>
          <w:szCs w:val="24"/>
        </w:rPr>
        <w:t xml:space="preserve">Partial Payment Dispute and Prompt Payment Considerations  </w:t>
      </w:r>
    </w:p>
    <w:p w14:paraId="2A6C6B52" w14:textId="77777777" w:rsidR="003857D9" w:rsidRPr="00D76813" w:rsidRDefault="003857D9" w:rsidP="003857D9">
      <w:pPr>
        <w:spacing w:after="120"/>
        <w:rPr>
          <w:rFonts w:cs="Arial"/>
          <w:szCs w:val="24"/>
        </w:rPr>
      </w:pPr>
      <w:r w:rsidRPr="00D76813">
        <w:rPr>
          <w:rFonts w:cs="Arial"/>
          <w:szCs w:val="24"/>
        </w:rPr>
        <w:t xml:space="preserve">In general, a contractor </w:t>
      </w:r>
      <w:r>
        <w:rPr>
          <w:rFonts w:cs="Arial"/>
          <w:szCs w:val="24"/>
        </w:rPr>
        <w:t>does</w:t>
      </w:r>
      <w:r w:rsidRPr="00D76813">
        <w:rPr>
          <w:rFonts w:cs="Arial"/>
          <w:szCs w:val="24"/>
        </w:rPr>
        <w:t xml:space="preserve"> not have a right to the withheld amount and </w:t>
      </w:r>
      <w:r>
        <w:rPr>
          <w:rFonts w:cs="Arial"/>
          <w:szCs w:val="24"/>
        </w:rPr>
        <w:t>may</w:t>
      </w:r>
      <w:r w:rsidRPr="00D76813">
        <w:rPr>
          <w:rFonts w:cs="Arial"/>
          <w:szCs w:val="24"/>
        </w:rPr>
        <w:t xml:space="preserve"> not assert a Prompt Payment Act claim</w:t>
      </w:r>
      <w:r>
        <w:rPr>
          <w:rFonts w:cs="Arial"/>
          <w:szCs w:val="24"/>
        </w:rPr>
        <w:t xml:space="preserve"> for failure to comply with the certification requirements</w:t>
      </w:r>
      <w:r w:rsidRPr="00D76813">
        <w:rPr>
          <w:rFonts w:cs="Arial"/>
          <w:szCs w:val="24"/>
        </w:rPr>
        <w:t xml:space="preserve">. Additionally, if </w:t>
      </w:r>
      <w:r>
        <w:rPr>
          <w:rFonts w:cs="Arial"/>
          <w:szCs w:val="24"/>
        </w:rPr>
        <w:t xml:space="preserve">the prime </w:t>
      </w:r>
      <w:r w:rsidRPr="00D76813">
        <w:rPr>
          <w:rFonts w:cs="Arial"/>
          <w:szCs w:val="24"/>
        </w:rPr>
        <w:t>contractor never</w:t>
      </w:r>
      <w:r w:rsidRPr="00D76813">
        <w:rPr>
          <w:rFonts w:cs="Arial"/>
          <w:i/>
          <w:iCs/>
          <w:szCs w:val="24"/>
        </w:rPr>
        <w:t xml:space="preserve"> </w:t>
      </w:r>
      <w:r w:rsidRPr="00D76813">
        <w:rPr>
          <w:rFonts w:cs="Arial"/>
          <w:szCs w:val="24"/>
        </w:rPr>
        <w:t>submits the certification and the amount i</w:t>
      </w:r>
      <w:r>
        <w:rPr>
          <w:rFonts w:cs="Arial"/>
          <w:szCs w:val="24"/>
        </w:rPr>
        <w:t xml:space="preserve">s </w:t>
      </w:r>
      <w:r w:rsidRPr="00D76813">
        <w:rPr>
          <w:rFonts w:cs="Arial"/>
          <w:szCs w:val="24"/>
        </w:rPr>
        <w:t xml:space="preserve">permanently deducted, a contractor will have no claim under the Prompt Payment Act.  </w:t>
      </w:r>
    </w:p>
    <w:p w14:paraId="1C5DF212" w14:textId="77777777" w:rsidR="003857D9" w:rsidRPr="00D76813" w:rsidRDefault="003857D9" w:rsidP="003857D9">
      <w:pPr>
        <w:spacing w:after="120"/>
        <w:rPr>
          <w:rFonts w:cs="Arial"/>
          <w:szCs w:val="24"/>
        </w:rPr>
      </w:pPr>
      <w:bookmarkStart w:id="91" w:name="_Hlk85443725"/>
      <w:r w:rsidRPr="00D76813">
        <w:rPr>
          <w:rFonts w:cs="Arial"/>
          <w:szCs w:val="24"/>
        </w:rPr>
        <w:t xml:space="preserve">Partial payment of </w:t>
      </w:r>
      <w:r>
        <w:rPr>
          <w:rFonts w:cs="Arial"/>
          <w:szCs w:val="24"/>
        </w:rPr>
        <w:t xml:space="preserve">a </w:t>
      </w:r>
      <w:r w:rsidRPr="00D76813">
        <w:rPr>
          <w:rFonts w:cs="Arial"/>
          <w:szCs w:val="24"/>
        </w:rPr>
        <w:t>final invoice requires a dispute notification for the amount withheld</w:t>
      </w:r>
      <w:r w:rsidRPr="0083381D">
        <w:rPr>
          <w:rFonts w:cs="Arial"/>
          <w:szCs w:val="24"/>
        </w:rPr>
        <w:t xml:space="preserve">. </w:t>
      </w:r>
      <w:bookmarkEnd w:id="91"/>
      <w:r w:rsidRPr="0083381D">
        <w:rPr>
          <w:rFonts w:cs="Arial"/>
          <w:szCs w:val="24"/>
        </w:rPr>
        <w:t>See the State Administrative Manual (SAM) Chapter 8700, Section 8795, for guidance.</w:t>
      </w:r>
    </w:p>
    <w:p w14:paraId="5B1C68BD" w14:textId="77777777" w:rsidR="003857D9" w:rsidRPr="00D76813" w:rsidRDefault="003857D9" w:rsidP="00285A6B">
      <w:pPr>
        <w:spacing w:after="120"/>
        <w:rPr>
          <w:rFonts w:cs="Arial"/>
          <w:szCs w:val="24"/>
        </w:rPr>
      </w:pPr>
      <w:r>
        <w:rPr>
          <w:rFonts w:cs="Arial"/>
          <w:szCs w:val="24"/>
        </w:rPr>
        <w:t>State d</w:t>
      </w:r>
      <w:r w:rsidRPr="00D76813">
        <w:rPr>
          <w:rFonts w:cs="Arial"/>
          <w:szCs w:val="24"/>
        </w:rPr>
        <w:t>ep</w:t>
      </w:r>
      <w:r>
        <w:rPr>
          <w:rFonts w:cs="Arial"/>
          <w:szCs w:val="24"/>
        </w:rPr>
        <w:t>a</w:t>
      </w:r>
      <w:r w:rsidRPr="00D76813">
        <w:rPr>
          <w:rFonts w:cs="Arial"/>
          <w:szCs w:val="24"/>
        </w:rPr>
        <w:t xml:space="preserve">rtments should consult with their legal and accounting offices on harmonizing compliance with </w:t>
      </w:r>
      <w:r>
        <w:rPr>
          <w:rFonts w:cs="Arial"/>
          <w:szCs w:val="24"/>
        </w:rPr>
        <w:t xml:space="preserve">this </w:t>
      </w:r>
      <w:r w:rsidRPr="00D76813">
        <w:rPr>
          <w:rFonts w:cs="Arial"/>
          <w:szCs w:val="24"/>
        </w:rPr>
        <w:t xml:space="preserve">policy </w:t>
      </w:r>
      <w:r>
        <w:rPr>
          <w:rFonts w:cs="Arial"/>
          <w:szCs w:val="24"/>
        </w:rPr>
        <w:t xml:space="preserve">and </w:t>
      </w:r>
      <w:r w:rsidRPr="00D76813">
        <w:rPr>
          <w:rFonts w:cs="Arial"/>
          <w:szCs w:val="24"/>
        </w:rPr>
        <w:t>the prompt payment and disputes provisions</w:t>
      </w:r>
      <w:r>
        <w:rPr>
          <w:rFonts w:cs="Arial"/>
          <w:szCs w:val="24"/>
        </w:rPr>
        <w:t xml:space="preserve"> of contracts.</w:t>
      </w:r>
    </w:p>
    <w:p w14:paraId="6BEB1072" w14:textId="77777777" w:rsidR="003857D9" w:rsidRPr="00185729" w:rsidRDefault="003857D9" w:rsidP="00285A6B">
      <w:pPr>
        <w:autoSpaceDE w:val="0"/>
        <w:autoSpaceDN w:val="0"/>
        <w:adjustRightInd w:val="0"/>
        <w:spacing w:before="4" w:after="60"/>
        <w:rPr>
          <w:rFonts w:cs="Arial"/>
          <w:b/>
          <w:i/>
          <w:szCs w:val="24"/>
        </w:rPr>
      </w:pPr>
      <w:r w:rsidRPr="00185729">
        <w:rPr>
          <w:rFonts w:cs="Arial"/>
          <w:b/>
          <w:i/>
          <w:szCs w:val="24"/>
        </w:rPr>
        <w:t>Definitions, Roles, and Responsibilities</w:t>
      </w:r>
    </w:p>
    <w:p w14:paraId="33E2D3EF" w14:textId="77777777" w:rsidR="003857D9" w:rsidRPr="00185729" w:rsidRDefault="003857D9" w:rsidP="003857D9">
      <w:pPr>
        <w:autoSpaceDE w:val="0"/>
        <w:autoSpaceDN w:val="0"/>
        <w:adjustRightInd w:val="0"/>
        <w:spacing w:before="4" w:after="120"/>
        <w:rPr>
          <w:rFonts w:cs="Arial"/>
          <w:szCs w:val="24"/>
        </w:rPr>
      </w:pPr>
      <w:r w:rsidRPr="00185729">
        <w:rPr>
          <w:rFonts w:cs="Arial"/>
          <w:szCs w:val="24"/>
        </w:rPr>
        <w:t>“Contract” is defined by MVC Section 999(b)(4) as including “any agreement or joint agreement to provide professional bond services to the State of California or an awarding department. “</w:t>
      </w:r>
      <w:r>
        <w:rPr>
          <w:rFonts w:cs="Arial"/>
          <w:szCs w:val="24"/>
        </w:rPr>
        <w:t>C</w:t>
      </w:r>
      <w:r w:rsidRPr="00185729">
        <w:rPr>
          <w:rFonts w:cs="Arial"/>
          <w:szCs w:val="24"/>
        </w:rPr>
        <w:t>ontract” also includes any agreement or joint development agreement to provide labor, services, materials, supplies, or equipment in the performance of a contract, franchise, concession, or lease granted, let, or awarded for, and on behalf of, the state.”</w:t>
      </w:r>
    </w:p>
    <w:p w14:paraId="1FE94EAB" w14:textId="77777777" w:rsidR="003857D9" w:rsidRPr="00185729" w:rsidRDefault="003857D9" w:rsidP="003857D9">
      <w:pPr>
        <w:autoSpaceDE w:val="0"/>
        <w:autoSpaceDN w:val="0"/>
        <w:adjustRightInd w:val="0"/>
        <w:spacing w:before="4"/>
        <w:rPr>
          <w:rFonts w:cs="Arial"/>
          <w:szCs w:val="24"/>
        </w:rPr>
      </w:pPr>
      <w:r w:rsidRPr="00185729">
        <w:rPr>
          <w:rFonts w:cs="Arial"/>
          <w:szCs w:val="24"/>
        </w:rPr>
        <w:t>Consistent with the State Contracting Manual, this policy further clarifies a “</w:t>
      </w:r>
      <w:r>
        <w:rPr>
          <w:rFonts w:cs="Arial"/>
          <w:szCs w:val="24"/>
        </w:rPr>
        <w:t>c</w:t>
      </w:r>
      <w:r w:rsidRPr="00185729">
        <w:rPr>
          <w:rFonts w:cs="Arial"/>
          <w:szCs w:val="24"/>
        </w:rPr>
        <w:t>ontract” to include any acquisition type (information technology (IT) goods and services, non-IT goods, non-IT services, etc</w:t>
      </w:r>
      <w:r>
        <w:rPr>
          <w:rFonts w:cs="Arial"/>
          <w:szCs w:val="24"/>
        </w:rPr>
        <w:t>.</w:t>
      </w:r>
      <w:r w:rsidRPr="00185729">
        <w:rPr>
          <w:rFonts w:cs="Arial"/>
          <w:szCs w:val="24"/>
        </w:rPr>
        <w:t xml:space="preserve">) using any acquisition method (e.g., formal competitive, informal competitive, etc.) regardless of the contract form used to make the purchase (e.g., STD 213, STD 65, FI$Cal Purchase Order). </w:t>
      </w:r>
    </w:p>
    <w:p w14:paraId="547BBD9A" w14:textId="77777777" w:rsidR="003857D9" w:rsidRPr="00185729" w:rsidRDefault="003857D9" w:rsidP="00285A6B">
      <w:pPr>
        <w:widowControl w:val="0"/>
        <w:autoSpaceDE w:val="0"/>
        <w:autoSpaceDN w:val="0"/>
        <w:spacing w:before="120" w:line="225" w:lineRule="auto"/>
        <w:ind w:right="80"/>
        <w:rPr>
          <w:rFonts w:cs="Arial"/>
          <w:szCs w:val="24"/>
        </w:rPr>
      </w:pPr>
      <w:r w:rsidRPr="00185729">
        <w:rPr>
          <w:rFonts w:cs="Arial"/>
          <w:szCs w:val="24"/>
        </w:rPr>
        <w:t>“Awarding department” is defined by MVC Section 999 (b)(2) to mean “a state agency, department, governmental entity, or other officer or entity empowered by law to issue bonds or enter into contracts on behalf of the state.”</w:t>
      </w:r>
    </w:p>
    <w:p w14:paraId="2A25A1BA" w14:textId="77777777" w:rsidR="003857D9" w:rsidRDefault="003857D9" w:rsidP="00285A6B">
      <w:pPr>
        <w:widowControl w:val="0"/>
        <w:autoSpaceDE w:val="0"/>
        <w:autoSpaceDN w:val="0"/>
        <w:spacing w:before="120" w:line="225" w:lineRule="auto"/>
        <w:ind w:right="80"/>
        <w:rPr>
          <w:rFonts w:cs="Arial"/>
          <w:szCs w:val="24"/>
        </w:rPr>
      </w:pPr>
      <w:r w:rsidRPr="00185729">
        <w:rPr>
          <w:rFonts w:cs="Arial"/>
          <w:szCs w:val="24"/>
        </w:rPr>
        <w:t xml:space="preserve">This policy clarifies that an awarding department includes entities that purchase on behalf of other state departments such as the Procurement Division’s (PD) One Time Acquisition (OTA) Unit as it </w:t>
      </w:r>
      <w:r w:rsidRPr="00185729">
        <w:rPr>
          <w:rFonts w:cs="Arial"/>
          <w:szCs w:val="24"/>
        </w:rPr>
        <w:lastRenderedPageBreak/>
        <w:t xml:space="preserve">relates to awarding of contracts. </w:t>
      </w:r>
    </w:p>
    <w:p w14:paraId="00BA1BD0" w14:textId="77777777" w:rsidR="003857D9" w:rsidRDefault="003857D9" w:rsidP="00285A6B">
      <w:pPr>
        <w:widowControl w:val="0"/>
        <w:autoSpaceDE w:val="0"/>
        <w:autoSpaceDN w:val="0"/>
        <w:spacing w:before="120" w:line="225" w:lineRule="auto"/>
        <w:ind w:right="80"/>
        <w:rPr>
          <w:rFonts w:cs="Arial"/>
          <w:szCs w:val="24"/>
        </w:rPr>
      </w:pPr>
      <w:r>
        <w:rPr>
          <w:rFonts w:cs="Arial"/>
          <w:szCs w:val="24"/>
        </w:rPr>
        <w:t>“Contract manager” is defined for the purposes of this section to mean s</w:t>
      </w:r>
      <w:r w:rsidRPr="00185729">
        <w:rPr>
          <w:rFonts w:cs="Arial"/>
          <w:szCs w:val="24"/>
        </w:rPr>
        <w:t xml:space="preserve">tate departments receiving the goods and services </w:t>
      </w:r>
      <w:r>
        <w:rPr>
          <w:rFonts w:cs="Arial"/>
          <w:szCs w:val="24"/>
        </w:rPr>
        <w:t xml:space="preserve">that </w:t>
      </w:r>
      <w:r w:rsidRPr="00185729">
        <w:rPr>
          <w:rFonts w:cs="Arial"/>
          <w:szCs w:val="24"/>
        </w:rPr>
        <w:t>are responsible for contract management which includes</w:t>
      </w:r>
      <w:r>
        <w:rPr>
          <w:rFonts w:cs="Arial"/>
          <w:szCs w:val="24"/>
        </w:rPr>
        <w:t>,</w:t>
      </w:r>
      <w:r w:rsidRPr="00185729">
        <w:rPr>
          <w:rFonts w:cs="Arial"/>
          <w:szCs w:val="24"/>
        </w:rPr>
        <w:t xml:space="preserve"> but is not limited to, approving payments for goods and services received as well as withholding payments in accordance with MVC Section 999.7 and this policy/procedure. </w:t>
      </w:r>
    </w:p>
    <w:p w14:paraId="7EC9B9B9" w14:textId="77777777" w:rsidR="003857D9" w:rsidRPr="00185729" w:rsidRDefault="003857D9" w:rsidP="00285A6B">
      <w:pPr>
        <w:widowControl w:val="0"/>
        <w:autoSpaceDE w:val="0"/>
        <w:autoSpaceDN w:val="0"/>
        <w:spacing w:before="120" w:line="225" w:lineRule="auto"/>
        <w:ind w:right="80"/>
        <w:rPr>
          <w:rFonts w:cs="Arial"/>
          <w:szCs w:val="24"/>
        </w:rPr>
      </w:pPr>
      <w:r w:rsidRPr="00185729">
        <w:rPr>
          <w:rFonts w:cs="Arial"/>
          <w:szCs w:val="24"/>
        </w:rPr>
        <w:t>The procedures noted below identify the roles and responsibilities of the awarding department and contract manager.</w:t>
      </w:r>
    </w:p>
    <w:p w14:paraId="1BE6F322" w14:textId="77777777" w:rsidR="003857D9" w:rsidRPr="00185729" w:rsidRDefault="003857D9" w:rsidP="003857D9">
      <w:pPr>
        <w:rPr>
          <w:rFonts w:cs="Arial"/>
          <w:color w:val="C00000"/>
          <w:szCs w:val="24"/>
        </w:rPr>
      </w:pPr>
    </w:p>
    <w:p w14:paraId="060A2736" w14:textId="77777777" w:rsidR="003857D9" w:rsidRPr="00185729" w:rsidRDefault="003857D9" w:rsidP="003857D9">
      <w:pPr>
        <w:spacing w:after="120"/>
        <w:ind w:left="672" w:hanging="672"/>
        <w:rPr>
          <w:rFonts w:cs="Arial"/>
          <w:szCs w:val="24"/>
        </w:rPr>
      </w:pPr>
      <w:r w:rsidRPr="00185729">
        <w:rPr>
          <w:rFonts w:cs="Arial"/>
          <w:b/>
          <w:szCs w:val="24"/>
        </w:rPr>
        <w:t>2</w:t>
      </w:r>
      <w:r w:rsidRPr="00185729">
        <w:rPr>
          <w:rFonts w:cs="Arial"/>
          <w:szCs w:val="24"/>
        </w:rPr>
        <w:t xml:space="preserve">. </w:t>
      </w:r>
      <w:r w:rsidRPr="00185729">
        <w:rPr>
          <w:rFonts w:cs="Arial"/>
          <w:b/>
          <w:szCs w:val="24"/>
          <w:u w:val="single"/>
        </w:rPr>
        <w:t>Procedure</w:t>
      </w:r>
    </w:p>
    <w:p w14:paraId="4E8EFD83" w14:textId="77777777" w:rsidR="003857D9" w:rsidRDefault="003857D9" w:rsidP="003857D9">
      <w:pPr>
        <w:rPr>
          <w:rFonts w:cs="Arial"/>
          <w:szCs w:val="24"/>
        </w:rPr>
      </w:pPr>
      <w:r w:rsidRPr="00185729">
        <w:rPr>
          <w:rFonts w:cs="Arial"/>
          <w:szCs w:val="24"/>
        </w:rPr>
        <w:t xml:space="preserve">For contracts awarded where a prime contractor has committed to achieve a DVBE participation goal, </w:t>
      </w:r>
      <w:r>
        <w:rPr>
          <w:rFonts w:cs="Arial"/>
          <w:szCs w:val="24"/>
        </w:rPr>
        <w:t xml:space="preserve">state </w:t>
      </w:r>
      <w:r w:rsidRPr="00185729">
        <w:rPr>
          <w:rFonts w:cs="Arial"/>
          <w:szCs w:val="24"/>
        </w:rPr>
        <w:t>departments are required to establish procedures that implement the policy and procedures noted herein</w:t>
      </w:r>
      <w:r>
        <w:rPr>
          <w:rFonts w:cs="Arial"/>
          <w:szCs w:val="24"/>
        </w:rPr>
        <w:t>. T</w:t>
      </w:r>
      <w:r w:rsidRPr="00185729">
        <w:rPr>
          <w:rFonts w:cs="Arial"/>
          <w:szCs w:val="24"/>
        </w:rPr>
        <w:t xml:space="preserve">he procedures must include, at </w:t>
      </w:r>
      <w:r>
        <w:rPr>
          <w:rFonts w:cs="Arial"/>
          <w:szCs w:val="24"/>
        </w:rPr>
        <w:t xml:space="preserve">a </w:t>
      </w:r>
      <w:r w:rsidRPr="00185729">
        <w:rPr>
          <w:rFonts w:cs="Arial"/>
          <w:szCs w:val="24"/>
        </w:rPr>
        <w:t>minimum, the following elements:</w:t>
      </w:r>
    </w:p>
    <w:p w14:paraId="5EA05B96" w14:textId="77777777" w:rsidR="003857D9" w:rsidRPr="00185729" w:rsidRDefault="003857D9" w:rsidP="003857D9">
      <w:pPr>
        <w:rPr>
          <w:rFonts w:cs="Arial"/>
          <w:szCs w:val="24"/>
        </w:rPr>
      </w:pPr>
    </w:p>
    <w:tbl>
      <w:tblPr>
        <w:tblStyle w:val="TableGrid"/>
        <w:tblW w:w="9586" w:type="dxa"/>
        <w:tblLook w:val="04A0" w:firstRow="1" w:lastRow="0" w:firstColumn="1" w:lastColumn="0" w:noHBand="0" w:noVBand="1"/>
      </w:tblPr>
      <w:tblGrid>
        <w:gridCol w:w="710"/>
        <w:gridCol w:w="4454"/>
        <w:gridCol w:w="2267"/>
        <w:gridCol w:w="2155"/>
      </w:tblGrid>
      <w:tr w:rsidR="003857D9" w:rsidRPr="00400E73" w14:paraId="133ADFE2" w14:textId="77777777" w:rsidTr="005525BC">
        <w:tc>
          <w:tcPr>
            <w:tcW w:w="710" w:type="dxa"/>
          </w:tcPr>
          <w:p w14:paraId="48E670E5" w14:textId="77777777" w:rsidR="003857D9" w:rsidRPr="00400E73" w:rsidRDefault="003857D9" w:rsidP="005525BC">
            <w:pPr>
              <w:rPr>
                <w:rFonts w:cs="Arial"/>
                <w:szCs w:val="24"/>
              </w:rPr>
            </w:pPr>
            <w:bookmarkStart w:id="92" w:name="_Hlk83136328"/>
            <w:bookmarkStart w:id="93" w:name="_Hlk66287927"/>
          </w:p>
        </w:tc>
        <w:tc>
          <w:tcPr>
            <w:tcW w:w="4454" w:type="dxa"/>
          </w:tcPr>
          <w:p w14:paraId="4B85CE24" w14:textId="77777777" w:rsidR="003857D9" w:rsidRPr="00400E73" w:rsidRDefault="003857D9" w:rsidP="005525BC">
            <w:pPr>
              <w:rPr>
                <w:rFonts w:cs="Arial"/>
                <w:szCs w:val="24"/>
              </w:rPr>
            </w:pPr>
            <w:r w:rsidRPr="00400E73">
              <w:rPr>
                <w:rFonts w:cs="Arial"/>
                <w:szCs w:val="24"/>
              </w:rPr>
              <w:t>What</w:t>
            </w:r>
          </w:p>
        </w:tc>
        <w:tc>
          <w:tcPr>
            <w:tcW w:w="2267" w:type="dxa"/>
          </w:tcPr>
          <w:p w14:paraId="674229D2" w14:textId="77777777" w:rsidR="003857D9" w:rsidRPr="00400E73" w:rsidRDefault="003857D9" w:rsidP="005525BC">
            <w:pPr>
              <w:rPr>
                <w:rFonts w:cs="Arial"/>
                <w:szCs w:val="24"/>
              </w:rPr>
            </w:pPr>
            <w:r w:rsidRPr="00400E73">
              <w:rPr>
                <w:rFonts w:cs="Arial"/>
                <w:szCs w:val="24"/>
              </w:rPr>
              <w:t>Who</w:t>
            </w:r>
          </w:p>
        </w:tc>
        <w:tc>
          <w:tcPr>
            <w:tcW w:w="2155" w:type="dxa"/>
          </w:tcPr>
          <w:p w14:paraId="704B48F5" w14:textId="77777777" w:rsidR="003857D9" w:rsidRPr="00400E73" w:rsidRDefault="003857D9" w:rsidP="005525BC">
            <w:pPr>
              <w:rPr>
                <w:rFonts w:cs="Arial"/>
                <w:szCs w:val="24"/>
              </w:rPr>
            </w:pPr>
            <w:r w:rsidRPr="00400E73">
              <w:rPr>
                <w:rFonts w:cs="Arial"/>
                <w:szCs w:val="24"/>
              </w:rPr>
              <w:t>When</w:t>
            </w:r>
          </w:p>
        </w:tc>
      </w:tr>
      <w:tr w:rsidR="003857D9" w:rsidRPr="00400E73" w14:paraId="6CEE47A1" w14:textId="77777777" w:rsidTr="005525BC">
        <w:tc>
          <w:tcPr>
            <w:tcW w:w="710" w:type="dxa"/>
          </w:tcPr>
          <w:p w14:paraId="54ABA4C3" w14:textId="77777777" w:rsidR="003857D9" w:rsidRPr="00400E73" w:rsidRDefault="003857D9" w:rsidP="005525BC">
            <w:pPr>
              <w:rPr>
                <w:rFonts w:cs="Arial"/>
                <w:szCs w:val="24"/>
              </w:rPr>
            </w:pPr>
            <w:r w:rsidRPr="00400E73">
              <w:rPr>
                <w:rFonts w:cs="Arial"/>
                <w:szCs w:val="24"/>
              </w:rPr>
              <w:t>1</w:t>
            </w:r>
          </w:p>
        </w:tc>
        <w:tc>
          <w:tcPr>
            <w:tcW w:w="4454" w:type="dxa"/>
          </w:tcPr>
          <w:p w14:paraId="57DCA780" w14:textId="77777777" w:rsidR="003857D9" w:rsidRPr="00400E73" w:rsidRDefault="003857D9" w:rsidP="005525BC">
            <w:pPr>
              <w:spacing w:after="120"/>
              <w:rPr>
                <w:rFonts w:cs="Arial"/>
                <w:szCs w:val="24"/>
              </w:rPr>
            </w:pPr>
            <w:r w:rsidRPr="00400E73">
              <w:rPr>
                <w:rFonts w:cs="Arial"/>
                <w:szCs w:val="24"/>
              </w:rPr>
              <w:t>Include the applicable DVBE Program Requirements in the solicitation (verbal or written) whenever the solicitation includes the DVBE participation requirements.</w:t>
            </w:r>
          </w:p>
          <w:p w14:paraId="4712D176" w14:textId="77777777" w:rsidR="003857D9" w:rsidRPr="00400E73" w:rsidRDefault="003857D9" w:rsidP="005525BC">
            <w:pPr>
              <w:rPr>
                <w:rFonts w:cs="Arial"/>
                <w:szCs w:val="24"/>
              </w:rPr>
            </w:pPr>
            <w:r w:rsidRPr="00400E73">
              <w:rPr>
                <w:rFonts w:cs="Arial"/>
                <w:szCs w:val="24"/>
              </w:rPr>
              <w:t>Departments may use the sample DVBE Program Requirements documents found here:</w:t>
            </w:r>
          </w:p>
          <w:p w14:paraId="37FA6E4A" w14:textId="148F751E" w:rsidR="003857D9" w:rsidRPr="0083381D" w:rsidRDefault="00D86D16" w:rsidP="003857D9">
            <w:pPr>
              <w:numPr>
                <w:ilvl w:val="0"/>
                <w:numId w:val="41"/>
              </w:numPr>
              <w:rPr>
                <w:rFonts w:cs="Arial"/>
                <w:szCs w:val="24"/>
              </w:rPr>
            </w:pPr>
            <w:hyperlink r:id="rId26" w:history="1">
              <w:r w:rsidR="003857D9" w:rsidRPr="0083381D">
                <w:rPr>
                  <w:rStyle w:val="Hyperlink"/>
                  <w:rFonts w:cs="Arial"/>
                  <w:szCs w:val="24"/>
                </w:rPr>
                <w:t>DVBE Program Requirements</w:t>
              </w:r>
            </w:hyperlink>
          </w:p>
          <w:p w14:paraId="1D65DF3B" w14:textId="5A161278" w:rsidR="003857D9" w:rsidRPr="004B74F8" w:rsidRDefault="00D86D16" w:rsidP="00873357">
            <w:pPr>
              <w:numPr>
                <w:ilvl w:val="0"/>
                <w:numId w:val="41"/>
              </w:numPr>
              <w:rPr>
                <w:rStyle w:val="Hyperlink"/>
                <w:rFonts w:cs="Arial"/>
                <w:szCs w:val="24"/>
              </w:rPr>
            </w:pPr>
            <w:hyperlink r:id="rId27" w:history="1">
              <w:r w:rsidR="003857D9" w:rsidRPr="0083381D">
                <w:rPr>
                  <w:rStyle w:val="Hyperlink"/>
                  <w:rFonts w:cs="Arial"/>
                  <w:szCs w:val="24"/>
                </w:rPr>
                <w:t>DVBE Program Requirements – Goods and IT</w:t>
              </w:r>
            </w:hyperlink>
          </w:p>
          <w:p w14:paraId="6831A5CF" w14:textId="77777777" w:rsidR="003857D9" w:rsidRPr="00486A74" w:rsidRDefault="003857D9" w:rsidP="005525BC">
            <w:pPr>
              <w:spacing w:after="120"/>
              <w:ind w:left="720"/>
              <w:rPr>
                <w:rFonts w:cs="Arial"/>
                <w:szCs w:val="24"/>
              </w:rPr>
            </w:pPr>
          </w:p>
        </w:tc>
        <w:tc>
          <w:tcPr>
            <w:tcW w:w="2267" w:type="dxa"/>
          </w:tcPr>
          <w:p w14:paraId="53B2EC0F" w14:textId="77777777" w:rsidR="003857D9" w:rsidRPr="00400E73" w:rsidRDefault="003857D9" w:rsidP="005525BC">
            <w:pPr>
              <w:rPr>
                <w:rFonts w:cs="Arial"/>
                <w:szCs w:val="24"/>
              </w:rPr>
            </w:pPr>
            <w:r w:rsidRPr="00400E73">
              <w:rPr>
                <w:rFonts w:cs="Arial"/>
                <w:szCs w:val="24"/>
              </w:rPr>
              <w:t>Awarding Department</w:t>
            </w:r>
          </w:p>
        </w:tc>
        <w:tc>
          <w:tcPr>
            <w:tcW w:w="2155" w:type="dxa"/>
          </w:tcPr>
          <w:p w14:paraId="1216F0F1" w14:textId="77777777" w:rsidR="003857D9" w:rsidRPr="00400E73" w:rsidRDefault="003857D9" w:rsidP="005525BC">
            <w:pPr>
              <w:rPr>
                <w:rFonts w:cs="Arial"/>
                <w:szCs w:val="24"/>
              </w:rPr>
            </w:pPr>
            <w:r w:rsidRPr="00400E73">
              <w:rPr>
                <w:rFonts w:cs="Arial"/>
                <w:szCs w:val="24"/>
              </w:rPr>
              <w:t>Solicitation development</w:t>
            </w:r>
          </w:p>
          <w:p w14:paraId="1525F9D6" w14:textId="77777777" w:rsidR="003857D9" w:rsidRPr="00400E73" w:rsidRDefault="003857D9" w:rsidP="005525BC">
            <w:pPr>
              <w:rPr>
                <w:rFonts w:cs="Arial"/>
                <w:szCs w:val="24"/>
              </w:rPr>
            </w:pPr>
            <w:r>
              <w:rPr>
                <w:rFonts w:cs="Arial"/>
                <w:szCs w:val="24"/>
              </w:rPr>
              <w:t>b</w:t>
            </w:r>
            <w:r w:rsidRPr="00400E73">
              <w:rPr>
                <w:rFonts w:cs="Arial"/>
                <w:szCs w:val="24"/>
              </w:rPr>
              <w:t>efore execution</w:t>
            </w:r>
            <w:r>
              <w:rPr>
                <w:rFonts w:cs="Arial"/>
                <w:szCs w:val="24"/>
              </w:rPr>
              <w:t>.</w:t>
            </w:r>
          </w:p>
        </w:tc>
      </w:tr>
      <w:tr w:rsidR="003857D9" w:rsidRPr="00400E73" w14:paraId="0E86B8B0" w14:textId="77777777" w:rsidTr="005525BC">
        <w:tc>
          <w:tcPr>
            <w:tcW w:w="710" w:type="dxa"/>
          </w:tcPr>
          <w:p w14:paraId="0C3ED0DF" w14:textId="77777777" w:rsidR="003857D9" w:rsidRPr="00400E73" w:rsidRDefault="003857D9" w:rsidP="005525BC">
            <w:pPr>
              <w:rPr>
                <w:rFonts w:cs="Arial"/>
                <w:szCs w:val="24"/>
              </w:rPr>
            </w:pPr>
            <w:r w:rsidRPr="00400E73">
              <w:rPr>
                <w:rFonts w:cs="Arial"/>
                <w:szCs w:val="24"/>
              </w:rPr>
              <w:t>2</w:t>
            </w:r>
          </w:p>
        </w:tc>
        <w:tc>
          <w:tcPr>
            <w:tcW w:w="4454" w:type="dxa"/>
          </w:tcPr>
          <w:p w14:paraId="60DFA558" w14:textId="77777777" w:rsidR="003857D9" w:rsidRDefault="003857D9" w:rsidP="005525BC">
            <w:pPr>
              <w:rPr>
                <w:rFonts w:cs="Arial"/>
                <w:szCs w:val="24"/>
              </w:rPr>
            </w:pPr>
            <w:r w:rsidRPr="00400E73">
              <w:rPr>
                <w:rFonts w:cs="Arial"/>
                <w:szCs w:val="24"/>
              </w:rPr>
              <w:t xml:space="preserve">The awarded contract must include </w:t>
            </w:r>
            <w:r>
              <w:rPr>
                <w:rFonts w:cs="Arial"/>
                <w:szCs w:val="24"/>
              </w:rPr>
              <w:t>contract language</w:t>
            </w:r>
            <w:r w:rsidRPr="00400E73">
              <w:rPr>
                <w:rFonts w:cs="Arial"/>
                <w:szCs w:val="24"/>
              </w:rPr>
              <w:t xml:space="preserve"> and specific payment provisions</w:t>
            </w:r>
            <w:r>
              <w:rPr>
                <w:rFonts w:cs="Arial"/>
                <w:szCs w:val="24"/>
              </w:rPr>
              <w:t xml:space="preserve"> to describe the requirements including the STD 817 certification form.</w:t>
            </w:r>
            <w:r w:rsidRPr="00400E73">
              <w:rPr>
                <w:rFonts w:cs="Arial"/>
                <w:szCs w:val="24"/>
              </w:rPr>
              <w:t xml:space="preserve"> </w:t>
            </w:r>
            <w:r>
              <w:rPr>
                <w:rFonts w:cs="Arial"/>
                <w:szCs w:val="24"/>
              </w:rPr>
              <w:t xml:space="preserve">See </w:t>
            </w:r>
            <w:r w:rsidRPr="00400E73">
              <w:rPr>
                <w:rFonts w:cs="Arial"/>
                <w:szCs w:val="24"/>
              </w:rPr>
              <w:t xml:space="preserve">sample </w:t>
            </w:r>
            <w:r>
              <w:rPr>
                <w:rFonts w:cs="Arial"/>
                <w:szCs w:val="24"/>
              </w:rPr>
              <w:t xml:space="preserve">terms and conditions </w:t>
            </w:r>
            <w:r w:rsidRPr="00400E73">
              <w:rPr>
                <w:rFonts w:cs="Arial"/>
                <w:szCs w:val="24"/>
              </w:rPr>
              <w:t xml:space="preserve">language and link to </w:t>
            </w:r>
            <w:r>
              <w:rPr>
                <w:rFonts w:cs="Arial"/>
                <w:szCs w:val="24"/>
              </w:rPr>
              <w:t>the prime contractor’s certification form on DVBE subcontractors’ payments:</w:t>
            </w:r>
          </w:p>
          <w:p w14:paraId="4DEE21E3" w14:textId="0833F46B" w:rsidR="002441E8" w:rsidRPr="0083381D" w:rsidRDefault="002441E8" w:rsidP="002441E8">
            <w:pPr>
              <w:numPr>
                <w:ilvl w:val="0"/>
                <w:numId w:val="41"/>
              </w:numPr>
              <w:spacing w:line="259" w:lineRule="auto"/>
              <w:rPr>
                <w:rFonts w:cs="Arial"/>
                <w:szCs w:val="24"/>
              </w:rPr>
            </w:pPr>
            <w:hyperlink r:id="rId28" w:history="1">
              <w:r w:rsidRPr="000D612F">
                <w:rPr>
                  <w:rStyle w:val="Hyperlink"/>
                  <w:rFonts w:cs="Arial"/>
                  <w:szCs w:val="24"/>
                </w:rPr>
                <w:t>Non-IT General Provisions</w:t>
              </w:r>
            </w:hyperlink>
          </w:p>
          <w:p w14:paraId="4396EE43" w14:textId="17829D65" w:rsidR="002441E8" w:rsidRPr="0083381D" w:rsidRDefault="002441E8" w:rsidP="002441E8">
            <w:pPr>
              <w:numPr>
                <w:ilvl w:val="0"/>
                <w:numId w:val="41"/>
              </w:numPr>
              <w:spacing w:line="259" w:lineRule="auto"/>
              <w:rPr>
                <w:rFonts w:cs="Arial"/>
                <w:szCs w:val="24"/>
              </w:rPr>
            </w:pPr>
            <w:hyperlink r:id="rId29" w:history="1">
              <w:r w:rsidRPr="000D612F">
                <w:rPr>
                  <w:rStyle w:val="Hyperlink"/>
                  <w:rFonts w:cs="Arial"/>
                  <w:szCs w:val="24"/>
                </w:rPr>
                <w:t>IT General Provisions</w:t>
              </w:r>
            </w:hyperlink>
          </w:p>
          <w:p w14:paraId="15861362" w14:textId="56B2B700" w:rsidR="003857D9" w:rsidRPr="0083381D" w:rsidRDefault="002441E8" w:rsidP="002441E8">
            <w:pPr>
              <w:numPr>
                <w:ilvl w:val="0"/>
                <w:numId w:val="41"/>
              </w:numPr>
              <w:rPr>
                <w:rFonts w:cs="Arial"/>
                <w:szCs w:val="24"/>
              </w:rPr>
            </w:pPr>
            <w:hyperlink r:id="rId30" w:history="1">
              <w:r w:rsidRPr="000D612F">
                <w:rPr>
                  <w:rStyle w:val="Hyperlink"/>
                  <w:rFonts w:cs="Arial"/>
                  <w:szCs w:val="24"/>
                </w:rPr>
                <w:t>Cloud Computing – SaaS General Provisions</w:t>
              </w:r>
            </w:hyperlink>
          </w:p>
          <w:p w14:paraId="53A24A9A" w14:textId="77777777" w:rsidR="003857D9" w:rsidRPr="004B74F8" w:rsidRDefault="003857D9" w:rsidP="00873357">
            <w:pPr>
              <w:numPr>
                <w:ilvl w:val="0"/>
                <w:numId w:val="41"/>
              </w:numPr>
              <w:rPr>
                <w:rStyle w:val="Hyperlink"/>
                <w:rFonts w:cs="Arial"/>
                <w:i/>
                <w:iCs/>
                <w:szCs w:val="24"/>
              </w:rPr>
            </w:pPr>
            <w:r w:rsidRPr="00621242">
              <w:rPr>
                <w:rFonts w:cs="Arial"/>
                <w:i/>
                <w:iCs/>
                <w:szCs w:val="24"/>
              </w:rPr>
              <w:t>Prime Contractor’s Certification- DVBE Subcontracting Report</w:t>
            </w:r>
            <w:r w:rsidRPr="00621242">
              <w:rPr>
                <w:i/>
                <w:iCs/>
              </w:rPr>
              <w:t xml:space="preserve"> </w:t>
            </w:r>
            <w:hyperlink r:id="rId31" w:history="1">
              <w:r w:rsidRPr="001C487F">
                <w:rPr>
                  <w:rStyle w:val="Hyperlink"/>
                  <w:rFonts w:cs="Arial"/>
                  <w:i/>
                  <w:iCs/>
                  <w:szCs w:val="24"/>
                </w:rPr>
                <w:t>STD 817</w:t>
              </w:r>
            </w:hyperlink>
          </w:p>
          <w:p w14:paraId="1414D209" w14:textId="77777777" w:rsidR="003857D9" w:rsidRPr="001C487F" w:rsidRDefault="003857D9" w:rsidP="005525BC">
            <w:pPr>
              <w:spacing w:after="120"/>
              <w:ind w:left="720"/>
              <w:rPr>
                <w:rFonts w:cs="Arial"/>
                <w:i/>
                <w:iCs/>
                <w:szCs w:val="24"/>
              </w:rPr>
            </w:pPr>
          </w:p>
        </w:tc>
        <w:tc>
          <w:tcPr>
            <w:tcW w:w="2267" w:type="dxa"/>
          </w:tcPr>
          <w:p w14:paraId="7DCA5FCF" w14:textId="77777777" w:rsidR="003857D9" w:rsidRPr="00400E73" w:rsidRDefault="003857D9" w:rsidP="005525BC">
            <w:pPr>
              <w:rPr>
                <w:rFonts w:cs="Arial"/>
                <w:szCs w:val="24"/>
              </w:rPr>
            </w:pPr>
            <w:r w:rsidRPr="00400E73">
              <w:rPr>
                <w:rFonts w:cs="Arial"/>
                <w:szCs w:val="24"/>
              </w:rPr>
              <w:t>Awarding Department</w:t>
            </w:r>
          </w:p>
        </w:tc>
        <w:tc>
          <w:tcPr>
            <w:tcW w:w="2155" w:type="dxa"/>
          </w:tcPr>
          <w:p w14:paraId="57CA7F69" w14:textId="77777777" w:rsidR="003857D9" w:rsidRPr="00400E73" w:rsidRDefault="003857D9" w:rsidP="005525BC">
            <w:pPr>
              <w:spacing w:after="120"/>
              <w:rPr>
                <w:rFonts w:cs="Arial"/>
                <w:szCs w:val="24"/>
              </w:rPr>
            </w:pPr>
            <w:r w:rsidRPr="00400E73">
              <w:rPr>
                <w:rFonts w:cs="Arial"/>
                <w:szCs w:val="24"/>
              </w:rPr>
              <w:t>Upon contract award.</w:t>
            </w:r>
          </w:p>
        </w:tc>
      </w:tr>
      <w:tr w:rsidR="003857D9" w:rsidRPr="00400E73" w14:paraId="559D3AAD" w14:textId="77777777" w:rsidTr="005525BC">
        <w:tc>
          <w:tcPr>
            <w:tcW w:w="710" w:type="dxa"/>
          </w:tcPr>
          <w:p w14:paraId="6167EDBC" w14:textId="77777777" w:rsidR="003857D9" w:rsidRPr="00400E73" w:rsidRDefault="003857D9" w:rsidP="005525BC">
            <w:pPr>
              <w:rPr>
                <w:rFonts w:cs="Arial"/>
                <w:szCs w:val="24"/>
              </w:rPr>
            </w:pPr>
            <w:bookmarkStart w:id="94" w:name="_Hlk85804645"/>
            <w:r>
              <w:rPr>
                <w:rFonts w:cs="Arial"/>
                <w:szCs w:val="24"/>
              </w:rPr>
              <w:t>3</w:t>
            </w:r>
          </w:p>
        </w:tc>
        <w:tc>
          <w:tcPr>
            <w:tcW w:w="4454" w:type="dxa"/>
          </w:tcPr>
          <w:p w14:paraId="6B182F2B" w14:textId="77777777" w:rsidR="003857D9" w:rsidRPr="00400E73" w:rsidRDefault="003857D9" w:rsidP="005525BC">
            <w:pPr>
              <w:rPr>
                <w:rFonts w:cs="Arial"/>
                <w:szCs w:val="24"/>
              </w:rPr>
            </w:pPr>
            <w:r w:rsidRPr="00400E73">
              <w:rPr>
                <w:rFonts w:cs="Arial"/>
                <w:szCs w:val="24"/>
              </w:rPr>
              <w:t>The completed STD 817 is required to be submitted to the contract manager.</w:t>
            </w:r>
          </w:p>
        </w:tc>
        <w:tc>
          <w:tcPr>
            <w:tcW w:w="2267" w:type="dxa"/>
          </w:tcPr>
          <w:p w14:paraId="19D677B7" w14:textId="77777777" w:rsidR="003857D9" w:rsidRPr="00400E73" w:rsidRDefault="003857D9" w:rsidP="005525BC">
            <w:pPr>
              <w:rPr>
                <w:rFonts w:cs="Arial"/>
                <w:szCs w:val="24"/>
              </w:rPr>
            </w:pPr>
            <w:r w:rsidRPr="00400E73">
              <w:rPr>
                <w:rFonts w:cs="Arial"/>
                <w:szCs w:val="24"/>
              </w:rPr>
              <w:t>Prime Contractor</w:t>
            </w:r>
          </w:p>
        </w:tc>
        <w:tc>
          <w:tcPr>
            <w:tcW w:w="2155" w:type="dxa"/>
          </w:tcPr>
          <w:p w14:paraId="53BB5AF5" w14:textId="77777777" w:rsidR="003857D9" w:rsidRPr="00400E73" w:rsidRDefault="003857D9" w:rsidP="005525BC">
            <w:pPr>
              <w:spacing w:after="120"/>
              <w:rPr>
                <w:rFonts w:cs="Arial"/>
                <w:szCs w:val="24"/>
              </w:rPr>
            </w:pPr>
            <w:r>
              <w:rPr>
                <w:rFonts w:cs="Arial"/>
                <w:szCs w:val="24"/>
              </w:rPr>
              <w:t xml:space="preserve">Upon completion of the contract, no </w:t>
            </w:r>
            <w:r>
              <w:rPr>
                <w:rFonts w:cs="Arial"/>
                <w:szCs w:val="24"/>
              </w:rPr>
              <w:lastRenderedPageBreak/>
              <w:t xml:space="preserve">later than final invoice. </w:t>
            </w:r>
          </w:p>
        </w:tc>
      </w:tr>
      <w:tr w:rsidR="003857D9" w:rsidRPr="00400E73" w14:paraId="4988B0E7" w14:textId="77777777" w:rsidTr="005525BC">
        <w:tc>
          <w:tcPr>
            <w:tcW w:w="710" w:type="dxa"/>
          </w:tcPr>
          <w:p w14:paraId="0BE0D83E" w14:textId="77777777" w:rsidR="003857D9" w:rsidRPr="00400E73" w:rsidRDefault="003857D9" w:rsidP="005525BC">
            <w:pPr>
              <w:rPr>
                <w:rFonts w:cs="Arial"/>
                <w:szCs w:val="24"/>
              </w:rPr>
            </w:pPr>
            <w:r>
              <w:rPr>
                <w:rFonts w:cs="Arial"/>
                <w:szCs w:val="24"/>
              </w:rPr>
              <w:lastRenderedPageBreak/>
              <w:t>4</w:t>
            </w:r>
          </w:p>
        </w:tc>
        <w:tc>
          <w:tcPr>
            <w:tcW w:w="4454" w:type="dxa"/>
          </w:tcPr>
          <w:p w14:paraId="4BD46A63" w14:textId="77777777" w:rsidR="003857D9" w:rsidRPr="006F450E" w:rsidRDefault="003857D9" w:rsidP="005525BC">
            <w:pPr>
              <w:pStyle w:val="BodyText"/>
              <w:widowControl w:val="0"/>
              <w:autoSpaceDE w:val="0"/>
              <w:autoSpaceDN w:val="0"/>
              <w:spacing w:before="120" w:after="0" w:line="225" w:lineRule="auto"/>
              <w:ind w:right="80"/>
              <w:rPr>
                <w:rFonts w:ascii="Arial" w:hAnsi="Arial" w:cs="Arial"/>
                <w:sz w:val="24"/>
                <w:szCs w:val="24"/>
              </w:rPr>
            </w:pPr>
            <w:r w:rsidRPr="006F450E">
              <w:rPr>
                <w:rFonts w:ascii="Arial" w:hAnsi="Arial" w:cs="Arial"/>
                <w:sz w:val="24"/>
                <w:szCs w:val="24"/>
              </w:rPr>
              <w:t xml:space="preserve">Withhold $10,000, or full payment if less than $10,000, from a prime contractor’s final payment pending receipt of a complete and accurate STD 817. </w:t>
            </w:r>
          </w:p>
          <w:p w14:paraId="2F0223B8" w14:textId="77777777" w:rsidR="003857D9" w:rsidRDefault="003857D9" w:rsidP="005525BC">
            <w:pPr>
              <w:rPr>
                <w:rFonts w:cs="Arial"/>
                <w:szCs w:val="24"/>
              </w:rPr>
            </w:pPr>
          </w:p>
          <w:p w14:paraId="002115D3" w14:textId="77777777" w:rsidR="003857D9" w:rsidRPr="00400E73" w:rsidRDefault="003857D9" w:rsidP="005525BC">
            <w:pPr>
              <w:rPr>
                <w:rFonts w:cs="Arial"/>
                <w:szCs w:val="24"/>
              </w:rPr>
            </w:pPr>
            <w:r w:rsidRPr="00400E73">
              <w:rPr>
                <w:rFonts w:cs="Arial"/>
                <w:szCs w:val="24"/>
              </w:rPr>
              <w:t>Do not withhold more than</w:t>
            </w:r>
          </w:p>
          <w:p w14:paraId="104EFA2D" w14:textId="77777777" w:rsidR="003857D9" w:rsidRDefault="003857D9" w:rsidP="00873357">
            <w:pPr>
              <w:rPr>
                <w:rFonts w:cs="Arial"/>
                <w:szCs w:val="24"/>
              </w:rPr>
            </w:pPr>
            <w:r w:rsidRPr="00400E73">
              <w:rPr>
                <w:rFonts w:cs="Arial"/>
                <w:szCs w:val="24"/>
              </w:rPr>
              <w:t xml:space="preserve">$10,000 </w:t>
            </w:r>
            <w:r>
              <w:rPr>
                <w:rFonts w:cs="Arial"/>
                <w:szCs w:val="24"/>
              </w:rPr>
              <w:t>f</w:t>
            </w:r>
            <w:r w:rsidRPr="00400E73">
              <w:rPr>
                <w:rFonts w:cs="Arial"/>
                <w:szCs w:val="24"/>
              </w:rPr>
              <w:t>or the purposes of ensuring compliance with the STD 817 certification requirement.</w:t>
            </w:r>
          </w:p>
          <w:p w14:paraId="40E03E81" w14:textId="77777777" w:rsidR="003857D9" w:rsidRPr="00400E73" w:rsidRDefault="003857D9" w:rsidP="005525BC">
            <w:pPr>
              <w:spacing w:after="120"/>
              <w:rPr>
                <w:rFonts w:cs="Arial"/>
                <w:szCs w:val="24"/>
              </w:rPr>
            </w:pPr>
          </w:p>
        </w:tc>
        <w:tc>
          <w:tcPr>
            <w:tcW w:w="2267" w:type="dxa"/>
          </w:tcPr>
          <w:p w14:paraId="75CABEDF" w14:textId="77777777" w:rsidR="003857D9" w:rsidRPr="00400E73" w:rsidRDefault="003857D9" w:rsidP="005525BC">
            <w:pPr>
              <w:rPr>
                <w:rFonts w:cs="Arial"/>
                <w:szCs w:val="24"/>
              </w:rPr>
            </w:pPr>
            <w:r w:rsidRPr="00400E73">
              <w:rPr>
                <w:rFonts w:cs="Arial"/>
                <w:szCs w:val="24"/>
              </w:rPr>
              <w:t>Contract Manager</w:t>
            </w:r>
          </w:p>
        </w:tc>
        <w:tc>
          <w:tcPr>
            <w:tcW w:w="2155" w:type="dxa"/>
          </w:tcPr>
          <w:p w14:paraId="7E096586" w14:textId="77777777" w:rsidR="003857D9" w:rsidRPr="00400E73" w:rsidRDefault="003857D9" w:rsidP="005525BC">
            <w:pPr>
              <w:rPr>
                <w:rFonts w:cs="Arial"/>
                <w:szCs w:val="24"/>
              </w:rPr>
            </w:pPr>
            <w:r w:rsidRPr="00400E73">
              <w:rPr>
                <w:rFonts w:cs="Arial"/>
                <w:szCs w:val="24"/>
              </w:rPr>
              <w:t xml:space="preserve">Pending receipt </w:t>
            </w:r>
            <w:r>
              <w:rPr>
                <w:rFonts w:cs="Arial"/>
                <w:szCs w:val="24"/>
              </w:rPr>
              <w:t xml:space="preserve">of an accurate and complete </w:t>
            </w:r>
            <w:r w:rsidRPr="00400E73">
              <w:rPr>
                <w:rFonts w:cs="Arial"/>
                <w:szCs w:val="24"/>
              </w:rPr>
              <w:t>STD 817</w:t>
            </w:r>
            <w:r>
              <w:rPr>
                <w:rFonts w:cs="Arial"/>
                <w:szCs w:val="24"/>
              </w:rPr>
              <w:t>.</w:t>
            </w:r>
          </w:p>
        </w:tc>
      </w:tr>
      <w:tr w:rsidR="003857D9" w:rsidRPr="00400E73" w14:paraId="795A7CDD" w14:textId="77777777" w:rsidTr="005525BC">
        <w:tc>
          <w:tcPr>
            <w:tcW w:w="710" w:type="dxa"/>
          </w:tcPr>
          <w:p w14:paraId="1BF76510" w14:textId="77777777" w:rsidR="003857D9" w:rsidRPr="00400E73" w:rsidRDefault="003857D9" w:rsidP="005525BC">
            <w:pPr>
              <w:rPr>
                <w:rFonts w:cs="Arial"/>
                <w:szCs w:val="24"/>
              </w:rPr>
            </w:pPr>
            <w:r>
              <w:rPr>
                <w:rFonts w:cs="Arial"/>
                <w:szCs w:val="24"/>
              </w:rPr>
              <w:t>5</w:t>
            </w:r>
          </w:p>
        </w:tc>
        <w:tc>
          <w:tcPr>
            <w:tcW w:w="4454" w:type="dxa"/>
          </w:tcPr>
          <w:p w14:paraId="7CECD3CD" w14:textId="77777777" w:rsidR="003857D9" w:rsidRPr="00400E73" w:rsidRDefault="003857D9" w:rsidP="005525BC">
            <w:pPr>
              <w:rPr>
                <w:rFonts w:cs="Arial"/>
                <w:szCs w:val="24"/>
              </w:rPr>
            </w:pPr>
            <w:r w:rsidRPr="00400E73">
              <w:rPr>
                <w:rFonts w:cs="Arial"/>
                <w:szCs w:val="24"/>
              </w:rPr>
              <w:t>Receive and review STD 817 for completeness and accuracy.</w:t>
            </w:r>
          </w:p>
          <w:p w14:paraId="24865A22" w14:textId="77777777" w:rsidR="003857D9" w:rsidRPr="00400E73" w:rsidRDefault="003857D9" w:rsidP="005525BC">
            <w:pPr>
              <w:rPr>
                <w:rFonts w:cs="Arial"/>
                <w:szCs w:val="24"/>
              </w:rPr>
            </w:pPr>
          </w:p>
        </w:tc>
        <w:tc>
          <w:tcPr>
            <w:tcW w:w="2267" w:type="dxa"/>
          </w:tcPr>
          <w:p w14:paraId="513C8B2A" w14:textId="77777777" w:rsidR="003857D9" w:rsidRPr="00400E73" w:rsidRDefault="003857D9" w:rsidP="005525BC">
            <w:pPr>
              <w:rPr>
                <w:rFonts w:cs="Arial"/>
                <w:szCs w:val="24"/>
              </w:rPr>
            </w:pPr>
            <w:r w:rsidRPr="00400E73">
              <w:rPr>
                <w:rFonts w:cs="Arial"/>
                <w:szCs w:val="24"/>
              </w:rPr>
              <w:t>Contract Manager</w:t>
            </w:r>
          </w:p>
        </w:tc>
        <w:tc>
          <w:tcPr>
            <w:tcW w:w="2155" w:type="dxa"/>
          </w:tcPr>
          <w:p w14:paraId="1AB3A8AC" w14:textId="77777777" w:rsidR="003857D9" w:rsidRPr="00400E73" w:rsidRDefault="003857D9" w:rsidP="005525BC">
            <w:pPr>
              <w:spacing w:after="120"/>
              <w:rPr>
                <w:rFonts w:cs="Arial"/>
                <w:szCs w:val="24"/>
              </w:rPr>
            </w:pPr>
            <w:r w:rsidRPr="00400E73">
              <w:rPr>
                <w:rFonts w:cs="Arial"/>
                <w:szCs w:val="24"/>
              </w:rPr>
              <w:t>Upon receipt but no later than 5 business days.</w:t>
            </w:r>
          </w:p>
        </w:tc>
      </w:tr>
      <w:bookmarkEnd w:id="94"/>
      <w:tr w:rsidR="003857D9" w:rsidRPr="00400E73" w14:paraId="77CE3D81" w14:textId="77777777" w:rsidTr="005525BC">
        <w:tc>
          <w:tcPr>
            <w:tcW w:w="710" w:type="dxa"/>
          </w:tcPr>
          <w:p w14:paraId="1F7514D6" w14:textId="77777777" w:rsidR="003857D9" w:rsidRPr="00400E73" w:rsidRDefault="003857D9" w:rsidP="005525BC">
            <w:pPr>
              <w:rPr>
                <w:rFonts w:cs="Arial"/>
                <w:szCs w:val="24"/>
              </w:rPr>
            </w:pPr>
            <w:r>
              <w:rPr>
                <w:rFonts w:cs="Arial"/>
                <w:szCs w:val="24"/>
              </w:rPr>
              <w:t>6</w:t>
            </w:r>
          </w:p>
        </w:tc>
        <w:tc>
          <w:tcPr>
            <w:tcW w:w="4454" w:type="dxa"/>
          </w:tcPr>
          <w:p w14:paraId="69AD149B" w14:textId="77777777" w:rsidR="003857D9" w:rsidRDefault="003857D9" w:rsidP="00873357">
            <w:pPr>
              <w:rPr>
                <w:rFonts w:cs="Arial"/>
                <w:szCs w:val="24"/>
              </w:rPr>
            </w:pPr>
            <w:r w:rsidRPr="00400E73">
              <w:rPr>
                <w:rFonts w:cs="Arial"/>
                <w:szCs w:val="24"/>
              </w:rPr>
              <w:t xml:space="preserve">Authorize payment of the withhold upon </w:t>
            </w:r>
            <w:r>
              <w:rPr>
                <w:rFonts w:cs="Arial"/>
                <w:szCs w:val="24"/>
              </w:rPr>
              <w:t xml:space="preserve">review and </w:t>
            </w:r>
            <w:r w:rsidRPr="00400E73">
              <w:rPr>
                <w:rFonts w:cs="Arial"/>
                <w:szCs w:val="24"/>
              </w:rPr>
              <w:t xml:space="preserve">determination that the STD 817 </w:t>
            </w:r>
            <w:r>
              <w:rPr>
                <w:rFonts w:cs="Arial"/>
                <w:szCs w:val="24"/>
              </w:rPr>
              <w:t xml:space="preserve">received </w:t>
            </w:r>
            <w:r w:rsidRPr="00400E73">
              <w:rPr>
                <w:rFonts w:cs="Arial"/>
                <w:szCs w:val="24"/>
              </w:rPr>
              <w:t>is accurate and complete.</w:t>
            </w:r>
          </w:p>
          <w:p w14:paraId="2FFC675C" w14:textId="77777777" w:rsidR="003857D9" w:rsidRPr="00400E73" w:rsidRDefault="003857D9" w:rsidP="005525BC">
            <w:pPr>
              <w:spacing w:after="120"/>
              <w:rPr>
                <w:rFonts w:cs="Arial"/>
                <w:szCs w:val="24"/>
              </w:rPr>
            </w:pPr>
          </w:p>
        </w:tc>
        <w:tc>
          <w:tcPr>
            <w:tcW w:w="2267" w:type="dxa"/>
          </w:tcPr>
          <w:p w14:paraId="0116013A" w14:textId="77777777" w:rsidR="003857D9" w:rsidRPr="00400E73" w:rsidRDefault="003857D9" w:rsidP="005525BC">
            <w:pPr>
              <w:rPr>
                <w:rFonts w:cs="Arial"/>
                <w:szCs w:val="24"/>
              </w:rPr>
            </w:pPr>
            <w:r w:rsidRPr="00400E73">
              <w:rPr>
                <w:rFonts w:cs="Arial"/>
                <w:szCs w:val="24"/>
              </w:rPr>
              <w:t>Contract Manager</w:t>
            </w:r>
          </w:p>
        </w:tc>
        <w:tc>
          <w:tcPr>
            <w:tcW w:w="2155" w:type="dxa"/>
          </w:tcPr>
          <w:p w14:paraId="4439C884" w14:textId="77777777" w:rsidR="003857D9" w:rsidRPr="00400E73" w:rsidRDefault="003857D9" w:rsidP="005525BC">
            <w:pPr>
              <w:rPr>
                <w:rFonts w:cs="Arial"/>
                <w:szCs w:val="24"/>
              </w:rPr>
            </w:pPr>
            <w:r w:rsidRPr="00400E73">
              <w:rPr>
                <w:rFonts w:cs="Arial"/>
                <w:szCs w:val="24"/>
              </w:rPr>
              <w:t>Immediately</w:t>
            </w:r>
            <w:r>
              <w:rPr>
                <w:rFonts w:cs="Arial"/>
                <w:szCs w:val="24"/>
              </w:rPr>
              <w:t>.</w:t>
            </w:r>
          </w:p>
        </w:tc>
      </w:tr>
      <w:tr w:rsidR="003857D9" w:rsidRPr="00400E73" w14:paraId="17E28B01" w14:textId="77777777" w:rsidTr="005525BC">
        <w:tc>
          <w:tcPr>
            <w:tcW w:w="710" w:type="dxa"/>
          </w:tcPr>
          <w:p w14:paraId="3E1A6318" w14:textId="77777777" w:rsidR="003857D9" w:rsidRPr="00400E73" w:rsidRDefault="003857D9" w:rsidP="005525BC">
            <w:pPr>
              <w:rPr>
                <w:rFonts w:cs="Arial"/>
                <w:szCs w:val="24"/>
              </w:rPr>
            </w:pPr>
            <w:r>
              <w:rPr>
                <w:rFonts w:cs="Arial"/>
                <w:szCs w:val="24"/>
              </w:rPr>
              <w:t>7</w:t>
            </w:r>
          </w:p>
        </w:tc>
        <w:tc>
          <w:tcPr>
            <w:tcW w:w="4454" w:type="dxa"/>
          </w:tcPr>
          <w:p w14:paraId="1558527C" w14:textId="77777777" w:rsidR="003857D9" w:rsidRDefault="003857D9" w:rsidP="005525BC">
            <w:pPr>
              <w:rPr>
                <w:rFonts w:cs="Arial"/>
                <w:szCs w:val="24"/>
              </w:rPr>
            </w:pPr>
            <w:r w:rsidRPr="00400E73">
              <w:rPr>
                <w:rFonts w:cs="Arial"/>
                <w:szCs w:val="24"/>
              </w:rPr>
              <w:t>If</w:t>
            </w:r>
            <w:r>
              <w:rPr>
                <w:rFonts w:cs="Arial"/>
                <w:szCs w:val="24"/>
              </w:rPr>
              <w:t xml:space="preserve"> </w:t>
            </w:r>
            <w:r w:rsidRPr="00400E73">
              <w:rPr>
                <w:rFonts w:cs="Arial"/>
                <w:szCs w:val="24"/>
              </w:rPr>
              <w:t>the STD 817 is received</w:t>
            </w:r>
            <w:r>
              <w:rPr>
                <w:rFonts w:cs="Arial"/>
                <w:szCs w:val="24"/>
              </w:rPr>
              <w:t xml:space="preserve"> </w:t>
            </w:r>
            <w:r w:rsidRPr="00400E73">
              <w:rPr>
                <w:rFonts w:cs="Arial"/>
                <w:szCs w:val="24"/>
              </w:rPr>
              <w:t xml:space="preserve">but is found by the department to be incomplete or inaccurate, </w:t>
            </w:r>
            <w:r>
              <w:rPr>
                <w:rFonts w:cs="Arial"/>
                <w:szCs w:val="24"/>
              </w:rPr>
              <w:t xml:space="preserve">or if the STD 817 </w:t>
            </w:r>
            <w:r w:rsidRPr="00400E73">
              <w:rPr>
                <w:rFonts w:cs="Arial"/>
                <w:szCs w:val="24"/>
              </w:rPr>
              <w:t>is not received</w:t>
            </w:r>
            <w:r>
              <w:rPr>
                <w:rFonts w:cs="Arial"/>
                <w:szCs w:val="24"/>
              </w:rPr>
              <w:t xml:space="preserve"> by the final invoice, </w:t>
            </w:r>
            <w:r w:rsidRPr="00400E73">
              <w:rPr>
                <w:rFonts w:cs="Arial"/>
                <w:szCs w:val="24"/>
              </w:rPr>
              <w:t>the department must send the prime contractor a cure notice allowing at least 15 calendar days, but not more than 30 calendar days to meet the certification requirements.</w:t>
            </w:r>
          </w:p>
          <w:p w14:paraId="78610C73" w14:textId="77777777" w:rsidR="003857D9" w:rsidRDefault="003857D9" w:rsidP="005525BC">
            <w:pPr>
              <w:spacing w:after="120"/>
              <w:rPr>
                <w:rFonts w:cs="Arial"/>
                <w:szCs w:val="24"/>
              </w:rPr>
            </w:pPr>
          </w:p>
          <w:p w14:paraId="3E279AD4" w14:textId="77777777" w:rsidR="003857D9" w:rsidRDefault="003857D9" w:rsidP="00873357">
            <w:pPr>
              <w:rPr>
                <w:rFonts w:cs="Arial"/>
                <w:szCs w:val="24"/>
              </w:rPr>
            </w:pPr>
            <w:r w:rsidRPr="00400E73">
              <w:rPr>
                <w:rFonts w:cs="Arial"/>
                <w:szCs w:val="24"/>
              </w:rPr>
              <w:t xml:space="preserve">The notice must inform the prime contractor of the consequence of a permanent deduction if the prime refuses to comply.  </w:t>
            </w:r>
          </w:p>
          <w:p w14:paraId="106B8505" w14:textId="77777777" w:rsidR="003857D9" w:rsidRPr="00400E73" w:rsidRDefault="003857D9" w:rsidP="005525BC">
            <w:pPr>
              <w:spacing w:after="120"/>
              <w:rPr>
                <w:rFonts w:cs="Arial"/>
                <w:szCs w:val="24"/>
              </w:rPr>
            </w:pPr>
          </w:p>
        </w:tc>
        <w:tc>
          <w:tcPr>
            <w:tcW w:w="2267" w:type="dxa"/>
          </w:tcPr>
          <w:p w14:paraId="07DAC7AB" w14:textId="77777777" w:rsidR="003857D9" w:rsidRPr="00400E73" w:rsidRDefault="003857D9" w:rsidP="005525BC">
            <w:pPr>
              <w:rPr>
                <w:rFonts w:cs="Arial"/>
                <w:szCs w:val="24"/>
              </w:rPr>
            </w:pPr>
            <w:r w:rsidRPr="00400E73">
              <w:rPr>
                <w:rFonts w:cs="Arial"/>
                <w:szCs w:val="24"/>
              </w:rPr>
              <w:t>Contract Manager</w:t>
            </w:r>
          </w:p>
        </w:tc>
        <w:tc>
          <w:tcPr>
            <w:tcW w:w="2155" w:type="dxa"/>
          </w:tcPr>
          <w:p w14:paraId="6F2A9D19" w14:textId="77777777" w:rsidR="003857D9" w:rsidRPr="00400E73" w:rsidRDefault="003857D9" w:rsidP="005525BC">
            <w:pPr>
              <w:spacing w:after="120"/>
              <w:rPr>
                <w:rFonts w:cs="Arial"/>
                <w:szCs w:val="24"/>
              </w:rPr>
            </w:pPr>
            <w:r w:rsidRPr="00400E73">
              <w:rPr>
                <w:rFonts w:cs="Arial"/>
                <w:szCs w:val="24"/>
              </w:rPr>
              <w:t xml:space="preserve">Within </w:t>
            </w:r>
            <w:r>
              <w:rPr>
                <w:rFonts w:cs="Arial"/>
                <w:szCs w:val="24"/>
              </w:rPr>
              <w:t>1</w:t>
            </w:r>
            <w:r w:rsidRPr="00400E73">
              <w:rPr>
                <w:rFonts w:cs="Arial"/>
                <w:szCs w:val="24"/>
              </w:rPr>
              <w:t>5 calendar days of either:</w:t>
            </w:r>
          </w:p>
          <w:p w14:paraId="50D9A7D7" w14:textId="77777777" w:rsidR="003857D9" w:rsidRDefault="003857D9" w:rsidP="005525BC">
            <w:pPr>
              <w:spacing w:after="120"/>
              <w:rPr>
                <w:rFonts w:cs="Arial"/>
                <w:szCs w:val="24"/>
              </w:rPr>
            </w:pPr>
            <w:r>
              <w:rPr>
                <w:rFonts w:cs="Arial"/>
                <w:szCs w:val="24"/>
              </w:rPr>
              <w:t>R</w:t>
            </w:r>
            <w:r w:rsidRPr="00400E73">
              <w:rPr>
                <w:rFonts w:cs="Arial"/>
                <w:szCs w:val="24"/>
              </w:rPr>
              <w:t xml:space="preserve">eceipt of an incomplete </w:t>
            </w:r>
            <w:r>
              <w:rPr>
                <w:rFonts w:cs="Arial"/>
                <w:szCs w:val="24"/>
              </w:rPr>
              <w:t>STD 817</w:t>
            </w:r>
          </w:p>
          <w:p w14:paraId="4908C257" w14:textId="77777777" w:rsidR="003857D9" w:rsidRDefault="003857D9" w:rsidP="005525BC">
            <w:pPr>
              <w:spacing w:after="120"/>
              <w:rPr>
                <w:rFonts w:cs="Arial"/>
                <w:szCs w:val="24"/>
              </w:rPr>
            </w:pPr>
            <w:r>
              <w:rPr>
                <w:rFonts w:cs="Arial"/>
                <w:szCs w:val="24"/>
              </w:rPr>
              <w:t xml:space="preserve">Or </w:t>
            </w:r>
          </w:p>
          <w:p w14:paraId="70145846" w14:textId="77777777" w:rsidR="003857D9" w:rsidRPr="00400E73" w:rsidRDefault="003857D9" w:rsidP="005525BC">
            <w:pPr>
              <w:spacing w:after="120"/>
              <w:rPr>
                <w:rFonts w:cs="Arial"/>
                <w:szCs w:val="24"/>
              </w:rPr>
            </w:pPr>
            <w:r>
              <w:rPr>
                <w:rFonts w:cs="Arial"/>
                <w:szCs w:val="24"/>
              </w:rPr>
              <w:t xml:space="preserve">Final invoice wherein the </w:t>
            </w:r>
            <w:r w:rsidRPr="00400E73">
              <w:rPr>
                <w:rFonts w:cs="Arial"/>
                <w:szCs w:val="24"/>
              </w:rPr>
              <w:t xml:space="preserve">STD 817 is not received </w:t>
            </w:r>
          </w:p>
          <w:p w14:paraId="578B5902" w14:textId="77777777" w:rsidR="003857D9" w:rsidRPr="00400E73" w:rsidRDefault="003857D9" w:rsidP="005525BC">
            <w:pPr>
              <w:rPr>
                <w:rFonts w:cs="Arial"/>
                <w:szCs w:val="24"/>
              </w:rPr>
            </w:pPr>
          </w:p>
        </w:tc>
      </w:tr>
      <w:tr w:rsidR="003857D9" w:rsidRPr="00400E73" w14:paraId="4E5E8939" w14:textId="77777777" w:rsidTr="005525BC">
        <w:tc>
          <w:tcPr>
            <w:tcW w:w="710" w:type="dxa"/>
          </w:tcPr>
          <w:p w14:paraId="68FB60B4" w14:textId="77777777" w:rsidR="003857D9" w:rsidRPr="00400E73" w:rsidRDefault="003857D9" w:rsidP="005525BC">
            <w:pPr>
              <w:rPr>
                <w:rFonts w:cs="Arial"/>
                <w:szCs w:val="24"/>
              </w:rPr>
            </w:pPr>
            <w:r>
              <w:rPr>
                <w:rFonts w:cs="Arial"/>
                <w:szCs w:val="24"/>
              </w:rPr>
              <w:t>8</w:t>
            </w:r>
          </w:p>
        </w:tc>
        <w:tc>
          <w:tcPr>
            <w:tcW w:w="4454" w:type="dxa"/>
          </w:tcPr>
          <w:p w14:paraId="0EB9D434" w14:textId="77777777" w:rsidR="003857D9" w:rsidRPr="00400E73" w:rsidRDefault="003857D9" w:rsidP="00873357">
            <w:pPr>
              <w:rPr>
                <w:rFonts w:cs="Arial"/>
                <w:szCs w:val="24"/>
              </w:rPr>
            </w:pPr>
            <w:r w:rsidRPr="00400E73">
              <w:rPr>
                <w:rFonts w:cs="Arial"/>
                <w:szCs w:val="24"/>
              </w:rPr>
              <w:t>Permanently deduct the withheld amount when the prime contractor refuses to comply with the STD 817 requirement</w:t>
            </w:r>
            <w:r>
              <w:rPr>
                <w:rFonts w:cs="Arial"/>
                <w:szCs w:val="24"/>
              </w:rPr>
              <w:t xml:space="preserve"> after given an opportunity to cure</w:t>
            </w:r>
            <w:r w:rsidRPr="00400E73">
              <w:rPr>
                <w:rFonts w:cs="Arial"/>
                <w:szCs w:val="24"/>
              </w:rPr>
              <w:t>.</w:t>
            </w:r>
          </w:p>
          <w:p w14:paraId="0A0E7735" w14:textId="77777777" w:rsidR="003857D9" w:rsidRPr="004A3DD2" w:rsidRDefault="003857D9" w:rsidP="005525BC">
            <w:pPr>
              <w:spacing w:after="120"/>
              <w:rPr>
                <w:rFonts w:cs="Arial"/>
                <w:szCs w:val="24"/>
              </w:rPr>
            </w:pPr>
          </w:p>
        </w:tc>
        <w:tc>
          <w:tcPr>
            <w:tcW w:w="2267" w:type="dxa"/>
          </w:tcPr>
          <w:p w14:paraId="67FFD516" w14:textId="77777777" w:rsidR="003857D9" w:rsidRPr="00400E73" w:rsidRDefault="003857D9" w:rsidP="005525BC">
            <w:pPr>
              <w:rPr>
                <w:rFonts w:cs="Arial"/>
                <w:szCs w:val="24"/>
              </w:rPr>
            </w:pPr>
            <w:r w:rsidRPr="00400E73">
              <w:rPr>
                <w:rFonts w:cs="Arial"/>
                <w:szCs w:val="24"/>
              </w:rPr>
              <w:t>Contract Manager</w:t>
            </w:r>
          </w:p>
        </w:tc>
        <w:tc>
          <w:tcPr>
            <w:tcW w:w="2155" w:type="dxa"/>
          </w:tcPr>
          <w:p w14:paraId="5C9EACF8" w14:textId="77777777" w:rsidR="003857D9" w:rsidRPr="00400E73" w:rsidRDefault="003857D9" w:rsidP="005525BC">
            <w:pPr>
              <w:rPr>
                <w:rFonts w:cs="Arial"/>
                <w:szCs w:val="24"/>
              </w:rPr>
            </w:pPr>
            <w:r>
              <w:rPr>
                <w:rFonts w:cs="Arial"/>
                <w:szCs w:val="24"/>
              </w:rPr>
              <w:t>No later than the 31</w:t>
            </w:r>
            <w:r w:rsidRPr="000043E1">
              <w:rPr>
                <w:rFonts w:cs="Arial"/>
                <w:szCs w:val="24"/>
                <w:vertAlign w:val="superscript"/>
              </w:rPr>
              <w:t>st</w:t>
            </w:r>
            <w:r>
              <w:rPr>
                <w:rFonts w:cs="Arial"/>
                <w:szCs w:val="24"/>
              </w:rPr>
              <w:t xml:space="preserve"> day from the cure notice.</w:t>
            </w:r>
          </w:p>
        </w:tc>
      </w:tr>
      <w:tr w:rsidR="003857D9" w:rsidRPr="00400E73" w14:paraId="243AA99C" w14:textId="77777777" w:rsidTr="005525BC">
        <w:tc>
          <w:tcPr>
            <w:tcW w:w="710" w:type="dxa"/>
          </w:tcPr>
          <w:p w14:paraId="1BC33576" w14:textId="77777777" w:rsidR="003857D9" w:rsidRPr="00400E73" w:rsidRDefault="003857D9" w:rsidP="005525BC">
            <w:pPr>
              <w:rPr>
                <w:rFonts w:cs="Arial"/>
                <w:szCs w:val="24"/>
              </w:rPr>
            </w:pPr>
            <w:r>
              <w:rPr>
                <w:rFonts w:cs="Arial"/>
                <w:szCs w:val="24"/>
              </w:rPr>
              <w:t>9</w:t>
            </w:r>
          </w:p>
        </w:tc>
        <w:tc>
          <w:tcPr>
            <w:tcW w:w="4454" w:type="dxa"/>
          </w:tcPr>
          <w:p w14:paraId="2AE6BCF8" w14:textId="77777777" w:rsidR="003857D9" w:rsidRPr="00400E73" w:rsidRDefault="003857D9" w:rsidP="00873357">
            <w:pPr>
              <w:rPr>
                <w:rFonts w:cs="Arial"/>
                <w:szCs w:val="24"/>
              </w:rPr>
            </w:pPr>
            <w:r>
              <w:rPr>
                <w:rFonts w:cs="Arial"/>
                <w:szCs w:val="24"/>
              </w:rPr>
              <w:t>The state department receiving the goods or services must r</w:t>
            </w:r>
            <w:r w:rsidRPr="00400E73">
              <w:rPr>
                <w:rFonts w:cs="Arial"/>
                <w:szCs w:val="24"/>
              </w:rPr>
              <w:t xml:space="preserve">etain </w:t>
            </w:r>
            <w:r>
              <w:rPr>
                <w:rFonts w:cs="Arial"/>
                <w:szCs w:val="24"/>
              </w:rPr>
              <w:t>in the</w:t>
            </w:r>
            <w:r w:rsidRPr="00400E73">
              <w:rPr>
                <w:rFonts w:cs="Arial"/>
                <w:szCs w:val="24"/>
              </w:rPr>
              <w:t xml:space="preserve"> procurement file</w:t>
            </w:r>
            <w:r>
              <w:rPr>
                <w:rFonts w:cs="Arial"/>
                <w:szCs w:val="24"/>
              </w:rPr>
              <w:t xml:space="preserve"> all records related to the Prime Contractor’s Certification – </w:t>
            </w:r>
            <w:r>
              <w:rPr>
                <w:rFonts w:cs="Arial"/>
                <w:szCs w:val="24"/>
              </w:rPr>
              <w:lastRenderedPageBreak/>
              <w:t>DVBE Contract Report</w:t>
            </w:r>
            <w:r w:rsidRPr="00400E73">
              <w:rPr>
                <w:rFonts w:cs="Arial"/>
                <w:szCs w:val="24"/>
              </w:rPr>
              <w:t xml:space="preserve"> (STD 817) </w:t>
            </w:r>
            <w:r>
              <w:rPr>
                <w:rFonts w:cs="Arial"/>
                <w:szCs w:val="24"/>
              </w:rPr>
              <w:t>submittal.</w:t>
            </w:r>
          </w:p>
          <w:p w14:paraId="70EC4C69" w14:textId="77777777" w:rsidR="003857D9" w:rsidRPr="007A5765" w:rsidRDefault="003857D9" w:rsidP="005525BC">
            <w:pPr>
              <w:spacing w:after="120"/>
              <w:rPr>
                <w:rFonts w:cs="Arial"/>
                <w:b/>
                <w:szCs w:val="24"/>
                <w:u w:val="single"/>
                <w:lang w:val="en"/>
              </w:rPr>
            </w:pPr>
          </w:p>
        </w:tc>
        <w:tc>
          <w:tcPr>
            <w:tcW w:w="2267" w:type="dxa"/>
          </w:tcPr>
          <w:p w14:paraId="343C3B93" w14:textId="77777777" w:rsidR="003857D9" w:rsidRPr="00400E73" w:rsidRDefault="003857D9" w:rsidP="005525BC">
            <w:pPr>
              <w:rPr>
                <w:rFonts w:cs="Arial"/>
                <w:szCs w:val="24"/>
              </w:rPr>
            </w:pPr>
            <w:r>
              <w:rPr>
                <w:rFonts w:cs="Arial"/>
                <w:szCs w:val="24"/>
              </w:rPr>
              <w:lastRenderedPageBreak/>
              <w:t>Contract Manager</w:t>
            </w:r>
          </w:p>
        </w:tc>
        <w:tc>
          <w:tcPr>
            <w:tcW w:w="2155" w:type="dxa"/>
          </w:tcPr>
          <w:p w14:paraId="05C651BE" w14:textId="77777777" w:rsidR="003857D9" w:rsidRPr="00400E73" w:rsidRDefault="003857D9" w:rsidP="005525BC">
            <w:pPr>
              <w:rPr>
                <w:rFonts w:cs="Arial"/>
                <w:szCs w:val="24"/>
              </w:rPr>
            </w:pPr>
            <w:r>
              <w:rPr>
                <w:rFonts w:cs="Arial"/>
                <w:szCs w:val="24"/>
              </w:rPr>
              <w:t>Minimum of six years from the receipt of the records.</w:t>
            </w:r>
          </w:p>
        </w:tc>
      </w:tr>
    </w:tbl>
    <w:bookmarkEnd w:id="92"/>
    <w:p w14:paraId="7989995D" w14:textId="77777777" w:rsidR="003857D9" w:rsidRDefault="003857D9" w:rsidP="003857D9">
      <w:pPr>
        <w:rPr>
          <w:rFonts w:cs="Arial"/>
          <w:b/>
          <w:szCs w:val="24"/>
        </w:rPr>
      </w:pPr>
      <w:r w:rsidRPr="00185729">
        <w:rPr>
          <w:rFonts w:cs="Arial"/>
          <w:b/>
          <w:szCs w:val="24"/>
        </w:rPr>
        <w:t xml:space="preserve"> </w:t>
      </w:r>
    </w:p>
    <w:p w14:paraId="2ECD80DE" w14:textId="77777777" w:rsidR="003857D9" w:rsidRPr="00E64BE6" w:rsidRDefault="003857D9" w:rsidP="003857D9">
      <w:pPr>
        <w:pStyle w:val="BlockText"/>
        <w:spacing w:after="160"/>
        <w:rPr>
          <w:rFonts w:cs="Arial"/>
        </w:rPr>
      </w:pPr>
      <w:bookmarkStart w:id="95" w:name="_Hlk66194040"/>
      <w:r w:rsidRPr="003D05A5">
        <w:rPr>
          <w:rFonts w:cs="Arial"/>
        </w:rPr>
        <w:t>The Prime Contractor’s Certification – DVBE Subcontractor Report (STD 817) replaces the Prime Contractor DVBE Subcontracting Form (DGS PD 810P). Find the new Prime Contractor’s Certification – DVBE Subcontractor Report form (</w:t>
      </w:r>
      <w:hyperlink r:id="rId32" w:history="1">
        <w:r w:rsidRPr="00FF329F">
          <w:rPr>
            <w:rStyle w:val="Hyperlink"/>
            <w:rFonts w:cs="Arial"/>
          </w:rPr>
          <w:t>STD 817</w:t>
        </w:r>
      </w:hyperlink>
      <w:r w:rsidRPr="003D05A5">
        <w:rPr>
          <w:rFonts w:cs="Arial"/>
        </w:rPr>
        <w:t xml:space="preserve">) here: </w:t>
      </w:r>
      <w:hyperlink r:id="rId33" w:history="1">
        <w:r w:rsidRPr="00FF329F">
          <w:rPr>
            <w:rStyle w:val="Hyperlink"/>
            <w:rFonts w:cs="Arial"/>
            <w:lang w:val="en"/>
          </w:rPr>
          <w:t>http://www.documents.dgs.ca.gov/dgs/fmc/pdf/std817.pdf</w:t>
        </w:r>
      </w:hyperlink>
      <w:r>
        <w:rPr>
          <w:rFonts w:cs="Arial"/>
        </w:rPr>
        <w:t>.</w:t>
      </w:r>
      <w:bookmarkEnd w:id="95"/>
    </w:p>
    <w:bookmarkEnd w:id="93"/>
    <w:p w14:paraId="1CD596B3" w14:textId="77777777" w:rsidR="003857D9" w:rsidRPr="00185729" w:rsidRDefault="003857D9" w:rsidP="003857D9">
      <w:pPr>
        <w:rPr>
          <w:rFonts w:cs="Arial"/>
          <w:b/>
          <w:szCs w:val="24"/>
          <w:u w:val="single"/>
        </w:rPr>
      </w:pPr>
      <w:r w:rsidRPr="00185729">
        <w:rPr>
          <w:rFonts w:cs="Arial"/>
          <w:b/>
          <w:szCs w:val="24"/>
        </w:rPr>
        <w:t xml:space="preserve">3. </w:t>
      </w:r>
      <w:r w:rsidRPr="00185729">
        <w:rPr>
          <w:rFonts w:cs="Arial"/>
          <w:b/>
          <w:szCs w:val="24"/>
          <w:u w:val="single"/>
        </w:rPr>
        <w:t>Legal Reference</w:t>
      </w:r>
      <w:r>
        <w:rPr>
          <w:rFonts w:cs="Arial"/>
          <w:b/>
          <w:szCs w:val="24"/>
          <w:u w:val="single"/>
        </w:rPr>
        <w:t>s</w:t>
      </w:r>
      <w:r w:rsidRPr="00185729">
        <w:rPr>
          <w:rFonts w:cs="Arial"/>
          <w:b/>
          <w:szCs w:val="24"/>
          <w:u w:val="single"/>
        </w:rPr>
        <w:t> </w:t>
      </w:r>
    </w:p>
    <w:p w14:paraId="49030088" w14:textId="77777777" w:rsidR="003857D9" w:rsidRDefault="003857D9" w:rsidP="00F07F14">
      <w:pPr>
        <w:spacing w:before="120"/>
        <w:ind w:firstLine="360"/>
        <w:textAlignment w:val="baseline"/>
        <w:rPr>
          <w:rFonts w:cs="Arial"/>
          <w:szCs w:val="24"/>
        </w:rPr>
      </w:pPr>
      <w:r w:rsidRPr="00185729">
        <w:rPr>
          <w:rFonts w:cs="Arial"/>
          <w:szCs w:val="24"/>
        </w:rPr>
        <w:t>Military and Veterans Code (MVC) Sections 999.5(d), 999.55, and 999.7</w:t>
      </w:r>
    </w:p>
    <w:p w14:paraId="13384164" w14:textId="77777777" w:rsidR="003857D9" w:rsidRPr="00185729" w:rsidRDefault="003857D9" w:rsidP="003857D9">
      <w:pPr>
        <w:spacing w:before="120" w:after="120"/>
        <w:ind w:firstLine="360"/>
        <w:textAlignment w:val="baseline"/>
        <w:rPr>
          <w:rFonts w:cs="Arial"/>
          <w:szCs w:val="24"/>
        </w:rPr>
      </w:pPr>
      <w:r>
        <w:rPr>
          <w:rFonts w:cs="Arial"/>
          <w:szCs w:val="24"/>
        </w:rPr>
        <w:t>Public Contract Code (PCC) Section 10230</w:t>
      </w:r>
    </w:p>
    <w:p w14:paraId="703166F4" w14:textId="77777777" w:rsidR="003857D9" w:rsidRPr="00185729" w:rsidRDefault="003857D9" w:rsidP="003857D9">
      <w:pPr>
        <w:spacing w:after="120"/>
        <w:ind w:firstLine="360"/>
        <w:textAlignment w:val="baseline"/>
        <w:rPr>
          <w:rFonts w:cs="Arial"/>
          <w:szCs w:val="24"/>
        </w:rPr>
      </w:pPr>
      <w:r w:rsidRPr="00185729">
        <w:rPr>
          <w:rFonts w:cs="Arial"/>
          <w:szCs w:val="24"/>
        </w:rPr>
        <w:t>California Code of Regulations (CCR) Section 1896.78(e)</w:t>
      </w:r>
    </w:p>
    <w:p w14:paraId="32477F60" w14:textId="77777777" w:rsidR="003857D9" w:rsidRPr="00185729" w:rsidRDefault="003857D9" w:rsidP="003857D9">
      <w:pPr>
        <w:spacing w:after="120"/>
        <w:ind w:left="672" w:hanging="672"/>
        <w:rPr>
          <w:rFonts w:cs="Arial"/>
          <w:b/>
          <w:szCs w:val="24"/>
          <w:u w:val="single"/>
        </w:rPr>
      </w:pPr>
      <w:r w:rsidRPr="00185729">
        <w:rPr>
          <w:rFonts w:cs="Arial"/>
          <w:b/>
          <w:szCs w:val="24"/>
        </w:rPr>
        <w:t xml:space="preserve">4. </w:t>
      </w:r>
      <w:r w:rsidRPr="00185729">
        <w:rPr>
          <w:rFonts w:cs="Arial"/>
          <w:b/>
          <w:szCs w:val="24"/>
          <w:u w:val="single"/>
        </w:rPr>
        <w:t>Related Policy, Procedures, &amp; Resources </w:t>
      </w:r>
    </w:p>
    <w:p w14:paraId="7BEE4C87" w14:textId="77777777" w:rsidR="003857D9" w:rsidRDefault="003857D9" w:rsidP="003857D9">
      <w:pPr>
        <w:spacing w:after="120"/>
        <w:ind w:firstLine="360"/>
        <w:textAlignment w:val="baseline"/>
        <w:rPr>
          <w:rFonts w:cs="Arial"/>
          <w:szCs w:val="24"/>
        </w:rPr>
      </w:pPr>
      <w:r w:rsidRPr="00185729">
        <w:rPr>
          <w:rFonts w:cs="Arial"/>
          <w:szCs w:val="24"/>
        </w:rPr>
        <w:t>Broadcast Bulletin P-17-14</w:t>
      </w:r>
    </w:p>
    <w:p w14:paraId="7FFAE242" w14:textId="77777777" w:rsidR="003857D9" w:rsidRPr="00185729" w:rsidRDefault="003857D9" w:rsidP="003857D9">
      <w:pPr>
        <w:spacing w:after="120"/>
        <w:ind w:firstLine="360"/>
        <w:textAlignment w:val="baseline"/>
        <w:rPr>
          <w:rFonts w:cs="Arial"/>
          <w:szCs w:val="24"/>
        </w:rPr>
      </w:pPr>
      <w:r>
        <w:rPr>
          <w:rFonts w:cs="Arial"/>
          <w:szCs w:val="24"/>
        </w:rPr>
        <w:t>Broadcast Bulletin P-21-XX</w:t>
      </w:r>
    </w:p>
    <w:p w14:paraId="56C6EAB2" w14:textId="77777777" w:rsidR="003857D9" w:rsidRPr="00185729" w:rsidRDefault="003857D9" w:rsidP="003857D9">
      <w:pPr>
        <w:spacing w:after="120"/>
        <w:ind w:left="672" w:hanging="672"/>
        <w:rPr>
          <w:rFonts w:cs="Arial"/>
          <w:b/>
          <w:szCs w:val="24"/>
          <w:u w:val="single"/>
        </w:rPr>
      </w:pPr>
      <w:r w:rsidRPr="00185729">
        <w:rPr>
          <w:rFonts w:cs="Arial"/>
          <w:b/>
          <w:szCs w:val="24"/>
        </w:rPr>
        <w:t xml:space="preserve">5. </w:t>
      </w:r>
      <w:r w:rsidRPr="00185729">
        <w:rPr>
          <w:rFonts w:cs="Arial"/>
          <w:b/>
          <w:szCs w:val="24"/>
          <w:u w:val="single"/>
        </w:rPr>
        <w:t>Attachments </w:t>
      </w:r>
    </w:p>
    <w:p w14:paraId="28269E16" w14:textId="77777777" w:rsidR="003857D9" w:rsidRPr="00185729" w:rsidRDefault="00D86D16" w:rsidP="003857D9">
      <w:pPr>
        <w:spacing w:after="120"/>
        <w:ind w:firstLine="360"/>
        <w:rPr>
          <w:rFonts w:cs="Arial"/>
          <w:szCs w:val="24"/>
        </w:rPr>
      </w:pPr>
      <w:hyperlink r:id="rId34" w:history="1">
        <w:r w:rsidR="003857D9" w:rsidRPr="0030657A">
          <w:rPr>
            <w:rStyle w:val="Hyperlink"/>
            <w:rFonts w:cs="Arial"/>
            <w:szCs w:val="24"/>
          </w:rPr>
          <w:t>Prime Contractor’s Certification – DVBE Subcontracting Report (STD 817)</w:t>
        </w:r>
      </w:hyperlink>
    </w:p>
    <w:p w14:paraId="6C8B6949" w14:textId="77777777" w:rsidR="003857D9" w:rsidRPr="00185729" w:rsidRDefault="00D86D16" w:rsidP="003857D9">
      <w:pPr>
        <w:spacing w:after="120"/>
        <w:ind w:left="360"/>
        <w:rPr>
          <w:rFonts w:cs="Arial"/>
          <w:szCs w:val="24"/>
        </w:rPr>
      </w:pPr>
      <w:hyperlink r:id="rId35" w:history="1">
        <w:r w:rsidR="003857D9" w:rsidRPr="001F19AD">
          <w:rPr>
            <w:rStyle w:val="Hyperlink"/>
            <w:rFonts w:cs="Arial"/>
            <w:szCs w:val="24"/>
          </w:rPr>
          <w:t>State Department’s Contractor DVBE Subcontracting Consolidation Report (DGS PD 810D)</w:t>
        </w:r>
      </w:hyperlink>
    </w:p>
    <w:p w14:paraId="3B5317AC" w14:textId="7AAA24A5" w:rsidR="003857D9" w:rsidRPr="00185729" w:rsidRDefault="00D86D16" w:rsidP="003857D9">
      <w:pPr>
        <w:spacing w:after="120"/>
        <w:ind w:left="360"/>
        <w:rPr>
          <w:rFonts w:cs="Arial"/>
          <w:szCs w:val="24"/>
        </w:rPr>
      </w:pPr>
      <w:hyperlink r:id="rId36" w:history="1">
        <w:r w:rsidR="003857D9" w:rsidRPr="001036C4">
          <w:rPr>
            <w:rStyle w:val="Hyperlink"/>
            <w:rFonts w:cs="Arial"/>
            <w:szCs w:val="24"/>
          </w:rPr>
          <w:t>GSPD PD 401 Non-IT Commodities</w:t>
        </w:r>
      </w:hyperlink>
    </w:p>
    <w:p w14:paraId="7DBFE896" w14:textId="29C28DFE" w:rsidR="003857D9" w:rsidRDefault="00D86D16" w:rsidP="003857D9">
      <w:pPr>
        <w:spacing w:after="120"/>
        <w:ind w:left="360"/>
        <w:rPr>
          <w:rFonts w:cs="Arial"/>
          <w:szCs w:val="24"/>
        </w:rPr>
      </w:pPr>
      <w:hyperlink r:id="rId37" w:history="1">
        <w:r w:rsidR="003857D9" w:rsidRPr="00984CA6">
          <w:rPr>
            <w:rStyle w:val="Hyperlink"/>
            <w:rFonts w:cs="Arial"/>
            <w:szCs w:val="24"/>
          </w:rPr>
          <w:t>GSPD PD 401 IT Commodities</w:t>
        </w:r>
      </w:hyperlink>
    </w:p>
    <w:p w14:paraId="464AD128" w14:textId="1D13C66C" w:rsidR="003857D9" w:rsidRPr="00185729" w:rsidRDefault="00D86D16" w:rsidP="003857D9">
      <w:pPr>
        <w:spacing w:after="120"/>
        <w:ind w:left="360"/>
        <w:rPr>
          <w:rFonts w:cs="Arial"/>
          <w:szCs w:val="24"/>
        </w:rPr>
      </w:pPr>
      <w:hyperlink r:id="rId38" w:history="1">
        <w:r w:rsidR="003857D9" w:rsidRPr="0089091E">
          <w:rPr>
            <w:rStyle w:val="Hyperlink"/>
            <w:rFonts w:cs="Arial"/>
            <w:szCs w:val="24"/>
          </w:rPr>
          <w:t>Cloud Computing – SaaS General Provisions</w:t>
        </w:r>
      </w:hyperlink>
      <w:r w:rsidR="003857D9" w:rsidRPr="00185729">
        <w:rPr>
          <w:rFonts w:cs="Arial"/>
          <w:szCs w:val="24"/>
        </w:rPr>
        <w:t xml:space="preserve"> </w:t>
      </w:r>
    </w:p>
    <w:p w14:paraId="2B1BFF14" w14:textId="1D42C0AC" w:rsidR="00F5588D" w:rsidRPr="00B90070" w:rsidRDefault="00F5588D" w:rsidP="00631972">
      <w:pPr>
        <w:spacing w:before="120" w:after="120"/>
        <w:rPr>
          <w:szCs w:val="24"/>
        </w:rPr>
      </w:pPr>
    </w:p>
    <w:p w14:paraId="6C157210" w14:textId="77777777" w:rsidR="00F5588D" w:rsidRPr="00B90070" w:rsidRDefault="00F5588D">
      <w:pPr>
        <w:rPr>
          <w:b/>
          <w:szCs w:val="24"/>
        </w:rPr>
      </w:pPr>
      <w:r w:rsidRPr="00B90070">
        <w:rPr>
          <w:szCs w:val="24"/>
        </w:rPr>
        <w:br w:type="page"/>
      </w:r>
    </w:p>
    <w:p w14:paraId="0DC5BAD0" w14:textId="0FA3FB58" w:rsidR="0002795C" w:rsidRPr="00B90070" w:rsidRDefault="0002795C" w:rsidP="000604CD">
      <w:pPr>
        <w:pStyle w:val="Heading5"/>
        <w:pBdr>
          <w:top w:val="single" w:sz="4" w:space="1" w:color="auto"/>
        </w:pBdr>
        <w:spacing w:before="120" w:after="120"/>
        <w:rPr>
          <w:szCs w:val="24"/>
        </w:rPr>
      </w:pPr>
      <w:bookmarkStart w:id="96" w:name="_Toc60747040"/>
      <w:r w:rsidRPr="00B90070">
        <w:rPr>
          <w:szCs w:val="24"/>
        </w:rPr>
        <w:lastRenderedPageBreak/>
        <w:t>3.4.4</w:t>
      </w:r>
      <w:r w:rsidR="00447FAF" w:rsidRPr="00B90070">
        <w:rPr>
          <w:szCs w:val="24"/>
        </w:rPr>
        <w:t xml:space="preserve"> </w:t>
      </w:r>
      <w:r w:rsidRPr="00B90070">
        <w:rPr>
          <w:szCs w:val="24"/>
        </w:rPr>
        <w:t>Substitution of Subcontractors</w:t>
      </w:r>
      <w:bookmarkEnd w:id="96"/>
    </w:p>
    <w:p w14:paraId="0FDCC4F6" w14:textId="27514C9D" w:rsidR="0002795C" w:rsidRPr="00B90070" w:rsidRDefault="008C7649" w:rsidP="008C7649">
      <w:pPr>
        <w:tabs>
          <w:tab w:val="left" w:pos="1440"/>
        </w:tabs>
        <w:autoSpaceDE w:val="0"/>
        <w:autoSpaceDN w:val="0"/>
        <w:adjustRightInd w:val="0"/>
        <w:spacing w:after="240"/>
        <w:rPr>
          <w:szCs w:val="24"/>
        </w:rPr>
      </w:pPr>
      <w:r w:rsidRPr="00C30D66">
        <w:rPr>
          <w:rFonts w:cs="Arial"/>
          <w:szCs w:val="24"/>
        </w:rPr>
        <w:t xml:space="preserve">After award of a contract, the successful bidder/contractor </w:t>
      </w:r>
      <w:r>
        <w:rPr>
          <w:rFonts w:cs="Arial"/>
          <w:szCs w:val="24"/>
        </w:rPr>
        <w:t xml:space="preserve">shall </w:t>
      </w:r>
      <w:r w:rsidRPr="00C30D66">
        <w:rPr>
          <w:rFonts w:cs="Arial"/>
          <w:szCs w:val="24"/>
        </w:rPr>
        <w:t>use the DVBE subcontractors and/or suppliers proposed in the bid or proposal to the State unless a substitution is requested</w:t>
      </w:r>
      <w:r>
        <w:rPr>
          <w:rFonts w:cs="Arial"/>
          <w:szCs w:val="24"/>
        </w:rPr>
        <w:t xml:space="preserve"> and approved</w:t>
      </w:r>
      <w:r w:rsidRPr="00C30D66">
        <w:rPr>
          <w:rFonts w:cs="Arial"/>
          <w:szCs w:val="24"/>
        </w:rPr>
        <w:t xml:space="preserve">. A prime contractor </w:t>
      </w:r>
      <w:r>
        <w:rPr>
          <w:rFonts w:cs="Arial"/>
          <w:szCs w:val="24"/>
        </w:rPr>
        <w:t>shall request the substitution in writing to the awarding department and must receive</w:t>
      </w:r>
      <w:r w:rsidRPr="00C30D66">
        <w:rPr>
          <w:rFonts w:cs="Arial"/>
          <w:szCs w:val="24"/>
        </w:rPr>
        <w:t xml:space="preserve"> approval </w:t>
      </w:r>
      <w:r>
        <w:rPr>
          <w:rFonts w:cs="Arial"/>
          <w:szCs w:val="24"/>
        </w:rPr>
        <w:t>from both the awarding department and</w:t>
      </w:r>
      <w:r w:rsidRPr="00C30D66">
        <w:rPr>
          <w:rFonts w:cs="Arial"/>
          <w:szCs w:val="24"/>
        </w:rPr>
        <w:t xml:space="preserve"> the DGS</w:t>
      </w:r>
      <w:r>
        <w:rPr>
          <w:rFonts w:cs="Arial"/>
          <w:szCs w:val="24"/>
        </w:rPr>
        <w:t xml:space="preserve"> </w:t>
      </w:r>
      <w:r w:rsidRPr="00C30D66">
        <w:rPr>
          <w:rFonts w:cs="Arial"/>
          <w:szCs w:val="24"/>
        </w:rPr>
        <w:t>O</w:t>
      </w:r>
      <w:r>
        <w:rPr>
          <w:rFonts w:cs="Arial"/>
          <w:szCs w:val="24"/>
        </w:rPr>
        <w:t>ffice of Small Business and Disabled Veteran Business Enterprise Services (OSDS) in writing prior to the commencement of any work by the proposed DVBE subcontractor or supplier in order to</w:t>
      </w:r>
      <w:r w:rsidRPr="00C30D66">
        <w:rPr>
          <w:rFonts w:cs="Arial"/>
          <w:szCs w:val="24"/>
        </w:rPr>
        <w:t xml:space="preserve"> replace a DVBE identified by the prime contractor in its bid with another DVBE pursuant to Military and Veterans Code Section </w:t>
      </w:r>
      <w:r w:rsidRPr="00C30D66">
        <w:rPr>
          <w:rFonts w:cs="Arial"/>
          <w:bCs/>
          <w:szCs w:val="24"/>
        </w:rPr>
        <w:t>999</w:t>
      </w:r>
      <w:r w:rsidRPr="00C30D66">
        <w:rPr>
          <w:rFonts w:cs="Arial"/>
          <w:szCs w:val="24"/>
        </w:rPr>
        <w:t>.</w:t>
      </w:r>
      <w:r>
        <w:rPr>
          <w:rFonts w:cs="Arial"/>
          <w:szCs w:val="24"/>
        </w:rPr>
        <w:t>5</w:t>
      </w:r>
      <w:r w:rsidRPr="00C30D66">
        <w:rPr>
          <w:rFonts w:cs="Arial"/>
          <w:szCs w:val="24"/>
        </w:rPr>
        <w:t xml:space="preserve"> (</w:t>
      </w:r>
      <w:r>
        <w:rPr>
          <w:rFonts w:cs="Arial"/>
          <w:szCs w:val="24"/>
        </w:rPr>
        <w:t>g</w:t>
      </w:r>
      <w:r w:rsidRPr="00C30D66">
        <w:rPr>
          <w:rFonts w:cs="Arial"/>
          <w:szCs w:val="24"/>
        </w:rPr>
        <w:t>)</w:t>
      </w:r>
      <w:r>
        <w:rPr>
          <w:rFonts w:cs="Arial"/>
          <w:szCs w:val="24"/>
        </w:rPr>
        <w:t xml:space="preserve"> </w:t>
      </w:r>
      <w:r w:rsidRPr="00EB40EB">
        <w:rPr>
          <w:rFonts w:cs="Arial"/>
          <w:szCs w:val="24"/>
        </w:rPr>
        <w:t>and the DVBE Regulation Section 1896.73.</w:t>
      </w:r>
    </w:p>
    <w:p w14:paraId="237CC273" w14:textId="77777777" w:rsidR="00BE4B5B" w:rsidRPr="00B90070" w:rsidRDefault="00BE4B5B" w:rsidP="00BE4B5B">
      <w:pPr>
        <w:pBdr>
          <w:top w:val="single" w:sz="4" w:space="1" w:color="auto"/>
        </w:pBdr>
        <w:tabs>
          <w:tab w:val="left" w:pos="1440"/>
        </w:tabs>
        <w:autoSpaceDE w:val="0"/>
        <w:autoSpaceDN w:val="0"/>
        <w:adjustRightInd w:val="0"/>
        <w:rPr>
          <w:szCs w:val="24"/>
        </w:rPr>
      </w:pPr>
    </w:p>
    <w:p w14:paraId="043C6848" w14:textId="77777777" w:rsidR="0002795C" w:rsidRPr="00B90070" w:rsidRDefault="0002795C" w:rsidP="000604CD">
      <w:pPr>
        <w:pStyle w:val="Heading5"/>
        <w:spacing w:after="120"/>
        <w:ind w:right="75"/>
        <w:rPr>
          <w:szCs w:val="24"/>
        </w:rPr>
      </w:pPr>
      <w:bookmarkStart w:id="97" w:name="_Toc60747041"/>
      <w:r w:rsidRPr="00B90070">
        <w:rPr>
          <w:szCs w:val="24"/>
        </w:rPr>
        <w:t>3.4.5</w:t>
      </w:r>
      <w:r w:rsidR="00447FAF" w:rsidRPr="00B90070">
        <w:rPr>
          <w:szCs w:val="24"/>
        </w:rPr>
        <w:t xml:space="preserve"> </w:t>
      </w:r>
      <w:r w:rsidRPr="00B90070">
        <w:rPr>
          <w:szCs w:val="24"/>
        </w:rPr>
        <w:t>Situations allowing substitution of subcontractors</w:t>
      </w:r>
      <w:bookmarkEnd w:id="97"/>
    </w:p>
    <w:p w14:paraId="1C7955F8" w14:textId="77777777" w:rsidR="0002795C" w:rsidRPr="00B90070" w:rsidRDefault="0002795C" w:rsidP="0002795C">
      <w:pPr>
        <w:rPr>
          <w:szCs w:val="24"/>
        </w:rPr>
      </w:pPr>
      <w:r w:rsidRPr="00B90070">
        <w:rPr>
          <w:szCs w:val="24"/>
        </w:rPr>
        <w:t>The California Code of Regulations (CCR), Title II section 1896.73 provides the current requirements for awarding departments to approve the substitution of a DVBE subcontractor.</w:t>
      </w:r>
      <w:r w:rsidR="00447FAF" w:rsidRPr="00B90070">
        <w:rPr>
          <w:szCs w:val="24"/>
        </w:rPr>
        <w:t xml:space="preserve"> </w:t>
      </w:r>
      <w:r w:rsidRPr="00B90070">
        <w:rPr>
          <w:szCs w:val="24"/>
        </w:rPr>
        <w:t xml:space="preserve">Departments shall follow the process set forth in 2 CCR section 1896.73 when a prime contractor requests the substitution of a DVBE subcontractor with the added provisions that: </w:t>
      </w:r>
    </w:p>
    <w:p w14:paraId="75E3CD54" w14:textId="77777777" w:rsidR="0002795C" w:rsidRPr="00B90070" w:rsidRDefault="0002795C" w:rsidP="0088438A">
      <w:pPr>
        <w:numPr>
          <w:ilvl w:val="0"/>
          <w:numId w:val="10"/>
        </w:numPr>
        <w:spacing w:before="120" w:after="120"/>
        <w:rPr>
          <w:szCs w:val="24"/>
        </w:rPr>
      </w:pPr>
      <w:r w:rsidRPr="00B90070">
        <w:rPr>
          <w:szCs w:val="24"/>
        </w:rPr>
        <w:t xml:space="preserve">Only another DVBE subcontractor shall be considered to replace a DVBE subcontractor, and </w:t>
      </w:r>
    </w:p>
    <w:p w14:paraId="3F48FF3C" w14:textId="77777777" w:rsidR="0002795C" w:rsidRPr="00B90070" w:rsidRDefault="0002795C" w:rsidP="0088438A">
      <w:pPr>
        <w:pStyle w:val="BlockText0"/>
        <w:numPr>
          <w:ilvl w:val="0"/>
          <w:numId w:val="10"/>
        </w:numPr>
        <w:spacing w:before="120" w:after="120"/>
        <w:rPr>
          <w:szCs w:val="24"/>
        </w:rPr>
      </w:pPr>
      <w:r w:rsidRPr="00B90070">
        <w:rPr>
          <w:szCs w:val="24"/>
        </w:rPr>
        <w:t xml:space="preserve">The awarding department shall obtain final approval to replace a DVBE subcontractor from the DGS/OSDS. </w:t>
      </w:r>
    </w:p>
    <w:p w14:paraId="6E74740A" w14:textId="3BEB0C26" w:rsidR="00506CDE" w:rsidRDefault="00506CDE" w:rsidP="0002795C">
      <w:pPr>
        <w:pStyle w:val="BlockLine"/>
        <w:ind w:left="0"/>
        <w:rPr>
          <w:szCs w:val="24"/>
        </w:rPr>
      </w:pPr>
    </w:p>
    <w:p w14:paraId="19B1749B" w14:textId="77777777" w:rsidR="00115713" w:rsidRPr="00FE0120" w:rsidRDefault="00115713" w:rsidP="000604CD">
      <w:pPr>
        <w:pStyle w:val="Heading5"/>
        <w:spacing w:after="120"/>
        <w:ind w:right="75"/>
        <w:rPr>
          <w:rFonts w:cs="Arial"/>
          <w:b w:val="0"/>
          <w:i/>
          <w:iCs/>
          <w:color w:val="000000"/>
        </w:rPr>
      </w:pPr>
      <w:r w:rsidRPr="005146FF">
        <w:rPr>
          <w:rFonts w:cs="Arial"/>
          <w:color w:val="000000"/>
        </w:rPr>
        <w:t>3.</w:t>
      </w:r>
      <w:r>
        <w:rPr>
          <w:rFonts w:cs="Arial"/>
          <w:color w:val="000000"/>
        </w:rPr>
        <w:t>4</w:t>
      </w:r>
      <w:r w:rsidRPr="005146FF">
        <w:rPr>
          <w:rFonts w:cs="Arial"/>
          <w:color w:val="000000"/>
        </w:rPr>
        <w:t>.6   Required language in solicitations</w:t>
      </w:r>
      <w:r>
        <w:rPr>
          <w:rFonts w:cs="Arial"/>
          <w:color w:val="000000"/>
        </w:rPr>
        <w:t xml:space="preserve"> </w:t>
      </w:r>
      <w:r>
        <w:rPr>
          <w:rFonts w:cs="Arial"/>
          <w:i/>
          <w:iCs/>
          <w:color w:val="000000"/>
        </w:rPr>
        <w:t>(NEW)</w:t>
      </w:r>
    </w:p>
    <w:p w14:paraId="47D32591" w14:textId="77777777" w:rsidR="00115713" w:rsidRDefault="00115713" w:rsidP="00115713">
      <w:pPr>
        <w:spacing w:after="120"/>
        <w:rPr>
          <w:rFonts w:cs="Arial"/>
          <w:color w:val="C00000"/>
          <w:szCs w:val="24"/>
        </w:rPr>
      </w:pPr>
      <w:r w:rsidRPr="005146FF">
        <w:rPr>
          <w:rFonts w:cs="Arial"/>
          <w:szCs w:val="24"/>
        </w:rPr>
        <w:t xml:space="preserve">To ensure prime contractors honor their commitments to use DVBE subcontractors and meet the commitment levels identified in bids, departments must include language in solicitations and contracts that highlight legal requirements.  </w:t>
      </w:r>
    </w:p>
    <w:p w14:paraId="0A54FB8E" w14:textId="77777777" w:rsidR="00115713" w:rsidRPr="005146FF" w:rsidRDefault="00115713" w:rsidP="00115713">
      <w:pPr>
        <w:spacing w:after="120"/>
        <w:rPr>
          <w:rFonts w:cs="Arial"/>
          <w:szCs w:val="24"/>
        </w:rPr>
      </w:pPr>
      <w:r w:rsidRPr="005146FF">
        <w:rPr>
          <w:rFonts w:cs="Arial"/>
          <w:szCs w:val="24"/>
        </w:rPr>
        <w:t>The following suggested or similar language shall be incorporated into solicitations and resulting contracts:</w:t>
      </w:r>
    </w:p>
    <w:p w14:paraId="79431BD2" w14:textId="77777777" w:rsidR="00115713" w:rsidRPr="005146FF" w:rsidRDefault="00115713" w:rsidP="00115713">
      <w:pPr>
        <w:spacing w:after="120"/>
        <w:ind w:left="720" w:right="720"/>
        <w:rPr>
          <w:rFonts w:cs="Arial"/>
          <w:iCs/>
          <w:szCs w:val="24"/>
        </w:rPr>
      </w:pPr>
      <w:r w:rsidRPr="00377373">
        <w:rPr>
          <w:rFonts w:cs="Arial"/>
          <w:iCs/>
          <w:szCs w:val="24"/>
        </w:rPr>
        <w:t xml:space="preserve">Contractor understands and agrees to comply with the requirements set forth in Military and Veterans Code Section </w:t>
      </w:r>
      <w:r w:rsidRPr="00377373">
        <w:rPr>
          <w:rFonts w:cs="Arial"/>
          <w:szCs w:val="24"/>
        </w:rPr>
        <w:t>999 et seq.</w:t>
      </w:r>
      <w:r w:rsidRPr="00377373">
        <w:rPr>
          <w:rFonts w:cs="Arial"/>
          <w:iCs/>
          <w:szCs w:val="24"/>
        </w:rPr>
        <w:t xml:space="preserve"> that </w:t>
      </w:r>
      <w:r w:rsidRPr="005146FF">
        <w:rPr>
          <w:rFonts w:cs="Arial"/>
          <w:iCs/>
          <w:szCs w:val="24"/>
        </w:rPr>
        <w:t>should award of this contract be based in part on their commitment to use the Disabled Veteran Business Enterprise (DVBE) subcontractor(s) identified in their bid or offer, per Military and Veterans Code section 999.5 (</w:t>
      </w:r>
      <w:r>
        <w:rPr>
          <w:rFonts w:cs="Arial"/>
          <w:iCs/>
          <w:szCs w:val="24"/>
        </w:rPr>
        <w:t>g</w:t>
      </w:r>
      <w:r w:rsidRPr="005146FF">
        <w:rPr>
          <w:rFonts w:cs="Arial"/>
          <w:iCs/>
          <w:szCs w:val="24"/>
        </w:rPr>
        <w:t xml:space="preserve">), a DVBE subcontractor may only be replaced by another DVBE subcontractor and must be approved by </w:t>
      </w:r>
      <w:r>
        <w:rPr>
          <w:rFonts w:cs="Arial"/>
          <w:iCs/>
          <w:szCs w:val="24"/>
        </w:rPr>
        <w:t xml:space="preserve">both </w:t>
      </w:r>
      <w:r w:rsidRPr="005146FF">
        <w:rPr>
          <w:rFonts w:cs="Arial"/>
          <w:iCs/>
          <w:szCs w:val="24"/>
        </w:rPr>
        <w:t xml:space="preserve">the </w:t>
      </w:r>
      <w:r>
        <w:rPr>
          <w:rFonts w:cs="Arial"/>
          <w:iCs/>
          <w:szCs w:val="24"/>
        </w:rPr>
        <w:t xml:space="preserve">awarding department and the </w:t>
      </w:r>
      <w:r w:rsidRPr="005146FF">
        <w:rPr>
          <w:rFonts w:cs="Arial"/>
          <w:iCs/>
          <w:szCs w:val="24"/>
        </w:rPr>
        <w:t>Department of General Services (DGS)</w:t>
      </w:r>
      <w:r>
        <w:rPr>
          <w:rFonts w:cs="Arial"/>
          <w:iCs/>
          <w:szCs w:val="24"/>
        </w:rPr>
        <w:t xml:space="preserve"> prior to the commencement of any work by the proposed subcontractor</w:t>
      </w:r>
      <w:r w:rsidRPr="005146FF">
        <w:rPr>
          <w:rFonts w:cs="Arial"/>
          <w:iCs/>
          <w:szCs w:val="24"/>
        </w:rPr>
        <w:t>.  Changes to the scope of work that impact the DVBE subcontractor(s) identified in the bid or offer</w:t>
      </w:r>
      <w:r w:rsidRPr="005146FF">
        <w:rPr>
          <w:rFonts w:cs="Arial"/>
          <w:szCs w:val="24"/>
        </w:rPr>
        <w:t xml:space="preserve"> </w:t>
      </w:r>
      <w:r w:rsidRPr="005146FF">
        <w:rPr>
          <w:rFonts w:cs="Arial"/>
          <w:iCs/>
          <w:szCs w:val="24"/>
        </w:rPr>
        <w:t>and approved DVBE substitutions will be documented by contract amendment.</w:t>
      </w:r>
    </w:p>
    <w:p w14:paraId="1E8F520F" w14:textId="77777777" w:rsidR="00115713" w:rsidRPr="005146FF" w:rsidRDefault="00115713" w:rsidP="00115713">
      <w:pPr>
        <w:spacing w:after="120"/>
        <w:ind w:left="720" w:right="720"/>
        <w:rPr>
          <w:rFonts w:cs="Arial"/>
          <w:iCs/>
          <w:szCs w:val="24"/>
        </w:rPr>
      </w:pPr>
      <w:r w:rsidRPr="005146FF">
        <w:rPr>
          <w:rFonts w:cs="Arial"/>
          <w:iCs/>
          <w:szCs w:val="24"/>
        </w:rPr>
        <w:t xml:space="preserve">Failure of Contractor to seek substitution and adhere to the DVBE participation level identified in the bid or offer may be cause for contract termination, recovery of damages under rights and remedies due to the State, and penalties as outlined in MVC </w:t>
      </w:r>
      <w:r>
        <w:rPr>
          <w:rFonts w:cs="Arial"/>
          <w:iCs/>
          <w:szCs w:val="24"/>
        </w:rPr>
        <w:t>S</w:t>
      </w:r>
      <w:r w:rsidRPr="005146FF">
        <w:rPr>
          <w:rFonts w:cs="Arial"/>
          <w:iCs/>
          <w:szCs w:val="24"/>
        </w:rPr>
        <w:t xml:space="preserve">ection 999.9; Public Contract Code (PCC) </w:t>
      </w:r>
      <w:r>
        <w:rPr>
          <w:rFonts w:cs="Arial"/>
          <w:iCs/>
          <w:szCs w:val="24"/>
        </w:rPr>
        <w:t>S</w:t>
      </w:r>
      <w:r w:rsidRPr="005146FF">
        <w:rPr>
          <w:rFonts w:cs="Arial"/>
          <w:iCs/>
          <w:szCs w:val="24"/>
        </w:rPr>
        <w:t>ection 10115.10.</w:t>
      </w:r>
    </w:p>
    <w:p w14:paraId="7B4BCC35" w14:textId="77777777" w:rsidR="00115713" w:rsidRDefault="00115713" w:rsidP="00115713">
      <w:pPr>
        <w:spacing w:after="120"/>
        <w:rPr>
          <w:rFonts w:cs="Arial"/>
          <w:szCs w:val="24"/>
        </w:rPr>
      </w:pPr>
      <w:r w:rsidRPr="00B8795E">
        <w:rPr>
          <w:rFonts w:cs="Arial"/>
          <w:szCs w:val="24"/>
        </w:rPr>
        <w:t xml:space="preserve">When general provisions are not used, every contract that contains DVBE subcontractor participation shall include a provision requiring the prime contractor to comply with </w:t>
      </w:r>
      <w:r>
        <w:rPr>
          <w:rFonts w:cs="Arial"/>
          <w:szCs w:val="24"/>
        </w:rPr>
        <w:t xml:space="preserve">the DVBE </w:t>
      </w:r>
      <w:r>
        <w:rPr>
          <w:rFonts w:cs="Arial"/>
          <w:szCs w:val="24"/>
        </w:rPr>
        <w:lastRenderedPageBreak/>
        <w:t xml:space="preserve">subcontractor certification reporting requirements of MVC 999.5(d) and </w:t>
      </w:r>
      <w:r w:rsidRPr="00B8795E">
        <w:rPr>
          <w:rFonts w:cs="Arial"/>
          <w:szCs w:val="24"/>
        </w:rPr>
        <w:t>Public Contract Code</w:t>
      </w:r>
      <w:r>
        <w:rPr>
          <w:rFonts w:cs="Arial"/>
          <w:szCs w:val="24"/>
        </w:rPr>
        <w:t xml:space="preserve"> </w:t>
      </w:r>
      <w:bookmarkStart w:id="98" w:name="_Hlk83835537"/>
      <w:r>
        <w:rPr>
          <w:rFonts w:cs="Arial"/>
          <w:szCs w:val="24"/>
        </w:rPr>
        <w:t>Section</w:t>
      </w:r>
      <w:r w:rsidRPr="00B8795E">
        <w:rPr>
          <w:rFonts w:cs="Arial"/>
          <w:szCs w:val="24"/>
        </w:rPr>
        <w:t xml:space="preserve"> 10230.</w:t>
      </w:r>
      <w:r>
        <w:rPr>
          <w:rFonts w:cs="Arial"/>
          <w:szCs w:val="24"/>
        </w:rPr>
        <w:t xml:space="preserve"> The following suggested or similar language shall be incorporated into solicitations and resulting contracts:</w:t>
      </w:r>
    </w:p>
    <w:p w14:paraId="04B63DCE" w14:textId="77777777" w:rsidR="00115713" w:rsidRPr="00462D8E" w:rsidRDefault="00115713" w:rsidP="00115713">
      <w:pPr>
        <w:ind w:left="720"/>
        <w:rPr>
          <w:rFonts w:cs="Arial"/>
          <w:szCs w:val="24"/>
        </w:rPr>
      </w:pPr>
      <w:r>
        <w:rPr>
          <w:rFonts w:cs="Arial"/>
          <w:szCs w:val="24"/>
        </w:rPr>
        <w:t>U</w:t>
      </w:r>
      <w:r w:rsidRPr="00462D8E">
        <w:rPr>
          <w:rFonts w:cs="Arial"/>
          <w:szCs w:val="24"/>
        </w:rPr>
        <w:t>pon completion of this Contract, the department requires the Contractor to certify using the Prime Contractor’s Certification – DVBE Subcontracting Report (STD 817), all of the following:</w:t>
      </w:r>
    </w:p>
    <w:p w14:paraId="5E6DBD55" w14:textId="77777777" w:rsidR="00115713" w:rsidRPr="00462D8E" w:rsidRDefault="00115713" w:rsidP="00115713">
      <w:pPr>
        <w:ind w:firstLine="720"/>
        <w:rPr>
          <w:rFonts w:cs="Arial"/>
          <w:szCs w:val="24"/>
        </w:rPr>
      </w:pPr>
      <w:r w:rsidRPr="00462D8E">
        <w:rPr>
          <w:rFonts w:cs="Arial"/>
          <w:szCs w:val="24"/>
        </w:rPr>
        <w:t>(1) the total amount the prime Contractor received under the Contract;</w:t>
      </w:r>
    </w:p>
    <w:p w14:paraId="33055A3E" w14:textId="77777777" w:rsidR="00115713" w:rsidRPr="00462D8E" w:rsidRDefault="00115713" w:rsidP="00115713">
      <w:pPr>
        <w:ind w:left="720"/>
        <w:rPr>
          <w:rFonts w:cs="Arial"/>
          <w:szCs w:val="24"/>
        </w:rPr>
      </w:pPr>
      <w:r w:rsidRPr="00462D8E">
        <w:rPr>
          <w:rFonts w:cs="Arial"/>
          <w:szCs w:val="24"/>
        </w:rPr>
        <w:t>(2) the name, address, Contract number and certification ID number of the DVBE(s) that participated in the performance of this Contract;</w:t>
      </w:r>
    </w:p>
    <w:p w14:paraId="6F63D9BB" w14:textId="77777777" w:rsidR="00115713" w:rsidRPr="00462D8E" w:rsidRDefault="00115713" w:rsidP="00115713">
      <w:pPr>
        <w:ind w:left="720"/>
        <w:rPr>
          <w:rFonts w:cs="Arial"/>
          <w:szCs w:val="24"/>
        </w:rPr>
      </w:pPr>
      <w:r w:rsidRPr="00462D8E">
        <w:rPr>
          <w:rFonts w:cs="Arial"/>
          <w:szCs w:val="24"/>
        </w:rPr>
        <w:t>(3) the amount and percentage of work the prime Contractor committed to provide to one or more DVBE(s) under the requirements of the Contract and the total payment each DVBE received from the prime Contractor;</w:t>
      </w:r>
    </w:p>
    <w:p w14:paraId="64A4D9A3" w14:textId="77777777" w:rsidR="00115713" w:rsidRPr="00462D8E" w:rsidRDefault="00115713" w:rsidP="00115713">
      <w:pPr>
        <w:ind w:firstLine="720"/>
        <w:rPr>
          <w:rFonts w:cs="Arial"/>
          <w:szCs w:val="24"/>
        </w:rPr>
      </w:pPr>
      <w:r w:rsidRPr="00462D8E">
        <w:rPr>
          <w:rFonts w:cs="Arial"/>
          <w:szCs w:val="24"/>
        </w:rPr>
        <w:t>(4) that all payments under the Contract have been made to the DVBE(s); and</w:t>
      </w:r>
    </w:p>
    <w:p w14:paraId="233E220D" w14:textId="77777777" w:rsidR="00115713" w:rsidRPr="00462D8E" w:rsidRDefault="00115713" w:rsidP="00115713">
      <w:pPr>
        <w:spacing w:after="120"/>
        <w:ind w:left="720"/>
        <w:rPr>
          <w:rFonts w:cs="Arial"/>
          <w:szCs w:val="24"/>
        </w:rPr>
      </w:pPr>
      <w:r w:rsidRPr="00462D8E">
        <w:rPr>
          <w:rFonts w:cs="Arial"/>
          <w:szCs w:val="24"/>
        </w:rPr>
        <w:t>(5) the actual percentage of DVBE participation that was achieved. Upon request, the prime Contractor shall provide proof of payment for the work.</w:t>
      </w:r>
    </w:p>
    <w:p w14:paraId="06C2011F" w14:textId="77777777" w:rsidR="00115713" w:rsidRPr="00462D8E" w:rsidRDefault="00115713" w:rsidP="00115713">
      <w:pPr>
        <w:spacing w:after="120"/>
        <w:ind w:left="720"/>
        <w:rPr>
          <w:rFonts w:cs="Arial"/>
          <w:szCs w:val="24"/>
        </w:rPr>
      </w:pPr>
      <w:r w:rsidRPr="00462D8E">
        <w:rPr>
          <w:rFonts w:cs="Arial"/>
          <w:szCs w:val="24"/>
        </w:rPr>
        <w:t>If for this Contract the Contractor made a commitment to achieve the DVBE participation goal, the Department will withhold $10,000 from the final payment, or the full final payment if less than $10,000, until the Contractor complies with the certification requirements above. A Contractor that fails to comply with the certification requirement shall, after written notice, be allowed to cure the defect. Notwithstanding any other law, if, after at least 15 calendar days but not more than 30 calendar days from the date of written notice, the prime contractor refuses to comply with the certification requirements, the department shall permanently deduct $10,000 from the final payment, or the full payment if less than $10,000. (Mil. &amp; Vets. Code § 999.7)</w:t>
      </w:r>
    </w:p>
    <w:p w14:paraId="4E5625A6" w14:textId="77777777" w:rsidR="00115713" w:rsidRPr="00462D8E" w:rsidRDefault="00115713" w:rsidP="00115713">
      <w:pPr>
        <w:spacing w:after="120"/>
        <w:ind w:left="720"/>
        <w:rPr>
          <w:rFonts w:cs="Arial"/>
          <w:szCs w:val="24"/>
        </w:rPr>
      </w:pPr>
      <w:r w:rsidRPr="00462D8E">
        <w:rPr>
          <w:rFonts w:cs="Arial"/>
          <w:szCs w:val="24"/>
        </w:rPr>
        <w:t>A person or entity that knowingly provides false information shall be subject to a civil penalty for each violation. (Mil. &amp; Vets. Code § 999.5(d); Govt. Code § 14841)</w:t>
      </w:r>
    </w:p>
    <w:p w14:paraId="457131F8" w14:textId="77777777" w:rsidR="00115713" w:rsidRDefault="00115713" w:rsidP="00115713">
      <w:pPr>
        <w:ind w:left="720"/>
        <w:rPr>
          <w:rFonts w:cs="Arial"/>
          <w:szCs w:val="24"/>
        </w:rPr>
      </w:pPr>
      <w:r w:rsidRPr="00462D8E">
        <w:rPr>
          <w:rFonts w:cs="Arial"/>
          <w:szCs w:val="24"/>
        </w:rPr>
        <w:t>Contractor agrees to comply with the rules, regulations, ordinances, and statutes that apply to the DVBE program as defined in Section 999 of the Mil. &amp; Vets. Code, including, but not limited to, the requirements of Section 999.5(d). (PCC Code § 10230)</w:t>
      </w:r>
    </w:p>
    <w:bookmarkEnd w:id="98"/>
    <w:p w14:paraId="433DD955" w14:textId="77777777" w:rsidR="00115713" w:rsidRPr="00115713" w:rsidRDefault="00115713" w:rsidP="00115713"/>
    <w:p w14:paraId="04949C45" w14:textId="77777777" w:rsidR="003573D9" w:rsidRPr="00B90070" w:rsidRDefault="0069553E">
      <w:pPr>
        <w:pStyle w:val="Heading4"/>
        <w:ind w:left="1440" w:hanging="1440"/>
      </w:pPr>
      <w:r w:rsidRPr="00B90070">
        <w:br w:type="page"/>
      </w:r>
      <w:bookmarkStart w:id="99" w:name="_Toc60747042"/>
      <w:r w:rsidR="003573D9" w:rsidRPr="00B90070">
        <w:lastRenderedPageBreak/>
        <w:t xml:space="preserve">Topic </w:t>
      </w:r>
      <w:r w:rsidR="00C445BF" w:rsidRPr="00B90070">
        <w:t>5</w:t>
      </w:r>
      <w:r w:rsidR="003573D9" w:rsidRPr="00B90070">
        <w:t xml:space="preserve"> – DVBE Incentive and Competitive Solicitations</w:t>
      </w:r>
      <w:bookmarkEnd w:id="99"/>
    </w:p>
    <w:p w14:paraId="543BC7A0" w14:textId="77777777" w:rsidR="00160500" w:rsidRPr="00B90070" w:rsidRDefault="00160500" w:rsidP="00896AF6">
      <w:pPr>
        <w:pStyle w:val="ContinuedOnNextPa"/>
        <w:ind w:left="0"/>
        <w:jc w:val="left"/>
        <w:rPr>
          <w:i w:val="0"/>
        </w:rPr>
      </w:pPr>
      <w:bookmarkStart w:id="100" w:name="_Toc234383165"/>
    </w:p>
    <w:p w14:paraId="146626AF" w14:textId="77777777" w:rsidR="005E23AB" w:rsidRPr="00B90070" w:rsidRDefault="005E23AB" w:rsidP="005E23AB">
      <w:pPr>
        <w:pStyle w:val="Heading5"/>
        <w:spacing w:after="120"/>
        <w:rPr>
          <w:szCs w:val="24"/>
        </w:rPr>
      </w:pPr>
      <w:bookmarkStart w:id="101" w:name="_Toc60747043"/>
      <w:r w:rsidRPr="00B90070">
        <w:rPr>
          <w:szCs w:val="24"/>
        </w:rPr>
        <w:t>3.5.0</w:t>
      </w:r>
      <w:r w:rsidR="00447FAF" w:rsidRPr="00B90070">
        <w:rPr>
          <w:szCs w:val="24"/>
        </w:rPr>
        <w:t xml:space="preserve"> </w:t>
      </w:r>
      <w:r w:rsidRPr="00B90070">
        <w:rPr>
          <w:szCs w:val="24"/>
        </w:rPr>
        <w:t>Definition of the DVBE Incentive</w:t>
      </w:r>
      <w:bookmarkEnd w:id="101"/>
    </w:p>
    <w:p w14:paraId="2DE6CE15" w14:textId="77777777" w:rsidR="005E23AB" w:rsidRPr="00B90070" w:rsidRDefault="005E23AB" w:rsidP="00F42F57">
      <w:pPr>
        <w:pStyle w:val="BlockText0"/>
        <w:rPr>
          <w:szCs w:val="24"/>
        </w:rPr>
      </w:pPr>
      <w:r w:rsidRPr="00B90070">
        <w:rPr>
          <w:szCs w:val="24"/>
        </w:rPr>
        <w:t>A DVBE incentive is a method that provides an advantage to certain bidders.</w:t>
      </w:r>
    </w:p>
    <w:p w14:paraId="0A7CD28D" w14:textId="77777777" w:rsidR="005E23AB" w:rsidRPr="00B90070" w:rsidRDefault="005E23AB" w:rsidP="00F42F57">
      <w:pPr>
        <w:pStyle w:val="BlockText0"/>
        <w:rPr>
          <w:szCs w:val="24"/>
        </w:rPr>
      </w:pPr>
      <w:r w:rsidRPr="00B90070">
        <w:rPr>
          <w:szCs w:val="24"/>
        </w:rPr>
        <w:t>The incentive is applied during the evaluation process for bids proposing participation of California certified DVBEs. The application of an incentive varies from that of a preference both in when it is incorporated into competitive solicitations and how incentive percentages are determined and calculated.</w:t>
      </w:r>
      <w:r w:rsidR="00447FAF" w:rsidRPr="00B90070">
        <w:rPr>
          <w:szCs w:val="24"/>
        </w:rPr>
        <w:t xml:space="preserve"> </w:t>
      </w:r>
      <w:r w:rsidRPr="00B90070">
        <w:rPr>
          <w:szCs w:val="24"/>
        </w:rPr>
        <w:t>Unlike preferences in which the inclusion is standardized in competitive solicitations and a standard percentage is stipulated, discretion is left to departments to determine incentive percentages for a particular transaction based upon a business strategy to achieve their annual goal.</w:t>
      </w:r>
    </w:p>
    <w:p w14:paraId="71A6134E" w14:textId="77777777" w:rsidR="000F7455" w:rsidRPr="00B90070" w:rsidRDefault="000F7455" w:rsidP="001A0891">
      <w:pPr>
        <w:pStyle w:val="ContinuedOnNextPa"/>
        <w:ind w:left="0"/>
        <w:jc w:val="left"/>
        <w:rPr>
          <w:i w:val="0"/>
          <w:sz w:val="24"/>
          <w:szCs w:val="24"/>
        </w:rPr>
      </w:pPr>
    </w:p>
    <w:p w14:paraId="0B3F9E5C" w14:textId="77777777" w:rsidR="001A0891" w:rsidRPr="00B90070" w:rsidRDefault="001A0891" w:rsidP="001A0891">
      <w:pPr>
        <w:pStyle w:val="Heading5"/>
        <w:spacing w:after="120"/>
        <w:rPr>
          <w:szCs w:val="24"/>
        </w:rPr>
      </w:pPr>
      <w:bookmarkStart w:id="102" w:name="_Toc60747044"/>
      <w:r w:rsidRPr="00B90070">
        <w:rPr>
          <w:szCs w:val="24"/>
        </w:rPr>
        <w:t>3.5.1</w:t>
      </w:r>
      <w:r w:rsidR="00447FAF" w:rsidRPr="00B90070">
        <w:rPr>
          <w:szCs w:val="24"/>
        </w:rPr>
        <w:t xml:space="preserve"> </w:t>
      </w:r>
      <w:r w:rsidRPr="00B90070">
        <w:rPr>
          <w:szCs w:val="24"/>
        </w:rPr>
        <w:t>Regulations</w:t>
      </w:r>
      <w:bookmarkEnd w:id="102"/>
      <w:r w:rsidRPr="00B90070">
        <w:rPr>
          <w:szCs w:val="24"/>
        </w:rPr>
        <w:t xml:space="preserve"> </w:t>
      </w:r>
    </w:p>
    <w:p w14:paraId="22AAEF30" w14:textId="77777777" w:rsidR="001A0891" w:rsidRPr="00B90070" w:rsidRDefault="001A0891" w:rsidP="00F42F57">
      <w:pPr>
        <w:pStyle w:val="BlockText0"/>
        <w:rPr>
          <w:szCs w:val="24"/>
        </w:rPr>
      </w:pPr>
      <w:r w:rsidRPr="00B90070">
        <w:rPr>
          <w:szCs w:val="24"/>
        </w:rPr>
        <w:t xml:space="preserve">The DVBE incentive regulations are located within the California Code of </w:t>
      </w:r>
    </w:p>
    <w:p w14:paraId="12A6CE05" w14:textId="77777777" w:rsidR="001A0891" w:rsidRPr="00B90070" w:rsidRDefault="001A0891" w:rsidP="00FB62BB">
      <w:pPr>
        <w:pStyle w:val="BlockText0"/>
        <w:rPr>
          <w:szCs w:val="24"/>
        </w:rPr>
      </w:pPr>
      <w:r w:rsidRPr="00B90070">
        <w:rPr>
          <w:szCs w:val="24"/>
        </w:rPr>
        <w:t xml:space="preserve">Regulations (CCR), Title 2, Division 2, Chapter 3, Subchapter 10.6, sections 1896.99.100, and 1896.99.120 and available at the following link: </w:t>
      </w:r>
      <w:hyperlink r:id="rId39" w:history="1">
        <w:r w:rsidRPr="00B90070">
          <w:rPr>
            <w:rStyle w:val="Hyperlink"/>
            <w:szCs w:val="24"/>
          </w:rPr>
          <w:t>DVBE Regulations</w:t>
        </w:r>
      </w:hyperlink>
      <w:r w:rsidRPr="00B90070">
        <w:rPr>
          <w:szCs w:val="24"/>
        </w:rPr>
        <w:t>. (https://govt.westlaw.com/calregs/Browse/Home/California/CaliforniaCodeofRegulations?guid=IC5231250D49111DEBC02831C6D6C108E&amp;originationContext=documenttoc&amp;transitionType=Default&amp;contextData=(sc.Default))</w:t>
      </w:r>
    </w:p>
    <w:p w14:paraId="243A5788" w14:textId="77777777" w:rsidR="000F7455" w:rsidRPr="00B90070" w:rsidRDefault="000F7455" w:rsidP="001A0891">
      <w:pPr>
        <w:pStyle w:val="ContinuedOnNextPa"/>
        <w:ind w:left="0"/>
        <w:jc w:val="left"/>
        <w:rPr>
          <w:sz w:val="24"/>
          <w:szCs w:val="24"/>
        </w:rPr>
      </w:pPr>
    </w:p>
    <w:p w14:paraId="6D3CBB58" w14:textId="77777777" w:rsidR="001A0891" w:rsidRPr="00B90070" w:rsidRDefault="001A0891" w:rsidP="001A0891">
      <w:pPr>
        <w:pStyle w:val="Heading5"/>
        <w:spacing w:after="120"/>
        <w:rPr>
          <w:szCs w:val="24"/>
        </w:rPr>
      </w:pPr>
      <w:bookmarkStart w:id="103" w:name="_Toc60747045"/>
      <w:r w:rsidRPr="00B90070">
        <w:rPr>
          <w:szCs w:val="24"/>
        </w:rPr>
        <w:t>3.5.2</w:t>
      </w:r>
      <w:r w:rsidR="00447FAF" w:rsidRPr="00B90070">
        <w:rPr>
          <w:szCs w:val="24"/>
        </w:rPr>
        <w:t xml:space="preserve"> </w:t>
      </w:r>
      <w:r w:rsidRPr="00B90070">
        <w:rPr>
          <w:szCs w:val="24"/>
        </w:rPr>
        <w:t>Opportunity</w:t>
      </w:r>
      <w:bookmarkEnd w:id="103"/>
    </w:p>
    <w:p w14:paraId="4DEC0EFC" w14:textId="77777777" w:rsidR="001A0891" w:rsidRPr="00B90070" w:rsidRDefault="001A0891" w:rsidP="00311053">
      <w:pPr>
        <w:pStyle w:val="BlockText0"/>
        <w:rPr>
          <w:szCs w:val="24"/>
        </w:rPr>
      </w:pPr>
      <w:r w:rsidRPr="00B90070">
        <w:rPr>
          <w:szCs w:val="24"/>
        </w:rPr>
        <w:t>As stated in the State Contracting Manual (SCM), Volume 2, Chapter 2, departments must offer procurement opportunities to California (CA) certified SB, MB, and DVBE, whenever possible. This includes applying a DVBE incentive during the evaluation process of a competitive solicitation that includes the CA DVBE Program Requirements package and where there are bids that propose participation of CA certified DVBE businesses.</w:t>
      </w:r>
    </w:p>
    <w:p w14:paraId="7407C8AA" w14:textId="77777777" w:rsidR="00160500" w:rsidRPr="00B90070" w:rsidRDefault="00160500" w:rsidP="001A0891">
      <w:pPr>
        <w:pStyle w:val="ContinuedOnNextPa"/>
        <w:ind w:left="0"/>
        <w:jc w:val="left"/>
        <w:rPr>
          <w:sz w:val="24"/>
          <w:szCs w:val="24"/>
        </w:rPr>
      </w:pPr>
      <w:bookmarkStart w:id="104" w:name="_Toc234383169"/>
      <w:bookmarkEnd w:id="100"/>
    </w:p>
    <w:p w14:paraId="69AA09E8" w14:textId="77777777" w:rsidR="001A0891" w:rsidRPr="00B90070" w:rsidRDefault="001A0891" w:rsidP="001A0891">
      <w:pPr>
        <w:pStyle w:val="Heading5"/>
        <w:spacing w:after="120"/>
        <w:rPr>
          <w:szCs w:val="24"/>
        </w:rPr>
      </w:pPr>
      <w:bookmarkStart w:id="105" w:name="_Toc60747046"/>
      <w:r w:rsidRPr="00B90070">
        <w:rPr>
          <w:szCs w:val="24"/>
        </w:rPr>
        <w:t>3.5.3</w:t>
      </w:r>
      <w:r w:rsidR="00447FAF" w:rsidRPr="00B90070">
        <w:rPr>
          <w:szCs w:val="24"/>
        </w:rPr>
        <w:t xml:space="preserve"> </w:t>
      </w:r>
      <w:r w:rsidRPr="00B90070">
        <w:rPr>
          <w:szCs w:val="24"/>
        </w:rPr>
        <w:t>Applicability</w:t>
      </w:r>
      <w:bookmarkEnd w:id="105"/>
    </w:p>
    <w:p w14:paraId="3B4AF5B4" w14:textId="5D6BD37C" w:rsidR="001A0891" w:rsidRPr="00B90070" w:rsidRDefault="001A0891" w:rsidP="001F392F">
      <w:pPr>
        <w:pStyle w:val="BlockText0"/>
        <w:rPr>
          <w:szCs w:val="24"/>
        </w:rPr>
      </w:pPr>
      <w:r w:rsidRPr="00B90070">
        <w:rPr>
          <w:szCs w:val="24"/>
        </w:rPr>
        <w:t>The DVBE incentive applies to all competitive solicitations whenever the solicitation includes the DVBE Program Requirement, regardless of format (RFQ, IFB, RFP or phone quotes), delivery method or dollar threshold.</w:t>
      </w:r>
      <w:r w:rsidR="00447FAF" w:rsidRPr="00B90070">
        <w:rPr>
          <w:szCs w:val="24"/>
        </w:rPr>
        <w:t xml:space="preserve"> </w:t>
      </w:r>
      <w:r w:rsidRPr="00B90070">
        <w:rPr>
          <w:szCs w:val="24"/>
        </w:rPr>
        <w:t xml:space="preserve">If a solicitation includes the DVBE Program Requirement, buyers will use the DGS provided CA </w:t>
      </w:r>
      <w:hyperlink r:id="rId40" w:history="1">
        <w:r w:rsidRPr="00B90070">
          <w:rPr>
            <w:rStyle w:val="Hyperlink"/>
            <w:szCs w:val="24"/>
          </w:rPr>
          <w:t>DVBE Program Requirements</w:t>
        </w:r>
      </w:hyperlink>
      <w:r w:rsidRPr="00B90070">
        <w:rPr>
          <w:szCs w:val="24"/>
        </w:rPr>
        <w:t xml:space="preserve"> </w:t>
      </w:r>
      <w:r w:rsidR="00266B0E">
        <w:rPr>
          <w:szCs w:val="24"/>
        </w:rPr>
        <w:t xml:space="preserve">packet </w:t>
      </w:r>
      <w:r w:rsidR="001A3E93">
        <w:rPr>
          <w:szCs w:val="24"/>
        </w:rPr>
        <w:t>(</w:t>
      </w:r>
      <w:r w:rsidR="001A3E93" w:rsidRPr="001A3E93">
        <w:rPr>
          <w:szCs w:val="24"/>
        </w:rPr>
        <w:t>https://www.dgs.ca.gov/PD/Resources/Page-Content/Procurement-Division-Resources-List-Folder/Commercially-Useful-Function-for-Certified-Firms?search=cuf</w:t>
      </w:r>
      <w:r w:rsidRPr="00B90070">
        <w:rPr>
          <w:szCs w:val="24"/>
        </w:rPr>
        <w:t>) whenever conducting competitive solicitations under a department’s approved purchasing authority.</w:t>
      </w:r>
    </w:p>
    <w:p w14:paraId="45C0CDDC" w14:textId="77777777" w:rsidR="00311053" w:rsidRPr="00B90070" w:rsidRDefault="00311053" w:rsidP="001A0891">
      <w:pPr>
        <w:pStyle w:val="ContinuedOnNextPa"/>
        <w:ind w:left="0"/>
        <w:jc w:val="left"/>
        <w:rPr>
          <w:i w:val="0"/>
          <w:sz w:val="24"/>
          <w:szCs w:val="24"/>
        </w:rPr>
      </w:pPr>
      <w:bookmarkStart w:id="106" w:name="_Toc234383171"/>
      <w:bookmarkEnd w:id="104"/>
    </w:p>
    <w:bookmarkEnd w:id="106"/>
    <w:p w14:paraId="10A6581A" w14:textId="77777777" w:rsidR="001A0891" w:rsidRPr="00B90070" w:rsidRDefault="001A0891">
      <w:pPr>
        <w:rPr>
          <w:b/>
          <w:szCs w:val="24"/>
        </w:rPr>
      </w:pPr>
      <w:r w:rsidRPr="00B90070">
        <w:rPr>
          <w:szCs w:val="24"/>
        </w:rPr>
        <w:br w:type="page"/>
      </w:r>
    </w:p>
    <w:p w14:paraId="588E957E" w14:textId="1CA6EF89" w:rsidR="001A0891" w:rsidRPr="00B90070" w:rsidRDefault="001A0891" w:rsidP="001A0891">
      <w:pPr>
        <w:pStyle w:val="Heading5"/>
        <w:spacing w:after="120"/>
        <w:rPr>
          <w:b w:val="0"/>
          <w:szCs w:val="24"/>
          <w:shd w:val="clear" w:color="auto" w:fill="FFFF00"/>
        </w:rPr>
      </w:pPr>
      <w:bookmarkStart w:id="107" w:name="_Toc60747047"/>
      <w:r w:rsidRPr="00B90070">
        <w:rPr>
          <w:szCs w:val="24"/>
        </w:rPr>
        <w:lastRenderedPageBreak/>
        <w:t>3.5.4</w:t>
      </w:r>
      <w:bookmarkStart w:id="108" w:name="_Toc228754605"/>
      <w:bookmarkStart w:id="109" w:name="_Toc234383172"/>
      <w:bookmarkStart w:id="110" w:name="_Toc234389835"/>
      <w:bookmarkStart w:id="111" w:name="_Toc234890031"/>
      <w:bookmarkStart w:id="112" w:name="_Toc239213074"/>
      <w:r w:rsidRPr="00B90070">
        <w:rPr>
          <w:szCs w:val="24"/>
        </w:rPr>
        <w:t xml:space="preserve"> </w:t>
      </w:r>
      <w:bookmarkEnd w:id="108"/>
      <w:bookmarkEnd w:id="109"/>
      <w:bookmarkEnd w:id="110"/>
      <w:bookmarkEnd w:id="111"/>
      <w:bookmarkEnd w:id="112"/>
      <w:r w:rsidR="00E327A8" w:rsidRPr="002A743A">
        <w:rPr>
          <w:rFonts w:cs="Arial"/>
          <w:bCs/>
          <w:color w:val="000000"/>
          <w:szCs w:val="24"/>
        </w:rPr>
        <w:t>Exemptions to the DVBE Incentive Requirement</w:t>
      </w:r>
      <w:bookmarkEnd w:id="107"/>
    </w:p>
    <w:p w14:paraId="660C805E" w14:textId="77777777" w:rsidR="00E327A8" w:rsidRPr="00E327A8" w:rsidRDefault="00E327A8" w:rsidP="00E327A8">
      <w:pPr>
        <w:spacing w:after="120"/>
        <w:rPr>
          <w:rFonts w:cs="Arial"/>
          <w:b/>
          <w:szCs w:val="24"/>
        </w:rPr>
      </w:pPr>
      <w:r w:rsidRPr="00E327A8">
        <w:rPr>
          <w:rFonts w:cs="Arial"/>
          <w:b/>
          <w:szCs w:val="24"/>
        </w:rPr>
        <w:t xml:space="preserve">1. </w:t>
      </w:r>
      <w:r w:rsidRPr="00E327A8">
        <w:rPr>
          <w:rFonts w:cs="Arial"/>
          <w:b/>
          <w:szCs w:val="24"/>
          <w:u w:val="single"/>
        </w:rPr>
        <w:t>Policy</w:t>
      </w:r>
    </w:p>
    <w:p w14:paraId="08A57503" w14:textId="77777777" w:rsidR="00E327A8" w:rsidRPr="00E327A8" w:rsidRDefault="00E327A8" w:rsidP="00E327A8">
      <w:pPr>
        <w:spacing w:after="160" w:line="259" w:lineRule="auto"/>
        <w:rPr>
          <w:rFonts w:eastAsiaTheme="minorHAnsi" w:cs="Arial"/>
          <w:color w:val="212121"/>
          <w:szCs w:val="24"/>
          <w:shd w:val="clear" w:color="auto" w:fill="FFFFFF"/>
        </w:rPr>
      </w:pPr>
      <w:r w:rsidRPr="00E327A8">
        <w:rPr>
          <w:rFonts w:eastAsiaTheme="minorHAnsi" w:cs="Arial"/>
          <w:szCs w:val="24"/>
        </w:rPr>
        <w:t>When a statutory exemption does not exist, pursuant to California Code of Regulations (CCR) Section 1896.99.100 “</w:t>
      </w:r>
      <w:r w:rsidRPr="00E327A8">
        <w:rPr>
          <w:rFonts w:eastAsiaTheme="minorHAnsi" w:cs="Arial"/>
          <w:color w:val="212121"/>
          <w:szCs w:val="24"/>
          <w:shd w:val="clear" w:color="auto" w:fill="FFFFFF"/>
        </w:rPr>
        <w:t>The highest ranking executive officer or his/her designee may exempt individual contracts from the DVBE Incentive with a full and complete written justification as long as such exemption does not prevent achievement of a department's DVBE participation goal.”</w:t>
      </w:r>
    </w:p>
    <w:p w14:paraId="4E86A5EB" w14:textId="77777777" w:rsidR="00E327A8" w:rsidRPr="00E327A8" w:rsidRDefault="00E327A8" w:rsidP="00E327A8">
      <w:pPr>
        <w:spacing w:after="120"/>
        <w:ind w:left="672" w:hanging="672"/>
        <w:rPr>
          <w:rFonts w:cs="Arial"/>
          <w:szCs w:val="24"/>
        </w:rPr>
      </w:pPr>
      <w:r w:rsidRPr="00E327A8">
        <w:rPr>
          <w:rFonts w:cs="Arial"/>
          <w:b/>
          <w:szCs w:val="24"/>
        </w:rPr>
        <w:t>2</w:t>
      </w:r>
      <w:r w:rsidRPr="00E327A8">
        <w:rPr>
          <w:rFonts w:cs="Arial"/>
          <w:szCs w:val="24"/>
        </w:rPr>
        <w:t xml:space="preserve">. </w:t>
      </w:r>
      <w:r w:rsidRPr="00E327A8">
        <w:rPr>
          <w:rFonts w:cs="Arial"/>
          <w:b/>
          <w:szCs w:val="24"/>
          <w:u w:val="single"/>
        </w:rPr>
        <w:t>Procedure</w:t>
      </w:r>
    </w:p>
    <w:p w14:paraId="1E97FA32" w14:textId="77777777" w:rsidR="00E327A8" w:rsidRPr="00E327A8" w:rsidRDefault="00E327A8" w:rsidP="00E327A8">
      <w:pPr>
        <w:spacing w:after="120"/>
        <w:rPr>
          <w:rFonts w:cs="Arial"/>
          <w:szCs w:val="24"/>
        </w:rPr>
      </w:pPr>
      <w:r w:rsidRPr="00E327A8">
        <w:rPr>
          <w:rFonts w:cs="Arial"/>
          <w:szCs w:val="24"/>
        </w:rPr>
        <w:t>When exempting the DVBE Incentive for a specific solicitation pursuant to CCR 1896.99.100 state departments must:</w:t>
      </w:r>
    </w:p>
    <w:p w14:paraId="47661120" w14:textId="77777777" w:rsidR="00E327A8" w:rsidRPr="00E327A8" w:rsidRDefault="00E327A8" w:rsidP="00E327A8">
      <w:pPr>
        <w:numPr>
          <w:ilvl w:val="0"/>
          <w:numId w:val="40"/>
        </w:numPr>
        <w:spacing w:after="120" w:line="259" w:lineRule="auto"/>
        <w:rPr>
          <w:rFonts w:cs="Arial"/>
          <w:szCs w:val="24"/>
          <w:lang w:val="en"/>
        </w:rPr>
      </w:pPr>
      <w:r w:rsidRPr="00E327A8">
        <w:rPr>
          <w:rFonts w:cs="Arial"/>
          <w:szCs w:val="24"/>
        </w:rPr>
        <w:t>Designate individuals that are authorized to complete, approve, and sign the DVBE Exemption Request form (STD 816) in the “</w:t>
      </w:r>
      <w:r w:rsidRPr="00E327A8">
        <w:rPr>
          <w:rFonts w:cs="Arial"/>
          <w:color w:val="000000"/>
          <w:szCs w:val="24"/>
        </w:rPr>
        <w:t>Department designee completing the Std. 816</w:t>
      </w:r>
      <w:r w:rsidRPr="00E327A8">
        <w:rPr>
          <w:rFonts w:cs="Arial"/>
          <w:szCs w:val="24"/>
        </w:rPr>
        <w:t>” and the “</w:t>
      </w:r>
      <w:r w:rsidRPr="00E327A8">
        <w:rPr>
          <w:rFonts w:cs="Arial"/>
          <w:color w:val="000000"/>
          <w:szCs w:val="24"/>
        </w:rPr>
        <w:t>Highest ranking executive or designee”</w:t>
      </w:r>
      <w:r w:rsidRPr="00E327A8">
        <w:rPr>
          <w:rFonts w:cs="Arial"/>
          <w:szCs w:val="24"/>
        </w:rPr>
        <w:t xml:space="preserve"> signature blocks.  These designations must be identified in the state department’s internal procurement policy and procedure manual.</w:t>
      </w:r>
    </w:p>
    <w:p w14:paraId="31ABE4F9" w14:textId="77777777" w:rsidR="00E327A8" w:rsidRPr="00E327A8" w:rsidRDefault="00E327A8" w:rsidP="00E327A8">
      <w:pPr>
        <w:numPr>
          <w:ilvl w:val="0"/>
          <w:numId w:val="40"/>
        </w:numPr>
        <w:spacing w:after="120" w:line="259" w:lineRule="auto"/>
        <w:rPr>
          <w:rFonts w:cs="Arial"/>
          <w:szCs w:val="24"/>
          <w:lang w:val="en"/>
        </w:rPr>
      </w:pPr>
      <w:r w:rsidRPr="00E327A8">
        <w:rPr>
          <w:rFonts w:cs="Arial"/>
          <w:szCs w:val="24"/>
        </w:rPr>
        <w:t xml:space="preserve">Confirm that an exemption will </w:t>
      </w:r>
      <w:r w:rsidRPr="00E327A8">
        <w:rPr>
          <w:rFonts w:cs="Arial"/>
          <w:szCs w:val="24"/>
          <w:lang w:val="en"/>
        </w:rPr>
        <w:t>not prevent achievement of the state department’s annual three percent (3%) DVBE participation goal prior to completing each individual exemption.</w:t>
      </w:r>
    </w:p>
    <w:p w14:paraId="2A7BF0F6" w14:textId="77777777" w:rsidR="00E327A8" w:rsidRPr="00E327A8" w:rsidRDefault="00E327A8" w:rsidP="00E327A8">
      <w:pPr>
        <w:numPr>
          <w:ilvl w:val="0"/>
          <w:numId w:val="40"/>
        </w:numPr>
        <w:spacing w:after="120" w:line="259" w:lineRule="auto"/>
        <w:rPr>
          <w:rFonts w:cs="Arial"/>
          <w:szCs w:val="24"/>
          <w:lang w:val="en"/>
        </w:rPr>
      </w:pPr>
      <w:r w:rsidRPr="00E327A8">
        <w:rPr>
          <w:rFonts w:cs="Arial"/>
          <w:szCs w:val="24"/>
        </w:rPr>
        <w:t>Complete the DVBE Exemption Request form (</w:t>
      </w:r>
      <w:hyperlink r:id="rId41" w:history="1">
        <w:r w:rsidRPr="00E327A8">
          <w:rPr>
            <w:rFonts w:cs="Arial"/>
            <w:color w:val="0000FF"/>
            <w:szCs w:val="24"/>
            <w:u w:val="single"/>
          </w:rPr>
          <w:t>STD 816</w:t>
        </w:r>
      </w:hyperlink>
      <w:r w:rsidRPr="00E327A8">
        <w:rPr>
          <w:rFonts w:cs="Arial"/>
          <w:szCs w:val="24"/>
        </w:rPr>
        <w:t xml:space="preserve">) and obtain approvals from the “Department designee completing the STD 816” and from the state department’s </w:t>
      </w:r>
      <w:r w:rsidRPr="00E327A8">
        <w:rPr>
          <w:rFonts w:cs="Arial"/>
          <w:szCs w:val="24"/>
          <w:lang w:val="en"/>
        </w:rPr>
        <w:t xml:space="preserve">“Highest ranking executive or designee” in order to </w:t>
      </w:r>
      <w:r w:rsidRPr="00E327A8">
        <w:rPr>
          <w:rFonts w:cs="Arial"/>
          <w:szCs w:val="24"/>
        </w:rPr>
        <w:t>exempt a specific solicitation from the DVBE Incentive.</w:t>
      </w:r>
    </w:p>
    <w:p w14:paraId="6FD7D24C" w14:textId="77777777" w:rsidR="00E327A8" w:rsidRPr="00E327A8" w:rsidRDefault="00E327A8" w:rsidP="00E327A8">
      <w:pPr>
        <w:numPr>
          <w:ilvl w:val="0"/>
          <w:numId w:val="40"/>
        </w:numPr>
        <w:spacing w:after="120" w:line="259" w:lineRule="auto"/>
        <w:rPr>
          <w:rFonts w:cs="Arial"/>
          <w:szCs w:val="24"/>
          <w:lang w:val="en"/>
        </w:rPr>
      </w:pPr>
      <w:r w:rsidRPr="00E327A8">
        <w:rPr>
          <w:rFonts w:cs="Arial"/>
          <w:szCs w:val="24"/>
          <w:lang w:val="en"/>
        </w:rPr>
        <w:t>Obtain approvals on the DVBE Exemption Request form (STD 816) prior to releasing a solicitation and/or soliciting offers.</w:t>
      </w:r>
    </w:p>
    <w:p w14:paraId="45ABB202" w14:textId="77777777" w:rsidR="00E327A8" w:rsidRPr="00E327A8" w:rsidRDefault="00E327A8" w:rsidP="00E327A8">
      <w:pPr>
        <w:numPr>
          <w:ilvl w:val="0"/>
          <w:numId w:val="40"/>
        </w:numPr>
        <w:spacing w:after="120" w:line="259" w:lineRule="auto"/>
        <w:rPr>
          <w:rFonts w:cs="Arial"/>
          <w:szCs w:val="24"/>
          <w:lang w:val="en"/>
        </w:rPr>
      </w:pPr>
      <w:r w:rsidRPr="00E327A8">
        <w:rPr>
          <w:rFonts w:cs="Arial"/>
          <w:szCs w:val="24"/>
          <w:lang w:val="en"/>
        </w:rPr>
        <w:t>Retain a copy of the approved DVBE Exemption Request form (</w:t>
      </w:r>
      <w:hyperlink r:id="rId42" w:history="1">
        <w:r w:rsidRPr="00E327A8">
          <w:rPr>
            <w:rFonts w:cs="Arial"/>
            <w:color w:val="0000FF"/>
            <w:szCs w:val="24"/>
            <w:u w:val="single"/>
            <w:lang w:val="en"/>
          </w:rPr>
          <w:t>STD 816</w:t>
        </w:r>
      </w:hyperlink>
      <w:r w:rsidRPr="00E327A8">
        <w:rPr>
          <w:rFonts w:cs="Arial"/>
          <w:szCs w:val="24"/>
          <w:lang w:val="en"/>
        </w:rPr>
        <w:t xml:space="preserve">) in the procurement file. </w:t>
      </w:r>
    </w:p>
    <w:p w14:paraId="66D8CF11" w14:textId="28274D70" w:rsidR="00E327A8" w:rsidRPr="00E327A8" w:rsidRDefault="00E327A8" w:rsidP="00E327A8">
      <w:pPr>
        <w:numPr>
          <w:ilvl w:val="0"/>
          <w:numId w:val="40"/>
        </w:numPr>
        <w:spacing w:after="120" w:line="259" w:lineRule="auto"/>
        <w:rPr>
          <w:rFonts w:cs="Arial"/>
          <w:szCs w:val="24"/>
          <w:lang w:val="en"/>
        </w:rPr>
      </w:pPr>
      <w:r w:rsidRPr="00E327A8">
        <w:rPr>
          <w:rFonts w:cs="Arial"/>
          <w:szCs w:val="24"/>
          <w:lang w:val="en"/>
        </w:rPr>
        <w:t xml:space="preserve">Attach or include the approved DVBE Exemption Request form (STD 816) to requests for DGS/Procurement Division (PD) services, including but not limited to, requests for PD to conduct acquisitions on behalf of state departments and </w:t>
      </w:r>
      <w:r w:rsidR="000C357E" w:rsidRPr="00E327A8">
        <w:rPr>
          <w:rFonts w:cs="Arial"/>
          <w:szCs w:val="24"/>
          <w:lang w:val="en"/>
        </w:rPr>
        <w:t>transaction-based</w:t>
      </w:r>
      <w:r w:rsidRPr="00E327A8">
        <w:rPr>
          <w:rFonts w:cs="Arial"/>
          <w:szCs w:val="24"/>
          <w:lang w:val="en"/>
        </w:rPr>
        <w:t xml:space="preserve"> increase requests for purchasing authority.</w:t>
      </w:r>
    </w:p>
    <w:p w14:paraId="268C9EF0" w14:textId="77777777" w:rsidR="00E327A8" w:rsidRPr="00E327A8" w:rsidRDefault="00E327A8" w:rsidP="00E327A8">
      <w:pPr>
        <w:numPr>
          <w:ilvl w:val="0"/>
          <w:numId w:val="40"/>
        </w:numPr>
        <w:spacing w:after="120" w:line="259" w:lineRule="auto"/>
        <w:rPr>
          <w:rFonts w:cs="Arial"/>
          <w:szCs w:val="24"/>
          <w:lang w:val="en"/>
        </w:rPr>
      </w:pPr>
      <w:r w:rsidRPr="00E327A8">
        <w:rPr>
          <w:rFonts w:cs="Arial"/>
          <w:szCs w:val="24"/>
          <w:lang w:val="en"/>
        </w:rPr>
        <w:t xml:space="preserve">Use the electronic signature feature available in the DVBE Exemption Request </w:t>
      </w:r>
      <w:hyperlink r:id="rId43" w:history="1">
        <w:r w:rsidRPr="00E327A8">
          <w:rPr>
            <w:rFonts w:cs="Arial"/>
            <w:color w:val="0000FF"/>
            <w:szCs w:val="24"/>
            <w:u w:val="single"/>
            <w:lang w:val="en"/>
          </w:rPr>
          <w:t>STD 816</w:t>
        </w:r>
      </w:hyperlink>
      <w:r w:rsidRPr="00E327A8">
        <w:rPr>
          <w:rFonts w:cs="Arial"/>
          <w:szCs w:val="24"/>
          <w:lang w:val="en"/>
        </w:rPr>
        <w:t>.</w:t>
      </w:r>
    </w:p>
    <w:p w14:paraId="7BBA15E8" w14:textId="77777777" w:rsidR="00E327A8" w:rsidRPr="00E327A8" w:rsidRDefault="00E327A8" w:rsidP="00E327A8">
      <w:pPr>
        <w:rPr>
          <w:rFonts w:cs="Arial"/>
          <w:szCs w:val="24"/>
          <w:lang w:val="en"/>
        </w:rPr>
      </w:pPr>
    </w:p>
    <w:p w14:paraId="2CE75261" w14:textId="77777777" w:rsidR="00E327A8" w:rsidRPr="00E327A8" w:rsidRDefault="00E327A8" w:rsidP="00E327A8">
      <w:pPr>
        <w:rPr>
          <w:rFonts w:cs="Arial"/>
          <w:szCs w:val="24"/>
        </w:rPr>
      </w:pPr>
      <w:r w:rsidRPr="00E327A8">
        <w:rPr>
          <w:rFonts w:cs="Arial"/>
          <w:szCs w:val="24"/>
        </w:rPr>
        <w:t>When exempting the DVBE Incentive for an individual solicitation pursuant to a specific statutory exemption, the above procedures apply with the following exception to item (c):</w:t>
      </w:r>
    </w:p>
    <w:p w14:paraId="415018B2" w14:textId="77777777" w:rsidR="00E327A8" w:rsidRPr="00E327A8" w:rsidRDefault="00E327A8" w:rsidP="00E327A8">
      <w:pPr>
        <w:rPr>
          <w:rFonts w:cs="Arial"/>
          <w:szCs w:val="24"/>
        </w:rPr>
      </w:pPr>
    </w:p>
    <w:p w14:paraId="38D04D1D" w14:textId="77777777" w:rsidR="00E327A8" w:rsidRPr="00E327A8" w:rsidRDefault="00E327A8" w:rsidP="00E327A8">
      <w:pPr>
        <w:autoSpaceDE w:val="0"/>
        <w:autoSpaceDN w:val="0"/>
        <w:adjustRightInd w:val="0"/>
        <w:ind w:left="720"/>
        <w:rPr>
          <w:rFonts w:eastAsiaTheme="minorHAnsi" w:cs="Arial"/>
          <w:color w:val="000000"/>
          <w:szCs w:val="24"/>
        </w:rPr>
      </w:pPr>
      <w:r w:rsidRPr="00E327A8">
        <w:rPr>
          <w:rFonts w:eastAsiaTheme="minorHAnsi" w:cs="Arial"/>
          <w:color w:val="000000"/>
          <w:szCs w:val="24"/>
        </w:rPr>
        <w:t>Complete the DVBE Exemption Request form (STD 816) in sufficient detail to identify the statutory exemption in the “Exemption Justification” section of the form and obtain approval by the “Department designee completing the Std. 816”; a</w:t>
      </w:r>
      <w:proofErr w:type="spellStart"/>
      <w:r w:rsidRPr="00E327A8">
        <w:rPr>
          <w:rFonts w:eastAsiaTheme="minorHAnsi" w:cs="Arial"/>
          <w:color w:val="000000"/>
          <w:szCs w:val="24"/>
          <w:lang w:val="en"/>
        </w:rPr>
        <w:t>pproval</w:t>
      </w:r>
      <w:proofErr w:type="spellEnd"/>
      <w:r w:rsidRPr="00E327A8">
        <w:rPr>
          <w:rFonts w:eastAsiaTheme="minorHAnsi" w:cs="Arial"/>
          <w:color w:val="000000"/>
          <w:szCs w:val="24"/>
          <w:lang w:val="en"/>
        </w:rPr>
        <w:t xml:space="preserve"> by the “Highest ranking executive or designee” is not required.  </w:t>
      </w:r>
    </w:p>
    <w:p w14:paraId="2A2B3351" w14:textId="77777777" w:rsidR="00E327A8" w:rsidRPr="00E327A8" w:rsidRDefault="00E327A8" w:rsidP="00E327A8">
      <w:pPr>
        <w:spacing w:after="160" w:line="259" w:lineRule="auto"/>
        <w:rPr>
          <w:rFonts w:eastAsiaTheme="minorHAnsi" w:cs="Arial"/>
          <w:b/>
          <w:sz w:val="22"/>
          <w:szCs w:val="22"/>
        </w:rPr>
      </w:pPr>
    </w:p>
    <w:p w14:paraId="565C85D6" w14:textId="77777777" w:rsidR="00E327A8" w:rsidRPr="00E327A8" w:rsidRDefault="00E327A8" w:rsidP="00E327A8">
      <w:pPr>
        <w:spacing w:after="120"/>
        <w:ind w:left="672" w:hanging="672"/>
        <w:rPr>
          <w:rFonts w:cs="Arial"/>
          <w:b/>
          <w:szCs w:val="24"/>
          <w:u w:val="single"/>
        </w:rPr>
      </w:pPr>
      <w:r w:rsidRPr="00E327A8">
        <w:rPr>
          <w:rFonts w:cs="Arial"/>
          <w:b/>
          <w:szCs w:val="24"/>
          <w:u w:val="single"/>
        </w:rPr>
        <w:t>3. Legal Reference </w:t>
      </w:r>
    </w:p>
    <w:p w14:paraId="368753A9" w14:textId="77777777" w:rsidR="00E327A8" w:rsidRPr="00E327A8" w:rsidRDefault="00E327A8" w:rsidP="00E327A8">
      <w:pPr>
        <w:rPr>
          <w:rFonts w:cs="Arial"/>
          <w:szCs w:val="24"/>
          <w:lang w:val="en"/>
        </w:rPr>
      </w:pPr>
      <w:r w:rsidRPr="00E327A8">
        <w:rPr>
          <w:rFonts w:cs="Arial"/>
          <w:szCs w:val="24"/>
          <w:lang w:val="en"/>
        </w:rPr>
        <w:t>California Code of Regulations (CCR) Sections 1896.99.100</w:t>
      </w:r>
    </w:p>
    <w:p w14:paraId="00A149F9" w14:textId="77777777" w:rsidR="00E327A8" w:rsidRPr="00E327A8" w:rsidRDefault="00E327A8" w:rsidP="00E327A8">
      <w:pPr>
        <w:rPr>
          <w:rFonts w:cs="Arial"/>
          <w:szCs w:val="24"/>
          <w:lang w:val="en"/>
        </w:rPr>
      </w:pPr>
    </w:p>
    <w:p w14:paraId="469F8530" w14:textId="77777777" w:rsidR="00E327A8" w:rsidRPr="00E327A8" w:rsidRDefault="00E327A8" w:rsidP="00E327A8">
      <w:pPr>
        <w:spacing w:after="120"/>
        <w:ind w:left="672" w:hanging="672"/>
        <w:rPr>
          <w:rFonts w:cs="Arial"/>
          <w:b/>
          <w:szCs w:val="24"/>
          <w:u w:val="single"/>
        </w:rPr>
      </w:pPr>
      <w:r w:rsidRPr="00E327A8">
        <w:rPr>
          <w:rFonts w:cs="Arial"/>
          <w:b/>
          <w:szCs w:val="24"/>
        </w:rPr>
        <w:lastRenderedPageBreak/>
        <w:t xml:space="preserve">4. </w:t>
      </w:r>
      <w:r w:rsidRPr="00E327A8">
        <w:rPr>
          <w:rFonts w:cs="Arial"/>
          <w:b/>
          <w:szCs w:val="24"/>
          <w:u w:val="single"/>
        </w:rPr>
        <w:t>Related Policy, Procedures, &amp; Resources </w:t>
      </w:r>
    </w:p>
    <w:p w14:paraId="70C550F6" w14:textId="77777777" w:rsidR="00E327A8" w:rsidRPr="00E327A8" w:rsidRDefault="00E327A8" w:rsidP="00E327A8">
      <w:pPr>
        <w:rPr>
          <w:rFonts w:cs="Arial"/>
          <w:szCs w:val="24"/>
          <w:lang w:val="en"/>
        </w:rPr>
      </w:pPr>
      <w:r w:rsidRPr="00E327A8">
        <w:rPr>
          <w:rFonts w:cs="Arial"/>
          <w:szCs w:val="24"/>
          <w:lang w:val="en"/>
        </w:rPr>
        <w:t>Broadcast Bulletin P-08-20</w:t>
      </w:r>
    </w:p>
    <w:p w14:paraId="5CBFE075" w14:textId="77777777" w:rsidR="00E327A8" w:rsidRPr="00E327A8" w:rsidRDefault="00E327A8" w:rsidP="00E327A8">
      <w:pPr>
        <w:rPr>
          <w:rFonts w:cs="Arial"/>
          <w:szCs w:val="24"/>
          <w:lang w:val="en"/>
        </w:rPr>
      </w:pPr>
    </w:p>
    <w:p w14:paraId="4812C258" w14:textId="77777777" w:rsidR="00E327A8" w:rsidRPr="00E327A8" w:rsidRDefault="00E327A8" w:rsidP="00E327A8">
      <w:pPr>
        <w:spacing w:after="120"/>
        <w:ind w:left="672" w:hanging="672"/>
        <w:rPr>
          <w:rFonts w:cs="Arial"/>
          <w:b/>
          <w:szCs w:val="24"/>
          <w:u w:val="single"/>
        </w:rPr>
      </w:pPr>
      <w:r w:rsidRPr="00E327A8">
        <w:rPr>
          <w:rFonts w:cs="Arial"/>
          <w:b/>
          <w:szCs w:val="24"/>
        </w:rPr>
        <w:t xml:space="preserve">5. </w:t>
      </w:r>
      <w:r w:rsidRPr="00E327A8">
        <w:rPr>
          <w:rFonts w:cs="Arial"/>
          <w:b/>
          <w:szCs w:val="24"/>
          <w:u w:val="single"/>
        </w:rPr>
        <w:t>Attachments </w:t>
      </w:r>
      <w:r w:rsidRPr="00E327A8">
        <w:rPr>
          <w:rFonts w:cs="Arial"/>
        </w:rPr>
        <w:t xml:space="preserve"> </w:t>
      </w:r>
    </w:p>
    <w:p w14:paraId="15183491" w14:textId="12B67BA5" w:rsidR="001A0891" w:rsidRPr="00B90070" w:rsidRDefault="00E327A8" w:rsidP="00E327A8">
      <w:pPr>
        <w:rPr>
          <w:szCs w:val="24"/>
        </w:rPr>
      </w:pPr>
      <w:r w:rsidRPr="00A83B59">
        <w:rPr>
          <w:rFonts w:cs="Arial"/>
          <w:szCs w:val="24"/>
          <w:lang w:val="en"/>
        </w:rPr>
        <w:t>DVBE Exemption Request form</w:t>
      </w:r>
      <w:r w:rsidRPr="00E327A8">
        <w:rPr>
          <w:rFonts w:eastAsiaTheme="minorHAnsi" w:cs="Arial"/>
          <w:sz w:val="22"/>
          <w:szCs w:val="22"/>
          <w:lang w:val="en"/>
        </w:rPr>
        <w:t xml:space="preserve"> (</w:t>
      </w:r>
      <w:hyperlink r:id="rId44" w:history="1">
        <w:r w:rsidRPr="00E327A8">
          <w:rPr>
            <w:rFonts w:eastAsiaTheme="minorHAnsi" w:cs="Arial"/>
            <w:color w:val="0000FF"/>
            <w:sz w:val="22"/>
            <w:szCs w:val="22"/>
            <w:u w:val="single"/>
            <w:lang w:val="en"/>
          </w:rPr>
          <w:t>STD 816</w:t>
        </w:r>
      </w:hyperlink>
      <w:r w:rsidRPr="00E327A8">
        <w:rPr>
          <w:rFonts w:eastAsiaTheme="minorHAnsi" w:cs="Arial"/>
          <w:sz w:val="22"/>
          <w:szCs w:val="22"/>
          <w:lang w:val="en"/>
        </w:rPr>
        <w:t>)</w:t>
      </w:r>
      <w:r w:rsidR="001A0891" w:rsidRPr="00B90070">
        <w:rPr>
          <w:szCs w:val="24"/>
        </w:rPr>
        <w:t xml:space="preserve"> </w:t>
      </w:r>
    </w:p>
    <w:p w14:paraId="5CA5591E" w14:textId="77777777" w:rsidR="00160500" w:rsidRPr="00B90070" w:rsidRDefault="00160500" w:rsidP="00447FAF">
      <w:pPr>
        <w:pStyle w:val="ContinuedOnNextPa"/>
        <w:ind w:left="0"/>
        <w:jc w:val="left"/>
        <w:rPr>
          <w:i w:val="0"/>
        </w:rPr>
      </w:pPr>
    </w:p>
    <w:p w14:paraId="4E58C7D0" w14:textId="77777777" w:rsidR="00FA4C78" w:rsidRPr="00B90070" w:rsidRDefault="00FA4C78" w:rsidP="00FA4C78">
      <w:pPr>
        <w:pStyle w:val="Heading5"/>
        <w:spacing w:after="120"/>
        <w:rPr>
          <w:szCs w:val="24"/>
        </w:rPr>
      </w:pPr>
      <w:bookmarkStart w:id="113" w:name="_Toc60747048"/>
      <w:r w:rsidRPr="00B90070">
        <w:rPr>
          <w:szCs w:val="24"/>
        </w:rPr>
        <w:t>3.5.5</w:t>
      </w:r>
      <w:bookmarkStart w:id="114" w:name="_Toc234389837"/>
      <w:bookmarkStart w:id="115" w:name="_Toc234890033"/>
      <w:bookmarkStart w:id="116" w:name="_Toc239213076"/>
      <w:r w:rsidRPr="00B90070">
        <w:rPr>
          <w:szCs w:val="24"/>
        </w:rPr>
        <w:t xml:space="preserve"> Incentive Percentages</w:t>
      </w:r>
      <w:bookmarkEnd w:id="113"/>
      <w:bookmarkEnd w:id="114"/>
      <w:bookmarkEnd w:id="115"/>
      <w:bookmarkEnd w:id="116"/>
    </w:p>
    <w:p w14:paraId="3EF65054" w14:textId="77777777" w:rsidR="00FA4C78" w:rsidRPr="00B90070" w:rsidRDefault="00FA4C78" w:rsidP="0042506F">
      <w:pPr>
        <w:pStyle w:val="BlockText"/>
        <w:rPr>
          <w:szCs w:val="24"/>
        </w:rPr>
      </w:pPr>
      <w:r w:rsidRPr="00B90070">
        <w:rPr>
          <w:szCs w:val="24"/>
        </w:rPr>
        <w:t>Competitive solicitations that include the DVBE participation requirement, regardless of solicitation format (RFQ, IFB, or RFP) delivery method or dollar value must identify in the solicitation the allowable incentive percentage(s) and how evaluation will occur. For awards based on low price, the allowable incentive percentage(s) identified in the solicitation cannot exceed 5% or be less than 1%.</w:t>
      </w:r>
      <w:r w:rsidR="00447FAF" w:rsidRPr="00B90070">
        <w:rPr>
          <w:szCs w:val="24"/>
        </w:rPr>
        <w:t xml:space="preserve"> </w:t>
      </w:r>
      <w:r w:rsidRPr="00B90070">
        <w:rPr>
          <w:szCs w:val="24"/>
        </w:rPr>
        <w:t>For awards based on high points, the incentive cannot exceed 5% or be less than 1% of total possible available points, not including points for socioeconomic incentives or preferences.</w:t>
      </w:r>
    </w:p>
    <w:p w14:paraId="0A747139" w14:textId="77777777" w:rsidR="00FA4C78" w:rsidRPr="00B90070" w:rsidRDefault="00FA4C78" w:rsidP="0042506F">
      <w:pPr>
        <w:pStyle w:val="BlockText"/>
        <w:rPr>
          <w:szCs w:val="24"/>
        </w:rPr>
      </w:pPr>
    </w:p>
    <w:p w14:paraId="30284EDB" w14:textId="77777777" w:rsidR="00FA4C78" w:rsidRPr="00B90070" w:rsidRDefault="00FA4C78" w:rsidP="0042506F">
      <w:pPr>
        <w:pStyle w:val="BlockText"/>
        <w:rPr>
          <w:szCs w:val="24"/>
        </w:rPr>
      </w:pPr>
      <w:r w:rsidRPr="00B90070">
        <w:rPr>
          <w:szCs w:val="24"/>
        </w:rPr>
        <w:t>The following table pertains to awards based on low price.</w:t>
      </w:r>
      <w:r w:rsidR="00447FAF" w:rsidRPr="00B90070">
        <w:rPr>
          <w:szCs w:val="24"/>
        </w:rPr>
        <w:t xml:space="preserve"> </w:t>
      </w:r>
      <w:r w:rsidRPr="00B90070">
        <w:rPr>
          <w:szCs w:val="24"/>
        </w:rPr>
        <w:t>It is located in the DVBE Program Requirements packet and identifies the percentage(s) used to adjust the net bid price when calculating the DVBE incentive.</w:t>
      </w:r>
    </w:p>
    <w:p w14:paraId="1565F569" w14:textId="77777777" w:rsidR="00FA4C78" w:rsidRPr="00B90070" w:rsidRDefault="00FA4C78" w:rsidP="0042506F">
      <w:pPr>
        <w:pStyle w:val="BlockText"/>
        <w:rPr>
          <w:sz w:val="22"/>
          <w:szCs w:val="22"/>
        </w:rPr>
      </w:pPr>
    </w:p>
    <w:tbl>
      <w:tblPr>
        <w:tblStyle w:val="TableGridLight"/>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Confirmed DVBE Participation"/>
      </w:tblPr>
      <w:tblGrid>
        <w:gridCol w:w="4218"/>
        <w:gridCol w:w="2344"/>
      </w:tblGrid>
      <w:tr w:rsidR="00FA4C78" w:rsidRPr="00B90070" w14:paraId="51A2D226" w14:textId="77777777" w:rsidTr="003B27A9">
        <w:trPr>
          <w:tblHeader/>
          <w:jc w:val="center"/>
        </w:trPr>
        <w:tc>
          <w:tcPr>
            <w:tcW w:w="4218" w:type="dxa"/>
          </w:tcPr>
          <w:p w14:paraId="03848C6C" w14:textId="77777777" w:rsidR="00FA4C78" w:rsidRPr="00B90070" w:rsidRDefault="00FA4C78" w:rsidP="0042506F">
            <w:pPr>
              <w:pStyle w:val="BodyTextIndent3"/>
              <w:spacing w:before="120" w:after="120"/>
              <w:ind w:left="547" w:hanging="547"/>
              <w:rPr>
                <w:b/>
                <w:sz w:val="24"/>
                <w:szCs w:val="24"/>
              </w:rPr>
            </w:pPr>
            <w:r w:rsidRPr="00B90070">
              <w:rPr>
                <w:b/>
                <w:snapToGrid w:val="0"/>
                <w:sz w:val="24"/>
                <w:szCs w:val="24"/>
              </w:rPr>
              <w:t>Confirmed DVBE Participation of:</w:t>
            </w:r>
          </w:p>
        </w:tc>
        <w:tc>
          <w:tcPr>
            <w:tcW w:w="2344" w:type="dxa"/>
          </w:tcPr>
          <w:p w14:paraId="0F0BC575" w14:textId="77777777" w:rsidR="00FA4C78" w:rsidRPr="00B90070" w:rsidRDefault="00FA4C78" w:rsidP="0042506F">
            <w:pPr>
              <w:pStyle w:val="BodyTextIndent3"/>
              <w:spacing w:before="120" w:after="120"/>
              <w:ind w:left="547" w:hanging="547"/>
              <w:rPr>
                <w:b/>
                <w:sz w:val="24"/>
                <w:szCs w:val="24"/>
              </w:rPr>
            </w:pPr>
            <w:r w:rsidRPr="00B90070">
              <w:rPr>
                <w:b/>
                <w:snapToGrid w:val="0"/>
                <w:sz w:val="24"/>
                <w:szCs w:val="24"/>
              </w:rPr>
              <w:t>DVBE Incentive:</w:t>
            </w:r>
          </w:p>
        </w:tc>
      </w:tr>
      <w:tr w:rsidR="00FA4C78" w:rsidRPr="00B90070" w14:paraId="38F1F2A5" w14:textId="77777777" w:rsidTr="003B27A9">
        <w:trPr>
          <w:jc w:val="center"/>
        </w:trPr>
        <w:tc>
          <w:tcPr>
            <w:tcW w:w="4218" w:type="dxa"/>
          </w:tcPr>
          <w:p w14:paraId="6E64E1EE" w14:textId="77777777" w:rsidR="00FA4C78" w:rsidRPr="00B90070" w:rsidRDefault="00FA4C78" w:rsidP="00BA7089">
            <w:pPr>
              <w:pStyle w:val="BodyTextIndent3"/>
              <w:spacing w:before="20" w:after="20"/>
              <w:ind w:left="547" w:hanging="547"/>
              <w:jc w:val="center"/>
              <w:rPr>
                <w:sz w:val="24"/>
                <w:szCs w:val="24"/>
              </w:rPr>
            </w:pPr>
            <w:r w:rsidRPr="00B90070">
              <w:rPr>
                <w:snapToGrid w:val="0"/>
                <w:sz w:val="24"/>
                <w:szCs w:val="24"/>
              </w:rPr>
              <w:t>5% and Over</w:t>
            </w:r>
          </w:p>
        </w:tc>
        <w:tc>
          <w:tcPr>
            <w:tcW w:w="2344" w:type="dxa"/>
          </w:tcPr>
          <w:p w14:paraId="2F3C5768" w14:textId="77777777" w:rsidR="00FA4C78" w:rsidRPr="00B90070" w:rsidRDefault="00FA4C78" w:rsidP="00BA7089">
            <w:pPr>
              <w:pStyle w:val="BodyTextIndent3"/>
              <w:spacing w:before="20" w:after="20"/>
              <w:ind w:left="547" w:hanging="547"/>
              <w:jc w:val="center"/>
              <w:rPr>
                <w:sz w:val="24"/>
                <w:szCs w:val="24"/>
              </w:rPr>
            </w:pPr>
            <w:r w:rsidRPr="00B90070">
              <w:rPr>
                <w:snapToGrid w:val="0"/>
                <w:sz w:val="24"/>
                <w:szCs w:val="24"/>
              </w:rPr>
              <w:t>5%</w:t>
            </w:r>
          </w:p>
        </w:tc>
      </w:tr>
      <w:tr w:rsidR="00FA4C78" w:rsidRPr="00B90070" w14:paraId="20DC67D3" w14:textId="77777777" w:rsidTr="003B27A9">
        <w:trPr>
          <w:jc w:val="center"/>
        </w:trPr>
        <w:tc>
          <w:tcPr>
            <w:tcW w:w="4218" w:type="dxa"/>
          </w:tcPr>
          <w:p w14:paraId="34F670D2" w14:textId="77777777" w:rsidR="00FA4C78" w:rsidRPr="00B90070" w:rsidRDefault="00FA4C78" w:rsidP="00BA7089">
            <w:pPr>
              <w:pStyle w:val="BodyTextIndent3"/>
              <w:spacing w:before="20" w:after="20"/>
              <w:ind w:left="547" w:hanging="547"/>
              <w:jc w:val="center"/>
              <w:rPr>
                <w:sz w:val="24"/>
                <w:szCs w:val="24"/>
              </w:rPr>
            </w:pPr>
            <w:r w:rsidRPr="00B90070">
              <w:rPr>
                <w:snapToGrid w:val="0"/>
                <w:sz w:val="24"/>
                <w:szCs w:val="24"/>
              </w:rPr>
              <w:t>4% - 4.99% inclusive</w:t>
            </w:r>
          </w:p>
        </w:tc>
        <w:tc>
          <w:tcPr>
            <w:tcW w:w="2344" w:type="dxa"/>
          </w:tcPr>
          <w:p w14:paraId="6D52E9B3" w14:textId="77777777" w:rsidR="00FA4C78" w:rsidRPr="00B90070" w:rsidRDefault="00FA4C78" w:rsidP="00BA7089">
            <w:pPr>
              <w:pStyle w:val="BodyTextIndent3"/>
              <w:spacing w:before="20" w:after="20"/>
              <w:ind w:left="547" w:hanging="547"/>
              <w:jc w:val="center"/>
              <w:rPr>
                <w:sz w:val="24"/>
                <w:szCs w:val="24"/>
              </w:rPr>
            </w:pPr>
            <w:r w:rsidRPr="00B90070">
              <w:rPr>
                <w:snapToGrid w:val="0"/>
                <w:sz w:val="24"/>
                <w:szCs w:val="24"/>
              </w:rPr>
              <w:t>4%</w:t>
            </w:r>
          </w:p>
        </w:tc>
      </w:tr>
      <w:tr w:rsidR="00FA4C78" w:rsidRPr="00B90070" w14:paraId="42C21059" w14:textId="77777777" w:rsidTr="003B27A9">
        <w:trPr>
          <w:jc w:val="center"/>
        </w:trPr>
        <w:tc>
          <w:tcPr>
            <w:tcW w:w="4218" w:type="dxa"/>
          </w:tcPr>
          <w:p w14:paraId="4287BD6E" w14:textId="77777777" w:rsidR="00FA4C78" w:rsidRPr="00B90070" w:rsidRDefault="00FA4C78" w:rsidP="00BA7089">
            <w:pPr>
              <w:pStyle w:val="BodyTextIndent3"/>
              <w:spacing w:before="20" w:after="20"/>
              <w:ind w:left="547" w:hanging="547"/>
              <w:jc w:val="center"/>
              <w:rPr>
                <w:sz w:val="24"/>
                <w:szCs w:val="24"/>
              </w:rPr>
            </w:pPr>
            <w:r w:rsidRPr="00B90070">
              <w:rPr>
                <w:snapToGrid w:val="0"/>
                <w:sz w:val="24"/>
                <w:szCs w:val="24"/>
              </w:rPr>
              <w:t>3% - 3.99% inclusive</w:t>
            </w:r>
          </w:p>
        </w:tc>
        <w:tc>
          <w:tcPr>
            <w:tcW w:w="2344" w:type="dxa"/>
          </w:tcPr>
          <w:p w14:paraId="6C7AEC24" w14:textId="77777777" w:rsidR="00FA4C78" w:rsidRPr="00B90070" w:rsidRDefault="00FA4C78" w:rsidP="00BA7089">
            <w:pPr>
              <w:pStyle w:val="BodyTextIndent3"/>
              <w:spacing w:before="20" w:after="20"/>
              <w:ind w:left="547" w:hanging="547"/>
              <w:jc w:val="center"/>
              <w:rPr>
                <w:sz w:val="24"/>
                <w:szCs w:val="24"/>
              </w:rPr>
            </w:pPr>
            <w:r w:rsidRPr="00B90070">
              <w:rPr>
                <w:snapToGrid w:val="0"/>
                <w:sz w:val="24"/>
                <w:szCs w:val="24"/>
              </w:rPr>
              <w:t>3%</w:t>
            </w:r>
          </w:p>
        </w:tc>
      </w:tr>
    </w:tbl>
    <w:p w14:paraId="29F9F622" w14:textId="77777777" w:rsidR="00FA4C78" w:rsidRPr="00B90070" w:rsidRDefault="00FA4C78" w:rsidP="0042506F">
      <w:pPr>
        <w:pStyle w:val="BlockText"/>
        <w:rPr>
          <w:sz w:val="22"/>
          <w:szCs w:val="22"/>
        </w:rPr>
      </w:pPr>
    </w:p>
    <w:p w14:paraId="75643AFC" w14:textId="77777777" w:rsidR="00FA4C78" w:rsidRPr="00B90070" w:rsidRDefault="00FA4C78" w:rsidP="0042506F">
      <w:pPr>
        <w:pStyle w:val="BlockText"/>
        <w:rPr>
          <w:szCs w:val="24"/>
        </w:rPr>
      </w:pPr>
      <w:r w:rsidRPr="00B90070">
        <w:rPr>
          <w:szCs w:val="24"/>
        </w:rPr>
        <w:t>Should the circumstances of a particular acquisition dictate the need, the packet provides a provision to override the table with another table that either depicts:</w:t>
      </w:r>
    </w:p>
    <w:p w14:paraId="2137BE13" w14:textId="77777777" w:rsidR="00FA4C78" w:rsidRPr="00B90070" w:rsidRDefault="00FA4C78" w:rsidP="00FA4C78">
      <w:pPr>
        <w:pStyle w:val="BulletText1"/>
        <w:numPr>
          <w:ilvl w:val="0"/>
          <w:numId w:val="23"/>
        </w:numPr>
        <w:tabs>
          <w:tab w:val="clear" w:pos="1066"/>
          <w:tab w:val="num" w:pos="1170"/>
        </w:tabs>
        <w:spacing w:before="120" w:after="120"/>
        <w:ind w:left="360"/>
        <w:rPr>
          <w:szCs w:val="24"/>
        </w:rPr>
      </w:pPr>
      <w:r w:rsidRPr="00B90070">
        <w:rPr>
          <w:szCs w:val="24"/>
        </w:rPr>
        <w:t xml:space="preserve">A different scale with varying percentages (within the acceptable range) or </w:t>
      </w:r>
    </w:p>
    <w:p w14:paraId="7283A15C" w14:textId="77777777" w:rsidR="00FA4C78" w:rsidRPr="00B90070" w:rsidRDefault="00FA4C78" w:rsidP="00FD36A6">
      <w:pPr>
        <w:pStyle w:val="BulletText1"/>
        <w:numPr>
          <w:ilvl w:val="0"/>
          <w:numId w:val="23"/>
        </w:numPr>
        <w:tabs>
          <w:tab w:val="clear" w:pos="1066"/>
          <w:tab w:val="num" w:pos="1170"/>
        </w:tabs>
        <w:spacing w:before="120" w:after="120"/>
        <w:ind w:left="360"/>
        <w:rPr>
          <w:szCs w:val="24"/>
        </w:rPr>
      </w:pPr>
      <w:r w:rsidRPr="00B90070">
        <w:rPr>
          <w:szCs w:val="24"/>
        </w:rPr>
        <w:t>Single incentive percentage (within the acceptable range)</w:t>
      </w:r>
    </w:p>
    <w:p w14:paraId="3ED24B0C" w14:textId="77777777" w:rsidR="00FA4C78" w:rsidRPr="00B90070" w:rsidRDefault="00FA4C78" w:rsidP="0042506F">
      <w:pPr>
        <w:pStyle w:val="BlockText"/>
        <w:rPr>
          <w:szCs w:val="24"/>
        </w:rPr>
      </w:pPr>
      <w:r w:rsidRPr="00B90070">
        <w:rPr>
          <w:szCs w:val="24"/>
        </w:rPr>
        <w:t xml:space="preserve">If the table will be superseded, elsewhere within the solicitation identify the new table and state that it overrides the table in the DVBE Program Requirements. Ensure that the incentive amount does not exceed 5% and is no less than 1% for awards based on low price. Obtain managerial approval and document the rationale for the change in the procurement file. </w:t>
      </w:r>
    </w:p>
    <w:p w14:paraId="2495D252" w14:textId="77777777" w:rsidR="00FA4C78" w:rsidRPr="00B90070" w:rsidRDefault="00FA4C78" w:rsidP="0042506F">
      <w:pPr>
        <w:pStyle w:val="BlockText"/>
        <w:rPr>
          <w:sz w:val="22"/>
          <w:szCs w:val="22"/>
        </w:rPr>
      </w:pPr>
    </w:p>
    <w:p w14:paraId="22B247CB" w14:textId="77777777" w:rsidR="00FA4C78" w:rsidRPr="00B90070" w:rsidRDefault="00FA4C78" w:rsidP="0042506F">
      <w:pPr>
        <w:rPr>
          <w:szCs w:val="24"/>
        </w:rPr>
      </w:pPr>
      <w:r w:rsidRPr="00B90070">
        <w:rPr>
          <w:b/>
          <w:szCs w:val="24"/>
        </w:rPr>
        <w:t>Note:</w:t>
      </w:r>
      <w:r w:rsidRPr="00B90070">
        <w:rPr>
          <w:szCs w:val="24"/>
        </w:rPr>
        <w:tab/>
        <w:t>Prior to a buyer including either of the above variances in the DVBE incentive requirements, the rationale for the change must be documented in the procurement file.</w:t>
      </w:r>
      <w:r w:rsidR="00447FAF" w:rsidRPr="00B90070">
        <w:rPr>
          <w:szCs w:val="24"/>
        </w:rPr>
        <w:t xml:space="preserve"> </w:t>
      </w:r>
      <w:r w:rsidRPr="00B90070">
        <w:rPr>
          <w:szCs w:val="24"/>
        </w:rPr>
        <w:t>The procurement file must also include signed approval for the variance by the department’s Procurement and Contracting Officer</w:t>
      </w:r>
      <w:r w:rsidRPr="00B90070" w:rsidDel="00A56152">
        <w:rPr>
          <w:szCs w:val="24"/>
        </w:rPr>
        <w:t xml:space="preserve"> </w:t>
      </w:r>
      <w:r w:rsidRPr="00B90070">
        <w:rPr>
          <w:szCs w:val="24"/>
        </w:rPr>
        <w:t>(PCO) or a designee at a managerial level with sufficient knowledge of the day-to-day procurement activities of the department.</w:t>
      </w:r>
      <w:r w:rsidR="00447FAF" w:rsidRPr="00B90070">
        <w:rPr>
          <w:szCs w:val="24"/>
        </w:rPr>
        <w:t xml:space="preserve"> </w:t>
      </w:r>
      <w:r w:rsidRPr="00B90070">
        <w:rPr>
          <w:szCs w:val="24"/>
        </w:rPr>
        <w:t>If the DGS Procurement Division is conducting the procurement for the department, a copy of the rationale for the change and the appropriate signed approval must be forwarded to PD with the department’s requisition.</w:t>
      </w:r>
    </w:p>
    <w:p w14:paraId="2C78EC79" w14:textId="77777777" w:rsidR="0042506F" w:rsidRPr="00B90070" w:rsidRDefault="0042506F" w:rsidP="00FC41C1">
      <w:pPr>
        <w:pStyle w:val="BlockLine"/>
        <w:ind w:left="0"/>
        <w:rPr>
          <w:szCs w:val="22"/>
        </w:rPr>
      </w:pPr>
    </w:p>
    <w:p w14:paraId="6C6542DD" w14:textId="77777777" w:rsidR="00F21A4B" w:rsidRDefault="00F21A4B" w:rsidP="00FC41C1">
      <w:pPr>
        <w:pStyle w:val="Heading5"/>
        <w:spacing w:after="120"/>
        <w:rPr>
          <w:szCs w:val="24"/>
        </w:rPr>
      </w:pPr>
    </w:p>
    <w:p w14:paraId="6A2B57A5" w14:textId="77777777" w:rsidR="00F21A4B" w:rsidRDefault="00F21A4B" w:rsidP="00FC41C1">
      <w:pPr>
        <w:pStyle w:val="Heading5"/>
        <w:spacing w:after="120"/>
        <w:rPr>
          <w:szCs w:val="24"/>
        </w:rPr>
      </w:pPr>
    </w:p>
    <w:p w14:paraId="36149A80" w14:textId="03C2FB32" w:rsidR="00FC41C1" w:rsidRPr="00B90070" w:rsidRDefault="00FC41C1" w:rsidP="00FC41C1">
      <w:pPr>
        <w:pStyle w:val="Heading5"/>
        <w:spacing w:after="120"/>
        <w:rPr>
          <w:szCs w:val="24"/>
        </w:rPr>
      </w:pPr>
      <w:bookmarkStart w:id="117" w:name="_Toc60747049"/>
      <w:r w:rsidRPr="00B90070">
        <w:rPr>
          <w:szCs w:val="24"/>
        </w:rPr>
        <w:lastRenderedPageBreak/>
        <w:t>3.5.6</w:t>
      </w:r>
      <w:bookmarkStart w:id="118" w:name="_Toc234389839"/>
      <w:bookmarkStart w:id="119" w:name="_Toc234890035"/>
      <w:bookmarkStart w:id="120" w:name="_Toc239213078"/>
      <w:r w:rsidRPr="00B90070">
        <w:rPr>
          <w:szCs w:val="24"/>
        </w:rPr>
        <w:t xml:space="preserve"> Allowable Maximum for Low Price Awards</w:t>
      </w:r>
      <w:bookmarkEnd w:id="117"/>
      <w:bookmarkEnd w:id="118"/>
      <w:bookmarkEnd w:id="119"/>
      <w:bookmarkEnd w:id="120"/>
    </w:p>
    <w:p w14:paraId="4F77F159" w14:textId="77777777" w:rsidR="00FC41C1" w:rsidRPr="00B90070" w:rsidRDefault="00FC41C1" w:rsidP="0042506F">
      <w:pPr>
        <w:pStyle w:val="BlockText"/>
        <w:rPr>
          <w:szCs w:val="24"/>
        </w:rPr>
      </w:pPr>
      <w:r w:rsidRPr="00B90070">
        <w:rPr>
          <w:szCs w:val="24"/>
        </w:rPr>
        <w:t xml:space="preserve">For each solicitation, awarding departments’ highest ranking executive officer or his/her designee may elect to place a cap of not less than $100,000 on the incentive and/or cap of not less than $100,000 for all combined incentives and preferences. The department must document this approval in the procurement file. </w:t>
      </w:r>
    </w:p>
    <w:p w14:paraId="4772BCCC" w14:textId="77777777" w:rsidR="0042506F" w:rsidRPr="00B90070" w:rsidRDefault="0042506F" w:rsidP="00FC41C1">
      <w:pPr>
        <w:pStyle w:val="BlockLine"/>
        <w:ind w:left="0"/>
        <w:rPr>
          <w:szCs w:val="24"/>
        </w:rPr>
      </w:pPr>
    </w:p>
    <w:p w14:paraId="17C1B34E" w14:textId="77777777" w:rsidR="00FC41C1" w:rsidRPr="00B90070" w:rsidRDefault="00FC41C1" w:rsidP="00FC41C1">
      <w:pPr>
        <w:pStyle w:val="Heading5"/>
        <w:spacing w:after="120"/>
        <w:rPr>
          <w:szCs w:val="24"/>
        </w:rPr>
      </w:pPr>
      <w:bookmarkStart w:id="121" w:name="_Toc60747050"/>
      <w:r w:rsidRPr="00B90070">
        <w:rPr>
          <w:szCs w:val="24"/>
        </w:rPr>
        <w:t>3.5.7</w:t>
      </w:r>
      <w:bookmarkStart w:id="122" w:name="_Toc234389841"/>
      <w:bookmarkStart w:id="123" w:name="_Toc234890037"/>
      <w:bookmarkStart w:id="124" w:name="_Toc239213080"/>
      <w:r w:rsidRPr="00B90070">
        <w:rPr>
          <w:szCs w:val="24"/>
        </w:rPr>
        <w:t xml:space="preserve"> Bidder Declaration</w:t>
      </w:r>
      <w:bookmarkEnd w:id="121"/>
      <w:bookmarkEnd w:id="122"/>
      <w:bookmarkEnd w:id="123"/>
      <w:bookmarkEnd w:id="124"/>
    </w:p>
    <w:p w14:paraId="7D087EF7" w14:textId="77777777" w:rsidR="00FC41C1" w:rsidRPr="00B90070" w:rsidRDefault="00FC41C1" w:rsidP="0042506F">
      <w:pPr>
        <w:pStyle w:val="BlockText"/>
        <w:rPr>
          <w:szCs w:val="24"/>
        </w:rPr>
      </w:pPr>
      <w:r w:rsidRPr="00B90070">
        <w:rPr>
          <w:szCs w:val="24"/>
        </w:rPr>
        <w:t>Written solicitations shall include the Bidder Declaration (GSPD 05-105) to allow bidders to identify if they are a DVBE and identify DVBE subcontractors, their proposed contract function and the corresponding percentage of participation.</w:t>
      </w:r>
    </w:p>
    <w:p w14:paraId="49FBBC72" w14:textId="77777777" w:rsidR="00FC41C1" w:rsidRPr="00B90070" w:rsidRDefault="00FC41C1" w:rsidP="0042506F">
      <w:pPr>
        <w:pStyle w:val="BlockText"/>
        <w:rPr>
          <w:szCs w:val="24"/>
        </w:rPr>
      </w:pPr>
    </w:p>
    <w:p w14:paraId="59793ED9" w14:textId="77777777" w:rsidR="00FC41C1" w:rsidRPr="00B90070" w:rsidRDefault="00FC41C1" w:rsidP="000E1305">
      <w:pPr>
        <w:pStyle w:val="BlockText"/>
        <w:rPr>
          <w:szCs w:val="24"/>
        </w:rPr>
      </w:pPr>
      <w:r w:rsidRPr="00B90070">
        <w:rPr>
          <w:szCs w:val="24"/>
        </w:rPr>
        <w:t xml:space="preserve">Click here to access the </w:t>
      </w:r>
      <w:hyperlink r:id="rId45" w:history="1">
        <w:r w:rsidRPr="00B90070">
          <w:rPr>
            <w:rStyle w:val="Hyperlink"/>
            <w:szCs w:val="24"/>
          </w:rPr>
          <w:t>Bidder Declaration Narrative</w:t>
        </w:r>
      </w:hyperlink>
      <w:r w:rsidRPr="00B90070">
        <w:rPr>
          <w:szCs w:val="24"/>
        </w:rPr>
        <w:t>.</w:t>
      </w:r>
      <w:r w:rsidR="00F97294" w:rsidRPr="00B90070">
        <w:rPr>
          <w:szCs w:val="24"/>
        </w:rPr>
        <w:t xml:space="preserve"> </w:t>
      </w:r>
    </w:p>
    <w:p w14:paraId="1B6CF814" w14:textId="77777777" w:rsidR="00F97294" w:rsidRPr="00B90070" w:rsidRDefault="00FC41C1" w:rsidP="0042506F">
      <w:pPr>
        <w:pStyle w:val="BlockText"/>
        <w:rPr>
          <w:szCs w:val="24"/>
        </w:rPr>
      </w:pPr>
      <w:r w:rsidRPr="00B90070">
        <w:rPr>
          <w:szCs w:val="24"/>
        </w:rPr>
        <w:t xml:space="preserve">Click here to access the </w:t>
      </w:r>
      <w:hyperlink r:id="rId46" w:history="1">
        <w:r w:rsidRPr="00B90070">
          <w:rPr>
            <w:rStyle w:val="Hyperlink"/>
            <w:szCs w:val="24"/>
          </w:rPr>
          <w:t>Bidder Declaration, GSPD 05-105 – Written Version</w:t>
        </w:r>
      </w:hyperlink>
      <w:r w:rsidR="00F97294" w:rsidRPr="00B90070">
        <w:rPr>
          <w:szCs w:val="24"/>
        </w:rPr>
        <w:t>.</w:t>
      </w:r>
    </w:p>
    <w:p w14:paraId="3E75EAA9" w14:textId="77777777" w:rsidR="00FC41C1" w:rsidRPr="00B90070" w:rsidRDefault="00FC41C1" w:rsidP="0042506F">
      <w:pPr>
        <w:pStyle w:val="BlockText"/>
        <w:rPr>
          <w:szCs w:val="24"/>
        </w:rPr>
      </w:pPr>
    </w:p>
    <w:p w14:paraId="4CB8359A" w14:textId="77777777" w:rsidR="00FC41C1" w:rsidRPr="00B90070" w:rsidRDefault="00FC41C1" w:rsidP="0042506F">
      <w:pPr>
        <w:pStyle w:val="BlockText"/>
        <w:rPr>
          <w:szCs w:val="24"/>
        </w:rPr>
      </w:pPr>
    </w:p>
    <w:p w14:paraId="51ED377A" w14:textId="77777777" w:rsidR="00FC41C1" w:rsidRPr="00B90070" w:rsidRDefault="00FC41C1" w:rsidP="0042506F">
      <w:pPr>
        <w:pStyle w:val="BlockText"/>
        <w:rPr>
          <w:szCs w:val="24"/>
        </w:rPr>
      </w:pPr>
      <w:r w:rsidRPr="00B90070">
        <w:rPr>
          <w:szCs w:val="24"/>
        </w:rPr>
        <w:t>When conducting a verbal solicitation, the Bidder Declaration,</w:t>
      </w:r>
    </w:p>
    <w:p w14:paraId="147617B1" w14:textId="77777777" w:rsidR="00FC41C1" w:rsidRPr="00B90070" w:rsidRDefault="00FC41C1" w:rsidP="0042506F">
      <w:pPr>
        <w:pStyle w:val="BlockText"/>
        <w:rPr>
          <w:szCs w:val="24"/>
        </w:rPr>
      </w:pPr>
      <w:r w:rsidRPr="00B90070">
        <w:rPr>
          <w:szCs w:val="24"/>
        </w:rPr>
        <w:t>GSPD 05-106 – Verbal Version and its respective instructions must be provided to the suppliers for completion and must be signed by the prime supplier.</w:t>
      </w:r>
    </w:p>
    <w:p w14:paraId="1177A903" w14:textId="77777777" w:rsidR="00FC41C1" w:rsidRPr="00B90070" w:rsidRDefault="00FC41C1" w:rsidP="0042506F">
      <w:pPr>
        <w:pStyle w:val="BlockText"/>
        <w:rPr>
          <w:szCs w:val="24"/>
        </w:rPr>
      </w:pPr>
    </w:p>
    <w:p w14:paraId="369B850C" w14:textId="77777777" w:rsidR="00FC41C1" w:rsidRPr="00B90070" w:rsidRDefault="00FC41C1" w:rsidP="0042506F">
      <w:pPr>
        <w:pStyle w:val="BlockText"/>
        <w:rPr>
          <w:szCs w:val="24"/>
        </w:rPr>
      </w:pPr>
      <w:r w:rsidRPr="00B90070">
        <w:rPr>
          <w:szCs w:val="24"/>
        </w:rPr>
        <w:t xml:space="preserve">Click here to access the </w:t>
      </w:r>
      <w:hyperlink r:id="rId47" w:history="1">
        <w:r w:rsidRPr="00B90070">
          <w:rPr>
            <w:rStyle w:val="Hyperlink"/>
            <w:szCs w:val="24"/>
          </w:rPr>
          <w:t>Bidder Declaration, GSPD 05-106 –Verbal Version</w:t>
        </w:r>
      </w:hyperlink>
      <w:r w:rsidRPr="00B90070">
        <w:rPr>
          <w:szCs w:val="24"/>
        </w:rPr>
        <w:t>.</w:t>
      </w:r>
    </w:p>
    <w:p w14:paraId="074BF69A" w14:textId="77777777" w:rsidR="0042506F" w:rsidRPr="00B90070" w:rsidRDefault="0042506F" w:rsidP="00632E25">
      <w:pPr>
        <w:pStyle w:val="BlockLine"/>
        <w:ind w:left="0"/>
        <w:rPr>
          <w:szCs w:val="24"/>
        </w:rPr>
      </w:pPr>
    </w:p>
    <w:p w14:paraId="0840323D" w14:textId="77777777" w:rsidR="00632E25" w:rsidRPr="00B90070" w:rsidRDefault="00632E25" w:rsidP="00632E25">
      <w:pPr>
        <w:pStyle w:val="Heading5"/>
        <w:spacing w:after="120"/>
        <w:rPr>
          <w:szCs w:val="24"/>
        </w:rPr>
      </w:pPr>
      <w:bookmarkStart w:id="125" w:name="_Toc60747051"/>
      <w:r w:rsidRPr="00B90070">
        <w:rPr>
          <w:szCs w:val="24"/>
        </w:rPr>
        <w:t>3.5.8 Use of the Bidder Declaration</w:t>
      </w:r>
      <w:bookmarkEnd w:id="125"/>
    </w:p>
    <w:p w14:paraId="21D3FBCB" w14:textId="77777777" w:rsidR="00632E25" w:rsidRPr="00B90070" w:rsidRDefault="00632E25" w:rsidP="007158E4">
      <w:pPr>
        <w:pStyle w:val="TOCStem"/>
        <w:rPr>
          <w:szCs w:val="24"/>
        </w:rPr>
      </w:pPr>
      <w:r w:rsidRPr="00B90070">
        <w:rPr>
          <w:szCs w:val="24"/>
        </w:rPr>
        <w:t xml:space="preserve">The Bidder Declaration (GSPD-05-105 or GSPD-05-106, as applicable) will be included in the following procurement approaches: </w:t>
      </w:r>
    </w:p>
    <w:p w14:paraId="5C6F65F9" w14:textId="77777777" w:rsidR="00632E25" w:rsidRPr="00B90070" w:rsidRDefault="00632E25" w:rsidP="00632E25">
      <w:pPr>
        <w:pStyle w:val="TOCStem"/>
        <w:numPr>
          <w:ilvl w:val="0"/>
          <w:numId w:val="15"/>
        </w:numPr>
        <w:tabs>
          <w:tab w:val="clear" w:pos="720"/>
          <w:tab w:val="num" w:pos="142"/>
        </w:tabs>
        <w:spacing w:before="120" w:after="120"/>
        <w:ind w:left="0" w:firstLine="0"/>
        <w:rPr>
          <w:szCs w:val="24"/>
        </w:rPr>
      </w:pPr>
      <w:r w:rsidRPr="00B90070">
        <w:rPr>
          <w:szCs w:val="24"/>
        </w:rPr>
        <w:t>Non-competitive</w:t>
      </w:r>
    </w:p>
    <w:p w14:paraId="38A7E962" w14:textId="77777777" w:rsidR="00632E25" w:rsidRPr="00B90070" w:rsidRDefault="00632E25" w:rsidP="00632E25">
      <w:pPr>
        <w:pStyle w:val="TOCStem"/>
        <w:numPr>
          <w:ilvl w:val="0"/>
          <w:numId w:val="15"/>
        </w:numPr>
        <w:tabs>
          <w:tab w:val="clear" w:pos="720"/>
          <w:tab w:val="num" w:pos="142"/>
        </w:tabs>
        <w:spacing w:before="120" w:after="120"/>
        <w:ind w:left="0" w:firstLine="0"/>
        <w:rPr>
          <w:szCs w:val="24"/>
        </w:rPr>
      </w:pPr>
      <w:r w:rsidRPr="00B90070">
        <w:rPr>
          <w:szCs w:val="24"/>
        </w:rPr>
        <w:t>Competitive</w:t>
      </w:r>
    </w:p>
    <w:p w14:paraId="1CB12BF8" w14:textId="77777777" w:rsidR="00632E25" w:rsidRPr="00B90070" w:rsidRDefault="00632E25" w:rsidP="00632E25">
      <w:pPr>
        <w:pStyle w:val="TOCStem"/>
        <w:numPr>
          <w:ilvl w:val="0"/>
          <w:numId w:val="15"/>
        </w:numPr>
        <w:tabs>
          <w:tab w:val="clear" w:pos="720"/>
          <w:tab w:val="num" w:pos="142"/>
        </w:tabs>
        <w:spacing w:before="120" w:after="120"/>
        <w:ind w:left="0" w:firstLine="0"/>
        <w:rPr>
          <w:szCs w:val="24"/>
        </w:rPr>
      </w:pPr>
      <w:r w:rsidRPr="00B90070">
        <w:rPr>
          <w:szCs w:val="24"/>
        </w:rPr>
        <w:t>SB/DVBE Option</w:t>
      </w:r>
    </w:p>
    <w:p w14:paraId="53F09AFD" w14:textId="77777777" w:rsidR="00632E25" w:rsidRPr="00B90070" w:rsidRDefault="00632E25" w:rsidP="00632E25">
      <w:pPr>
        <w:pStyle w:val="TOCStem"/>
        <w:numPr>
          <w:ilvl w:val="0"/>
          <w:numId w:val="15"/>
        </w:numPr>
        <w:tabs>
          <w:tab w:val="clear" w:pos="720"/>
          <w:tab w:val="num" w:pos="142"/>
        </w:tabs>
        <w:spacing w:before="120" w:after="120"/>
        <w:ind w:left="0" w:firstLine="0"/>
        <w:rPr>
          <w:szCs w:val="24"/>
        </w:rPr>
      </w:pPr>
      <w:r w:rsidRPr="00B90070">
        <w:rPr>
          <w:szCs w:val="24"/>
        </w:rPr>
        <w:t>LPA orders</w:t>
      </w:r>
    </w:p>
    <w:p w14:paraId="5076CA34" w14:textId="77777777" w:rsidR="00632E25" w:rsidRPr="00B90070" w:rsidRDefault="00632E25" w:rsidP="00632E25">
      <w:pPr>
        <w:pStyle w:val="TOCStem"/>
        <w:numPr>
          <w:ilvl w:val="0"/>
          <w:numId w:val="15"/>
        </w:numPr>
        <w:tabs>
          <w:tab w:val="clear" w:pos="720"/>
          <w:tab w:val="num" w:pos="142"/>
        </w:tabs>
        <w:spacing w:before="120" w:after="120"/>
        <w:ind w:left="141" w:hanging="141"/>
        <w:rPr>
          <w:szCs w:val="24"/>
        </w:rPr>
      </w:pPr>
      <w:r w:rsidRPr="00B90070">
        <w:rPr>
          <w:szCs w:val="24"/>
        </w:rPr>
        <w:t>Government agreements, including Interagency Agreements, when the possibility of using subcontractors exists.</w:t>
      </w:r>
    </w:p>
    <w:p w14:paraId="7838151D" w14:textId="77777777" w:rsidR="00632E25" w:rsidRPr="00B90070" w:rsidRDefault="00632E25" w:rsidP="00632E25">
      <w:pPr>
        <w:pStyle w:val="TOCStem"/>
        <w:numPr>
          <w:ilvl w:val="0"/>
          <w:numId w:val="15"/>
        </w:numPr>
        <w:tabs>
          <w:tab w:val="num" w:pos="142"/>
        </w:tabs>
        <w:spacing w:before="120" w:after="120"/>
        <w:ind w:left="141" w:hanging="141"/>
        <w:rPr>
          <w:szCs w:val="24"/>
        </w:rPr>
      </w:pPr>
      <w:r w:rsidRPr="00B90070">
        <w:rPr>
          <w:szCs w:val="24"/>
        </w:rPr>
        <w:t>Purchases exempt by statute and/or policy, when the possibility of using subcontractors exists.</w:t>
      </w:r>
      <w:r w:rsidR="00447FAF" w:rsidRPr="00B90070">
        <w:rPr>
          <w:szCs w:val="24"/>
        </w:rPr>
        <w:t xml:space="preserve"> </w:t>
      </w:r>
    </w:p>
    <w:p w14:paraId="1A8EECC7" w14:textId="77777777" w:rsidR="00FE2FBB" w:rsidRPr="00B90070" w:rsidRDefault="00FE2FBB" w:rsidP="00ED0F1C">
      <w:pPr>
        <w:pStyle w:val="BlockLine"/>
        <w:ind w:left="0"/>
        <w:rPr>
          <w:szCs w:val="24"/>
        </w:rPr>
      </w:pPr>
    </w:p>
    <w:p w14:paraId="781E4FDA" w14:textId="77777777" w:rsidR="00ED0F1C" w:rsidRPr="00B90070" w:rsidRDefault="00ED0F1C" w:rsidP="00ED0F1C">
      <w:pPr>
        <w:pStyle w:val="Heading5"/>
        <w:spacing w:after="120"/>
        <w:rPr>
          <w:szCs w:val="24"/>
        </w:rPr>
      </w:pPr>
      <w:bookmarkStart w:id="126" w:name="_Toc60747052"/>
      <w:r w:rsidRPr="00B90070">
        <w:rPr>
          <w:szCs w:val="24"/>
        </w:rPr>
        <w:t>3.5.9 Exceptions</w:t>
      </w:r>
      <w:bookmarkEnd w:id="126"/>
    </w:p>
    <w:p w14:paraId="3DEA5BED" w14:textId="77777777" w:rsidR="00ED0F1C" w:rsidRPr="00B90070" w:rsidRDefault="00ED0F1C" w:rsidP="007158E4">
      <w:pPr>
        <w:pStyle w:val="TOCStem"/>
        <w:rPr>
          <w:szCs w:val="24"/>
        </w:rPr>
      </w:pPr>
      <w:r w:rsidRPr="00B90070">
        <w:rPr>
          <w:szCs w:val="24"/>
        </w:rPr>
        <w:t>The Bidder Declaration is not required for:</w:t>
      </w:r>
    </w:p>
    <w:p w14:paraId="62D56524" w14:textId="77777777" w:rsidR="00ED0F1C" w:rsidRPr="00B90070" w:rsidRDefault="00ED0F1C" w:rsidP="00ED0F1C">
      <w:pPr>
        <w:pStyle w:val="TOCStem"/>
        <w:numPr>
          <w:ilvl w:val="0"/>
          <w:numId w:val="15"/>
        </w:numPr>
        <w:tabs>
          <w:tab w:val="clear" w:pos="720"/>
          <w:tab w:val="num" w:pos="142"/>
        </w:tabs>
        <w:spacing w:before="120" w:after="120"/>
        <w:ind w:left="0" w:firstLine="0"/>
        <w:rPr>
          <w:szCs w:val="24"/>
        </w:rPr>
      </w:pPr>
      <w:r w:rsidRPr="00B90070">
        <w:rPr>
          <w:szCs w:val="24"/>
        </w:rPr>
        <w:t>Amendments that do not involve new or substitute subcontractors.</w:t>
      </w:r>
    </w:p>
    <w:p w14:paraId="2F961250" w14:textId="77777777" w:rsidR="00ED0F1C" w:rsidRPr="00B90070" w:rsidRDefault="00ED0F1C" w:rsidP="00ED0F1C">
      <w:pPr>
        <w:pStyle w:val="TOCStem"/>
        <w:numPr>
          <w:ilvl w:val="0"/>
          <w:numId w:val="15"/>
        </w:numPr>
        <w:tabs>
          <w:tab w:val="clear" w:pos="720"/>
          <w:tab w:val="num" w:pos="142"/>
        </w:tabs>
        <w:spacing w:before="120" w:after="120"/>
        <w:ind w:left="142" w:hanging="142"/>
        <w:rPr>
          <w:szCs w:val="24"/>
        </w:rPr>
      </w:pPr>
      <w:r w:rsidRPr="00B90070">
        <w:rPr>
          <w:szCs w:val="24"/>
        </w:rPr>
        <w:lastRenderedPageBreak/>
        <w:t xml:space="preserve">Emergency purchases as defined by PCC section 1102 if it is ascertained that the bidder has not been listed as ineligible to transact business with the State, is not a California (CA) certified DVBE </w:t>
      </w:r>
      <w:r w:rsidRPr="00B90070">
        <w:rPr>
          <w:szCs w:val="24"/>
          <w:u w:val="single"/>
        </w:rPr>
        <w:t>and</w:t>
      </w:r>
      <w:r w:rsidRPr="00B90070">
        <w:rPr>
          <w:szCs w:val="24"/>
        </w:rPr>
        <w:t xml:space="preserve"> is not using subcontractors.</w:t>
      </w:r>
    </w:p>
    <w:p w14:paraId="2B4940AF" w14:textId="77777777" w:rsidR="00ED0F1C" w:rsidRPr="00B90070" w:rsidRDefault="00ED0F1C" w:rsidP="00ED0F1C">
      <w:pPr>
        <w:pStyle w:val="TOCStem"/>
        <w:numPr>
          <w:ilvl w:val="0"/>
          <w:numId w:val="15"/>
        </w:numPr>
        <w:tabs>
          <w:tab w:val="clear" w:pos="720"/>
          <w:tab w:val="num" w:pos="142"/>
        </w:tabs>
        <w:spacing w:before="120" w:after="120"/>
        <w:ind w:left="142" w:hanging="142"/>
        <w:rPr>
          <w:szCs w:val="24"/>
        </w:rPr>
      </w:pPr>
      <w:r w:rsidRPr="00B90070">
        <w:rPr>
          <w:szCs w:val="24"/>
        </w:rPr>
        <w:t>Purchases activities using Community Rehabilitation Programs or Prison Industry Authority.</w:t>
      </w:r>
      <w:r w:rsidR="00447FAF" w:rsidRPr="00B90070">
        <w:rPr>
          <w:szCs w:val="24"/>
        </w:rPr>
        <w:t xml:space="preserve"> </w:t>
      </w:r>
    </w:p>
    <w:p w14:paraId="34434733" w14:textId="77777777" w:rsidR="00ED0F1C" w:rsidRPr="00B90070" w:rsidRDefault="00ED0F1C" w:rsidP="00ED0F1C">
      <w:pPr>
        <w:pStyle w:val="TOCStem"/>
        <w:numPr>
          <w:ilvl w:val="0"/>
          <w:numId w:val="15"/>
        </w:numPr>
        <w:tabs>
          <w:tab w:val="num" w:pos="142"/>
        </w:tabs>
        <w:spacing w:before="120" w:after="120"/>
        <w:ind w:left="142" w:hanging="142"/>
        <w:rPr>
          <w:szCs w:val="24"/>
        </w:rPr>
      </w:pPr>
      <w:r w:rsidRPr="00B90070">
        <w:rPr>
          <w:szCs w:val="24"/>
        </w:rPr>
        <w:t xml:space="preserve">Verbal solicitations under $10,000 if it is ascertained that the bidder has not been listed as ineligible to transact business with the State, does not possess a CA DVBE certification </w:t>
      </w:r>
      <w:r w:rsidRPr="00B90070">
        <w:rPr>
          <w:szCs w:val="24"/>
          <w:u w:val="single"/>
        </w:rPr>
        <w:t>and the bidder is not using subcontractors.</w:t>
      </w:r>
      <w:r w:rsidR="00447FAF" w:rsidRPr="00B90070">
        <w:rPr>
          <w:szCs w:val="24"/>
          <w:u w:val="single"/>
        </w:rPr>
        <w:t xml:space="preserve"> </w:t>
      </w:r>
    </w:p>
    <w:p w14:paraId="140F5043" w14:textId="77777777" w:rsidR="00FE2FBB" w:rsidRPr="00B90070" w:rsidRDefault="00FE2FBB" w:rsidP="00BA7089">
      <w:pPr>
        <w:pStyle w:val="BlockLine"/>
        <w:ind w:left="0"/>
        <w:rPr>
          <w:szCs w:val="24"/>
        </w:rPr>
      </w:pPr>
    </w:p>
    <w:p w14:paraId="2A86E0ED" w14:textId="77777777" w:rsidR="00BA7089" w:rsidRPr="00B90070" w:rsidRDefault="00BA7089" w:rsidP="00BA7089">
      <w:pPr>
        <w:pStyle w:val="Heading5"/>
        <w:spacing w:after="120"/>
        <w:rPr>
          <w:szCs w:val="24"/>
        </w:rPr>
      </w:pPr>
      <w:bookmarkStart w:id="127" w:name="_Toc60747053"/>
      <w:r w:rsidRPr="00B90070">
        <w:rPr>
          <w:szCs w:val="24"/>
        </w:rPr>
        <w:t>3.5.10</w:t>
      </w:r>
      <w:bookmarkStart w:id="128" w:name="_Toc234389843"/>
      <w:bookmarkStart w:id="129" w:name="_Toc234890039"/>
      <w:bookmarkStart w:id="130" w:name="_Toc239213082"/>
      <w:r w:rsidRPr="00B90070">
        <w:rPr>
          <w:szCs w:val="24"/>
        </w:rPr>
        <w:t xml:space="preserve"> Documenting the Results</w:t>
      </w:r>
      <w:bookmarkEnd w:id="127"/>
      <w:bookmarkEnd w:id="128"/>
      <w:bookmarkEnd w:id="129"/>
      <w:bookmarkEnd w:id="130"/>
    </w:p>
    <w:p w14:paraId="136F9B9F" w14:textId="77777777" w:rsidR="00BA7089" w:rsidRPr="00B90070" w:rsidRDefault="00BA7089" w:rsidP="0042506F">
      <w:pPr>
        <w:pStyle w:val="BlockText"/>
        <w:rPr>
          <w:szCs w:val="24"/>
        </w:rPr>
      </w:pPr>
      <w:r w:rsidRPr="00B90070">
        <w:rPr>
          <w:szCs w:val="24"/>
        </w:rPr>
        <w:t>It is the responsibility of each department’s PCO or his/her designee to establish the appropriate protocol within his/her organization to ensure that buyers document the application of the DVBE incentive for the individual department’s reporting purposes.</w:t>
      </w:r>
    </w:p>
    <w:p w14:paraId="3BB1ED17" w14:textId="77777777" w:rsidR="00BA7089" w:rsidRPr="00B90070" w:rsidRDefault="00BA7089" w:rsidP="0042506F">
      <w:pPr>
        <w:pStyle w:val="BlockText"/>
        <w:rPr>
          <w:szCs w:val="24"/>
        </w:rPr>
      </w:pPr>
    </w:p>
    <w:p w14:paraId="33E16C63" w14:textId="3BBBD2E7" w:rsidR="00BA7089" w:rsidRPr="00B90070" w:rsidRDefault="00BA7089" w:rsidP="0042506F">
      <w:pPr>
        <w:pStyle w:val="BlockText"/>
        <w:rPr>
          <w:szCs w:val="24"/>
        </w:rPr>
      </w:pPr>
      <w:r w:rsidRPr="00B90070">
        <w:rPr>
          <w:szCs w:val="24"/>
        </w:rPr>
        <w:t xml:space="preserve">When a department conducts an acquisition under its delegated purchasing authority, the </w:t>
      </w:r>
      <w:hyperlink r:id="rId48" w:history="1">
        <w:r w:rsidRPr="00B90070">
          <w:rPr>
            <w:rStyle w:val="Hyperlink"/>
            <w:szCs w:val="24"/>
          </w:rPr>
          <w:t>Procurement Summary</w:t>
        </w:r>
      </w:hyperlink>
      <w:r w:rsidRPr="00B90070">
        <w:rPr>
          <w:szCs w:val="24"/>
        </w:rPr>
        <w:t xml:space="preserve"> (GSPD-300)</w:t>
      </w:r>
      <w:r w:rsidR="007C604C" w:rsidRPr="00B90070">
        <w:rPr>
          <w:szCs w:val="24"/>
        </w:rPr>
        <w:t xml:space="preserve"> </w:t>
      </w:r>
      <w:r w:rsidRPr="00B90070">
        <w:rPr>
          <w:szCs w:val="24"/>
        </w:rPr>
        <w:t>document or a similar document developed by the individual department will be used to document the application of the DVBE incentive.</w:t>
      </w:r>
      <w:r w:rsidR="00447FAF" w:rsidRPr="00B90070">
        <w:rPr>
          <w:szCs w:val="24"/>
        </w:rPr>
        <w:t xml:space="preserve"> </w:t>
      </w:r>
      <w:r w:rsidRPr="00B90070">
        <w:rPr>
          <w:szCs w:val="24"/>
        </w:rPr>
        <w:t>When conducting a formal competitive solicitation (RFP or IFB), the Evaluation and Selection Report format or Procurement Summary (or a similar document developed by the individual department), where appropriate, will be used. When award is based upon value effective methodology (also referred to as high score), the methodology used to determine incentive points must be documented in the procurement file.</w:t>
      </w:r>
    </w:p>
    <w:p w14:paraId="169FCDF2" w14:textId="34FEE766" w:rsidR="00BA7089" w:rsidRPr="00B90070" w:rsidRDefault="00BA7089" w:rsidP="0042506F">
      <w:pPr>
        <w:pStyle w:val="BlockText"/>
        <w:rPr>
          <w:szCs w:val="24"/>
        </w:rPr>
      </w:pPr>
    </w:p>
    <w:p w14:paraId="0BAC7364" w14:textId="77777777" w:rsidR="00BA7089" w:rsidRPr="00B90070" w:rsidRDefault="00BA7089" w:rsidP="0042506F">
      <w:pPr>
        <w:rPr>
          <w:szCs w:val="24"/>
        </w:rPr>
      </w:pPr>
      <w:r w:rsidRPr="00B90070">
        <w:rPr>
          <w:szCs w:val="24"/>
        </w:rPr>
        <w:t xml:space="preserve">If PD is conducting the procurement, it will indicate in the purchase order(s) sent to customer agencies if the application of the DVBE incentive resulted in an award. Buyers who receive this information from PD will process the information according to the reporting protocol established by their department’s PCO. </w:t>
      </w:r>
    </w:p>
    <w:p w14:paraId="71D378D3" w14:textId="77777777" w:rsidR="0042506F" w:rsidRPr="00B90070" w:rsidRDefault="0042506F" w:rsidP="00FF5497">
      <w:pPr>
        <w:pStyle w:val="BlockLine"/>
        <w:ind w:left="0"/>
        <w:rPr>
          <w:szCs w:val="22"/>
        </w:rPr>
      </w:pPr>
    </w:p>
    <w:p w14:paraId="58CF2B04" w14:textId="77777777" w:rsidR="0088438A" w:rsidRPr="00B90070" w:rsidRDefault="0088438A" w:rsidP="0088438A">
      <w:pPr>
        <w:pStyle w:val="Heading5"/>
        <w:spacing w:after="120"/>
        <w:rPr>
          <w:szCs w:val="24"/>
        </w:rPr>
      </w:pPr>
      <w:bookmarkStart w:id="131" w:name="_Toc60747054"/>
      <w:r w:rsidRPr="00B90070">
        <w:rPr>
          <w:szCs w:val="24"/>
        </w:rPr>
        <w:t>3.5.11 When Is the Incentive Calculated for Low Cost?</w:t>
      </w:r>
      <w:bookmarkEnd w:id="131"/>
    </w:p>
    <w:p w14:paraId="1EB215BE" w14:textId="77777777" w:rsidR="0088438A" w:rsidRPr="00B90070" w:rsidRDefault="0088438A" w:rsidP="001766A4">
      <w:pPr>
        <w:rPr>
          <w:szCs w:val="24"/>
        </w:rPr>
      </w:pPr>
      <w:r w:rsidRPr="00B90070">
        <w:rPr>
          <w:szCs w:val="24"/>
        </w:rPr>
        <w:t xml:space="preserve"> If included in the solicitation, the bidder must be compliant with the DVBE program requirements and responsive to all other requirements, including a commercially useful function being performed by the DVBE(s).</w:t>
      </w:r>
      <w:r w:rsidR="00447FAF" w:rsidRPr="00B90070">
        <w:rPr>
          <w:szCs w:val="24"/>
        </w:rPr>
        <w:t xml:space="preserve"> </w:t>
      </w:r>
      <w:r w:rsidRPr="00B90070">
        <w:rPr>
          <w:szCs w:val="24"/>
        </w:rPr>
        <w:t>The incentive is only given to those who are responsive and propose DVBE participation in the resulting purchase document.</w:t>
      </w:r>
      <w:r w:rsidR="00447FAF" w:rsidRPr="00B90070">
        <w:rPr>
          <w:szCs w:val="24"/>
        </w:rPr>
        <w:t xml:space="preserve"> </w:t>
      </w:r>
      <w:r w:rsidRPr="00B90070">
        <w:rPr>
          <w:szCs w:val="24"/>
        </w:rPr>
        <w:t>When award is based on low price, the small business preference is applied first followed by the recycle preference.</w:t>
      </w:r>
      <w:r w:rsidR="00447FAF" w:rsidRPr="00B90070">
        <w:rPr>
          <w:szCs w:val="24"/>
        </w:rPr>
        <w:t xml:space="preserve"> </w:t>
      </w:r>
      <w:r w:rsidRPr="00B90070">
        <w:rPr>
          <w:szCs w:val="24"/>
        </w:rPr>
        <w:t>The DVBE incentive is calculated next with other preferences subsequently applied.</w:t>
      </w:r>
      <w:r w:rsidR="00447FAF" w:rsidRPr="00B90070">
        <w:rPr>
          <w:szCs w:val="24"/>
        </w:rPr>
        <w:t xml:space="preserve"> </w:t>
      </w:r>
      <w:r w:rsidRPr="00B90070">
        <w:rPr>
          <w:szCs w:val="24"/>
        </w:rPr>
        <w:t xml:space="preserve">However, application of the DVBE incentive cannot displace award to a #1 ranked small business. The calculation is made against the net bid price. </w:t>
      </w:r>
    </w:p>
    <w:p w14:paraId="30F8D2F8" w14:textId="77777777" w:rsidR="0088438A" w:rsidRPr="00B90070" w:rsidRDefault="0088438A" w:rsidP="001766A4">
      <w:pPr>
        <w:rPr>
          <w:szCs w:val="24"/>
        </w:rPr>
      </w:pPr>
    </w:p>
    <w:p w14:paraId="54C24FBB" w14:textId="77777777" w:rsidR="0088438A" w:rsidRPr="00B90070" w:rsidRDefault="0088438A" w:rsidP="001766A4">
      <w:pPr>
        <w:pStyle w:val="TOCStem"/>
        <w:rPr>
          <w:szCs w:val="24"/>
        </w:rPr>
      </w:pPr>
      <w:r w:rsidRPr="00B90070">
        <w:rPr>
          <w:b/>
          <w:bCs/>
          <w:szCs w:val="24"/>
        </w:rPr>
        <w:t>Note:</w:t>
      </w:r>
      <w:r w:rsidR="00447FAF" w:rsidRPr="00B90070">
        <w:rPr>
          <w:szCs w:val="24"/>
        </w:rPr>
        <w:t xml:space="preserve"> </w:t>
      </w:r>
      <w:r w:rsidRPr="00B90070">
        <w:rPr>
          <w:szCs w:val="24"/>
        </w:rPr>
        <w:t>The net bid price is the value of the bid excluding sales and use tax, finance charges, postage and handling charges.</w:t>
      </w:r>
      <w:r w:rsidR="00447FAF" w:rsidRPr="00B90070">
        <w:rPr>
          <w:szCs w:val="24"/>
        </w:rPr>
        <w:t xml:space="preserve"> </w:t>
      </w:r>
      <w:r w:rsidRPr="00B90070">
        <w:rPr>
          <w:szCs w:val="24"/>
        </w:rPr>
        <w:t>Shipping charges are also excluded from the net cost unless the shipping charge is included in the evaluation such as FOB Origin, Freight Collect or FOB Destination.</w:t>
      </w:r>
      <w:r w:rsidR="00447FAF" w:rsidRPr="00B90070">
        <w:rPr>
          <w:szCs w:val="24"/>
        </w:rPr>
        <w:t xml:space="preserve"> </w:t>
      </w:r>
      <w:r w:rsidRPr="00B90070">
        <w:rPr>
          <w:szCs w:val="24"/>
        </w:rPr>
        <w:t>The net bid price includes any evaluation corrections and applicable discounts</w:t>
      </w:r>
    </w:p>
    <w:p w14:paraId="3D799865" w14:textId="77777777" w:rsidR="001766A4" w:rsidRPr="00B90070" w:rsidRDefault="001766A4" w:rsidP="005E66B8">
      <w:pPr>
        <w:pStyle w:val="BlockLine"/>
        <w:ind w:left="0"/>
        <w:rPr>
          <w:sz w:val="16"/>
          <w:szCs w:val="16"/>
        </w:rPr>
      </w:pPr>
    </w:p>
    <w:p w14:paraId="7CD81DE6" w14:textId="77777777" w:rsidR="0088438A" w:rsidRPr="00B90070" w:rsidRDefault="0088438A" w:rsidP="00447FAF">
      <w:pPr>
        <w:pStyle w:val="Heading5"/>
        <w:spacing w:after="120"/>
      </w:pPr>
      <w:bookmarkStart w:id="132" w:name="_Toc60747055"/>
      <w:r w:rsidRPr="00B90070">
        <w:lastRenderedPageBreak/>
        <w:t xml:space="preserve">3.5.12 How Is </w:t>
      </w:r>
      <w:r w:rsidR="005E66B8" w:rsidRPr="00B90070">
        <w:t>t</w:t>
      </w:r>
      <w:r w:rsidRPr="00B90070">
        <w:t>he Incentive Calculated?</w:t>
      </w:r>
      <w:bookmarkEnd w:id="132"/>
    </w:p>
    <w:p w14:paraId="09FFFE23" w14:textId="77777777" w:rsidR="0088438A" w:rsidRPr="00B90070" w:rsidRDefault="0088438A" w:rsidP="001766A4">
      <w:pPr>
        <w:rPr>
          <w:szCs w:val="22"/>
        </w:rPr>
      </w:pPr>
      <w:r w:rsidRPr="00B90070">
        <w:rPr>
          <w:szCs w:val="22"/>
        </w:rPr>
        <w:t xml:space="preserve"> The following steps are taken to calculate the incentive.</w:t>
      </w:r>
      <w:r w:rsidR="00447FAF" w:rsidRPr="00B90070">
        <w:rPr>
          <w:szCs w:val="22"/>
        </w:rPr>
        <w:t xml:space="preserve"> </w:t>
      </w:r>
      <w:r w:rsidRPr="00B90070">
        <w:rPr>
          <w:szCs w:val="22"/>
        </w:rPr>
        <w:t>Since the percentage of participation can vary between bidders, and thus the incentive percentage can vary, the “calculated incentive amount” will need to be determined for each incentive percentage (see below).</w:t>
      </w:r>
    </w:p>
    <w:p w14:paraId="3CC548AD" w14:textId="77777777" w:rsidR="0088438A" w:rsidRPr="00B90070" w:rsidRDefault="0088438A" w:rsidP="001766A4">
      <w:pPr>
        <w:rPr>
          <w:szCs w:val="22"/>
        </w:rPr>
      </w:pPr>
    </w:p>
    <w:tbl>
      <w:tblPr>
        <w:tblStyle w:val="TableGridLight"/>
        <w:tblW w:w="10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How Is the Incentive Calculated?"/>
        <w:tblDescription w:val="How Is the Incentive Calculated?"/>
      </w:tblPr>
      <w:tblGrid>
        <w:gridCol w:w="782"/>
        <w:gridCol w:w="9560"/>
      </w:tblGrid>
      <w:tr w:rsidR="0088438A" w:rsidRPr="00B90070" w14:paraId="0BE5893F" w14:textId="77777777" w:rsidTr="003B27A9">
        <w:trPr>
          <w:trHeight w:val="286"/>
          <w:tblHeader/>
        </w:trPr>
        <w:tc>
          <w:tcPr>
            <w:tcW w:w="378" w:type="pct"/>
          </w:tcPr>
          <w:p w14:paraId="7781E505" w14:textId="77777777" w:rsidR="0088438A" w:rsidRPr="00B90070" w:rsidRDefault="0088438A" w:rsidP="005E66B8">
            <w:pPr>
              <w:pStyle w:val="TableHeaderText"/>
              <w:jc w:val="both"/>
              <w:rPr>
                <w:szCs w:val="24"/>
              </w:rPr>
            </w:pPr>
            <w:r w:rsidRPr="00B90070">
              <w:rPr>
                <w:szCs w:val="24"/>
              </w:rPr>
              <w:t>Step</w:t>
            </w:r>
          </w:p>
        </w:tc>
        <w:tc>
          <w:tcPr>
            <w:tcW w:w="4622" w:type="pct"/>
          </w:tcPr>
          <w:p w14:paraId="4D3BD84B" w14:textId="77777777" w:rsidR="0088438A" w:rsidRPr="00B90070" w:rsidRDefault="0088438A" w:rsidP="005E66B8">
            <w:pPr>
              <w:pStyle w:val="TableHeaderText"/>
              <w:jc w:val="both"/>
              <w:rPr>
                <w:szCs w:val="24"/>
              </w:rPr>
            </w:pPr>
            <w:r w:rsidRPr="00B90070">
              <w:rPr>
                <w:szCs w:val="24"/>
              </w:rPr>
              <w:t>Calculation Action</w:t>
            </w:r>
          </w:p>
        </w:tc>
      </w:tr>
      <w:tr w:rsidR="0088438A" w:rsidRPr="00B90070" w14:paraId="5F53C74A" w14:textId="77777777" w:rsidTr="003B27A9">
        <w:tc>
          <w:tcPr>
            <w:tcW w:w="378" w:type="pct"/>
          </w:tcPr>
          <w:p w14:paraId="7FCEDABF" w14:textId="77777777" w:rsidR="0088438A" w:rsidRPr="00B90070" w:rsidRDefault="0088438A" w:rsidP="005E66B8">
            <w:pPr>
              <w:pStyle w:val="TableText"/>
              <w:rPr>
                <w:szCs w:val="24"/>
              </w:rPr>
            </w:pPr>
            <w:r w:rsidRPr="00B90070">
              <w:rPr>
                <w:szCs w:val="24"/>
              </w:rPr>
              <w:t>1</w:t>
            </w:r>
          </w:p>
        </w:tc>
        <w:tc>
          <w:tcPr>
            <w:tcW w:w="4622" w:type="pct"/>
          </w:tcPr>
          <w:p w14:paraId="3DAADFAD" w14:textId="77777777" w:rsidR="0088438A" w:rsidRPr="00B90070" w:rsidRDefault="0088438A" w:rsidP="002750B1">
            <w:pPr>
              <w:pStyle w:val="TableText"/>
              <w:rPr>
                <w:szCs w:val="24"/>
              </w:rPr>
            </w:pPr>
            <w:r w:rsidRPr="00B90070">
              <w:rPr>
                <w:szCs w:val="24"/>
              </w:rPr>
              <w:t>Identify the bidder with the #1 ranked net bid price (the lowest</w:t>
            </w:r>
            <w:r w:rsidR="002750B1" w:rsidRPr="00B90070">
              <w:rPr>
                <w:szCs w:val="24"/>
              </w:rPr>
              <w:t xml:space="preserve"> </w:t>
            </w:r>
            <w:r w:rsidRPr="00B90070">
              <w:rPr>
                <w:szCs w:val="24"/>
              </w:rPr>
              <w:t>Responsive bid).</w:t>
            </w:r>
          </w:p>
        </w:tc>
      </w:tr>
      <w:tr w:rsidR="0088438A" w:rsidRPr="00B90070" w14:paraId="3AE7A58D" w14:textId="77777777" w:rsidTr="003B27A9">
        <w:tc>
          <w:tcPr>
            <w:tcW w:w="378" w:type="pct"/>
          </w:tcPr>
          <w:p w14:paraId="2C113AC0" w14:textId="77777777" w:rsidR="0088438A" w:rsidRPr="00B90070" w:rsidRDefault="0088438A" w:rsidP="005E66B8">
            <w:pPr>
              <w:pStyle w:val="TableText"/>
              <w:rPr>
                <w:szCs w:val="24"/>
              </w:rPr>
            </w:pPr>
            <w:r w:rsidRPr="00B90070">
              <w:rPr>
                <w:szCs w:val="24"/>
              </w:rPr>
              <w:t>2</w:t>
            </w:r>
          </w:p>
        </w:tc>
        <w:tc>
          <w:tcPr>
            <w:tcW w:w="4622" w:type="pct"/>
          </w:tcPr>
          <w:p w14:paraId="2C079B90" w14:textId="77777777" w:rsidR="0088438A" w:rsidRPr="00B90070" w:rsidRDefault="0088438A" w:rsidP="002750B1">
            <w:pPr>
              <w:pStyle w:val="TableText"/>
              <w:rPr>
                <w:szCs w:val="24"/>
              </w:rPr>
            </w:pPr>
            <w:r w:rsidRPr="00B90070">
              <w:rPr>
                <w:szCs w:val="24"/>
              </w:rPr>
              <w:t>Based upon the evaluated DVBE participation percentage,</w:t>
            </w:r>
            <w:r w:rsidR="002750B1" w:rsidRPr="00B90070">
              <w:rPr>
                <w:szCs w:val="24"/>
              </w:rPr>
              <w:t xml:space="preserve"> </w:t>
            </w:r>
            <w:r w:rsidRPr="00B90070">
              <w:rPr>
                <w:szCs w:val="24"/>
              </w:rPr>
              <w:t>determine the corresponding percentage of DVBE incentive for the bidder.</w:t>
            </w:r>
          </w:p>
        </w:tc>
      </w:tr>
      <w:tr w:rsidR="0088438A" w:rsidRPr="00B90070" w14:paraId="2D176B4E" w14:textId="77777777" w:rsidTr="003B27A9">
        <w:trPr>
          <w:trHeight w:val="1248"/>
        </w:trPr>
        <w:tc>
          <w:tcPr>
            <w:tcW w:w="378" w:type="pct"/>
          </w:tcPr>
          <w:p w14:paraId="63C6DB93" w14:textId="77777777" w:rsidR="0088438A" w:rsidRPr="00B90070" w:rsidRDefault="0088438A" w:rsidP="005E66B8">
            <w:pPr>
              <w:pStyle w:val="TableText"/>
              <w:rPr>
                <w:szCs w:val="24"/>
              </w:rPr>
            </w:pPr>
            <w:r w:rsidRPr="00B90070">
              <w:rPr>
                <w:szCs w:val="24"/>
              </w:rPr>
              <w:t>3</w:t>
            </w:r>
          </w:p>
          <w:p w14:paraId="5EE28FEF" w14:textId="77777777" w:rsidR="0088438A" w:rsidRPr="00B90070" w:rsidRDefault="0088438A" w:rsidP="005E66B8">
            <w:pPr>
              <w:pStyle w:val="TableText"/>
              <w:rPr>
                <w:szCs w:val="24"/>
              </w:rPr>
            </w:pPr>
          </w:p>
        </w:tc>
        <w:tc>
          <w:tcPr>
            <w:tcW w:w="4622" w:type="pct"/>
          </w:tcPr>
          <w:p w14:paraId="34B8B57E" w14:textId="77777777" w:rsidR="0088438A" w:rsidRPr="00B90070" w:rsidRDefault="0088438A" w:rsidP="002750B1">
            <w:pPr>
              <w:pStyle w:val="TableText"/>
              <w:rPr>
                <w:szCs w:val="24"/>
              </w:rPr>
            </w:pPr>
            <w:r w:rsidRPr="00B90070">
              <w:rPr>
                <w:szCs w:val="24"/>
              </w:rPr>
              <w:t>Multiply the #1 ranked net bid price by the DVBE incentive</w:t>
            </w:r>
            <w:r w:rsidR="002750B1" w:rsidRPr="00B90070">
              <w:rPr>
                <w:szCs w:val="24"/>
              </w:rPr>
              <w:t xml:space="preserve"> </w:t>
            </w:r>
            <w:r w:rsidRPr="00B90070">
              <w:rPr>
                <w:szCs w:val="24"/>
              </w:rPr>
              <w:t>percentage to determine the “calculated incentive amount” for the</w:t>
            </w:r>
            <w:r w:rsidR="002750B1" w:rsidRPr="00B90070">
              <w:rPr>
                <w:szCs w:val="24"/>
              </w:rPr>
              <w:t xml:space="preserve"> </w:t>
            </w:r>
            <w:r w:rsidRPr="00B90070">
              <w:rPr>
                <w:szCs w:val="24"/>
              </w:rPr>
              <w:t>bidder. Compare the “calculated incentive amount” to the incentive maximum (specified percentage or identified cap if any), and use the lower figure as the incentive amount.</w:t>
            </w:r>
          </w:p>
        </w:tc>
      </w:tr>
      <w:tr w:rsidR="0088438A" w:rsidRPr="00B90070" w14:paraId="2887F3FB" w14:textId="77777777" w:rsidTr="003B27A9">
        <w:tc>
          <w:tcPr>
            <w:tcW w:w="378" w:type="pct"/>
          </w:tcPr>
          <w:p w14:paraId="767C6294" w14:textId="77777777" w:rsidR="0088438A" w:rsidRPr="00B90070" w:rsidRDefault="0088438A" w:rsidP="005E66B8">
            <w:pPr>
              <w:pStyle w:val="TableText"/>
              <w:rPr>
                <w:szCs w:val="24"/>
              </w:rPr>
            </w:pPr>
            <w:r w:rsidRPr="00B90070">
              <w:rPr>
                <w:szCs w:val="24"/>
              </w:rPr>
              <w:t>4</w:t>
            </w:r>
          </w:p>
        </w:tc>
        <w:tc>
          <w:tcPr>
            <w:tcW w:w="4622" w:type="pct"/>
          </w:tcPr>
          <w:p w14:paraId="1CDEC067" w14:textId="77777777" w:rsidR="0088438A" w:rsidRPr="00B90070" w:rsidRDefault="0088438A" w:rsidP="005E66B8">
            <w:pPr>
              <w:pStyle w:val="TableText"/>
              <w:rPr>
                <w:szCs w:val="24"/>
              </w:rPr>
            </w:pPr>
            <w:r w:rsidRPr="00B90070">
              <w:rPr>
                <w:szCs w:val="24"/>
              </w:rPr>
              <w:t>Subtract the incentive amount from the net bid price of the bidder.</w:t>
            </w:r>
            <w:r w:rsidR="00447FAF" w:rsidRPr="00B90070">
              <w:rPr>
                <w:szCs w:val="24"/>
              </w:rPr>
              <w:t xml:space="preserve"> </w:t>
            </w:r>
            <w:r w:rsidRPr="00B90070">
              <w:rPr>
                <w:szCs w:val="24"/>
              </w:rPr>
              <w:t>If</w:t>
            </w:r>
            <w:r w:rsidR="005E66B8" w:rsidRPr="00B90070">
              <w:rPr>
                <w:szCs w:val="24"/>
              </w:rPr>
              <w:t xml:space="preserve"> </w:t>
            </w:r>
            <w:r w:rsidRPr="00B90070">
              <w:rPr>
                <w:szCs w:val="24"/>
              </w:rPr>
              <w:t>a preference calculation was performed, be sure that the allowable cumulative adjustment is not exceeded.</w:t>
            </w:r>
          </w:p>
        </w:tc>
      </w:tr>
      <w:tr w:rsidR="0088438A" w:rsidRPr="00B90070" w14:paraId="78CE004E" w14:textId="77777777" w:rsidTr="003B27A9">
        <w:tc>
          <w:tcPr>
            <w:tcW w:w="378" w:type="pct"/>
          </w:tcPr>
          <w:p w14:paraId="02A79F62" w14:textId="77777777" w:rsidR="0088438A" w:rsidRPr="00B90070" w:rsidRDefault="0088438A" w:rsidP="005E66B8">
            <w:pPr>
              <w:pStyle w:val="TableText"/>
              <w:rPr>
                <w:szCs w:val="24"/>
              </w:rPr>
            </w:pPr>
            <w:r w:rsidRPr="00B90070">
              <w:rPr>
                <w:szCs w:val="24"/>
              </w:rPr>
              <w:t>5</w:t>
            </w:r>
          </w:p>
        </w:tc>
        <w:tc>
          <w:tcPr>
            <w:tcW w:w="4622" w:type="pct"/>
          </w:tcPr>
          <w:p w14:paraId="739A12BE" w14:textId="77777777" w:rsidR="0088438A" w:rsidRPr="00B90070" w:rsidRDefault="0088438A" w:rsidP="005E66B8">
            <w:pPr>
              <w:pStyle w:val="TableText"/>
              <w:rPr>
                <w:szCs w:val="24"/>
              </w:rPr>
            </w:pPr>
            <w:r w:rsidRPr="00B90070">
              <w:rPr>
                <w:szCs w:val="24"/>
              </w:rPr>
              <w:t>Repeat Steps (as needed) for each qualified bidder.</w:t>
            </w:r>
          </w:p>
        </w:tc>
      </w:tr>
    </w:tbl>
    <w:p w14:paraId="11EE95DE" w14:textId="77777777" w:rsidR="0088438A" w:rsidRPr="00B90070" w:rsidRDefault="0088438A" w:rsidP="00F84A66">
      <w:pPr>
        <w:pStyle w:val="TOCStem"/>
        <w:rPr>
          <w:szCs w:val="22"/>
        </w:rPr>
      </w:pPr>
    </w:p>
    <w:p w14:paraId="08F81DEC" w14:textId="77777777" w:rsidR="001766A4" w:rsidRPr="00B90070" w:rsidRDefault="001766A4" w:rsidP="00FD36A6">
      <w:pPr>
        <w:pStyle w:val="BlockLine"/>
        <w:ind w:left="0"/>
        <w:rPr>
          <w:sz w:val="16"/>
          <w:szCs w:val="16"/>
        </w:rPr>
      </w:pPr>
    </w:p>
    <w:p w14:paraId="31A0AA05" w14:textId="77777777" w:rsidR="00E7393D" w:rsidRPr="00B90070" w:rsidRDefault="00E7393D" w:rsidP="00E7393D">
      <w:pPr>
        <w:pStyle w:val="Heading5"/>
        <w:spacing w:after="120"/>
      </w:pPr>
      <w:bookmarkStart w:id="133" w:name="_Toc60747056"/>
      <w:r w:rsidRPr="00B90070">
        <w:t>3.5.13 Low Price Awards</w:t>
      </w:r>
      <w:bookmarkEnd w:id="133"/>
    </w:p>
    <w:p w14:paraId="7BA75FFF" w14:textId="77777777" w:rsidR="00E7393D" w:rsidRPr="00B90070" w:rsidRDefault="00E7393D" w:rsidP="00F84A66">
      <w:pPr>
        <w:pStyle w:val="BlockText"/>
        <w:rPr>
          <w:szCs w:val="22"/>
        </w:rPr>
      </w:pPr>
      <w:r w:rsidRPr="00B90070">
        <w:rPr>
          <w:sz w:val="22"/>
          <w:szCs w:val="22"/>
        </w:rPr>
        <w:t>For purposes of the examples, bidders listed with a certified status are deemed eligible for the preference or incentive.</w:t>
      </w:r>
      <w:r w:rsidR="00447FAF" w:rsidRPr="00B90070">
        <w:rPr>
          <w:sz w:val="22"/>
          <w:szCs w:val="22"/>
        </w:rPr>
        <w:t xml:space="preserve"> </w:t>
      </w:r>
      <w:r w:rsidRPr="00B90070">
        <w:rPr>
          <w:sz w:val="22"/>
          <w:szCs w:val="22"/>
        </w:rPr>
        <w:t>DVBE = bidder is eligible for the DVBE incentive; SB = prime is a small business; MB = prime is a microbusiness; SB/NVSA = prime is a small business nonprofit veteran service agency; NS = non-small business prime claiming preference due to qualifying subcontractors</w:t>
      </w:r>
      <w:r w:rsidRPr="00B90070">
        <w:rPr>
          <w:szCs w:val="22"/>
        </w:rPr>
        <w:t>.</w:t>
      </w:r>
    </w:p>
    <w:p w14:paraId="5F1AC633" w14:textId="77777777" w:rsidR="00FD36A6" w:rsidRPr="00B90070" w:rsidRDefault="00FD36A6" w:rsidP="00F84A66">
      <w:pPr>
        <w:pStyle w:val="BlockText"/>
        <w:rPr>
          <w:szCs w:val="22"/>
        </w:rPr>
      </w:pPr>
    </w:p>
    <w:p w14:paraId="21328971" w14:textId="77777777" w:rsidR="00447FAF" w:rsidRPr="00B90070" w:rsidRDefault="00447FAF">
      <w:pPr>
        <w:rPr>
          <w:b/>
          <w:szCs w:val="22"/>
        </w:rPr>
      </w:pPr>
      <w:r w:rsidRPr="00B90070">
        <w:rPr>
          <w:b/>
          <w:szCs w:val="22"/>
        </w:rPr>
        <w:br w:type="page"/>
      </w:r>
    </w:p>
    <w:p w14:paraId="2ACF71A5" w14:textId="77777777" w:rsidR="00FD36A6" w:rsidRPr="00B90070" w:rsidRDefault="00FD36A6" w:rsidP="00FD36A6">
      <w:pPr>
        <w:pStyle w:val="BlockText"/>
        <w:jc w:val="center"/>
        <w:rPr>
          <w:b/>
          <w:szCs w:val="22"/>
        </w:rPr>
      </w:pPr>
      <w:r w:rsidRPr="00B90070">
        <w:rPr>
          <w:b/>
          <w:szCs w:val="22"/>
        </w:rPr>
        <w:lastRenderedPageBreak/>
        <w:t>Example – Incentive Calculation</w:t>
      </w:r>
    </w:p>
    <w:p w14:paraId="73478641" w14:textId="77777777" w:rsidR="00FD36A6" w:rsidRPr="00B90070" w:rsidRDefault="00FD36A6" w:rsidP="00FD36A6">
      <w:pPr>
        <w:pStyle w:val="BlockText"/>
        <w:rPr>
          <w:sz w:val="22"/>
          <w:szCs w:val="22"/>
        </w:rPr>
      </w:pPr>
    </w:p>
    <w:tbl>
      <w:tblPr>
        <w:tblStyle w:val="TableGridLight"/>
        <w:tblW w:w="8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Example Incentive Calculation"/>
      </w:tblPr>
      <w:tblGrid>
        <w:gridCol w:w="3273"/>
        <w:gridCol w:w="1199"/>
        <w:gridCol w:w="1201"/>
        <w:gridCol w:w="1201"/>
        <w:gridCol w:w="1222"/>
      </w:tblGrid>
      <w:tr w:rsidR="00FD36A6" w:rsidRPr="00B90070" w14:paraId="55AA8519" w14:textId="77777777" w:rsidTr="003B27A9">
        <w:trPr>
          <w:tblHeader/>
          <w:jc w:val="center"/>
        </w:trPr>
        <w:tc>
          <w:tcPr>
            <w:tcW w:w="2021" w:type="pct"/>
          </w:tcPr>
          <w:p w14:paraId="19F6581D" w14:textId="77777777" w:rsidR="00FD36A6" w:rsidRPr="00B90070" w:rsidRDefault="00FD36A6" w:rsidP="00FD36A6">
            <w:pPr>
              <w:pStyle w:val="TableHeaderText"/>
              <w:spacing w:before="40" w:after="40"/>
              <w:jc w:val="left"/>
              <w:rPr>
                <w:rFonts w:cs="Arial"/>
                <w:szCs w:val="24"/>
              </w:rPr>
            </w:pPr>
            <w:r w:rsidRPr="00B90070">
              <w:rPr>
                <w:rFonts w:cs="Arial"/>
                <w:szCs w:val="24"/>
              </w:rPr>
              <w:t>Bidder:</w:t>
            </w:r>
          </w:p>
        </w:tc>
        <w:tc>
          <w:tcPr>
            <w:tcW w:w="740" w:type="pct"/>
          </w:tcPr>
          <w:p w14:paraId="1A9F049D" w14:textId="77777777" w:rsidR="00FD36A6" w:rsidRPr="00B90070" w:rsidRDefault="00FD36A6" w:rsidP="00FD36A6">
            <w:pPr>
              <w:pStyle w:val="TableHeaderText"/>
              <w:spacing w:before="40" w:after="40"/>
              <w:rPr>
                <w:rFonts w:cs="Arial"/>
                <w:szCs w:val="24"/>
              </w:rPr>
            </w:pPr>
            <w:r w:rsidRPr="00B90070">
              <w:rPr>
                <w:rFonts w:cs="Arial"/>
                <w:szCs w:val="24"/>
              </w:rPr>
              <w:t>A</w:t>
            </w:r>
          </w:p>
        </w:tc>
        <w:tc>
          <w:tcPr>
            <w:tcW w:w="742" w:type="pct"/>
          </w:tcPr>
          <w:p w14:paraId="6180B7BA" w14:textId="77777777" w:rsidR="00FD36A6" w:rsidRPr="00B90070" w:rsidRDefault="00FD36A6" w:rsidP="00FD36A6">
            <w:pPr>
              <w:pStyle w:val="TableHeaderText"/>
              <w:spacing w:before="40" w:after="40"/>
              <w:rPr>
                <w:rFonts w:cs="Arial"/>
                <w:szCs w:val="24"/>
              </w:rPr>
            </w:pPr>
            <w:r w:rsidRPr="00B90070">
              <w:rPr>
                <w:rFonts w:cs="Arial"/>
                <w:szCs w:val="24"/>
              </w:rPr>
              <w:t>B</w:t>
            </w:r>
          </w:p>
        </w:tc>
        <w:tc>
          <w:tcPr>
            <w:tcW w:w="742" w:type="pct"/>
          </w:tcPr>
          <w:p w14:paraId="2215395B" w14:textId="77777777" w:rsidR="00FD36A6" w:rsidRPr="00B90070" w:rsidRDefault="00FD36A6" w:rsidP="00FD36A6">
            <w:pPr>
              <w:pStyle w:val="TableHeaderText"/>
              <w:spacing w:before="40" w:after="40"/>
              <w:rPr>
                <w:rFonts w:cs="Arial"/>
                <w:szCs w:val="24"/>
              </w:rPr>
            </w:pPr>
            <w:r w:rsidRPr="00B90070">
              <w:rPr>
                <w:rFonts w:cs="Arial"/>
                <w:szCs w:val="24"/>
              </w:rPr>
              <w:t>C</w:t>
            </w:r>
          </w:p>
        </w:tc>
        <w:tc>
          <w:tcPr>
            <w:tcW w:w="756" w:type="pct"/>
          </w:tcPr>
          <w:p w14:paraId="23462948" w14:textId="77777777" w:rsidR="00FD36A6" w:rsidRPr="00B90070" w:rsidRDefault="00FD36A6" w:rsidP="00FD36A6">
            <w:pPr>
              <w:pStyle w:val="TableHeaderText"/>
              <w:spacing w:before="40" w:after="40"/>
              <w:rPr>
                <w:rFonts w:cs="Arial"/>
                <w:szCs w:val="24"/>
              </w:rPr>
            </w:pPr>
            <w:r w:rsidRPr="00B90070">
              <w:rPr>
                <w:rFonts w:cs="Arial"/>
                <w:szCs w:val="24"/>
              </w:rPr>
              <w:t>D</w:t>
            </w:r>
          </w:p>
        </w:tc>
      </w:tr>
      <w:tr w:rsidR="00FD36A6" w:rsidRPr="00B90070" w14:paraId="791070FC" w14:textId="77777777" w:rsidTr="003B27A9">
        <w:trPr>
          <w:jc w:val="center"/>
        </w:trPr>
        <w:tc>
          <w:tcPr>
            <w:tcW w:w="2021" w:type="pct"/>
          </w:tcPr>
          <w:p w14:paraId="09C0F70A" w14:textId="77777777" w:rsidR="00FD36A6" w:rsidRPr="00B90070" w:rsidRDefault="00FD36A6" w:rsidP="00FD36A6">
            <w:pPr>
              <w:pStyle w:val="TableText"/>
              <w:rPr>
                <w:rFonts w:cs="Arial"/>
                <w:szCs w:val="24"/>
              </w:rPr>
            </w:pPr>
            <w:r w:rsidRPr="00B90070">
              <w:rPr>
                <w:rFonts w:cs="Arial"/>
                <w:szCs w:val="24"/>
              </w:rPr>
              <w:t>Responsive &amp; responsible</w:t>
            </w:r>
          </w:p>
        </w:tc>
        <w:tc>
          <w:tcPr>
            <w:tcW w:w="740" w:type="pct"/>
          </w:tcPr>
          <w:p w14:paraId="4AD1DDC6" w14:textId="77777777" w:rsidR="00FD36A6" w:rsidRPr="00B90070" w:rsidRDefault="00FD36A6" w:rsidP="00FD36A6">
            <w:pPr>
              <w:pStyle w:val="TableText"/>
              <w:jc w:val="center"/>
              <w:rPr>
                <w:rFonts w:cs="Arial"/>
                <w:szCs w:val="24"/>
              </w:rPr>
            </w:pPr>
            <w:r w:rsidRPr="00B90070">
              <w:rPr>
                <w:rFonts w:cs="Arial"/>
                <w:szCs w:val="24"/>
              </w:rPr>
              <w:t>Yes</w:t>
            </w:r>
          </w:p>
        </w:tc>
        <w:tc>
          <w:tcPr>
            <w:tcW w:w="742" w:type="pct"/>
          </w:tcPr>
          <w:p w14:paraId="7035D609" w14:textId="77777777" w:rsidR="00FD36A6" w:rsidRPr="00B90070" w:rsidRDefault="00FD36A6" w:rsidP="00FD36A6">
            <w:pPr>
              <w:pStyle w:val="TableText"/>
              <w:jc w:val="center"/>
              <w:rPr>
                <w:rFonts w:cs="Arial"/>
                <w:szCs w:val="24"/>
              </w:rPr>
            </w:pPr>
            <w:r w:rsidRPr="00B90070">
              <w:rPr>
                <w:rFonts w:cs="Arial"/>
                <w:szCs w:val="24"/>
              </w:rPr>
              <w:t>Yes</w:t>
            </w:r>
          </w:p>
        </w:tc>
        <w:tc>
          <w:tcPr>
            <w:tcW w:w="742" w:type="pct"/>
          </w:tcPr>
          <w:p w14:paraId="5C6100B1" w14:textId="77777777" w:rsidR="00FD36A6" w:rsidRPr="00B90070" w:rsidRDefault="00FD36A6" w:rsidP="00FD36A6">
            <w:pPr>
              <w:pStyle w:val="TableText"/>
              <w:jc w:val="center"/>
              <w:rPr>
                <w:rFonts w:cs="Arial"/>
                <w:szCs w:val="24"/>
              </w:rPr>
            </w:pPr>
            <w:r w:rsidRPr="00B90070">
              <w:rPr>
                <w:rFonts w:cs="Arial"/>
                <w:szCs w:val="24"/>
              </w:rPr>
              <w:t>Yes</w:t>
            </w:r>
          </w:p>
        </w:tc>
        <w:tc>
          <w:tcPr>
            <w:tcW w:w="756" w:type="pct"/>
          </w:tcPr>
          <w:p w14:paraId="10647606" w14:textId="77777777" w:rsidR="00FD36A6" w:rsidRPr="00B90070" w:rsidRDefault="00FD36A6" w:rsidP="00FD36A6">
            <w:pPr>
              <w:pStyle w:val="TableText"/>
              <w:jc w:val="center"/>
              <w:rPr>
                <w:rFonts w:cs="Arial"/>
                <w:szCs w:val="24"/>
              </w:rPr>
            </w:pPr>
            <w:r w:rsidRPr="00B90070">
              <w:rPr>
                <w:rFonts w:cs="Arial"/>
                <w:szCs w:val="24"/>
              </w:rPr>
              <w:t>No</w:t>
            </w:r>
          </w:p>
        </w:tc>
      </w:tr>
      <w:tr w:rsidR="00FD36A6" w:rsidRPr="00B90070" w14:paraId="265C2126" w14:textId="77777777" w:rsidTr="003B27A9">
        <w:trPr>
          <w:jc w:val="center"/>
        </w:trPr>
        <w:tc>
          <w:tcPr>
            <w:tcW w:w="2021" w:type="pct"/>
          </w:tcPr>
          <w:p w14:paraId="06CB6538" w14:textId="77777777" w:rsidR="00FD36A6" w:rsidRPr="00B90070" w:rsidRDefault="00FD36A6" w:rsidP="00FD36A6">
            <w:pPr>
              <w:pStyle w:val="TableText"/>
              <w:rPr>
                <w:rFonts w:cs="Arial"/>
                <w:szCs w:val="24"/>
              </w:rPr>
            </w:pPr>
            <w:r w:rsidRPr="00B90070">
              <w:rPr>
                <w:rFonts w:cs="Arial"/>
                <w:szCs w:val="24"/>
              </w:rPr>
              <w:t xml:space="preserve">Eligible preference </w:t>
            </w:r>
          </w:p>
        </w:tc>
        <w:tc>
          <w:tcPr>
            <w:tcW w:w="740" w:type="pct"/>
          </w:tcPr>
          <w:p w14:paraId="43F6B796" w14:textId="77777777" w:rsidR="00FD36A6" w:rsidRPr="00B90070" w:rsidRDefault="00FD36A6" w:rsidP="00FD36A6">
            <w:pPr>
              <w:pStyle w:val="TableText"/>
              <w:jc w:val="center"/>
              <w:rPr>
                <w:rFonts w:cs="Arial"/>
                <w:szCs w:val="24"/>
              </w:rPr>
            </w:pPr>
            <w:r w:rsidRPr="00B90070">
              <w:rPr>
                <w:rFonts w:cs="Arial"/>
                <w:szCs w:val="24"/>
              </w:rPr>
              <w:t>None</w:t>
            </w:r>
          </w:p>
        </w:tc>
        <w:tc>
          <w:tcPr>
            <w:tcW w:w="742" w:type="pct"/>
          </w:tcPr>
          <w:p w14:paraId="6AEDCFB4" w14:textId="77777777" w:rsidR="00FD36A6" w:rsidRPr="00B90070" w:rsidRDefault="00FD36A6" w:rsidP="00FD36A6">
            <w:pPr>
              <w:pStyle w:val="TableText"/>
              <w:jc w:val="center"/>
              <w:rPr>
                <w:rFonts w:cs="Arial"/>
                <w:szCs w:val="24"/>
              </w:rPr>
            </w:pPr>
            <w:r w:rsidRPr="00B90070">
              <w:rPr>
                <w:rFonts w:cs="Arial"/>
                <w:szCs w:val="24"/>
              </w:rPr>
              <w:t>SB</w:t>
            </w:r>
          </w:p>
        </w:tc>
        <w:tc>
          <w:tcPr>
            <w:tcW w:w="742" w:type="pct"/>
          </w:tcPr>
          <w:p w14:paraId="404620E8" w14:textId="77777777" w:rsidR="00FD36A6" w:rsidRPr="00B90070" w:rsidRDefault="00FD36A6" w:rsidP="00FD36A6">
            <w:pPr>
              <w:pStyle w:val="TableText"/>
              <w:jc w:val="center"/>
              <w:rPr>
                <w:rFonts w:cs="Arial"/>
                <w:szCs w:val="24"/>
              </w:rPr>
            </w:pPr>
            <w:r w:rsidRPr="00B90070">
              <w:rPr>
                <w:rFonts w:cs="Arial"/>
                <w:szCs w:val="24"/>
              </w:rPr>
              <w:t>MB*</w:t>
            </w:r>
          </w:p>
        </w:tc>
        <w:tc>
          <w:tcPr>
            <w:tcW w:w="756" w:type="pct"/>
          </w:tcPr>
          <w:p w14:paraId="5D692924" w14:textId="77777777" w:rsidR="00FD36A6" w:rsidRPr="00B90070" w:rsidRDefault="00FD36A6" w:rsidP="00FD36A6">
            <w:pPr>
              <w:pStyle w:val="TableText"/>
              <w:jc w:val="center"/>
              <w:rPr>
                <w:rFonts w:cs="Arial"/>
                <w:szCs w:val="24"/>
              </w:rPr>
            </w:pPr>
            <w:r w:rsidRPr="00B90070">
              <w:rPr>
                <w:rFonts w:cs="Arial"/>
                <w:szCs w:val="24"/>
              </w:rPr>
              <w:t>MB</w:t>
            </w:r>
          </w:p>
        </w:tc>
      </w:tr>
      <w:tr w:rsidR="00FD36A6" w:rsidRPr="00B90070" w14:paraId="595F1E5F" w14:textId="77777777" w:rsidTr="003B27A9">
        <w:trPr>
          <w:jc w:val="center"/>
        </w:trPr>
        <w:tc>
          <w:tcPr>
            <w:tcW w:w="2021" w:type="pct"/>
          </w:tcPr>
          <w:p w14:paraId="377064D4" w14:textId="77777777" w:rsidR="00FD36A6" w:rsidRPr="00B90070" w:rsidRDefault="00FD36A6" w:rsidP="00FD36A6">
            <w:pPr>
              <w:pStyle w:val="TableText"/>
              <w:rPr>
                <w:rFonts w:cs="Arial"/>
                <w:szCs w:val="24"/>
                <w:lang w:val="fr-FR"/>
              </w:rPr>
            </w:pPr>
            <w:r w:rsidRPr="00B90070">
              <w:rPr>
                <w:rFonts w:cs="Arial"/>
                <w:szCs w:val="24"/>
                <w:lang w:val="fr-FR"/>
              </w:rPr>
              <w:t xml:space="preserve">Eligible DVBE </w:t>
            </w:r>
            <w:r w:rsidRPr="00B90070">
              <w:rPr>
                <w:rFonts w:cs="Arial"/>
                <w:szCs w:val="24"/>
              </w:rPr>
              <w:t>incentive</w:t>
            </w:r>
          </w:p>
        </w:tc>
        <w:tc>
          <w:tcPr>
            <w:tcW w:w="740" w:type="pct"/>
          </w:tcPr>
          <w:p w14:paraId="6DD8F16E" w14:textId="77777777" w:rsidR="00FD36A6" w:rsidRPr="00B90070" w:rsidRDefault="00FD36A6" w:rsidP="00FD36A6">
            <w:pPr>
              <w:pStyle w:val="TableText"/>
              <w:jc w:val="center"/>
              <w:rPr>
                <w:rFonts w:cs="Arial"/>
                <w:szCs w:val="24"/>
              </w:rPr>
            </w:pPr>
            <w:r w:rsidRPr="00B90070">
              <w:rPr>
                <w:rFonts w:cs="Arial"/>
                <w:szCs w:val="24"/>
              </w:rPr>
              <w:t>None</w:t>
            </w:r>
          </w:p>
        </w:tc>
        <w:tc>
          <w:tcPr>
            <w:tcW w:w="742" w:type="pct"/>
          </w:tcPr>
          <w:p w14:paraId="36B2EFB0" w14:textId="77777777" w:rsidR="00FD36A6" w:rsidRPr="00B90070" w:rsidRDefault="00FD36A6" w:rsidP="00FD36A6">
            <w:pPr>
              <w:pStyle w:val="TableText"/>
              <w:jc w:val="center"/>
              <w:rPr>
                <w:rFonts w:cs="Arial"/>
                <w:szCs w:val="24"/>
              </w:rPr>
            </w:pPr>
            <w:r w:rsidRPr="00B90070">
              <w:rPr>
                <w:rFonts w:cs="Arial"/>
                <w:szCs w:val="24"/>
              </w:rPr>
              <w:t>3%</w:t>
            </w:r>
          </w:p>
        </w:tc>
        <w:tc>
          <w:tcPr>
            <w:tcW w:w="742" w:type="pct"/>
          </w:tcPr>
          <w:p w14:paraId="09A20DFB" w14:textId="77777777" w:rsidR="00FD36A6" w:rsidRPr="00B90070" w:rsidRDefault="00FD36A6" w:rsidP="00FD36A6">
            <w:pPr>
              <w:pStyle w:val="TableText"/>
              <w:jc w:val="center"/>
              <w:rPr>
                <w:rFonts w:cs="Arial"/>
                <w:szCs w:val="24"/>
              </w:rPr>
            </w:pPr>
            <w:r w:rsidRPr="00B90070">
              <w:rPr>
                <w:rFonts w:cs="Arial"/>
                <w:szCs w:val="24"/>
              </w:rPr>
              <w:t>5%</w:t>
            </w:r>
          </w:p>
        </w:tc>
        <w:tc>
          <w:tcPr>
            <w:tcW w:w="756" w:type="pct"/>
          </w:tcPr>
          <w:p w14:paraId="28FEFDE6" w14:textId="77777777" w:rsidR="00FD36A6" w:rsidRPr="00B90070" w:rsidRDefault="00FD36A6" w:rsidP="00FD36A6">
            <w:pPr>
              <w:pStyle w:val="TableText"/>
              <w:jc w:val="center"/>
              <w:rPr>
                <w:rFonts w:cs="Arial"/>
                <w:szCs w:val="24"/>
              </w:rPr>
            </w:pPr>
            <w:r w:rsidRPr="00B90070">
              <w:rPr>
                <w:rFonts w:cs="Arial"/>
                <w:szCs w:val="24"/>
              </w:rPr>
              <w:t>None</w:t>
            </w:r>
          </w:p>
        </w:tc>
      </w:tr>
      <w:tr w:rsidR="00FD36A6" w:rsidRPr="00B90070" w14:paraId="47BA1257" w14:textId="77777777" w:rsidTr="003B27A9">
        <w:trPr>
          <w:jc w:val="center"/>
        </w:trPr>
        <w:tc>
          <w:tcPr>
            <w:tcW w:w="2021" w:type="pct"/>
          </w:tcPr>
          <w:p w14:paraId="311CF6BB" w14:textId="77777777" w:rsidR="00FD36A6" w:rsidRPr="00B90070" w:rsidRDefault="00FD36A6" w:rsidP="00FD36A6">
            <w:pPr>
              <w:pStyle w:val="TableText"/>
              <w:rPr>
                <w:rFonts w:cs="Arial"/>
                <w:szCs w:val="24"/>
              </w:rPr>
            </w:pPr>
            <w:r w:rsidRPr="00B90070">
              <w:rPr>
                <w:rFonts w:cs="Arial"/>
                <w:szCs w:val="24"/>
              </w:rPr>
              <w:t>Net bid price</w:t>
            </w:r>
          </w:p>
        </w:tc>
        <w:tc>
          <w:tcPr>
            <w:tcW w:w="740" w:type="pct"/>
          </w:tcPr>
          <w:p w14:paraId="3F324411" w14:textId="77777777" w:rsidR="00FD36A6" w:rsidRPr="00B90070" w:rsidRDefault="00FD36A6" w:rsidP="00FD36A6">
            <w:pPr>
              <w:pStyle w:val="TableText"/>
              <w:jc w:val="center"/>
              <w:rPr>
                <w:rFonts w:cs="Arial"/>
                <w:szCs w:val="24"/>
              </w:rPr>
            </w:pPr>
            <w:r w:rsidRPr="00B90070">
              <w:rPr>
                <w:rFonts w:cs="Arial"/>
                <w:szCs w:val="24"/>
              </w:rPr>
              <w:t>$8100</w:t>
            </w:r>
          </w:p>
        </w:tc>
        <w:tc>
          <w:tcPr>
            <w:tcW w:w="742" w:type="pct"/>
          </w:tcPr>
          <w:p w14:paraId="066A1BBE" w14:textId="77777777" w:rsidR="00FD36A6" w:rsidRPr="00B90070" w:rsidRDefault="00FD36A6" w:rsidP="00FD36A6">
            <w:pPr>
              <w:pStyle w:val="TableText"/>
              <w:jc w:val="center"/>
              <w:rPr>
                <w:rFonts w:cs="Arial"/>
                <w:szCs w:val="24"/>
              </w:rPr>
            </w:pPr>
            <w:r w:rsidRPr="00B90070">
              <w:rPr>
                <w:rFonts w:cs="Arial"/>
                <w:szCs w:val="24"/>
              </w:rPr>
              <w:t>$8150</w:t>
            </w:r>
          </w:p>
        </w:tc>
        <w:tc>
          <w:tcPr>
            <w:tcW w:w="742" w:type="pct"/>
          </w:tcPr>
          <w:p w14:paraId="2FB6FA27" w14:textId="77777777" w:rsidR="00FD36A6" w:rsidRPr="00B90070" w:rsidRDefault="00FD36A6" w:rsidP="00FD36A6">
            <w:pPr>
              <w:pStyle w:val="TableText"/>
              <w:jc w:val="center"/>
              <w:rPr>
                <w:rFonts w:cs="Arial"/>
                <w:szCs w:val="24"/>
              </w:rPr>
            </w:pPr>
            <w:r w:rsidRPr="00B90070">
              <w:rPr>
                <w:rFonts w:cs="Arial"/>
                <w:szCs w:val="24"/>
              </w:rPr>
              <w:t>$8300</w:t>
            </w:r>
          </w:p>
        </w:tc>
        <w:tc>
          <w:tcPr>
            <w:tcW w:w="756" w:type="pct"/>
          </w:tcPr>
          <w:p w14:paraId="19A77181" w14:textId="77777777" w:rsidR="00FD36A6" w:rsidRPr="00B90070" w:rsidRDefault="00FD36A6" w:rsidP="00FD36A6">
            <w:pPr>
              <w:pStyle w:val="TableText"/>
              <w:jc w:val="center"/>
              <w:rPr>
                <w:rFonts w:cs="Arial"/>
                <w:szCs w:val="24"/>
              </w:rPr>
            </w:pPr>
            <w:r w:rsidRPr="00B90070">
              <w:rPr>
                <w:rFonts w:cs="Arial"/>
                <w:szCs w:val="24"/>
              </w:rPr>
              <w:t>$8000</w:t>
            </w:r>
          </w:p>
        </w:tc>
      </w:tr>
      <w:tr w:rsidR="00FD36A6" w:rsidRPr="00B90070" w14:paraId="0D4AC792" w14:textId="77777777" w:rsidTr="003B27A9">
        <w:trPr>
          <w:jc w:val="center"/>
        </w:trPr>
        <w:tc>
          <w:tcPr>
            <w:tcW w:w="2021" w:type="pct"/>
          </w:tcPr>
          <w:p w14:paraId="485E8173" w14:textId="77777777" w:rsidR="00FD36A6" w:rsidRPr="00B90070" w:rsidRDefault="00FD36A6" w:rsidP="00FD36A6">
            <w:pPr>
              <w:pStyle w:val="TableText"/>
              <w:rPr>
                <w:rFonts w:cs="Arial"/>
                <w:szCs w:val="24"/>
              </w:rPr>
            </w:pPr>
            <w:r w:rsidRPr="00B90070">
              <w:rPr>
                <w:rFonts w:cs="Arial"/>
                <w:szCs w:val="24"/>
              </w:rPr>
              <w:t>Rank</w:t>
            </w:r>
          </w:p>
        </w:tc>
        <w:tc>
          <w:tcPr>
            <w:tcW w:w="740" w:type="pct"/>
          </w:tcPr>
          <w:p w14:paraId="6C98FD8E" w14:textId="77777777" w:rsidR="00FD36A6" w:rsidRPr="00B90070" w:rsidRDefault="00FD36A6" w:rsidP="00FD36A6">
            <w:pPr>
              <w:pStyle w:val="TableText"/>
              <w:jc w:val="center"/>
              <w:rPr>
                <w:rFonts w:cs="Arial"/>
                <w:szCs w:val="24"/>
              </w:rPr>
            </w:pPr>
            <w:r w:rsidRPr="00B90070">
              <w:rPr>
                <w:rFonts w:cs="Arial"/>
                <w:szCs w:val="24"/>
              </w:rPr>
              <w:t>1*</w:t>
            </w:r>
          </w:p>
        </w:tc>
        <w:tc>
          <w:tcPr>
            <w:tcW w:w="742" w:type="pct"/>
          </w:tcPr>
          <w:p w14:paraId="44441630" w14:textId="77777777" w:rsidR="00FD36A6" w:rsidRPr="00B90070" w:rsidRDefault="00FD36A6" w:rsidP="00FD36A6">
            <w:pPr>
              <w:pStyle w:val="TableText"/>
              <w:jc w:val="center"/>
              <w:rPr>
                <w:rFonts w:cs="Arial"/>
                <w:szCs w:val="24"/>
              </w:rPr>
            </w:pPr>
            <w:r w:rsidRPr="00B90070">
              <w:rPr>
                <w:rFonts w:cs="Arial"/>
                <w:szCs w:val="24"/>
              </w:rPr>
              <w:t>2</w:t>
            </w:r>
          </w:p>
        </w:tc>
        <w:tc>
          <w:tcPr>
            <w:tcW w:w="742" w:type="pct"/>
          </w:tcPr>
          <w:p w14:paraId="031414F8" w14:textId="77777777" w:rsidR="00FD36A6" w:rsidRPr="00B90070" w:rsidRDefault="00FD36A6" w:rsidP="00FD36A6">
            <w:pPr>
              <w:pStyle w:val="TableText"/>
              <w:jc w:val="center"/>
              <w:rPr>
                <w:rFonts w:cs="Arial"/>
                <w:szCs w:val="24"/>
              </w:rPr>
            </w:pPr>
            <w:r w:rsidRPr="00B90070">
              <w:rPr>
                <w:rFonts w:cs="Arial"/>
                <w:szCs w:val="24"/>
              </w:rPr>
              <w:t>3</w:t>
            </w:r>
          </w:p>
        </w:tc>
        <w:tc>
          <w:tcPr>
            <w:tcW w:w="756" w:type="pct"/>
          </w:tcPr>
          <w:p w14:paraId="3475264A" w14:textId="77777777" w:rsidR="00FD36A6" w:rsidRPr="00B90070" w:rsidRDefault="00FD36A6" w:rsidP="00FD36A6">
            <w:pPr>
              <w:pStyle w:val="TableText"/>
              <w:jc w:val="center"/>
              <w:rPr>
                <w:rFonts w:cs="Arial"/>
                <w:szCs w:val="24"/>
              </w:rPr>
            </w:pPr>
            <w:r w:rsidRPr="00B90070">
              <w:rPr>
                <w:rFonts w:cs="Arial"/>
                <w:szCs w:val="24"/>
              </w:rPr>
              <w:t>N/A</w:t>
            </w:r>
          </w:p>
        </w:tc>
      </w:tr>
      <w:tr w:rsidR="00FD36A6" w:rsidRPr="00B90070" w14:paraId="4365C6D1" w14:textId="77777777" w:rsidTr="003B27A9">
        <w:trPr>
          <w:jc w:val="center"/>
        </w:trPr>
        <w:tc>
          <w:tcPr>
            <w:tcW w:w="2021" w:type="pct"/>
          </w:tcPr>
          <w:p w14:paraId="08D6D8A0" w14:textId="77777777" w:rsidR="00FD36A6" w:rsidRPr="00B90070" w:rsidRDefault="00FD36A6" w:rsidP="00FD36A6">
            <w:pPr>
              <w:pStyle w:val="TableText"/>
              <w:rPr>
                <w:rFonts w:cs="Arial"/>
                <w:szCs w:val="24"/>
              </w:rPr>
            </w:pPr>
            <w:r w:rsidRPr="00B90070">
              <w:rPr>
                <w:rFonts w:cs="Arial"/>
                <w:szCs w:val="24"/>
              </w:rPr>
              <w:t>Preference amount</w:t>
            </w:r>
          </w:p>
        </w:tc>
        <w:tc>
          <w:tcPr>
            <w:tcW w:w="740" w:type="pct"/>
          </w:tcPr>
          <w:p w14:paraId="35412886" w14:textId="77777777" w:rsidR="00FD36A6" w:rsidRPr="00B90070" w:rsidRDefault="00FD36A6" w:rsidP="00FD36A6">
            <w:pPr>
              <w:pStyle w:val="TableText"/>
              <w:jc w:val="center"/>
              <w:rPr>
                <w:rFonts w:cs="Arial"/>
                <w:szCs w:val="24"/>
              </w:rPr>
            </w:pPr>
            <w:r w:rsidRPr="00B90070">
              <w:rPr>
                <w:rFonts w:cs="Arial"/>
                <w:szCs w:val="24"/>
              </w:rPr>
              <w:t>$0</w:t>
            </w:r>
          </w:p>
        </w:tc>
        <w:tc>
          <w:tcPr>
            <w:tcW w:w="742" w:type="pct"/>
          </w:tcPr>
          <w:p w14:paraId="1FBC7193" w14:textId="77777777" w:rsidR="00FD36A6" w:rsidRPr="00B90070" w:rsidRDefault="00FD36A6" w:rsidP="00FD36A6">
            <w:pPr>
              <w:pStyle w:val="TableText"/>
              <w:jc w:val="center"/>
              <w:rPr>
                <w:rFonts w:cs="Arial"/>
                <w:szCs w:val="24"/>
              </w:rPr>
            </w:pPr>
            <w:r w:rsidRPr="00B90070">
              <w:rPr>
                <w:rFonts w:cs="Arial"/>
                <w:szCs w:val="24"/>
              </w:rPr>
              <w:t>$</w:t>
            </w:r>
            <w:r w:rsidR="00447FAF" w:rsidRPr="00B90070">
              <w:rPr>
                <w:rFonts w:cs="Arial"/>
                <w:szCs w:val="24"/>
              </w:rPr>
              <w:t xml:space="preserve"> </w:t>
            </w:r>
            <w:r w:rsidRPr="00B90070">
              <w:rPr>
                <w:rFonts w:cs="Arial"/>
                <w:szCs w:val="24"/>
              </w:rPr>
              <w:t>405</w:t>
            </w:r>
          </w:p>
        </w:tc>
        <w:tc>
          <w:tcPr>
            <w:tcW w:w="742" w:type="pct"/>
          </w:tcPr>
          <w:p w14:paraId="1B5DE687" w14:textId="77777777" w:rsidR="00FD36A6" w:rsidRPr="00B90070" w:rsidRDefault="00FD36A6" w:rsidP="00FD36A6">
            <w:pPr>
              <w:pStyle w:val="TableText"/>
              <w:jc w:val="center"/>
              <w:rPr>
                <w:rFonts w:cs="Arial"/>
                <w:szCs w:val="24"/>
              </w:rPr>
            </w:pPr>
            <w:r w:rsidRPr="00B90070">
              <w:rPr>
                <w:rFonts w:cs="Arial"/>
                <w:szCs w:val="24"/>
              </w:rPr>
              <w:t>$</w:t>
            </w:r>
            <w:r w:rsidR="00447FAF" w:rsidRPr="00B90070">
              <w:rPr>
                <w:rFonts w:cs="Arial"/>
                <w:szCs w:val="24"/>
              </w:rPr>
              <w:t xml:space="preserve"> </w:t>
            </w:r>
            <w:r w:rsidRPr="00B90070">
              <w:rPr>
                <w:rFonts w:cs="Arial"/>
                <w:szCs w:val="24"/>
              </w:rPr>
              <w:t>405</w:t>
            </w:r>
          </w:p>
        </w:tc>
        <w:tc>
          <w:tcPr>
            <w:tcW w:w="756" w:type="pct"/>
          </w:tcPr>
          <w:p w14:paraId="7C617F83" w14:textId="77777777" w:rsidR="00FD36A6" w:rsidRPr="00B90070" w:rsidRDefault="00FD36A6" w:rsidP="00FD36A6">
            <w:pPr>
              <w:pStyle w:val="TableText"/>
              <w:jc w:val="center"/>
              <w:rPr>
                <w:rFonts w:cs="Arial"/>
                <w:szCs w:val="24"/>
              </w:rPr>
            </w:pPr>
            <w:r w:rsidRPr="00B90070">
              <w:rPr>
                <w:rFonts w:cs="Arial"/>
                <w:szCs w:val="24"/>
              </w:rPr>
              <w:t>N/A</w:t>
            </w:r>
          </w:p>
        </w:tc>
      </w:tr>
      <w:tr w:rsidR="00FD36A6" w:rsidRPr="00B90070" w14:paraId="7E1BFA0D" w14:textId="77777777" w:rsidTr="003B27A9">
        <w:trPr>
          <w:jc w:val="center"/>
        </w:trPr>
        <w:tc>
          <w:tcPr>
            <w:tcW w:w="2021" w:type="pct"/>
          </w:tcPr>
          <w:p w14:paraId="32890E14" w14:textId="77777777" w:rsidR="00FD36A6" w:rsidRPr="00B90070" w:rsidRDefault="00FD36A6" w:rsidP="00FD36A6">
            <w:pPr>
              <w:pStyle w:val="TableText"/>
              <w:rPr>
                <w:rFonts w:cs="Arial"/>
                <w:szCs w:val="24"/>
              </w:rPr>
            </w:pPr>
            <w:r w:rsidRPr="00B90070">
              <w:rPr>
                <w:rFonts w:cs="Arial"/>
                <w:szCs w:val="24"/>
              </w:rPr>
              <w:t>Subtotal</w:t>
            </w:r>
          </w:p>
        </w:tc>
        <w:tc>
          <w:tcPr>
            <w:tcW w:w="740" w:type="pct"/>
          </w:tcPr>
          <w:p w14:paraId="4EEDDA0D" w14:textId="77777777" w:rsidR="00FD36A6" w:rsidRPr="00B90070" w:rsidRDefault="00FD36A6" w:rsidP="00FD36A6">
            <w:pPr>
              <w:pStyle w:val="TableText"/>
              <w:jc w:val="center"/>
              <w:rPr>
                <w:rFonts w:cs="Arial"/>
                <w:szCs w:val="24"/>
              </w:rPr>
            </w:pPr>
            <w:r w:rsidRPr="00B90070">
              <w:rPr>
                <w:rFonts w:cs="Arial"/>
                <w:szCs w:val="24"/>
              </w:rPr>
              <w:t>$0</w:t>
            </w:r>
          </w:p>
        </w:tc>
        <w:tc>
          <w:tcPr>
            <w:tcW w:w="742" w:type="pct"/>
          </w:tcPr>
          <w:p w14:paraId="15D2F4D3" w14:textId="77777777" w:rsidR="00FD36A6" w:rsidRPr="00B90070" w:rsidRDefault="00FD36A6" w:rsidP="00FD36A6">
            <w:pPr>
              <w:pStyle w:val="TableText"/>
              <w:jc w:val="center"/>
              <w:rPr>
                <w:rFonts w:cs="Arial"/>
                <w:szCs w:val="24"/>
              </w:rPr>
            </w:pPr>
            <w:r w:rsidRPr="00B90070">
              <w:rPr>
                <w:rFonts w:cs="Arial"/>
                <w:szCs w:val="24"/>
              </w:rPr>
              <w:t>$7745</w:t>
            </w:r>
          </w:p>
        </w:tc>
        <w:tc>
          <w:tcPr>
            <w:tcW w:w="742" w:type="pct"/>
          </w:tcPr>
          <w:p w14:paraId="5906FCCC" w14:textId="77777777" w:rsidR="00FD36A6" w:rsidRPr="00B90070" w:rsidRDefault="00FD36A6" w:rsidP="00FD36A6">
            <w:pPr>
              <w:pStyle w:val="TableText"/>
              <w:jc w:val="center"/>
              <w:rPr>
                <w:rFonts w:cs="Arial"/>
                <w:szCs w:val="24"/>
              </w:rPr>
            </w:pPr>
            <w:r w:rsidRPr="00B90070">
              <w:rPr>
                <w:rFonts w:cs="Arial"/>
                <w:szCs w:val="24"/>
              </w:rPr>
              <w:t>$7895</w:t>
            </w:r>
          </w:p>
        </w:tc>
        <w:tc>
          <w:tcPr>
            <w:tcW w:w="756" w:type="pct"/>
          </w:tcPr>
          <w:p w14:paraId="7C1CF626" w14:textId="77777777" w:rsidR="00FD36A6" w:rsidRPr="00B90070" w:rsidRDefault="00FD36A6" w:rsidP="00FD36A6">
            <w:pPr>
              <w:pStyle w:val="TableText"/>
              <w:jc w:val="center"/>
              <w:rPr>
                <w:rFonts w:cs="Arial"/>
                <w:szCs w:val="24"/>
              </w:rPr>
            </w:pPr>
            <w:r w:rsidRPr="00B90070">
              <w:rPr>
                <w:rFonts w:cs="Arial"/>
                <w:szCs w:val="24"/>
              </w:rPr>
              <w:t>$0</w:t>
            </w:r>
          </w:p>
        </w:tc>
      </w:tr>
      <w:tr w:rsidR="00FD36A6" w:rsidRPr="00B90070" w14:paraId="6B49A85D" w14:textId="77777777" w:rsidTr="003B27A9">
        <w:trPr>
          <w:jc w:val="center"/>
        </w:trPr>
        <w:tc>
          <w:tcPr>
            <w:tcW w:w="2021" w:type="pct"/>
          </w:tcPr>
          <w:p w14:paraId="1254B472" w14:textId="77777777" w:rsidR="00FD36A6" w:rsidRPr="00B90070" w:rsidRDefault="00FD36A6" w:rsidP="00FD36A6">
            <w:pPr>
              <w:pStyle w:val="TableText"/>
              <w:rPr>
                <w:rFonts w:cs="Arial"/>
                <w:szCs w:val="24"/>
              </w:rPr>
            </w:pPr>
            <w:r w:rsidRPr="00B90070">
              <w:rPr>
                <w:rFonts w:cs="Arial"/>
                <w:szCs w:val="24"/>
              </w:rPr>
              <w:t>Rank</w:t>
            </w:r>
          </w:p>
        </w:tc>
        <w:tc>
          <w:tcPr>
            <w:tcW w:w="740" w:type="pct"/>
          </w:tcPr>
          <w:p w14:paraId="569B264C" w14:textId="77777777" w:rsidR="00FD36A6" w:rsidRPr="00B90070" w:rsidRDefault="00FD36A6" w:rsidP="00FD36A6">
            <w:pPr>
              <w:pStyle w:val="TableText"/>
              <w:jc w:val="center"/>
              <w:rPr>
                <w:rFonts w:cs="Arial"/>
                <w:szCs w:val="24"/>
              </w:rPr>
            </w:pPr>
            <w:r w:rsidRPr="00B90070">
              <w:rPr>
                <w:rFonts w:cs="Arial"/>
                <w:szCs w:val="24"/>
              </w:rPr>
              <w:t>3</w:t>
            </w:r>
          </w:p>
        </w:tc>
        <w:tc>
          <w:tcPr>
            <w:tcW w:w="742" w:type="pct"/>
          </w:tcPr>
          <w:p w14:paraId="191903E2" w14:textId="77777777" w:rsidR="00FD36A6" w:rsidRPr="00B90070" w:rsidRDefault="00FD36A6" w:rsidP="00FD36A6">
            <w:pPr>
              <w:pStyle w:val="TableText"/>
              <w:jc w:val="center"/>
              <w:rPr>
                <w:rFonts w:cs="Arial"/>
                <w:szCs w:val="24"/>
              </w:rPr>
            </w:pPr>
            <w:r w:rsidRPr="00B90070">
              <w:rPr>
                <w:rFonts w:cs="Arial"/>
                <w:szCs w:val="24"/>
              </w:rPr>
              <w:t>1*</w:t>
            </w:r>
          </w:p>
        </w:tc>
        <w:tc>
          <w:tcPr>
            <w:tcW w:w="742" w:type="pct"/>
          </w:tcPr>
          <w:p w14:paraId="6FB6B982" w14:textId="77777777" w:rsidR="00FD36A6" w:rsidRPr="00B90070" w:rsidRDefault="00FD36A6" w:rsidP="00FD36A6">
            <w:pPr>
              <w:pStyle w:val="TableText"/>
              <w:jc w:val="center"/>
              <w:rPr>
                <w:rFonts w:cs="Arial"/>
                <w:szCs w:val="24"/>
              </w:rPr>
            </w:pPr>
            <w:r w:rsidRPr="00B90070">
              <w:rPr>
                <w:rFonts w:cs="Arial"/>
                <w:szCs w:val="24"/>
              </w:rPr>
              <w:t>2</w:t>
            </w:r>
          </w:p>
        </w:tc>
        <w:tc>
          <w:tcPr>
            <w:tcW w:w="756" w:type="pct"/>
          </w:tcPr>
          <w:p w14:paraId="4FF7AA36" w14:textId="77777777" w:rsidR="00FD36A6" w:rsidRPr="00B90070" w:rsidRDefault="00FD36A6" w:rsidP="00FD36A6">
            <w:pPr>
              <w:pStyle w:val="TableText"/>
              <w:jc w:val="center"/>
              <w:rPr>
                <w:rFonts w:cs="Arial"/>
                <w:szCs w:val="24"/>
              </w:rPr>
            </w:pPr>
            <w:r w:rsidRPr="00B90070">
              <w:rPr>
                <w:rFonts w:cs="Arial"/>
                <w:szCs w:val="24"/>
              </w:rPr>
              <w:t>N/A</w:t>
            </w:r>
          </w:p>
        </w:tc>
      </w:tr>
      <w:tr w:rsidR="00FD36A6" w:rsidRPr="00B90070" w14:paraId="64E044ED" w14:textId="77777777" w:rsidTr="003B27A9">
        <w:trPr>
          <w:jc w:val="center"/>
        </w:trPr>
        <w:tc>
          <w:tcPr>
            <w:tcW w:w="2021" w:type="pct"/>
          </w:tcPr>
          <w:p w14:paraId="03CCF452" w14:textId="77777777" w:rsidR="00FD36A6" w:rsidRPr="00B90070" w:rsidRDefault="00FD36A6" w:rsidP="00FD36A6">
            <w:pPr>
              <w:pStyle w:val="TableText"/>
              <w:rPr>
                <w:rFonts w:cs="Arial"/>
                <w:szCs w:val="24"/>
              </w:rPr>
            </w:pPr>
            <w:r w:rsidRPr="00B90070">
              <w:rPr>
                <w:rFonts w:cs="Arial"/>
                <w:szCs w:val="24"/>
              </w:rPr>
              <w:t>Incentive percentage</w:t>
            </w:r>
          </w:p>
        </w:tc>
        <w:tc>
          <w:tcPr>
            <w:tcW w:w="740" w:type="pct"/>
          </w:tcPr>
          <w:p w14:paraId="68C59D11" w14:textId="77777777" w:rsidR="00FD36A6" w:rsidRPr="00B90070" w:rsidRDefault="00FD36A6" w:rsidP="00FD36A6">
            <w:pPr>
              <w:pStyle w:val="TableText"/>
              <w:jc w:val="center"/>
              <w:rPr>
                <w:rFonts w:cs="Arial"/>
                <w:szCs w:val="24"/>
              </w:rPr>
            </w:pPr>
            <w:r w:rsidRPr="00B90070">
              <w:rPr>
                <w:rFonts w:cs="Arial"/>
                <w:szCs w:val="24"/>
              </w:rPr>
              <w:t>0%</w:t>
            </w:r>
          </w:p>
        </w:tc>
        <w:tc>
          <w:tcPr>
            <w:tcW w:w="742" w:type="pct"/>
          </w:tcPr>
          <w:p w14:paraId="0027869F" w14:textId="77777777" w:rsidR="00FD36A6" w:rsidRPr="00B90070" w:rsidRDefault="00FD36A6" w:rsidP="00FD36A6">
            <w:pPr>
              <w:pStyle w:val="TableText"/>
              <w:jc w:val="center"/>
              <w:rPr>
                <w:rFonts w:cs="Arial"/>
                <w:szCs w:val="24"/>
              </w:rPr>
            </w:pPr>
            <w:r w:rsidRPr="00B90070">
              <w:rPr>
                <w:rFonts w:cs="Arial"/>
                <w:szCs w:val="24"/>
              </w:rPr>
              <w:t>3%</w:t>
            </w:r>
          </w:p>
        </w:tc>
        <w:tc>
          <w:tcPr>
            <w:tcW w:w="742" w:type="pct"/>
          </w:tcPr>
          <w:p w14:paraId="07643564" w14:textId="77777777" w:rsidR="00FD36A6" w:rsidRPr="00B90070" w:rsidRDefault="00FD36A6" w:rsidP="00FD36A6">
            <w:pPr>
              <w:pStyle w:val="TableText"/>
              <w:jc w:val="center"/>
              <w:rPr>
                <w:rFonts w:cs="Arial"/>
                <w:szCs w:val="24"/>
              </w:rPr>
            </w:pPr>
            <w:r w:rsidRPr="00B90070">
              <w:rPr>
                <w:rFonts w:cs="Arial"/>
                <w:szCs w:val="24"/>
              </w:rPr>
              <w:t>5%</w:t>
            </w:r>
          </w:p>
        </w:tc>
        <w:tc>
          <w:tcPr>
            <w:tcW w:w="756" w:type="pct"/>
          </w:tcPr>
          <w:p w14:paraId="2A60F694" w14:textId="77777777" w:rsidR="00FD36A6" w:rsidRPr="00B90070" w:rsidRDefault="00FD36A6" w:rsidP="00FD36A6">
            <w:pPr>
              <w:pStyle w:val="TableText"/>
              <w:jc w:val="center"/>
              <w:rPr>
                <w:rFonts w:cs="Arial"/>
                <w:szCs w:val="24"/>
              </w:rPr>
            </w:pPr>
            <w:r w:rsidRPr="00B90070">
              <w:rPr>
                <w:rFonts w:cs="Arial"/>
                <w:szCs w:val="24"/>
              </w:rPr>
              <w:t>0%</w:t>
            </w:r>
          </w:p>
        </w:tc>
      </w:tr>
      <w:tr w:rsidR="00FD36A6" w:rsidRPr="00B90070" w14:paraId="63753D11" w14:textId="77777777" w:rsidTr="003B27A9">
        <w:trPr>
          <w:jc w:val="center"/>
        </w:trPr>
        <w:tc>
          <w:tcPr>
            <w:tcW w:w="2021" w:type="pct"/>
          </w:tcPr>
          <w:p w14:paraId="0AC11965" w14:textId="77777777" w:rsidR="00FD36A6" w:rsidRPr="00B90070" w:rsidRDefault="00FD36A6" w:rsidP="00FD36A6">
            <w:pPr>
              <w:pStyle w:val="TableText"/>
              <w:rPr>
                <w:rFonts w:cs="Arial"/>
                <w:szCs w:val="24"/>
              </w:rPr>
            </w:pPr>
            <w:r w:rsidRPr="00B90070">
              <w:rPr>
                <w:rFonts w:cs="Arial"/>
                <w:szCs w:val="24"/>
              </w:rPr>
              <w:t>Incentive amount</w:t>
            </w:r>
          </w:p>
        </w:tc>
        <w:tc>
          <w:tcPr>
            <w:tcW w:w="740" w:type="pct"/>
          </w:tcPr>
          <w:p w14:paraId="2CF7F908" w14:textId="77777777" w:rsidR="00FD36A6" w:rsidRPr="00B90070" w:rsidRDefault="00FD36A6" w:rsidP="00FD36A6">
            <w:pPr>
              <w:pStyle w:val="TableText"/>
              <w:jc w:val="center"/>
              <w:rPr>
                <w:rFonts w:cs="Arial"/>
                <w:szCs w:val="24"/>
              </w:rPr>
            </w:pPr>
            <w:r w:rsidRPr="00B90070">
              <w:rPr>
                <w:rFonts w:cs="Arial"/>
                <w:szCs w:val="24"/>
              </w:rPr>
              <w:t>$0</w:t>
            </w:r>
          </w:p>
        </w:tc>
        <w:tc>
          <w:tcPr>
            <w:tcW w:w="742" w:type="pct"/>
          </w:tcPr>
          <w:p w14:paraId="40196A5E" w14:textId="77777777" w:rsidR="00FD36A6" w:rsidRPr="00B90070" w:rsidRDefault="00FD36A6" w:rsidP="00FD36A6">
            <w:pPr>
              <w:pStyle w:val="TableText"/>
              <w:jc w:val="center"/>
              <w:rPr>
                <w:rFonts w:cs="Arial"/>
                <w:szCs w:val="24"/>
              </w:rPr>
            </w:pPr>
            <w:r w:rsidRPr="00B90070">
              <w:rPr>
                <w:rFonts w:cs="Arial"/>
                <w:szCs w:val="24"/>
              </w:rPr>
              <w:t>$</w:t>
            </w:r>
            <w:r w:rsidR="00447FAF" w:rsidRPr="00B90070">
              <w:rPr>
                <w:rFonts w:cs="Arial"/>
                <w:szCs w:val="24"/>
              </w:rPr>
              <w:t xml:space="preserve"> </w:t>
            </w:r>
            <w:r w:rsidRPr="00B90070">
              <w:rPr>
                <w:rFonts w:cs="Arial"/>
                <w:szCs w:val="24"/>
              </w:rPr>
              <w:t>243</w:t>
            </w:r>
          </w:p>
        </w:tc>
        <w:tc>
          <w:tcPr>
            <w:tcW w:w="742" w:type="pct"/>
          </w:tcPr>
          <w:p w14:paraId="2A127669" w14:textId="77777777" w:rsidR="00FD36A6" w:rsidRPr="00B90070" w:rsidRDefault="00FD36A6" w:rsidP="00FD36A6">
            <w:pPr>
              <w:pStyle w:val="TableText"/>
              <w:jc w:val="center"/>
              <w:rPr>
                <w:rFonts w:cs="Arial"/>
                <w:szCs w:val="24"/>
              </w:rPr>
            </w:pPr>
            <w:r w:rsidRPr="00B90070">
              <w:rPr>
                <w:rFonts w:cs="Arial"/>
                <w:szCs w:val="24"/>
              </w:rPr>
              <w:t>$</w:t>
            </w:r>
            <w:r w:rsidR="00447FAF" w:rsidRPr="00B90070">
              <w:rPr>
                <w:rFonts w:cs="Arial"/>
                <w:szCs w:val="24"/>
              </w:rPr>
              <w:t xml:space="preserve"> </w:t>
            </w:r>
            <w:r w:rsidRPr="00B90070">
              <w:rPr>
                <w:rFonts w:cs="Arial"/>
                <w:szCs w:val="24"/>
              </w:rPr>
              <w:t>405</w:t>
            </w:r>
          </w:p>
        </w:tc>
        <w:tc>
          <w:tcPr>
            <w:tcW w:w="756" w:type="pct"/>
          </w:tcPr>
          <w:p w14:paraId="215560F4" w14:textId="77777777" w:rsidR="00FD36A6" w:rsidRPr="00B90070" w:rsidRDefault="00FD36A6" w:rsidP="00FD36A6">
            <w:pPr>
              <w:pStyle w:val="TableText"/>
              <w:jc w:val="center"/>
              <w:rPr>
                <w:rFonts w:cs="Arial"/>
                <w:szCs w:val="24"/>
              </w:rPr>
            </w:pPr>
            <w:r w:rsidRPr="00B90070">
              <w:rPr>
                <w:rFonts w:cs="Arial"/>
                <w:szCs w:val="24"/>
              </w:rPr>
              <w:t>$0</w:t>
            </w:r>
          </w:p>
        </w:tc>
      </w:tr>
      <w:tr w:rsidR="00FD36A6" w:rsidRPr="00B90070" w14:paraId="552FE2AF" w14:textId="77777777" w:rsidTr="003B27A9">
        <w:trPr>
          <w:jc w:val="center"/>
        </w:trPr>
        <w:tc>
          <w:tcPr>
            <w:tcW w:w="2021" w:type="pct"/>
          </w:tcPr>
          <w:p w14:paraId="23B49982" w14:textId="77777777" w:rsidR="00FD36A6" w:rsidRPr="00B90070" w:rsidRDefault="00FD36A6" w:rsidP="00FD36A6">
            <w:pPr>
              <w:pStyle w:val="TableText"/>
              <w:rPr>
                <w:rFonts w:cs="Arial"/>
                <w:szCs w:val="24"/>
              </w:rPr>
            </w:pPr>
            <w:r w:rsidRPr="00B90070">
              <w:rPr>
                <w:rFonts w:cs="Arial"/>
                <w:szCs w:val="24"/>
              </w:rPr>
              <w:t>Evaluated bid price</w:t>
            </w:r>
          </w:p>
        </w:tc>
        <w:tc>
          <w:tcPr>
            <w:tcW w:w="740" w:type="pct"/>
          </w:tcPr>
          <w:p w14:paraId="6271CC04" w14:textId="77777777" w:rsidR="00FD36A6" w:rsidRPr="00B90070" w:rsidRDefault="00FD36A6" w:rsidP="00FD36A6">
            <w:pPr>
              <w:pStyle w:val="TableText"/>
              <w:jc w:val="center"/>
              <w:rPr>
                <w:rFonts w:cs="Arial"/>
                <w:szCs w:val="24"/>
              </w:rPr>
            </w:pPr>
            <w:r w:rsidRPr="00B90070">
              <w:rPr>
                <w:rFonts w:cs="Arial"/>
                <w:szCs w:val="24"/>
              </w:rPr>
              <w:t>$8100</w:t>
            </w:r>
          </w:p>
        </w:tc>
        <w:tc>
          <w:tcPr>
            <w:tcW w:w="742" w:type="pct"/>
          </w:tcPr>
          <w:p w14:paraId="42ACB3B5" w14:textId="77777777" w:rsidR="00FD36A6" w:rsidRPr="00B90070" w:rsidRDefault="00FD36A6" w:rsidP="00FD36A6">
            <w:pPr>
              <w:pStyle w:val="TableText"/>
              <w:jc w:val="center"/>
              <w:rPr>
                <w:rFonts w:cs="Arial"/>
                <w:szCs w:val="24"/>
              </w:rPr>
            </w:pPr>
            <w:r w:rsidRPr="00B90070">
              <w:rPr>
                <w:rFonts w:cs="Arial"/>
                <w:szCs w:val="24"/>
              </w:rPr>
              <w:t>$7502</w:t>
            </w:r>
          </w:p>
        </w:tc>
        <w:tc>
          <w:tcPr>
            <w:tcW w:w="742" w:type="pct"/>
          </w:tcPr>
          <w:p w14:paraId="76770310" w14:textId="77777777" w:rsidR="00FD36A6" w:rsidRPr="00B90070" w:rsidRDefault="00FD36A6" w:rsidP="00FD36A6">
            <w:pPr>
              <w:pStyle w:val="TableText"/>
              <w:jc w:val="center"/>
              <w:rPr>
                <w:rFonts w:cs="Arial"/>
                <w:szCs w:val="24"/>
              </w:rPr>
            </w:pPr>
            <w:r w:rsidRPr="00B90070">
              <w:rPr>
                <w:rFonts w:cs="Arial"/>
                <w:szCs w:val="24"/>
              </w:rPr>
              <w:t>$7490</w:t>
            </w:r>
          </w:p>
        </w:tc>
        <w:tc>
          <w:tcPr>
            <w:tcW w:w="756" w:type="pct"/>
          </w:tcPr>
          <w:p w14:paraId="4EBD749F" w14:textId="77777777" w:rsidR="00FD36A6" w:rsidRPr="00B90070" w:rsidRDefault="00FD36A6" w:rsidP="00FD36A6">
            <w:pPr>
              <w:pStyle w:val="TableText"/>
              <w:jc w:val="center"/>
              <w:rPr>
                <w:rFonts w:cs="Arial"/>
                <w:szCs w:val="24"/>
              </w:rPr>
            </w:pPr>
            <w:r w:rsidRPr="00B90070">
              <w:rPr>
                <w:rFonts w:cs="Arial"/>
                <w:szCs w:val="24"/>
              </w:rPr>
              <w:t>---</w:t>
            </w:r>
          </w:p>
        </w:tc>
      </w:tr>
      <w:tr w:rsidR="00FD36A6" w:rsidRPr="00B90070" w14:paraId="1348C381" w14:textId="77777777" w:rsidTr="003B27A9">
        <w:trPr>
          <w:jc w:val="center"/>
        </w:trPr>
        <w:tc>
          <w:tcPr>
            <w:tcW w:w="2021" w:type="pct"/>
          </w:tcPr>
          <w:p w14:paraId="29183522" w14:textId="77777777" w:rsidR="00FD36A6" w:rsidRPr="00B90070" w:rsidRDefault="00FD36A6" w:rsidP="00FD36A6">
            <w:pPr>
              <w:pStyle w:val="TableText"/>
              <w:rPr>
                <w:rFonts w:cs="Arial"/>
                <w:szCs w:val="24"/>
              </w:rPr>
            </w:pPr>
            <w:r w:rsidRPr="00B90070">
              <w:rPr>
                <w:rFonts w:cs="Arial"/>
                <w:szCs w:val="24"/>
              </w:rPr>
              <w:t>Final rank</w:t>
            </w:r>
          </w:p>
        </w:tc>
        <w:tc>
          <w:tcPr>
            <w:tcW w:w="740" w:type="pct"/>
          </w:tcPr>
          <w:p w14:paraId="20BB1FDC" w14:textId="77777777" w:rsidR="00FD36A6" w:rsidRPr="00B90070" w:rsidRDefault="00FD36A6" w:rsidP="00FD36A6">
            <w:pPr>
              <w:pStyle w:val="TableText"/>
              <w:jc w:val="center"/>
              <w:rPr>
                <w:rFonts w:cs="Arial"/>
                <w:szCs w:val="24"/>
              </w:rPr>
            </w:pPr>
            <w:r w:rsidRPr="00B90070">
              <w:rPr>
                <w:rFonts w:cs="Arial"/>
                <w:szCs w:val="24"/>
              </w:rPr>
              <w:t>3</w:t>
            </w:r>
          </w:p>
        </w:tc>
        <w:tc>
          <w:tcPr>
            <w:tcW w:w="742" w:type="pct"/>
          </w:tcPr>
          <w:p w14:paraId="45C211D7" w14:textId="77777777" w:rsidR="00FD36A6" w:rsidRPr="00B90070" w:rsidRDefault="00FD36A6" w:rsidP="00FD36A6">
            <w:pPr>
              <w:pStyle w:val="TableText"/>
              <w:jc w:val="center"/>
              <w:rPr>
                <w:rFonts w:cs="Arial"/>
                <w:szCs w:val="24"/>
              </w:rPr>
            </w:pPr>
            <w:r w:rsidRPr="00B90070">
              <w:rPr>
                <w:rFonts w:cs="Arial"/>
                <w:szCs w:val="24"/>
              </w:rPr>
              <w:t>2</w:t>
            </w:r>
          </w:p>
        </w:tc>
        <w:tc>
          <w:tcPr>
            <w:tcW w:w="742" w:type="pct"/>
          </w:tcPr>
          <w:p w14:paraId="4133338E" w14:textId="77777777" w:rsidR="00FD36A6" w:rsidRPr="00B90070" w:rsidRDefault="00FD36A6" w:rsidP="00FD36A6">
            <w:pPr>
              <w:pStyle w:val="TableText"/>
              <w:jc w:val="center"/>
              <w:rPr>
                <w:rFonts w:cs="Arial"/>
                <w:szCs w:val="24"/>
              </w:rPr>
            </w:pPr>
            <w:r w:rsidRPr="00B90070">
              <w:rPr>
                <w:rFonts w:cs="Arial"/>
                <w:szCs w:val="24"/>
              </w:rPr>
              <w:t>1</w:t>
            </w:r>
          </w:p>
        </w:tc>
        <w:tc>
          <w:tcPr>
            <w:tcW w:w="756" w:type="pct"/>
          </w:tcPr>
          <w:p w14:paraId="644DAF3E" w14:textId="77777777" w:rsidR="00FD36A6" w:rsidRPr="00B90070" w:rsidRDefault="00FD36A6" w:rsidP="00FD36A6">
            <w:pPr>
              <w:pStyle w:val="TableText"/>
              <w:jc w:val="center"/>
              <w:rPr>
                <w:rFonts w:cs="Arial"/>
                <w:szCs w:val="24"/>
              </w:rPr>
            </w:pPr>
            <w:r w:rsidRPr="00B90070">
              <w:rPr>
                <w:rFonts w:cs="Arial"/>
                <w:szCs w:val="24"/>
              </w:rPr>
              <w:t>N/A</w:t>
            </w:r>
          </w:p>
        </w:tc>
      </w:tr>
    </w:tbl>
    <w:p w14:paraId="6980E781" w14:textId="77777777" w:rsidR="00FD36A6" w:rsidRPr="00B90070" w:rsidRDefault="00FD36A6" w:rsidP="00F84A66">
      <w:pPr>
        <w:pStyle w:val="BlockText"/>
        <w:rPr>
          <w:szCs w:val="22"/>
        </w:rPr>
      </w:pPr>
    </w:p>
    <w:p w14:paraId="113E302F" w14:textId="77777777" w:rsidR="00FD36A6" w:rsidRPr="00B90070" w:rsidRDefault="00FD36A6" w:rsidP="00FD36A6">
      <w:pPr>
        <w:pStyle w:val="TableText"/>
        <w:spacing w:before="80" w:after="20"/>
        <w:rPr>
          <w:szCs w:val="24"/>
        </w:rPr>
      </w:pPr>
      <w:r w:rsidRPr="00B90070">
        <w:rPr>
          <w:b/>
          <w:szCs w:val="24"/>
        </w:rPr>
        <w:t>Results:</w:t>
      </w:r>
      <w:r w:rsidRPr="00B90070">
        <w:rPr>
          <w:szCs w:val="24"/>
        </w:rPr>
        <w:t xml:space="preserve"> </w:t>
      </w:r>
    </w:p>
    <w:p w14:paraId="19CB3944" w14:textId="77777777" w:rsidR="00570EE5" w:rsidRPr="00B90070" w:rsidRDefault="00FD36A6" w:rsidP="007B2E60">
      <w:pPr>
        <w:pStyle w:val="TableText"/>
        <w:spacing w:after="120"/>
        <w:ind w:left="2"/>
        <w:rPr>
          <w:szCs w:val="24"/>
        </w:rPr>
      </w:pPr>
      <w:r w:rsidRPr="00B90070">
        <w:rPr>
          <w:szCs w:val="24"/>
        </w:rPr>
        <w:t>*Following application of the SB preference the lowest responsive, responsible bidder is a certified small business (Bidder B).</w:t>
      </w:r>
      <w:r w:rsidR="00447FAF" w:rsidRPr="00B90070">
        <w:rPr>
          <w:szCs w:val="24"/>
        </w:rPr>
        <w:t xml:space="preserve"> </w:t>
      </w:r>
      <w:r w:rsidRPr="00B90070">
        <w:rPr>
          <w:szCs w:val="24"/>
        </w:rPr>
        <w:t>However, both Bidder B and Bidder C are eligible to receive the DVBE incentive and since Bidder C is also a responsive and responsible SB, the incentive calculation is performed.</w:t>
      </w:r>
      <w:r w:rsidR="00447FAF" w:rsidRPr="00B90070">
        <w:rPr>
          <w:szCs w:val="24"/>
        </w:rPr>
        <w:t xml:space="preserve"> </w:t>
      </w:r>
    </w:p>
    <w:p w14:paraId="2460B667" w14:textId="77777777" w:rsidR="00570EE5" w:rsidRPr="00B90070" w:rsidRDefault="00570EE5" w:rsidP="007B2E60">
      <w:pPr>
        <w:pStyle w:val="TableText"/>
        <w:spacing w:after="120"/>
        <w:ind w:left="2"/>
        <w:jc w:val="center"/>
        <w:rPr>
          <w:b/>
          <w:szCs w:val="22"/>
        </w:rPr>
      </w:pPr>
      <w:r w:rsidRPr="00B90070">
        <w:rPr>
          <w:b/>
          <w:szCs w:val="22"/>
        </w:rPr>
        <w:t>Incentive Calculation</w:t>
      </w:r>
    </w:p>
    <w:tbl>
      <w:tblPr>
        <w:tblStyle w:val="TableGridLight"/>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centive Calculation"/>
      </w:tblPr>
      <w:tblGrid>
        <w:gridCol w:w="784"/>
        <w:gridCol w:w="9558"/>
      </w:tblGrid>
      <w:tr w:rsidR="00570EE5" w:rsidRPr="00B90070" w14:paraId="72E85893" w14:textId="77777777" w:rsidTr="003B27A9">
        <w:trPr>
          <w:tblHeader/>
          <w:jc w:val="center"/>
        </w:trPr>
        <w:tc>
          <w:tcPr>
            <w:tcW w:w="784" w:type="dxa"/>
          </w:tcPr>
          <w:p w14:paraId="2D4258F2" w14:textId="77777777" w:rsidR="00570EE5" w:rsidRPr="00B90070" w:rsidRDefault="00570EE5" w:rsidP="00FC0E41">
            <w:pPr>
              <w:pStyle w:val="TableHeaderText"/>
              <w:spacing w:before="60" w:after="60"/>
              <w:rPr>
                <w:i/>
                <w:szCs w:val="24"/>
              </w:rPr>
            </w:pPr>
            <w:r w:rsidRPr="00B90070">
              <w:rPr>
                <w:i/>
                <w:szCs w:val="24"/>
              </w:rPr>
              <w:t>Step</w:t>
            </w:r>
          </w:p>
        </w:tc>
        <w:tc>
          <w:tcPr>
            <w:tcW w:w="9558" w:type="dxa"/>
          </w:tcPr>
          <w:p w14:paraId="655B1959" w14:textId="77777777" w:rsidR="00570EE5" w:rsidRPr="00B90070" w:rsidRDefault="00570EE5" w:rsidP="00FC0E41">
            <w:pPr>
              <w:pStyle w:val="TableHeaderText"/>
              <w:spacing w:before="60" w:after="60"/>
              <w:rPr>
                <w:i/>
                <w:szCs w:val="24"/>
              </w:rPr>
            </w:pPr>
            <w:r w:rsidRPr="00B90070">
              <w:rPr>
                <w:i/>
                <w:szCs w:val="24"/>
              </w:rPr>
              <w:t>Action</w:t>
            </w:r>
          </w:p>
        </w:tc>
      </w:tr>
      <w:tr w:rsidR="00570EE5" w:rsidRPr="00B90070" w14:paraId="743CF9D8" w14:textId="77777777" w:rsidTr="003B27A9">
        <w:trPr>
          <w:jc w:val="center"/>
        </w:trPr>
        <w:tc>
          <w:tcPr>
            <w:tcW w:w="784" w:type="dxa"/>
          </w:tcPr>
          <w:p w14:paraId="569AF929" w14:textId="77777777" w:rsidR="00570EE5" w:rsidRPr="00B90070" w:rsidRDefault="00570EE5" w:rsidP="00FC0E41">
            <w:pPr>
              <w:pStyle w:val="EmbeddedText"/>
              <w:jc w:val="center"/>
              <w:rPr>
                <w:i/>
                <w:szCs w:val="24"/>
              </w:rPr>
            </w:pPr>
            <w:r w:rsidRPr="00B90070">
              <w:rPr>
                <w:i/>
                <w:szCs w:val="24"/>
              </w:rPr>
              <w:t>1</w:t>
            </w:r>
          </w:p>
        </w:tc>
        <w:tc>
          <w:tcPr>
            <w:tcW w:w="9558" w:type="dxa"/>
          </w:tcPr>
          <w:p w14:paraId="12557A2E" w14:textId="77777777" w:rsidR="00570EE5" w:rsidRPr="00B90070" w:rsidRDefault="00570EE5" w:rsidP="00FC0E41">
            <w:pPr>
              <w:pStyle w:val="EmbeddedText"/>
              <w:rPr>
                <w:i/>
                <w:szCs w:val="24"/>
              </w:rPr>
            </w:pPr>
            <w:r w:rsidRPr="00B90070">
              <w:rPr>
                <w:i/>
                <w:szCs w:val="24"/>
              </w:rPr>
              <w:t>Identify the net bid price of the #1 ranked bidder (Bidder A at $8100).</w:t>
            </w:r>
            <w:r w:rsidR="00447FAF" w:rsidRPr="00B90070">
              <w:rPr>
                <w:i/>
                <w:szCs w:val="24"/>
              </w:rPr>
              <w:t xml:space="preserve"> </w:t>
            </w:r>
          </w:p>
        </w:tc>
      </w:tr>
      <w:tr w:rsidR="00570EE5" w:rsidRPr="00B90070" w14:paraId="2933A8CA" w14:textId="77777777" w:rsidTr="003B27A9">
        <w:trPr>
          <w:jc w:val="center"/>
        </w:trPr>
        <w:tc>
          <w:tcPr>
            <w:tcW w:w="784" w:type="dxa"/>
          </w:tcPr>
          <w:p w14:paraId="6249CA14" w14:textId="77777777" w:rsidR="00570EE5" w:rsidRPr="00B90070" w:rsidRDefault="00570EE5" w:rsidP="00FC0E41">
            <w:pPr>
              <w:pStyle w:val="EmbeddedText"/>
              <w:spacing w:before="40"/>
              <w:jc w:val="center"/>
              <w:rPr>
                <w:i/>
                <w:szCs w:val="24"/>
              </w:rPr>
            </w:pPr>
            <w:r w:rsidRPr="00B90070">
              <w:rPr>
                <w:i/>
                <w:szCs w:val="24"/>
              </w:rPr>
              <w:t>2</w:t>
            </w:r>
          </w:p>
        </w:tc>
        <w:tc>
          <w:tcPr>
            <w:tcW w:w="9558" w:type="dxa"/>
          </w:tcPr>
          <w:p w14:paraId="43DA4FC9" w14:textId="77777777" w:rsidR="00570EE5" w:rsidRPr="00B90070" w:rsidRDefault="00570EE5" w:rsidP="00FC0E41">
            <w:pPr>
              <w:pStyle w:val="TableText"/>
              <w:rPr>
                <w:i/>
                <w:szCs w:val="24"/>
              </w:rPr>
            </w:pPr>
            <w:r w:rsidRPr="00B90070">
              <w:rPr>
                <w:i/>
                <w:szCs w:val="24"/>
              </w:rPr>
              <w:t>Calculate the 5% SB preference for both Bidder B and Bidder C: $8100 X .05 = $405</w:t>
            </w:r>
          </w:p>
        </w:tc>
      </w:tr>
      <w:tr w:rsidR="00570EE5" w:rsidRPr="00B90070" w14:paraId="718E9E95" w14:textId="77777777" w:rsidTr="003B27A9">
        <w:trPr>
          <w:jc w:val="center"/>
        </w:trPr>
        <w:tc>
          <w:tcPr>
            <w:tcW w:w="784" w:type="dxa"/>
          </w:tcPr>
          <w:p w14:paraId="3DDF0DE6" w14:textId="77777777" w:rsidR="00570EE5" w:rsidRPr="00B90070" w:rsidRDefault="00570EE5" w:rsidP="00FC0E41">
            <w:pPr>
              <w:pStyle w:val="EmbeddedText"/>
              <w:spacing w:before="40"/>
              <w:jc w:val="center"/>
              <w:rPr>
                <w:i/>
                <w:szCs w:val="24"/>
              </w:rPr>
            </w:pPr>
            <w:r w:rsidRPr="00B90070">
              <w:rPr>
                <w:i/>
                <w:szCs w:val="24"/>
              </w:rPr>
              <w:t>3</w:t>
            </w:r>
          </w:p>
        </w:tc>
        <w:tc>
          <w:tcPr>
            <w:tcW w:w="9558" w:type="dxa"/>
          </w:tcPr>
          <w:p w14:paraId="3124F318" w14:textId="77777777" w:rsidR="00570EE5" w:rsidRPr="00B90070" w:rsidRDefault="00570EE5" w:rsidP="00FC0E41">
            <w:pPr>
              <w:pStyle w:val="TableText"/>
              <w:rPr>
                <w:i/>
                <w:szCs w:val="24"/>
              </w:rPr>
            </w:pPr>
            <w:r w:rsidRPr="00B90070">
              <w:rPr>
                <w:i/>
                <w:szCs w:val="24"/>
              </w:rPr>
              <w:t>Determine the corresponding percentage of DVBE incentive for the bidder; Bidder B has 3% DVBE participation so the incentive is 3%.</w:t>
            </w:r>
          </w:p>
        </w:tc>
      </w:tr>
      <w:tr w:rsidR="00570EE5" w:rsidRPr="00B90070" w14:paraId="2E404C63" w14:textId="77777777" w:rsidTr="003B27A9">
        <w:trPr>
          <w:jc w:val="center"/>
        </w:trPr>
        <w:tc>
          <w:tcPr>
            <w:tcW w:w="784" w:type="dxa"/>
          </w:tcPr>
          <w:p w14:paraId="0766A32F" w14:textId="77777777" w:rsidR="00570EE5" w:rsidRPr="00B90070" w:rsidRDefault="00570EE5" w:rsidP="00FC0E41">
            <w:pPr>
              <w:pStyle w:val="EmbeddedText"/>
              <w:spacing w:before="40"/>
              <w:jc w:val="center"/>
              <w:rPr>
                <w:i/>
                <w:szCs w:val="24"/>
              </w:rPr>
            </w:pPr>
            <w:r w:rsidRPr="00B90070">
              <w:rPr>
                <w:i/>
                <w:szCs w:val="24"/>
              </w:rPr>
              <w:t>4</w:t>
            </w:r>
          </w:p>
        </w:tc>
        <w:tc>
          <w:tcPr>
            <w:tcW w:w="9558" w:type="dxa"/>
          </w:tcPr>
          <w:p w14:paraId="078EE8AB" w14:textId="77777777" w:rsidR="00570EE5" w:rsidRPr="00B90070" w:rsidRDefault="00570EE5" w:rsidP="00FC0E41">
            <w:pPr>
              <w:pStyle w:val="TableText"/>
              <w:rPr>
                <w:i/>
                <w:szCs w:val="24"/>
              </w:rPr>
            </w:pPr>
            <w:r w:rsidRPr="00B90070">
              <w:rPr>
                <w:i/>
                <w:szCs w:val="24"/>
              </w:rPr>
              <w:t>Determine the “calculated DVBE incentive amount” for</w:t>
            </w:r>
          </w:p>
          <w:p w14:paraId="10808A24" w14:textId="77777777" w:rsidR="00570EE5" w:rsidRPr="00B90070" w:rsidRDefault="00570EE5" w:rsidP="00FC0E41">
            <w:pPr>
              <w:pStyle w:val="TableText"/>
              <w:rPr>
                <w:i/>
                <w:szCs w:val="24"/>
              </w:rPr>
            </w:pPr>
            <w:r w:rsidRPr="00B90070">
              <w:rPr>
                <w:i/>
                <w:szCs w:val="24"/>
              </w:rPr>
              <w:t>Bidder B by multiplying the #1 ranked bid amount by the incentive amount. ($8100 X .03 = $243). Compare it to the DVBE incentive maximum, if applicable, and use the lower figure.</w:t>
            </w:r>
          </w:p>
        </w:tc>
      </w:tr>
      <w:tr w:rsidR="00570EE5" w:rsidRPr="00B90070" w14:paraId="4C9E5852" w14:textId="77777777" w:rsidTr="003B27A9">
        <w:trPr>
          <w:jc w:val="center"/>
        </w:trPr>
        <w:tc>
          <w:tcPr>
            <w:tcW w:w="784" w:type="dxa"/>
          </w:tcPr>
          <w:p w14:paraId="73BF4C7A" w14:textId="77777777" w:rsidR="00570EE5" w:rsidRPr="00B90070" w:rsidRDefault="00570EE5" w:rsidP="00FC0E41">
            <w:pPr>
              <w:pStyle w:val="EmbeddedText"/>
              <w:spacing w:before="120"/>
              <w:jc w:val="center"/>
              <w:rPr>
                <w:i/>
                <w:szCs w:val="24"/>
              </w:rPr>
            </w:pPr>
            <w:r w:rsidRPr="00B90070">
              <w:rPr>
                <w:i/>
                <w:szCs w:val="24"/>
              </w:rPr>
              <w:t>5</w:t>
            </w:r>
          </w:p>
        </w:tc>
        <w:tc>
          <w:tcPr>
            <w:tcW w:w="9558" w:type="dxa"/>
          </w:tcPr>
          <w:p w14:paraId="0CE5CE59" w14:textId="77777777" w:rsidR="00570EE5" w:rsidRPr="00B90070" w:rsidRDefault="00570EE5" w:rsidP="00FC0E41">
            <w:pPr>
              <w:pStyle w:val="TableText"/>
              <w:rPr>
                <w:i/>
                <w:szCs w:val="24"/>
              </w:rPr>
            </w:pPr>
            <w:r w:rsidRPr="00B90070">
              <w:rPr>
                <w:i/>
                <w:szCs w:val="24"/>
              </w:rPr>
              <w:t>Subtract the SB preference amount and the DVBE incentive amount from the net bid price of Bidder B:</w:t>
            </w:r>
            <w:r w:rsidR="00447FAF" w:rsidRPr="00B90070">
              <w:rPr>
                <w:i/>
                <w:szCs w:val="24"/>
              </w:rPr>
              <w:t xml:space="preserve"> </w:t>
            </w:r>
          </w:p>
          <w:p w14:paraId="6729E0B4" w14:textId="77777777" w:rsidR="00570EE5" w:rsidRPr="00B90070" w:rsidRDefault="00570EE5" w:rsidP="00FC0E41">
            <w:pPr>
              <w:pStyle w:val="TableText"/>
              <w:rPr>
                <w:i/>
                <w:szCs w:val="24"/>
              </w:rPr>
            </w:pPr>
            <w:r w:rsidRPr="00B90070">
              <w:rPr>
                <w:i/>
                <w:szCs w:val="24"/>
              </w:rPr>
              <w:t>$8150 - $405 - $243 = $7502.</w:t>
            </w:r>
          </w:p>
        </w:tc>
      </w:tr>
      <w:tr w:rsidR="00570EE5" w:rsidRPr="00B90070" w14:paraId="4B7A681F" w14:textId="77777777" w:rsidTr="003B27A9">
        <w:trPr>
          <w:jc w:val="center"/>
        </w:trPr>
        <w:tc>
          <w:tcPr>
            <w:tcW w:w="784" w:type="dxa"/>
          </w:tcPr>
          <w:p w14:paraId="71AF1016" w14:textId="77777777" w:rsidR="00570EE5" w:rsidRPr="00B90070" w:rsidRDefault="00570EE5" w:rsidP="00FC0E41">
            <w:pPr>
              <w:pStyle w:val="EmbeddedText"/>
              <w:spacing w:before="120"/>
              <w:jc w:val="center"/>
              <w:rPr>
                <w:i/>
                <w:szCs w:val="24"/>
              </w:rPr>
            </w:pPr>
            <w:r w:rsidRPr="00B90070">
              <w:rPr>
                <w:i/>
                <w:szCs w:val="24"/>
              </w:rPr>
              <w:t>6</w:t>
            </w:r>
          </w:p>
        </w:tc>
        <w:tc>
          <w:tcPr>
            <w:tcW w:w="9558" w:type="dxa"/>
          </w:tcPr>
          <w:p w14:paraId="64091513" w14:textId="77777777" w:rsidR="00570EE5" w:rsidRPr="00B90070" w:rsidRDefault="00570EE5" w:rsidP="00FC0E41">
            <w:pPr>
              <w:pStyle w:val="TableText"/>
              <w:rPr>
                <w:i/>
                <w:szCs w:val="24"/>
              </w:rPr>
            </w:pPr>
            <w:r w:rsidRPr="00B90070">
              <w:rPr>
                <w:i/>
                <w:szCs w:val="24"/>
              </w:rPr>
              <w:t>Repeat steps for Bidder C. Determine the “calculated DVBE incentive amount by multiplying the #1 ranked bid amount by the incentive amount. ($8100 X .05 = 405). Subtract the SB preference amount and the DVBE incentive amount from the net bid of Bidder C: $8300 - $405 - $405 = $7490.</w:t>
            </w:r>
            <w:r w:rsidR="00447FAF" w:rsidRPr="00B90070">
              <w:rPr>
                <w:i/>
                <w:szCs w:val="24"/>
              </w:rPr>
              <w:t xml:space="preserve"> </w:t>
            </w:r>
          </w:p>
        </w:tc>
      </w:tr>
    </w:tbl>
    <w:p w14:paraId="31F94E85" w14:textId="77777777" w:rsidR="00570EE5" w:rsidRPr="00B90070" w:rsidRDefault="00570EE5" w:rsidP="007B2E60">
      <w:pPr>
        <w:pStyle w:val="BlockText"/>
        <w:pBdr>
          <w:bottom w:val="single" w:sz="4" w:space="1" w:color="auto"/>
        </w:pBdr>
        <w:spacing w:before="120" w:after="120"/>
        <w:rPr>
          <w:szCs w:val="22"/>
        </w:rPr>
      </w:pPr>
      <w:r w:rsidRPr="00B90070">
        <w:rPr>
          <w:szCs w:val="22"/>
        </w:rPr>
        <w:t>Award: The Award is to Bidder C.</w:t>
      </w:r>
    </w:p>
    <w:p w14:paraId="44461550" w14:textId="77777777" w:rsidR="00EA0690" w:rsidRPr="00B90070" w:rsidRDefault="00EA0690" w:rsidP="00EA0690">
      <w:pPr>
        <w:pStyle w:val="Heading4"/>
        <w:ind w:left="1440" w:hanging="1440"/>
        <w:rPr>
          <w:bCs/>
        </w:rPr>
      </w:pPr>
      <w:r w:rsidRPr="00B90070">
        <w:rPr>
          <w:bCs/>
        </w:rPr>
        <w:br w:type="page"/>
      </w:r>
      <w:bookmarkStart w:id="134" w:name="_Toc60747057"/>
      <w:r w:rsidRPr="00B90070">
        <w:rPr>
          <w:bCs/>
        </w:rPr>
        <w:lastRenderedPageBreak/>
        <w:t xml:space="preserve">Topic 6 </w:t>
      </w:r>
      <w:r w:rsidR="001766A4" w:rsidRPr="00B90070">
        <w:t>–</w:t>
      </w:r>
      <w:r w:rsidRPr="00B90070">
        <w:rPr>
          <w:bCs/>
        </w:rPr>
        <w:t xml:space="preserve"> Small Business Preference and Competitive Solicitations</w:t>
      </w:r>
      <w:bookmarkEnd w:id="134"/>
    </w:p>
    <w:p w14:paraId="4FAC8577" w14:textId="77777777" w:rsidR="00EA0690" w:rsidRPr="00B90070" w:rsidRDefault="00EA0690" w:rsidP="00573204">
      <w:pPr>
        <w:pStyle w:val="BlockLine"/>
        <w:ind w:left="0"/>
      </w:pPr>
    </w:p>
    <w:p w14:paraId="2888F32F" w14:textId="77777777" w:rsidR="00573204" w:rsidRPr="00B90070" w:rsidRDefault="00573204" w:rsidP="00573204">
      <w:pPr>
        <w:pStyle w:val="Heading5"/>
        <w:spacing w:after="120"/>
        <w:rPr>
          <w:szCs w:val="24"/>
        </w:rPr>
      </w:pPr>
      <w:bookmarkStart w:id="135" w:name="_Toc60747058"/>
      <w:r w:rsidRPr="00B90070">
        <w:rPr>
          <w:szCs w:val="24"/>
        </w:rPr>
        <w:t>3.6.0</w:t>
      </w:r>
      <w:r w:rsidR="00447FAF" w:rsidRPr="00B90070">
        <w:rPr>
          <w:szCs w:val="24"/>
        </w:rPr>
        <w:t xml:space="preserve"> </w:t>
      </w:r>
      <w:r w:rsidRPr="00B90070">
        <w:rPr>
          <w:szCs w:val="24"/>
        </w:rPr>
        <w:t>Preference amount</w:t>
      </w:r>
      <w:bookmarkEnd w:id="135"/>
    </w:p>
    <w:p w14:paraId="28E61A75" w14:textId="77777777" w:rsidR="00573204" w:rsidRPr="00B90070" w:rsidRDefault="00573204">
      <w:pPr>
        <w:pStyle w:val="BlockText0"/>
        <w:rPr>
          <w:szCs w:val="24"/>
        </w:rPr>
      </w:pPr>
      <w:r w:rsidRPr="00B90070">
        <w:rPr>
          <w:szCs w:val="24"/>
        </w:rPr>
        <w:t>Departments granted competitive purchasing authority shall offer a 5 percent preference to California (CA) certified small businesses when conducting a competitive solicitation.</w:t>
      </w:r>
      <w:r w:rsidR="00447FAF" w:rsidRPr="00B90070">
        <w:rPr>
          <w:szCs w:val="24"/>
        </w:rPr>
        <w:t xml:space="preserve"> </w:t>
      </w:r>
      <w:r w:rsidRPr="00B90070">
        <w:rPr>
          <w:szCs w:val="24"/>
        </w:rPr>
        <w:t>The SB preference applies for competitive solicitations regardless of the solicitation format (RFQ, IFB, RFP) or dollar value with few exceptions.</w:t>
      </w:r>
    </w:p>
    <w:p w14:paraId="1E91BFD1" w14:textId="77777777" w:rsidR="00573204" w:rsidRPr="00B90070" w:rsidRDefault="00573204">
      <w:pPr>
        <w:pStyle w:val="BlockText0"/>
        <w:rPr>
          <w:szCs w:val="24"/>
        </w:rPr>
      </w:pPr>
    </w:p>
    <w:p w14:paraId="58786913" w14:textId="77777777" w:rsidR="00573204" w:rsidRPr="00B90070" w:rsidRDefault="00573204" w:rsidP="00983608">
      <w:pPr>
        <w:pStyle w:val="BlockText0"/>
        <w:ind w:left="1152" w:hanging="1200"/>
        <w:rPr>
          <w:szCs w:val="24"/>
        </w:rPr>
      </w:pPr>
      <w:r w:rsidRPr="00B90070">
        <w:rPr>
          <w:b/>
          <w:bCs/>
          <w:szCs w:val="24"/>
        </w:rPr>
        <w:t>Exception:</w:t>
      </w:r>
      <w:r w:rsidRPr="00B90070">
        <w:rPr>
          <w:szCs w:val="24"/>
        </w:rPr>
        <w:t xml:space="preserve"> The SB preference is not applicable when the solicitation is being conducted using the “SB/DVBE Option” acquisition method.</w:t>
      </w:r>
      <w:r w:rsidR="00447FAF" w:rsidRPr="00B90070">
        <w:rPr>
          <w:szCs w:val="24"/>
        </w:rPr>
        <w:t xml:space="preserve"> </w:t>
      </w:r>
    </w:p>
    <w:p w14:paraId="1E63E7EE" w14:textId="77777777" w:rsidR="004A64EA" w:rsidRPr="00B90070" w:rsidRDefault="004A64EA" w:rsidP="00523CD5">
      <w:pPr>
        <w:pStyle w:val="BlockLine"/>
        <w:ind w:left="0"/>
      </w:pPr>
    </w:p>
    <w:p w14:paraId="79C549C2" w14:textId="77777777" w:rsidR="00523CD5" w:rsidRPr="00B90070" w:rsidRDefault="00523CD5" w:rsidP="00523CD5">
      <w:pPr>
        <w:pStyle w:val="Heading5"/>
        <w:spacing w:after="120"/>
        <w:rPr>
          <w:szCs w:val="24"/>
        </w:rPr>
      </w:pPr>
      <w:bookmarkStart w:id="136" w:name="_Toc60747059"/>
      <w:r w:rsidRPr="00B90070">
        <w:rPr>
          <w:szCs w:val="24"/>
        </w:rPr>
        <w:t>3.6.1</w:t>
      </w:r>
      <w:r w:rsidR="00447FAF" w:rsidRPr="00B90070">
        <w:rPr>
          <w:szCs w:val="24"/>
        </w:rPr>
        <w:t xml:space="preserve"> </w:t>
      </w:r>
      <w:r w:rsidRPr="00B90070">
        <w:rPr>
          <w:szCs w:val="24"/>
        </w:rPr>
        <w:t>Applying the preference</w:t>
      </w:r>
      <w:bookmarkEnd w:id="136"/>
    </w:p>
    <w:p w14:paraId="20AB8F70" w14:textId="77777777" w:rsidR="00523CD5" w:rsidRPr="00B90070" w:rsidRDefault="00523CD5" w:rsidP="00CD4AF6">
      <w:pPr>
        <w:numPr>
          <w:ilvl w:val="0"/>
          <w:numId w:val="16"/>
        </w:numPr>
        <w:tabs>
          <w:tab w:val="clear" w:pos="720"/>
          <w:tab w:val="num" w:pos="360"/>
        </w:tabs>
        <w:ind w:left="360"/>
        <w:rPr>
          <w:szCs w:val="24"/>
        </w:rPr>
      </w:pPr>
      <w:r w:rsidRPr="00B90070">
        <w:rPr>
          <w:szCs w:val="24"/>
        </w:rPr>
        <w:t xml:space="preserve">If SB preference is claimed, it shall be 5% of the net bid price of the lowest responsible bidder meeting specifications. Also see Topic 2 of this chapter for CUF requirements. </w:t>
      </w:r>
      <w:r w:rsidRPr="00B90070">
        <w:rPr>
          <w:szCs w:val="24"/>
        </w:rPr>
        <w:br/>
      </w:r>
      <w:r w:rsidRPr="00B90070">
        <w:rPr>
          <w:b/>
          <w:bCs/>
          <w:szCs w:val="24"/>
        </w:rPr>
        <w:t>Note:</w:t>
      </w:r>
      <w:r w:rsidR="00447FAF" w:rsidRPr="00B90070">
        <w:rPr>
          <w:szCs w:val="24"/>
        </w:rPr>
        <w:t xml:space="preserve"> </w:t>
      </w:r>
      <w:r w:rsidRPr="00B90070">
        <w:rPr>
          <w:szCs w:val="24"/>
        </w:rPr>
        <w:t>The net bid price is the value of the bid excluding sales and use tax, finance charges, postage and handling charges.</w:t>
      </w:r>
      <w:r w:rsidR="00447FAF" w:rsidRPr="00B90070">
        <w:rPr>
          <w:szCs w:val="24"/>
        </w:rPr>
        <w:t xml:space="preserve"> </w:t>
      </w:r>
      <w:r w:rsidRPr="00B90070">
        <w:rPr>
          <w:szCs w:val="24"/>
        </w:rPr>
        <w:t>Shipping charges are also excluded from the net cost unless the shipping charge is included in the evaluation such as FOB Origin, Freight Collect or FOB Destination.</w:t>
      </w:r>
      <w:r w:rsidR="00447FAF" w:rsidRPr="00B90070">
        <w:rPr>
          <w:szCs w:val="24"/>
        </w:rPr>
        <w:t xml:space="preserve"> </w:t>
      </w:r>
      <w:r w:rsidRPr="00B90070">
        <w:rPr>
          <w:szCs w:val="24"/>
        </w:rPr>
        <w:t>The net bid price includes any evaluation corrections and applicable discounts.</w:t>
      </w:r>
    </w:p>
    <w:p w14:paraId="70AA8E2E" w14:textId="77777777" w:rsidR="00523CD5" w:rsidRPr="00B90070" w:rsidRDefault="00523CD5" w:rsidP="00523CD5">
      <w:pPr>
        <w:ind w:left="360"/>
        <w:rPr>
          <w:szCs w:val="24"/>
        </w:rPr>
      </w:pPr>
    </w:p>
    <w:p w14:paraId="5A1D7A63" w14:textId="77777777" w:rsidR="00523CD5" w:rsidRPr="00B90070" w:rsidRDefault="00523CD5" w:rsidP="00CD4AF6">
      <w:pPr>
        <w:numPr>
          <w:ilvl w:val="0"/>
          <w:numId w:val="16"/>
        </w:numPr>
        <w:tabs>
          <w:tab w:val="clear" w:pos="720"/>
          <w:tab w:val="num" w:pos="360"/>
        </w:tabs>
        <w:ind w:left="360"/>
        <w:rPr>
          <w:szCs w:val="24"/>
        </w:rPr>
      </w:pPr>
      <w:r w:rsidRPr="00B90070">
        <w:rPr>
          <w:szCs w:val="24"/>
        </w:rPr>
        <w:t>Subtract this amount from all qualifying bids</w:t>
      </w:r>
    </w:p>
    <w:p w14:paraId="37ED1596" w14:textId="77777777" w:rsidR="00523CD5" w:rsidRPr="00B90070" w:rsidRDefault="00523CD5" w:rsidP="00523CD5">
      <w:pPr>
        <w:ind w:left="360"/>
        <w:rPr>
          <w:szCs w:val="24"/>
        </w:rPr>
      </w:pPr>
    </w:p>
    <w:p w14:paraId="1D61EB5E" w14:textId="77777777" w:rsidR="00523CD5" w:rsidRPr="00B90070" w:rsidRDefault="00523CD5" w:rsidP="00FC0E41">
      <w:pPr>
        <w:numPr>
          <w:ilvl w:val="0"/>
          <w:numId w:val="16"/>
        </w:numPr>
        <w:tabs>
          <w:tab w:val="clear" w:pos="720"/>
          <w:tab w:val="num" w:pos="360"/>
        </w:tabs>
        <w:ind w:left="360"/>
        <w:rPr>
          <w:szCs w:val="24"/>
        </w:rPr>
      </w:pPr>
      <w:r w:rsidRPr="00B90070">
        <w:rPr>
          <w:szCs w:val="24"/>
        </w:rPr>
        <w:t>If no other preferences or the DVBE incentive are applicable, re-rank bids to determine which bidder has the low responsive bid.</w:t>
      </w:r>
      <w:r w:rsidR="00447FAF" w:rsidRPr="00B90070">
        <w:rPr>
          <w:szCs w:val="24"/>
        </w:rPr>
        <w:t xml:space="preserve"> </w:t>
      </w:r>
      <w:r w:rsidRPr="00B90070">
        <w:rPr>
          <w:szCs w:val="24"/>
        </w:rPr>
        <w:t xml:space="preserve">Award is made to the #1 ranked bid. </w:t>
      </w:r>
      <w:r w:rsidRPr="00B90070">
        <w:rPr>
          <w:b/>
          <w:bCs/>
          <w:szCs w:val="24"/>
        </w:rPr>
        <w:t>Note:</w:t>
      </w:r>
      <w:r w:rsidR="00447FAF" w:rsidRPr="00B90070">
        <w:rPr>
          <w:szCs w:val="24"/>
        </w:rPr>
        <w:t xml:space="preserve"> </w:t>
      </w:r>
      <w:r w:rsidRPr="00B90070">
        <w:rPr>
          <w:szCs w:val="24"/>
        </w:rPr>
        <w:t>Applying the SB preference formula is for evaluation purposes only and does not change the actual bids offered by any suppliers.</w:t>
      </w:r>
    </w:p>
    <w:p w14:paraId="508F40C0" w14:textId="77777777" w:rsidR="00523CD5" w:rsidRPr="00B90070" w:rsidRDefault="00523CD5" w:rsidP="00523CD5">
      <w:pPr>
        <w:ind w:left="360"/>
        <w:rPr>
          <w:szCs w:val="24"/>
        </w:rPr>
      </w:pPr>
    </w:p>
    <w:p w14:paraId="22B3EA28" w14:textId="77777777" w:rsidR="00523CD5" w:rsidRPr="00B90070" w:rsidRDefault="00523CD5" w:rsidP="00523CD5">
      <w:pPr>
        <w:numPr>
          <w:ilvl w:val="0"/>
          <w:numId w:val="16"/>
        </w:numPr>
        <w:tabs>
          <w:tab w:val="clear" w:pos="720"/>
          <w:tab w:val="num" w:pos="360"/>
        </w:tabs>
        <w:ind w:left="360"/>
        <w:rPr>
          <w:szCs w:val="24"/>
        </w:rPr>
      </w:pPr>
      <w:r w:rsidRPr="00B90070">
        <w:rPr>
          <w:szCs w:val="24"/>
        </w:rPr>
        <w:t>Document the procurement file in sufficient detail to support the award.</w:t>
      </w:r>
      <w:r w:rsidR="00447FAF" w:rsidRPr="00B90070">
        <w:rPr>
          <w:szCs w:val="24"/>
        </w:rPr>
        <w:t xml:space="preserve"> </w:t>
      </w:r>
      <w:r w:rsidRPr="00B90070">
        <w:rPr>
          <w:szCs w:val="24"/>
        </w:rPr>
        <w:t>Documenting the file includes recording the SB preference calculations.</w:t>
      </w:r>
      <w:r w:rsidRPr="00B90070">
        <w:rPr>
          <w:szCs w:val="24"/>
        </w:rPr>
        <w:br/>
      </w:r>
    </w:p>
    <w:p w14:paraId="6B2AC34A" w14:textId="77777777" w:rsidR="00523CD5" w:rsidRPr="00B90070" w:rsidRDefault="00523CD5" w:rsidP="00523CD5">
      <w:pPr>
        <w:tabs>
          <w:tab w:val="num" w:pos="360"/>
        </w:tabs>
        <w:ind w:left="360"/>
        <w:rPr>
          <w:szCs w:val="24"/>
        </w:rPr>
      </w:pPr>
      <w:r w:rsidRPr="00B90070">
        <w:rPr>
          <w:b/>
          <w:szCs w:val="24"/>
        </w:rPr>
        <w:t>Example:</w:t>
      </w:r>
      <w:r w:rsidRPr="00B90070">
        <w:rPr>
          <w:szCs w:val="24"/>
        </w:rPr>
        <w:t xml:space="preserve"> </w:t>
      </w:r>
    </w:p>
    <w:p w14:paraId="6292E804" w14:textId="77777777" w:rsidR="00523CD5" w:rsidRPr="00B90070" w:rsidRDefault="00523CD5" w:rsidP="002C1F3E">
      <w:pPr>
        <w:ind w:left="360"/>
        <w:rPr>
          <w:szCs w:val="24"/>
        </w:rPr>
      </w:pPr>
      <w:r w:rsidRPr="00B90070">
        <w:rPr>
          <w:szCs w:val="24"/>
        </w:rPr>
        <w:t>Supplier A – Bidder does not qualify for the SB preference:</w:t>
      </w:r>
      <w:r w:rsidR="00447FAF" w:rsidRPr="00B90070">
        <w:rPr>
          <w:szCs w:val="24"/>
        </w:rPr>
        <w:t xml:space="preserve"> </w:t>
      </w:r>
      <w:r w:rsidRPr="00B90070">
        <w:rPr>
          <w:szCs w:val="24"/>
        </w:rPr>
        <w:t>Multiplied the low net bid price by preference factor ($12,500 x .05 = $625)</w:t>
      </w:r>
    </w:p>
    <w:p w14:paraId="38DBBE4A" w14:textId="77777777" w:rsidR="00523CD5" w:rsidRPr="00B90070" w:rsidRDefault="00523CD5" w:rsidP="002C1F3E">
      <w:pPr>
        <w:tabs>
          <w:tab w:val="left" w:pos="720"/>
        </w:tabs>
        <w:ind w:left="360"/>
        <w:rPr>
          <w:szCs w:val="24"/>
        </w:rPr>
      </w:pPr>
      <w:r w:rsidRPr="00B90070">
        <w:rPr>
          <w:szCs w:val="24"/>
        </w:rPr>
        <w:t>Supplier B – Certified SB:</w:t>
      </w:r>
      <w:r w:rsidR="00447FAF" w:rsidRPr="00B90070">
        <w:rPr>
          <w:szCs w:val="24"/>
        </w:rPr>
        <w:t xml:space="preserve"> </w:t>
      </w:r>
      <w:r w:rsidRPr="00B90070">
        <w:rPr>
          <w:szCs w:val="24"/>
        </w:rPr>
        <w:t>Subtracted the preference adjustment from the net bid price ($13,000 - $625 = $12,375)</w:t>
      </w:r>
    </w:p>
    <w:p w14:paraId="611FF8BE" w14:textId="77777777" w:rsidR="00523CD5" w:rsidRPr="00B90070" w:rsidRDefault="00523CD5" w:rsidP="00523CD5">
      <w:pPr>
        <w:pStyle w:val="BlockText0"/>
        <w:ind w:left="360"/>
        <w:rPr>
          <w:b/>
          <w:bCs/>
          <w:szCs w:val="24"/>
        </w:rPr>
      </w:pPr>
    </w:p>
    <w:p w14:paraId="22968564" w14:textId="77777777" w:rsidR="00523CD5" w:rsidRPr="00B90070" w:rsidRDefault="00523CD5" w:rsidP="00523CD5">
      <w:pPr>
        <w:pStyle w:val="BlockText0"/>
        <w:ind w:left="360"/>
        <w:rPr>
          <w:szCs w:val="24"/>
        </w:rPr>
      </w:pPr>
      <w:r w:rsidRPr="00B90070">
        <w:rPr>
          <w:b/>
          <w:bCs/>
          <w:szCs w:val="24"/>
        </w:rPr>
        <w:t>Results</w:t>
      </w:r>
      <w:r w:rsidRPr="00B90070">
        <w:rPr>
          <w:szCs w:val="24"/>
        </w:rPr>
        <w:t>:</w:t>
      </w:r>
      <w:r w:rsidR="00447FAF" w:rsidRPr="00B90070">
        <w:rPr>
          <w:szCs w:val="24"/>
        </w:rPr>
        <w:t xml:space="preserve"> </w:t>
      </w:r>
      <w:r w:rsidRPr="00B90070">
        <w:rPr>
          <w:szCs w:val="24"/>
        </w:rPr>
        <w:t xml:space="preserve">Since $12,375 is less than $12,500 the award was made to the certified SB </w:t>
      </w:r>
    </w:p>
    <w:p w14:paraId="0388042E" w14:textId="77777777" w:rsidR="00523CD5" w:rsidRPr="00B90070" w:rsidRDefault="00523CD5" w:rsidP="00523CD5">
      <w:pPr>
        <w:pStyle w:val="BlockText0"/>
        <w:ind w:left="360"/>
        <w:rPr>
          <w:szCs w:val="24"/>
        </w:rPr>
      </w:pPr>
      <w:r w:rsidRPr="00B90070">
        <w:rPr>
          <w:szCs w:val="24"/>
        </w:rPr>
        <w:t>(assuming all other conditions of the solicitation were met).</w:t>
      </w:r>
    </w:p>
    <w:p w14:paraId="14150AB1" w14:textId="77777777" w:rsidR="004A64EA" w:rsidRPr="00B90070" w:rsidRDefault="004A64EA" w:rsidP="00523CD5">
      <w:pPr>
        <w:pStyle w:val="ContinuedOnNextPa"/>
        <w:ind w:left="0"/>
        <w:jc w:val="left"/>
      </w:pPr>
    </w:p>
    <w:p w14:paraId="0647E1B3" w14:textId="77777777" w:rsidR="00DC7954" w:rsidRPr="00B90070" w:rsidRDefault="00DC7954" w:rsidP="00DC7954">
      <w:pPr>
        <w:pStyle w:val="Heading5"/>
        <w:spacing w:after="120"/>
        <w:rPr>
          <w:szCs w:val="24"/>
        </w:rPr>
      </w:pPr>
      <w:r w:rsidRPr="00B90070">
        <w:br w:type="page"/>
      </w:r>
      <w:bookmarkStart w:id="137" w:name="_Toc60747060"/>
      <w:r w:rsidRPr="00B90070">
        <w:rPr>
          <w:szCs w:val="24"/>
        </w:rPr>
        <w:lastRenderedPageBreak/>
        <w:t>3.6.3</w:t>
      </w:r>
      <w:r w:rsidR="00447FAF" w:rsidRPr="00B90070">
        <w:rPr>
          <w:szCs w:val="24"/>
        </w:rPr>
        <w:t xml:space="preserve"> </w:t>
      </w:r>
      <w:r w:rsidRPr="00B90070">
        <w:rPr>
          <w:szCs w:val="24"/>
        </w:rPr>
        <w:t>Maximum preference allowed</w:t>
      </w:r>
      <w:bookmarkEnd w:id="137"/>
    </w:p>
    <w:p w14:paraId="0EAA48C0" w14:textId="77777777" w:rsidR="00DC7954" w:rsidRPr="00B90070" w:rsidRDefault="00DC7954" w:rsidP="00E0520E">
      <w:pPr>
        <w:pStyle w:val="BlockText0"/>
        <w:rPr>
          <w:szCs w:val="24"/>
        </w:rPr>
      </w:pPr>
      <w:r w:rsidRPr="00B90070">
        <w:rPr>
          <w:szCs w:val="24"/>
        </w:rPr>
        <w:t>For awards based on low price, the maximum bid preference allowed individually may not exceed $50,000 for any bid, and the combined cost of preferences granted may not exceed $100,000.00 total.</w:t>
      </w:r>
      <w:r w:rsidR="00447FAF" w:rsidRPr="00B90070">
        <w:rPr>
          <w:szCs w:val="24"/>
        </w:rPr>
        <w:t xml:space="preserve"> </w:t>
      </w:r>
      <w:r w:rsidRPr="00B90070">
        <w:rPr>
          <w:szCs w:val="24"/>
        </w:rPr>
        <w:t>In combination with any other preferences (TACPA, SB, non-SB subcontracting participation, recycled, etc.), the maximum limit of the combined preferences is 15% of the bid amount and, in no case, more than $100,000.00 per bid, whichever is less.</w:t>
      </w:r>
    </w:p>
    <w:p w14:paraId="35B5B47C" w14:textId="77777777" w:rsidR="004A64EA" w:rsidRPr="00B90070" w:rsidRDefault="004A64EA" w:rsidP="00DC7954">
      <w:pPr>
        <w:pStyle w:val="BlockLine"/>
        <w:ind w:left="0"/>
        <w:rPr>
          <w:szCs w:val="24"/>
        </w:rPr>
      </w:pPr>
    </w:p>
    <w:p w14:paraId="16D9BE82" w14:textId="77777777" w:rsidR="00DC7954" w:rsidRPr="00B90070" w:rsidRDefault="00DC7954" w:rsidP="00DC7954">
      <w:pPr>
        <w:pStyle w:val="Heading5"/>
        <w:spacing w:after="120"/>
        <w:rPr>
          <w:bCs/>
          <w:szCs w:val="24"/>
        </w:rPr>
      </w:pPr>
      <w:bookmarkStart w:id="138" w:name="_Toc250458057"/>
      <w:bookmarkStart w:id="139" w:name="_Toc60747061"/>
      <w:r w:rsidRPr="00B90070">
        <w:rPr>
          <w:szCs w:val="24"/>
        </w:rPr>
        <w:t>3.6.4</w:t>
      </w:r>
      <w:r w:rsidR="00447FAF" w:rsidRPr="00B90070">
        <w:rPr>
          <w:szCs w:val="24"/>
        </w:rPr>
        <w:t xml:space="preserve"> </w:t>
      </w:r>
      <w:r w:rsidRPr="00B90070">
        <w:rPr>
          <w:bCs/>
          <w:szCs w:val="24"/>
        </w:rPr>
        <w:t>Tie between suppliers</w:t>
      </w:r>
      <w:bookmarkEnd w:id="138"/>
      <w:bookmarkEnd w:id="139"/>
      <w:r w:rsidRPr="00B90070">
        <w:rPr>
          <w:bCs/>
          <w:szCs w:val="24"/>
        </w:rPr>
        <w:t xml:space="preserve"> </w:t>
      </w:r>
    </w:p>
    <w:p w14:paraId="3A6E4350" w14:textId="77777777" w:rsidR="00DC7954" w:rsidRPr="00B90070" w:rsidRDefault="00DC7954" w:rsidP="00D46471">
      <w:pPr>
        <w:rPr>
          <w:szCs w:val="24"/>
        </w:rPr>
      </w:pPr>
      <w:r w:rsidRPr="00B90070">
        <w:rPr>
          <w:szCs w:val="24"/>
        </w:rPr>
        <w:t>In the event of a precise tie between the bid of a certified SB and the bid of a certified DVBE that is also a SB, the award shall go to the DVBE that is also a SB.</w:t>
      </w:r>
      <w:r w:rsidR="00447FAF" w:rsidRPr="00B90070">
        <w:rPr>
          <w:szCs w:val="24"/>
        </w:rPr>
        <w:t xml:space="preserve"> </w:t>
      </w:r>
      <w:r w:rsidRPr="00B90070">
        <w:rPr>
          <w:szCs w:val="24"/>
        </w:rPr>
        <w:t>(Reference GC section 14838 (f).</w:t>
      </w:r>
    </w:p>
    <w:p w14:paraId="331935D8" w14:textId="77777777" w:rsidR="00DC7954" w:rsidRPr="00B90070" w:rsidRDefault="00DC7954" w:rsidP="00D46471">
      <w:pPr>
        <w:rPr>
          <w:szCs w:val="24"/>
        </w:rPr>
      </w:pPr>
      <w:r w:rsidRPr="00B90070">
        <w:rPr>
          <w:b/>
          <w:szCs w:val="24"/>
        </w:rPr>
        <w:t>Note:</w:t>
      </w:r>
      <w:r w:rsidR="00447FAF" w:rsidRPr="00B90070">
        <w:rPr>
          <w:szCs w:val="24"/>
        </w:rPr>
        <w:t xml:space="preserve"> </w:t>
      </w:r>
      <w:r w:rsidRPr="00B90070">
        <w:rPr>
          <w:szCs w:val="24"/>
        </w:rPr>
        <w:t>Only the recycle preference* can preclude award to a small business that is either ranked #1 or moves into the #1 rank following application of the small business preference.</w:t>
      </w:r>
      <w:r w:rsidR="00447FAF" w:rsidRPr="00B90070">
        <w:rPr>
          <w:szCs w:val="24"/>
        </w:rPr>
        <w:t xml:space="preserve"> </w:t>
      </w:r>
      <w:r w:rsidRPr="00B90070">
        <w:rPr>
          <w:szCs w:val="24"/>
        </w:rPr>
        <w:t>However, one small business can displace another small business for award as a result of application of other preferences and/or the DVBE incentive.</w:t>
      </w:r>
      <w:r w:rsidR="00447FAF" w:rsidRPr="00B90070">
        <w:rPr>
          <w:szCs w:val="24"/>
        </w:rPr>
        <w:t xml:space="preserve"> </w:t>
      </w:r>
    </w:p>
    <w:p w14:paraId="69337AE1" w14:textId="77777777" w:rsidR="00DC7954" w:rsidRPr="00B90070" w:rsidRDefault="00DC7954" w:rsidP="00D46471">
      <w:pPr>
        <w:rPr>
          <w:szCs w:val="24"/>
        </w:rPr>
      </w:pPr>
    </w:p>
    <w:p w14:paraId="76FDFAA7" w14:textId="77777777" w:rsidR="00DC7954" w:rsidRPr="00B90070" w:rsidRDefault="00DC7954" w:rsidP="00D46471">
      <w:pPr>
        <w:rPr>
          <w:szCs w:val="24"/>
        </w:rPr>
      </w:pPr>
      <w:r w:rsidRPr="00B90070">
        <w:rPr>
          <w:szCs w:val="24"/>
        </w:rPr>
        <w:t>*The recycle preference when award is based on low cost is limited to $50,000 if its application would preclude award to a small business.</w:t>
      </w:r>
    </w:p>
    <w:p w14:paraId="0885CE9C" w14:textId="77777777" w:rsidR="00DC7954" w:rsidRPr="00B90070" w:rsidRDefault="00DC7954" w:rsidP="00D46471">
      <w:pPr>
        <w:pStyle w:val="BlockText0"/>
        <w:rPr>
          <w:szCs w:val="24"/>
        </w:rPr>
      </w:pPr>
    </w:p>
    <w:p w14:paraId="1053E68E" w14:textId="77777777" w:rsidR="00021156" w:rsidRPr="00B90070" w:rsidRDefault="00021156" w:rsidP="00DC7954">
      <w:pPr>
        <w:pStyle w:val="BlockLine"/>
        <w:ind w:left="0"/>
        <w:rPr>
          <w:szCs w:val="24"/>
        </w:rPr>
      </w:pPr>
    </w:p>
    <w:p w14:paraId="7DC08BAE" w14:textId="77777777" w:rsidR="00DC7954" w:rsidRPr="00B90070" w:rsidRDefault="00DC7954" w:rsidP="00DC7954">
      <w:pPr>
        <w:pStyle w:val="Heading5"/>
        <w:spacing w:after="120"/>
        <w:rPr>
          <w:szCs w:val="24"/>
        </w:rPr>
      </w:pPr>
      <w:bookmarkStart w:id="140" w:name="_Toc60747062"/>
      <w:r w:rsidRPr="00B90070">
        <w:rPr>
          <w:szCs w:val="24"/>
        </w:rPr>
        <w:t>3.6.5</w:t>
      </w:r>
      <w:r w:rsidR="00447FAF" w:rsidRPr="00B90070">
        <w:rPr>
          <w:szCs w:val="24"/>
        </w:rPr>
        <w:t xml:space="preserve"> </w:t>
      </w:r>
      <w:r w:rsidRPr="00B90070">
        <w:rPr>
          <w:szCs w:val="24"/>
        </w:rPr>
        <w:t>SB reporting</w:t>
      </w:r>
      <w:bookmarkEnd w:id="140"/>
    </w:p>
    <w:p w14:paraId="5EBB97F5" w14:textId="77777777" w:rsidR="00DC7954" w:rsidRPr="00B90070" w:rsidRDefault="00DC7954">
      <w:pPr>
        <w:pStyle w:val="BlockText0"/>
      </w:pPr>
      <w:r w:rsidRPr="00B90070">
        <w:rPr>
          <w:szCs w:val="24"/>
        </w:rPr>
        <w:t>Refer to Chapter 12 - Reporting Requirements for SB participation reporting requirements</w:t>
      </w:r>
      <w:r w:rsidRPr="00B90070">
        <w:t>.</w:t>
      </w:r>
    </w:p>
    <w:p w14:paraId="5DC174AF" w14:textId="77777777" w:rsidR="004A64EA" w:rsidRPr="00B90070" w:rsidRDefault="004A64EA" w:rsidP="00DC7954">
      <w:pPr>
        <w:pStyle w:val="BlockLine"/>
        <w:ind w:left="0"/>
      </w:pPr>
    </w:p>
    <w:p w14:paraId="61A63FE1" w14:textId="77777777" w:rsidR="00DC7954" w:rsidRPr="00B90070" w:rsidRDefault="00DC7954">
      <w:pPr>
        <w:rPr>
          <w:b/>
          <w:sz w:val="32"/>
        </w:rPr>
      </w:pPr>
      <w:r w:rsidRPr="00B90070">
        <w:br w:type="page"/>
      </w:r>
    </w:p>
    <w:p w14:paraId="41ED8091" w14:textId="77777777" w:rsidR="00341DA7" w:rsidRPr="00B90070" w:rsidRDefault="00341DA7" w:rsidP="00DC7954">
      <w:pPr>
        <w:pStyle w:val="Heading4"/>
      </w:pPr>
      <w:bookmarkStart w:id="141" w:name="_Toc60747063"/>
      <w:r w:rsidRPr="00B90070">
        <w:lastRenderedPageBreak/>
        <w:t xml:space="preserve">Topic </w:t>
      </w:r>
      <w:r w:rsidR="00C445BF" w:rsidRPr="00B90070">
        <w:t>7</w:t>
      </w:r>
      <w:r w:rsidRPr="00B90070">
        <w:t xml:space="preserve"> – </w:t>
      </w:r>
      <w:r w:rsidR="00933D15" w:rsidRPr="00B90070">
        <w:t>Non-Small Business, Subcontractor Preference and Competitive Solicitation</w:t>
      </w:r>
      <w:bookmarkEnd w:id="141"/>
      <w:r w:rsidR="00933D15" w:rsidRPr="00B90070">
        <w:t xml:space="preserve"> </w:t>
      </w:r>
    </w:p>
    <w:p w14:paraId="4F6A0EBF" w14:textId="77777777" w:rsidR="00341DA7" w:rsidRPr="00B90070" w:rsidRDefault="00341DA7" w:rsidP="00552BAC">
      <w:pPr>
        <w:pStyle w:val="BlockLine"/>
        <w:ind w:left="0"/>
      </w:pPr>
    </w:p>
    <w:p w14:paraId="32C48796" w14:textId="77777777" w:rsidR="00552BAC" w:rsidRPr="00B90070" w:rsidRDefault="00552BAC" w:rsidP="00552BAC">
      <w:pPr>
        <w:pStyle w:val="Heading5"/>
        <w:spacing w:after="120"/>
        <w:rPr>
          <w:szCs w:val="24"/>
        </w:rPr>
      </w:pPr>
      <w:bookmarkStart w:id="142" w:name="_Toc234383196"/>
      <w:bookmarkStart w:id="143" w:name="_Toc60747064"/>
      <w:r w:rsidRPr="00B90070">
        <w:rPr>
          <w:szCs w:val="24"/>
        </w:rPr>
        <w:t>3.7.0 Preference amount</w:t>
      </w:r>
      <w:bookmarkEnd w:id="142"/>
      <w:bookmarkEnd w:id="143"/>
    </w:p>
    <w:p w14:paraId="389242EF" w14:textId="77777777" w:rsidR="00552BAC" w:rsidRPr="00B90070" w:rsidRDefault="00552BAC" w:rsidP="00AE7508">
      <w:pPr>
        <w:pStyle w:val="BlockText0"/>
        <w:rPr>
          <w:szCs w:val="24"/>
        </w:rPr>
      </w:pPr>
      <w:r w:rsidRPr="00B90070">
        <w:rPr>
          <w:szCs w:val="24"/>
        </w:rPr>
        <w:t>Departments granted competitive purchasing authority shall offer a 5 percent preference to non-small business(s) (non-SB) that commits 25 percent of its net bid price to CA certified SB subcontractor participation per GC section 14838(b). Application of the preference for which a non-SB bidder may be eligible shall not result in the denial of the award to a SB or MB bidder, per GC section 14838(f).</w:t>
      </w:r>
    </w:p>
    <w:p w14:paraId="5E1EA290" w14:textId="77777777" w:rsidR="00552BAC" w:rsidRPr="00B90070" w:rsidRDefault="00552BAC" w:rsidP="00AE7508">
      <w:pPr>
        <w:pStyle w:val="BlockText0"/>
        <w:rPr>
          <w:szCs w:val="24"/>
        </w:rPr>
      </w:pPr>
    </w:p>
    <w:p w14:paraId="584F630D" w14:textId="77777777" w:rsidR="00552BAC" w:rsidRPr="00B90070" w:rsidRDefault="00552BAC" w:rsidP="00337798">
      <w:pPr>
        <w:pStyle w:val="BlockText0"/>
        <w:ind w:left="1350" w:hanging="1350"/>
        <w:rPr>
          <w:szCs w:val="24"/>
        </w:rPr>
      </w:pPr>
      <w:r w:rsidRPr="00B90070">
        <w:rPr>
          <w:b/>
          <w:bCs/>
          <w:szCs w:val="24"/>
        </w:rPr>
        <w:t>Exception</w:t>
      </w:r>
      <w:r w:rsidRPr="00B90070">
        <w:rPr>
          <w:szCs w:val="24"/>
        </w:rPr>
        <w:t>:</w:t>
      </w:r>
      <w:r w:rsidR="00337798" w:rsidRPr="00B90070">
        <w:rPr>
          <w:szCs w:val="24"/>
        </w:rPr>
        <w:tab/>
        <w:t>T</w:t>
      </w:r>
      <w:r w:rsidRPr="00B90070">
        <w:rPr>
          <w:szCs w:val="24"/>
        </w:rPr>
        <w:t>he non-SB preference is not applicable when the solicitation is being conducted using the “SB/DVBE Option” acquisition method.</w:t>
      </w:r>
      <w:r w:rsidR="00447FAF" w:rsidRPr="00B90070">
        <w:rPr>
          <w:szCs w:val="24"/>
        </w:rPr>
        <w:t xml:space="preserve"> </w:t>
      </w:r>
      <w:r w:rsidRPr="00B90070">
        <w:rPr>
          <w:szCs w:val="24"/>
        </w:rPr>
        <w:t>See Topic 2 of this chapter.</w:t>
      </w:r>
    </w:p>
    <w:p w14:paraId="7897C369" w14:textId="77777777" w:rsidR="00933D15" w:rsidRPr="00B90070" w:rsidRDefault="00933D15" w:rsidP="009A7A8C">
      <w:pPr>
        <w:pStyle w:val="BlockLine"/>
        <w:ind w:left="0"/>
        <w:rPr>
          <w:szCs w:val="24"/>
        </w:rPr>
      </w:pPr>
    </w:p>
    <w:p w14:paraId="71307D3E" w14:textId="77777777" w:rsidR="009A7A8C" w:rsidRPr="00B90070" w:rsidRDefault="009A7A8C" w:rsidP="009A7A8C">
      <w:pPr>
        <w:pStyle w:val="Heading5"/>
        <w:spacing w:after="120"/>
        <w:rPr>
          <w:szCs w:val="24"/>
        </w:rPr>
      </w:pPr>
      <w:bookmarkStart w:id="144" w:name="_Toc234383197"/>
      <w:bookmarkStart w:id="145" w:name="_Toc60747065"/>
      <w:r w:rsidRPr="00B90070">
        <w:rPr>
          <w:szCs w:val="24"/>
        </w:rPr>
        <w:t>3.7.1 Documenting the commitment</w:t>
      </w:r>
      <w:bookmarkEnd w:id="144"/>
      <w:bookmarkEnd w:id="145"/>
      <w:r w:rsidRPr="00B90070">
        <w:rPr>
          <w:szCs w:val="24"/>
        </w:rPr>
        <w:t xml:space="preserve"> </w:t>
      </w:r>
    </w:p>
    <w:p w14:paraId="6C419527" w14:textId="77777777" w:rsidR="009A7A8C" w:rsidRPr="00B90070" w:rsidRDefault="009A7A8C" w:rsidP="00AE7508">
      <w:pPr>
        <w:pStyle w:val="BlockText0"/>
        <w:rPr>
          <w:szCs w:val="24"/>
        </w:rPr>
      </w:pPr>
      <w:r w:rsidRPr="00B90070">
        <w:rPr>
          <w:szCs w:val="24"/>
        </w:rPr>
        <w:t>A non-SB supplier claiming 25 percent CA certified SB subcontractor participation must include in a bid response the following information in support of the subcontracting claim:</w:t>
      </w:r>
    </w:p>
    <w:p w14:paraId="2B03ED15" w14:textId="77777777" w:rsidR="009A7A8C" w:rsidRPr="00B90070" w:rsidRDefault="009A7A8C" w:rsidP="00CD4AF6">
      <w:pPr>
        <w:pStyle w:val="BulletText1"/>
        <w:numPr>
          <w:ilvl w:val="0"/>
          <w:numId w:val="5"/>
        </w:numPr>
        <w:rPr>
          <w:szCs w:val="24"/>
        </w:rPr>
      </w:pPr>
      <w:r w:rsidRPr="00B90070">
        <w:rPr>
          <w:szCs w:val="24"/>
        </w:rPr>
        <w:t>Subcontractor name(s)</w:t>
      </w:r>
    </w:p>
    <w:p w14:paraId="50AB1878" w14:textId="77777777" w:rsidR="009A7A8C" w:rsidRPr="00B90070" w:rsidRDefault="009A7A8C" w:rsidP="00CD4AF6">
      <w:pPr>
        <w:pStyle w:val="BulletText1"/>
        <w:numPr>
          <w:ilvl w:val="0"/>
          <w:numId w:val="5"/>
        </w:numPr>
        <w:rPr>
          <w:szCs w:val="24"/>
        </w:rPr>
      </w:pPr>
      <w:r w:rsidRPr="00B90070">
        <w:rPr>
          <w:szCs w:val="24"/>
        </w:rPr>
        <w:t>Subcontractor address(s)</w:t>
      </w:r>
    </w:p>
    <w:p w14:paraId="4ED68544" w14:textId="77777777" w:rsidR="009A7A8C" w:rsidRPr="00B90070" w:rsidRDefault="009A7A8C" w:rsidP="00CD4AF6">
      <w:pPr>
        <w:pStyle w:val="BulletText1"/>
        <w:numPr>
          <w:ilvl w:val="0"/>
          <w:numId w:val="5"/>
        </w:numPr>
        <w:rPr>
          <w:szCs w:val="24"/>
        </w:rPr>
      </w:pPr>
      <w:r w:rsidRPr="00B90070">
        <w:rPr>
          <w:szCs w:val="24"/>
        </w:rPr>
        <w:t>Subcontractor phone number(s)</w:t>
      </w:r>
    </w:p>
    <w:p w14:paraId="16C35B18" w14:textId="77777777" w:rsidR="009A7A8C" w:rsidRPr="00B90070" w:rsidRDefault="009A7A8C" w:rsidP="00CD4AF6">
      <w:pPr>
        <w:pStyle w:val="BulletText1"/>
        <w:numPr>
          <w:ilvl w:val="0"/>
          <w:numId w:val="5"/>
        </w:numPr>
        <w:rPr>
          <w:szCs w:val="24"/>
        </w:rPr>
      </w:pPr>
      <w:r w:rsidRPr="00B90070">
        <w:rPr>
          <w:szCs w:val="24"/>
        </w:rPr>
        <w:t>A description of the work to be performed and/or products supplied and,</w:t>
      </w:r>
    </w:p>
    <w:p w14:paraId="5F8A75F1" w14:textId="77777777" w:rsidR="009A7A8C" w:rsidRPr="00B90070" w:rsidRDefault="009A7A8C" w:rsidP="00CD4AF6">
      <w:pPr>
        <w:pStyle w:val="BulletText1"/>
        <w:numPr>
          <w:ilvl w:val="0"/>
          <w:numId w:val="5"/>
        </w:numPr>
        <w:rPr>
          <w:szCs w:val="24"/>
        </w:rPr>
      </w:pPr>
      <w:r w:rsidRPr="00B90070">
        <w:rPr>
          <w:szCs w:val="24"/>
        </w:rPr>
        <w:t>The dollar amount or percentage of the net bid price (as specified in the solicitation) per subcontractor.</w:t>
      </w:r>
    </w:p>
    <w:p w14:paraId="5DDB90AA" w14:textId="77777777" w:rsidR="009A7A8C" w:rsidRPr="00B90070" w:rsidRDefault="009A7A8C" w:rsidP="00AE7508">
      <w:pPr>
        <w:pStyle w:val="BulletText1"/>
        <w:numPr>
          <w:ilvl w:val="0"/>
          <w:numId w:val="0"/>
        </w:numPr>
        <w:ind w:left="173" w:hanging="173"/>
        <w:rPr>
          <w:szCs w:val="24"/>
        </w:rPr>
      </w:pPr>
    </w:p>
    <w:p w14:paraId="4B49BC19" w14:textId="77777777" w:rsidR="009A7A8C" w:rsidRPr="00B90070" w:rsidRDefault="009A7A8C" w:rsidP="00AE7508">
      <w:pPr>
        <w:pStyle w:val="BulletText1"/>
        <w:numPr>
          <w:ilvl w:val="0"/>
          <w:numId w:val="0"/>
        </w:numPr>
        <w:ind w:left="672" w:hanging="672"/>
        <w:rPr>
          <w:szCs w:val="24"/>
        </w:rPr>
      </w:pPr>
      <w:r w:rsidRPr="00B90070">
        <w:rPr>
          <w:b/>
          <w:bCs/>
          <w:szCs w:val="24"/>
        </w:rPr>
        <w:t>Note</w:t>
      </w:r>
      <w:r w:rsidRPr="00B90070">
        <w:rPr>
          <w:szCs w:val="24"/>
        </w:rPr>
        <w:t>: Each listed CA certified SB must perform a “commercially useful function” in performance of the contract as defined in GC section 14837(d)(4).</w:t>
      </w:r>
    </w:p>
    <w:p w14:paraId="66C1EBF6" w14:textId="77777777" w:rsidR="00933D15" w:rsidRPr="00B90070" w:rsidRDefault="00933D15" w:rsidP="009A7A8C">
      <w:pPr>
        <w:pStyle w:val="BlockLine"/>
        <w:ind w:left="0"/>
        <w:rPr>
          <w:szCs w:val="24"/>
        </w:rPr>
      </w:pPr>
    </w:p>
    <w:p w14:paraId="38863740" w14:textId="77777777" w:rsidR="00132009" w:rsidRPr="00B90070" w:rsidRDefault="00132009" w:rsidP="00132009">
      <w:pPr>
        <w:pStyle w:val="Heading5"/>
        <w:spacing w:after="120"/>
        <w:rPr>
          <w:szCs w:val="24"/>
        </w:rPr>
      </w:pPr>
      <w:bookmarkStart w:id="146" w:name="_Toc234383198"/>
      <w:bookmarkStart w:id="147" w:name="_Toc60747066"/>
      <w:r w:rsidRPr="00B90070">
        <w:rPr>
          <w:szCs w:val="24"/>
        </w:rPr>
        <w:t>3.7.2 Required solicitation language</w:t>
      </w:r>
      <w:bookmarkEnd w:id="146"/>
      <w:bookmarkEnd w:id="147"/>
    </w:p>
    <w:p w14:paraId="100267E5" w14:textId="77777777" w:rsidR="00132009" w:rsidRPr="00B90070" w:rsidRDefault="00132009" w:rsidP="00AE7508">
      <w:pPr>
        <w:pStyle w:val="BlockText0"/>
        <w:rPr>
          <w:szCs w:val="24"/>
        </w:rPr>
      </w:pPr>
      <w:r w:rsidRPr="00B90070">
        <w:rPr>
          <w:szCs w:val="24"/>
        </w:rPr>
        <w:t>Buyers must include non-SB preference language in all written solicitations, except those solicitations conducted as a “SB/DVBE Option” acquisition method.</w:t>
      </w:r>
    </w:p>
    <w:p w14:paraId="47588745" w14:textId="77777777" w:rsidR="00132009" w:rsidRPr="00B90070" w:rsidRDefault="00132009" w:rsidP="00AE7508">
      <w:pPr>
        <w:pStyle w:val="BlockText0"/>
        <w:rPr>
          <w:szCs w:val="24"/>
        </w:rPr>
      </w:pPr>
    </w:p>
    <w:p w14:paraId="2A4A3C0F" w14:textId="77777777" w:rsidR="008A4F01" w:rsidRPr="00B90070" w:rsidRDefault="00132009" w:rsidP="00AE7508">
      <w:pPr>
        <w:pStyle w:val="BlockText0"/>
        <w:rPr>
          <w:szCs w:val="24"/>
        </w:rPr>
      </w:pPr>
      <w:r w:rsidRPr="00B90070">
        <w:rPr>
          <w:szCs w:val="24"/>
        </w:rPr>
        <w:t>When applying the non-SB preference to a solicitation that is not written, the same concepts as required for a written solicitation must be applied and the appropriate documentation must be retained in the procurement file.</w:t>
      </w:r>
    </w:p>
    <w:p w14:paraId="7CEEC4B1" w14:textId="77777777" w:rsidR="00132009" w:rsidRPr="00B90070" w:rsidRDefault="00132009" w:rsidP="00AE7508">
      <w:pPr>
        <w:pStyle w:val="BlockText0"/>
        <w:rPr>
          <w:szCs w:val="24"/>
        </w:rPr>
      </w:pPr>
    </w:p>
    <w:p w14:paraId="6EFCB1CF" w14:textId="463FEB79" w:rsidR="00132009" w:rsidRPr="00B90070" w:rsidRDefault="00132009" w:rsidP="00AE7508">
      <w:pPr>
        <w:pStyle w:val="BlockText0"/>
        <w:rPr>
          <w:i/>
          <w:szCs w:val="24"/>
        </w:rPr>
      </w:pPr>
    </w:p>
    <w:p w14:paraId="6F3E479C" w14:textId="77777777" w:rsidR="00743606" w:rsidRPr="00B90070" w:rsidRDefault="00743606" w:rsidP="00743606">
      <w:pPr>
        <w:pStyle w:val="Heading5"/>
        <w:spacing w:after="120"/>
        <w:rPr>
          <w:szCs w:val="24"/>
        </w:rPr>
      </w:pPr>
      <w:r w:rsidRPr="00B90070">
        <w:rPr>
          <w:szCs w:val="24"/>
        </w:rPr>
        <w:br w:type="page"/>
      </w:r>
      <w:bookmarkStart w:id="148" w:name="_Toc234383199"/>
      <w:bookmarkStart w:id="149" w:name="_Toc60747067"/>
      <w:r w:rsidRPr="00B90070">
        <w:rPr>
          <w:szCs w:val="24"/>
        </w:rPr>
        <w:lastRenderedPageBreak/>
        <w:t>3.7.3 Award based on low price</w:t>
      </w:r>
      <w:bookmarkEnd w:id="148"/>
      <w:bookmarkEnd w:id="149"/>
    </w:p>
    <w:p w14:paraId="434E1DCA" w14:textId="77777777" w:rsidR="00743606" w:rsidRPr="00B90070" w:rsidRDefault="00743606" w:rsidP="00A841AE">
      <w:pPr>
        <w:rPr>
          <w:szCs w:val="24"/>
        </w:rPr>
      </w:pPr>
      <w:r w:rsidRPr="00B90070">
        <w:rPr>
          <w:szCs w:val="24"/>
        </w:rPr>
        <w:t>The following is an example of applying the non-SB preference to determine the successful bidder when award is based on low price.</w:t>
      </w:r>
      <w:r w:rsidR="00447FAF" w:rsidRPr="00B90070">
        <w:rPr>
          <w:szCs w:val="24"/>
        </w:rPr>
        <w:t xml:space="preserve"> </w:t>
      </w:r>
    </w:p>
    <w:p w14:paraId="26D99A70" w14:textId="77777777" w:rsidR="00743606" w:rsidRPr="00B90070" w:rsidRDefault="00743606" w:rsidP="00A841AE">
      <w:pPr>
        <w:rPr>
          <w:szCs w:val="24"/>
        </w:rPr>
      </w:pPr>
    </w:p>
    <w:tbl>
      <w:tblPr>
        <w:tblStyle w:val="TableGrid"/>
        <w:tblW w:w="0" w:type="auto"/>
        <w:tblLook w:val="04A0" w:firstRow="1" w:lastRow="0" w:firstColumn="1" w:lastColumn="0" w:noHBand="0" w:noVBand="1"/>
        <w:tblDescription w:val="Example of applying non-SB preference"/>
      </w:tblPr>
      <w:tblGrid>
        <w:gridCol w:w="1525"/>
        <w:gridCol w:w="2430"/>
        <w:gridCol w:w="2520"/>
        <w:gridCol w:w="4045"/>
      </w:tblGrid>
      <w:tr w:rsidR="00743606" w:rsidRPr="00B90070" w14:paraId="72A476FC" w14:textId="77777777" w:rsidTr="002750B1">
        <w:trPr>
          <w:tblHeader/>
        </w:trPr>
        <w:tc>
          <w:tcPr>
            <w:tcW w:w="1525" w:type="dxa"/>
            <w:shd w:val="clear" w:color="auto" w:fill="BFBFBF" w:themeFill="background1" w:themeFillShade="BF"/>
          </w:tcPr>
          <w:p w14:paraId="05067C2E" w14:textId="77777777" w:rsidR="00743606" w:rsidRPr="00B90070" w:rsidRDefault="00743606" w:rsidP="00743606">
            <w:pPr>
              <w:jc w:val="center"/>
              <w:rPr>
                <w:szCs w:val="24"/>
              </w:rPr>
            </w:pPr>
            <w:r w:rsidRPr="00B90070">
              <w:rPr>
                <w:szCs w:val="24"/>
              </w:rPr>
              <w:t>Bidder</w:t>
            </w:r>
          </w:p>
        </w:tc>
        <w:tc>
          <w:tcPr>
            <w:tcW w:w="2430" w:type="dxa"/>
            <w:shd w:val="clear" w:color="auto" w:fill="BFBFBF" w:themeFill="background1" w:themeFillShade="BF"/>
          </w:tcPr>
          <w:p w14:paraId="64D69ABE" w14:textId="77777777" w:rsidR="00743606" w:rsidRPr="00B90070" w:rsidRDefault="00743606" w:rsidP="00743606">
            <w:pPr>
              <w:jc w:val="center"/>
              <w:rPr>
                <w:szCs w:val="24"/>
              </w:rPr>
            </w:pPr>
            <w:r w:rsidRPr="00B90070">
              <w:rPr>
                <w:szCs w:val="24"/>
              </w:rPr>
              <w:t>Net Bid Price</w:t>
            </w:r>
          </w:p>
        </w:tc>
        <w:tc>
          <w:tcPr>
            <w:tcW w:w="2520" w:type="dxa"/>
            <w:shd w:val="clear" w:color="auto" w:fill="BFBFBF" w:themeFill="background1" w:themeFillShade="BF"/>
          </w:tcPr>
          <w:p w14:paraId="17FB6768" w14:textId="77777777" w:rsidR="00743606" w:rsidRPr="00B90070" w:rsidRDefault="00743606" w:rsidP="00743606">
            <w:pPr>
              <w:jc w:val="center"/>
              <w:rPr>
                <w:szCs w:val="24"/>
              </w:rPr>
            </w:pPr>
            <w:r w:rsidRPr="00B90070">
              <w:rPr>
                <w:szCs w:val="24"/>
              </w:rPr>
              <w:t>Bid After Applying SB Preference</w:t>
            </w:r>
          </w:p>
        </w:tc>
        <w:tc>
          <w:tcPr>
            <w:tcW w:w="4045" w:type="dxa"/>
            <w:shd w:val="clear" w:color="auto" w:fill="BFBFBF" w:themeFill="background1" w:themeFillShade="BF"/>
          </w:tcPr>
          <w:p w14:paraId="22BAC857" w14:textId="77777777" w:rsidR="00743606" w:rsidRPr="00B90070" w:rsidRDefault="00743606" w:rsidP="00743606">
            <w:pPr>
              <w:jc w:val="center"/>
              <w:rPr>
                <w:szCs w:val="24"/>
              </w:rPr>
            </w:pPr>
            <w:r w:rsidRPr="00B90070">
              <w:rPr>
                <w:szCs w:val="24"/>
              </w:rPr>
              <w:t>Status of Bidder</w:t>
            </w:r>
          </w:p>
        </w:tc>
      </w:tr>
      <w:tr w:rsidR="00743606" w:rsidRPr="00B90070" w14:paraId="5DD3BC49" w14:textId="77777777" w:rsidTr="00743606">
        <w:tc>
          <w:tcPr>
            <w:tcW w:w="1525" w:type="dxa"/>
          </w:tcPr>
          <w:p w14:paraId="2A75A965" w14:textId="77777777" w:rsidR="00743606" w:rsidRPr="00B90070" w:rsidRDefault="00743606" w:rsidP="00743606">
            <w:pPr>
              <w:jc w:val="center"/>
              <w:rPr>
                <w:szCs w:val="24"/>
              </w:rPr>
            </w:pPr>
            <w:r w:rsidRPr="00B90070">
              <w:rPr>
                <w:szCs w:val="24"/>
              </w:rPr>
              <w:t>A</w:t>
            </w:r>
          </w:p>
        </w:tc>
        <w:tc>
          <w:tcPr>
            <w:tcW w:w="2430" w:type="dxa"/>
          </w:tcPr>
          <w:p w14:paraId="7EF0474D" w14:textId="77777777" w:rsidR="00743606" w:rsidRPr="00B90070" w:rsidRDefault="00743606" w:rsidP="00743606">
            <w:pPr>
              <w:jc w:val="center"/>
              <w:rPr>
                <w:szCs w:val="24"/>
              </w:rPr>
            </w:pPr>
            <w:r w:rsidRPr="00B90070">
              <w:rPr>
                <w:szCs w:val="24"/>
              </w:rPr>
              <w:t>$19,870</w:t>
            </w:r>
          </w:p>
        </w:tc>
        <w:tc>
          <w:tcPr>
            <w:tcW w:w="2520" w:type="dxa"/>
          </w:tcPr>
          <w:p w14:paraId="62EC5D57" w14:textId="77777777" w:rsidR="00743606" w:rsidRPr="00B90070" w:rsidRDefault="00743606" w:rsidP="00743606">
            <w:pPr>
              <w:jc w:val="center"/>
              <w:rPr>
                <w:szCs w:val="24"/>
              </w:rPr>
            </w:pPr>
            <w:r w:rsidRPr="00B90070">
              <w:rPr>
                <w:szCs w:val="24"/>
              </w:rPr>
              <w:t>$18,897</w:t>
            </w:r>
          </w:p>
        </w:tc>
        <w:tc>
          <w:tcPr>
            <w:tcW w:w="4045" w:type="dxa"/>
          </w:tcPr>
          <w:p w14:paraId="20C5C2ED" w14:textId="77777777" w:rsidR="00743606" w:rsidRPr="00B90070" w:rsidRDefault="00743606" w:rsidP="00A841AE">
            <w:pPr>
              <w:rPr>
                <w:szCs w:val="24"/>
              </w:rPr>
            </w:pPr>
            <w:r w:rsidRPr="00B90070">
              <w:rPr>
                <w:szCs w:val="24"/>
              </w:rPr>
              <w:t>Non-SB subcontractor preference (commits to 25% certified SB participation)</w:t>
            </w:r>
          </w:p>
        </w:tc>
      </w:tr>
      <w:tr w:rsidR="00743606" w:rsidRPr="00B90070" w14:paraId="26C8ADB8" w14:textId="77777777" w:rsidTr="00743606">
        <w:tc>
          <w:tcPr>
            <w:tcW w:w="1525" w:type="dxa"/>
          </w:tcPr>
          <w:p w14:paraId="1EEB3395" w14:textId="77777777" w:rsidR="00743606" w:rsidRPr="00B90070" w:rsidRDefault="00743606" w:rsidP="00743606">
            <w:pPr>
              <w:jc w:val="center"/>
              <w:rPr>
                <w:szCs w:val="24"/>
              </w:rPr>
            </w:pPr>
            <w:r w:rsidRPr="00B90070">
              <w:rPr>
                <w:szCs w:val="24"/>
              </w:rPr>
              <w:t>B</w:t>
            </w:r>
          </w:p>
        </w:tc>
        <w:tc>
          <w:tcPr>
            <w:tcW w:w="2430" w:type="dxa"/>
          </w:tcPr>
          <w:p w14:paraId="4026A6A8" w14:textId="77777777" w:rsidR="00743606" w:rsidRPr="00B90070" w:rsidRDefault="00743606" w:rsidP="00743606">
            <w:pPr>
              <w:jc w:val="center"/>
              <w:rPr>
                <w:szCs w:val="24"/>
              </w:rPr>
            </w:pPr>
            <w:r w:rsidRPr="00B90070">
              <w:rPr>
                <w:szCs w:val="24"/>
              </w:rPr>
              <w:t>$19,975</w:t>
            </w:r>
          </w:p>
        </w:tc>
        <w:tc>
          <w:tcPr>
            <w:tcW w:w="2520" w:type="dxa"/>
          </w:tcPr>
          <w:p w14:paraId="25D45878" w14:textId="77777777" w:rsidR="00743606" w:rsidRPr="00B90070" w:rsidRDefault="00743606" w:rsidP="00743606">
            <w:pPr>
              <w:jc w:val="center"/>
              <w:rPr>
                <w:szCs w:val="24"/>
              </w:rPr>
            </w:pPr>
            <w:r w:rsidRPr="00B90070">
              <w:rPr>
                <w:szCs w:val="24"/>
              </w:rPr>
              <w:t>$19,975</w:t>
            </w:r>
          </w:p>
        </w:tc>
        <w:tc>
          <w:tcPr>
            <w:tcW w:w="4045" w:type="dxa"/>
          </w:tcPr>
          <w:p w14:paraId="5E52BA79" w14:textId="77777777" w:rsidR="00743606" w:rsidRPr="00B90070" w:rsidRDefault="00743606" w:rsidP="00A841AE">
            <w:pPr>
              <w:rPr>
                <w:szCs w:val="24"/>
              </w:rPr>
            </w:pPr>
            <w:r w:rsidRPr="00B90070">
              <w:rPr>
                <w:szCs w:val="24"/>
              </w:rPr>
              <w:t>Does not claim to be SB and does not claim non-SB subcontractor participation.</w:t>
            </w:r>
          </w:p>
        </w:tc>
      </w:tr>
      <w:tr w:rsidR="00743606" w:rsidRPr="00B90070" w14:paraId="2242CAE7" w14:textId="77777777" w:rsidTr="00743606">
        <w:tc>
          <w:tcPr>
            <w:tcW w:w="1525" w:type="dxa"/>
          </w:tcPr>
          <w:p w14:paraId="7BBD25AF" w14:textId="77777777" w:rsidR="00743606" w:rsidRPr="00B90070" w:rsidRDefault="00743606" w:rsidP="00743606">
            <w:pPr>
              <w:jc w:val="center"/>
              <w:rPr>
                <w:szCs w:val="24"/>
              </w:rPr>
            </w:pPr>
            <w:r w:rsidRPr="00B90070">
              <w:rPr>
                <w:szCs w:val="24"/>
              </w:rPr>
              <w:t>B</w:t>
            </w:r>
          </w:p>
        </w:tc>
        <w:tc>
          <w:tcPr>
            <w:tcW w:w="2430" w:type="dxa"/>
          </w:tcPr>
          <w:p w14:paraId="225BB378" w14:textId="77777777" w:rsidR="00743606" w:rsidRPr="00B90070" w:rsidRDefault="00743606" w:rsidP="00743606">
            <w:pPr>
              <w:jc w:val="center"/>
              <w:rPr>
                <w:szCs w:val="24"/>
              </w:rPr>
            </w:pPr>
            <w:r w:rsidRPr="00B90070">
              <w:rPr>
                <w:szCs w:val="24"/>
              </w:rPr>
              <w:t>$19,520</w:t>
            </w:r>
          </w:p>
        </w:tc>
        <w:tc>
          <w:tcPr>
            <w:tcW w:w="2520" w:type="dxa"/>
          </w:tcPr>
          <w:p w14:paraId="3300D70A" w14:textId="77777777" w:rsidR="00743606" w:rsidRPr="00B90070" w:rsidRDefault="00743606" w:rsidP="00743606">
            <w:pPr>
              <w:jc w:val="center"/>
              <w:rPr>
                <w:szCs w:val="24"/>
              </w:rPr>
            </w:pPr>
            <w:r w:rsidRPr="00B90070">
              <w:rPr>
                <w:szCs w:val="24"/>
              </w:rPr>
              <w:t>$19,520</w:t>
            </w:r>
          </w:p>
        </w:tc>
        <w:tc>
          <w:tcPr>
            <w:tcW w:w="4045" w:type="dxa"/>
          </w:tcPr>
          <w:p w14:paraId="4246694F" w14:textId="77777777" w:rsidR="00743606" w:rsidRPr="00B90070" w:rsidRDefault="00743606" w:rsidP="00A841AE">
            <w:pPr>
              <w:rPr>
                <w:szCs w:val="24"/>
              </w:rPr>
            </w:pPr>
            <w:r w:rsidRPr="00B90070">
              <w:rPr>
                <w:szCs w:val="24"/>
              </w:rPr>
              <w:t>Does not claim to be SB and does not claim non-SB subcontractor participation.</w:t>
            </w:r>
          </w:p>
        </w:tc>
      </w:tr>
    </w:tbl>
    <w:p w14:paraId="776EB32A" w14:textId="77777777" w:rsidR="00743606" w:rsidRPr="00B90070" w:rsidRDefault="00743606" w:rsidP="00A841AE">
      <w:pPr>
        <w:rPr>
          <w:szCs w:val="24"/>
        </w:rPr>
      </w:pPr>
    </w:p>
    <w:p w14:paraId="6CDC5BC0" w14:textId="77777777" w:rsidR="00743606" w:rsidRPr="00B90070" w:rsidRDefault="00743606" w:rsidP="00CD4AF6">
      <w:pPr>
        <w:numPr>
          <w:ilvl w:val="0"/>
          <w:numId w:val="17"/>
        </w:numPr>
        <w:tabs>
          <w:tab w:val="clear" w:pos="720"/>
          <w:tab w:val="num" w:pos="360"/>
        </w:tabs>
        <w:ind w:left="360"/>
        <w:rPr>
          <w:szCs w:val="24"/>
        </w:rPr>
      </w:pPr>
      <w:r w:rsidRPr="00B90070">
        <w:rPr>
          <w:szCs w:val="24"/>
        </w:rPr>
        <w:t>Calculate 5% of the net bid price of the lowest responsible and responsive bid.</w:t>
      </w:r>
      <w:r w:rsidR="00447FAF" w:rsidRPr="00B90070">
        <w:rPr>
          <w:szCs w:val="24"/>
        </w:rPr>
        <w:t xml:space="preserve"> </w:t>
      </w:r>
      <w:r w:rsidRPr="00B90070">
        <w:rPr>
          <w:szCs w:val="24"/>
        </w:rPr>
        <w:t xml:space="preserve">In this example Bidder C is the lowest responsive bid. </w:t>
      </w:r>
      <w:r w:rsidRPr="00B90070">
        <w:rPr>
          <w:szCs w:val="24"/>
        </w:rPr>
        <w:br/>
        <w:t>Bidder C:</w:t>
      </w:r>
      <w:r w:rsidR="00447FAF" w:rsidRPr="00B90070">
        <w:rPr>
          <w:szCs w:val="24"/>
        </w:rPr>
        <w:t xml:space="preserve"> </w:t>
      </w:r>
      <w:r w:rsidRPr="00B90070">
        <w:rPr>
          <w:szCs w:val="24"/>
        </w:rPr>
        <w:t>Multiply net bid price by the preference factor ($19,520 x .05 = $976).</w:t>
      </w:r>
      <w:r w:rsidR="00447FAF" w:rsidRPr="00B90070">
        <w:rPr>
          <w:szCs w:val="24"/>
        </w:rPr>
        <w:t xml:space="preserve"> </w:t>
      </w:r>
      <w:r w:rsidRPr="00B90070">
        <w:rPr>
          <w:szCs w:val="24"/>
        </w:rPr>
        <w:t>$976 is the preference value to be applied for evaluation purposes to non-SB and SB.</w:t>
      </w:r>
    </w:p>
    <w:p w14:paraId="5CB8BA93" w14:textId="77777777" w:rsidR="00743606" w:rsidRPr="00B90070" w:rsidRDefault="00743606" w:rsidP="00CD4AF6">
      <w:pPr>
        <w:numPr>
          <w:ilvl w:val="0"/>
          <w:numId w:val="17"/>
        </w:numPr>
        <w:tabs>
          <w:tab w:val="clear" w:pos="720"/>
          <w:tab w:val="num" w:pos="360"/>
        </w:tabs>
        <w:ind w:left="360"/>
        <w:rPr>
          <w:szCs w:val="24"/>
        </w:rPr>
      </w:pPr>
      <w:r w:rsidRPr="00B90070">
        <w:rPr>
          <w:szCs w:val="24"/>
        </w:rPr>
        <w:t>Subtract the preference value from the bid amount of Bidder A claiming non-SB subcontractor preference.</w:t>
      </w:r>
      <w:r w:rsidR="00447FAF" w:rsidRPr="00B90070">
        <w:rPr>
          <w:szCs w:val="24"/>
        </w:rPr>
        <w:t xml:space="preserve"> </w:t>
      </w:r>
      <w:r w:rsidRPr="00B90070">
        <w:rPr>
          <w:szCs w:val="24"/>
        </w:rPr>
        <w:br/>
      </w:r>
      <w:r w:rsidRPr="00B90070">
        <w:rPr>
          <w:b/>
          <w:bCs/>
          <w:szCs w:val="24"/>
        </w:rPr>
        <w:t>Note:</w:t>
      </w:r>
      <w:r w:rsidR="00447FAF" w:rsidRPr="00B90070">
        <w:rPr>
          <w:szCs w:val="24"/>
        </w:rPr>
        <w:t xml:space="preserve"> </w:t>
      </w:r>
      <w:r w:rsidRPr="00B90070">
        <w:rPr>
          <w:szCs w:val="24"/>
        </w:rPr>
        <w:t>Applying the SB preference formula is for evaluation purposes only and does not change the actual bids offered by any suppliers.</w:t>
      </w:r>
    </w:p>
    <w:p w14:paraId="35DA93E9" w14:textId="77777777" w:rsidR="00743606" w:rsidRPr="00B90070" w:rsidRDefault="00743606" w:rsidP="00CD4AF6">
      <w:pPr>
        <w:numPr>
          <w:ilvl w:val="0"/>
          <w:numId w:val="17"/>
        </w:numPr>
        <w:tabs>
          <w:tab w:val="clear" w:pos="720"/>
          <w:tab w:val="num" w:pos="360"/>
        </w:tabs>
        <w:ind w:left="360"/>
        <w:rPr>
          <w:szCs w:val="24"/>
        </w:rPr>
      </w:pPr>
      <w:r w:rsidRPr="00B90070">
        <w:rPr>
          <w:szCs w:val="24"/>
        </w:rPr>
        <w:t>Apply the results of No. 2 above as follows:</w:t>
      </w:r>
    </w:p>
    <w:p w14:paraId="1D692AD0" w14:textId="77777777" w:rsidR="00743606" w:rsidRPr="00B90070" w:rsidRDefault="00743606" w:rsidP="00A841AE">
      <w:pPr>
        <w:ind w:left="360"/>
        <w:rPr>
          <w:szCs w:val="24"/>
        </w:rPr>
      </w:pPr>
      <w:r w:rsidRPr="00B90070">
        <w:rPr>
          <w:szCs w:val="24"/>
        </w:rPr>
        <w:t>Bidder A (non-SB claiming subcontractor preference):</w:t>
      </w:r>
      <w:r w:rsidR="00447FAF" w:rsidRPr="00B90070">
        <w:rPr>
          <w:szCs w:val="24"/>
        </w:rPr>
        <w:t xml:space="preserve"> </w:t>
      </w:r>
      <w:r w:rsidRPr="00B90070">
        <w:rPr>
          <w:szCs w:val="24"/>
        </w:rPr>
        <w:t>Subtract preference value amount from the net bid price of Bidder A.</w:t>
      </w:r>
      <w:r w:rsidR="00447FAF" w:rsidRPr="00B90070">
        <w:rPr>
          <w:szCs w:val="24"/>
        </w:rPr>
        <w:t xml:space="preserve"> </w:t>
      </w:r>
      <w:r w:rsidRPr="00B90070">
        <w:rPr>
          <w:szCs w:val="24"/>
        </w:rPr>
        <w:br/>
        <w:t>($19,870 - $976 = $18,894)</w:t>
      </w:r>
      <w:r w:rsidRPr="00B90070">
        <w:rPr>
          <w:szCs w:val="24"/>
        </w:rPr>
        <w:br/>
      </w:r>
      <w:r w:rsidRPr="00B90070">
        <w:rPr>
          <w:b/>
          <w:szCs w:val="24"/>
        </w:rPr>
        <w:t>Results:</w:t>
      </w:r>
      <w:r w:rsidR="00447FAF" w:rsidRPr="00B90070">
        <w:rPr>
          <w:szCs w:val="24"/>
        </w:rPr>
        <w:t xml:space="preserve"> </w:t>
      </w:r>
      <w:r w:rsidRPr="00B90070">
        <w:rPr>
          <w:szCs w:val="24"/>
        </w:rPr>
        <w:t>Since $18,894 is less than $19,520 the award is made to Bidder A.</w:t>
      </w:r>
    </w:p>
    <w:p w14:paraId="669C26E1" w14:textId="77777777" w:rsidR="00743606" w:rsidRPr="00B90070" w:rsidRDefault="00743606" w:rsidP="00A841AE">
      <w:pPr>
        <w:pStyle w:val="BlockText0"/>
        <w:rPr>
          <w:szCs w:val="24"/>
        </w:rPr>
      </w:pPr>
    </w:p>
    <w:p w14:paraId="0F8C8438" w14:textId="77777777" w:rsidR="00743606" w:rsidRPr="00B90070" w:rsidRDefault="00743606" w:rsidP="00A841AE">
      <w:pPr>
        <w:pStyle w:val="BlockText0"/>
        <w:rPr>
          <w:szCs w:val="24"/>
        </w:rPr>
      </w:pPr>
      <w:r w:rsidRPr="00B90070">
        <w:rPr>
          <w:szCs w:val="24"/>
        </w:rPr>
        <w:t>Document the procurement file in sufficient detail to support the award.</w:t>
      </w:r>
      <w:r w:rsidR="00447FAF" w:rsidRPr="00B90070">
        <w:rPr>
          <w:szCs w:val="24"/>
        </w:rPr>
        <w:t xml:space="preserve"> </w:t>
      </w:r>
      <w:r w:rsidRPr="00B90070">
        <w:rPr>
          <w:szCs w:val="24"/>
        </w:rPr>
        <w:t>This includes recording the non-SB preference calculations.</w:t>
      </w:r>
      <w:r w:rsidRPr="00B90070">
        <w:rPr>
          <w:szCs w:val="24"/>
        </w:rPr>
        <w:br/>
      </w:r>
      <w:r w:rsidRPr="00B90070">
        <w:rPr>
          <w:b/>
          <w:bCs/>
          <w:szCs w:val="24"/>
        </w:rPr>
        <w:t>Note</w:t>
      </w:r>
      <w:r w:rsidRPr="00B90070">
        <w:rPr>
          <w:szCs w:val="24"/>
        </w:rPr>
        <w:t>:</w:t>
      </w:r>
      <w:r w:rsidR="00447FAF" w:rsidRPr="00B90070">
        <w:rPr>
          <w:szCs w:val="24"/>
        </w:rPr>
        <w:t xml:space="preserve"> </w:t>
      </w:r>
      <w:r w:rsidRPr="00B90070">
        <w:rPr>
          <w:szCs w:val="24"/>
        </w:rPr>
        <w:t>In the case above, if Bidder C was a SB, a preference would not be calculated since a SB that is already ranked #1 cannot be displaced for award due to application of the SB preference.</w:t>
      </w:r>
      <w:r w:rsidR="00447FAF" w:rsidRPr="00B90070">
        <w:rPr>
          <w:szCs w:val="24"/>
        </w:rPr>
        <w:t xml:space="preserve"> </w:t>
      </w:r>
    </w:p>
    <w:p w14:paraId="1CB92333" w14:textId="77777777" w:rsidR="00933D15" w:rsidRPr="00B90070" w:rsidRDefault="00933D15" w:rsidP="00743606">
      <w:pPr>
        <w:pStyle w:val="ContinuedOnNextPa"/>
        <w:ind w:left="0"/>
        <w:jc w:val="left"/>
        <w:rPr>
          <w:sz w:val="24"/>
          <w:szCs w:val="24"/>
        </w:rPr>
      </w:pPr>
    </w:p>
    <w:p w14:paraId="0588209D" w14:textId="77777777" w:rsidR="00743606" w:rsidRPr="00B90070" w:rsidRDefault="00743606" w:rsidP="00743606">
      <w:pPr>
        <w:pStyle w:val="Heading5"/>
        <w:spacing w:after="120"/>
        <w:rPr>
          <w:szCs w:val="24"/>
        </w:rPr>
      </w:pPr>
      <w:bookmarkStart w:id="150" w:name="_Toc234383200"/>
      <w:bookmarkStart w:id="151" w:name="_Toc60747068"/>
      <w:r w:rsidRPr="00B90070">
        <w:rPr>
          <w:szCs w:val="24"/>
        </w:rPr>
        <w:t>3.7.5 Ties between suppliers claiming preferences</w:t>
      </w:r>
      <w:bookmarkEnd w:id="150"/>
      <w:bookmarkEnd w:id="151"/>
    </w:p>
    <w:p w14:paraId="5257ECA5" w14:textId="77777777" w:rsidR="00743606" w:rsidRPr="00B90070" w:rsidRDefault="00743606" w:rsidP="00AE7508">
      <w:pPr>
        <w:pStyle w:val="BlockText0"/>
        <w:rPr>
          <w:szCs w:val="24"/>
        </w:rPr>
      </w:pPr>
      <w:r w:rsidRPr="00B90070">
        <w:rPr>
          <w:szCs w:val="24"/>
        </w:rPr>
        <w:t>In the event of a precise tie between a certified SB bid and a non-SB subcontracting with CA certified SB, the award will be made to the certified SB.</w:t>
      </w:r>
    </w:p>
    <w:p w14:paraId="121E45F8" w14:textId="77777777" w:rsidR="00743606" w:rsidRPr="00B90070" w:rsidRDefault="00743606" w:rsidP="00AE7508">
      <w:pPr>
        <w:pStyle w:val="BlockText0"/>
        <w:rPr>
          <w:szCs w:val="24"/>
        </w:rPr>
      </w:pPr>
    </w:p>
    <w:p w14:paraId="2E6EEE45" w14:textId="77777777" w:rsidR="00743606" w:rsidRPr="00B90070" w:rsidRDefault="00743606" w:rsidP="00AE7508">
      <w:pPr>
        <w:pStyle w:val="BlockText0"/>
        <w:ind w:left="552" w:hanging="552"/>
        <w:rPr>
          <w:szCs w:val="24"/>
        </w:rPr>
      </w:pPr>
      <w:r w:rsidRPr="00B90070">
        <w:rPr>
          <w:szCs w:val="24"/>
        </w:rPr>
        <w:t xml:space="preserve">In the event of a precise tie between a certified SB bid and a certified </w:t>
      </w:r>
    </w:p>
    <w:p w14:paraId="70B7A93A" w14:textId="77777777" w:rsidR="00743606" w:rsidRPr="00B90070" w:rsidRDefault="00743606" w:rsidP="00AE7508">
      <w:pPr>
        <w:pStyle w:val="BlockText0"/>
        <w:ind w:left="552" w:hanging="552"/>
        <w:rPr>
          <w:szCs w:val="24"/>
        </w:rPr>
      </w:pPr>
      <w:r w:rsidRPr="00B90070">
        <w:rPr>
          <w:szCs w:val="24"/>
        </w:rPr>
        <w:t>DVBE/SB bid, the award will be made to the certified DVBE/SB.</w:t>
      </w:r>
    </w:p>
    <w:p w14:paraId="50E3FFF1" w14:textId="77777777" w:rsidR="00933D15" w:rsidRPr="00B90070" w:rsidRDefault="00933D15" w:rsidP="00743606">
      <w:pPr>
        <w:pStyle w:val="BlockLine"/>
        <w:ind w:left="0"/>
        <w:rPr>
          <w:szCs w:val="24"/>
        </w:rPr>
      </w:pPr>
    </w:p>
    <w:p w14:paraId="55DEB3B7" w14:textId="77777777" w:rsidR="00785C99" w:rsidRPr="00B90070" w:rsidRDefault="00785C99">
      <w:pPr>
        <w:rPr>
          <w:b/>
          <w:szCs w:val="24"/>
        </w:rPr>
      </w:pPr>
      <w:bookmarkStart w:id="152" w:name="_Toc234383201"/>
      <w:r w:rsidRPr="00B90070">
        <w:rPr>
          <w:szCs w:val="24"/>
        </w:rPr>
        <w:br w:type="page"/>
      </w:r>
    </w:p>
    <w:p w14:paraId="5BA15449" w14:textId="77777777" w:rsidR="00785C99" w:rsidRPr="00B90070" w:rsidRDefault="00785C99" w:rsidP="00785C99">
      <w:pPr>
        <w:pStyle w:val="Heading5"/>
        <w:spacing w:after="120"/>
        <w:rPr>
          <w:szCs w:val="24"/>
        </w:rPr>
      </w:pPr>
      <w:bookmarkStart w:id="153" w:name="_Toc60747069"/>
      <w:r w:rsidRPr="00B90070">
        <w:rPr>
          <w:szCs w:val="24"/>
        </w:rPr>
        <w:lastRenderedPageBreak/>
        <w:t>3.7.6</w:t>
      </w:r>
      <w:r w:rsidR="00447FAF" w:rsidRPr="00B90070">
        <w:rPr>
          <w:szCs w:val="24"/>
        </w:rPr>
        <w:t xml:space="preserve"> </w:t>
      </w:r>
      <w:r w:rsidRPr="00B90070">
        <w:rPr>
          <w:szCs w:val="24"/>
        </w:rPr>
        <w:t>Maximum preference allowed</w:t>
      </w:r>
      <w:bookmarkEnd w:id="152"/>
      <w:r w:rsidRPr="00B90070">
        <w:rPr>
          <w:szCs w:val="24"/>
        </w:rPr>
        <w:t xml:space="preserve"> for low price awards</w:t>
      </w:r>
      <w:bookmarkEnd w:id="153"/>
    </w:p>
    <w:p w14:paraId="572B686F" w14:textId="77777777" w:rsidR="00785C99" w:rsidRPr="00B90070" w:rsidRDefault="00785C99" w:rsidP="00E0520E">
      <w:pPr>
        <w:pStyle w:val="BlockText0"/>
        <w:rPr>
          <w:szCs w:val="24"/>
        </w:rPr>
      </w:pPr>
      <w:r w:rsidRPr="00B90070">
        <w:rPr>
          <w:szCs w:val="24"/>
        </w:rPr>
        <w:t>For awards based on low price, the maximum preference allowed to a non-SB business claiming SB subcontracting may not exceed $50,000.00 for any bid.</w:t>
      </w:r>
      <w:r w:rsidR="00447FAF" w:rsidRPr="00B90070">
        <w:rPr>
          <w:szCs w:val="24"/>
        </w:rPr>
        <w:t xml:space="preserve"> </w:t>
      </w:r>
      <w:r w:rsidRPr="00B90070">
        <w:rPr>
          <w:szCs w:val="24"/>
        </w:rPr>
        <w:t>Combined bid preferences (SB, TACPA and/or recycled) may not exceed 15% or $100,000.00 whichever is less.</w:t>
      </w:r>
    </w:p>
    <w:p w14:paraId="37524417" w14:textId="77777777" w:rsidR="00933D15" w:rsidRPr="00B90070" w:rsidRDefault="00933D15" w:rsidP="00785C99">
      <w:pPr>
        <w:pStyle w:val="BlockLine"/>
        <w:ind w:left="0"/>
        <w:rPr>
          <w:szCs w:val="24"/>
        </w:rPr>
      </w:pPr>
    </w:p>
    <w:p w14:paraId="6A0AF10F" w14:textId="77777777" w:rsidR="00785C99" w:rsidRPr="00B90070" w:rsidRDefault="00785C99" w:rsidP="00785C99">
      <w:pPr>
        <w:pStyle w:val="Heading5"/>
        <w:spacing w:after="120"/>
        <w:rPr>
          <w:szCs w:val="24"/>
        </w:rPr>
      </w:pPr>
      <w:bookmarkStart w:id="154" w:name="_Toc234383202"/>
      <w:bookmarkStart w:id="155" w:name="_Toc60747070"/>
      <w:r w:rsidRPr="00B90070">
        <w:rPr>
          <w:szCs w:val="24"/>
        </w:rPr>
        <w:t>3.7.7</w:t>
      </w:r>
      <w:r w:rsidR="00447FAF" w:rsidRPr="00B90070">
        <w:rPr>
          <w:szCs w:val="24"/>
        </w:rPr>
        <w:t xml:space="preserve"> </w:t>
      </w:r>
      <w:r w:rsidRPr="00B90070">
        <w:rPr>
          <w:szCs w:val="24"/>
        </w:rPr>
        <w:t>Small Business reporting</w:t>
      </w:r>
      <w:bookmarkEnd w:id="154"/>
      <w:bookmarkEnd w:id="155"/>
    </w:p>
    <w:p w14:paraId="40CEA9F6" w14:textId="77777777" w:rsidR="00785C99" w:rsidRPr="00B90070" w:rsidRDefault="00785C99" w:rsidP="00AE7508">
      <w:pPr>
        <w:pStyle w:val="BlockText0"/>
        <w:rPr>
          <w:szCs w:val="24"/>
        </w:rPr>
      </w:pPr>
      <w:r w:rsidRPr="00B90070">
        <w:rPr>
          <w:szCs w:val="24"/>
        </w:rPr>
        <w:t>Refer to Chapter 12 - Reporting Requirements for SB participation reporting requirements.</w:t>
      </w:r>
    </w:p>
    <w:p w14:paraId="535B1038" w14:textId="77777777" w:rsidR="000B7DEF" w:rsidRPr="00B90070" w:rsidRDefault="000B7DEF" w:rsidP="0041250E">
      <w:pPr>
        <w:pStyle w:val="BlockLine"/>
        <w:ind w:left="0"/>
      </w:pPr>
    </w:p>
    <w:p w14:paraId="678A039E" w14:textId="77777777" w:rsidR="004A64EA" w:rsidRPr="00B90070" w:rsidRDefault="000B7DEF">
      <w:pPr>
        <w:pStyle w:val="Heading4"/>
        <w:ind w:left="1440" w:hanging="1440"/>
      </w:pPr>
      <w:r w:rsidRPr="00B90070">
        <w:br w:type="page"/>
      </w:r>
      <w:bookmarkStart w:id="156" w:name="_Toc60747071"/>
      <w:r w:rsidR="004A64EA" w:rsidRPr="00B90070">
        <w:lastRenderedPageBreak/>
        <w:t xml:space="preserve">Topic </w:t>
      </w:r>
      <w:r w:rsidR="00C445BF" w:rsidRPr="00B90070">
        <w:t>8</w:t>
      </w:r>
      <w:r w:rsidR="00511D1D" w:rsidRPr="00B90070">
        <w:t xml:space="preserve"> </w:t>
      </w:r>
      <w:r w:rsidR="004A64EA" w:rsidRPr="00B90070">
        <w:t xml:space="preserve">– </w:t>
      </w:r>
      <w:r w:rsidR="00933D15" w:rsidRPr="00B90070">
        <w:t xml:space="preserve">Small Business Nonprofit Veteran Service Agencies and Competitive </w:t>
      </w:r>
      <w:r w:rsidR="00774EB6" w:rsidRPr="00B90070">
        <w:t>Solicitations</w:t>
      </w:r>
      <w:bookmarkEnd w:id="156"/>
    </w:p>
    <w:p w14:paraId="34B9A4FB" w14:textId="77777777" w:rsidR="004A64EA" w:rsidRPr="00B90070" w:rsidRDefault="004A64EA" w:rsidP="00E54C91">
      <w:pPr>
        <w:pStyle w:val="BlockLine"/>
        <w:ind w:left="0"/>
        <w:rPr>
          <w:szCs w:val="24"/>
        </w:rPr>
      </w:pPr>
    </w:p>
    <w:p w14:paraId="50FB1031" w14:textId="77777777" w:rsidR="00E54C91" w:rsidRPr="00B90070" w:rsidRDefault="00E54C91" w:rsidP="00E54C91">
      <w:pPr>
        <w:pStyle w:val="Heading5"/>
        <w:spacing w:after="120"/>
        <w:rPr>
          <w:szCs w:val="24"/>
        </w:rPr>
      </w:pPr>
      <w:bookmarkStart w:id="157" w:name="_Toc234383204"/>
      <w:bookmarkStart w:id="158" w:name="_Toc60747072"/>
      <w:r w:rsidRPr="00B90070">
        <w:rPr>
          <w:szCs w:val="24"/>
        </w:rPr>
        <w:t>3.8</w:t>
      </w:r>
      <w:r w:rsidR="00D750BC" w:rsidRPr="00B90070">
        <w:rPr>
          <w:szCs w:val="24"/>
        </w:rPr>
        <w:t>.0</w:t>
      </w:r>
      <w:r w:rsidRPr="00B90070">
        <w:rPr>
          <w:szCs w:val="24"/>
        </w:rPr>
        <w:t xml:space="preserve"> Preference amount</w:t>
      </w:r>
      <w:bookmarkEnd w:id="157"/>
      <w:bookmarkEnd w:id="158"/>
    </w:p>
    <w:p w14:paraId="4AA90DED" w14:textId="77777777" w:rsidR="00E54C91" w:rsidRPr="00B90070" w:rsidRDefault="00E54C91" w:rsidP="00AE7508">
      <w:pPr>
        <w:pStyle w:val="BlockText0"/>
        <w:rPr>
          <w:szCs w:val="24"/>
        </w:rPr>
      </w:pPr>
      <w:r w:rsidRPr="00B90070">
        <w:rPr>
          <w:szCs w:val="24"/>
        </w:rPr>
        <w:t xml:space="preserve">Departments granted competitive purchasing authority shall offer a 5 percent SB preference to nonprofit veteran service agencies (NVSA) that have been CA certified as a small business nonprofit veteran service agency (SB/NVSA) when conducting a competitive solicitation. </w:t>
      </w:r>
    </w:p>
    <w:p w14:paraId="52882D0A" w14:textId="77777777" w:rsidR="00933D15" w:rsidRPr="00B90070" w:rsidRDefault="00933D15" w:rsidP="00E54C91">
      <w:pPr>
        <w:pStyle w:val="BlockLine"/>
        <w:ind w:left="0"/>
        <w:rPr>
          <w:szCs w:val="24"/>
        </w:rPr>
      </w:pPr>
    </w:p>
    <w:p w14:paraId="4D34C0B5" w14:textId="77777777" w:rsidR="00E54C91" w:rsidRPr="00B90070" w:rsidRDefault="00E54C91" w:rsidP="00E54C91">
      <w:pPr>
        <w:pStyle w:val="Heading5"/>
        <w:spacing w:after="120"/>
        <w:rPr>
          <w:szCs w:val="24"/>
        </w:rPr>
      </w:pPr>
      <w:bookmarkStart w:id="159" w:name="_Toc234383205"/>
      <w:bookmarkStart w:id="160" w:name="_Toc60747073"/>
      <w:r w:rsidRPr="00B90070">
        <w:rPr>
          <w:szCs w:val="24"/>
        </w:rPr>
        <w:t>3.8</w:t>
      </w:r>
      <w:r w:rsidR="00D750BC" w:rsidRPr="00B90070">
        <w:rPr>
          <w:szCs w:val="24"/>
        </w:rPr>
        <w:t>.1</w:t>
      </w:r>
      <w:r w:rsidRPr="00B90070">
        <w:rPr>
          <w:szCs w:val="24"/>
        </w:rPr>
        <w:t xml:space="preserve"> Eligibility</w:t>
      </w:r>
      <w:bookmarkEnd w:id="159"/>
      <w:bookmarkEnd w:id="160"/>
    </w:p>
    <w:p w14:paraId="7BD1C50E" w14:textId="77777777" w:rsidR="00E54C91" w:rsidRPr="00B90070" w:rsidRDefault="00E54C91" w:rsidP="00AE7508">
      <w:pPr>
        <w:pStyle w:val="BlockText0"/>
        <w:rPr>
          <w:szCs w:val="24"/>
        </w:rPr>
      </w:pPr>
      <w:r w:rsidRPr="00B90070">
        <w:rPr>
          <w:szCs w:val="24"/>
        </w:rPr>
        <w:t>Nonprofit veteran service agencies (NVSA) suppliers will be designated as SB/NVSA certified and identified on the OSDS website.</w:t>
      </w:r>
      <w:r w:rsidR="00447FAF" w:rsidRPr="00B90070">
        <w:rPr>
          <w:szCs w:val="24"/>
        </w:rPr>
        <w:t xml:space="preserve"> </w:t>
      </w:r>
      <w:r w:rsidRPr="00B90070">
        <w:rPr>
          <w:szCs w:val="24"/>
        </w:rPr>
        <w:t>A SB/NVSA must already possess a valid CA certification prior to submitting a response to a competitive solicitation.</w:t>
      </w:r>
      <w:r w:rsidR="00447FAF" w:rsidRPr="00B90070">
        <w:rPr>
          <w:szCs w:val="24"/>
        </w:rPr>
        <w:t xml:space="preserve"> </w:t>
      </w:r>
    </w:p>
    <w:p w14:paraId="39819A1B" w14:textId="77777777" w:rsidR="00933D15" w:rsidRPr="00B90070" w:rsidRDefault="00933D15" w:rsidP="00E54C91">
      <w:pPr>
        <w:pStyle w:val="BlockLine"/>
        <w:ind w:left="0"/>
        <w:rPr>
          <w:szCs w:val="24"/>
        </w:rPr>
      </w:pPr>
    </w:p>
    <w:p w14:paraId="3C01C691" w14:textId="77777777" w:rsidR="00E54C91" w:rsidRPr="00B90070" w:rsidRDefault="00E54C91" w:rsidP="00D750BC">
      <w:pPr>
        <w:pStyle w:val="Heading5"/>
        <w:spacing w:after="100" w:afterAutospacing="1"/>
        <w:rPr>
          <w:szCs w:val="24"/>
        </w:rPr>
      </w:pPr>
      <w:bookmarkStart w:id="161" w:name="_Toc234383206"/>
      <w:bookmarkStart w:id="162" w:name="_Toc60747074"/>
      <w:r w:rsidRPr="00B90070">
        <w:rPr>
          <w:szCs w:val="24"/>
        </w:rPr>
        <w:t>3.8.2 Verifying certification status</w:t>
      </w:r>
      <w:bookmarkEnd w:id="161"/>
      <w:bookmarkEnd w:id="162"/>
    </w:p>
    <w:p w14:paraId="2B2B6A77" w14:textId="77777777" w:rsidR="00E54C91" w:rsidRPr="00B90070" w:rsidRDefault="00E54C91" w:rsidP="00AE7508">
      <w:pPr>
        <w:pStyle w:val="BlockText0"/>
        <w:rPr>
          <w:szCs w:val="24"/>
        </w:rPr>
      </w:pPr>
      <w:r w:rsidRPr="00B90070">
        <w:rPr>
          <w:szCs w:val="24"/>
        </w:rPr>
        <w:t>As with other certifications, buyers shall verify California SB/NVSA certification status by accessing the SB and DVBE Services certified firm inquiry database located on the DGS/PD web page.</w:t>
      </w:r>
    </w:p>
    <w:p w14:paraId="3BA01D24" w14:textId="77777777" w:rsidR="00E54C91" w:rsidRPr="00B90070" w:rsidRDefault="00E54C91" w:rsidP="00AE7508">
      <w:pPr>
        <w:pStyle w:val="BlockText0"/>
        <w:rPr>
          <w:szCs w:val="24"/>
        </w:rPr>
      </w:pPr>
    </w:p>
    <w:p w14:paraId="088AB39E" w14:textId="77777777" w:rsidR="00E54C91" w:rsidRPr="00B90070" w:rsidRDefault="00E54C91" w:rsidP="00AE7508">
      <w:pPr>
        <w:pStyle w:val="BlockText0"/>
        <w:rPr>
          <w:szCs w:val="24"/>
        </w:rPr>
      </w:pPr>
      <w:r w:rsidRPr="00B90070">
        <w:rPr>
          <w:szCs w:val="24"/>
        </w:rPr>
        <w:t>The database printout in support of the SB/NVSA must be maintained in the procurement file.</w:t>
      </w:r>
    </w:p>
    <w:p w14:paraId="4C195717" w14:textId="77777777" w:rsidR="00E54C91" w:rsidRPr="00B90070" w:rsidRDefault="00E54C91" w:rsidP="00AE7508">
      <w:pPr>
        <w:pStyle w:val="BlockText0"/>
        <w:rPr>
          <w:szCs w:val="24"/>
        </w:rPr>
      </w:pPr>
    </w:p>
    <w:p w14:paraId="032EEB05" w14:textId="77777777" w:rsidR="00E54C91" w:rsidRPr="00B90070" w:rsidRDefault="00E54C91" w:rsidP="00AE7508">
      <w:pPr>
        <w:pStyle w:val="BlockText0"/>
        <w:rPr>
          <w:szCs w:val="24"/>
        </w:rPr>
      </w:pPr>
      <w:r w:rsidRPr="00B90070">
        <w:rPr>
          <w:szCs w:val="24"/>
        </w:rPr>
        <w:t xml:space="preserve">Click here to access the </w:t>
      </w:r>
      <w:hyperlink r:id="rId49" w:history="1">
        <w:r w:rsidR="00CA7517" w:rsidRPr="00B90070">
          <w:rPr>
            <w:rStyle w:val="Hyperlink"/>
            <w:szCs w:val="24"/>
          </w:rPr>
          <w:t>SB and DVBE Outreach Program</w:t>
        </w:r>
      </w:hyperlink>
      <w:r w:rsidRPr="00B90070">
        <w:rPr>
          <w:szCs w:val="24"/>
        </w:rPr>
        <w:t xml:space="preserve">. </w:t>
      </w:r>
      <w:r w:rsidR="00CA7517" w:rsidRPr="00B90070">
        <w:rPr>
          <w:szCs w:val="24"/>
        </w:rPr>
        <w:t>(https://www.dgs.ca.gov/PD/About/Page-Content/PD-Branch-Intro-Accordion-List/Office-of-Small-Business-and-Disabled-Veteran-Business-Enterprise/Outreach-Program)</w:t>
      </w:r>
    </w:p>
    <w:p w14:paraId="39FAD43E" w14:textId="77777777" w:rsidR="00933D15" w:rsidRPr="00B90070" w:rsidRDefault="00933D15" w:rsidP="00E54C91">
      <w:pPr>
        <w:pStyle w:val="BlockLine"/>
        <w:ind w:left="0"/>
        <w:rPr>
          <w:szCs w:val="24"/>
        </w:rPr>
      </w:pPr>
    </w:p>
    <w:p w14:paraId="66AD158E" w14:textId="77777777" w:rsidR="00E54C91" w:rsidRPr="00B90070" w:rsidRDefault="00E54C91" w:rsidP="00E54C91">
      <w:pPr>
        <w:pStyle w:val="Heading5"/>
        <w:spacing w:after="120"/>
        <w:rPr>
          <w:szCs w:val="24"/>
        </w:rPr>
      </w:pPr>
      <w:bookmarkStart w:id="163" w:name="_Toc234383207"/>
      <w:bookmarkStart w:id="164" w:name="_Toc60747075"/>
      <w:r w:rsidRPr="00B90070">
        <w:rPr>
          <w:szCs w:val="24"/>
        </w:rPr>
        <w:t>3.8.3 Applying the preference</w:t>
      </w:r>
      <w:bookmarkEnd w:id="163"/>
      <w:r w:rsidRPr="00B90070">
        <w:rPr>
          <w:szCs w:val="24"/>
        </w:rPr>
        <w:t xml:space="preserve"> for awards based on low price</w:t>
      </w:r>
      <w:bookmarkEnd w:id="164"/>
    </w:p>
    <w:p w14:paraId="1920E0EC" w14:textId="77777777" w:rsidR="00E54C91" w:rsidRPr="00B90070" w:rsidRDefault="00E54C91" w:rsidP="00545AC7">
      <w:pPr>
        <w:pStyle w:val="BlockText0"/>
        <w:rPr>
          <w:szCs w:val="24"/>
        </w:rPr>
      </w:pPr>
      <w:r w:rsidRPr="00B90070">
        <w:rPr>
          <w:szCs w:val="24"/>
        </w:rPr>
        <w:t>The application of the SB preference is only allowed when an NVSA is acting as the prime bidder.</w:t>
      </w:r>
      <w:r w:rsidR="00447FAF" w:rsidRPr="00B90070">
        <w:rPr>
          <w:szCs w:val="24"/>
        </w:rPr>
        <w:t xml:space="preserve"> </w:t>
      </w:r>
      <w:r w:rsidRPr="00B90070">
        <w:rPr>
          <w:szCs w:val="24"/>
        </w:rPr>
        <w:t>To apply the preference:</w:t>
      </w:r>
    </w:p>
    <w:p w14:paraId="1D618CA3" w14:textId="77777777" w:rsidR="00E54C91" w:rsidRPr="00B90070" w:rsidRDefault="00E54C91" w:rsidP="00545AC7">
      <w:pPr>
        <w:pStyle w:val="BlockText0"/>
        <w:rPr>
          <w:szCs w:val="24"/>
        </w:rPr>
      </w:pPr>
    </w:p>
    <w:p w14:paraId="425D06F5" w14:textId="77777777" w:rsidR="00E54C91" w:rsidRPr="00B90070" w:rsidRDefault="00E54C91" w:rsidP="00CD4AF6">
      <w:pPr>
        <w:pStyle w:val="BlockText0"/>
        <w:numPr>
          <w:ilvl w:val="0"/>
          <w:numId w:val="18"/>
        </w:numPr>
        <w:tabs>
          <w:tab w:val="clear" w:pos="720"/>
          <w:tab w:val="num" w:pos="360"/>
        </w:tabs>
        <w:ind w:left="360"/>
        <w:rPr>
          <w:szCs w:val="24"/>
        </w:rPr>
      </w:pPr>
      <w:r w:rsidRPr="00B90070">
        <w:rPr>
          <w:szCs w:val="24"/>
        </w:rPr>
        <w:t>If the NVSA is claiming an SB preference, it shall be 5% of the lowest responsible bidder meeting specifications.</w:t>
      </w:r>
      <w:r w:rsidR="00447FAF" w:rsidRPr="00B90070">
        <w:rPr>
          <w:szCs w:val="24"/>
        </w:rPr>
        <w:t xml:space="preserve"> </w:t>
      </w:r>
    </w:p>
    <w:p w14:paraId="05E0B242" w14:textId="77777777" w:rsidR="00CA7517" w:rsidRPr="00B90070" w:rsidRDefault="00CA7517" w:rsidP="00CA7517">
      <w:pPr>
        <w:pStyle w:val="BlockText0"/>
        <w:ind w:left="360"/>
        <w:rPr>
          <w:szCs w:val="24"/>
        </w:rPr>
      </w:pPr>
    </w:p>
    <w:p w14:paraId="18234BDF" w14:textId="77777777" w:rsidR="00E54C91" w:rsidRPr="00B90070" w:rsidRDefault="00E54C91" w:rsidP="00CA7517">
      <w:pPr>
        <w:pStyle w:val="BlockText0"/>
        <w:ind w:left="360"/>
        <w:rPr>
          <w:szCs w:val="24"/>
        </w:rPr>
      </w:pPr>
      <w:r w:rsidRPr="00B90070">
        <w:rPr>
          <w:b/>
          <w:bCs/>
          <w:szCs w:val="24"/>
        </w:rPr>
        <w:t>Note:</w:t>
      </w:r>
      <w:r w:rsidRPr="00B90070">
        <w:rPr>
          <w:szCs w:val="24"/>
        </w:rPr>
        <w:t xml:space="preserve"> “Net bid price of the lowest bid price” is the value of the offer excluding sales and use tax, finance charges, postage and handling charges.</w:t>
      </w:r>
      <w:r w:rsidR="00447FAF" w:rsidRPr="00B90070">
        <w:rPr>
          <w:szCs w:val="24"/>
        </w:rPr>
        <w:t xml:space="preserve"> </w:t>
      </w:r>
      <w:r w:rsidRPr="00B90070">
        <w:rPr>
          <w:szCs w:val="24"/>
        </w:rPr>
        <w:t>Shipping charges are also excluded from the net cost unless the shipping charge is included in the evaluation such as FOB Origin, Freight Collect or FOB Destination.</w:t>
      </w:r>
      <w:r w:rsidR="00447FAF" w:rsidRPr="00B90070">
        <w:rPr>
          <w:szCs w:val="24"/>
        </w:rPr>
        <w:t xml:space="preserve"> </w:t>
      </w:r>
      <w:r w:rsidRPr="00B90070">
        <w:rPr>
          <w:szCs w:val="24"/>
        </w:rPr>
        <w:t>The net bid price includes any evaluation corrections and applicable discounts.</w:t>
      </w:r>
    </w:p>
    <w:p w14:paraId="1D225ED7" w14:textId="77777777" w:rsidR="00E54C91" w:rsidRPr="00B90070" w:rsidRDefault="00E54C91" w:rsidP="00545AC7">
      <w:pPr>
        <w:pStyle w:val="BlockText0"/>
        <w:rPr>
          <w:szCs w:val="24"/>
        </w:rPr>
      </w:pPr>
    </w:p>
    <w:p w14:paraId="4A9D13C1" w14:textId="77777777" w:rsidR="00E54C91" w:rsidRPr="00B90070" w:rsidRDefault="00E54C91" w:rsidP="00CD4AF6">
      <w:pPr>
        <w:pStyle w:val="BlockText0"/>
        <w:numPr>
          <w:ilvl w:val="0"/>
          <w:numId w:val="18"/>
        </w:numPr>
        <w:tabs>
          <w:tab w:val="clear" w:pos="720"/>
          <w:tab w:val="num" w:pos="360"/>
        </w:tabs>
        <w:ind w:left="360"/>
        <w:rPr>
          <w:szCs w:val="24"/>
        </w:rPr>
      </w:pPr>
      <w:r w:rsidRPr="00B90070">
        <w:rPr>
          <w:szCs w:val="24"/>
        </w:rPr>
        <w:t>Subtract this amount from all qualifying bids.</w:t>
      </w:r>
    </w:p>
    <w:p w14:paraId="070BAF0E" w14:textId="77777777" w:rsidR="00CA7517" w:rsidRPr="00B90070" w:rsidRDefault="00CA7517" w:rsidP="00CA7517">
      <w:pPr>
        <w:pStyle w:val="BlockText0"/>
        <w:ind w:left="360"/>
        <w:rPr>
          <w:szCs w:val="24"/>
        </w:rPr>
      </w:pPr>
    </w:p>
    <w:p w14:paraId="66475AB0" w14:textId="77777777" w:rsidR="00E54C91" w:rsidRPr="00B90070" w:rsidRDefault="00E54C91" w:rsidP="00CD4AF6">
      <w:pPr>
        <w:pStyle w:val="BlockText0"/>
        <w:numPr>
          <w:ilvl w:val="0"/>
          <w:numId w:val="18"/>
        </w:numPr>
        <w:tabs>
          <w:tab w:val="clear" w:pos="720"/>
          <w:tab w:val="num" w:pos="360"/>
        </w:tabs>
        <w:ind w:left="360"/>
        <w:rPr>
          <w:szCs w:val="24"/>
        </w:rPr>
      </w:pPr>
      <w:r w:rsidRPr="00B90070">
        <w:rPr>
          <w:szCs w:val="24"/>
        </w:rPr>
        <w:t>If no other preferences or the NVSA are applicable, re-rank bids to determine which bidder has the low responsive bid.</w:t>
      </w:r>
    </w:p>
    <w:p w14:paraId="5A6F1164" w14:textId="77777777" w:rsidR="003E7F77" w:rsidRPr="00B90070" w:rsidRDefault="003E7F77" w:rsidP="003E7F77">
      <w:pPr>
        <w:pStyle w:val="BlockText0"/>
        <w:rPr>
          <w:szCs w:val="24"/>
        </w:rPr>
      </w:pPr>
    </w:p>
    <w:p w14:paraId="71FB020A" w14:textId="77777777" w:rsidR="00E54C91" w:rsidRPr="00B90070" w:rsidRDefault="00E54C91" w:rsidP="003E7F77">
      <w:pPr>
        <w:pStyle w:val="BlockText0"/>
        <w:ind w:left="1080" w:hanging="720"/>
        <w:rPr>
          <w:szCs w:val="24"/>
        </w:rPr>
      </w:pPr>
      <w:r w:rsidRPr="00B90070">
        <w:rPr>
          <w:b/>
          <w:bCs/>
          <w:szCs w:val="24"/>
        </w:rPr>
        <w:lastRenderedPageBreak/>
        <w:t>Note:</w:t>
      </w:r>
      <w:r w:rsidR="003E7F77" w:rsidRPr="00B90070">
        <w:rPr>
          <w:b/>
          <w:bCs/>
          <w:szCs w:val="24"/>
        </w:rPr>
        <w:tab/>
      </w:r>
      <w:r w:rsidRPr="00B90070">
        <w:rPr>
          <w:szCs w:val="24"/>
        </w:rPr>
        <w:t>Applying the SB preference formula is for evaluation purposes only and does not change the actual bids offered by any suppliers.</w:t>
      </w:r>
    </w:p>
    <w:p w14:paraId="458A3C3C" w14:textId="77777777" w:rsidR="00E54C91" w:rsidRPr="00B90070" w:rsidRDefault="00E54C91" w:rsidP="00545AC7">
      <w:pPr>
        <w:pStyle w:val="BlockText0"/>
        <w:ind w:left="360"/>
        <w:rPr>
          <w:szCs w:val="24"/>
        </w:rPr>
      </w:pPr>
    </w:p>
    <w:p w14:paraId="63359459" w14:textId="77777777" w:rsidR="00E54C91" w:rsidRPr="00B90070" w:rsidRDefault="00E54C91" w:rsidP="00545AC7">
      <w:pPr>
        <w:rPr>
          <w:szCs w:val="24"/>
        </w:rPr>
      </w:pPr>
      <w:r w:rsidRPr="00B90070">
        <w:rPr>
          <w:szCs w:val="24"/>
        </w:rPr>
        <w:t>Documenting the file includes recording the SB</w:t>
      </w:r>
      <w:r w:rsidRPr="00B90070">
        <w:rPr>
          <w:color w:val="0000FF"/>
          <w:szCs w:val="24"/>
        </w:rPr>
        <w:t xml:space="preserve"> </w:t>
      </w:r>
      <w:r w:rsidRPr="00B90070">
        <w:rPr>
          <w:szCs w:val="24"/>
        </w:rPr>
        <w:t>preference calculations.</w:t>
      </w:r>
    </w:p>
    <w:p w14:paraId="19891046" w14:textId="77777777" w:rsidR="00E54C91" w:rsidRPr="00B90070" w:rsidRDefault="00E54C91" w:rsidP="00545AC7">
      <w:pPr>
        <w:rPr>
          <w:szCs w:val="24"/>
        </w:rPr>
      </w:pPr>
    </w:p>
    <w:p w14:paraId="3A41FD29" w14:textId="77777777" w:rsidR="00E54C91" w:rsidRPr="00B90070" w:rsidRDefault="00E54C91" w:rsidP="00545AC7">
      <w:pPr>
        <w:pStyle w:val="BlockText0"/>
        <w:rPr>
          <w:szCs w:val="24"/>
        </w:rPr>
      </w:pPr>
      <w:r w:rsidRPr="00B90070">
        <w:rPr>
          <w:b/>
          <w:szCs w:val="24"/>
          <w:u w:val="single"/>
        </w:rPr>
        <w:t>Example:</w:t>
      </w:r>
      <w:r w:rsidRPr="00B90070">
        <w:rPr>
          <w:szCs w:val="24"/>
        </w:rPr>
        <w:br/>
        <w:t>Bidder A – Business that does not quality for SB preference:</w:t>
      </w:r>
      <w:r w:rsidR="00447FAF" w:rsidRPr="00B90070">
        <w:rPr>
          <w:szCs w:val="24"/>
        </w:rPr>
        <w:t xml:space="preserve"> </w:t>
      </w:r>
      <w:r w:rsidRPr="00B90070">
        <w:rPr>
          <w:szCs w:val="24"/>
        </w:rPr>
        <w:t>Multiplied low net bid price by the preference factor.</w:t>
      </w:r>
      <w:r w:rsidRPr="00B90070">
        <w:rPr>
          <w:szCs w:val="24"/>
        </w:rPr>
        <w:br/>
        <w:t>($12,500 x .05 = $625)</w:t>
      </w:r>
      <w:r w:rsidRPr="00B90070">
        <w:rPr>
          <w:szCs w:val="24"/>
        </w:rPr>
        <w:br/>
      </w:r>
      <w:r w:rsidRPr="00B90070">
        <w:rPr>
          <w:szCs w:val="24"/>
        </w:rPr>
        <w:br/>
        <w:t>Bidder B – Certified SB:</w:t>
      </w:r>
      <w:r w:rsidR="00447FAF" w:rsidRPr="00B90070">
        <w:rPr>
          <w:szCs w:val="24"/>
        </w:rPr>
        <w:t xml:space="preserve"> </w:t>
      </w:r>
      <w:r w:rsidRPr="00B90070">
        <w:rPr>
          <w:szCs w:val="24"/>
        </w:rPr>
        <w:t>Subtract $625 from the net bid price.</w:t>
      </w:r>
      <w:r w:rsidRPr="00B90070">
        <w:rPr>
          <w:szCs w:val="24"/>
        </w:rPr>
        <w:br/>
        <w:t>($13,000 - $625 = $12,375)</w:t>
      </w:r>
      <w:r w:rsidRPr="00B90070">
        <w:rPr>
          <w:szCs w:val="24"/>
        </w:rPr>
        <w:br/>
      </w:r>
      <w:r w:rsidRPr="00B90070">
        <w:rPr>
          <w:szCs w:val="24"/>
        </w:rPr>
        <w:br/>
        <w:t>Results:</w:t>
      </w:r>
      <w:r w:rsidR="00447FAF" w:rsidRPr="00B90070">
        <w:rPr>
          <w:szCs w:val="24"/>
        </w:rPr>
        <w:t xml:space="preserve"> </w:t>
      </w:r>
      <w:r w:rsidRPr="00B90070">
        <w:rPr>
          <w:szCs w:val="24"/>
        </w:rPr>
        <w:t>Since $12,375 is less than $12,500 the award is made to the certified SB (assuming all other conditions of the solicitation were met).</w:t>
      </w:r>
    </w:p>
    <w:p w14:paraId="1099DC6C" w14:textId="77777777" w:rsidR="00933D15" w:rsidRPr="00B90070" w:rsidRDefault="00933D15" w:rsidP="00E54C91">
      <w:pPr>
        <w:pStyle w:val="BlockLine"/>
        <w:ind w:left="0"/>
        <w:rPr>
          <w:szCs w:val="24"/>
        </w:rPr>
      </w:pPr>
    </w:p>
    <w:p w14:paraId="79A9DC7E" w14:textId="77777777" w:rsidR="00E54C91" w:rsidRPr="00B90070" w:rsidRDefault="00E54C91" w:rsidP="00E54C91">
      <w:pPr>
        <w:pStyle w:val="Heading5"/>
        <w:spacing w:after="120"/>
        <w:rPr>
          <w:szCs w:val="24"/>
        </w:rPr>
      </w:pPr>
      <w:bookmarkStart w:id="165" w:name="_Toc234383208"/>
      <w:bookmarkStart w:id="166" w:name="_Toc60747076"/>
      <w:r w:rsidRPr="00B90070">
        <w:rPr>
          <w:szCs w:val="24"/>
        </w:rPr>
        <w:t>3.8.4 SB/DVBE Option</w:t>
      </w:r>
      <w:bookmarkEnd w:id="165"/>
      <w:bookmarkEnd w:id="166"/>
    </w:p>
    <w:p w14:paraId="047CD5FF" w14:textId="77777777" w:rsidR="00E54C91" w:rsidRPr="00B90070" w:rsidRDefault="00E54C91" w:rsidP="00AE7508">
      <w:pPr>
        <w:pStyle w:val="BlockText0"/>
        <w:rPr>
          <w:szCs w:val="24"/>
        </w:rPr>
      </w:pPr>
      <w:r w:rsidRPr="00B90070">
        <w:rPr>
          <w:szCs w:val="24"/>
        </w:rPr>
        <w:t>Buyers may solicit CA certified SB/NVSA when conducting a SB/DVBE Option solicitation in accordance with GC section 14838.5 (a).</w:t>
      </w:r>
    </w:p>
    <w:p w14:paraId="442A53CE" w14:textId="77777777" w:rsidR="00933D15" w:rsidRPr="00B90070" w:rsidRDefault="00933D15" w:rsidP="00E54C91">
      <w:pPr>
        <w:pStyle w:val="ContinuedOnNextPa"/>
        <w:ind w:left="0"/>
        <w:jc w:val="left"/>
        <w:rPr>
          <w:sz w:val="24"/>
          <w:szCs w:val="24"/>
        </w:rPr>
      </w:pPr>
    </w:p>
    <w:p w14:paraId="26DDDA35" w14:textId="77777777" w:rsidR="00E54C91" w:rsidRPr="00B90070" w:rsidRDefault="00E54C91" w:rsidP="00E54C91">
      <w:pPr>
        <w:pStyle w:val="Heading5"/>
        <w:spacing w:after="120"/>
        <w:rPr>
          <w:szCs w:val="24"/>
        </w:rPr>
      </w:pPr>
      <w:bookmarkStart w:id="167" w:name="_Toc234383209"/>
      <w:bookmarkStart w:id="168" w:name="_Toc60747077"/>
      <w:r w:rsidRPr="00B90070">
        <w:rPr>
          <w:szCs w:val="24"/>
        </w:rPr>
        <w:t>3.8.5 Notification of ineligibility</w:t>
      </w:r>
      <w:bookmarkEnd w:id="167"/>
      <w:bookmarkEnd w:id="168"/>
    </w:p>
    <w:p w14:paraId="2808EAF6" w14:textId="77777777" w:rsidR="00E54C91" w:rsidRPr="00B90070" w:rsidRDefault="00E54C91" w:rsidP="00AE7508">
      <w:pPr>
        <w:pStyle w:val="BlockText0"/>
        <w:rPr>
          <w:szCs w:val="24"/>
        </w:rPr>
      </w:pPr>
      <w:r w:rsidRPr="00B90070">
        <w:rPr>
          <w:szCs w:val="24"/>
        </w:rPr>
        <w:t>A SB/NVSA is required to provide social security and unemployment and disability benefits for its employees.</w:t>
      </w:r>
      <w:r w:rsidR="00447FAF" w:rsidRPr="00B90070">
        <w:rPr>
          <w:szCs w:val="24"/>
        </w:rPr>
        <w:t xml:space="preserve"> </w:t>
      </w:r>
      <w:r w:rsidRPr="00B90070">
        <w:rPr>
          <w:szCs w:val="24"/>
        </w:rPr>
        <w:t>In the event that the SB/NVSA ceases to be compliant with these requirements, any existing contract awarded as a result of the application of the SB preference must be terminated and the SB/NVSA will be ineligible to contract with the state for two (2) years.</w:t>
      </w:r>
    </w:p>
    <w:p w14:paraId="792AB2AF" w14:textId="77777777" w:rsidR="00E54C91" w:rsidRPr="00B90070" w:rsidRDefault="00E54C91" w:rsidP="00AE7508">
      <w:pPr>
        <w:pStyle w:val="BlockText0"/>
        <w:rPr>
          <w:szCs w:val="24"/>
        </w:rPr>
      </w:pPr>
    </w:p>
    <w:p w14:paraId="7615E32D" w14:textId="77777777" w:rsidR="00E54C91" w:rsidRPr="00B90070" w:rsidRDefault="00E54C91" w:rsidP="00AE7508">
      <w:pPr>
        <w:pStyle w:val="BlockText0"/>
        <w:rPr>
          <w:szCs w:val="24"/>
        </w:rPr>
      </w:pPr>
      <w:r w:rsidRPr="00B90070">
        <w:rPr>
          <w:szCs w:val="24"/>
        </w:rPr>
        <w:t>Notification of ineligibility will be disseminated to departments through the DGS/PD broadcast bulletins and the information posted to the OSDS website.</w:t>
      </w:r>
    </w:p>
    <w:p w14:paraId="40B91C13" w14:textId="77777777" w:rsidR="00E54C91" w:rsidRPr="00B90070" w:rsidRDefault="00E54C91" w:rsidP="00AE7508">
      <w:pPr>
        <w:pStyle w:val="BlockText0"/>
        <w:rPr>
          <w:szCs w:val="24"/>
        </w:rPr>
      </w:pPr>
    </w:p>
    <w:p w14:paraId="1876DFF1" w14:textId="77777777" w:rsidR="0082242A" w:rsidRPr="00B90070" w:rsidRDefault="00E54C91" w:rsidP="00AE7508">
      <w:pPr>
        <w:pStyle w:val="BlockText0"/>
        <w:ind w:left="552" w:hanging="552"/>
        <w:rPr>
          <w:szCs w:val="24"/>
        </w:rPr>
      </w:pPr>
      <w:r w:rsidRPr="00B90070">
        <w:rPr>
          <w:szCs w:val="24"/>
        </w:rPr>
        <w:t xml:space="preserve">Click here to access the </w:t>
      </w:r>
      <w:hyperlink r:id="rId50" w:history="1">
        <w:r w:rsidRPr="00B90070">
          <w:rPr>
            <w:rStyle w:val="Hyperlink"/>
            <w:szCs w:val="24"/>
          </w:rPr>
          <w:t>DVBE and Small Business Program Violations and Sanctions web page</w:t>
        </w:r>
      </w:hyperlink>
      <w:r w:rsidRPr="00B90070">
        <w:rPr>
          <w:szCs w:val="24"/>
        </w:rPr>
        <w:t>.</w:t>
      </w:r>
    </w:p>
    <w:p w14:paraId="2379EEA1" w14:textId="77777777" w:rsidR="00E54C91" w:rsidRPr="00B90070" w:rsidRDefault="0082242A" w:rsidP="0082242A">
      <w:pPr>
        <w:pStyle w:val="BlockText0"/>
        <w:rPr>
          <w:szCs w:val="24"/>
        </w:rPr>
      </w:pPr>
      <w:r w:rsidRPr="00B90070">
        <w:rPr>
          <w:szCs w:val="24"/>
        </w:rPr>
        <w:t>(https://www.dgs.ca.gov/PD/Resources/Page-Content/Procurement-Division-Resources-List-Folder/SB-DVBE-Program-Violations-and-Sanctions)</w:t>
      </w:r>
    </w:p>
    <w:p w14:paraId="17C4544F" w14:textId="77777777" w:rsidR="00933D15" w:rsidRPr="00B90070" w:rsidRDefault="00933D15" w:rsidP="00E54C91">
      <w:pPr>
        <w:pStyle w:val="BlockLine"/>
        <w:ind w:left="0"/>
        <w:rPr>
          <w:szCs w:val="24"/>
        </w:rPr>
      </w:pPr>
    </w:p>
    <w:p w14:paraId="61E3088E" w14:textId="77777777" w:rsidR="00E54C91" w:rsidRPr="00B90070" w:rsidRDefault="00E54C91" w:rsidP="00E54C91">
      <w:pPr>
        <w:pStyle w:val="Heading5"/>
        <w:spacing w:after="120"/>
        <w:rPr>
          <w:szCs w:val="24"/>
        </w:rPr>
      </w:pPr>
      <w:bookmarkStart w:id="169" w:name="_Toc234383210"/>
      <w:bookmarkStart w:id="170" w:name="_Toc60747078"/>
      <w:r w:rsidRPr="00B90070">
        <w:rPr>
          <w:szCs w:val="24"/>
        </w:rPr>
        <w:t>3.8.6 Reporting requirements</w:t>
      </w:r>
      <w:bookmarkEnd w:id="169"/>
      <w:bookmarkEnd w:id="170"/>
    </w:p>
    <w:p w14:paraId="5DCC0FB8" w14:textId="77777777" w:rsidR="00E54C91" w:rsidRPr="00B90070" w:rsidRDefault="00E54C91" w:rsidP="00AE7508">
      <w:pPr>
        <w:pStyle w:val="BlockText0"/>
        <w:rPr>
          <w:szCs w:val="24"/>
        </w:rPr>
      </w:pPr>
      <w:r w:rsidRPr="00B90070">
        <w:rPr>
          <w:szCs w:val="24"/>
        </w:rPr>
        <w:t>Contract awards to SB/NVSAs shall be included with the count of SB participation as part of the annual reporting requirements.</w:t>
      </w:r>
      <w:r w:rsidR="00447FAF" w:rsidRPr="00B90070">
        <w:rPr>
          <w:szCs w:val="24"/>
        </w:rPr>
        <w:t xml:space="preserve"> </w:t>
      </w:r>
    </w:p>
    <w:p w14:paraId="7883E167" w14:textId="77777777" w:rsidR="00E54C91" w:rsidRPr="00B90070" w:rsidRDefault="00E54C91" w:rsidP="00AE7508">
      <w:pPr>
        <w:pStyle w:val="BlockText0"/>
        <w:rPr>
          <w:szCs w:val="24"/>
        </w:rPr>
      </w:pPr>
    </w:p>
    <w:p w14:paraId="766B2B45" w14:textId="77777777" w:rsidR="00933D15" w:rsidRPr="00B90070" w:rsidRDefault="00E54C91" w:rsidP="003E7F77">
      <w:pPr>
        <w:pStyle w:val="BlockText0"/>
        <w:pBdr>
          <w:bottom w:val="single" w:sz="4" w:space="1" w:color="auto"/>
        </w:pBdr>
        <w:rPr>
          <w:szCs w:val="24"/>
        </w:rPr>
      </w:pPr>
      <w:r w:rsidRPr="00B90070">
        <w:rPr>
          <w:szCs w:val="24"/>
        </w:rPr>
        <w:t>Refer to Chapter 12, Topic 4 for SB reporting requirements.</w:t>
      </w:r>
    </w:p>
    <w:p w14:paraId="0867E3D7" w14:textId="77777777" w:rsidR="003E7F77" w:rsidRPr="00B90070" w:rsidRDefault="003E7F77" w:rsidP="003E7F77">
      <w:pPr>
        <w:pStyle w:val="BlockText0"/>
        <w:pBdr>
          <w:bottom w:val="single" w:sz="4" w:space="1" w:color="auto"/>
        </w:pBdr>
      </w:pPr>
    </w:p>
    <w:p w14:paraId="149C66A1" w14:textId="77777777" w:rsidR="00087AE9" w:rsidRPr="00B90070" w:rsidRDefault="00087AE9" w:rsidP="00087AE9">
      <w:pPr>
        <w:pStyle w:val="Heading4"/>
        <w:ind w:left="1440" w:hanging="1440"/>
      </w:pPr>
      <w:r w:rsidRPr="00B90070">
        <w:br w:type="page"/>
      </w:r>
      <w:bookmarkStart w:id="171" w:name="_Toc60747079"/>
      <w:r w:rsidRPr="00B90070">
        <w:lastRenderedPageBreak/>
        <w:t xml:space="preserve">Topic </w:t>
      </w:r>
      <w:r w:rsidR="00C445BF" w:rsidRPr="00B90070">
        <w:t>9</w:t>
      </w:r>
      <w:r w:rsidR="00EF7A31" w:rsidRPr="00B90070">
        <w:t xml:space="preserve"> </w:t>
      </w:r>
      <w:r w:rsidRPr="00B90070">
        <w:t xml:space="preserve">– </w:t>
      </w:r>
      <w:r w:rsidR="00304519" w:rsidRPr="00B90070">
        <w:t xml:space="preserve">TACPA </w:t>
      </w:r>
      <w:r w:rsidR="00933D15" w:rsidRPr="00B90070">
        <w:t>Competitive Solicitation Preference Program</w:t>
      </w:r>
      <w:bookmarkEnd w:id="171"/>
    </w:p>
    <w:p w14:paraId="4F19F8D1" w14:textId="77777777" w:rsidR="00087AE9" w:rsidRPr="00B90070" w:rsidRDefault="00087AE9" w:rsidP="004B7420">
      <w:pPr>
        <w:pStyle w:val="BlockLine"/>
        <w:ind w:left="0"/>
        <w:rPr>
          <w:szCs w:val="24"/>
        </w:rPr>
      </w:pPr>
    </w:p>
    <w:p w14:paraId="326B4AF6" w14:textId="77777777" w:rsidR="004B7420" w:rsidRPr="00B90070" w:rsidRDefault="004B7420" w:rsidP="0092480A">
      <w:pPr>
        <w:pStyle w:val="Heading5"/>
        <w:spacing w:after="120"/>
        <w:rPr>
          <w:szCs w:val="24"/>
        </w:rPr>
      </w:pPr>
      <w:bookmarkStart w:id="172" w:name="_Toc60747080"/>
      <w:r w:rsidRPr="00B90070">
        <w:rPr>
          <w:szCs w:val="24"/>
        </w:rPr>
        <w:t>3.9.0 TACPA preference</w:t>
      </w:r>
      <w:bookmarkEnd w:id="172"/>
    </w:p>
    <w:p w14:paraId="59277B75" w14:textId="77777777" w:rsidR="004B7420" w:rsidRPr="00B90070" w:rsidRDefault="004B7420" w:rsidP="0092480A">
      <w:pPr>
        <w:rPr>
          <w:szCs w:val="24"/>
        </w:rPr>
      </w:pPr>
      <w:r w:rsidRPr="00B90070">
        <w:rPr>
          <w:szCs w:val="24"/>
        </w:rPr>
        <w:t>Departments granted purchasing authority to conduct any type of competitive solicitation for non-IT goods are required to include the TACPA preference program attachments in solicitations valued at more than $100,000.00. The TACPA preference only applies to California based firms that demonstrate and certify under penalty of perjury that at least 50% of the total labor hours for manufactured goods or 90% of the total labor hours for services will be performed in distressed areas.</w:t>
      </w:r>
    </w:p>
    <w:p w14:paraId="5AB82B44" w14:textId="77777777" w:rsidR="004B7420" w:rsidRPr="00B90070" w:rsidRDefault="004B7420" w:rsidP="0092480A">
      <w:pPr>
        <w:rPr>
          <w:szCs w:val="24"/>
        </w:rPr>
      </w:pPr>
    </w:p>
    <w:p w14:paraId="6660C1E4" w14:textId="77777777" w:rsidR="004B7420" w:rsidRPr="00B90070" w:rsidRDefault="004B7420" w:rsidP="0092480A">
      <w:pPr>
        <w:rPr>
          <w:szCs w:val="24"/>
        </w:rPr>
      </w:pPr>
      <w:r w:rsidRPr="00B90070">
        <w:rPr>
          <w:szCs w:val="24"/>
        </w:rPr>
        <w:t>Bidders may also apply for an additional work force preference of one to four percent if the bidder agrees to hire certain identified persons equal to a percentage of its work force during the contract performance period.</w:t>
      </w:r>
      <w:r w:rsidR="00447FAF" w:rsidRPr="00B90070">
        <w:rPr>
          <w:szCs w:val="24"/>
        </w:rPr>
        <w:t xml:space="preserve"> </w:t>
      </w:r>
      <w:r w:rsidRPr="00B90070">
        <w:rPr>
          <w:szCs w:val="24"/>
        </w:rPr>
        <w:t>(See GC section 4534.1).</w:t>
      </w:r>
    </w:p>
    <w:p w14:paraId="28FB4124" w14:textId="77777777" w:rsidR="00E90416" w:rsidRPr="00B90070" w:rsidRDefault="00E90416" w:rsidP="00A5641A">
      <w:pPr>
        <w:pStyle w:val="BlockLine"/>
        <w:ind w:left="0"/>
        <w:rPr>
          <w:szCs w:val="24"/>
        </w:rPr>
      </w:pPr>
    </w:p>
    <w:p w14:paraId="49FEB87A" w14:textId="77777777" w:rsidR="003A4353" w:rsidRPr="00B90070" w:rsidRDefault="003A4353" w:rsidP="0092480A">
      <w:pPr>
        <w:pStyle w:val="Heading5"/>
        <w:spacing w:after="120"/>
        <w:rPr>
          <w:szCs w:val="24"/>
        </w:rPr>
      </w:pPr>
      <w:bookmarkStart w:id="173" w:name="_Toc60747081"/>
      <w:r w:rsidRPr="00B90070">
        <w:rPr>
          <w:szCs w:val="24"/>
        </w:rPr>
        <w:t>3.9.1 TACPA solicitation language</w:t>
      </w:r>
      <w:bookmarkEnd w:id="173"/>
    </w:p>
    <w:p w14:paraId="4BF7F537" w14:textId="77777777" w:rsidR="003A4353" w:rsidRPr="00B90070" w:rsidRDefault="003A4353" w:rsidP="0092480A">
      <w:pPr>
        <w:pStyle w:val="BlockText0"/>
        <w:rPr>
          <w:szCs w:val="24"/>
        </w:rPr>
      </w:pPr>
      <w:r w:rsidRPr="00B90070">
        <w:rPr>
          <w:szCs w:val="24"/>
        </w:rPr>
        <w:t>Departments shall include language that identifies to bidders that the TACPA preference is applicable to the competitive solicitation.</w:t>
      </w:r>
      <w:r w:rsidR="00447FAF" w:rsidRPr="00B90070">
        <w:rPr>
          <w:szCs w:val="24"/>
        </w:rPr>
        <w:t xml:space="preserve"> </w:t>
      </w:r>
      <w:r w:rsidRPr="00B90070">
        <w:rPr>
          <w:szCs w:val="24"/>
        </w:rPr>
        <w:t>Recommended solicitation language is as follows:</w:t>
      </w:r>
    </w:p>
    <w:p w14:paraId="0287111B" w14:textId="77777777" w:rsidR="003A4353" w:rsidRPr="00B90070" w:rsidRDefault="003A4353" w:rsidP="0092480A">
      <w:pPr>
        <w:pStyle w:val="BlockText0"/>
        <w:rPr>
          <w:szCs w:val="24"/>
        </w:rPr>
      </w:pPr>
    </w:p>
    <w:p w14:paraId="12A7EF49" w14:textId="77777777" w:rsidR="003A4353" w:rsidRPr="00B90070" w:rsidRDefault="003A4353" w:rsidP="0092480A">
      <w:pPr>
        <w:pStyle w:val="BlockText0"/>
        <w:rPr>
          <w:szCs w:val="24"/>
        </w:rPr>
      </w:pPr>
      <w:r w:rsidRPr="00B90070">
        <w:rPr>
          <w:szCs w:val="24"/>
        </w:rPr>
        <w:t>The TACPA preference will be granted for this procurement.</w:t>
      </w:r>
      <w:r w:rsidR="00447FAF" w:rsidRPr="00B90070">
        <w:rPr>
          <w:szCs w:val="24"/>
        </w:rPr>
        <w:t xml:space="preserve"> </w:t>
      </w:r>
      <w:r w:rsidRPr="00B90070">
        <w:rPr>
          <w:szCs w:val="24"/>
        </w:rPr>
        <w:t xml:space="preserve">Bidders wishing to take advantage of this preference will need to review the following website and submit the appropriate response with the bid: </w:t>
      </w:r>
      <w:hyperlink r:id="rId51" w:history="1">
        <w:r w:rsidRPr="00B90070">
          <w:rPr>
            <w:rStyle w:val="Hyperlink"/>
            <w:szCs w:val="24"/>
          </w:rPr>
          <w:t>Target Area Contract Preference Act (TACPA)</w:t>
        </w:r>
      </w:hyperlink>
      <w:r w:rsidRPr="00B90070">
        <w:rPr>
          <w:color w:val="000000"/>
          <w:szCs w:val="24"/>
        </w:rPr>
        <w:t>.</w:t>
      </w:r>
      <w:r w:rsidR="005A23ED" w:rsidRPr="00B90070">
        <w:rPr>
          <w:szCs w:val="24"/>
        </w:rPr>
        <w:t xml:space="preserve"> </w:t>
      </w:r>
    </w:p>
    <w:p w14:paraId="4F937905" w14:textId="77777777" w:rsidR="003A4353" w:rsidRPr="00B90070" w:rsidRDefault="003A4353" w:rsidP="003A4353">
      <w:pPr>
        <w:pStyle w:val="BlockLine"/>
        <w:ind w:left="0"/>
        <w:rPr>
          <w:szCs w:val="24"/>
        </w:rPr>
      </w:pPr>
    </w:p>
    <w:p w14:paraId="679699D1" w14:textId="77777777" w:rsidR="00D02DEF" w:rsidRPr="00B90070" w:rsidRDefault="00D02DEF" w:rsidP="00D02DEF">
      <w:pPr>
        <w:pStyle w:val="Heading5"/>
        <w:spacing w:after="120"/>
        <w:rPr>
          <w:szCs w:val="24"/>
        </w:rPr>
      </w:pPr>
      <w:bookmarkStart w:id="174" w:name="_Toc234383214"/>
      <w:bookmarkStart w:id="175" w:name="_Toc60747082"/>
      <w:r w:rsidRPr="00B90070">
        <w:rPr>
          <w:szCs w:val="24"/>
        </w:rPr>
        <w:t>3.9.2</w:t>
      </w:r>
      <w:r w:rsidR="00447FAF" w:rsidRPr="00B90070">
        <w:rPr>
          <w:szCs w:val="24"/>
        </w:rPr>
        <w:t xml:space="preserve"> </w:t>
      </w:r>
      <w:r w:rsidRPr="00B90070">
        <w:rPr>
          <w:szCs w:val="24"/>
        </w:rPr>
        <w:t>Recommended dollar value to include language and preference forms</w:t>
      </w:r>
      <w:bookmarkEnd w:id="174"/>
      <w:bookmarkEnd w:id="175"/>
      <w:r w:rsidRPr="00B90070">
        <w:rPr>
          <w:szCs w:val="24"/>
        </w:rPr>
        <w:t xml:space="preserve"> </w:t>
      </w:r>
    </w:p>
    <w:p w14:paraId="1797E170" w14:textId="77777777" w:rsidR="00D02DEF" w:rsidRPr="00B90070" w:rsidRDefault="00D02DEF" w:rsidP="00AE7508">
      <w:pPr>
        <w:pStyle w:val="BlockText0"/>
        <w:rPr>
          <w:szCs w:val="24"/>
        </w:rPr>
      </w:pPr>
      <w:r w:rsidRPr="00B90070">
        <w:rPr>
          <w:szCs w:val="24"/>
        </w:rPr>
        <w:t xml:space="preserve">The DGS/PD </w:t>
      </w:r>
      <w:r w:rsidRPr="00B90070">
        <w:rPr>
          <w:szCs w:val="24"/>
          <w:u w:val="single"/>
        </w:rPr>
        <w:t>strongly recommends</w:t>
      </w:r>
      <w:r w:rsidRPr="00B90070">
        <w:rPr>
          <w:szCs w:val="24"/>
        </w:rPr>
        <w:t xml:space="preserve"> that departments include the solicitation language and preference forms in all competitive solicitations valued at $85,000.00 and greater.</w:t>
      </w:r>
      <w:r w:rsidR="00447FAF" w:rsidRPr="00B90070">
        <w:rPr>
          <w:szCs w:val="24"/>
        </w:rPr>
        <w:t xml:space="preserve"> </w:t>
      </w:r>
      <w:r w:rsidRPr="00B90070">
        <w:rPr>
          <w:szCs w:val="24"/>
        </w:rPr>
        <w:t>If the low responsive bid received from a responsible supplier is more than $100,000.00, and the department did not include the preference requirements in the solicitation, the department must cancel and re-issue the solicitation.</w:t>
      </w:r>
    </w:p>
    <w:p w14:paraId="38B0387D" w14:textId="77777777" w:rsidR="00933D15" w:rsidRPr="00B90070" w:rsidRDefault="00933D15" w:rsidP="00D02DEF">
      <w:pPr>
        <w:pStyle w:val="ContinuedOnNextPa"/>
        <w:ind w:left="0"/>
        <w:jc w:val="left"/>
        <w:rPr>
          <w:i w:val="0"/>
          <w:sz w:val="24"/>
          <w:szCs w:val="24"/>
        </w:rPr>
      </w:pPr>
    </w:p>
    <w:p w14:paraId="5B73F318" w14:textId="77777777" w:rsidR="00573367" w:rsidRPr="00B90070" w:rsidRDefault="00573367" w:rsidP="00573367">
      <w:pPr>
        <w:pStyle w:val="Heading5"/>
        <w:spacing w:after="120"/>
        <w:rPr>
          <w:szCs w:val="24"/>
        </w:rPr>
      </w:pPr>
      <w:bookmarkStart w:id="176" w:name="_Toc60747083"/>
      <w:r w:rsidRPr="00B90070">
        <w:rPr>
          <w:szCs w:val="24"/>
        </w:rPr>
        <w:t>3.9.3 Program description</w:t>
      </w:r>
      <w:bookmarkEnd w:id="176"/>
    </w:p>
    <w:p w14:paraId="0A41B7D7" w14:textId="77777777" w:rsidR="00573367" w:rsidRPr="00B90070" w:rsidRDefault="00573367" w:rsidP="00573367">
      <w:pPr>
        <w:pStyle w:val="Heading5"/>
        <w:spacing w:after="120"/>
        <w:rPr>
          <w:b w:val="0"/>
          <w:szCs w:val="24"/>
        </w:rPr>
      </w:pPr>
      <w:bookmarkStart w:id="177" w:name="_Toc60747084"/>
      <w:r w:rsidRPr="00B90070">
        <w:rPr>
          <w:b w:val="0"/>
          <w:szCs w:val="24"/>
        </w:rPr>
        <w:t>The table below provides an overview of the TACPA preference program:</w:t>
      </w:r>
      <w:bookmarkEnd w:id="177"/>
    </w:p>
    <w:tbl>
      <w:tblPr>
        <w:tblStyle w:val="TableGrid"/>
        <w:tblW w:w="0" w:type="auto"/>
        <w:tblLook w:val="04A0" w:firstRow="1" w:lastRow="0" w:firstColumn="1" w:lastColumn="0" w:noHBand="0" w:noVBand="1"/>
        <w:tblDescription w:val="Preference Program"/>
      </w:tblPr>
      <w:tblGrid>
        <w:gridCol w:w="6460"/>
        <w:gridCol w:w="4060"/>
      </w:tblGrid>
      <w:tr w:rsidR="00573367" w:rsidRPr="00B90070" w14:paraId="3B6F5EBB" w14:textId="77777777" w:rsidTr="0092480A">
        <w:trPr>
          <w:cantSplit/>
          <w:tblHeader/>
        </w:trPr>
        <w:tc>
          <w:tcPr>
            <w:tcW w:w="5260" w:type="dxa"/>
            <w:shd w:val="clear" w:color="auto" w:fill="BFBFBF" w:themeFill="background1" w:themeFillShade="BF"/>
          </w:tcPr>
          <w:p w14:paraId="16365799" w14:textId="77777777" w:rsidR="00573367" w:rsidRPr="00B90070" w:rsidRDefault="00573367" w:rsidP="00573367">
            <w:pPr>
              <w:rPr>
                <w:szCs w:val="24"/>
              </w:rPr>
            </w:pPr>
            <w:r w:rsidRPr="00B90070">
              <w:rPr>
                <w:szCs w:val="24"/>
              </w:rPr>
              <w:t>Preference program</w:t>
            </w:r>
          </w:p>
        </w:tc>
        <w:tc>
          <w:tcPr>
            <w:tcW w:w="5260" w:type="dxa"/>
            <w:shd w:val="clear" w:color="auto" w:fill="BFBFBF" w:themeFill="background1" w:themeFillShade="BF"/>
          </w:tcPr>
          <w:p w14:paraId="3DCB4DAB" w14:textId="77777777" w:rsidR="00573367" w:rsidRPr="00B90070" w:rsidRDefault="00573367" w:rsidP="00573367">
            <w:pPr>
              <w:rPr>
                <w:szCs w:val="24"/>
              </w:rPr>
            </w:pPr>
            <w:r w:rsidRPr="00B90070">
              <w:rPr>
                <w:szCs w:val="24"/>
              </w:rPr>
              <w:t>Program description</w:t>
            </w:r>
          </w:p>
        </w:tc>
      </w:tr>
      <w:tr w:rsidR="00573367" w:rsidRPr="00B90070" w14:paraId="79087890" w14:textId="77777777" w:rsidTr="00573367">
        <w:tc>
          <w:tcPr>
            <w:tcW w:w="5260" w:type="dxa"/>
          </w:tcPr>
          <w:p w14:paraId="3A91FBF5" w14:textId="77777777" w:rsidR="00573367" w:rsidRPr="00B90070" w:rsidRDefault="00573367" w:rsidP="00573367">
            <w:pPr>
              <w:rPr>
                <w:szCs w:val="24"/>
                <w:u w:val="single"/>
              </w:rPr>
            </w:pPr>
            <w:r w:rsidRPr="00B90070">
              <w:rPr>
                <w:szCs w:val="24"/>
              </w:rPr>
              <w:t>Target Area Contract Preference Act (TACPA)</w:t>
            </w:r>
            <w:r w:rsidR="00090705" w:rsidRPr="00B90070">
              <w:rPr>
                <w:szCs w:val="24"/>
              </w:rPr>
              <w:t>.</w:t>
            </w:r>
            <w:r w:rsidR="002750B1" w:rsidRPr="00B90070">
              <w:rPr>
                <w:szCs w:val="24"/>
              </w:rPr>
              <w:t xml:space="preserve"> Cl</w:t>
            </w:r>
            <w:r w:rsidRPr="00B90070">
              <w:rPr>
                <w:szCs w:val="24"/>
              </w:rPr>
              <w:t xml:space="preserve">ick here to access the </w:t>
            </w:r>
            <w:hyperlink r:id="rId52" w:history="1">
              <w:r w:rsidRPr="00B90070">
                <w:rPr>
                  <w:rStyle w:val="Hyperlink"/>
                  <w:szCs w:val="24"/>
                </w:rPr>
                <w:t>TACPA preference request STD.830.</w:t>
              </w:r>
            </w:hyperlink>
            <w:r w:rsidRPr="00B90070">
              <w:rPr>
                <w:szCs w:val="24"/>
              </w:rPr>
              <w:t xml:space="preserve"> (http://www.documents.dgs.ca.gov/dgs/fmc/pdf/std830.pdf)</w:t>
            </w:r>
          </w:p>
          <w:p w14:paraId="0D7BBF8C" w14:textId="77777777" w:rsidR="00573367" w:rsidRPr="00B90070" w:rsidRDefault="00573367" w:rsidP="0092480A">
            <w:pPr>
              <w:rPr>
                <w:szCs w:val="24"/>
              </w:rPr>
            </w:pPr>
            <w:r w:rsidRPr="00B90070">
              <w:rPr>
                <w:szCs w:val="24"/>
              </w:rPr>
              <w:t xml:space="preserve">Click here to obtain information on </w:t>
            </w:r>
            <w:hyperlink r:id="rId53" w:history="1">
              <w:r w:rsidRPr="00B90070">
                <w:rPr>
                  <w:rStyle w:val="Hyperlink"/>
                  <w:szCs w:val="24"/>
                </w:rPr>
                <w:t>Census Track and Block Group Number</w:t>
              </w:r>
            </w:hyperlink>
            <w:r w:rsidRPr="00B90070">
              <w:rPr>
                <w:szCs w:val="24"/>
              </w:rPr>
              <w:t>.</w:t>
            </w:r>
            <w:r w:rsidR="00417E9E" w:rsidRPr="00B90070">
              <w:rPr>
                <w:szCs w:val="24"/>
              </w:rPr>
              <w:t xml:space="preserve"> (http://tacpa.dgs.ca.gov/)</w:t>
            </w:r>
          </w:p>
          <w:p w14:paraId="5F7013A8" w14:textId="77777777" w:rsidR="00573367" w:rsidRPr="00B90070" w:rsidRDefault="00573367" w:rsidP="00573367">
            <w:pPr>
              <w:rPr>
                <w:szCs w:val="24"/>
              </w:rPr>
            </w:pPr>
          </w:p>
        </w:tc>
        <w:tc>
          <w:tcPr>
            <w:tcW w:w="5260" w:type="dxa"/>
          </w:tcPr>
          <w:p w14:paraId="69AEFDE7" w14:textId="77777777" w:rsidR="00573367" w:rsidRPr="00B90070" w:rsidRDefault="00573367" w:rsidP="0092480A">
            <w:pPr>
              <w:pStyle w:val="ListParagraph"/>
              <w:numPr>
                <w:ilvl w:val="0"/>
                <w:numId w:val="37"/>
              </w:numPr>
              <w:ind w:left="353"/>
              <w:rPr>
                <w:szCs w:val="24"/>
              </w:rPr>
            </w:pPr>
            <w:r w:rsidRPr="00B90070">
              <w:rPr>
                <w:szCs w:val="24"/>
              </w:rPr>
              <w:t>Pursuant to GC sections 4530 – 4535.3</w:t>
            </w:r>
          </w:p>
          <w:p w14:paraId="794F7A01" w14:textId="77777777" w:rsidR="00573367" w:rsidRPr="00B90070" w:rsidRDefault="00573367" w:rsidP="0092480A">
            <w:pPr>
              <w:pStyle w:val="ListParagraph"/>
              <w:numPr>
                <w:ilvl w:val="0"/>
                <w:numId w:val="37"/>
              </w:numPr>
              <w:spacing w:before="240"/>
              <w:ind w:left="353"/>
              <w:rPr>
                <w:szCs w:val="24"/>
              </w:rPr>
            </w:pPr>
            <w:r w:rsidRPr="00B90070">
              <w:rPr>
                <w:szCs w:val="24"/>
              </w:rPr>
              <w:t>Encourages and facilitates job maintenance and job development in distressed and declining areas found in California cities and towns.</w:t>
            </w:r>
          </w:p>
        </w:tc>
      </w:tr>
    </w:tbl>
    <w:p w14:paraId="5506246C" w14:textId="77777777" w:rsidR="00933D15" w:rsidRPr="00B90070" w:rsidRDefault="00933D15" w:rsidP="00695CC9">
      <w:pPr>
        <w:pStyle w:val="BlockLine"/>
        <w:ind w:left="0"/>
      </w:pPr>
      <w:r w:rsidRPr="00B90070">
        <w:t xml:space="preserve"> </w:t>
      </w:r>
    </w:p>
    <w:p w14:paraId="67B023AA" w14:textId="77777777" w:rsidR="008C2BC1" w:rsidRPr="00B90070" w:rsidRDefault="008C2BC1" w:rsidP="001C22B1">
      <w:pPr>
        <w:pStyle w:val="Heading5"/>
        <w:spacing w:after="120"/>
        <w:rPr>
          <w:szCs w:val="24"/>
        </w:rPr>
      </w:pPr>
      <w:bookmarkStart w:id="178" w:name="_Toc234383216"/>
      <w:bookmarkStart w:id="179" w:name="_Toc60747085"/>
      <w:r w:rsidRPr="00B90070">
        <w:rPr>
          <w:szCs w:val="24"/>
        </w:rPr>
        <w:lastRenderedPageBreak/>
        <w:t>3.9.4</w:t>
      </w:r>
      <w:r w:rsidR="00447FAF" w:rsidRPr="00B90070">
        <w:rPr>
          <w:szCs w:val="24"/>
        </w:rPr>
        <w:t xml:space="preserve"> </w:t>
      </w:r>
      <w:r w:rsidRPr="00B90070">
        <w:rPr>
          <w:szCs w:val="24"/>
        </w:rPr>
        <w:t>Preference procedures</w:t>
      </w:r>
      <w:bookmarkEnd w:id="178"/>
      <w:bookmarkEnd w:id="179"/>
    </w:p>
    <w:p w14:paraId="6B552831" w14:textId="77777777" w:rsidR="008C2BC1" w:rsidRPr="00B90070" w:rsidRDefault="008C2BC1" w:rsidP="00AE7508">
      <w:pPr>
        <w:pStyle w:val="BlockText0"/>
        <w:rPr>
          <w:szCs w:val="24"/>
        </w:rPr>
      </w:pPr>
      <w:r w:rsidRPr="00B90070">
        <w:rPr>
          <w:szCs w:val="24"/>
        </w:rPr>
        <w:t>The DGS/PD reviews all TACPA applications.</w:t>
      </w:r>
      <w:r w:rsidR="00447FAF" w:rsidRPr="00B90070">
        <w:rPr>
          <w:szCs w:val="24"/>
        </w:rPr>
        <w:t xml:space="preserve"> </w:t>
      </w:r>
      <w:r w:rsidRPr="00B90070">
        <w:rPr>
          <w:szCs w:val="24"/>
        </w:rPr>
        <w:t>Departments must submit the following to the DGS, Preference Unit for review:</w:t>
      </w:r>
    </w:p>
    <w:p w14:paraId="3CF3CE2C" w14:textId="77777777" w:rsidR="008C2BC1" w:rsidRPr="00B90070" w:rsidRDefault="008C2BC1" w:rsidP="001C22B1">
      <w:pPr>
        <w:pStyle w:val="BlockText0"/>
        <w:numPr>
          <w:ilvl w:val="0"/>
          <w:numId w:val="7"/>
        </w:numPr>
        <w:tabs>
          <w:tab w:val="clear" w:pos="1080"/>
          <w:tab w:val="num" w:pos="192"/>
        </w:tabs>
        <w:spacing w:before="120"/>
        <w:ind w:left="192" w:hanging="192"/>
        <w:rPr>
          <w:szCs w:val="24"/>
        </w:rPr>
      </w:pPr>
      <w:r w:rsidRPr="00B90070">
        <w:rPr>
          <w:szCs w:val="24"/>
        </w:rPr>
        <w:t xml:space="preserve">Copies of the TACPA (Std. 830), </w:t>
      </w:r>
    </w:p>
    <w:p w14:paraId="703936E3" w14:textId="77777777" w:rsidR="008C2BC1" w:rsidRPr="00B90070" w:rsidRDefault="008C2BC1" w:rsidP="001C22B1">
      <w:pPr>
        <w:pStyle w:val="BlockText0"/>
        <w:numPr>
          <w:ilvl w:val="0"/>
          <w:numId w:val="7"/>
        </w:numPr>
        <w:tabs>
          <w:tab w:val="clear" w:pos="1080"/>
          <w:tab w:val="num" w:pos="192"/>
        </w:tabs>
        <w:spacing w:before="120"/>
        <w:ind w:hanging="1080"/>
        <w:rPr>
          <w:szCs w:val="24"/>
        </w:rPr>
      </w:pPr>
      <w:r w:rsidRPr="00B90070">
        <w:rPr>
          <w:szCs w:val="24"/>
        </w:rPr>
        <w:t>Bidder’s Summary (DGS/PD 525)</w:t>
      </w:r>
    </w:p>
    <w:p w14:paraId="5DFB988D" w14:textId="77777777" w:rsidR="008C2BC1" w:rsidRPr="00B90070" w:rsidRDefault="008C2BC1" w:rsidP="001C22B1">
      <w:pPr>
        <w:pStyle w:val="BlockText0"/>
        <w:numPr>
          <w:ilvl w:val="0"/>
          <w:numId w:val="7"/>
        </w:numPr>
        <w:tabs>
          <w:tab w:val="clear" w:pos="1080"/>
          <w:tab w:val="num" w:pos="192"/>
        </w:tabs>
        <w:spacing w:before="120"/>
        <w:ind w:hanging="1080"/>
        <w:rPr>
          <w:szCs w:val="24"/>
        </w:rPr>
      </w:pPr>
      <w:r w:rsidRPr="00B90070">
        <w:rPr>
          <w:szCs w:val="24"/>
        </w:rPr>
        <w:t>Manufacturer’s Summary (DGS/PD 526)</w:t>
      </w:r>
    </w:p>
    <w:p w14:paraId="18183D41" w14:textId="77777777" w:rsidR="008C2BC1" w:rsidRPr="00B90070" w:rsidRDefault="008C2BC1" w:rsidP="001C22B1">
      <w:pPr>
        <w:pStyle w:val="BlockText0"/>
        <w:numPr>
          <w:ilvl w:val="0"/>
          <w:numId w:val="7"/>
        </w:numPr>
        <w:tabs>
          <w:tab w:val="clear" w:pos="1080"/>
          <w:tab w:val="num" w:pos="192"/>
        </w:tabs>
        <w:spacing w:before="120"/>
        <w:ind w:hanging="1080"/>
        <w:rPr>
          <w:szCs w:val="24"/>
        </w:rPr>
      </w:pPr>
      <w:r w:rsidRPr="00B90070">
        <w:rPr>
          <w:szCs w:val="24"/>
        </w:rPr>
        <w:t>Copy of Solicitation</w:t>
      </w:r>
    </w:p>
    <w:p w14:paraId="74F2ACE5" w14:textId="77777777" w:rsidR="008C2BC1" w:rsidRPr="00B90070" w:rsidRDefault="008C2BC1" w:rsidP="001C22B1">
      <w:pPr>
        <w:pStyle w:val="BlockText0"/>
        <w:numPr>
          <w:ilvl w:val="0"/>
          <w:numId w:val="7"/>
        </w:numPr>
        <w:tabs>
          <w:tab w:val="clear" w:pos="1080"/>
          <w:tab w:val="num" w:pos="192"/>
        </w:tabs>
        <w:spacing w:before="120"/>
        <w:ind w:hanging="1080"/>
        <w:rPr>
          <w:szCs w:val="24"/>
        </w:rPr>
      </w:pPr>
      <w:r w:rsidRPr="00B90070">
        <w:rPr>
          <w:szCs w:val="24"/>
        </w:rPr>
        <w:t>Delivery Schedule (if applicable)</w:t>
      </w:r>
    </w:p>
    <w:p w14:paraId="1CDFB592" w14:textId="77777777" w:rsidR="008C2BC1" w:rsidRPr="00B90070" w:rsidRDefault="008C2BC1" w:rsidP="00AE7508">
      <w:pPr>
        <w:pStyle w:val="BlockText0"/>
        <w:ind w:left="72"/>
        <w:rPr>
          <w:szCs w:val="24"/>
        </w:rPr>
      </w:pPr>
    </w:p>
    <w:p w14:paraId="4D455690" w14:textId="77777777" w:rsidR="008C2BC1" w:rsidRPr="00B90070" w:rsidRDefault="008C2BC1" w:rsidP="00AE7508">
      <w:pPr>
        <w:pStyle w:val="BlockText0"/>
        <w:rPr>
          <w:szCs w:val="24"/>
        </w:rPr>
      </w:pPr>
      <w:r w:rsidRPr="00B90070">
        <w:rPr>
          <w:szCs w:val="24"/>
        </w:rPr>
        <w:t>Preference requests are reviewed and generally processed within 5 working days.</w:t>
      </w:r>
      <w:r w:rsidR="00447FAF" w:rsidRPr="00B90070">
        <w:rPr>
          <w:szCs w:val="24"/>
        </w:rPr>
        <w:t xml:space="preserve"> </w:t>
      </w:r>
      <w:r w:rsidRPr="00B90070">
        <w:rPr>
          <w:szCs w:val="24"/>
        </w:rPr>
        <w:t>Applications that do not have the Bidder’s Summary and Manufacturer’s Summary forms attached are rejected.</w:t>
      </w:r>
      <w:r w:rsidR="00447FAF" w:rsidRPr="00B90070">
        <w:rPr>
          <w:szCs w:val="24"/>
        </w:rPr>
        <w:t xml:space="preserve"> </w:t>
      </w:r>
    </w:p>
    <w:p w14:paraId="7816B8D0" w14:textId="77777777" w:rsidR="008C2BC1" w:rsidRPr="00B90070" w:rsidRDefault="008C2BC1" w:rsidP="00AE7508">
      <w:pPr>
        <w:pStyle w:val="BlockText0"/>
        <w:rPr>
          <w:szCs w:val="24"/>
        </w:rPr>
      </w:pPr>
    </w:p>
    <w:p w14:paraId="1ABCEFFD" w14:textId="77777777" w:rsidR="008C2BC1" w:rsidRPr="00B90070" w:rsidRDefault="008C2BC1" w:rsidP="00AE7508">
      <w:pPr>
        <w:pStyle w:val="BlockText0"/>
        <w:rPr>
          <w:szCs w:val="24"/>
        </w:rPr>
      </w:pPr>
      <w:r w:rsidRPr="00B90070">
        <w:rPr>
          <w:szCs w:val="24"/>
        </w:rPr>
        <w:t>If the contract analyst awards the contract to a vendor as a result of a preference, the contract analyst must notify the Preference Unit.</w:t>
      </w:r>
      <w:r w:rsidR="00447FAF" w:rsidRPr="00B90070">
        <w:rPr>
          <w:szCs w:val="24"/>
        </w:rPr>
        <w:t xml:space="preserve"> </w:t>
      </w:r>
      <w:r w:rsidRPr="00B90070">
        <w:rPr>
          <w:szCs w:val="24"/>
        </w:rPr>
        <w:t>The Preference Unit monitors the contract for compliance.</w:t>
      </w:r>
      <w:r w:rsidR="00447FAF" w:rsidRPr="00B90070">
        <w:rPr>
          <w:szCs w:val="24"/>
        </w:rPr>
        <w:t xml:space="preserve"> </w:t>
      </w:r>
      <w:r w:rsidRPr="00B90070">
        <w:rPr>
          <w:szCs w:val="24"/>
        </w:rPr>
        <w:t>Non-compliant contract performance has the following consequences:</w:t>
      </w:r>
    </w:p>
    <w:p w14:paraId="5D4F6A17" w14:textId="77777777" w:rsidR="008C2BC1" w:rsidRPr="00B90070" w:rsidRDefault="008C2BC1" w:rsidP="001C22B1">
      <w:pPr>
        <w:numPr>
          <w:ilvl w:val="0"/>
          <w:numId w:val="8"/>
        </w:numPr>
        <w:tabs>
          <w:tab w:val="clear" w:pos="1800"/>
        </w:tabs>
        <w:spacing w:before="120" w:after="120"/>
        <w:ind w:left="450" w:hanging="480"/>
        <w:rPr>
          <w:szCs w:val="24"/>
        </w:rPr>
      </w:pPr>
      <w:r w:rsidRPr="00B90070">
        <w:rPr>
          <w:szCs w:val="24"/>
        </w:rPr>
        <w:t xml:space="preserve">The contractor will pay to the state any difference between the contract amount and what the State’s cost would have been if the contract had been properly awarded; </w:t>
      </w:r>
    </w:p>
    <w:p w14:paraId="4AA5E280" w14:textId="77777777" w:rsidR="008C2BC1" w:rsidRPr="00B90070" w:rsidRDefault="008C2BC1" w:rsidP="001C22B1">
      <w:pPr>
        <w:numPr>
          <w:ilvl w:val="0"/>
          <w:numId w:val="8"/>
        </w:numPr>
        <w:tabs>
          <w:tab w:val="clear" w:pos="1800"/>
        </w:tabs>
        <w:spacing w:before="120" w:after="120"/>
        <w:ind w:left="450" w:hanging="480"/>
        <w:rPr>
          <w:szCs w:val="24"/>
        </w:rPr>
      </w:pPr>
      <w:r w:rsidRPr="00B90070">
        <w:rPr>
          <w:szCs w:val="24"/>
        </w:rPr>
        <w:t>In addition to the amount specified in (A), the contractor will be assessed a penalty in an amount of not more than 10 percent of the total value of the contract; and</w:t>
      </w:r>
    </w:p>
    <w:p w14:paraId="58EF22CA" w14:textId="77777777" w:rsidR="008C2BC1" w:rsidRPr="00B90070" w:rsidRDefault="008C2BC1" w:rsidP="001C22B1">
      <w:pPr>
        <w:numPr>
          <w:ilvl w:val="0"/>
          <w:numId w:val="8"/>
        </w:numPr>
        <w:tabs>
          <w:tab w:val="clear" w:pos="1800"/>
        </w:tabs>
        <w:spacing w:before="120" w:after="120"/>
        <w:ind w:left="450" w:hanging="480"/>
        <w:rPr>
          <w:szCs w:val="24"/>
        </w:rPr>
      </w:pPr>
      <w:r w:rsidRPr="00B90070">
        <w:rPr>
          <w:szCs w:val="24"/>
        </w:rPr>
        <w:t>The contractor will be ineligible to directly or indirectly transact any business with the State for a period of not less than six months and not more than 36 months.</w:t>
      </w:r>
    </w:p>
    <w:p w14:paraId="69167480" w14:textId="77777777" w:rsidR="008C2BC1" w:rsidRPr="00B90070" w:rsidRDefault="008C2BC1" w:rsidP="001C22B1">
      <w:pPr>
        <w:rPr>
          <w:szCs w:val="24"/>
        </w:rPr>
      </w:pPr>
      <w:r w:rsidRPr="00B90070">
        <w:rPr>
          <w:b/>
          <w:szCs w:val="24"/>
        </w:rPr>
        <w:t>Note:</w:t>
      </w:r>
      <w:r w:rsidRPr="00B90070">
        <w:rPr>
          <w:szCs w:val="24"/>
        </w:rPr>
        <w:t xml:space="preserve"> Prior to the imposition of any sanction under this chapter, the contractor or vendor shall be entitled to a public hearing and to five days' notice of the time and place thereof. The notice shall state the reasons for the hearing.</w:t>
      </w:r>
    </w:p>
    <w:p w14:paraId="1D803987" w14:textId="77777777" w:rsidR="001C22B1" w:rsidRPr="00B90070" w:rsidRDefault="001C22B1" w:rsidP="001C22B1">
      <w:pPr>
        <w:rPr>
          <w:szCs w:val="24"/>
        </w:rPr>
      </w:pPr>
    </w:p>
    <w:p w14:paraId="5B2BC084" w14:textId="77777777" w:rsidR="008C2BC1" w:rsidRPr="00B90070" w:rsidRDefault="008C2BC1" w:rsidP="001C22B1">
      <w:pPr>
        <w:pStyle w:val="BlockLine"/>
        <w:spacing w:before="0"/>
        <w:ind w:left="0"/>
      </w:pPr>
    </w:p>
    <w:p w14:paraId="388564F1" w14:textId="77777777" w:rsidR="00632A8E" w:rsidRPr="00B90070" w:rsidRDefault="0092480A" w:rsidP="00632A8E">
      <w:pPr>
        <w:pStyle w:val="Heading5"/>
        <w:spacing w:after="120"/>
        <w:rPr>
          <w:szCs w:val="24"/>
        </w:rPr>
      </w:pPr>
      <w:bookmarkStart w:id="180" w:name="_Toc60747086"/>
      <w:r w:rsidRPr="00B90070">
        <w:rPr>
          <w:szCs w:val="24"/>
        </w:rPr>
        <w:t>3.9</w:t>
      </w:r>
      <w:r w:rsidR="00632A8E" w:rsidRPr="00B90070">
        <w:rPr>
          <w:szCs w:val="24"/>
        </w:rPr>
        <w:t>.5</w:t>
      </w:r>
      <w:r w:rsidRPr="00B90070">
        <w:rPr>
          <w:szCs w:val="24"/>
        </w:rPr>
        <w:t xml:space="preserve"> Maximum preference allowed</w:t>
      </w:r>
      <w:bookmarkEnd w:id="180"/>
    </w:p>
    <w:p w14:paraId="707E34FC" w14:textId="77777777" w:rsidR="00182D64" w:rsidRPr="00B90070" w:rsidRDefault="00632A8E" w:rsidP="00182D64">
      <w:r w:rsidRPr="00B90070">
        <w:rPr>
          <w:szCs w:val="24"/>
        </w:rPr>
        <w:t>The maximum preference allowed for TACPA may not exceed $50,000 for any bid. In combination with any other preferences (TACPA, SP, non-SP subcontracting participation, recycled, etc.), the maximum limit of the combined preferences is 15 percent of the bid amount and, in no case, shall be more than $100,000.00 per bid.</w:t>
      </w:r>
      <w:bookmarkStart w:id="181" w:name="_Toc234383217"/>
    </w:p>
    <w:p w14:paraId="34C393AB" w14:textId="77777777" w:rsidR="00A12C3C" w:rsidRPr="00B90070" w:rsidRDefault="00A12C3C" w:rsidP="00182D64">
      <w:pPr>
        <w:rPr>
          <w:vanish/>
        </w:rPr>
      </w:pPr>
    </w:p>
    <w:bookmarkEnd w:id="181"/>
    <w:p w14:paraId="4E04E528" w14:textId="77777777" w:rsidR="00933D15" w:rsidRPr="00B90070" w:rsidRDefault="00933D15" w:rsidP="00632A8E">
      <w:pPr>
        <w:pStyle w:val="BlockLine"/>
        <w:ind w:left="0"/>
      </w:pPr>
    </w:p>
    <w:p w14:paraId="2CD807CC" w14:textId="77777777" w:rsidR="00A12C3C" w:rsidRPr="00B90070" w:rsidRDefault="00A12C3C" w:rsidP="00A12C3C">
      <w:pPr>
        <w:pStyle w:val="Heading5"/>
        <w:spacing w:after="120"/>
        <w:rPr>
          <w:szCs w:val="24"/>
        </w:rPr>
      </w:pPr>
      <w:bookmarkStart w:id="182" w:name="_Toc60747087"/>
      <w:r w:rsidRPr="00B90070">
        <w:rPr>
          <w:szCs w:val="24"/>
        </w:rPr>
        <w:t>3.9.6 Maximum preference allowed</w:t>
      </w:r>
      <w:bookmarkEnd w:id="182"/>
    </w:p>
    <w:p w14:paraId="76AFF5E5" w14:textId="77777777" w:rsidR="003829C4" w:rsidRPr="00B90070" w:rsidRDefault="00A12C3C" w:rsidP="00A12C3C">
      <w:r w:rsidRPr="00B90070">
        <w:t xml:space="preserve">Click here to access the </w:t>
      </w:r>
      <w:hyperlink r:id="rId54" w:history="1">
        <w:r w:rsidRPr="00B90070">
          <w:rPr>
            <w:rStyle w:val="Hyperlink"/>
          </w:rPr>
          <w:t>Dispute Resolution and Preference Program web page</w:t>
        </w:r>
      </w:hyperlink>
      <w:r w:rsidRPr="00B90070">
        <w:t>.</w:t>
      </w:r>
    </w:p>
    <w:p w14:paraId="57795BC2" w14:textId="77777777" w:rsidR="00A12C3C" w:rsidRPr="00B90070" w:rsidRDefault="003829C4" w:rsidP="00A12C3C">
      <w:r w:rsidRPr="00B90070">
        <w:t>(https://www.dgs.ca.gov/PD/About/Page-Content/PD-Branch-Intro-Accordion-List/Policy-Training-and-Customer-Service/Dispute-Resolution-Unit)</w:t>
      </w:r>
    </w:p>
    <w:p w14:paraId="65C20E32" w14:textId="77777777" w:rsidR="00D84586" w:rsidRPr="00B90070" w:rsidRDefault="00D84586" w:rsidP="00D84586">
      <w:pPr>
        <w:pStyle w:val="BlockLine"/>
        <w:ind w:left="0"/>
      </w:pPr>
    </w:p>
    <w:p w14:paraId="60A78381" w14:textId="77777777" w:rsidR="00090705" w:rsidRPr="00B90070" w:rsidRDefault="00090705">
      <w:pPr>
        <w:rPr>
          <w:b/>
        </w:rPr>
      </w:pPr>
      <w:r w:rsidRPr="00B90070">
        <w:br w:type="page"/>
      </w:r>
    </w:p>
    <w:p w14:paraId="156CE8EC" w14:textId="77777777" w:rsidR="00D84586" w:rsidRPr="00B90070" w:rsidRDefault="00D84586" w:rsidP="00090705">
      <w:pPr>
        <w:pStyle w:val="Heading5"/>
        <w:spacing w:after="120"/>
      </w:pPr>
      <w:bookmarkStart w:id="183" w:name="_Toc60747088"/>
      <w:r w:rsidRPr="00B90070">
        <w:lastRenderedPageBreak/>
        <w:t>3.9.7</w:t>
      </w:r>
      <w:r w:rsidR="00447FAF" w:rsidRPr="00B90070">
        <w:t xml:space="preserve"> </w:t>
      </w:r>
      <w:r w:rsidRPr="00B90070">
        <w:t>Sample participation worksheet</w:t>
      </w:r>
      <w:bookmarkEnd w:id="183"/>
    </w:p>
    <w:p w14:paraId="0E305F48" w14:textId="77777777" w:rsidR="00090705" w:rsidRPr="00B90070" w:rsidRDefault="00090705" w:rsidP="00090705">
      <w:pPr>
        <w:pStyle w:val="BlockText"/>
        <w:rPr>
          <w:szCs w:val="24"/>
        </w:rPr>
      </w:pPr>
      <w:r w:rsidRPr="00B90070">
        <w:rPr>
          <w:szCs w:val="24"/>
        </w:rPr>
        <w:t xml:space="preserve">Click here to access the </w:t>
      </w:r>
      <w:hyperlink r:id="rId55" w:history="1">
        <w:r w:rsidRPr="00B90070">
          <w:rPr>
            <w:rStyle w:val="Hyperlink"/>
            <w:szCs w:val="24"/>
          </w:rPr>
          <w:t>Participation Worksheet revised 12/05/07</w:t>
        </w:r>
      </w:hyperlink>
      <w:r w:rsidRPr="00B90070">
        <w:rPr>
          <w:szCs w:val="24"/>
        </w:rPr>
        <w:t xml:space="preserve">. </w:t>
      </w:r>
    </w:p>
    <w:p w14:paraId="70C413D0" w14:textId="77777777" w:rsidR="00090705" w:rsidRPr="00B90070" w:rsidRDefault="00090705" w:rsidP="00090705">
      <w:pPr>
        <w:pStyle w:val="BlockText"/>
        <w:rPr>
          <w:szCs w:val="24"/>
        </w:rPr>
      </w:pPr>
      <w:r w:rsidRPr="00B90070">
        <w:rPr>
          <w:szCs w:val="24"/>
        </w:rPr>
        <w:t xml:space="preserve">Click here to access the </w:t>
      </w:r>
      <w:hyperlink r:id="rId56" w:history="1">
        <w:r w:rsidRPr="00B90070">
          <w:rPr>
            <w:rStyle w:val="Hyperlink"/>
            <w:szCs w:val="24"/>
          </w:rPr>
          <w:t>Participation Worksheet Instructions revised 12/2007</w:t>
        </w:r>
      </w:hyperlink>
      <w:r w:rsidRPr="00B90070">
        <w:rPr>
          <w:szCs w:val="24"/>
        </w:rPr>
        <w:t xml:space="preserve">. </w:t>
      </w:r>
    </w:p>
    <w:p w14:paraId="2D38F76B" w14:textId="77777777" w:rsidR="00667783" w:rsidRPr="00B90070" w:rsidRDefault="00667783" w:rsidP="003201C3">
      <w:pPr>
        <w:pStyle w:val="BodyTextIndent3"/>
        <w:ind w:left="0"/>
        <w:rPr>
          <w:sz w:val="22"/>
          <w:szCs w:val="22"/>
        </w:rPr>
      </w:pPr>
    </w:p>
    <w:p w14:paraId="7D788A3A" w14:textId="77777777" w:rsidR="00D84586" w:rsidRPr="00B90070" w:rsidRDefault="00667783" w:rsidP="00447FAF">
      <w:pPr>
        <w:pStyle w:val="BodyTextIndent3"/>
        <w:pBdr>
          <w:bottom w:val="single" w:sz="4" w:space="1" w:color="auto"/>
        </w:pBdr>
        <w:ind w:left="0"/>
        <w:rPr>
          <w:sz w:val="22"/>
          <w:szCs w:val="22"/>
        </w:rPr>
      </w:pPr>
      <w:r w:rsidRPr="00B90070">
        <w:rPr>
          <w:sz w:val="22"/>
          <w:szCs w:val="22"/>
        </w:rPr>
        <w:t>Departments are reminded that the use of this form at their option. The form is being provided only as an example of how a department can collect participation data.</w:t>
      </w:r>
    </w:p>
    <w:p w14:paraId="145BC26B" w14:textId="77777777" w:rsidR="00447FAF" w:rsidRPr="00B90070" w:rsidRDefault="00447FAF" w:rsidP="00447FAF">
      <w:pPr>
        <w:pStyle w:val="BodyTextIndent3"/>
        <w:pBdr>
          <w:bottom w:val="single" w:sz="4" w:space="1" w:color="auto"/>
        </w:pBdr>
        <w:ind w:left="0"/>
        <w:rPr>
          <w:sz w:val="22"/>
          <w:szCs w:val="22"/>
        </w:rPr>
      </w:pPr>
    </w:p>
    <w:p w14:paraId="1F3E335A" w14:textId="77777777" w:rsidR="00A12C3C" w:rsidRPr="00B90070" w:rsidRDefault="00A12C3C" w:rsidP="00A12C3C"/>
    <w:p w14:paraId="3044CB2E" w14:textId="77777777" w:rsidR="00463845" w:rsidRPr="00B90070" w:rsidRDefault="00774EB6" w:rsidP="00463845">
      <w:pPr>
        <w:pStyle w:val="Heading4"/>
        <w:ind w:left="1560" w:hanging="1560"/>
      </w:pPr>
      <w:r w:rsidRPr="00B90070">
        <w:br w:type="page"/>
      </w:r>
      <w:bookmarkStart w:id="184" w:name="_Toc60747089"/>
      <w:r w:rsidR="00463845" w:rsidRPr="00B90070">
        <w:lastRenderedPageBreak/>
        <w:t>Topic 10 – State Agency Buy Recycled Campaign (SABRC) Program</w:t>
      </w:r>
      <w:bookmarkEnd w:id="184"/>
    </w:p>
    <w:p w14:paraId="5A336220" w14:textId="77777777" w:rsidR="004A64EA" w:rsidRPr="00B90070" w:rsidRDefault="004A64EA" w:rsidP="00E6072D">
      <w:pPr>
        <w:pStyle w:val="BlockLine"/>
        <w:ind w:left="0"/>
      </w:pPr>
    </w:p>
    <w:p w14:paraId="00484B3B" w14:textId="77777777" w:rsidR="00E6072D" w:rsidRPr="00B90070" w:rsidRDefault="00E6072D" w:rsidP="001644D4">
      <w:pPr>
        <w:pStyle w:val="Heading5"/>
        <w:spacing w:after="120"/>
        <w:rPr>
          <w:szCs w:val="24"/>
        </w:rPr>
      </w:pPr>
      <w:bookmarkStart w:id="185" w:name="_Toc234383221"/>
      <w:bookmarkStart w:id="186" w:name="_Toc60747090"/>
      <w:r w:rsidRPr="00B90070">
        <w:rPr>
          <w:szCs w:val="24"/>
        </w:rPr>
        <w:t>3.10.0</w:t>
      </w:r>
      <w:r w:rsidR="00447FAF" w:rsidRPr="00B90070">
        <w:rPr>
          <w:szCs w:val="24"/>
        </w:rPr>
        <w:t xml:space="preserve"> </w:t>
      </w:r>
      <w:r w:rsidRPr="00B90070">
        <w:rPr>
          <w:szCs w:val="24"/>
        </w:rPr>
        <w:t>Utilizing recycled content products</w:t>
      </w:r>
      <w:bookmarkEnd w:id="185"/>
      <w:bookmarkEnd w:id="186"/>
    </w:p>
    <w:p w14:paraId="707AD598" w14:textId="77777777" w:rsidR="00E6072D" w:rsidRPr="00B90070" w:rsidRDefault="00E6072D" w:rsidP="00AE7508">
      <w:pPr>
        <w:pStyle w:val="BodyTextIndent3"/>
        <w:ind w:left="0"/>
        <w:rPr>
          <w:sz w:val="24"/>
          <w:szCs w:val="24"/>
        </w:rPr>
      </w:pPr>
      <w:r w:rsidRPr="00B90070">
        <w:rPr>
          <w:sz w:val="24"/>
          <w:szCs w:val="24"/>
        </w:rPr>
        <w:t>Public Contract Code (PCC) section 12203 requires departments to utilize recycled content products (RCP).</w:t>
      </w:r>
      <w:r w:rsidR="00447FAF" w:rsidRPr="00B90070">
        <w:rPr>
          <w:sz w:val="24"/>
          <w:szCs w:val="24"/>
        </w:rPr>
        <w:t xml:space="preserve"> </w:t>
      </w:r>
      <w:r w:rsidRPr="00B90070">
        <w:rPr>
          <w:sz w:val="24"/>
          <w:szCs w:val="24"/>
        </w:rPr>
        <w:t>A minimum of 50 percent of funds expended in each of the targeted categories must be products meeting the requirements of an RCP.</w:t>
      </w:r>
      <w:r w:rsidR="00447FAF" w:rsidRPr="00B90070">
        <w:rPr>
          <w:sz w:val="24"/>
          <w:szCs w:val="24"/>
        </w:rPr>
        <w:t xml:space="preserve"> </w:t>
      </w:r>
      <w:r w:rsidRPr="00B90070">
        <w:rPr>
          <w:sz w:val="24"/>
          <w:szCs w:val="24"/>
        </w:rPr>
        <w:t>The required post-consumer recycled content varies by SABRC product category.</w:t>
      </w:r>
      <w:r w:rsidR="00447FAF" w:rsidRPr="00B90070">
        <w:rPr>
          <w:sz w:val="24"/>
          <w:szCs w:val="24"/>
        </w:rPr>
        <w:t xml:space="preserve"> </w:t>
      </w:r>
    </w:p>
    <w:p w14:paraId="33612D25" w14:textId="77777777" w:rsidR="00933D15" w:rsidRPr="00B90070" w:rsidRDefault="00933D15" w:rsidP="00E6072D">
      <w:pPr>
        <w:pStyle w:val="BlockLine"/>
        <w:ind w:left="0"/>
        <w:rPr>
          <w:szCs w:val="24"/>
        </w:rPr>
      </w:pPr>
    </w:p>
    <w:p w14:paraId="320DAF25" w14:textId="77777777" w:rsidR="00E6072D" w:rsidRPr="00B90070" w:rsidRDefault="00E6072D" w:rsidP="001644D4">
      <w:pPr>
        <w:pStyle w:val="Heading5"/>
        <w:spacing w:after="120"/>
        <w:rPr>
          <w:szCs w:val="24"/>
        </w:rPr>
      </w:pPr>
      <w:bookmarkStart w:id="187" w:name="_Toc234383222"/>
      <w:bookmarkStart w:id="188" w:name="_Toc60747091"/>
      <w:r w:rsidRPr="00B90070">
        <w:rPr>
          <w:szCs w:val="24"/>
        </w:rPr>
        <w:t>3.10.1</w:t>
      </w:r>
      <w:r w:rsidR="00447FAF" w:rsidRPr="00B90070">
        <w:rPr>
          <w:szCs w:val="24"/>
        </w:rPr>
        <w:t xml:space="preserve"> </w:t>
      </w:r>
      <w:bookmarkEnd w:id="187"/>
      <w:r w:rsidRPr="00B90070">
        <w:rPr>
          <w:szCs w:val="24"/>
        </w:rPr>
        <w:t>Department Recycled Content Product purchasing requirements</w:t>
      </w:r>
      <w:bookmarkEnd w:id="188"/>
    </w:p>
    <w:p w14:paraId="5204FBF3" w14:textId="77777777" w:rsidR="00E6072D" w:rsidRPr="00B90070" w:rsidRDefault="00E6072D" w:rsidP="00273F00">
      <w:pPr>
        <w:pStyle w:val="BlockText0"/>
        <w:rPr>
          <w:szCs w:val="24"/>
        </w:rPr>
      </w:pPr>
      <w:r w:rsidRPr="00B90070">
        <w:rPr>
          <w:szCs w:val="24"/>
        </w:rPr>
        <w:t>The State of California promotes the procurement of sustainable and recycled content products.</w:t>
      </w:r>
      <w:r w:rsidR="00447FAF" w:rsidRPr="00B90070">
        <w:rPr>
          <w:szCs w:val="24"/>
        </w:rPr>
        <w:t xml:space="preserve"> </w:t>
      </w:r>
      <w:r w:rsidRPr="00B90070">
        <w:rPr>
          <w:szCs w:val="24"/>
        </w:rPr>
        <w:t>Departments shall ensure that the responsibility for SABRC is shared among procurement personnel, managers, buyers, contract specialists, contractors, suppliers and all others who procure goods and services for the State.</w:t>
      </w:r>
    </w:p>
    <w:p w14:paraId="24428D7E" w14:textId="77777777" w:rsidR="00E6072D" w:rsidRPr="00B90070" w:rsidRDefault="00E6072D" w:rsidP="00273F00">
      <w:pPr>
        <w:pStyle w:val="BlockText0"/>
        <w:rPr>
          <w:szCs w:val="24"/>
        </w:rPr>
      </w:pPr>
    </w:p>
    <w:p w14:paraId="283AEA0D" w14:textId="77777777" w:rsidR="00E6072D" w:rsidRPr="00B90070" w:rsidRDefault="00E6072D" w:rsidP="00273F00">
      <w:pPr>
        <w:pStyle w:val="BlockText0"/>
        <w:rPr>
          <w:szCs w:val="24"/>
        </w:rPr>
      </w:pPr>
      <w:r w:rsidRPr="00B90070">
        <w:rPr>
          <w:szCs w:val="24"/>
        </w:rPr>
        <w:t>Departments will consider RCP in conducting its purchasing activities.</w:t>
      </w:r>
      <w:r w:rsidR="00447FAF" w:rsidRPr="00B90070">
        <w:rPr>
          <w:szCs w:val="24"/>
        </w:rPr>
        <w:t xml:space="preserve"> </w:t>
      </w:r>
      <w:r w:rsidRPr="00B90070">
        <w:rPr>
          <w:szCs w:val="24"/>
        </w:rPr>
        <w:t>All departments are required to comply with the RCP requirements of the State Agency Buy Recycled Campaign contained in PCC Sections 12200-12217.</w:t>
      </w:r>
      <w:r w:rsidR="00447FAF" w:rsidRPr="00B90070">
        <w:rPr>
          <w:szCs w:val="24"/>
        </w:rPr>
        <w:t xml:space="preserve"> </w:t>
      </w:r>
    </w:p>
    <w:p w14:paraId="7731AEF0" w14:textId="77777777" w:rsidR="00E6072D" w:rsidRPr="00B90070" w:rsidRDefault="00E6072D" w:rsidP="00273F00">
      <w:pPr>
        <w:pStyle w:val="BlockText0"/>
        <w:rPr>
          <w:szCs w:val="24"/>
        </w:rPr>
      </w:pPr>
    </w:p>
    <w:p w14:paraId="4811328F" w14:textId="77777777" w:rsidR="00E6072D" w:rsidRPr="00B90070" w:rsidRDefault="00E6072D" w:rsidP="00273F00">
      <w:pPr>
        <w:pStyle w:val="BlockText0"/>
        <w:rPr>
          <w:szCs w:val="24"/>
        </w:rPr>
      </w:pPr>
      <w:r w:rsidRPr="00B90070">
        <w:rPr>
          <w:szCs w:val="24"/>
        </w:rPr>
        <w:t xml:space="preserve">The SABRC reportable categories and requirements are located on the </w:t>
      </w:r>
      <w:hyperlink r:id="rId57" w:history="1">
        <w:r w:rsidRPr="00B90070">
          <w:rPr>
            <w:rStyle w:val="Hyperlink"/>
            <w:szCs w:val="24"/>
          </w:rPr>
          <w:t>CalRecycle website</w:t>
        </w:r>
      </w:hyperlink>
      <w:r w:rsidR="0016227F" w:rsidRPr="00B90070">
        <w:rPr>
          <w:szCs w:val="24"/>
        </w:rPr>
        <w:t>.</w:t>
      </w:r>
    </w:p>
    <w:p w14:paraId="56CD7E13" w14:textId="77777777" w:rsidR="00E6072D" w:rsidRPr="00B90070" w:rsidRDefault="004A038F" w:rsidP="00273F00">
      <w:pPr>
        <w:pStyle w:val="BlockText0"/>
        <w:rPr>
          <w:szCs w:val="24"/>
        </w:rPr>
      </w:pPr>
      <w:r w:rsidRPr="00B90070">
        <w:rPr>
          <w:rStyle w:val="Hyperlink"/>
          <w:color w:val="auto"/>
          <w:szCs w:val="24"/>
          <w:u w:val="none"/>
        </w:rPr>
        <w:t>(https://www.calrecycle.ca.gov/BuyRecycled/StateAgency/</w:t>
      </w:r>
      <w:r w:rsidR="0016227F" w:rsidRPr="00B90070">
        <w:rPr>
          <w:rStyle w:val="Hyperlink"/>
          <w:color w:val="auto"/>
          <w:szCs w:val="24"/>
          <w:u w:val="none"/>
        </w:rPr>
        <w:t>)</w:t>
      </w:r>
    </w:p>
    <w:p w14:paraId="246A8ED9" w14:textId="77777777" w:rsidR="00E6072D" w:rsidRPr="00B90070" w:rsidRDefault="00E6072D" w:rsidP="00273F00">
      <w:pPr>
        <w:pStyle w:val="BlockText0"/>
        <w:rPr>
          <w:szCs w:val="24"/>
        </w:rPr>
      </w:pPr>
    </w:p>
    <w:p w14:paraId="26F6DC8C" w14:textId="77777777" w:rsidR="00545AC7" w:rsidRPr="00B90070" w:rsidRDefault="00545AC7" w:rsidP="00E6072D">
      <w:pPr>
        <w:pStyle w:val="BlockLine"/>
        <w:spacing w:before="0"/>
        <w:ind w:left="0"/>
        <w:rPr>
          <w:szCs w:val="24"/>
        </w:rPr>
      </w:pPr>
    </w:p>
    <w:p w14:paraId="6777A5CC" w14:textId="77777777" w:rsidR="00E6072D" w:rsidRPr="00B90070" w:rsidRDefault="00E6072D" w:rsidP="001644D4">
      <w:pPr>
        <w:pStyle w:val="Heading5"/>
        <w:spacing w:after="120"/>
        <w:rPr>
          <w:szCs w:val="24"/>
        </w:rPr>
      </w:pPr>
      <w:bookmarkStart w:id="189" w:name="_Toc234383225"/>
      <w:bookmarkStart w:id="190" w:name="_Toc60747092"/>
      <w:r w:rsidRPr="00B90070">
        <w:rPr>
          <w:szCs w:val="24"/>
        </w:rPr>
        <w:t>3.10.2</w:t>
      </w:r>
      <w:r w:rsidR="00447FAF" w:rsidRPr="00B90070">
        <w:rPr>
          <w:szCs w:val="24"/>
        </w:rPr>
        <w:t xml:space="preserve"> </w:t>
      </w:r>
      <w:r w:rsidRPr="00B90070">
        <w:rPr>
          <w:szCs w:val="24"/>
        </w:rPr>
        <w:t>Recycled preference and competitive solicitations</w:t>
      </w:r>
      <w:bookmarkEnd w:id="189"/>
      <w:bookmarkEnd w:id="190"/>
    </w:p>
    <w:p w14:paraId="74207320" w14:textId="77777777" w:rsidR="00E6072D" w:rsidRPr="00B90070" w:rsidRDefault="00E6072D" w:rsidP="00AE7508">
      <w:pPr>
        <w:pStyle w:val="BodyTextIndent3"/>
        <w:ind w:left="0"/>
        <w:rPr>
          <w:sz w:val="24"/>
          <w:szCs w:val="24"/>
        </w:rPr>
      </w:pPr>
      <w:r w:rsidRPr="00B90070">
        <w:rPr>
          <w:sz w:val="24"/>
          <w:szCs w:val="24"/>
        </w:rPr>
        <w:t>Pursuant to PCC section 12203 (d), to the maximum extent economically feasible in performance of the contract work, each department shall require the businesses with whom it contracts to use recycled content products. SABRC compliant products as a component of these contracts shall be reported (Refer to Chapter 12 – Reporting Requirements). Contact the Department of Resources Recycling and Recovery (CalRecycle) at (916) 341-6199 or</w:t>
      </w:r>
      <w:r w:rsidR="005A2A5A" w:rsidRPr="00B90070">
        <w:rPr>
          <w:sz w:val="24"/>
          <w:szCs w:val="24"/>
        </w:rPr>
        <w:t xml:space="preserve"> send an email to</w:t>
      </w:r>
      <w:r w:rsidRPr="00B90070">
        <w:rPr>
          <w:sz w:val="24"/>
          <w:szCs w:val="24"/>
        </w:rPr>
        <w:t xml:space="preserve"> </w:t>
      </w:r>
      <w:hyperlink r:id="rId58" w:tooltip="blocked::mailto:SABRC@CalRecycle.ca.gov" w:history="1">
        <w:r w:rsidRPr="00B90070">
          <w:rPr>
            <w:rStyle w:val="Hyperlink"/>
            <w:sz w:val="24"/>
            <w:szCs w:val="24"/>
          </w:rPr>
          <w:t>SABRC@CalRecycle.ca.gov</w:t>
        </w:r>
      </w:hyperlink>
      <w:r w:rsidRPr="00B90070">
        <w:rPr>
          <w:sz w:val="24"/>
          <w:szCs w:val="24"/>
        </w:rPr>
        <w:t xml:space="preserve"> for information on qualifying SABRC reusable and recycled content products.</w:t>
      </w:r>
    </w:p>
    <w:p w14:paraId="1BED81AC" w14:textId="77777777" w:rsidR="00933D15" w:rsidRPr="00B90070" w:rsidRDefault="00933D15" w:rsidP="00E6072D">
      <w:pPr>
        <w:pStyle w:val="BlockLine"/>
        <w:ind w:left="0"/>
        <w:rPr>
          <w:szCs w:val="24"/>
        </w:rPr>
      </w:pPr>
    </w:p>
    <w:p w14:paraId="01945E75" w14:textId="77777777" w:rsidR="00E6072D" w:rsidRPr="00B90070" w:rsidRDefault="00E6072D" w:rsidP="001644D4">
      <w:pPr>
        <w:pStyle w:val="Heading5"/>
        <w:spacing w:after="120"/>
        <w:rPr>
          <w:szCs w:val="24"/>
        </w:rPr>
      </w:pPr>
      <w:bookmarkStart w:id="191" w:name="_Toc234383226"/>
      <w:bookmarkStart w:id="192" w:name="_Toc60747093"/>
      <w:r w:rsidRPr="00B90070">
        <w:rPr>
          <w:szCs w:val="24"/>
        </w:rPr>
        <w:t>3.10.3</w:t>
      </w:r>
      <w:r w:rsidR="00447FAF" w:rsidRPr="00B90070">
        <w:rPr>
          <w:szCs w:val="24"/>
        </w:rPr>
        <w:t xml:space="preserve"> </w:t>
      </w:r>
      <w:r w:rsidRPr="00B90070">
        <w:rPr>
          <w:szCs w:val="24"/>
        </w:rPr>
        <w:t>Non-compliant trash bag manufacturers and wholesalers</w:t>
      </w:r>
      <w:bookmarkEnd w:id="191"/>
      <w:bookmarkEnd w:id="192"/>
    </w:p>
    <w:p w14:paraId="33F8601C" w14:textId="77777777" w:rsidR="00E6072D" w:rsidRPr="00B90070" w:rsidRDefault="00E6072D" w:rsidP="00AE7508">
      <w:pPr>
        <w:adjustRightInd w:val="0"/>
        <w:rPr>
          <w:szCs w:val="24"/>
        </w:rPr>
      </w:pPr>
      <w:r w:rsidRPr="00B90070">
        <w:rPr>
          <w:szCs w:val="24"/>
        </w:rPr>
        <w:t xml:space="preserve">Pursuant to Public Resources Code section 42297 (c) (1) and (2), any plastic trash bag supplier, manufacturer or wholesaler, or any of its divisions, subsidiaries, or successors, is ineligible for any State contract or subcontract or renewal, extension or modification of any State contract, if it is not in compliance with the certification requirements of the law. To be compliant, manufacturers must meet either one of the following options: </w:t>
      </w:r>
    </w:p>
    <w:p w14:paraId="5A8BCF17" w14:textId="77777777" w:rsidR="00E6072D" w:rsidRPr="00B90070" w:rsidRDefault="00E6072D" w:rsidP="00CD4AF6">
      <w:pPr>
        <w:numPr>
          <w:ilvl w:val="0"/>
          <w:numId w:val="6"/>
        </w:numPr>
        <w:adjustRightInd w:val="0"/>
        <w:spacing w:after="75"/>
        <w:ind w:left="720" w:hanging="360"/>
        <w:rPr>
          <w:szCs w:val="24"/>
          <w:lang w:val="en"/>
        </w:rPr>
      </w:pPr>
      <w:r w:rsidRPr="00B90070">
        <w:rPr>
          <w:szCs w:val="24"/>
          <w:lang w:val="en"/>
        </w:rPr>
        <w:t>Ensure that its plastic trash bags contain a quantity of recycled plastic post</w:t>
      </w:r>
      <w:r w:rsidR="004A038F" w:rsidRPr="00B90070">
        <w:rPr>
          <w:szCs w:val="24"/>
          <w:lang w:val="en"/>
        </w:rPr>
        <w:t>-</w:t>
      </w:r>
      <w:r w:rsidRPr="00B90070">
        <w:rPr>
          <w:szCs w:val="24"/>
          <w:lang w:val="en"/>
        </w:rPr>
        <w:t>consumer material (RPPCM) equal to at least 10 percent of the weight of the regulated bags.</w:t>
      </w:r>
    </w:p>
    <w:p w14:paraId="40947E2F" w14:textId="77777777" w:rsidR="00E6072D" w:rsidRPr="00B90070" w:rsidRDefault="00E6072D" w:rsidP="00CD4AF6">
      <w:pPr>
        <w:numPr>
          <w:ilvl w:val="0"/>
          <w:numId w:val="6"/>
        </w:numPr>
        <w:adjustRightInd w:val="0"/>
        <w:spacing w:after="75"/>
        <w:ind w:left="720" w:hanging="360"/>
        <w:rPr>
          <w:szCs w:val="24"/>
          <w:lang w:val="en"/>
        </w:rPr>
      </w:pPr>
      <w:r w:rsidRPr="00B90070">
        <w:rPr>
          <w:szCs w:val="24"/>
          <w:lang w:val="en"/>
        </w:rPr>
        <w:t>Ensure that at least 30 percent of the weight of material used in all of its plastic products intended for sale in California is RPPCM.</w:t>
      </w:r>
    </w:p>
    <w:p w14:paraId="1BB9A48C" w14:textId="77777777" w:rsidR="00E6072D" w:rsidRPr="00B90070" w:rsidRDefault="00E6072D" w:rsidP="00CD4AF6">
      <w:pPr>
        <w:numPr>
          <w:ilvl w:val="0"/>
          <w:numId w:val="6"/>
        </w:numPr>
        <w:adjustRightInd w:val="0"/>
        <w:spacing w:after="75"/>
        <w:ind w:left="720" w:hanging="360"/>
        <w:rPr>
          <w:szCs w:val="24"/>
          <w:lang w:val="en"/>
        </w:rPr>
      </w:pPr>
      <w:r w:rsidRPr="00B90070">
        <w:rPr>
          <w:szCs w:val="24"/>
          <w:lang w:val="en"/>
        </w:rPr>
        <w:lastRenderedPageBreak/>
        <w:t>Ensure that its plastic trash bag when labeled as biodegradable or compostable meets ASTM D6400 standard for Compostable Plastics.</w:t>
      </w:r>
    </w:p>
    <w:p w14:paraId="3BEA4FAC" w14:textId="77777777" w:rsidR="00E6072D" w:rsidRPr="00B90070" w:rsidRDefault="00E6072D" w:rsidP="00AE7508">
      <w:pPr>
        <w:pStyle w:val="BodyTextIndent3"/>
        <w:ind w:left="0"/>
        <w:rPr>
          <w:sz w:val="24"/>
          <w:szCs w:val="24"/>
        </w:rPr>
      </w:pPr>
      <w:r w:rsidRPr="00B90070">
        <w:rPr>
          <w:sz w:val="24"/>
          <w:szCs w:val="24"/>
        </w:rPr>
        <w:t>Manufacturers and wholesalers who are non-compliant with the Plastic Trash Bag Law cannot contract with the State regardless of the product being provided in the contract (i.e. plastic trash bags, janitorial supplies or services, or any other products or services).</w:t>
      </w:r>
      <w:r w:rsidR="00447FAF" w:rsidRPr="00B90070">
        <w:rPr>
          <w:sz w:val="24"/>
          <w:szCs w:val="24"/>
        </w:rPr>
        <w:t xml:space="preserve"> </w:t>
      </w:r>
      <w:r w:rsidRPr="00B90070">
        <w:rPr>
          <w:sz w:val="24"/>
          <w:szCs w:val="24"/>
        </w:rPr>
        <w:t>Additional information, including a listing of compliant and noncompliant trash bag manufacturers and wholesalers is available on</w:t>
      </w:r>
      <w:r w:rsidRPr="00B90070">
        <w:rPr>
          <w:sz w:val="24"/>
          <w:szCs w:val="24"/>
          <w:lang w:val="en"/>
        </w:rPr>
        <w:t xml:space="preserve"> </w:t>
      </w:r>
      <w:hyperlink r:id="rId59" w:history="1">
        <w:r w:rsidRPr="00B90070">
          <w:rPr>
            <w:rStyle w:val="Hyperlink"/>
            <w:sz w:val="24"/>
            <w:szCs w:val="24"/>
            <w:lang w:val="en"/>
          </w:rPr>
          <w:t>CalRecycle’s website</w:t>
        </w:r>
      </w:hyperlink>
      <w:r w:rsidRPr="00B90070">
        <w:rPr>
          <w:sz w:val="24"/>
          <w:szCs w:val="24"/>
        </w:rPr>
        <w:t xml:space="preserve">. </w:t>
      </w:r>
      <w:r w:rsidR="005A2A5A" w:rsidRPr="00B90070">
        <w:rPr>
          <w:sz w:val="24"/>
          <w:szCs w:val="24"/>
        </w:rPr>
        <w:t>(https://www.calrecycle.ca.gov/BuyRecycled/TrashBags/)</w:t>
      </w:r>
    </w:p>
    <w:p w14:paraId="26FF57E5" w14:textId="77777777" w:rsidR="00933D15" w:rsidRPr="00B90070" w:rsidRDefault="00933D15" w:rsidP="00E6072D">
      <w:pPr>
        <w:pStyle w:val="BlockLine"/>
        <w:ind w:left="0"/>
        <w:rPr>
          <w:szCs w:val="24"/>
        </w:rPr>
      </w:pPr>
    </w:p>
    <w:p w14:paraId="2CDBC0F0" w14:textId="77777777" w:rsidR="00E6072D" w:rsidRPr="00B90070" w:rsidRDefault="00E6072D" w:rsidP="001644D4">
      <w:pPr>
        <w:pStyle w:val="Heading5"/>
        <w:spacing w:after="120"/>
        <w:rPr>
          <w:b w:val="0"/>
          <w:szCs w:val="24"/>
        </w:rPr>
      </w:pPr>
      <w:bookmarkStart w:id="193" w:name="_Toc234383227"/>
      <w:bookmarkStart w:id="194" w:name="_Toc60747094"/>
      <w:r w:rsidRPr="00B90070">
        <w:rPr>
          <w:szCs w:val="24"/>
        </w:rPr>
        <w:t>3.10.4</w:t>
      </w:r>
      <w:r w:rsidR="00447FAF" w:rsidRPr="00B90070">
        <w:rPr>
          <w:szCs w:val="24"/>
        </w:rPr>
        <w:t xml:space="preserve"> </w:t>
      </w:r>
      <w:r w:rsidRPr="00B90070">
        <w:rPr>
          <w:szCs w:val="24"/>
        </w:rPr>
        <w:t>Supplier certification</w:t>
      </w:r>
      <w:bookmarkEnd w:id="193"/>
      <w:bookmarkEnd w:id="194"/>
    </w:p>
    <w:p w14:paraId="05857B60" w14:textId="77777777" w:rsidR="00E6072D" w:rsidRPr="00B90070" w:rsidRDefault="00E6072D" w:rsidP="00463845">
      <w:pPr>
        <w:rPr>
          <w:szCs w:val="24"/>
        </w:rPr>
      </w:pPr>
      <w:r w:rsidRPr="00B90070">
        <w:rPr>
          <w:szCs w:val="24"/>
        </w:rPr>
        <w:t>Pursuant to PCC section12205, all purchases of products in the targeted categories must include a written certification by the business/supplier, under penalty of perjury as to the recycled content percentage.</w:t>
      </w:r>
      <w:r w:rsidR="00447FAF" w:rsidRPr="00B90070">
        <w:rPr>
          <w:szCs w:val="24"/>
        </w:rPr>
        <w:t xml:space="preserve"> </w:t>
      </w:r>
      <w:r w:rsidRPr="00B90070">
        <w:rPr>
          <w:szCs w:val="24"/>
        </w:rPr>
        <w:t>The supplier may certify that the product or material contains zero recycled content.</w:t>
      </w:r>
      <w:r w:rsidR="00447FAF" w:rsidRPr="00B90070">
        <w:rPr>
          <w:szCs w:val="24"/>
        </w:rPr>
        <w:t xml:space="preserve"> </w:t>
      </w:r>
    </w:p>
    <w:p w14:paraId="6CDAD096" w14:textId="77777777" w:rsidR="00E6072D" w:rsidRPr="00B90070" w:rsidRDefault="00E6072D" w:rsidP="00463845">
      <w:pPr>
        <w:rPr>
          <w:szCs w:val="24"/>
        </w:rPr>
      </w:pPr>
    </w:p>
    <w:p w14:paraId="21810BF8" w14:textId="77777777" w:rsidR="00E6072D" w:rsidRPr="00B90070" w:rsidRDefault="00E6072D" w:rsidP="00463845">
      <w:pPr>
        <w:rPr>
          <w:szCs w:val="24"/>
        </w:rPr>
      </w:pPr>
      <w:r w:rsidRPr="00B90070">
        <w:rPr>
          <w:szCs w:val="24"/>
        </w:rPr>
        <w:t xml:space="preserve">The Post-Consumer Recycled Content Certification form </w:t>
      </w:r>
      <w:r w:rsidR="005A2A5A" w:rsidRPr="00B90070">
        <w:rPr>
          <w:szCs w:val="24"/>
        </w:rPr>
        <w:t xml:space="preserve">(CalRecycle/CIWMB Form 74) </w:t>
      </w:r>
      <w:r w:rsidR="0016227F" w:rsidRPr="00B90070">
        <w:rPr>
          <w:szCs w:val="24"/>
        </w:rPr>
        <w:t xml:space="preserve">can be found at the </w:t>
      </w:r>
      <w:hyperlink r:id="rId60" w:history="1">
        <w:r w:rsidR="0016227F" w:rsidRPr="00B90070">
          <w:rPr>
            <w:rStyle w:val="Hyperlink"/>
            <w:szCs w:val="24"/>
          </w:rPr>
          <w:t>CalRecycle Website</w:t>
        </w:r>
      </w:hyperlink>
      <w:r w:rsidR="0016227F" w:rsidRPr="00B90070">
        <w:rPr>
          <w:szCs w:val="24"/>
        </w:rPr>
        <w:t>.</w:t>
      </w:r>
      <w:r w:rsidR="00447FAF" w:rsidRPr="00B90070">
        <w:rPr>
          <w:szCs w:val="24"/>
        </w:rPr>
        <w:t xml:space="preserve"> </w:t>
      </w:r>
      <w:r w:rsidRPr="00B90070">
        <w:rPr>
          <w:szCs w:val="24"/>
        </w:rPr>
        <w:t xml:space="preserve">http://www.calrecycle.ca.gov/BuyRecycled/StateAgency/Certify.htm </w:t>
      </w:r>
      <w:r w:rsidR="005A2A5A" w:rsidRPr="00B90070">
        <w:rPr>
          <w:szCs w:val="24"/>
        </w:rPr>
        <w:t>(https://www.calrecycle.ca.gov/BuyRecycled/StateAgency/Certify)</w:t>
      </w:r>
      <w:r w:rsidRPr="00B90070">
        <w:rPr>
          <w:szCs w:val="24"/>
        </w:rPr>
        <w:t xml:space="preserve">. </w:t>
      </w:r>
      <w:r w:rsidRPr="00B90070">
        <w:rPr>
          <w:color w:val="000000"/>
          <w:szCs w:val="24"/>
        </w:rPr>
        <w:t>This certification can be waived if the post-consumer recycled content can be verified by other written means such as product label, packaging, catalog, manufacturer/vendor website, product advertisement.</w:t>
      </w:r>
    </w:p>
    <w:p w14:paraId="6EB4FE23" w14:textId="77777777" w:rsidR="00E6072D" w:rsidRPr="00B90070" w:rsidRDefault="00E6072D" w:rsidP="00463845">
      <w:pPr>
        <w:pStyle w:val="CommentText"/>
        <w:rPr>
          <w:color w:val="000000"/>
          <w:sz w:val="24"/>
          <w:szCs w:val="24"/>
        </w:rPr>
      </w:pPr>
    </w:p>
    <w:p w14:paraId="308664C6" w14:textId="77777777" w:rsidR="00E6072D" w:rsidRPr="00B90070" w:rsidRDefault="00E6072D" w:rsidP="00463845">
      <w:pPr>
        <w:rPr>
          <w:szCs w:val="24"/>
        </w:rPr>
      </w:pPr>
      <w:r w:rsidRPr="00B90070">
        <w:rPr>
          <w:color w:val="000000"/>
          <w:szCs w:val="24"/>
        </w:rPr>
        <w:t>For additional information contact CalRecycle at (916) 341-6199 or</w:t>
      </w:r>
      <w:r w:rsidR="005A2A5A" w:rsidRPr="00B90070">
        <w:rPr>
          <w:color w:val="000000"/>
          <w:szCs w:val="24"/>
        </w:rPr>
        <w:t xml:space="preserve"> send email to</w:t>
      </w:r>
      <w:r w:rsidR="00447FAF" w:rsidRPr="00B90070">
        <w:rPr>
          <w:color w:val="000000"/>
          <w:szCs w:val="24"/>
        </w:rPr>
        <w:t xml:space="preserve"> </w:t>
      </w:r>
      <w:hyperlink r:id="rId61" w:history="1">
        <w:r w:rsidRPr="00B90070">
          <w:rPr>
            <w:rStyle w:val="Hyperlink"/>
            <w:szCs w:val="24"/>
          </w:rPr>
          <w:t>SABRC@CalRecycle.ca.gov</w:t>
        </w:r>
      </w:hyperlink>
      <w:hyperlink r:id="rId62" w:history="1"/>
    </w:p>
    <w:p w14:paraId="2ED4D4AD" w14:textId="77777777" w:rsidR="00933D15" w:rsidRPr="00B90070" w:rsidRDefault="00933D15" w:rsidP="00E6072D">
      <w:pPr>
        <w:pStyle w:val="ContinuedOnNextPa"/>
        <w:ind w:left="0"/>
        <w:jc w:val="left"/>
        <w:rPr>
          <w:i w:val="0"/>
          <w:sz w:val="24"/>
          <w:szCs w:val="24"/>
        </w:rPr>
      </w:pPr>
    </w:p>
    <w:p w14:paraId="35EFB509" w14:textId="77777777" w:rsidR="00E6072D" w:rsidRPr="00B90070" w:rsidRDefault="00E6072D" w:rsidP="001644D4">
      <w:pPr>
        <w:pStyle w:val="Heading5"/>
        <w:spacing w:after="120"/>
        <w:rPr>
          <w:szCs w:val="24"/>
        </w:rPr>
      </w:pPr>
      <w:bookmarkStart w:id="195" w:name="_Toc60747095"/>
      <w:r w:rsidRPr="00B90070">
        <w:rPr>
          <w:szCs w:val="24"/>
        </w:rPr>
        <w:t>3.10.5</w:t>
      </w:r>
      <w:r w:rsidR="00447FAF" w:rsidRPr="00B90070">
        <w:rPr>
          <w:szCs w:val="24"/>
        </w:rPr>
        <w:t xml:space="preserve"> </w:t>
      </w:r>
      <w:r w:rsidRPr="00B90070">
        <w:rPr>
          <w:szCs w:val="24"/>
        </w:rPr>
        <w:t>Tire Recycle Preference</w:t>
      </w:r>
      <w:bookmarkEnd w:id="195"/>
    </w:p>
    <w:p w14:paraId="4800D8FC" w14:textId="77777777" w:rsidR="00E6072D" w:rsidRPr="00B90070" w:rsidRDefault="00E6072D" w:rsidP="007050E7">
      <w:pPr>
        <w:rPr>
          <w:szCs w:val="24"/>
        </w:rPr>
      </w:pPr>
      <w:r w:rsidRPr="00B90070">
        <w:rPr>
          <w:szCs w:val="24"/>
        </w:rPr>
        <w:t>Per Public Resources Code (PRC) section 42890 et seq., a 5 percent (5%) recycle preference is available for recycled tire products (also known as tire-derived products). Recycled tire products are reportable for SABRC and purchases are SABRC compliant if they contain at least 50 percent recycled used tires.</w:t>
      </w:r>
    </w:p>
    <w:p w14:paraId="639116A8" w14:textId="77777777" w:rsidR="008F0936" w:rsidRPr="00B90070" w:rsidRDefault="008F0936" w:rsidP="00E6072D">
      <w:pPr>
        <w:pStyle w:val="ContinuedOnNextPa"/>
        <w:ind w:left="0"/>
        <w:jc w:val="left"/>
        <w:rPr>
          <w:i w:val="0"/>
          <w:sz w:val="24"/>
          <w:szCs w:val="24"/>
        </w:rPr>
      </w:pPr>
    </w:p>
    <w:p w14:paraId="501F2670" w14:textId="77777777" w:rsidR="00E6072D" w:rsidRPr="00B90070" w:rsidRDefault="00E6072D" w:rsidP="001644D4">
      <w:pPr>
        <w:pStyle w:val="Heading5"/>
        <w:spacing w:after="120"/>
        <w:rPr>
          <w:szCs w:val="24"/>
        </w:rPr>
      </w:pPr>
      <w:bookmarkStart w:id="196" w:name="_Toc60747096"/>
      <w:r w:rsidRPr="00B90070">
        <w:rPr>
          <w:szCs w:val="24"/>
        </w:rPr>
        <w:t>3.10.6</w:t>
      </w:r>
      <w:r w:rsidR="00447FAF" w:rsidRPr="00B90070">
        <w:rPr>
          <w:szCs w:val="24"/>
        </w:rPr>
        <w:t xml:space="preserve"> </w:t>
      </w:r>
      <w:r w:rsidRPr="00B90070">
        <w:rPr>
          <w:szCs w:val="24"/>
        </w:rPr>
        <w:t>Tire preference evaluation</w:t>
      </w:r>
      <w:bookmarkEnd w:id="196"/>
    </w:p>
    <w:p w14:paraId="561276BF" w14:textId="77777777" w:rsidR="00E6072D" w:rsidRPr="00B90070" w:rsidRDefault="00E6072D" w:rsidP="00463845">
      <w:pPr>
        <w:pStyle w:val="BlockText"/>
        <w:rPr>
          <w:szCs w:val="24"/>
        </w:rPr>
      </w:pPr>
      <w:r w:rsidRPr="00B90070">
        <w:rPr>
          <w:szCs w:val="24"/>
        </w:rPr>
        <w:t>When evaluating bids, application of the tire recycle preference is only applicable if both virgin products and recycled content products (RCP) are acceptable for a line item and the products bid are similar.</w:t>
      </w:r>
      <w:r w:rsidR="00447FAF" w:rsidRPr="00B90070">
        <w:rPr>
          <w:szCs w:val="24"/>
        </w:rPr>
        <w:t xml:space="preserve"> </w:t>
      </w:r>
      <w:r w:rsidRPr="00B90070">
        <w:rPr>
          <w:szCs w:val="24"/>
        </w:rPr>
        <w:t>Should only recycled content products be bid, then the preference is not calculated.</w:t>
      </w:r>
    </w:p>
    <w:p w14:paraId="1D6251FC" w14:textId="77777777" w:rsidR="00E6072D" w:rsidRPr="00B90070" w:rsidRDefault="00E6072D" w:rsidP="00463845">
      <w:pPr>
        <w:pStyle w:val="BlockText"/>
        <w:rPr>
          <w:szCs w:val="24"/>
        </w:rPr>
      </w:pPr>
    </w:p>
    <w:p w14:paraId="5FEFE6CB" w14:textId="77777777" w:rsidR="00E6072D" w:rsidRPr="00B90070" w:rsidRDefault="00E6072D" w:rsidP="00463845">
      <w:pPr>
        <w:pStyle w:val="BlockText"/>
        <w:rPr>
          <w:szCs w:val="24"/>
        </w:rPr>
      </w:pPr>
      <w:r w:rsidRPr="00B90070">
        <w:rPr>
          <w:szCs w:val="24"/>
        </w:rPr>
        <w:t>Should a solicitation include a mix of line items containing both qualified and non-qualified tire-derived RCPs, the preference shall only apply to qualified line items.</w:t>
      </w:r>
      <w:r w:rsidR="00447FAF" w:rsidRPr="00B90070">
        <w:rPr>
          <w:szCs w:val="24"/>
        </w:rPr>
        <w:t xml:space="preserve"> </w:t>
      </w:r>
      <w:r w:rsidRPr="00B90070">
        <w:rPr>
          <w:szCs w:val="24"/>
        </w:rPr>
        <w:t xml:space="preserve">If line item awards are made, the preference shall be applied, to the extent possible, so as to maximize award to bidders proposing recycled tire products (PRC section 42892). </w:t>
      </w:r>
    </w:p>
    <w:p w14:paraId="1175E712" w14:textId="77777777" w:rsidR="00E6072D" w:rsidRPr="00B90070" w:rsidRDefault="00E6072D" w:rsidP="00463845">
      <w:pPr>
        <w:pStyle w:val="BlockText"/>
        <w:rPr>
          <w:szCs w:val="24"/>
        </w:rPr>
      </w:pPr>
    </w:p>
    <w:p w14:paraId="732E5189" w14:textId="77777777" w:rsidR="00E6072D" w:rsidRPr="00B90070" w:rsidRDefault="00E6072D" w:rsidP="00463845">
      <w:pPr>
        <w:pStyle w:val="BlockText"/>
        <w:rPr>
          <w:szCs w:val="24"/>
        </w:rPr>
      </w:pPr>
      <w:r w:rsidRPr="00B90070">
        <w:rPr>
          <w:b/>
          <w:szCs w:val="24"/>
        </w:rPr>
        <w:t>Note</w:t>
      </w:r>
      <w:r w:rsidRPr="00B90070">
        <w:rPr>
          <w:szCs w:val="24"/>
        </w:rPr>
        <w:t>:</w:t>
      </w:r>
      <w:r w:rsidR="00447FAF" w:rsidRPr="00B90070">
        <w:rPr>
          <w:szCs w:val="24"/>
        </w:rPr>
        <w:t xml:space="preserve"> </w:t>
      </w:r>
      <w:r w:rsidRPr="00B90070">
        <w:rPr>
          <w:szCs w:val="24"/>
        </w:rPr>
        <w:t>Virgin products refer to products not qualified as a recycled content product.</w:t>
      </w:r>
    </w:p>
    <w:p w14:paraId="52FAF738" w14:textId="77777777" w:rsidR="00933D15" w:rsidRPr="00B90070" w:rsidRDefault="00933D15" w:rsidP="00E6072D">
      <w:pPr>
        <w:pStyle w:val="BlockLine"/>
        <w:ind w:left="0"/>
        <w:rPr>
          <w:szCs w:val="24"/>
        </w:rPr>
      </w:pPr>
    </w:p>
    <w:p w14:paraId="00EB0254" w14:textId="77777777" w:rsidR="007B7FB4" w:rsidRPr="00B90070" w:rsidRDefault="007B7FB4">
      <w:pPr>
        <w:rPr>
          <w:b/>
          <w:szCs w:val="24"/>
        </w:rPr>
      </w:pPr>
      <w:r w:rsidRPr="00B90070">
        <w:rPr>
          <w:szCs w:val="24"/>
        </w:rPr>
        <w:br w:type="page"/>
      </w:r>
    </w:p>
    <w:p w14:paraId="52C501F8" w14:textId="77777777" w:rsidR="00E6072D" w:rsidRPr="00B90070" w:rsidRDefault="00E6072D" w:rsidP="001644D4">
      <w:pPr>
        <w:pStyle w:val="Heading5"/>
        <w:spacing w:after="120"/>
        <w:rPr>
          <w:szCs w:val="24"/>
        </w:rPr>
      </w:pPr>
      <w:bookmarkStart w:id="197" w:name="_Toc60747097"/>
      <w:r w:rsidRPr="00B90070">
        <w:rPr>
          <w:szCs w:val="24"/>
        </w:rPr>
        <w:lastRenderedPageBreak/>
        <w:t>3.10.7</w:t>
      </w:r>
      <w:r w:rsidR="00447FAF" w:rsidRPr="00B90070">
        <w:rPr>
          <w:szCs w:val="24"/>
        </w:rPr>
        <w:t xml:space="preserve"> </w:t>
      </w:r>
      <w:r w:rsidRPr="00B90070">
        <w:rPr>
          <w:szCs w:val="24"/>
        </w:rPr>
        <w:t>Tire Preference calculation</w:t>
      </w:r>
      <w:bookmarkEnd w:id="197"/>
    </w:p>
    <w:p w14:paraId="6AE95C70" w14:textId="77777777" w:rsidR="00E6072D" w:rsidRPr="00B90070" w:rsidRDefault="00E6072D" w:rsidP="008700CF">
      <w:pPr>
        <w:rPr>
          <w:szCs w:val="24"/>
        </w:rPr>
      </w:pPr>
      <w:r w:rsidRPr="00B90070">
        <w:rPr>
          <w:szCs w:val="24"/>
        </w:rPr>
        <w:t>The following pertains to the recycled tire product preference for awards based on low price.</w:t>
      </w:r>
      <w:r w:rsidR="00447FAF" w:rsidRPr="00B90070">
        <w:rPr>
          <w:szCs w:val="24"/>
        </w:rPr>
        <w:t xml:space="preserve"> </w:t>
      </w:r>
      <w:r w:rsidRPr="00B90070">
        <w:rPr>
          <w:szCs w:val="24"/>
        </w:rPr>
        <w:t>Only responsive bids from responsible bidders are eligible for the preference.</w:t>
      </w:r>
    </w:p>
    <w:p w14:paraId="158C15B9" w14:textId="77777777" w:rsidR="00E6072D" w:rsidRPr="00B90070" w:rsidRDefault="00E6072D" w:rsidP="008700CF">
      <w:pPr>
        <w:numPr>
          <w:ilvl w:val="0"/>
          <w:numId w:val="19"/>
        </w:numPr>
        <w:rPr>
          <w:szCs w:val="24"/>
        </w:rPr>
      </w:pPr>
      <w:r w:rsidRPr="00B90070">
        <w:rPr>
          <w:szCs w:val="24"/>
        </w:rPr>
        <w:t>The recycle preference is calculated subsequent to price adjustment for the small business preference and prior to application of the DVBE incentive.</w:t>
      </w:r>
    </w:p>
    <w:p w14:paraId="3A2A1660" w14:textId="77777777" w:rsidR="00E6072D" w:rsidRPr="00B90070" w:rsidRDefault="00E6072D" w:rsidP="008700CF">
      <w:pPr>
        <w:numPr>
          <w:ilvl w:val="0"/>
          <w:numId w:val="19"/>
        </w:numPr>
        <w:rPr>
          <w:szCs w:val="24"/>
        </w:rPr>
      </w:pPr>
      <w:r w:rsidRPr="00B90070">
        <w:rPr>
          <w:szCs w:val="24"/>
        </w:rPr>
        <w:t>The 5 percent preference is calculated against the net bid price of the lowest responsive bid proposing a virgin product and subtracted from eligible bids proposing recycle content products.</w:t>
      </w:r>
      <w:r w:rsidR="00447FAF" w:rsidRPr="00B90070">
        <w:rPr>
          <w:szCs w:val="24"/>
        </w:rPr>
        <w:t xml:space="preserve"> </w:t>
      </w:r>
    </w:p>
    <w:p w14:paraId="7BA9353E" w14:textId="77777777" w:rsidR="00E6072D" w:rsidRPr="00B90070" w:rsidRDefault="00E6072D" w:rsidP="008700CF">
      <w:pPr>
        <w:numPr>
          <w:ilvl w:val="0"/>
          <w:numId w:val="19"/>
        </w:numPr>
        <w:rPr>
          <w:szCs w:val="24"/>
        </w:rPr>
      </w:pPr>
      <w:r w:rsidRPr="00B90070">
        <w:rPr>
          <w:szCs w:val="24"/>
        </w:rPr>
        <w:t>The preference amount cannot exceed $100,000.</w:t>
      </w:r>
      <w:r w:rsidR="00447FAF" w:rsidRPr="00B90070">
        <w:rPr>
          <w:szCs w:val="24"/>
        </w:rPr>
        <w:t xml:space="preserve"> </w:t>
      </w:r>
    </w:p>
    <w:p w14:paraId="256C7998" w14:textId="77777777" w:rsidR="00E6072D" w:rsidRPr="00B90070" w:rsidRDefault="00E6072D" w:rsidP="008700CF">
      <w:pPr>
        <w:numPr>
          <w:ilvl w:val="0"/>
          <w:numId w:val="19"/>
        </w:numPr>
        <w:rPr>
          <w:szCs w:val="24"/>
        </w:rPr>
      </w:pPr>
      <w:r w:rsidRPr="00B90070">
        <w:rPr>
          <w:szCs w:val="24"/>
        </w:rPr>
        <w:t xml:space="preserve">The preference cannot exceed $50,000 if its application would preclude award to a small business. </w:t>
      </w:r>
    </w:p>
    <w:p w14:paraId="4D818F9D" w14:textId="77777777" w:rsidR="00E6072D" w:rsidRPr="00B90070" w:rsidRDefault="00E6072D" w:rsidP="00C55481">
      <w:pPr>
        <w:pStyle w:val="BlockText0"/>
        <w:numPr>
          <w:ilvl w:val="0"/>
          <w:numId w:val="19"/>
        </w:numPr>
        <w:rPr>
          <w:szCs w:val="24"/>
        </w:rPr>
      </w:pPr>
      <w:r w:rsidRPr="00B90070">
        <w:rPr>
          <w:szCs w:val="24"/>
        </w:rPr>
        <w:t>Should a bidder be eligible for a recycle preference in addition to another preference(s) and/or the DVBE incentive, the cumulative adjustment is the lower of 15 percent or $100,000.</w:t>
      </w:r>
    </w:p>
    <w:p w14:paraId="7E6F5A3D" w14:textId="77777777" w:rsidR="008700CF" w:rsidRPr="00B90070" w:rsidRDefault="008700CF" w:rsidP="00E6072D">
      <w:pPr>
        <w:pStyle w:val="BlockLine"/>
        <w:ind w:left="0"/>
        <w:rPr>
          <w:szCs w:val="24"/>
        </w:rPr>
      </w:pPr>
    </w:p>
    <w:p w14:paraId="10E5DF0F" w14:textId="77777777" w:rsidR="00E6072D" w:rsidRPr="00B90070" w:rsidRDefault="00E6072D" w:rsidP="001644D4">
      <w:pPr>
        <w:pStyle w:val="Heading5"/>
        <w:spacing w:after="120"/>
        <w:rPr>
          <w:szCs w:val="24"/>
        </w:rPr>
      </w:pPr>
      <w:bookmarkStart w:id="198" w:name="_Toc234383229"/>
      <w:bookmarkStart w:id="199" w:name="_Toc60747098"/>
      <w:r w:rsidRPr="00B90070">
        <w:rPr>
          <w:szCs w:val="24"/>
        </w:rPr>
        <w:t>3.10.8</w:t>
      </w:r>
      <w:r w:rsidR="00447FAF" w:rsidRPr="00B90070">
        <w:rPr>
          <w:szCs w:val="24"/>
        </w:rPr>
        <w:t xml:space="preserve"> </w:t>
      </w:r>
      <w:bookmarkEnd w:id="198"/>
      <w:r w:rsidRPr="00B90070">
        <w:rPr>
          <w:szCs w:val="24"/>
        </w:rPr>
        <w:t>Example of Utilizing recycled content products</w:t>
      </w:r>
      <w:bookmarkEnd w:id="199"/>
    </w:p>
    <w:p w14:paraId="5DAAF087" w14:textId="77777777" w:rsidR="00E6072D" w:rsidRPr="00B90070" w:rsidRDefault="00E6072D" w:rsidP="00463845">
      <w:pPr>
        <w:pStyle w:val="BlockText0"/>
        <w:rPr>
          <w:szCs w:val="24"/>
        </w:rPr>
      </w:pPr>
      <w:r w:rsidRPr="00B90070">
        <w:rPr>
          <w:szCs w:val="24"/>
        </w:rPr>
        <w:t xml:space="preserve">A department is purchasing $20,000 of printing and writing papers for their copy machines. At least $10,000 of the paper must have 30% recycled content by weight. The other $10,000 may be any mix of recycled or non-recycled products. Additional information is located on the </w:t>
      </w:r>
      <w:hyperlink r:id="rId63" w:history="1">
        <w:r w:rsidRPr="00B90070">
          <w:rPr>
            <w:rStyle w:val="Hyperlink"/>
            <w:szCs w:val="24"/>
          </w:rPr>
          <w:t>CalRecycle’s website</w:t>
        </w:r>
      </w:hyperlink>
      <w:r w:rsidRPr="00B90070">
        <w:rPr>
          <w:szCs w:val="24"/>
        </w:rPr>
        <w:t xml:space="preserve"> </w:t>
      </w:r>
      <w:r w:rsidR="00605522" w:rsidRPr="00B90070">
        <w:rPr>
          <w:szCs w:val="24"/>
        </w:rPr>
        <w:t>(</w:t>
      </w:r>
      <w:r w:rsidRPr="00B90070">
        <w:rPr>
          <w:szCs w:val="24"/>
        </w:rPr>
        <w:t>http://www.calrecycle.ca.gov/BuyRecycled/StateAgency/</w:t>
      </w:r>
      <w:r w:rsidR="00605522" w:rsidRPr="00B90070">
        <w:rPr>
          <w:rStyle w:val="Hyperlink"/>
          <w:color w:val="auto"/>
          <w:szCs w:val="24"/>
          <w:u w:val="none"/>
        </w:rPr>
        <w:t>)</w:t>
      </w:r>
    </w:p>
    <w:p w14:paraId="01DA6016" w14:textId="77777777" w:rsidR="00E6072D" w:rsidRPr="00B90070" w:rsidRDefault="00E6072D" w:rsidP="00AE7508">
      <w:pPr>
        <w:pStyle w:val="BlockText0"/>
        <w:rPr>
          <w:szCs w:val="24"/>
        </w:rPr>
      </w:pPr>
    </w:p>
    <w:p w14:paraId="31A4D4D4" w14:textId="77777777" w:rsidR="00933D15" w:rsidRPr="00B90070" w:rsidRDefault="00933D15" w:rsidP="00E6072D">
      <w:pPr>
        <w:pStyle w:val="BlockLine"/>
        <w:spacing w:before="0"/>
        <w:ind w:left="0"/>
        <w:rPr>
          <w:szCs w:val="24"/>
        </w:rPr>
      </w:pPr>
    </w:p>
    <w:p w14:paraId="1B85A2A2" w14:textId="77777777" w:rsidR="00E6072D" w:rsidRPr="00B90070" w:rsidRDefault="00E6072D" w:rsidP="001644D4">
      <w:pPr>
        <w:pStyle w:val="Heading5"/>
        <w:spacing w:after="120"/>
        <w:rPr>
          <w:szCs w:val="24"/>
        </w:rPr>
      </w:pPr>
      <w:bookmarkStart w:id="200" w:name="_Toc60747099"/>
      <w:r w:rsidRPr="00B90070">
        <w:rPr>
          <w:szCs w:val="24"/>
        </w:rPr>
        <w:t>3.10.9</w:t>
      </w:r>
      <w:r w:rsidR="00447FAF" w:rsidRPr="00B90070">
        <w:rPr>
          <w:szCs w:val="24"/>
        </w:rPr>
        <w:t xml:space="preserve"> </w:t>
      </w:r>
      <w:r w:rsidRPr="00B90070">
        <w:rPr>
          <w:szCs w:val="24"/>
        </w:rPr>
        <w:t>Recycled product reporting</w:t>
      </w:r>
      <w:bookmarkEnd w:id="200"/>
    </w:p>
    <w:p w14:paraId="70BCF49E" w14:textId="77777777" w:rsidR="00E6072D" w:rsidRPr="00B90070" w:rsidRDefault="00E6072D" w:rsidP="006B0C85">
      <w:pPr>
        <w:pStyle w:val="BlockText0"/>
        <w:rPr>
          <w:szCs w:val="24"/>
        </w:rPr>
      </w:pPr>
      <w:r w:rsidRPr="00B90070">
        <w:rPr>
          <w:szCs w:val="24"/>
        </w:rPr>
        <w:t>All departments must comply with PCC Section 12211(a), which requires State agencies to report annually to CalRecycle the results of their RCP purchases within specific categories of material types.</w:t>
      </w:r>
    </w:p>
    <w:p w14:paraId="1C015473" w14:textId="77777777" w:rsidR="00E6072D" w:rsidRPr="00B90070" w:rsidRDefault="00447FAF" w:rsidP="006B0C85">
      <w:pPr>
        <w:pStyle w:val="BlockText0"/>
        <w:rPr>
          <w:szCs w:val="24"/>
        </w:rPr>
      </w:pPr>
      <w:r w:rsidRPr="00B90070">
        <w:rPr>
          <w:szCs w:val="24"/>
        </w:rPr>
        <w:t xml:space="preserve"> </w:t>
      </w:r>
    </w:p>
    <w:p w14:paraId="7A118DC6" w14:textId="77777777" w:rsidR="00E6072D" w:rsidRPr="00B90070" w:rsidRDefault="00E6072D" w:rsidP="000C4F91">
      <w:pPr>
        <w:pStyle w:val="BlockText0"/>
        <w:rPr>
          <w:szCs w:val="24"/>
        </w:rPr>
      </w:pPr>
      <w:r w:rsidRPr="00B90070">
        <w:rPr>
          <w:szCs w:val="24"/>
        </w:rPr>
        <w:t>Refer to Chapter 12- Reporting Requirements for further information on recycled product reporting.</w:t>
      </w:r>
    </w:p>
    <w:p w14:paraId="0E78E882" w14:textId="77777777" w:rsidR="00D55335" w:rsidRPr="00B90070" w:rsidRDefault="00D55335" w:rsidP="00E6072D">
      <w:pPr>
        <w:pStyle w:val="BlockLine"/>
        <w:ind w:left="0"/>
        <w:rPr>
          <w:szCs w:val="24"/>
        </w:rPr>
      </w:pPr>
    </w:p>
    <w:p w14:paraId="4F7C7534" w14:textId="77777777" w:rsidR="00933D15" w:rsidRPr="00B90070" w:rsidRDefault="009723E5" w:rsidP="00257020">
      <w:pPr>
        <w:pStyle w:val="Heading4"/>
      </w:pPr>
      <w:bookmarkStart w:id="201" w:name="_Toc234383230"/>
      <w:r w:rsidRPr="00B90070">
        <w:br w:type="page"/>
      </w:r>
      <w:bookmarkStart w:id="202" w:name="_Toc60747100"/>
      <w:r w:rsidR="00933D15" w:rsidRPr="00B90070">
        <w:lastRenderedPageBreak/>
        <w:t>Topic 1</w:t>
      </w:r>
      <w:r w:rsidR="00C445BF" w:rsidRPr="00B90070">
        <w:t>1</w:t>
      </w:r>
      <w:r w:rsidR="00933D15" w:rsidRPr="00B90070">
        <w:t xml:space="preserve"> – Environmenta</w:t>
      </w:r>
      <w:r w:rsidR="003C7FA1" w:rsidRPr="00B90070">
        <w:t xml:space="preserve">lly Preferable Purchasing (aka: </w:t>
      </w:r>
      <w:r w:rsidR="00257020" w:rsidRPr="00B90070">
        <w:t>S</w:t>
      </w:r>
      <w:r w:rsidR="00933D15" w:rsidRPr="00B90070">
        <w:t>ustainability or Buy</w:t>
      </w:r>
      <w:r w:rsidR="00835612" w:rsidRPr="00B90070">
        <w:t>ing</w:t>
      </w:r>
      <w:r w:rsidR="00933D15" w:rsidRPr="00B90070">
        <w:t xml:space="preserve"> Green)</w:t>
      </w:r>
      <w:bookmarkEnd w:id="201"/>
      <w:bookmarkEnd w:id="202"/>
    </w:p>
    <w:p w14:paraId="74A92BA5" w14:textId="77777777" w:rsidR="004A64EA" w:rsidRPr="00B90070" w:rsidRDefault="004A64EA" w:rsidP="003C7FA1">
      <w:pPr>
        <w:pStyle w:val="BlockLine"/>
        <w:ind w:left="0"/>
      </w:pPr>
    </w:p>
    <w:p w14:paraId="18FC5E64" w14:textId="77777777" w:rsidR="003C7FA1" w:rsidRPr="00B90070" w:rsidRDefault="003C7FA1" w:rsidP="003C7FA1">
      <w:pPr>
        <w:pStyle w:val="Heading5"/>
        <w:spacing w:after="120"/>
        <w:rPr>
          <w:szCs w:val="24"/>
        </w:rPr>
      </w:pPr>
      <w:bookmarkStart w:id="203" w:name="_Toc234383231"/>
      <w:bookmarkStart w:id="204" w:name="_Toc60747101"/>
      <w:r w:rsidRPr="00B90070">
        <w:rPr>
          <w:szCs w:val="24"/>
        </w:rPr>
        <w:t>3.11.0 Definition</w:t>
      </w:r>
      <w:bookmarkEnd w:id="203"/>
      <w:bookmarkEnd w:id="204"/>
    </w:p>
    <w:p w14:paraId="24BDE923" w14:textId="77777777" w:rsidR="003C7FA1" w:rsidRPr="00B90070" w:rsidRDefault="003C7FA1" w:rsidP="00AE7508">
      <w:pPr>
        <w:pStyle w:val="HTMLPreformatted"/>
        <w:rPr>
          <w:rFonts w:ascii="Arial" w:hAnsi="Arial" w:cs="Arial"/>
          <w:sz w:val="24"/>
          <w:szCs w:val="24"/>
        </w:rPr>
      </w:pPr>
      <w:r w:rsidRPr="00B90070">
        <w:rPr>
          <w:rFonts w:ascii="Arial" w:hAnsi="Arial" w:cs="Arial"/>
          <w:sz w:val="24"/>
          <w:szCs w:val="24"/>
        </w:rPr>
        <w:t>"Environmentally preferable purchasing" as defined in PCC section 12400 means the procurement or acquisition of goods and services that have a lesser or reduced effect on human health and the environment when compared with competing goods or services that serve the same purpose.</w:t>
      </w:r>
    </w:p>
    <w:p w14:paraId="24A5B025" w14:textId="77777777" w:rsidR="003C7FA1" w:rsidRPr="00B90070" w:rsidRDefault="003C7FA1" w:rsidP="00AE7508">
      <w:pPr>
        <w:pStyle w:val="HTMLPreformatted"/>
        <w:rPr>
          <w:rFonts w:ascii="Arial" w:hAnsi="Arial" w:cs="Arial"/>
          <w:sz w:val="24"/>
          <w:szCs w:val="24"/>
        </w:rPr>
      </w:pPr>
    </w:p>
    <w:p w14:paraId="03633969" w14:textId="77777777" w:rsidR="003C7FA1" w:rsidRPr="00B90070" w:rsidRDefault="003C7FA1" w:rsidP="00AE7508">
      <w:pPr>
        <w:pStyle w:val="HTMLPreformatted"/>
        <w:rPr>
          <w:rFonts w:ascii="Arial" w:hAnsi="Arial" w:cs="Arial"/>
          <w:sz w:val="24"/>
          <w:szCs w:val="24"/>
        </w:rPr>
      </w:pPr>
      <w:r w:rsidRPr="00B90070">
        <w:rPr>
          <w:rFonts w:ascii="Arial" w:hAnsi="Arial" w:cs="Arial"/>
          <w:sz w:val="24"/>
          <w:szCs w:val="24"/>
        </w:rPr>
        <w:t>This comparison shall take into consideration, to the extent feasible, raw materials acquisition, production, manufacturing, packaging, distribution, reuse, operation, maintenance, disposal, energy efficiency, product performance, durability, safety, the needs of the purchaser, and cost.</w:t>
      </w:r>
    </w:p>
    <w:p w14:paraId="109E2CF1" w14:textId="77777777" w:rsidR="00933D15" w:rsidRPr="00B90070" w:rsidRDefault="00933D15" w:rsidP="003C7FA1">
      <w:pPr>
        <w:pStyle w:val="BlockLine"/>
        <w:ind w:left="0"/>
        <w:rPr>
          <w:szCs w:val="24"/>
        </w:rPr>
      </w:pPr>
    </w:p>
    <w:p w14:paraId="1F2ECB15" w14:textId="77777777" w:rsidR="003C7FA1" w:rsidRPr="00B90070" w:rsidRDefault="003C7FA1" w:rsidP="003C7FA1">
      <w:pPr>
        <w:pStyle w:val="Heading5"/>
        <w:spacing w:after="120"/>
        <w:rPr>
          <w:szCs w:val="24"/>
        </w:rPr>
      </w:pPr>
      <w:bookmarkStart w:id="205" w:name="_Toc234383232"/>
      <w:bookmarkStart w:id="206" w:name="_Toc60747102"/>
      <w:r w:rsidRPr="00B90070">
        <w:rPr>
          <w:szCs w:val="24"/>
        </w:rPr>
        <w:t>3.11.1 Policy</w:t>
      </w:r>
      <w:bookmarkEnd w:id="205"/>
      <w:bookmarkEnd w:id="206"/>
    </w:p>
    <w:p w14:paraId="61319A93" w14:textId="77777777" w:rsidR="003C7FA1" w:rsidRPr="00B90070" w:rsidRDefault="003C7FA1" w:rsidP="00835612">
      <w:pPr>
        <w:rPr>
          <w:szCs w:val="24"/>
        </w:rPr>
      </w:pPr>
      <w:r w:rsidRPr="00B90070">
        <w:rPr>
          <w:szCs w:val="24"/>
        </w:rPr>
        <w:t>State Departments are to consider the health and environmental impacts of goods and services in all their procurements and acquisitions and, comply with the Environmentally Preferable Purchasing (EPP) Act as mandated by PCC sections 12400-12404.</w:t>
      </w:r>
    </w:p>
    <w:p w14:paraId="4703F136" w14:textId="77777777" w:rsidR="00933D15" w:rsidRPr="00B90070" w:rsidRDefault="00933D15" w:rsidP="003C7FA1">
      <w:pPr>
        <w:pStyle w:val="BlockLine"/>
        <w:ind w:left="0"/>
        <w:rPr>
          <w:szCs w:val="24"/>
        </w:rPr>
      </w:pPr>
    </w:p>
    <w:p w14:paraId="7D498F76" w14:textId="77777777" w:rsidR="003C7FA1" w:rsidRPr="00B90070" w:rsidRDefault="003C7FA1" w:rsidP="003C7FA1">
      <w:pPr>
        <w:pStyle w:val="Heading5"/>
        <w:spacing w:after="120"/>
        <w:rPr>
          <w:szCs w:val="24"/>
        </w:rPr>
      </w:pPr>
      <w:bookmarkStart w:id="207" w:name="_Toc234383233"/>
      <w:bookmarkStart w:id="208" w:name="_Toc60747103"/>
      <w:r w:rsidRPr="00B90070">
        <w:rPr>
          <w:szCs w:val="24"/>
        </w:rPr>
        <w:t>3.11.2 Department Environmentally Preferable Purchasing requirements</w:t>
      </w:r>
      <w:bookmarkEnd w:id="207"/>
      <w:bookmarkEnd w:id="208"/>
    </w:p>
    <w:p w14:paraId="0A11A2D3" w14:textId="77777777" w:rsidR="003C7FA1" w:rsidRPr="00B90070" w:rsidRDefault="003C7FA1" w:rsidP="003322EC">
      <w:pPr>
        <w:rPr>
          <w:szCs w:val="24"/>
        </w:rPr>
      </w:pPr>
      <w:r w:rsidRPr="00B90070">
        <w:rPr>
          <w:szCs w:val="24"/>
        </w:rPr>
        <w:t>The State of California promotes the procurement of sustainable products that are designed to reduce adverse impacts to the environment and human health.</w:t>
      </w:r>
      <w:r w:rsidR="00447FAF" w:rsidRPr="00B90070">
        <w:rPr>
          <w:szCs w:val="24"/>
        </w:rPr>
        <w:t xml:space="preserve"> </w:t>
      </w:r>
      <w:r w:rsidRPr="00B90070">
        <w:rPr>
          <w:szCs w:val="24"/>
        </w:rPr>
        <w:t>Departments shall consider all health and environmental factors as early as possible in their acquisition planning and decision-making processes.</w:t>
      </w:r>
    </w:p>
    <w:p w14:paraId="61A01CFE" w14:textId="77777777" w:rsidR="003C7FA1" w:rsidRPr="00B90070" w:rsidRDefault="003C7FA1" w:rsidP="003322EC">
      <w:pPr>
        <w:rPr>
          <w:szCs w:val="24"/>
        </w:rPr>
      </w:pPr>
      <w:r w:rsidRPr="00B90070">
        <w:rPr>
          <w:szCs w:val="24"/>
        </w:rPr>
        <w:t xml:space="preserve"> </w:t>
      </w:r>
    </w:p>
    <w:p w14:paraId="568519C8" w14:textId="77777777" w:rsidR="003C7FA1" w:rsidRPr="00B90070" w:rsidRDefault="003C7FA1" w:rsidP="00C77CAD">
      <w:pPr>
        <w:rPr>
          <w:szCs w:val="24"/>
        </w:rPr>
      </w:pPr>
      <w:r w:rsidRPr="00B90070">
        <w:rPr>
          <w:szCs w:val="24"/>
        </w:rPr>
        <w:t>Pursuant to Executive Order B-18-12, departments shall purchase and use environmentally preferable products when compared with competing goods that serve the same purpose, whenever applicable, perform well, and are cost-effective.</w:t>
      </w:r>
      <w:r w:rsidR="00447FAF" w:rsidRPr="00B90070">
        <w:rPr>
          <w:szCs w:val="24"/>
        </w:rPr>
        <w:t xml:space="preserve"> </w:t>
      </w:r>
      <w:r w:rsidRPr="00B90070">
        <w:rPr>
          <w:szCs w:val="24"/>
        </w:rPr>
        <w:t xml:space="preserve">When available, departments are required to purchase commodities that meet DGS Purchasing Standards on the </w:t>
      </w:r>
      <w:hyperlink r:id="rId64" w:history="1">
        <w:r w:rsidRPr="00B90070">
          <w:rPr>
            <w:rStyle w:val="Hyperlink"/>
            <w:szCs w:val="24"/>
          </w:rPr>
          <w:t>DGS Buying Green website</w:t>
        </w:r>
      </w:hyperlink>
      <w:r w:rsidR="007E2337" w:rsidRPr="00B90070">
        <w:rPr>
          <w:rStyle w:val="Hyperlink"/>
          <w:szCs w:val="24"/>
        </w:rPr>
        <w:t xml:space="preserve">. </w:t>
      </w:r>
      <w:r w:rsidR="007E2337" w:rsidRPr="00B90070">
        <w:rPr>
          <w:rStyle w:val="Hyperlink"/>
          <w:color w:val="auto"/>
          <w:szCs w:val="24"/>
          <w:u w:val="none"/>
        </w:rPr>
        <w:t>(https://www.dgs.ca.gov/PD/Resources/Find-EPP-Goods-and-Services)</w:t>
      </w:r>
      <w:r w:rsidRPr="00B90070">
        <w:rPr>
          <w:szCs w:val="24"/>
        </w:rPr>
        <w:t>.</w:t>
      </w:r>
    </w:p>
    <w:p w14:paraId="4B3B01DF" w14:textId="77777777" w:rsidR="003C7FA1" w:rsidRPr="00B90070" w:rsidRDefault="003C7FA1" w:rsidP="00C77CAD">
      <w:pPr>
        <w:rPr>
          <w:szCs w:val="24"/>
        </w:rPr>
      </w:pPr>
    </w:p>
    <w:p w14:paraId="31C39749" w14:textId="77777777" w:rsidR="003C7FA1" w:rsidRPr="00B90070" w:rsidRDefault="003C7FA1" w:rsidP="00C77CAD">
      <w:pPr>
        <w:rPr>
          <w:szCs w:val="24"/>
        </w:rPr>
      </w:pPr>
      <w:r w:rsidRPr="00B90070">
        <w:rPr>
          <w:szCs w:val="24"/>
        </w:rPr>
        <w:t>Departments are required to purchase the following commodities in accordance with current DGS statewide contract EPP specifications:</w:t>
      </w:r>
    </w:p>
    <w:p w14:paraId="378FAC1A" w14:textId="77777777" w:rsidR="003C7FA1" w:rsidRPr="00B90070" w:rsidRDefault="003C7FA1" w:rsidP="00C77CAD">
      <w:pPr>
        <w:numPr>
          <w:ilvl w:val="0"/>
          <w:numId w:val="34"/>
        </w:numPr>
        <w:rPr>
          <w:szCs w:val="24"/>
        </w:rPr>
      </w:pPr>
      <w:r w:rsidRPr="00B90070">
        <w:rPr>
          <w:szCs w:val="24"/>
        </w:rPr>
        <w:t xml:space="preserve">Remanufactured toner and Ink cartridges </w:t>
      </w:r>
    </w:p>
    <w:p w14:paraId="1DCA4075" w14:textId="77777777" w:rsidR="003C7FA1" w:rsidRPr="00B90070" w:rsidRDefault="003C7FA1" w:rsidP="00C77CAD">
      <w:pPr>
        <w:numPr>
          <w:ilvl w:val="0"/>
          <w:numId w:val="34"/>
        </w:numPr>
        <w:rPr>
          <w:szCs w:val="24"/>
        </w:rPr>
      </w:pPr>
      <w:r w:rsidRPr="00B90070">
        <w:rPr>
          <w:szCs w:val="24"/>
        </w:rPr>
        <w:t xml:space="preserve">Recycled paint </w:t>
      </w:r>
    </w:p>
    <w:p w14:paraId="73178844" w14:textId="77777777" w:rsidR="003C7FA1" w:rsidRPr="00B90070" w:rsidRDefault="003C7FA1" w:rsidP="00C77CAD">
      <w:pPr>
        <w:numPr>
          <w:ilvl w:val="0"/>
          <w:numId w:val="34"/>
        </w:numPr>
        <w:rPr>
          <w:szCs w:val="24"/>
        </w:rPr>
      </w:pPr>
      <w:r w:rsidRPr="00B90070">
        <w:rPr>
          <w:szCs w:val="24"/>
        </w:rPr>
        <w:t>SABRC-compliant printing and writing paper products</w:t>
      </w:r>
    </w:p>
    <w:p w14:paraId="68D388A5" w14:textId="77777777" w:rsidR="003C7FA1" w:rsidRPr="00B90070" w:rsidRDefault="003C7FA1" w:rsidP="00C77CAD">
      <w:pPr>
        <w:numPr>
          <w:ilvl w:val="0"/>
          <w:numId w:val="34"/>
        </w:numPr>
        <w:rPr>
          <w:szCs w:val="24"/>
        </w:rPr>
      </w:pPr>
      <w:r w:rsidRPr="00B90070">
        <w:rPr>
          <w:szCs w:val="24"/>
        </w:rPr>
        <w:t>Energy Star products</w:t>
      </w:r>
    </w:p>
    <w:p w14:paraId="162E0A2B" w14:textId="77777777" w:rsidR="003C7FA1" w:rsidRPr="00B90070" w:rsidRDefault="003C7FA1" w:rsidP="00C77CAD">
      <w:pPr>
        <w:ind w:left="720"/>
        <w:rPr>
          <w:szCs w:val="24"/>
        </w:rPr>
      </w:pPr>
    </w:p>
    <w:p w14:paraId="7F48E07E" w14:textId="77777777" w:rsidR="003C7FA1" w:rsidRPr="00B90070" w:rsidRDefault="003C7FA1" w:rsidP="003322EC">
      <w:pPr>
        <w:rPr>
          <w:szCs w:val="24"/>
        </w:rPr>
      </w:pPr>
      <w:r w:rsidRPr="00B90070">
        <w:rPr>
          <w:szCs w:val="24"/>
        </w:rPr>
        <w:t xml:space="preserve">Access the DGS </w:t>
      </w:r>
      <w:hyperlink r:id="rId65" w:history="1">
        <w:r w:rsidR="00B02AE8" w:rsidRPr="00B90070">
          <w:rPr>
            <w:rStyle w:val="Hyperlink"/>
            <w:szCs w:val="24"/>
          </w:rPr>
          <w:t>Buying Green Guide website</w:t>
        </w:r>
      </w:hyperlink>
      <w:r w:rsidRPr="00B90070">
        <w:rPr>
          <w:szCs w:val="24"/>
        </w:rPr>
        <w:t>. (https://www.dgs.ca.gov/PD/Resources/Find-EPP-Goods-and-Services).</w:t>
      </w:r>
    </w:p>
    <w:p w14:paraId="29D94FEA" w14:textId="77777777" w:rsidR="00933D15" w:rsidRPr="00B90070" w:rsidRDefault="00933D15" w:rsidP="003C7FA1">
      <w:pPr>
        <w:pStyle w:val="ContinuedOnNextPa"/>
        <w:ind w:left="0"/>
        <w:jc w:val="left"/>
        <w:rPr>
          <w:i w:val="0"/>
          <w:sz w:val="24"/>
          <w:szCs w:val="24"/>
        </w:rPr>
      </w:pPr>
    </w:p>
    <w:p w14:paraId="10DB8D84" w14:textId="77777777" w:rsidR="00447FAF" w:rsidRPr="00B90070" w:rsidRDefault="00447FAF">
      <w:pPr>
        <w:rPr>
          <w:b/>
          <w:szCs w:val="24"/>
        </w:rPr>
      </w:pPr>
      <w:bookmarkStart w:id="209" w:name="_Toc234383234"/>
      <w:r w:rsidRPr="00B90070">
        <w:rPr>
          <w:szCs w:val="24"/>
        </w:rPr>
        <w:br w:type="page"/>
      </w:r>
    </w:p>
    <w:p w14:paraId="51D0BBB2" w14:textId="77777777" w:rsidR="003C7FA1" w:rsidRPr="00B90070" w:rsidRDefault="003C7FA1" w:rsidP="003C7FA1">
      <w:pPr>
        <w:pStyle w:val="Heading5"/>
        <w:spacing w:after="120"/>
        <w:rPr>
          <w:szCs w:val="24"/>
        </w:rPr>
      </w:pPr>
      <w:bookmarkStart w:id="210" w:name="_Toc60747104"/>
      <w:r w:rsidRPr="00B90070">
        <w:rPr>
          <w:szCs w:val="24"/>
        </w:rPr>
        <w:lastRenderedPageBreak/>
        <w:t>3.11.3 EPP best practices</w:t>
      </w:r>
      <w:bookmarkEnd w:id="209"/>
      <w:bookmarkEnd w:id="210"/>
    </w:p>
    <w:p w14:paraId="4FBD8516" w14:textId="77777777" w:rsidR="003C7FA1" w:rsidRPr="00B90070" w:rsidRDefault="003C7FA1" w:rsidP="00AE7508">
      <w:pPr>
        <w:rPr>
          <w:szCs w:val="24"/>
        </w:rPr>
      </w:pPr>
      <w:r w:rsidRPr="00B90070">
        <w:rPr>
          <w:szCs w:val="24"/>
        </w:rPr>
        <w:t>The DGS EPP Buying Green Guide provides best practices, guidelines and specifications including third party certification requirements and procedures for the comparison of the overall values of goods or services.</w:t>
      </w:r>
      <w:r w:rsidR="00447FAF" w:rsidRPr="00B90070">
        <w:rPr>
          <w:szCs w:val="24"/>
        </w:rPr>
        <w:t xml:space="preserve"> </w:t>
      </w:r>
      <w:r w:rsidRPr="00B90070">
        <w:rPr>
          <w:szCs w:val="24"/>
        </w:rPr>
        <w:t>Departments should use the EPP Buying Green Guide to assist procurement staff in making environmentally preferable purchases.</w:t>
      </w:r>
      <w:r w:rsidR="00447FAF" w:rsidRPr="00B90070">
        <w:rPr>
          <w:szCs w:val="24"/>
        </w:rPr>
        <w:t xml:space="preserve"> </w:t>
      </w:r>
    </w:p>
    <w:p w14:paraId="34A78CA3" w14:textId="77777777" w:rsidR="003C7FA1" w:rsidRPr="00B90070" w:rsidRDefault="003C7FA1" w:rsidP="00AE7508">
      <w:pPr>
        <w:rPr>
          <w:szCs w:val="24"/>
        </w:rPr>
      </w:pPr>
    </w:p>
    <w:p w14:paraId="1ACB156B" w14:textId="77777777" w:rsidR="003C7FA1" w:rsidRPr="00B90070" w:rsidRDefault="003C7FA1" w:rsidP="00AE7508">
      <w:pPr>
        <w:pStyle w:val="BlockText0"/>
        <w:rPr>
          <w:szCs w:val="24"/>
        </w:rPr>
      </w:pPr>
      <w:r w:rsidRPr="00B90070">
        <w:rPr>
          <w:szCs w:val="24"/>
        </w:rPr>
        <w:t>Click here to access the</w:t>
      </w:r>
      <w:hyperlink r:id="rId66" w:history="1">
        <w:r w:rsidRPr="00B90070">
          <w:rPr>
            <w:rStyle w:val="Hyperlink"/>
            <w:szCs w:val="24"/>
          </w:rPr>
          <w:t xml:space="preserve"> California Environmentally Preferable Purchasing Web</w:t>
        </w:r>
      </w:hyperlink>
      <w:r w:rsidR="00B02AE8" w:rsidRPr="00B90070">
        <w:rPr>
          <w:rStyle w:val="Hyperlink"/>
          <w:szCs w:val="24"/>
        </w:rPr>
        <w:t xml:space="preserve"> </w:t>
      </w:r>
      <w:r w:rsidR="00B02AE8" w:rsidRPr="00B90070">
        <w:rPr>
          <w:rStyle w:val="Hyperlink"/>
          <w:color w:val="auto"/>
          <w:szCs w:val="24"/>
          <w:u w:val="none"/>
        </w:rPr>
        <w:t>(https://www.dgs.ca.gov/PD/Resources/Find-EPP-Goods-and-Services)</w:t>
      </w:r>
      <w:r w:rsidR="00B02AE8" w:rsidRPr="00B90070">
        <w:rPr>
          <w:szCs w:val="24"/>
        </w:rPr>
        <w:t xml:space="preserve"> page for </w:t>
      </w:r>
      <w:r w:rsidRPr="00B90070">
        <w:rPr>
          <w:szCs w:val="24"/>
        </w:rPr>
        <w:t>the EPP Buying Green Guide.</w:t>
      </w:r>
    </w:p>
    <w:p w14:paraId="7C01794B" w14:textId="77777777" w:rsidR="00A05D24" w:rsidRPr="00B90070" w:rsidRDefault="00A05D24" w:rsidP="00447FAF">
      <w:pPr>
        <w:pStyle w:val="BlockLine"/>
        <w:ind w:left="0"/>
        <w:rPr>
          <w:szCs w:val="24"/>
        </w:rPr>
      </w:pPr>
    </w:p>
    <w:p w14:paraId="5F9720C4" w14:textId="77777777" w:rsidR="004A64EA" w:rsidRPr="00B90070" w:rsidRDefault="008700CF">
      <w:pPr>
        <w:pStyle w:val="Heading4"/>
        <w:ind w:left="1440" w:hanging="1440"/>
      </w:pPr>
      <w:bookmarkStart w:id="211" w:name="_Toc83602868"/>
      <w:r w:rsidRPr="00B90070">
        <w:br w:type="page"/>
      </w:r>
      <w:bookmarkStart w:id="212" w:name="_Toc60747105"/>
      <w:r w:rsidR="009A3DFF" w:rsidRPr="00B90070">
        <w:lastRenderedPageBreak/>
        <w:t xml:space="preserve">Topic </w:t>
      </w:r>
      <w:r w:rsidR="00EF7A31" w:rsidRPr="00B90070">
        <w:t>1</w:t>
      </w:r>
      <w:r w:rsidR="00C445BF" w:rsidRPr="00B90070">
        <w:t>2</w:t>
      </w:r>
      <w:r w:rsidR="004A64EA" w:rsidRPr="00B90070">
        <w:t xml:space="preserve"> – </w:t>
      </w:r>
      <w:bookmarkEnd w:id="211"/>
      <w:r w:rsidR="00787A30" w:rsidRPr="00B90070">
        <w:t>Infrastructure-Related Bond Act of 2006</w:t>
      </w:r>
      <w:bookmarkEnd w:id="212"/>
    </w:p>
    <w:p w14:paraId="43D0D60C" w14:textId="77777777" w:rsidR="004A64EA" w:rsidRPr="00B90070" w:rsidRDefault="004A64EA" w:rsidP="00AF3609">
      <w:pPr>
        <w:pStyle w:val="BlockLine"/>
        <w:ind w:left="0"/>
      </w:pPr>
    </w:p>
    <w:p w14:paraId="3DB051D7" w14:textId="77777777" w:rsidR="00AF3609" w:rsidRPr="00B90070" w:rsidRDefault="00232188" w:rsidP="00447FAF">
      <w:pPr>
        <w:pStyle w:val="Heading5"/>
        <w:spacing w:after="120"/>
        <w:rPr>
          <w:szCs w:val="24"/>
        </w:rPr>
      </w:pPr>
      <w:bookmarkStart w:id="213" w:name="_Toc234383237"/>
      <w:bookmarkStart w:id="214" w:name="_Toc60747106"/>
      <w:r w:rsidRPr="00B90070">
        <w:rPr>
          <w:szCs w:val="24"/>
        </w:rPr>
        <w:t>3.12.0</w:t>
      </w:r>
      <w:r w:rsidR="000053F8" w:rsidRPr="00B90070">
        <w:rPr>
          <w:szCs w:val="24"/>
        </w:rPr>
        <w:t xml:space="preserve"> </w:t>
      </w:r>
      <w:r w:rsidRPr="00B90070">
        <w:rPr>
          <w:szCs w:val="24"/>
        </w:rPr>
        <w:t>Opportunity</w:t>
      </w:r>
      <w:bookmarkEnd w:id="213"/>
      <w:bookmarkEnd w:id="214"/>
    </w:p>
    <w:p w14:paraId="304089E3" w14:textId="77777777" w:rsidR="00232188" w:rsidRPr="00B90070" w:rsidRDefault="00232188" w:rsidP="0016227F">
      <w:pPr>
        <w:rPr>
          <w:szCs w:val="24"/>
        </w:rPr>
      </w:pPr>
      <w:r w:rsidRPr="00B90070">
        <w:rPr>
          <w:szCs w:val="24"/>
        </w:rPr>
        <w:t xml:space="preserve">In 2006, the People of California enacted the infrastructure-related bond acts of 2006 (I-Bonds) authorizing the issuance of $42.7 billion in bonds for five distinct infrastructure programs: transportation (proposition 1B), housing (proposition 1C), education (proposition 1D), flood control (proposition 1E), and natural resources (proposition 84). Collectively, these bonds fund more than 60 programs within the state and are the first stage of the twenty-year California Strategic Growth Plan. </w:t>
      </w:r>
    </w:p>
    <w:p w14:paraId="36F688B5" w14:textId="77777777" w:rsidR="00232188" w:rsidRPr="00B90070" w:rsidRDefault="00232188" w:rsidP="00AF3609">
      <w:pPr>
        <w:autoSpaceDE w:val="0"/>
        <w:autoSpaceDN w:val="0"/>
        <w:adjustRightInd w:val="0"/>
        <w:rPr>
          <w:szCs w:val="24"/>
        </w:rPr>
      </w:pPr>
    </w:p>
    <w:p w14:paraId="2AE746EC"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In keeping with the State's commitment to SB, MB, and DVBE, Assembly Bill 761 was signed into law (added GC section 14838.1) ensuring that SB, MB, and DVBE are given an opportunity to participate in, and be a successful part of the State's infrastructure construction.</w:t>
      </w:r>
    </w:p>
    <w:p w14:paraId="059883EF" w14:textId="77777777" w:rsidR="00AE7508" w:rsidRPr="00B90070" w:rsidRDefault="00AE7508" w:rsidP="00AF3609">
      <w:pPr>
        <w:pStyle w:val="BlockLine"/>
        <w:ind w:left="0"/>
        <w:rPr>
          <w:szCs w:val="24"/>
        </w:rPr>
      </w:pPr>
    </w:p>
    <w:p w14:paraId="470A2424" w14:textId="77777777" w:rsidR="00232188" w:rsidRPr="00B90070" w:rsidRDefault="00232188" w:rsidP="00AF3609">
      <w:pPr>
        <w:pStyle w:val="Heading5"/>
        <w:spacing w:after="120"/>
        <w:rPr>
          <w:b w:val="0"/>
          <w:szCs w:val="24"/>
        </w:rPr>
      </w:pPr>
      <w:bookmarkStart w:id="215" w:name="_Toc234383238"/>
      <w:bookmarkStart w:id="216" w:name="_Toc60747107"/>
      <w:r w:rsidRPr="00B90070">
        <w:rPr>
          <w:szCs w:val="24"/>
        </w:rPr>
        <w:t>3.12.1 Contract Requirements</w:t>
      </w:r>
      <w:bookmarkEnd w:id="215"/>
      <w:bookmarkEnd w:id="216"/>
    </w:p>
    <w:p w14:paraId="6B195B62" w14:textId="77777777" w:rsidR="00232188" w:rsidRPr="00B90070" w:rsidRDefault="00232188" w:rsidP="000053F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rPr>
          <w:szCs w:val="24"/>
        </w:rPr>
      </w:pPr>
      <w:r w:rsidRPr="00B90070">
        <w:rPr>
          <w:szCs w:val="24"/>
        </w:rPr>
        <w:t xml:space="preserve">In conformity to GC section 14838.1, each state department awarding contracts directly to contractors with proceeds of the I-Bonds shall do all of the following: </w:t>
      </w:r>
    </w:p>
    <w:p w14:paraId="46D3A46E" w14:textId="77777777" w:rsidR="00232188" w:rsidRPr="00B90070" w:rsidRDefault="00232188" w:rsidP="000053F8">
      <w:pPr>
        <w:widowControl w:val="0"/>
        <w:numPr>
          <w:ilvl w:val="0"/>
          <w:numId w:val="5"/>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270" w:hanging="270"/>
        <w:rPr>
          <w:szCs w:val="24"/>
        </w:rPr>
      </w:pPr>
      <w:r w:rsidRPr="00B90070">
        <w:rPr>
          <w:szCs w:val="24"/>
        </w:rPr>
        <w:t>Establish a twenty-five percent SB participation goal in all I-Bond financed contracts awarded directly from the department to the contractor.</w:t>
      </w:r>
      <w:r w:rsidR="00447FAF" w:rsidRPr="00B90070">
        <w:rPr>
          <w:szCs w:val="24"/>
        </w:rPr>
        <w:t xml:space="preserve"> </w:t>
      </w:r>
    </w:p>
    <w:p w14:paraId="4057E41B" w14:textId="77777777" w:rsidR="00232188" w:rsidRPr="00B90070" w:rsidRDefault="00232188" w:rsidP="000053F8">
      <w:pPr>
        <w:widowControl w:val="0"/>
        <w:numPr>
          <w:ilvl w:val="0"/>
          <w:numId w:val="5"/>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270" w:hanging="270"/>
        <w:rPr>
          <w:szCs w:val="24"/>
        </w:rPr>
      </w:pPr>
      <w:r w:rsidRPr="00B90070">
        <w:rPr>
          <w:szCs w:val="24"/>
        </w:rPr>
        <w:t xml:space="preserve">Advertise all opportunities to bid on I-Bond funded contracts in the California State Contracts Register (CSCR). </w:t>
      </w:r>
      <w:r w:rsidRPr="00B90070" w:rsidDel="00EC6EA5">
        <w:rPr>
          <w:szCs w:val="24"/>
        </w:rPr>
        <w:t>Contract announcements</w:t>
      </w:r>
      <w:r w:rsidRPr="00B90070">
        <w:rPr>
          <w:szCs w:val="24"/>
        </w:rPr>
        <w:t xml:space="preserve"> Opportunities* published in the CSCR must use the following numbering convention:</w:t>
      </w:r>
    </w:p>
    <w:p w14:paraId="06D6B8FA" w14:textId="77777777" w:rsidR="00232188" w:rsidRPr="00B90070" w:rsidRDefault="00232188" w:rsidP="000053F8">
      <w:pPr>
        <w:widowControl w:val="0"/>
        <w:numPr>
          <w:ilvl w:val="1"/>
          <w:numId w:val="5"/>
        </w:numPr>
        <w:tabs>
          <w:tab w:val="left" w:pos="234"/>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540" w:hanging="270"/>
        <w:rPr>
          <w:szCs w:val="24"/>
        </w:rPr>
      </w:pPr>
      <w:r w:rsidRPr="00B90070">
        <w:rPr>
          <w:szCs w:val="24"/>
        </w:rPr>
        <w:t xml:space="preserve">For Proposition 1B: if your department is using funds from the </w:t>
      </w:r>
      <w:r w:rsidRPr="00B90070">
        <w:rPr>
          <w:i/>
          <w:szCs w:val="24"/>
        </w:rPr>
        <w:t>Highway Safety, Traffic Reduction, Air Quality, and Port Security Bond Act of 2006</w:t>
      </w:r>
      <w:r w:rsidRPr="00B90070">
        <w:rPr>
          <w:szCs w:val="24"/>
        </w:rPr>
        <w:t xml:space="preserve">, begin your </w:t>
      </w:r>
      <w:r w:rsidRPr="00B90070" w:rsidDel="00EC6EA5">
        <w:rPr>
          <w:szCs w:val="24"/>
        </w:rPr>
        <w:t>contract</w:t>
      </w:r>
      <w:r w:rsidRPr="00B90070">
        <w:rPr>
          <w:szCs w:val="24"/>
        </w:rPr>
        <w:t xml:space="preserve"> opportunity number with </w:t>
      </w:r>
      <w:r w:rsidRPr="00B90070">
        <w:rPr>
          <w:b/>
          <w:szCs w:val="24"/>
        </w:rPr>
        <w:t>Bond06-1B HWY</w:t>
      </w:r>
      <w:r w:rsidRPr="00B90070">
        <w:rPr>
          <w:szCs w:val="24"/>
        </w:rPr>
        <w:t xml:space="preserve"> followed by your department’s unique identifying number. For example: </w:t>
      </w:r>
      <w:r w:rsidRPr="00B90070">
        <w:rPr>
          <w:szCs w:val="24"/>
          <w:u w:val="single"/>
        </w:rPr>
        <w:t>Bond06-1B HWY-08-316604</w:t>
      </w:r>
    </w:p>
    <w:p w14:paraId="76830823" w14:textId="77777777" w:rsidR="00232188" w:rsidRPr="00B90070" w:rsidRDefault="00232188" w:rsidP="000053F8">
      <w:pPr>
        <w:widowControl w:val="0"/>
        <w:numPr>
          <w:ilvl w:val="1"/>
          <w:numId w:val="5"/>
        </w:numPr>
        <w:tabs>
          <w:tab w:val="left" w:pos="234"/>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540" w:hanging="270"/>
        <w:rPr>
          <w:szCs w:val="24"/>
        </w:rPr>
      </w:pPr>
      <w:r w:rsidRPr="00B90070">
        <w:rPr>
          <w:szCs w:val="24"/>
        </w:rPr>
        <w:t xml:space="preserve">For Proposition 1C: if your department is using funds from the </w:t>
      </w:r>
      <w:r w:rsidRPr="00B90070">
        <w:rPr>
          <w:i/>
          <w:szCs w:val="24"/>
        </w:rPr>
        <w:t>Housing and Emergency Shelter Trust Fund Act of 2006</w:t>
      </w:r>
      <w:r w:rsidRPr="00B90070">
        <w:rPr>
          <w:szCs w:val="24"/>
        </w:rPr>
        <w:t xml:space="preserve">, begin your </w:t>
      </w:r>
      <w:r w:rsidRPr="00B90070" w:rsidDel="00EC6EA5">
        <w:rPr>
          <w:szCs w:val="24"/>
        </w:rPr>
        <w:t>contract</w:t>
      </w:r>
      <w:r w:rsidRPr="00B90070">
        <w:rPr>
          <w:szCs w:val="24"/>
        </w:rPr>
        <w:t xml:space="preserve"> opportunity number with </w:t>
      </w:r>
      <w:r w:rsidRPr="00B90070">
        <w:rPr>
          <w:b/>
          <w:szCs w:val="24"/>
        </w:rPr>
        <w:t>Bond06-1C HOUSE</w:t>
      </w:r>
      <w:r w:rsidRPr="00B90070">
        <w:rPr>
          <w:szCs w:val="24"/>
        </w:rPr>
        <w:t xml:space="preserve"> followed by your department’s unique identifying number. For example: </w:t>
      </w:r>
      <w:r w:rsidRPr="00B90070">
        <w:rPr>
          <w:szCs w:val="24"/>
          <w:u w:val="single"/>
        </w:rPr>
        <w:t>Bond06-1C HOUSE-08-316604</w:t>
      </w:r>
    </w:p>
    <w:p w14:paraId="1BDC2532" w14:textId="77777777" w:rsidR="00232188" w:rsidRPr="00B90070" w:rsidRDefault="00232188" w:rsidP="000053F8">
      <w:pPr>
        <w:widowControl w:val="0"/>
        <w:numPr>
          <w:ilvl w:val="1"/>
          <w:numId w:val="5"/>
        </w:numPr>
        <w:tabs>
          <w:tab w:val="left" w:pos="234"/>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540" w:hanging="270"/>
        <w:rPr>
          <w:szCs w:val="24"/>
        </w:rPr>
      </w:pPr>
      <w:r w:rsidRPr="00B90070">
        <w:rPr>
          <w:szCs w:val="24"/>
        </w:rPr>
        <w:t xml:space="preserve">For Proposition 1D: if your department is using funds from the </w:t>
      </w:r>
      <w:r w:rsidRPr="00B90070">
        <w:rPr>
          <w:i/>
          <w:szCs w:val="24"/>
        </w:rPr>
        <w:t>Kindergarten-University Public Education Facilities Bond Act of 2006</w:t>
      </w:r>
      <w:r w:rsidRPr="00B90070">
        <w:rPr>
          <w:szCs w:val="24"/>
        </w:rPr>
        <w:t xml:space="preserve">, begin your </w:t>
      </w:r>
      <w:r w:rsidRPr="00B90070" w:rsidDel="0001187D">
        <w:rPr>
          <w:szCs w:val="24"/>
        </w:rPr>
        <w:t>contract</w:t>
      </w:r>
      <w:r w:rsidRPr="00B90070">
        <w:rPr>
          <w:szCs w:val="24"/>
        </w:rPr>
        <w:t xml:space="preserve"> opportunity number with </w:t>
      </w:r>
      <w:r w:rsidRPr="00B90070">
        <w:rPr>
          <w:b/>
          <w:szCs w:val="24"/>
        </w:rPr>
        <w:t>Bond06-1D EDU</w:t>
      </w:r>
      <w:r w:rsidRPr="00B90070">
        <w:rPr>
          <w:szCs w:val="24"/>
        </w:rPr>
        <w:t xml:space="preserve"> followed by your department’s unique identifying number. For example: </w:t>
      </w:r>
      <w:r w:rsidRPr="00B90070">
        <w:rPr>
          <w:szCs w:val="24"/>
          <w:u w:val="single"/>
        </w:rPr>
        <w:t>Bond06-1D EDU-C0837010</w:t>
      </w:r>
    </w:p>
    <w:p w14:paraId="678BBA04" w14:textId="77777777" w:rsidR="00232188" w:rsidRPr="00B90070" w:rsidRDefault="00232188" w:rsidP="000053F8">
      <w:pPr>
        <w:widowControl w:val="0"/>
        <w:numPr>
          <w:ilvl w:val="1"/>
          <w:numId w:val="5"/>
        </w:numPr>
        <w:tabs>
          <w:tab w:val="left" w:pos="234"/>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540" w:hanging="270"/>
        <w:rPr>
          <w:szCs w:val="24"/>
        </w:rPr>
      </w:pPr>
      <w:r w:rsidRPr="00B90070">
        <w:rPr>
          <w:szCs w:val="24"/>
        </w:rPr>
        <w:t xml:space="preserve">For Proposition 1E: if your department is using funds from the </w:t>
      </w:r>
      <w:r w:rsidRPr="00B90070">
        <w:rPr>
          <w:i/>
          <w:szCs w:val="24"/>
        </w:rPr>
        <w:t>Disaster Preparedness and Flood Prevention Bond Act of 2006</w:t>
      </w:r>
      <w:r w:rsidRPr="00B90070">
        <w:rPr>
          <w:szCs w:val="24"/>
        </w:rPr>
        <w:t xml:space="preserve">, begin your </w:t>
      </w:r>
      <w:r w:rsidRPr="00B90070" w:rsidDel="0001187D">
        <w:rPr>
          <w:szCs w:val="24"/>
        </w:rPr>
        <w:t>contract</w:t>
      </w:r>
      <w:r w:rsidRPr="00B90070">
        <w:rPr>
          <w:szCs w:val="24"/>
        </w:rPr>
        <w:t xml:space="preserve"> opportunity number with </w:t>
      </w:r>
      <w:r w:rsidRPr="00B90070">
        <w:rPr>
          <w:b/>
          <w:szCs w:val="24"/>
        </w:rPr>
        <w:t>Bond06-1E DIS</w:t>
      </w:r>
      <w:r w:rsidRPr="00B90070">
        <w:rPr>
          <w:szCs w:val="24"/>
        </w:rPr>
        <w:t xml:space="preserve"> followed by your department’s unique identifying number. For example: </w:t>
      </w:r>
      <w:r w:rsidRPr="00B90070">
        <w:rPr>
          <w:szCs w:val="24"/>
          <w:u w:val="single"/>
        </w:rPr>
        <w:t>Bond06-1E DIS-08-316604</w:t>
      </w:r>
    </w:p>
    <w:p w14:paraId="766C16E6" w14:textId="77777777" w:rsidR="00232188" w:rsidRPr="00B90070" w:rsidRDefault="00232188" w:rsidP="000053F8">
      <w:pPr>
        <w:widowControl w:val="0"/>
        <w:numPr>
          <w:ilvl w:val="1"/>
          <w:numId w:val="5"/>
        </w:numPr>
        <w:tabs>
          <w:tab w:val="left" w:pos="234"/>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540" w:hanging="270"/>
        <w:rPr>
          <w:szCs w:val="24"/>
        </w:rPr>
      </w:pPr>
      <w:r w:rsidRPr="00B90070">
        <w:rPr>
          <w:szCs w:val="24"/>
        </w:rPr>
        <w:t xml:space="preserve">For Proposition 84: if your department is using funds from the </w:t>
      </w:r>
      <w:r w:rsidRPr="00B90070">
        <w:rPr>
          <w:i/>
          <w:szCs w:val="24"/>
        </w:rPr>
        <w:t>Safe Drinking Water, Water Quality and Supply, Flood Control, River and Coastal Protection Bond Act of 2006</w:t>
      </w:r>
      <w:r w:rsidRPr="00B90070">
        <w:rPr>
          <w:szCs w:val="24"/>
        </w:rPr>
        <w:t xml:space="preserve">, begin your </w:t>
      </w:r>
      <w:r w:rsidRPr="00B90070" w:rsidDel="0001187D">
        <w:rPr>
          <w:szCs w:val="24"/>
        </w:rPr>
        <w:t xml:space="preserve">contract </w:t>
      </w:r>
      <w:r w:rsidRPr="00B90070">
        <w:rPr>
          <w:szCs w:val="24"/>
        </w:rPr>
        <w:t xml:space="preserve">opportunity number with </w:t>
      </w:r>
      <w:r w:rsidRPr="00B90070">
        <w:rPr>
          <w:b/>
          <w:szCs w:val="24"/>
        </w:rPr>
        <w:t>Bond06-84 WATER</w:t>
      </w:r>
      <w:r w:rsidRPr="00B90070">
        <w:rPr>
          <w:szCs w:val="24"/>
        </w:rPr>
        <w:t xml:space="preserve"> followed by your department’s unique </w:t>
      </w:r>
      <w:r w:rsidRPr="00B90070">
        <w:rPr>
          <w:szCs w:val="24"/>
        </w:rPr>
        <w:lastRenderedPageBreak/>
        <w:t xml:space="preserve">identifying number. For example: </w:t>
      </w:r>
      <w:r w:rsidRPr="00B90070">
        <w:rPr>
          <w:szCs w:val="24"/>
          <w:u w:val="single"/>
        </w:rPr>
        <w:t>Bond06-84 WATER-10088675</w:t>
      </w:r>
    </w:p>
    <w:p w14:paraId="2BB76187" w14:textId="77777777" w:rsidR="00232188" w:rsidRPr="00B90070" w:rsidRDefault="00232188" w:rsidP="000053F8">
      <w:pPr>
        <w:numPr>
          <w:ilvl w:val="0"/>
          <w:numId w:val="12"/>
        </w:numPr>
        <w:tabs>
          <w:tab w:val="clear" w:pos="720"/>
          <w:tab w:val="num" w:pos="320"/>
        </w:tabs>
        <w:autoSpaceDE w:val="0"/>
        <w:autoSpaceDN w:val="0"/>
        <w:adjustRightInd w:val="0"/>
        <w:ind w:left="270" w:hanging="270"/>
        <w:rPr>
          <w:szCs w:val="24"/>
        </w:rPr>
      </w:pPr>
      <w:r w:rsidRPr="00B90070">
        <w:rPr>
          <w:szCs w:val="24"/>
        </w:rPr>
        <w:t>Include in the advertisement an Internet link to information for prospective bidders, including at minimum, general bidding procedures and proper procedures for preparing a bid for I-Bond funded contracts.</w:t>
      </w:r>
    </w:p>
    <w:p w14:paraId="35254824" w14:textId="77777777" w:rsidR="00232188" w:rsidRPr="00B90070" w:rsidRDefault="00232188" w:rsidP="00AF3609">
      <w:pPr>
        <w:widowControl w:val="0"/>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p>
    <w:p w14:paraId="724D6D95" w14:textId="77777777" w:rsidR="00232188" w:rsidRPr="00B90070" w:rsidRDefault="00232188" w:rsidP="00AF3609">
      <w:pPr>
        <w:autoSpaceDE w:val="0"/>
        <w:autoSpaceDN w:val="0"/>
        <w:adjustRightInd w:val="0"/>
        <w:rPr>
          <w:szCs w:val="24"/>
        </w:rPr>
      </w:pPr>
      <w:r w:rsidRPr="00B90070">
        <w:rPr>
          <w:szCs w:val="24"/>
        </w:rPr>
        <w:t>*</w:t>
      </w:r>
      <w:r w:rsidRPr="00B90070">
        <w:rPr>
          <w:b/>
          <w:szCs w:val="24"/>
        </w:rPr>
        <w:t>Note:</w:t>
      </w:r>
      <w:r w:rsidR="000053F8" w:rsidRPr="00B90070">
        <w:rPr>
          <w:szCs w:val="24"/>
        </w:rPr>
        <w:t xml:space="preserve"> </w:t>
      </w:r>
      <w:r w:rsidRPr="00B90070">
        <w:rPr>
          <w:szCs w:val="24"/>
        </w:rPr>
        <w:t>The CSCR uses “contract number” rather than “opportunity number.”</w:t>
      </w:r>
    </w:p>
    <w:p w14:paraId="1F71EB89" w14:textId="77777777" w:rsidR="00AE7508" w:rsidRPr="00B90070" w:rsidRDefault="00AE7508" w:rsidP="00AF3609">
      <w:pPr>
        <w:pStyle w:val="BlockLine"/>
        <w:ind w:left="0"/>
        <w:rPr>
          <w:szCs w:val="24"/>
        </w:rPr>
      </w:pPr>
    </w:p>
    <w:p w14:paraId="7065AABA" w14:textId="77777777" w:rsidR="00232188" w:rsidRPr="00B90070" w:rsidRDefault="00232188" w:rsidP="00AF3609">
      <w:pPr>
        <w:pStyle w:val="Heading5"/>
        <w:spacing w:after="120"/>
        <w:rPr>
          <w:b w:val="0"/>
          <w:szCs w:val="24"/>
        </w:rPr>
      </w:pPr>
      <w:bookmarkStart w:id="217" w:name="_Toc234383239"/>
      <w:bookmarkStart w:id="218" w:name="_Toc60747108"/>
      <w:r w:rsidRPr="00B90070">
        <w:rPr>
          <w:szCs w:val="24"/>
        </w:rPr>
        <w:t>3.12.2 Participation Reporting</w:t>
      </w:r>
      <w:bookmarkEnd w:id="217"/>
      <w:bookmarkEnd w:id="218"/>
    </w:p>
    <w:p w14:paraId="0753981C"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State departments must report the SB, MB, and DVBE participation in their I-Bond funded contracts beginning with fiscal year 2008-2009. Each department, on or before August 1, 2009, and annually thereafter, will complete and submit a STD 810A Infrastructure Bond Acts of 2006 Activity Report. Report coordinators may contact the DGS</w:t>
      </w:r>
      <w:r w:rsidR="000053F8" w:rsidRPr="00B90070">
        <w:rPr>
          <w:szCs w:val="24"/>
        </w:rPr>
        <w:t xml:space="preserve"> reports coordinator via email at: </w:t>
      </w:r>
      <w:hyperlink r:id="rId67" w:history="1">
        <w:r w:rsidRPr="00B90070">
          <w:rPr>
            <w:rStyle w:val="Hyperlink"/>
            <w:szCs w:val="24"/>
          </w:rPr>
          <w:t>osdshelp@dgs.ca.gov</w:t>
        </w:r>
      </w:hyperlink>
      <w:r w:rsidRPr="00B90070">
        <w:rPr>
          <w:szCs w:val="24"/>
        </w:rPr>
        <w:t xml:space="preserve"> for assistance.</w:t>
      </w:r>
    </w:p>
    <w:p w14:paraId="2CFF2B70" w14:textId="77777777" w:rsidR="00AE7508" w:rsidRPr="00B90070" w:rsidRDefault="00AE7508" w:rsidP="00AF3609">
      <w:pPr>
        <w:pStyle w:val="BlockLine"/>
        <w:ind w:left="0"/>
        <w:rPr>
          <w:szCs w:val="24"/>
        </w:rPr>
      </w:pPr>
    </w:p>
    <w:p w14:paraId="5432232E" w14:textId="77777777" w:rsidR="00232188" w:rsidRPr="00B90070" w:rsidRDefault="00232188" w:rsidP="00AF3609">
      <w:pPr>
        <w:pStyle w:val="Heading5"/>
        <w:spacing w:after="120"/>
        <w:rPr>
          <w:b w:val="0"/>
          <w:szCs w:val="24"/>
        </w:rPr>
      </w:pPr>
      <w:bookmarkStart w:id="219" w:name="_Toc234383240"/>
      <w:bookmarkStart w:id="220" w:name="_Toc60747109"/>
      <w:r w:rsidRPr="00B90070">
        <w:rPr>
          <w:szCs w:val="24"/>
        </w:rPr>
        <w:t>3.12.3 SB Advocate</w:t>
      </w:r>
      <w:bookmarkEnd w:id="219"/>
      <w:bookmarkEnd w:id="220"/>
    </w:p>
    <w:p w14:paraId="227C7E18"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There is no additional requirement to GC section 14846, for departments contracting directly with the proceeds of I-Bond funding to designate a SB advocate. In accordance with section 14846, departments must assure that payments due on a contract with a SB are made promptly as provided for in GC Section 927 et seq.</w:t>
      </w:r>
    </w:p>
    <w:p w14:paraId="1CFE2527" w14:textId="77777777" w:rsidR="00AE7508" w:rsidRPr="00B90070" w:rsidRDefault="00AE7508" w:rsidP="00AF3609">
      <w:pPr>
        <w:pStyle w:val="BlockLine"/>
        <w:pBdr>
          <w:top w:val="single" w:sz="6" w:space="0" w:color="auto"/>
        </w:pBdr>
        <w:ind w:left="0"/>
        <w:rPr>
          <w:szCs w:val="24"/>
        </w:rPr>
      </w:pPr>
    </w:p>
    <w:p w14:paraId="5CE4191D" w14:textId="77777777" w:rsidR="00232188" w:rsidRPr="00B90070" w:rsidRDefault="00232188" w:rsidP="00AF3609">
      <w:pPr>
        <w:pStyle w:val="Heading5"/>
        <w:spacing w:after="120"/>
        <w:rPr>
          <w:b w:val="0"/>
          <w:szCs w:val="24"/>
        </w:rPr>
      </w:pPr>
      <w:bookmarkStart w:id="221" w:name="_Toc234383241"/>
      <w:bookmarkStart w:id="222" w:name="_Toc60747110"/>
      <w:r w:rsidRPr="00B90070">
        <w:rPr>
          <w:szCs w:val="24"/>
        </w:rPr>
        <w:t>3.12.4 SB Preference</w:t>
      </w:r>
      <w:bookmarkEnd w:id="221"/>
      <w:bookmarkEnd w:id="222"/>
    </w:p>
    <w:p w14:paraId="35A46678"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I-Bond funded contracts shall offer a five percent preference to SBs when evaluating bids. For more information on the application of the SB preference, see Chapter 3 of this Manual.</w:t>
      </w:r>
    </w:p>
    <w:p w14:paraId="7EFBE9E0" w14:textId="77777777" w:rsidR="00AE7508" w:rsidRPr="00B90070" w:rsidRDefault="00AE7508" w:rsidP="00AF3609">
      <w:pPr>
        <w:pStyle w:val="BlockLine"/>
        <w:ind w:left="0"/>
        <w:rPr>
          <w:szCs w:val="24"/>
        </w:rPr>
      </w:pPr>
    </w:p>
    <w:p w14:paraId="21481FE0" w14:textId="77777777" w:rsidR="00232188" w:rsidRPr="00B90070" w:rsidRDefault="00232188" w:rsidP="00AF3609">
      <w:pPr>
        <w:pStyle w:val="Heading5"/>
        <w:spacing w:after="120"/>
        <w:rPr>
          <w:szCs w:val="24"/>
        </w:rPr>
      </w:pPr>
      <w:bookmarkStart w:id="223" w:name="_Toc234383242"/>
      <w:bookmarkStart w:id="224" w:name="_Toc60747111"/>
      <w:r w:rsidRPr="00B90070">
        <w:rPr>
          <w:szCs w:val="24"/>
        </w:rPr>
        <w:t>3.12.5 SB and DVBE Requirements</w:t>
      </w:r>
      <w:bookmarkEnd w:id="223"/>
      <w:bookmarkEnd w:id="224"/>
    </w:p>
    <w:p w14:paraId="66FBA49F"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 xml:space="preserve">For requirements and definitions of California-Certified SB, MB, and DVBE, see Section 3 of this volume, or visit </w:t>
      </w:r>
      <w:hyperlink r:id="rId68" w:history="1">
        <w:r w:rsidRPr="00B90070">
          <w:rPr>
            <w:rStyle w:val="Hyperlink"/>
            <w:szCs w:val="24"/>
          </w:rPr>
          <w:t>OSDS Website</w:t>
        </w:r>
      </w:hyperlink>
      <w:r w:rsidRPr="00B90070">
        <w:rPr>
          <w:szCs w:val="24"/>
        </w:rPr>
        <w:t>.</w:t>
      </w:r>
      <w:r w:rsidR="00597568" w:rsidRPr="00B90070">
        <w:rPr>
          <w:szCs w:val="24"/>
        </w:rPr>
        <w:t xml:space="preserve"> (https://www.dgs.ca.gov/PD/About/Page-Content/PD-Branch-Intro-Accordion-List/Office-of-Small-Business-and-Disabled-Veteran-Business-Enterprise/Certification-Program)</w:t>
      </w:r>
    </w:p>
    <w:p w14:paraId="5EE75634"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p>
    <w:p w14:paraId="6BE2FF0D" w14:textId="77777777" w:rsidR="00AE7508" w:rsidRPr="00B90070" w:rsidRDefault="00AE7508" w:rsidP="00AF3609">
      <w:pPr>
        <w:pStyle w:val="BlockLine"/>
        <w:ind w:left="0"/>
        <w:rPr>
          <w:szCs w:val="24"/>
        </w:rPr>
      </w:pPr>
    </w:p>
    <w:p w14:paraId="7E5F80B7" w14:textId="77777777" w:rsidR="00232188" w:rsidRPr="00B90070" w:rsidRDefault="00232188" w:rsidP="00AF3609">
      <w:pPr>
        <w:pStyle w:val="Heading5"/>
        <w:spacing w:after="120"/>
        <w:rPr>
          <w:szCs w:val="24"/>
        </w:rPr>
      </w:pPr>
      <w:bookmarkStart w:id="225" w:name="_Toc234383243"/>
      <w:bookmarkStart w:id="226" w:name="_Toc60747112"/>
      <w:r w:rsidRPr="00B90070">
        <w:rPr>
          <w:szCs w:val="24"/>
        </w:rPr>
        <w:t>3.12.6 SB/DVBE Option</w:t>
      </w:r>
      <w:bookmarkEnd w:id="225"/>
      <w:bookmarkEnd w:id="226"/>
    </w:p>
    <w:p w14:paraId="30D9FB5F"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 xml:space="preserve">The SB/DVBE option, GC section 14838.5 and 14838.7, shall not be allowed for I-Bond funded projects directly contracted by a state department. </w:t>
      </w:r>
    </w:p>
    <w:p w14:paraId="358D2DF9" w14:textId="77777777" w:rsidR="00AE7508" w:rsidRPr="00B90070" w:rsidRDefault="00AE7508" w:rsidP="00AF3609">
      <w:pPr>
        <w:pStyle w:val="BlockLine"/>
        <w:pBdr>
          <w:top w:val="single" w:sz="6" w:space="2" w:color="auto"/>
        </w:pBdr>
        <w:ind w:left="0"/>
        <w:rPr>
          <w:szCs w:val="24"/>
        </w:rPr>
      </w:pPr>
    </w:p>
    <w:p w14:paraId="042987B9" w14:textId="77777777" w:rsidR="00447FAF" w:rsidRPr="00B90070" w:rsidRDefault="00447FAF">
      <w:pPr>
        <w:rPr>
          <w:b/>
          <w:szCs w:val="24"/>
        </w:rPr>
      </w:pPr>
      <w:bookmarkStart w:id="227" w:name="_Toc234383244"/>
      <w:r w:rsidRPr="00B90070">
        <w:rPr>
          <w:szCs w:val="24"/>
        </w:rPr>
        <w:br w:type="page"/>
      </w:r>
    </w:p>
    <w:p w14:paraId="484864A7" w14:textId="77777777" w:rsidR="00232188" w:rsidRPr="00B90070" w:rsidRDefault="00232188" w:rsidP="00AF3609">
      <w:pPr>
        <w:pStyle w:val="Heading5"/>
        <w:spacing w:after="120"/>
        <w:rPr>
          <w:b w:val="0"/>
          <w:szCs w:val="24"/>
        </w:rPr>
      </w:pPr>
      <w:bookmarkStart w:id="228" w:name="_Toc60747113"/>
      <w:r w:rsidRPr="00B90070">
        <w:rPr>
          <w:szCs w:val="24"/>
        </w:rPr>
        <w:lastRenderedPageBreak/>
        <w:t>3.12.7 NCB Contracts</w:t>
      </w:r>
      <w:bookmarkEnd w:id="227"/>
      <w:bookmarkEnd w:id="228"/>
    </w:p>
    <w:p w14:paraId="1C4A2719"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 xml:space="preserve">The use of non-competitive bid contracting with I-Bond financing as defined in PCC sections 10301 and 12102 shall not be allowed for I-Bond funded projects directly contracted by a state department. </w:t>
      </w:r>
    </w:p>
    <w:p w14:paraId="63CAA80C" w14:textId="77777777" w:rsidR="00AE7508" w:rsidRPr="00B90070" w:rsidRDefault="00AE7508" w:rsidP="00AF3609">
      <w:pPr>
        <w:pStyle w:val="BlockLine"/>
        <w:ind w:left="0"/>
        <w:rPr>
          <w:szCs w:val="24"/>
        </w:rPr>
      </w:pPr>
    </w:p>
    <w:p w14:paraId="709DB683" w14:textId="77777777" w:rsidR="00232188" w:rsidRPr="00B90070" w:rsidRDefault="00232188" w:rsidP="00AF3609">
      <w:pPr>
        <w:pStyle w:val="Heading5"/>
        <w:spacing w:after="120"/>
        <w:rPr>
          <w:b w:val="0"/>
          <w:szCs w:val="24"/>
        </w:rPr>
      </w:pPr>
      <w:bookmarkStart w:id="229" w:name="_Toc234383245"/>
      <w:bookmarkStart w:id="230" w:name="_Toc60747114"/>
      <w:r w:rsidRPr="00B90070">
        <w:rPr>
          <w:szCs w:val="24"/>
        </w:rPr>
        <w:t>3.12.8 LPA Contracts</w:t>
      </w:r>
      <w:bookmarkEnd w:id="229"/>
      <w:bookmarkEnd w:id="230"/>
    </w:p>
    <w:p w14:paraId="6D6FBDD7" w14:textId="77777777" w:rsidR="00232188" w:rsidRPr="00B90070" w:rsidRDefault="00232188" w:rsidP="00AF360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szCs w:val="24"/>
        </w:rPr>
      </w:pPr>
      <w:r w:rsidRPr="00B90070">
        <w:rPr>
          <w:szCs w:val="24"/>
        </w:rPr>
        <w:t xml:space="preserve">The use of leveraged procurement agreements including master agreements, California Multiple Award Schedules, statewide contracts, the Software Licensing Program, or the State Price Schedules shall not be allowed for I-Bond funded projects directly contracted by a state department. </w:t>
      </w:r>
    </w:p>
    <w:p w14:paraId="72D2E3DA" w14:textId="77777777" w:rsidR="00AE7508" w:rsidRPr="00B90070" w:rsidRDefault="00AE7508" w:rsidP="00AF3609">
      <w:pPr>
        <w:pStyle w:val="BlockLine"/>
        <w:pBdr>
          <w:top w:val="single" w:sz="6" w:space="2" w:color="auto"/>
        </w:pBdr>
        <w:ind w:left="0"/>
        <w:rPr>
          <w:szCs w:val="24"/>
        </w:rPr>
      </w:pPr>
    </w:p>
    <w:p w14:paraId="1F7C210D" w14:textId="77777777" w:rsidR="00232188" w:rsidRPr="00B90070" w:rsidRDefault="00232188" w:rsidP="00AF3609">
      <w:pPr>
        <w:pStyle w:val="Heading5"/>
        <w:spacing w:after="120"/>
        <w:rPr>
          <w:b w:val="0"/>
          <w:szCs w:val="24"/>
        </w:rPr>
      </w:pPr>
      <w:bookmarkStart w:id="231" w:name="_Toc234383246"/>
      <w:bookmarkStart w:id="232" w:name="_Toc60747115"/>
      <w:r w:rsidRPr="00B90070">
        <w:rPr>
          <w:szCs w:val="24"/>
        </w:rPr>
        <w:t>3.12.9 Further Assistance</w:t>
      </w:r>
      <w:bookmarkEnd w:id="231"/>
      <w:bookmarkEnd w:id="232"/>
    </w:p>
    <w:p w14:paraId="780CB720" w14:textId="77777777" w:rsidR="00232188" w:rsidRPr="00B90070" w:rsidRDefault="00232188" w:rsidP="0059756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rPr>
          <w:szCs w:val="24"/>
        </w:rPr>
      </w:pPr>
      <w:r w:rsidRPr="00B90070">
        <w:rPr>
          <w:szCs w:val="24"/>
        </w:rPr>
        <w:t xml:space="preserve">For further assistance with I-Bond funded contracting, please contact: </w:t>
      </w:r>
    </w:p>
    <w:p w14:paraId="1ADA4ACD" w14:textId="77777777" w:rsidR="00597568" w:rsidRPr="00B90070" w:rsidRDefault="00232188" w:rsidP="00597568">
      <w:pPr>
        <w:pStyle w:val="BulletText1"/>
        <w:widowControl w:val="0"/>
        <w:numPr>
          <w:ilvl w:val="0"/>
          <w:numId w:val="31"/>
        </w:numPr>
        <w:tabs>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360"/>
        <w:rPr>
          <w:szCs w:val="24"/>
        </w:rPr>
      </w:pPr>
      <w:r w:rsidRPr="00B90070">
        <w:rPr>
          <w:szCs w:val="24"/>
        </w:rPr>
        <w:t>Your department’s budgeting or capital outlay office to determine whether you</w:t>
      </w:r>
      <w:r w:rsidR="00597568" w:rsidRPr="00B90070">
        <w:rPr>
          <w:szCs w:val="24"/>
        </w:rPr>
        <w:t>r</w:t>
      </w:r>
      <w:r w:rsidRPr="00B90070">
        <w:rPr>
          <w:szCs w:val="24"/>
        </w:rPr>
        <w:t xml:space="preserve"> department received funding fr</w:t>
      </w:r>
      <w:r w:rsidR="00597568" w:rsidRPr="00B90070">
        <w:rPr>
          <w:szCs w:val="24"/>
        </w:rPr>
        <w:t>o</w:t>
      </w:r>
      <w:r w:rsidRPr="00B90070">
        <w:rPr>
          <w:szCs w:val="24"/>
        </w:rPr>
        <w:t xml:space="preserve">m the </w:t>
      </w:r>
      <w:r w:rsidR="00597568" w:rsidRPr="00B90070">
        <w:rPr>
          <w:szCs w:val="24"/>
        </w:rPr>
        <w:t>Infrastructure</w:t>
      </w:r>
      <w:r w:rsidRPr="00B90070">
        <w:rPr>
          <w:szCs w:val="24"/>
        </w:rPr>
        <w:t>-Related Bond Acts of 2006.</w:t>
      </w:r>
    </w:p>
    <w:p w14:paraId="43745DD5" w14:textId="77777777" w:rsidR="00597568" w:rsidRPr="00B90070" w:rsidRDefault="00232188" w:rsidP="00597568">
      <w:pPr>
        <w:pStyle w:val="BulletText1"/>
        <w:widowControl w:val="0"/>
        <w:numPr>
          <w:ilvl w:val="0"/>
          <w:numId w:val="31"/>
        </w:numPr>
        <w:tabs>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360"/>
        <w:rPr>
          <w:szCs w:val="24"/>
        </w:rPr>
      </w:pPr>
      <w:r w:rsidRPr="00B90070">
        <w:rPr>
          <w:szCs w:val="24"/>
        </w:rPr>
        <w:t>The Office of Small Business and Disabled Veteran Services for general assistance at</w:t>
      </w:r>
      <w:r w:rsidR="00597568" w:rsidRPr="00B90070">
        <w:rPr>
          <w:szCs w:val="24"/>
        </w:rPr>
        <w:t xml:space="preserve"> </w:t>
      </w:r>
    </w:p>
    <w:p w14:paraId="62409988" w14:textId="77777777" w:rsidR="00232188" w:rsidRPr="00B90070" w:rsidRDefault="00597568" w:rsidP="00597568">
      <w:pPr>
        <w:pStyle w:val="BulletText1"/>
        <w:widowControl w:val="0"/>
        <w:numPr>
          <w:ilvl w:val="0"/>
          <w:numId w:val="0"/>
        </w:numPr>
        <w:tabs>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360" w:hanging="360"/>
        <w:rPr>
          <w:szCs w:val="24"/>
        </w:rPr>
      </w:pPr>
      <w:r w:rsidRPr="00B90070">
        <w:rPr>
          <w:szCs w:val="24"/>
        </w:rPr>
        <w:tab/>
        <w:t>916-375-</w:t>
      </w:r>
      <w:r w:rsidR="00232188" w:rsidRPr="00B90070">
        <w:rPr>
          <w:szCs w:val="24"/>
        </w:rPr>
        <w:t xml:space="preserve">4940, or via email: </w:t>
      </w:r>
      <w:hyperlink r:id="rId69" w:history="1">
        <w:r w:rsidR="00232188" w:rsidRPr="00B90070">
          <w:rPr>
            <w:rStyle w:val="Hyperlink"/>
            <w:szCs w:val="24"/>
          </w:rPr>
          <w:t>osdshelp@dgs.ca.gov</w:t>
        </w:r>
      </w:hyperlink>
    </w:p>
    <w:p w14:paraId="634ED87C" w14:textId="77777777" w:rsidR="00232188" w:rsidRPr="00B90070" w:rsidRDefault="00232188" w:rsidP="00597568">
      <w:pPr>
        <w:widowControl w:val="0"/>
        <w:numPr>
          <w:ilvl w:val="0"/>
          <w:numId w:val="32"/>
        </w:numPr>
        <w:tabs>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360"/>
        <w:rPr>
          <w:szCs w:val="24"/>
        </w:rPr>
      </w:pPr>
      <w:r w:rsidRPr="00B90070">
        <w:rPr>
          <w:szCs w:val="24"/>
        </w:rPr>
        <w:t>The DGS procurement Division for non-IT goods and IT goods and services</w:t>
      </w:r>
      <w:r w:rsidR="00597568" w:rsidRPr="00B90070">
        <w:rPr>
          <w:szCs w:val="24"/>
        </w:rPr>
        <w:t xml:space="preserve"> via email:</w:t>
      </w:r>
      <w:r w:rsidRPr="00B90070">
        <w:rPr>
          <w:szCs w:val="24"/>
        </w:rPr>
        <w:t xml:space="preserve"> </w:t>
      </w:r>
      <w:hyperlink r:id="rId70" w:history="1">
        <w:r w:rsidRPr="00B90070">
          <w:rPr>
            <w:rStyle w:val="Hyperlink"/>
            <w:szCs w:val="24"/>
          </w:rPr>
          <w:t>ppo@dgs.ca.gov</w:t>
        </w:r>
      </w:hyperlink>
    </w:p>
    <w:p w14:paraId="62D40455" w14:textId="77777777" w:rsidR="00232188" w:rsidRPr="00B90070" w:rsidRDefault="00232188" w:rsidP="00597568">
      <w:pPr>
        <w:widowControl w:val="0"/>
        <w:numPr>
          <w:ilvl w:val="0"/>
          <w:numId w:val="32"/>
        </w:numPr>
        <w:tabs>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spacing w:after="120"/>
        <w:ind w:left="360"/>
        <w:rPr>
          <w:szCs w:val="24"/>
        </w:rPr>
      </w:pPr>
      <w:r w:rsidRPr="00B90070">
        <w:rPr>
          <w:szCs w:val="24"/>
        </w:rPr>
        <w:t xml:space="preserve">The </w:t>
      </w:r>
      <w:hyperlink r:id="rId71" w:history="1">
        <w:r w:rsidRPr="00B90070">
          <w:rPr>
            <w:rStyle w:val="Hyperlink"/>
            <w:szCs w:val="24"/>
          </w:rPr>
          <w:t>DGS Office of Legal Services</w:t>
        </w:r>
      </w:hyperlink>
      <w:r w:rsidRPr="00B90070">
        <w:rPr>
          <w:szCs w:val="24"/>
        </w:rPr>
        <w:t xml:space="preserve"> </w:t>
      </w:r>
      <w:r w:rsidR="003B27A9" w:rsidRPr="00B90070">
        <w:rPr>
          <w:szCs w:val="24"/>
        </w:rPr>
        <w:t>website can be viewed at http://www.dgs.ca.gov/ols</w:t>
      </w:r>
      <w:r w:rsidR="003B27A9" w:rsidRPr="00B90070">
        <w:rPr>
          <w:rStyle w:val="Hyperlink"/>
          <w:szCs w:val="24"/>
        </w:rPr>
        <w:t xml:space="preserve"> </w:t>
      </w:r>
      <w:r w:rsidRPr="00B90070">
        <w:rPr>
          <w:szCs w:val="24"/>
        </w:rPr>
        <w:t>for no</w:t>
      </w:r>
      <w:r w:rsidR="003B27A9" w:rsidRPr="00B90070">
        <w:rPr>
          <w:szCs w:val="24"/>
        </w:rPr>
        <w:t>n-IT services and public works.</w:t>
      </w:r>
    </w:p>
    <w:p w14:paraId="7AB7114F" w14:textId="77777777" w:rsidR="00232188" w:rsidRPr="00B90070" w:rsidRDefault="00232188" w:rsidP="00597568">
      <w:pPr>
        <w:widowControl w:val="0"/>
        <w:numPr>
          <w:ilvl w:val="0"/>
          <w:numId w:val="32"/>
        </w:numPr>
        <w:tabs>
          <w:tab w:val="num" w:pos="720"/>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360"/>
        <w:rPr>
          <w:szCs w:val="24"/>
        </w:rPr>
      </w:pPr>
      <w:r w:rsidRPr="00B90070">
        <w:rPr>
          <w:szCs w:val="24"/>
        </w:rPr>
        <w:t>The DGS Real Estate Services Division (RESD)</w:t>
      </w:r>
      <w:r w:rsidR="000212AF" w:rsidRPr="00B90070">
        <w:rPr>
          <w:szCs w:val="24"/>
        </w:rPr>
        <w:t>via email at</w:t>
      </w:r>
      <w:r w:rsidRPr="00B90070">
        <w:rPr>
          <w:szCs w:val="24"/>
        </w:rPr>
        <w:t xml:space="preserve">: </w:t>
      </w:r>
      <w:hyperlink r:id="rId72" w:history="1">
        <w:r w:rsidRPr="00B90070">
          <w:rPr>
            <w:rStyle w:val="Hyperlink"/>
            <w:szCs w:val="24"/>
          </w:rPr>
          <w:t>DCalvo@dgs.ca.gov.</w:t>
        </w:r>
      </w:hyperlink>
    </w:p>
    <w:p w14:paraId="5C1FFB22" w14:textId="51AF0CE4" w:rsidR="00127710" w:rsidRPr="001D7BF5" w:rsidRDefault="00127710" w:rsidP="00AF3609">
      <w:pPr>
        <w:pStyle w:val="BlockLine"/>
        <w:ind w:left="0"/>
      </w:pPr>
    </w:p>
    <w:sectPr w:rsidR="00127710" w:rsidRPr="001D7BF5" w:rsidSect="00EB62BF">
      <w:pgSz w:w="12240" w:h="15840" w:code="1"/>
      <w:pgMar w:top="1152" w:right="630" w:bottom="1008"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1DAC" w14:textId="77777777" w:rsidR="00D86D16" w:rsidRDefault="00D86D16">
      <w:r>
        <w:separator/>
      </w:r>
    </w:p>
  </w:endnote>
  <w:endnote w:type="continuationSeparator" w:id="0">
    <w:p w14:paraId="46DD5CED" w14:textId="77777777" w:rsidR="00D86D16" w:rsidRDefault="00D8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D98A" w14:textId="77777777" w:rsidR="001E3A73" w:rsidRDefault="001E3A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9466C" w14:textId="77777777" w:rsidR="001E3A73" w:rsidRDefault="001E3A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E049" w14:textId="39BB912D" w:rsidR="001E3A73" w:rsidRPr="00E821E3" w:rsidRDefault="001E3A73">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67F476E" w14:textId="77777777" w:rsidR="001E3A73" w:rsidRPr="00E821E3" w:rsidRDefault="001E3A73">
    <w:pPr>
      <w:pStyle w:val="Footer"/>
      <w:tabs>
        <w:tab w:val="clear" w:pos="4320"/>
        <w:tab w:val="clear" w:pos="8640"/>
        <w:tab w:val="center" w:pos="4674"/>
        <w:tab w:val="right" w:pos="9348"/>
      </w:tabs>
      <w:ind w:right="360"/>
      <w:rPr>
        <w:szCs w:val="24"/>
      </w:rPr>
    </w:pPr>
    <w:r>
      <w:rPr>
        <w:szCs w:val="24"/>
      </w:rPr>
      <w:t>Chapter 3 – Socioeconomic and Environmental Programs</w:t>
    </w:r>
  </w:p>
  <w:p w14:paraId="6BE42AFD" w14:textId="77777777" w:rsidR="001E3A73" w:rsidRPr="0016227F" w:rsidRDefault="001E3A73" w:rsidP="00816AEF">
    <w:pPr>
      <w:pStyle w:val="Footer"/>
      <w:tabs>
        <w:tab w:val="clear" w:pos="4320"/>
        <w:tab w:val="clear" w:pos="8640"/>
        <w:tab w:val="center" w:pos="4674"/>
        <w:tab w:val="right" w:pos="9720"/>
      </w:tabs>
      <w:rPr>
        <w:szCs w:val="24"/>
      </w:rPr>
    </w:pPr>
    <w:r>
      <w:rPr>
        <w:szCs w:val="24"/>
      </w:rPr>
      <w:t>SCM, Vol. 2, Revision 4</w:t>
    </w:r>
    <w:r>
      <w:rPr>
        <w:szCs w:val="24"/>
      </w:rPr>
      <w:tab/>
    </w:r>
    <w:r>
      <w:rPr>
        <w:szCs w:val="24"/>
      </w:rPr>
      <w:tab/>
    </w:r>
    <w:r w:rsidRPr="00E821E3">
      <w:rPr>
        <w:szCs w:val="24"/>
      </w:rPr>
      <w:t>July 201</w:t>
    </w:r>
    <w:r>
      <w:rPr>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CE34" w14:textId="77777777" w:rsidR="00D86D16" w:rsidRDefault="00D86D16">
      <w:r>
        <w:separator/>
      </w:r>
    </w:p>
  </w:footnote>
  <w:footnote w:type="continuationSeparator" w:id="0">
    <w:p w14:paraId="4A923B32" w14:textId="77777777" w:rsidR="00D86D16" w:rsidRDefault="00D86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46EC" w14:textId="77777777" w:rsidR="001E3A73" w:rsidRDefault="001E3A73">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01" type="#_x0000_t75" style="width:3in;height:3in" o:bullet="t"/>
    </w:pict>
  </w:numPicBullet>
  <w:numPicBullet w:numPicBulletId="1">
    <w:pict>
      <v:shape id="_x0000_i2902" type="#_x0000_t75" style="width:3in;height:3in" o:bullet="t"/>
    </w:pict>
  </w:numPicBullet>
  <w:numPicBullet w:numPicBulletId="2">
    <w:pict>
      <v:shape id="_x0000_i2903" type="#_x0000_t75" style="width:3in;height:3in" o:bullet="t"/>
    </w:pict>
  </w:numPicBullet>
  <w:abstractNum w:abstractNumId="0" w15:restartNumberingAfterBreak="0">
    <w:nsid w:val="FFFFFFFE"/>
    <w:multiLevelType w:val="singleLevel"/>
    <w:tmpl w:val="007E3CE4"/>
    <w:lvl w:ilvl="0">
      <w:numFmt w:val="bullet"/>
      <w:lvlText w:val="*"/>
      <w:lvlJc w:val="left"/>
      <w:pPr>
        <w:ind w:left="0" w:firstLine="0"/>
      </w:pPr>
    </w:lvl>
  </w:abstractNum>
  <w:abstractNum w:abstractNumId="1" w15:restartNumberingAfterBreak="0">
    <w:nsid w:val="002C3D0F"/>
    <w:multiLevelType w:val="hybridMultilevel"/>
    <w:tmpl w:val="531A9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 w15:restartNumberingAfterBreak="0">
    <w:nsid w:val="02F65310"/>
    <w:multiLevelType w:val="hybridMultilevel"/>
    <w:tmpl w:val="F9D29DDC"/>
    <w:lvl w:ilvl="0" w:tplc="04090001">
      <w:start w:val="1"/>
      <w:numFmt w:val="bullet"/>
      <w:lvlText w:val=""/>
      <w:lvlJc w:val="left"/>
      <w:pPr>
        <w:tabs>
          <w:tab w:val="num" w:pos="1044"/>
        </w:tabs>
        <w:ind w:left="1044"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pStyle w:val="BulletText1"/>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 w15:restartNumberingAfterBreak="0">
    <w:nsid w:val="03823002"/>
    <w:multiLevelType w:val="hybridMultilevel"/>
    <w:tmpl w:val="CD2495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4" w15:restartNumberingAfterBreak="0">
    <w:nsid w:val="0890279C"/>
    <w:multiLevelType w:val="hybridMultilevel"/>
    <w:tmpl w:val="C4F80D2E"/>
    <w:lvl w:ilvl="0" w:tplc="0409000F">
      <w:start w:val="1"/>
      <w:numFmt w:val="decimal"/>
      <w:lvlText w:val="%1."/>
      <w:lvlJc w:val="left"/>
      <w:pPr>
        <w:tabs>
          <w:tab w:val="num" w:pos="720"/>
        </w:tabs>
        <w:ind w:left="720" w:hanging="360"/>
      </w:pPr>
    </w:lvl>
    <w:lvl w:ilvl="1" w:tplc="4790B58C">
      <w:start w:val="1"/>
      <w:numFmt w:val="bullet"/>
      <w:lvlText w:val=""/>
      <w:lvlJc w:val="left"/>
      <w:pPr>
        <w:tabs>
          <w:tab w:val="num" w:pos="1440"/>
        </w:tabs>
        <w:ind w:left="1440" w:hanging="360"/>
      </w:pPr>
      <w:rPr>
        <w:rFonts w:ascii="Symbol" w:hAnsi="Symbol"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E335A0"/>
    <w:multiLevelType w:val="hybridMultilevel"/>
    <w:tmpl w:val="DB2A69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D17FE1"/>
    <w:multiLevelType w:val="hybridMultilevel"/>
    <w:tmpl w:val="574429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465A47"/>
    <w:multiLevelType w:val="hybridMultilevel"/>
    <w:tmpl w:val="435819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593DDA"/>
    <w:multiLevelType w:val="hybridMultilevel"/>
    <w:tmpl w:val="F7AE93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51BA3"/>
    <w:multiLevelType w:val="hybridMultilevel"/>
    <w:tmpl w:val="E0AE283A"/>
    <w:lvl w:ilvl="0" w:tplc="9F4A4C06">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FCC7E52"/>
    <w:multiLevelType w:val="hybridMultilevel"/>
    <w:tmpl w:val="D024B3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FFF36B5"/>
    <w:multiLevelType w:val="hybridMultilevel"/>
    <w:tmpl w:val="E3027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2" w15:restartNumberingAfterBreak="0">
    <w:nsid w:val="204416B0"/>
    <w:multiLevelType w:val="hybridMultilevel"/>
    <w:tmpl w:val="2BB66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3" w15:restartNumberingAfterBreak="0">
    <w:nsid w:val="234E1BB4"/>
    <w:multiLevelType w:val="hybridMultilevel"/>
    <w:tmpl w:val="FF143BF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4" w15:restartNumberingAfterBreak="0">
    <w:nsid w:val="244C2BA3"/>
    <w:multiLevelType w:val="hybridMultilevel"/>
    <w:tmpl w:val="8C9CA3D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5" w15:restartNumberingAfterBreak="0">
    <w:nsid w:val="267B68AB"/>
    <w:multiLevelType w:val="hybridMultilevel"/>
    <w:tmpl w:val="3294A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F62E6C"/>
    <w:multiLevelType w:val="hybridMultilevel"/>
    <w:tmpl w:val="B4E8A8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422913"/>
    <w:multiLevelType w:val="hybridMultilevel"/>
    <w:tmpl w:val="FA4AA1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8" w15:restartNumberingAfterBreak="0">
    <w:nsid w:val="2EED714D"/>
    <w:multiLevelType w:val="hybridMultilevel"/>
    <w:tmpl w:val="0BD43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2D028B"/>
    <w:multiLevelType w:val="hybridMultilevel"/>
    <w:tmpl w:val="50845E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696EFA"/>
    <w:multiLevelType w:val="hybridMultilevel"/>
    <w:tmpl w:val="5616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826C7"/>
    <w:multiLevelType w:val="hybridMultilevel"/>
    <w:tmpl w:val="915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9165136"/>
    <w:multiLevelType w:val="hybridMultilevel"/>
    <w:tmpl w:val="76504914"/>
    <w:lvl w:ilvl="0" w:tplc="04090003">
      <w:start w:val="1"/>
      <w:numFmt w:val="bullet"/>
      <w:lvlText w:val="o"/>
      <w:lvlJc w:val="left"/>
      <w:pPr>
        <w:ind w:left="907" w:hanging="360"/>
      </w:pPr>
      <w:rPr>
        <w:rFonts w:ascii="Courier New" w:hAnsi="Courier New" w:cs="Courier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15:restartNumberingAfterBreak="0">
    <w:nsid w:val="3D5E050C"/>
    <w:multiLevelType w:val="hybridMultilevel"/>
    <w:tmpl w:val="B928B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541F97"/>
    <w:multiLevelType w:val="hybridMultilevel"/>
    <w:tmpl w:val="2E84D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E300AE"/>
    <w:multiLevelType w:val="hybridMultilevel"/>
    <w:tmpl w:val="23AC0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EA73A1"/>
    <w:multiLevelType w:val="hybridMultilevel"/>
    <w:tmpl w:val="552AC7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8" w15:restartNumberingAfterBreak="0">
    <w:nsid w:val="4A026651"/>
    <w:multiLevelType w:val="multilevel"/>
    <w:tmpl w:val="73D42B8A"/>
    <w:styleLink w:val="TemplateList"/>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72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7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720" w:hanging="360"/>
      </w:pPr>
      <w:rPr>
        <w:rFonts w:hint="default"/>
      </w:rPr>
    </w:lvl>
  </w:abstractNum>
  <w:abstractNum w:abstractNumId="29" w15:restartNumberingAfterBreak="0">
    <w:nsid w:val="4D755768"/>
    <w:multiLevelType w:val="hybridMultilevel"/>
    <w:tmpl w:val="11FA1E44"/>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30" w15:restartNumberingAfterBreak="0">
    <w:nsid w:val="53035428"/>
    <w:multiLevelType w:val="hybridMultilevel"/>
    <w:tmpl w:val="F4005B1E"/>
    <w:lvl w:ilvl="0" w:tplc="0A6E9C56">
      <w:start w:val="1"/>
      <w:numFmt w:val="decimal"/>
      <w:lvlText w:val="%1."/>
      <w:lvlJc w:val="left"/>
      <w:pPr>
        <w:tabs>
          <w:tab w:val="num" w:pos="2340"/>
        </w:tabs>
        <w:ind w:left="2340" w:hanging="360"/>
      </w:pPr>
      <w:rPr>
        <w:rFonts w:ascii="Arial" w:eastAsia="Times New Roman" w:hAnsi="Arial" w:cs="Arial"/>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1" w15:restartNumberingAfterBreak="0">
    <w:nsid w:val="53CD35F4"/>
    <w:multiLevelType w:val="hybridMultilevel"/>
    <w:tmpl w:val="0CDA5356"/>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32" w15:restartNumberingAfterBreak="0">
    <w:nsid w:val="54B156F0"/>
    <w:multiLevelType w:val="hybridMultilevel"/>
    <w:tmpl w:val="E5D0F146"/>
    <w:lvl w:ilvl="0" w:tplc="0409000F">
      <w:start w:val="1"/>
      <w:numFmt w:val="decimal"/>
      <w:lvlText w:val="%1."/>
      <w:lvlJc w:val="left"/>
      <w:pPr>
        <w:tabs>
          <w:tab w:val="num" w:pos="360"/>
        </w:tabs>
        <w:ind w:left="360" w:hanging="360"/>
      </w:pPr>
    </w:lvl>
    <w:lvl w:ilvl="1" w:tplc="4790B58C">
      <w:start w:val="1"/>
      <w:numFmt w:val="bullet"/>
      <w:lvlText w:val=""/>
      <w:lvlJc w:val="left"/>
      <w:pPr>
        <w:tabs>
          <w:tab w:val="num" w:pos="1080"/>
        </w:tabs>
        <w:ind w:left="1080" w:hanging="360"/>
      </w:pPr>
      <w:rPr>
        <w:rFonts w:ascii="Symbol" w:hAnsi="Symbol"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B911367"/>
    <w:multiLevelType w:val="hybridMultilevel"/>
    <w:tmpl w:val="1520E14E"/>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34" w15:restartNumberingAfterBreak="0">
    <w:nsid w:val="5EDD09C3"/>
    <w:multiLevelType w:val="hybridMultilevel"/>
    <w:tmpl w:val="43C64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793485"/>
    <w:multiLevelType w:val="hybridMultilevel"/>
    <w:tmpl w:val="0208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37" w15:restartNumberingAfterBreak="0">
    <w:nsid w:val="7036101D"/>
    <w:multiLevelType w:val="hybridMultilevel"/>
    <w:tmpl w:val="BD5CE51E"/>
    <w:lvl w:ilvl="0" w:tplc="5BE4CC3E">
      <w:start w:val="1"/>
      <w:numFmt w:val="bullet"/>
      <w:lvlText w:val=""/>
      <w:lvlJc w:val="left"/>
      <w:pPr>
        <w:tabs>
          <w:tab w:val="num" w:pos="954"/>
        </w:tabs>
        <w:ind w:left="954" w:hanging="360"/>
      </w:pPr>
      <w:rPr>
        <w:rFonts w:ascii="Symbol" w:hAnsi="Symbol" w:hint="default"/>
      </w:rPr>
    </w:lvl>
    <w:lvl w:ilvl="1" w:tplc="04090003">
      <w:start w:val="1"/>
      <w:numFmt w:val="bullet"/>
      <w:lvlText w:val="o"/>
      <w:lvlJc w:val="left"/>
      <w:pPr>
        <w:ind w:left="1998" w:hanging="360"/>
      </w:pPr>
      <w:rPr>
        <w:rFonts w:ascii="Courier New" w:hAnsi="Courier New" w:hint="default"/>
      </w:rPr>
    </w:lvl>
    <w:lvl w:ilvl="2" w:tplc="04090005">
      <w:start w:val="1"/>
      <w:numFmt w:val="bullet"/>
      <w:lvlText w:val=""/>
      <w:lvlJc w:val="left"/>
      <w:pPr>
        <w:tabs>
          <w:tab w:val="num" w:pos="2531"/>
        </w:tabs>
        <w:ind w:left="2531" w:hanging="173"/>
      </w:pPr>
      <w:rPr>
        <w:rFonts w:ascii="Symbol" w:hAnsi="Symbol" w:hint="default"/>
      </w:rPr>
    </w:lvl>
    <w:lvl w:ilvl="3" w:tplc="04090001" w:tentative="1">
      <w:start w:val="1"/>
      <w:numFmt w:val="bullet"/>
      <w:lvlText w:val=""/>
      <w:lvlJc w:val="left"/>
      <w:pPr>
        <w:ind w:left="3438" w:hanging="360"/>
      </w:pPr>
      <w:rPr>
        <w:rFonts w:ascii="Symbol" w:hAnsi="Symbol" w:hint="default"/>
      </w:rPr>
    </w:lvl>
    <w:lvl w:ilvl="4" w:tplc="04090003" w:tentative="1">
      <w:start w:val="1"/>
      <w:numFmt w:val="bullet"/>
      <w:lvlText w:val="o"/>
      <w:lvlJc w:val="left"/>
      <w:pPr>
        <w:ind w:left="4158" w:hanging="360"/>
      </w:pPr>
      <w:rPr>
        <w:rFonts w:ascii="Courier New" w:hAnsi="Courier New" w:hint="default"/>
      </w:rPr>
    </w:lvl>
    <w:lvl w:ilvl="5" w:tplc="04090005" w:tentative="1">
      <w:start w:val="1"/>
      <w:numFmt w:val="bullet"/>
      <w:lvlText w:val=""/>
      <w:lvlJc w:val="left"/>
      <w:pPr>
        <w:ind w:left="4878" w:hanging="360"/>
      </w:pPr>
      <w:rPr>
        <w:rFonts w:ascii="Wingdings" w:hAnsi="Wingdings" w:hint="default"/>
      </w:rPr>
    </w:lvl>
    <w:lvl w:ilvl="6" w:tplc="04090001" w:tentative="1">
      <w:start w:val="1"/>
      <w:numFmt w:val="bullet"/>
      <w:lvlText w:val=""/>
      <w:lvlJc w:val="left"/>
      <w:pPr>
        <w:ind w:left="5598" w:hanging="360"/>
      </w:pPr>
      <w:rPr>
        <w:rFonts w:ascii="Symbol" w:hAnsi="Symbol" w:hint="default"/>
      </w:rPr>
    </w:lvl>
    <w:lvl w:ilvl="7" w:tplc="04090003" w:tentative="1">
      <w:start w:val="1"/>
      <w:numFmt w:val="bullet"/>
      <w:lvlText w:val="o"/>
      <w:lvlJc w:val="left"/>
      <w:pPr>
        <w:ind w:left="6318" w:hanging="360"/>
      </w:pPr>
      <w:rPr>
        <w:rFonts w:ascii="Courier New" w:hAnsi="Courier New" w:hint="default"/>
      </w:rPr>
    </w:lvl>
    <w:lvl w:ilvl="8" w:tplc="04090005" w:tentative="1">
      <w:start w:val="1"/>
      <w:numFmt w:val="bullet"/>
      <w:lvlText w:val=""/>
      <w:lvlJc w:val="left"/>
      <w:pPr>
        <w:ind w:left="7038" w:hanging="360"/>
      </w:pPr>
      <w:rPr>
        <w:rFonts w:ascii="Wingdings" w:hAnsi="Wingdings" w:hint="default"/>
      </w:rPr>
    </w:lvl>
  </w:abstractNum>
  <w:abstractNum w:abstractNumId="38" w15:restartNumberingAfterBreak="0">
    <w:nsid w:val="71940237"/>
    <w:multiLevelType w:val="hybridMultilevel"/>
    <w:tmpl w:val="62945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5BE4CC3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2D1014"/>
    <w:multiLevelType w:val="hybridMultilevel"/>
    <w:tmpl w:val="23AC0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A707C"/>
    <w:multiLevelType w:val="hybridMultilevel"/>
    <w:tmpl w:val="2DD48B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tabs>
          <w:tab w:val="num" w:pos="1613"/>
        </w:tabs>
        <w:ind w:left="1613" w:hanging="173"/>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33"/>
  </w:num>
  <w:num w:numId="3">
    <w:abstractNumId w:val="29"/>
  </w:num>
  <w:num w:numId="4">
    <w:abstractNumId w:val="22"/>
  </w:num>
  <w:num w:numId="5">
    <w:abstractNumId w:val="2"/>
  </w:num>
  <w:num w:numId="6">
    <w:abstractNumId w:val="0"/>
    <w:lvlOverride w:ilvl="0">
      <w:lvl w:ilvl="0">
        <w:numFmt w:val="bullet"/>
        <w:lvlText w:val=""/>
        <w:legacy w:legacy="1" w:legacySpace="0" w:legacyIndent="360"/>
        <w:lvlJc w:val="left"/>
        <w:pPr>
          <w:ind w:left="0" w:firstLine="0"/>
        </w:pPr>
        <w:rPr>
          <w:rFonts w:ascii="Symbol" w:hAnsi="Symbol" w:hint="default"/>
        </w:rPr>
      </w:lvl>
    </w:lvlOverride>
  </w:num>
  <w:num w:numId="7">
    <w:abstractNumId w:val="19"/>
  </w:num>
  <w:num w:numId="8">
    <w:abstractNumId w:val="9"/>
  </w:num>
  <w:num w:numId="9">
    <w:abstractNumId w:val="30"/>
  </w:num>
  <w:num w:numId="10">
    <w:abstractNumId w:val="10"/>
  </w:num>
  <w:num w:numId="11">
    <w:abstractNumId w:val="5"/>
  </w:num>
  <w:num w:numId="12">
    <w:abstractNumId w:val="38"/>
  </w:num>
  <w:num w:numId="13">
    <w:abstractNumId w:val="15"/>
  </w:num>
  <w:num w:numId="14">
    <w:abstractNumId w:val="8"/>
  </w:num>
  <w:num w:numId="15">
    <w:abstractNumId w:val="34"/>
  </w:num>
  <w:num w:numId="16">
    <w:abstractNumId w:val="4"/>
  </w:num>
  <w:num w:numId="17">
    <w:abstractNumId w:val="16"/>
  </w:num>
  <w:num w:numId="18">
    <w:abstractNumId w:val="6"/>
  </w:num>
  <w:num w:numId="19">
    <w:abstractNumId w:val="32"/>
  </w:num>
  <w:num w:numId="20">
    <w:abstractNumId w:val="28"/>
  </w:num>
  <w:num w:numId="21">
    <w:abstractNumId w:val="7"/>
  </w:num>
  <w:num w:numId="22">
    <w:abstractNumId w:val="11"/>
  </w:num>
  <w:num w:numId="23">
    <w:abstractNumId w:val="31"/>
  </w:num>
  <w:num w:numId="24">
    <w:abstractNumId w:val="40"/>
  </w:num>
  <w:num w:numId="25">
    <w:abstractNumId w:val="3"/>
  </w:num>
  <w:num w:numId="26">
    <w:abstractNumId w:val="27"/>
  </w:num>
  <w:num w:numId="27">
    <w:abstractNumId w:val="13"/>
  </w:num>
  <w:num w:numId="28">
    <w:abstractNumId w:val="12"/>
  </w:num>
  <w:num w:numId="29">
    <w:abstractNumId w:val="14"/>
  </w:num>
  <w:num w:numId="30">
    <w:abstractNumId w:val="17"/>
  </w:num>
  <w:num w:numId="31">
    <w:abstractNumId w:val="1"/>
  </w:num>
  <w:num w:numId="32">
    <w:abstractNumId w:val="37"/>
  </w:num>
  <w:num w:numId="33">
    <w:abstractNumId w:val="24"/>
  </w:num>
  <w:num w:numId="34">
    <w:abstractNumId w:val="20"/>
  </w:num>
  <w:num w:numId="35">
    <w:abstractNumId w:val="18"/>
  </w:num>
  <w:num w:numId="36">
    <w:abstractNumId w:val="25"/>
  </w:num>
  <w:num w:numId="37">
    <w:abstractNumId w:val="21"/>
  </w:num>
  <w:num w:numId="38">
    <w:abstractNumId w:val="23"/>
  </w:num>
  <w:num w:numId="39">
    <w:abstractNumId w:val="26"/>
  </w:num>
  <w:num w:numId="40">
    <w:abstractNumId w:val="39"/>
  </w:num>
  <w:num w:numId="41">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17"/>
    <w:rsid w:val="00000B90"/>
    <w:rsid w:val="00001859"/>
    <w:rsid w:val="000053F8"/>
    <w:rsid w:val="00006173"/>
    <w:rsid w:val="00006793"/>
    <w:rsid w:val="000102C0"/>
    <w:rsid w:val="000103F1"/>
    <w:rsid w:val="000109E5"/>
    <w:rsid w:val="00011927"/>
    <w:rsid w:val="00011B04"/>
    <w:rsid w:val="00013450"/>
    <w:rsid w:val="000209DB"/>
    <w:rsid w:val="00021156"/>
    <w:rsid w:val="000212AF"/>
    <w:rsid w:val="00023531"/>
    <w:rsid w:val="000259DF"/>
    <w:rsid w:val="0002795C"/>
    <w:rsid w:val="00030295"/>
    <w:rsid w:val="000328D9"/>
    <w:rsid w:val="00046473"/>
    <w:rsid w:val="000468AD"/>
    <w:rsid w:val="00046997"/>
    <w:rsid w:val="000521F2"/>
    <w:rsid w:val="00052D31"/>
    <w:rsid w:val="000532E1"/>
    <w:rsid w:val="00053A0C"/>
    <w:rsid w:val="000548E0"/>
    <w:rsid w:val="00054DAD"/>
    <w:rsid w:val="00057DC6"/>
    <w:rsid w:val="000600B2"/>
    <w:rsid w:val="000604CD"/>
    <w:rsid w:val="00067293"/>
    <w:rsid w:val="00071D67"/>
    <w:rsid w:val="000806D0"/>
    <w:rsid w:val="0008105F"/>
    <w:rsid w:val="00087AE9"/>
    <w:rsid w:val="0009034C"/>
    <w:rsid w:val="00090705"/>
    <w:rsid w:val="00090F12"/>
    <w:rsid w:val="00091011"/>
    <w:rsid w:val="00095983"/>
    <w:rsid w:val="00095C2B"/>
    <w:rsid w:val="00096571"/>
    <w:rsid w:val="000A3ADB"/>
    <w:rsid w:val="000A516A"/>
    <w:rsid w:val="000A5A83"/>
    <w:rsid w:val="000B23F6"/>
    <w:rsid w:val="000B34D2"/>
    <w:rsid w:val="000B5EF5"/>
    <w:rsid w:val="000B7DEF"/>
    <w:rsid w:val="000C1B30"/>
    <w:rsid w:val="000C26C1"/>
    <w:rsid w:val="000C2ADE"/>
    <w:rsid w:val="000C357E"/>
    <w:rsid w:val="000C4F91"/>
    <w:rsid w:val="000D3DC4"/>
    <w:rsid w:val="000D5E07"/>
    <w:rsid w:val="000D64F4"/>
    <w:rsid w:val="000E1305"/>
    <w:rsid w:val="000E3F66"/>
    <w:rsid w:val="000E6000"/>
    <w:rsid w:val="000F0E04"/>
    <w:rsid w:val="000F1CEA"/>
    <w:rsid w:val="000F26D5"/>
    <w:rsid w:val="000F54A4"/>
    <w:rsid w:val="000F6D33"/>
    <w:rsid w:val="000F6EEB"/>
    <w:rsid w:val="000F743D"/>
    <w:rsid w:val="000F7455"/>
    <w:rsid w:val="00100095"/>
    <w:rsid w:val="00101332"/>
    <w:rsid w:val="00101A19"/>
    <w:rsid w:val="001118C1"/>
    <w:rsid w:val="0011367F"/>
    <w:rsid w:val="00115713"/>
    <w:rsid w:val="00115C9D"/>
    <w:rsid w:val="00122985"/>
    <w:rsid w:val="001259A1"/>
    <w:rsid w:val="00126AB3"/>
    <w:rsid w:val="00127710"/>
    <w:rsid w:val="00132009"/>
    <w:rsid w:val="00136CA8"/>
    <w:rsid w:val="00144A3C"/>
    <w:rsid w:val="00146B15"/>
    <w:rsid w:val="00152158"/>
    <w:rsid w:val="00153808"/>
    <w:rsid w:val="00154B61"/>
    <w:rsid w:val="001569E2"/>
    <w:rsid w:val="00157A6D"/>
    <w:rsid w:val="00160500"/>
    <w:rsid w:val="00160927"/>
    <w:rsid w:val="00161814"/>
    <w:rsid w:val="0016227F"/>
    <w:rsid w:val="00162F87"/>
    <w:rsid w:val="001637F5"/>
    <w:rsid w:val="00163E02"/>
    <w:rsid w:val="001644D4"/>
    <w:rsid w:val="0016788F"/>
    <w:rsid w:val="001766A4"/>
    <w:rsid w:val="00177B2C"/>
    <w:rsid w:val="00182D64"/>
    <w:rsid w:val="00182EBD"/>
    <w:rsid w:val="00185EC5"/>
    <w:rsid w:val="00193F03"/>
    <w:rsid w:val="00193F97"/>
    <w:rsid w:val="00194A42"/>
    <w:rsid w:val="001950B2"/>
    <w:rsid w:val="00196483"/>
    <w:rsid w:val="001A0891"/>
    <w:rsid w:val="001A3E93"/>
    <w:rsid w:val="001A4F30"/>
    <w:rsid w:val="001A5FD8"/>
    <w:rsid w:val="001B1B6D"/>
    <w:rsid w:val="001B25FC"/>
    <w:rsid w:val="001B3417"/>
    <w:rsid w:val="001B72B8"/>
    <w:rsid w:val="001B752D"/>
    <w:rsid w:val="001B7CF7"/>
    <w:rsid w:val="001C22B1"/>
    <w:rsid w:val="001C4DFE"/>
    <w:rsid w:val="001C502A"/>
    <w:rsid w:val="001C5844"/>
    <w:rsid w:val="001C6CD1"/>
    <w:rsid w:val="001D0056"/>
    <w:rsid w:val="001D079B"/>
    <w:rsid w:val="001D3315"/>
    <w:rsid w:val="001D4A02"/>
    <w:rsid w:val="001D742E"/>
    <w:rsid w:val="001D7BF5"/>
    <w:rsid w:val="001E04AB"/>
    <w:rsid w:val="001E0FE6"/>
    <w:rsid w:val="001E3A73"/>
    <w:rsid w:val="001E41D0"/>
    <w:rsid w:val="001E4C68"/>
    <w:rsid w:val="001E4FFA"/>
    <w:rsid w:val="001F1377"/>
    <w:rsid w:val="001F392F"/>
    <w:rsid w:val="001F4262"/>
    <w:rsid w:val="00202CA7"/>
    <w:rsid w:val="00210686"/>
    <w:rsid w:val="002236AA"/>
    <w:rsid w:val="00232188"/>
    <w:rsid w:val="00233B0B"/>
    <w:rsid w:val="00236F05"/>
    <w:rsid w:val="002441E8"/>
    <w:rsid w:val="00246621"/>
    <w:rsid w:val="0024771B"/>
    <w:rsid w:val="0025073B"/>
    <w:rsid w:val="0025391F"/>
    <w:rsid w:val="00257020"/>
    <w:rsid w:val="00260130"/>
    <w:rsid w:val="00266353"/>
    <w:rsid w:val="00266B0E"/>
    <w:rsid w:val="00267565"/>
    <w:rsid w:val="00270011"/>
    <w:rsid w:val="00270F42"/>
    <w:rsid w:val="002719FA"/>
    <w:rsid w:val="00272102"/>
    <w:rsid w:val="00273F00"/>
    <w:rsid w:val="002750B1"/>
    <w:rsid w:val="002771EE"/>
    <w:rsid w:val="00280636"/>
    <w:rsid w:val="0028131B"/>
    <w:rsid w:val="002818DE"/>
    <w:rsid w:val="00285A6B"/>
    <w:rsid w:val="00290732"/>
    <w:rsid w:val="00291443"/>
    <w:rsid w:val="00296BF0"/>
    <w:rsid w:val="00297351"/>
    <w:rsid w:val="002A1877"/>
    <w:rsid w:val="002A20B6"/>
    <w:rsid w:val="002A404C"/>
    <w:rsid w:val="002A44CA"/>
    <w:rsid w:val="002B0CF6"/>
    <w:rsid w:val="002B2674"/>
    <w:rsid w:val="002C1F3E"/>
    <w:rsid w:val="002C3754"/>
    <w:rsid w:val="002C4204"/>
    <w:rsid w:val="002C49A0"/>
    <w:rsid w:val="002C51E0"/>
    <w:rsid w:val="002E1969"/>
    <w:rsid w:val="002E3A36"/>
    <w:rsid w:val="002E6EB9"/>
    <w:rsid w:val="002E7F2A"/>
    <w:rsid w:val="002F0015"/>
    <w:rsid w:val="002F451D"/>
    <w:rsid w:val="002F4D8F"/>
    <w:rsid w:val="002F54FD"/>
    <w:rsid w:val="002F6A4A"/>
    <w:rsid w:val="002F6AC7"/>
    <w:rsid w:val="00300251"/>
    <w:rsid w:val="003030BA"/>
    <w:rsid w:val="00304519"/>
    <w:rsid w:val="0030620C"/>
    <w:rsid w:val="00310446"/>
    <w:rsid w:val="00311053"/>
    <w:rsid w:val="00316030"/>
    <w:rsid w:val="003201C3"/>
    <w:rsid w:val="00321686"/>
    <w:rsid w:val="003225ED"/>
    <w:rsid w:val="003236AF"/>
    <w:rsid w:val="00325822"/>
    <w:rsid w:val="003322EC"/>
    <w:rsid w:val="00335C25"/>
    <w:rsid w:val="00337798"/>
    <w:rsid w:val="0034152B"/>
    <w:rsid w:val="00341DA7"/>
    <w:rsid w:val="003423AB"/>
    <w:rsid w:val="00342D1E"/>
    <w:rsid w:val="00343ECC"/>
    <w:rsid w:val="00345E83"/>
    <w:rsid w:val="003473B4"/>
    <w:rsid w:val="00351452"/>
    <w:rsid w:val="00351B6E"/>
    <w:rsid w:val="003552A4"/>
    <w:rsid w:val="00355C2F"/>
    <w:rsid w:val="00356C9C"/>
    <w:rsid w:val="003573D9"/>
    <w:rsid w:val="003623A3"/>
    <w:rsid w:val="00362E98"/>
    <w:rsid w:val="00363837"/>
    <w:rsid w:val="0036758F"/>
    <w:rsid w:val="00372EE1"/>
    <w:rsid w:val="00374E2F"/>
    <w:rsid w:val="003829C4"/>
    <w:rsid w:val="003857D9"/>
    <w:rsid w:val="003865AC"/>
    <w:rsid w:val="00391A94"/>
    <w:rsid w:val="003923C5"/>
    <w:rsid w:val="00393B17"/>
    <w:rsid w:val="003958D9"/>
    <w:rsid w:val="00395D4E"/>
    <w:rsid w:val="00396F19"/>
    <w:rsid w:val="00397E09"/>
    <w:rsid w:val="003A4353"/>
    <w:rsid w:val="003A47B4"/>
    <w:rsid w:val="003A65A6"/>
    <w:rsid w:val="003B0DBF"/>
    <w:rsid w:val="003B24F5"/>
    <w:rsid w:val="003B27A9"/>
    <w:rsid w:val="003B5472"/>
    <w:rsid w:val="003C0D78"/>
    <w:rsid w:val="003C2519"/>
    <w:rsid w:val="003C3798"/>
    <w:rsid w:val="003C3BAE"/>
    <w:rsid w:val="003C7FA1"/>
    <w:rsid w:val="003D2995"/>
    <w:rsid w:val="003E24AF"/>
    <w:rsid w:val="003E3075"/>
    <w:rsid w:val="003E3C74"/>
    <w:rsid w:val="003E4DEB"/>
    <w:rsid w:val="003E7F77"/>
    <w:rsid w:val="003F3631"/>
    <w:rsid w:val="003F4D2E"/>
    <w:rsid w:val="003F5980"/>
    <w:rsid w:val="00401ED6"/>
    <w:rsid w:val="0040533C"/>
    <w:rsid w:val="004124DC"/>
    <w:rsid w:val="0041250E"/>
    <w:rsid w:val="00412688"/>
    <w:rsid w:val="00413896"/>
    <w:rsid w:val="004172EE"/>
    <w:rsid w:val="00417E9E"/>
    <w:rsid w:val="00423A6E"/>
    <w:rsid w:val="00424837"/>
    <w:rsid w:val="00424C18"/>
    <w:rsid w:val="0042506F"/>
    <w:rsid w:val="00431DC5"/>
    <w:rsid w:val="00434CF8"/>
    <w:rsid w:val="00443865"/>
    <w:rsid w:val="004477C0"/>
    <w:rsid w:val="00447FAF"/>
    <w:rsid w:val="00450CAA"/>
    <w:rsid w:val="004604E5"/>
    <w:rsid w:val="00463845"/>
    <w:rsid w:val="004653BE"/>
    <w:rsid w:val="00466016"/>
    <w:rsid w:val="00470144"/>
    <w:rsid w:val="00471A7C"/>
    <w:rsid w:val="004733EB"/>
    <w:rsid w:val="00473D32"/>
    <w:rsid w:val="00477B6A"/>
    <w:rsid w:val="00483690"/>
    <w:rsid w:val="0048681B"/>
    <w:rsid w:val="004924CD"/>
    <w:rsid w:val="00494245"/>
    <w:rsid w:val="004A038F"/>
    <w:rsid w:val="004A64EA"/>
    <w:rsid w:val="004A650E"/>
    <w:rsid w:val="004B2F3B"/>
    <w:rsid w:val="004B45C0"/>
    <w:rsid w:val="004B67AF"/>
    <w:rsid w:val="004B7291"/>
    <w:rsid w:val="004B7420"/>
    <w:rsid w:val="004C0AC6"/>
    <w:rsid w:val="004C1967"/>
    <w:rsid w:val="004C2D34"/>
    <w:rsid w:val="004C64CF"/>
    <w:rsid w:val="004D36C2"/>
    <w:rsid w:val="004D3A8E"/>
    <w:rsid w:val="004D44D3"/>
    <w:rsid w:val="004D6167"/>
    <w:rsid w:val="004D6B49"/>
    <w:rsid w:val="004E0823"/>
    <w:rsid w:val="004E0BFD"/>
    <w:rsid w:val="004E2239"/>
    <w:rsid w:val="004E5EF4"/>
    <w:rsid w:val="004E6A1A"/>
    <w:rsid w:val="004E7F68"/>
    <w:rsid w:val="004F0BEC"/>
    <w:rsid w:val="004F1B60"/>
    <w:rsid w:val="004F2F1A"/>
    <w:rsid w:val="004F3299"/>
    <w:rsid w:val="004F47C7"/>
    <w:rsid w:val="004F638A"/>
    <w:rsid w:val="005002DF"/>
    <w:rsid w:val="0050297D"/>
    <w:rsid w:val="00506CDE"/>
    <w:rsid w:val="00506D23"/>
    <w:rsid w:val="00511D1D"/>
    <w:rsid w:val="00511D2D"/>
    <w:rsid w:val="005142F5"/>
    <w:rsid w:val="0051510B"/>
    <w:rsid w:val="00515F34"/>
    <w:rsid w:val="00523CD5"/>
    <w:rsid w:val="00524A3C"/>
    <w:rsid w:val="00525448"/>
    <w:rsid w:val="00526AE8"/>
    <w:rsid w:val="00527B0D"/>
    <w:rsid w:val="00531BA2"/>
    <w:rsid w:val="005341BE"/>
    <w:rsid w:val="005402D3"/>
    <w:rsid w:val="00543DF5"/>
    <w:rsid w:val="0054541B"/>
    <w:rsid w:val="0054543F"/>
    <w:rsid w:val="00545AC7"/>
    <w:rsid w:val="00546CBC"/>
    <w:rsid w:val="00546FF2"/>
    <w:rsid w:val="00552BAC"/>
    <w:rsid w:val="00554738"/>
    <w:rsid w:val="00562942"/>
    <w:rsid w:val="005664AC"/>
    <w:rsid w:val="00567746"/>
    <w:rsid w:val="00570EE5"/>
    <w:rsid w:val="00571E8E"/>
    <w:rsid w:val="00572A00"/>
    <w:rsid w:val="00572B6B"/>
    <w:rsid w:val="00573204"/>
    <w:rsid w:val="00573367"/>
    <w:rsid w:val="0057495E"/>
    <w:rsid w:val="00575414"/>
    <w:rsid w:val="0057554D"/>
    <w:rsid w:val="005764D0"/>
    <w:rsid w:val="00581458"/>
    <w:rsid w:val="00583709"/>
    <w:rsid w:val="0059106F"/>
    <w:rsid w:val="005910F5"/>
    <w:rsid w:val="00592998"/>
    <w:rsid w:val="00592BFC"/>
    <w:rsid w:val="00596D75"/>
    <w:rsid w:val="00597568"/>
    <w:rsid w:val="00597656"/>
    <w:rsid w:val="005A1680"/>
    <w:rsid w:val="005A20DB"/>
    <w:rsid w:val="005A23ED"/>
    <w:rsid w:val="005A2A5A"/>
    <w:rsid w:val="005A7BD9"/>
    <w:rsid w:val="005B595E"/>
    <w:rsid w:val="005B5A5C"/>
    <w:rsid w:val="005B65D2"/>
    <w:rsid w:val="005C2DF7"/>
    <w:rsid w:val="005C4065"/>
    <w:rsid w:val="005C567E"/>
    <w:rsid w:val="005C62E9"/>
    <w:rsid w:val="005D037D"/>
    <w:rsid w:val="005D61B1"/>
    <w:rsid w:val="005D724B"/>
    <w:rsid w:val="005E23AB"/>
    <w:rsid w:val="005E3618"/>
    <w:rsid w:val="005E4620"/>
    <w:rsid w:val="005E66B8"/>
    <w:rsid w:val="005E67E3"/>
    <w:rsid w:val="005F08F2"/>
    <w:rsid w:val="005F35BF"/>
    <w:rsid w:val="005F7034"/>
    <w:rsid w:val="005F7059"/>
    <w:rsid w:val="006023E8"/>
    <w:rsid w:val="00603201"/>
    <w:rsid w:val="006039EA"/>
    <w:rsid w:val="00603F4B"/>
    <w:rsid w:val="00605522"/>
    <w:rsid w:val="00606760"/>
    <w:rsid w:val="006112E4"/>
    <w:rsid w:val="0061139F"/>
    <w:rsid w:val="00611408"/>
    <w:rsid w:val="00611545"/>
    <w:rsid w:val="0061224E"/>
    <w:rsid w:val="0061597B"/>
    <w:rsid w:val="00620005"/>
    <w:rsid w:val="00622079"/>
    <w:rsid w:val="0062545D"/>
    <w:rsid w:val="0063116B"/>
    <w:rsid w:val="00631972"/>
    <w:rsid w:val="00631D8F"/>
    <w:rsid w:val="00632A8E"/>
    <w:rsid w:val="00632E25"/>
    <w:rsid w:val="006366EE"/>
    <w:rsid w:val="006368CB"/>
    <w:rsid w:val="006400B2"/>
    <w:rsid w:val="00644B5B"/>
    <w:rsid w:val="00646AAB"/>
    <w:rsid w:val="0064751D"/>
    <w:rsid w:val="006502E8"/>
    <w:rsid w:val="006519E0"/>
    <w:rsid w:val="00652B4C"/>
    <w:rsid w:val="00667783"/>
    <w:rsid w:val="0066788B"/>
    <w:rsid w:val="00667E2D"/>
    <w:rsid w:val="00671BD9"/>
    <w:rsid w:val="00673FEB"/>
    <w:rsid w:val="00676BB4"/>
    <w:rsid w:val="00677F98"/>
    <w:rsid w:val="00685B53"/>
    <w:rsid w:val="0069174F"/>
    <w:rsid w:val="00691975"/>
    <w:rsid w:val="00693058"/>
    <w:rsid w:val="006933F2"/>
    <w:rsid w:val="00693F40"/>
    <w:rsid w:val="00693F44"/>
    <w:rsid w:val="0069553E"/>
    <w:rsid w:val="00695CC9"/>
    <w:rsid w:val="006963C9"/>
    <w:rsid w:val="006973FA"/>
    <w:rsid w:val="006A7700"/>
    <w:rsid w:val="006B0A99"/>
    <w:rsid w:val="006B0C85"/>
    <w:rsid w:val="006B3CFF"/>
    <w:rsid w:val="006B46C5"/>
    <w:rsid w:val="006B4836"/>
    <w:rsid w:val="006C42F3"/>
    <w:rsid w:val="006C7A0B"/>
    <w:rsid w:val="006D470A"/>
    <w:rsid w:val="006D6E6A"/>
    <w:rsid w:val="006E072C"/>
    <w:rsid w:val="006E15FC"/>
    <w:rsid w:val="006F5B55"/>
    <w:rsid w:val="007050E7"/>
    <w:rsid w:val="00710428"/>
    <w:rsid w:val="007104C6"/>
    <w:rsid w:val="00710693"/>
    <w:rsid w:val="007113B4"/>
    <w:rsid w:val="00713711"/>
    <w:rsid w:val="0071421F"/>
    <w:rsid w:val="00714F50"/>
    <w:rsid w:val="00715886"/>
    <w:rsid w:val="007158E4"/>
    <w:rsid w:val="007174F3"/>
    <w:rsid w:val="00721BF1"/>
    <w:rsid w:val="00725A2E"/>
    <w:rsid w:val="007268D8"/>
    <w:rsid w:val="00731E4D"/>
    <w:rsid w:val="00732885"/>
    <w:rsid w:val="0073381B"/>
    <w:rsid w:val="00735535"/>
    <w:rsid w:val="00742E4E"/>
    <w:rsid w:val="00743606"/>
    <w:rsid w:val="00743A27"/>
    <w:rsid w:val="00743D47"/>
    <w:rsid w:val="007463A2"/>
    <w:rsid w:val="00747A25"/>
    <w:rsid w:val="00751151"/>
    <w:rsid w:val="0075544F"/>
    <w:rsid w:val="00756F62"/>
    <w:rsid w:val="00760E1A"/>
    <w:rsid w:val="00760EB1"/>
    <w:rsid w:val="00767296"/>
    <w:rsid w:val="00767380"/>
    <w:rsid w:val="00767947"/>
    <w:rsid w:val="007718B0"/>
    <w:rsid w:val="00774EB6"/>
    <w:rsid w:val="00776CD8"/>
    <w:rsid w:val="00782F5E"/>
    <w:rsid w:val="007843DA"/>
    <w:rsid w:val="00785C99"/>
    <w:rsid w:val="00786B0F"/>
    <w:rsid w:val="00786C53"/>
    <w:rsid w:val="00787A30"/>
    <w:rsid w:val="0079023A"/>
    <w:rsid w:val="007961CB"/>
    <w:rsid w:val="007A3AA7"/>
    <w:rsid w:val="007A3B70"/>
    <w:rsid w:val="007A567B"/>
    <w:rsid w:val="007B12BF"/>
    <w:rsid w:val="007B2E60"/>
    <w:rsid w:val="007B4023"/>
    <w:rsid w:val="007B7FB4"/>
    <w:rsid w:val="007C3159"/>
    <w:rsid w:val="007C5E9D"/>
    <w:rsid w:val="007C604C"/>
    <w:rsid w:val="007C6993"/>
    <w:rsid w:val="007D1623"/>
    <w:rsid w:val="007D1EA1"/>
    <w:rsid w:val="007D2027"/>
    <w:rsid w:val="007D3F61"/>
    <w:rsid w:val="007D75E1"/>
    <w:rsid w:val="007E04A0"/>
    <w:rsid w:val="007E0651"/>
    <w:rsid w:val="007E2337"/>
    <w:rsid w:val="007E3162"/>
    <w:rsid w:val="007F1AEA"/>
    <w:rsid w:val="007F3BE3"/>
    <w:rsid w:val="007F521E"/>
    <w:rsid w:val="007F58CF"/>
    <w:rsid w:val="007F71A3"/>
    <w:rsid w:val="00803F17"/>
    <w:rsid w:val="008112E0"/>
    <w:rsid w:val="0081503C"/>
    <w:rsid w:val="00815477"/>
    <w:rsid w:val="008167A1"/>
    <w:rsid w:val="00816AEF"/>
    <w:rsid w:val="00821832"/>
    <w:rsid w:val="0082242A"/>
    <w:rsid w:val="00823E35"/>
    <w:rsid w:val="00827138"/>
    <w:rsid w:val="00835612"/>
    <w:rsid w:val="0083675A"/>
    <w:rsid w:val="00837602"/>
    <w:rsid w:val="0083789D"/>
    <w:rsid w:val="0084212A"/>
    <w:rsid w:val="008608D7"/>
    <w:rsid w:val="008636C7"/>
    <w:rsid w:val="00864C91"/>
    <w:rsid w:val="00865920"/>
    <w:rsid w:val="0086620B"/>
    <w:rsid w:val="00866B88"/>
    <w:rsid w:val="008700CF"/>
    <w:rsid w:val="00873357"/>
    <w:rsid w:val="0087400A"/>
    <w:rsid w:val="008772E2"/>
    <w:rsid w:val="008821F8"/>
    <w:rsid w:val="00882CD9"/>
    <w:rsid w:val="0088438A"/>
    <w:rsid w:val="00886ACB"/>
    <w:rsid w:val="00891D06"/>
    <w:rsid w:val="00896AF6"/>
    <w:rsid w:val="0089732B"/>
    <w:rsid w:val="00897823"/>
    <w:rsid w:val="008A2808"/>
    <w:rsid w:val="008A4F01"/>
    <w:rsid w:val="008B000E"/>
    <w:rsid w:val="008B45B9"/>
    <w:rsid w:val="008B72E4"/>
    <w:rsid w:val="008B798B"/>
    <w:rsid w:val="008C0C1E"/>
    <w:rsid w:val="008C17D0"/>
    <w:rsid w:val="008C2BC1"/>
    <w:rsid w:val="008C4DA4"/>
    <w:rsid w:val="008C7649"/>
    <w:rsid w:val="008D3E17"/>
    <w:rsid w:val="008D5061"/>
    <w:rsid w:val="008F0936"/>
    <w:rsid w:val="008F48E9"/>
    <w:rsid w:val="008F50CE"/>
    <w:rsid w:val="008F5D69"/>
    <w:rsid w:val="0090168D"/>
    <w:rsid w:val="00902087"/>
    <w:rsid w:val="00905892"/>
    <w:rsid w:val="00907ACA"/>
    <w:rsid w:val="009124D7"/>
    <w:rsid w:val="00914C1E"/>
    <w:rsid w:val="0091641A"/>
    <w:rsid w:val="0092060D"/>
    <w:rsid w:val="009218F6"/>
    <w:rsid w:val="0092480A"/>
    <w:rsid w:val="009260A4"/>
    <w:rsid w:val="0093303B"/>
    <w:rsid w:val="00933941"/>
    <w:rsid w:val="00933D15"/>
    <w:rsid w:val="0093533F"/>
    <w:rsid w:val="009358F6"/>
    <w:rsid w:val="00937FC7"/>
    <w:rsid w:val="00941DBE"/>
    <w:rsid w:val="009442BE"/>
    <w:rsid w:val="00945272"/>
    <w:rsid w:val="00945951"/>
    <w:rsid w:val="009517C0"/>
    <w:rsid w:val="00952908"/>
    <w:rsid w:val="00960C88"/>
    <w:rsid w:val="0096317A"/>
    <w:rsid w:val="009723E5"/>
    <w:rsid w:val="00973401"/>
    <w:rsid w:val="00976A08"/>
    <w:rsid w:val="00983608"/>
    <w:rsid w:val="00987E4A"/>
    <w:rsid w:val="00990316"/>
    <w:rsid w:val="009912EB"/>
    <w:rsid w:val="009915D1"/>
    <w:rsid w:val="0099725C"/>
    <w:rsid w:val="009A04BC"/>
    <w:rsid w:val="009A3DFF"/>
    <w:rsid w:val="009A6663"/>
    <w:rsid w:val="009A7A8C"/>
    <w:rsid w:val="009A7AEF"/>
    <w:rsid w:val="009B122F"/>
    <w:rsid w:val="009B66C0"/>
    <w:rsid w:val="009B7FF9"/>
    <w:rsid w:val="009C4E36"/>
    <w:rsid w:val="009C5FAD"/>
    <w:rsid w:val="009C6FA2"/>
    <w:rsid w:val="009D2F3F"/>
    <w:rsid w:val="009D4EED"/>
    <w:rsid w:val="009D5BFC"/>
    <w:rsid w:val="009E0A7F"/>
    <w:rsid w:val="009E1E62"/>
    <w:rsid w:val="009E2BDF"/>
    <w:rsid w:val="009E48A2"/>
    <w:rsid w:val="009E65A8"/>
    <w:rsid w:val="009F4F65"/>
    <w:rsid w:val="009F78BB"/>
    <w:rsid w:val="00A001A1"/>
    <w:rsid w:val="00A00E98"/>
    <w:rsid w:val="00A01E06"/>
    <w:rsid w:val="00A02573"/>
    <w:rsid w:val="00A02D87"/>
    <w:rsid w:val="00A04713"/>
    <w:rsid w:val="00A05999"/>
    <w:rsid w:val="00A05D24"/>
    <w:rsid w:val="00A07259"/>
    <w:rsid w:val="00A07D8E"/>
    <w:rsid w:val="00A11D9F"/>
    <w:rsid w:val="00A12390"/>
    <w:rsid w:val="00A12613"/>
    <w:rsid w:val="00A12C3C"/>
    <w:rsid w:val="00A214CA"/>
    <w:rsid w:val="00A21742"/>
    <w:rsid w:val="00A22B97"/>
    <w:rsid w:val="00A23556"/>
    <w:rsid w:val="00A25B41"/>
    <w:rsid w:val="00A265EC"/>
    <w:rsid w:val="00A3368F"/>
    <w:rsid w:val="00A33943"/>
    <w:rsid w:val="00A35830"/>
    <w:rsid w:val="00A35AE9"/>
    <w:rsid w:val="00A36743"/>
    <w:rsid w:val="00A4398C"/>
    <w:rsid w:val="00A439DF"/>
    <w:rsid w:val="00A43CB6"/>
    <w:rsid w:val="00A4542E"/>
    <w:rsid w:val="00A455BB"/>
    <w:rsid w:val="00A46F6C"/>
    <w:rsid w:val="00A47623"/>
    <w:rsid w:val="00A54669"/>
    <w:rsid w:val="00A5641A"/>
    <w:rsid w:val="00A61A55"/>
    <w:rsid w:val="00A650B2"/>
    <w:rsid w:val="00A66004"/>
    <w:rsid w:val="00A66B82"/>
    <w:rsid w:val="00A66C6E"/>
    <w:rsid w:val="00A749D5"/>
    <w:rsid w:val="00A74AA2"/>
    <w:rsid w:val="00A80E66"/>
    <w:rsid w:val="00A8373D"/>
    <w:rsid w:val="00A83B27"/>
    <w:rsid w:val="00A83B59"/>
    <w:rsid w:val="00A841AE"/>
    <w:rsid w:val="00A87425"/>
    <w:rsid w:val="00A90661"/>
    <w:rsid w:val="00A90AC1"/>
    <w:rsid w:val="00A91046"/>
    <w:rsid w:val="00A927E7"/>
    <w:rsid w:val="00A93C99"/>
    <w:rsid w:val="00A94C11"/>
    <w:rsid w:val="00A94E8D"/>
    <w:rsid w:val="00A95596"/>
    <w:rsid w:val="00A95FD4"/>
    <w:rsid w:val="00A96763"/>
    <w:rsid w:val="00A9768A"/>
    <w:rsid w:val="00AA0118"/>
    <w:rsid w:val="00AA0B01"/>
    <w:rsid w:val="00AA312E"/>
    <w:rsid w:val="00AA67F8"/>
    <w:rsid w:val="00AB19DD"/>
    <w:rsid w:val="00AB29DA"/>
    <w:rsid w:val="00AB5157"/>
    <w:rsid w:val="00AB5634"/>
    <w:rsid w:val="00AB7B03"/>
    <w:rsid w:val="00AB7ED6"/>
    <w:rsid w:val="00AC0B43"/>
    <w:rsid w:val="00AC2F46"/>
    <w:rsid w:val="00AC44A2"/>
    <w:rsid w:val="00AC70D2"/>
    <w:rsid w:val="00AC7C43"/>
    <w:rsid w:val="00AC7DB3"/>
    <w:rsid w:val="00AD2496"/>
    <w:rsid w:val="00AD2716"/>
    <w:rsid w:val="00AD311F"/>
    <w:rsid w:val="00AD36FD"/>
    <w:rsid w:val="00AD4538"/>
    <w:rsid w:val="00AD4655"/>
    <w:rsid w:val="00AE1849"/>
    <w:rsid w:val="00AE438B"/>
    <w:rsid w:val="00AE496E"/>
    <w:rsid w:val="00AE7508"/>
    <w:rsid w:val="00AF3609"/>
    <w:rsid w:val="00B0010A"/>
    <w:rsid w:val="00B009C6"/>
    <w:rsid w:val="00B011B7"/>
    <w:rsid w:val="00B0186E"/>
    <w:rsid w:val="00B02532"/>
    <w:rsid w:val="00B02AE8"/>
    <w:rsid w:val="00B02FDA"/>
    <w:rsid w:val="00B03EC2"/>
    <w:rsid w:val="00B10D82"/>
    <w:rsid w:val="00B127A4"/>
    <w:rsid w:val="00B13688"/>
    <w:rsid w:val="00B144E3"/>
    <w:rsid w:val="00B179E8"/>
    <w:rsid w:val="00B24551"/>
    <w:rsid w:val="00B25AC2"/>
    <w:rsid w:val="00B26F0B"/>
    <w:rsid w:val="00B2707F"/>
    <w:rsid w:val="00B27B1B"/>
    <w:rsid w:val="00B32A18"/>
    <w:rsid w:val="00B33243"/>
    <w:rsid w:val="00B35C8D"/>
    <w:rsid w:val="00B43AF9"/>
    <w:rsid w:val="00B45E80"/>
    <w:rsid w:val="00B47C8B"/>
    <w:rsid w:val="00B526D4"/>
    <w:rsid w:val="00B5352B"/>
    <w:rsid w:val="00B5357E"/>
    <w:rsid w:val="00B5770A"/>
    <w:rsid w:val="00B57CD2"/>
    <w:rsid w:val="00B6553C"/>
    <w:rsid w:val="00B662CF"/>
    <w:rsid w:val="00B66CDD"/>
    <w:rsid w:val="00B67A17"/>
    <w:rsid w:val="00B72936"/>
    <w:rsid w:val="00B77318"/>
    <w:rsid w:val="00B80D88"/>
    <w:rsid w:val="00B856D1"/>
    <w:rsid w:val="00B90070"/>
    <w:rsid w:val="00B940C4"/>
    <w:rsid w:val="00B95BE0"/>
    <w:rsid w:val="00B97A45"/>
    <w:rsid w:val="00B97EC8"/>
    <w:rsid w:val="00BA1C17"/>
    <w:rsid w:val="00BA6161"/>
    <w:rsid w:val="00BA6982"/>
    <w:rsid w:val="00BA7089"/>
    <w:rsid w:val="00BB08C8"/>
    <w:rsid w:val="00BC3BD7"/>
    <w:rsid w:val="00BC4F10"/>
    <w:rsid w:val="00BC5279"/>
    <w:rsid w:val="00BC5C87"/>
    <w:rsid w:val="00BD048B"/>
    <w:rsid w:val="00BD182E"/>
    <w:rsid w:val="00BD1FAD"/>
    <w:rsid w:val="00BD4AFF"/>
    <w:rsid w:val="00BE306F"/>
    <w:rsid w:val="00BE4A1B"/>
    <w:rsid w:val="00BE4B5B"/>
    <w:rsid w:val="00BE53F9"/>
    <w:rsid w:val="00BE7174"/>
    <w:rsid w:val="00BF1351"/>
    <w:rsid w:val="00BF17EF"/>
    <w:rsid w:val="00BF5B13"/>
    <w:rsid w:val="00C1450B"/>
    <w:rsid w:val="00C161BC"/>
    <w:rsid w:val="00C167C1"/>
    <w:rsid w:val="00C20DAC"/>
    <w:rsid w:val="00C234FB"/>
    <w:rsid w:val="00C24187"/>
    <w:rsid w:val="00C25260"/>
    <w:rsid w:val="00C255E5"/>
    <w:rsid w:val="00C25E33"/>
    <w:rsid w:val="00C272BF"/>
    <w:rsid w:val="00C310E6"/>
    <w:rsid w:val="00C32703"/>
    <w:rsid w:val="00C4065C"/>
    <w:rsid w:val="00C445BF"/>
    <w:rsid w:val="00C547A6"/>
    <w:rsid w:val="00C55481"/>
    <w:rsid w:val="00C555B2"/>
    <w:rsid w:val="00C5569B"/>
    <w:rsid w:val="00C5778B"/>
    <w:rsid w:val="00C60F0A"/>
    <w:rsid w:val="00C613E7"/>
    <w:rsid w:val="00C6411E"/>
    <w:rsid w:val="00C64C5C"/>
    <w:rsid w:val="00C65A41"/>
    <w:rsid w:val="00C67017"/>
    <w:rsid w:val="00C705B8"/>
    <w:rsid w:val="00C7090B"/>
    <w:rsid w:val="00C709FD"/>
    <w:rsid w:val="00C77CAD"/>
    <w:rsid w:val="00C80E8E"/>
    <w:rsid w:val="00C81583"/>
    <w:rsid w:val="00C827B5"/>
    <w:rsid w:val="00C827F2"/>
    <w:rsid w:val="00C8406F"/>
    <w:rsid w:val="00C84CAE"/>
    <w:rsid w:val="00C91311"/>
    <w:rsid w:val="00C92D97"/>
    <w:rsid w:val="00C948EB"/>
    <w:rsid w:val="00CA40BE"/>
    <w:rsid w:val="00CA5957"/>
    <w:rsid w:val="00CA6247"/>
    <w:rsid w:val="00CA6291"/>
    <w:rsid w:val="00CA7517"/>
    <w:rsid w:val="00CB025C"/>
    <w:rsid w:val="00CB06F5"/>
    <w:rsid w:val="00CB2F8C"/>
    <w:rsid w:val="00CB4785"/>
    <w:rsid w:val="00CB4EAA"/>
    <w:rsid w:val="00CB6AFF"/>
    <w:rsid w:val="00CC03CB"/>
    <w:rsid w:val="00CC0F8B"/>
    <w:rsid w:val="00CC1165"/>
    <w:rsid w:val="00CC43DD"/>
    <w:rsid w:val="00CD0BBF"/>
    <w:rsid w:val="00CD2981"/>
    <w:rsid w:val="00CD4AF6"/>
    <w:rsid w:val="00CE1ACB"/>
    <w:rsid w:val="00CE1EA2"/>
    <w:rsid w:val="00CE1ECB"/>
    <w:rsid w:val="00CE2A30"/>
    <w:rsid w:val="00CE39A6"/>
    <w:rsid w:val="00CE65DE"/>
    <w:rsid w:val="00CF1261"/>
    <w:rsid w:val="00CF1550"/>
    <w:rsid w:val="00CF1B78"/>
    <w:rsid w:val="00CF2738"/>
    <w:rsid w:val="00CF3344"/>
    <w:rsid w:val="00CF5165"/>
    <w:rsid w:val="00CF536D"/>
    <w:rsid w:val="00D01E1A"/>
    <w:rsid w:val="00D02DEF"/>
    <w:rsid w:val="00D0411B"/>
    <w:rsid w:val="00D05E3D"/>
    <w:rsid w:val="00D05F05"/>
    <w:rsid w:val="00D178D7"/>
    <w:rsid w:val="00D22C9C"/>
    <w:rsid w:val="00D26E69"/>
    <w:rsid w:val="00D314F0"/>
    <w:rsid w:val="00D3157F"/>
    <w:rsid w:val="00D31B39"/>
    <w:rsid w:val="00D32D78"/>
    <w:rsid w:val="00D345A5"/>
    <w:rsid w:val="00D40653"/>
    <w:rsid w:val="00D4250B"/>
    <w:rsid w:val="00D428AD"/>
    <w:rsid w:val="00D44624"/>
    <w:rsid w:val="00D45051"/>
    <w:rsid w:val="00D454C0"/>
    <w:rsid w:val="00D46433"/>
    <w:rsid w:val="00D46471"/>
    <w:rsid w:val="00D53A18"/>
    <w:rsid w:val="00D55335"/>
    <w:rsid w:val="00D570A9"/>
    <w:rsid w:val="00D64744"/>
    <w:rsid w:val="00D70C0E"/>
    <w:rsid w:val="00D71E4D"/>
    <w:rsid w:val="00D73D09"/>
    <w:rsid w:val="00D74AEC"/>
    <w:rsid w:val="00D74D03"/>
    <w:rsid w:val="00D750BC"/>
    <w:rsid w:val="00D75ED6"/>
    <w:rsid w:val="00D76EA5"/>
    <w:rsid w:val="00D83B80"/>
    <w:rsid w:val="00D84586"/>
    <w:rsid w:val="00D85406"/>
    <w:rsid w:val="00D86D16"/>
    <w:rsid w:val="00D95B45"/>
    <w:rsid w:val="00D96EBA"/>
    <w:rsid w:val="00DA0268"/>
    <w:rsid w:val="00DA1ABF"/>
    <w:rsid w:val="00DA4BF9"/>
    <w:rsid w:val="00DA6647"/>
    <w:rsid w:val="00DB2A9F"/>
    <w:rsid w:val="00DB4B10"/>
    <w:rsid w:val="00DB7A3D"/>
    <w:rsid w:val="00DC219A"/>
    <w:rsid w:val="00DC24DB"/>
    <w:rsid w:val="00DC57D7"/>
    <w:rsid w:val="00DC7954"/>
    <w:rsid w:val="00DD1A8E"/>
    <w:rsid w:val="00DD27E7"/>
    <w:rsid w:val="00DD3ED4"/>
    <w:rsid w:val="00DD4BB3"/>
    <w:rsid w:val="00DE0559"/>
    <w:rsid w:val="00DE2206"/>
    <w:rsid w:val="00DE54FA"/>
    <w:rsid w:val="00DE7D9D"/>
    <w:rsid w:val="00DF330D"/>
    <w:rsid w:val="00DF706B"/>
    <w:rsid w:val="00E019DA"/>
    <w:rsid w:val="00E02724"/>
    <w:rsid w:val="00E0323C"/>
    <w:rsid w:val="00E0520E"/>
    <w:rsid w:val="00E07385"/>
    <w:rsid w:val="00E10803"/>
    <w:rsid w:val="00E10AC2"/>
    <w:rsid w:val="00E12357"/>
    <w:rsid w:val="00E15C9E"/>
    <w:rsid w:val="00E15D2C"/>
    <w:rsid w:val="00E160FF"/>
    <w:rsid w:val="00E264CE"/>
    <w:rsid w:val="00E265E6"/>
    <w:rsid w:val="00E2677F"/>
    <w:rsid w:val="00E327A8"/>
    <w:rsid w:val="00E368F4"/>
    <w:rsid w:val="00E404F2"/>
    <w:rsid w:val="00E4447C"/>
    <w:rsid w:val="00E44493"/>
    <w:rsid w:val="00E474E9"/>
    <w:rsid w:val="00E47FAB"/>
    <w:rsid w:val="00E506E7"/>
    <w:rsid w:val="00E54C91"/>
    <w:rsid w:val="00E571AA"/>
    <w:rsid w:val="00E6072D"/>
    <w:rsid w:val="00E65F66"/>
    <w:rsid w:val="00E72AD3"/>
    <w:rsid w:val="00E7393D"/>
    <w:rsid w:val="00E75DE8"/>
    <w:rsid w:val="00E76242"/>
    <w:rsid w:val="00E821E3"/>
    <w:rsid w:val="00E832E6"/>
    <w:rsid w:val="00E84BA0"/>
    <w:rsid w:val="00E874C2"/>
    <w:rsid w:val="00E90416"/>
    <w:rsid w:val="00E94F9B"/>
    <w:rsid w:val="00E954E6"/>
    <w:rsid w:val="00E96393"/>
    <w:rsid w:val="00EA0690"/>
    <w:rsid w:val="00EA2C56"/>
    <w:rsid w:val="00EB10DC"/>
    <w:rsid w:val="00EB5CD5"/>
    <w:rsid w:val="00EB5E31"/>
    <w:rsid w:val="00EB62BF"/>
    <w:rsid w:val="00EC16E7"/>
    <w:rsid w:val="00EC55DB"/>
    <w:rsid w:val="00EC62E9"/>
    <w:rsid w:val="00EC6CBA"/>
    <w:rsid w:val="00ED0F1C"/>
    <w:rsid w:val="00ED117C"/>
    <w:rsid w:val="00ED14CB"/>
    <w:rsid w:val="00ED3AF1"/>
    <w:rsid w:val="00EE1676"/>
    <w:rsid w:val="00EF1BC6"/>
    <w:rsid w:val="00EF4D72"/>
    <w:rsid w:val="00EF5FF1"/>
    <w:rsid w:val="00EF7A31"/>
    <w:rsid w:val="00F01AB9"/>
    <w:rsid w:val="00F02921"/>
    <w:rsid w:val="00F0625A"/>
    <w:rsid w:val="00F07F14"/>
    <w:rsid w:val="00F10BF9"/>
    <w:rsid w:val="00F116D7"/>
    <w:rsid w:val="00F12D30"/>
    <w:rsid w:val="00F14792"/>
    <w:rsid w:val="00F17F4E"/>
    <w:rsid w:val="00F21A4B"/>
    <w:rsid w:val="00F21CF7"/>
    <w:rsid w:val="00F26FC2"/>
    <w:rsid w:val="00F31BC0"/>
    <w:rsid w:val="00F35318"/>
    <w:rsid w:val="00F3637B"/>
    <w:rsid w:val="00F423D0"/>
    <w:rsid w:val="00F42F57"/>
    <w:rsid w:val="00F5588D"/>
    <w:rsid w:val="00F56AF6"/>
    <w:rsid w:val="00F63041"/>
    <w:rsid w:val="00F74935"/>
    <w:rsid w:val="00F826DE"/>
    <w:rsid w:val="00F82A47"/>
    <w:rsid w:val="00F84A66"/>
    <w:rsid w:val="00F84F81"/>
    <w:rsid w:val="00F928B3"/>
    <w:rsid w:val="00F93C39"/>
    <w:rsid w:val="00F93C54"/>
    <w:rsid w:val="00F97294"/>
    <w:rsid w:val="00FA1534"/>
    <w:rsid w:val="00FA2B1C"/>
    <w:rsid w:val="00FA2C01"/>
    <w:rsid w:val="00FA3379"/>
    <w:rsid w:val="00FA4C78"/>
    <w:rsid w:val="00FA4E84"/>
    <w:rsid w:val="00FA6B53"/>
    <w:rsid w:val="00FA7600"/>
    <w:rsid w:val="00FB3091"/>
    <w:rsid w:val="00FB474D"/>
    <w:rsid w:val="00FB62BB"/>
    <w:rsid w:val="00FB64D4"/>
    <w:rsid w:val="00FC0E41"/>
    <w:rsid w:val="00FC1305"/>
    <w:rsid w:val="00FC41C1"/>
    <w:rsid w:val="00FC5715"/>
    <w:rsid w:val="00FC6907"/>
    <w:rsid w:val="00FC6A55"/>
    <w:rsid w:val="00FD00EC"/>
    <w:rsid w:val="00FD180C"/>
    <w:rsid w:val="00FD1A18"/>
    <w:rsid w:val="00FD36A6"/>
    <w:rsid w:val="00FD45EE"/>
    <w:rsid w:val="00FD47F7"/>
    <w:rsid w:val="00FD7A71"/>
    <w:rsid w:val="00FE2FBB"/>
    <w:rsid w:val="00FE31FB"/>
    <w:rsid w:val="00FE52E6"/>
    <w:rsid w:val="00FE66F5"/>
    <w:rsid w:val="00FE79A1"/>
    <w:rsid w:val="00FF18C9"/>
    <w:rsid w:val="00FF2293"/>
    <w:rsid w:val="00FF3439"/>
    <w:rsid w:val="00FF4076"/>
    <w:rsid w:val="00FF47D4"/>
    <w:rsid w:val="00FF5497"/>
    <w:rsid w:val="00FF5746"/>
    <w:rsid w:val="00FF6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63965CE"/>
  <w15:chartTrackingRefBased/>
  <w15:docId w15:val="{3B04383B-9875-4181-AB70-A46C0E86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259"/>
  </w:style>
  <w:style w:type="paragraph" w:styleId="Heading1">
    <w:name w:val="heading 1"/>
    <w:aliases w:val="Part Title"/>
    <w:basedOn w:val="Normal"/>
    <w:next w:val="Heading4"/>
    <w:qFormat/>
    <w:rsid w:val="00FA4E84"/>
    <w:pPr>
      <w:spacing w:after="240"/>
      <w:jc w:val="center"/>
      <w:outlineLvl w:val="0"/>
    </w:pPr>
    <w:rPr>
      <w:b/>
      <w:sz w:val="32"/>
    </w:rPr>
  </w:style>
  <w:style w:type="paragraph" w:styleId="Heading2">
    <w:name w:val="heading 2"/>
    <w:aliases w:val="Chapter Title"/>
    <w:basedOn w:val="Normal"/>
    <w:next w:val="Heading4"/>
    <w:qFormat/>
    <w:rsid w:val="00FA4E84"/>
    <w:pPr>
      <w:spacing w:after="240"/>
      <w:jc w:val="center"/>
      <w:outlineLvl w:val="1"/>
    </w:pPr>
    <w:rPr>
      <w:b/>
      <w:sz w:val="32"/>
    </w:rPr>
  </w:style>
  <w:style w:type="paragraph" w:styleId="Heading3">
    <w:name w:val="heading 3"/>
    <w:aliases w:val="Section Title"/>
    <w:basedOn w:val="Normal"/>
    <w:next w:val="Heading4"/>
    <w:qFormat/>
    <w:rsid w:val="00FA4E84"/>
    <w:pPr>
      <w:spacing w:after="240"/>
      <w:jc w:val="center"/>
      <w:outlineLvl w:val="2"/>
    </w:pPr>
    <w:rPr>
      <w:b/>
      <w:sz w:val="32"/>
    </w:rPr>
  </w:style>
  <w:style w:type="paragraph" w:styleId="Heading4">
    <w:name w:val="heading 4"/>
    <w:aliases w:val="Map Title"/>
    <w:basedOn w:val="Normal"/>
    <w:next w:val="Normal"/>
    <w:link w:val="Heading4Char"/>
    <w:qFormat/>
    <w:rsid w:val="00FA4E84"/>
    <w:pPr>
      <w:spacing w:after="240"/>
      <w:outlineLvl w:val="3"/>
    </w:pPr>
    <w:rPr>
      <w:b/>
      <w:sz w:val="32"/>
    </w:rPr>
  </w:style>
  <w:style w:type="paragraph" w:styleId="Heading5">
    <w:name w:val="heading 5"/>
    <w:aliases w:val="Block Label"/>
    <w:basedOn w:val="Normal"/>
    <w:qFormat/>
    <w:rsid w:val="00FA4E84"/>
    <w:pPr>
      <w:outlineLvl w:val="4"/>
    </w:pPr>
    <w:rPr>
      <w:b/>
    </w:rPr>
  </w:style>
  <w:style w:type="paragraph" w:styleId="Heading6">
    <w:name w:val="heading 6"/>
    <w:aliases w:val="Sub Label"/>
    <w:basedOn w:val="Heading5"/>
    <w:next w:val="Normal"/>
    <w:qFormat/>
    <w:rsid w:val="00FA4E84"/>
    <w:pPr>
      <w:spacing w:before="240" w:after="60"/>
      <w:outlineLvl w:val="5"/>
    </w:pPr>
    <w:rPr>
      <w:i/>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tyle>
  <w:style w:type="paragraph" w:customStyle="1" w:styleId="BlockLine">
    <w:name w:val="Block Line"/>
    <w:basedOn w:val="Normal"/>
    <w:next w:val="Normal"/>
    <w:rsid w:val="00FA4E84"/>
    <w:pPr>
      <w:pBdr>
        <w:top w:val="single" w:sz="6" w:space="1" w:color="auto"/>
        <w:between w:val="single" w:sz="6" w:space="1" w:color="auto"/>
      </w:pBdr>
      <w:spacing w:before="240"/>
      <w:ind w:left="1728"/>
    </w:pPr>
  </w:style>
  <w:style w:type="paragraph" w:customStyle="1" w:styleId="BulletText1">
    <w:name w:val="Bullet Text 1"/>
    <w:basedOn w:val="Normal"/>
    <w:link w:val="BulletText1Char"/>
    <w:rsid w:val="00FA4E84"/>
    <w:pPr>
      <w:numPr>
        <w:ilvl w:val="2"/>
        <w:numId w:val="5"/>
      </w:numPr>
    </w:pPr>
  </w:style>
  <w:style w:type="paragraph" w:customStyle="1" w:styleId="BulletText2">
    <w:name w:val="Bullet Text 2"/>
    <w:basedOn w:val="Normal"/>
    <w:rsid w:val="00FA4E84"/>
    <w:pPr>
      <w:numPr>
        <w:numId w:val="1"/>
      </w:numPr>
    </w:pPr>
  </w:style>
  <w:style w:type="paragraph" w:styleId="Caption">
    <w:name w:val="caption"/>
    <w:basedOn w:val="Normal"/>
    <w:next w:val="Normal"/>
    <w:qFormat/>
    <w:pPr>
      <w:spacing w:before="120" w:after="120"/>
    </w:pPr>
    <w:rPr>
      <w:b/>
    </w:rPr>
  </w:style>
  <w:style w:type="character" w:customStyle="1" w:styleId="Continued">
    <w:name w:val="Continued"/>
    <w:rPr>
      <w:rFonts w:ascii="Arial" w:hAnsi="Arial"/>
      <w:sz w:val="24"/>
    </w:rPr>
  </w:style>
  <w:style w:type="paragraph" w:customStyle="1" w:styleId="ContinuedBlockLabel">
    <w:name w:val="Continued Block Label"/>
    <w:basedOn w:val="Normal"/>
    <w:rsid w:val="00FA4E84"/>
    <w:rPr>
      <w:b/>
    </w:rPr>
  </w:style>
  <w:style w:type="paragraph" w:customStyle="1" w:styleId="ContinuedOnNextPa">
    <w:name w:val="Continued On Next Pa"/>
    <w:basedOn w:val="Normal"/>
    <w:next w:val="Normal"/>
    <w:rsid w:val="00FA4E84"/>
    <w:pPr>
      <w:pBdr>
        <w:top w:val="single" w:sz="6" w:space="1" w:color="auto"/>
        <w:between w:val="single" w:sz="6" w:space="1" w:color="auto"/>
      </w:pBdr>
      <w:spacing w:before="240"/>
      <w:ind w:left="1728"/>
      <w:jc w:val="right"/>
    </w:pPr>
    <w:rPr>
      <w:i/>
      <w:sz w:val="20"/>
    </w:rPr>
  </w:style>
  <w:style w:type="paragraph" w:customStyle="1" w:styleId="ContinuedTableLabe">
    <w:name w:val="Continued Table Labe"/>
    <w:basedOn w:val="Normal"/>
    <w:rsid w:val="00FA4E84"/>
    <w:rPr>
      <w:b/>
    </w:rPr>
  </w:style>
  <w:style w:type="paragraph" w:customStyle="1" w:styleId="TableText">
    <w:name w:val="Table Text"/>
    <w:basedOn w:val="Normal"/>
    <w:rsid w:val="00FA4E84"/>
  </w:style>
  <w:style w:type="paragraph" w:customStyle="1" w:styleId="EmbeddedText">
    <w:name w:val="Embedded Text"/>
    <w:basedOn w:val="Normal"/>
    <w:rsid w:val="00FA4E84"/>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IMTOC">
    <w:name w:val="IMTOC"/>
    <w:rsid w:val="00FA4E84"/>
  </w:style>
  <w:style w:type="paragraph" w:styleId="TOC4">
    <w:name w:val="toc 4"/>
    <w:basedOn w:val="Normal"/>
    <w:next w:val="Normal"/>
    <w:autoRedefine/>
    <w:uiPriority w:val="39"/>
    <w:pPr>
      <w:ind w:left="720"/>
    </w:pPr>
  </w:style>
  <w:style w:type="paragraph" w:customStyle="1" w:styleId="MapTitleContinued">
    <w:name w:val="Map Title. Continued"/>
    <w:basedOn w:val="Normal"/>
    <w:link w:val="MapTitleContinuedChar"/>
    <w:rsid w:val="00FA4E84"/>
    <w:pPr>
      <w:spacing w:after="240"/>
    </w:pPr>
    <w:rPr>
      <w:b/>
      <w:sz w:val="32"/>
    </w:rPr>
  </w:style>
  <w:style w:type="character" w:customStyle="1" w:styleId="MapTitleContinuedChar">
    <w:name w:val="Map Title. Continued Char"/>
    <w:link w:val="MapTitleContinued"/>
    <w:rsid w:val="00511D1D"/>
    <w:rPr>
      <w:rFonts w:ascii="Arial" w:hAnsi="Arial" w:cs="Arial"/>
      <w:b/>
      <w:sz w:val="32"/>
      <w:szCs w:val="32"/>
      <w:lang w:val="en-US" w:eastAsia="en-US" w:bidi="ar-SA"/>
    </w:rPr>
  </w:style>
  <w:style w:type="paragraph" w:customStyle="1" w:styleId="MemoLine">
    <w:name w:val="Memo Line"/>
    <w:basedOn w:val="BlockLine"/>
    <w:next w:val="Normal"/>
    <w:rsid w:val="00FA4E84"/>
    <w:pPr>
      <w:ind w:left="0"/>
    </w:pPr>
  </w:style>
  <w:style w:type="paragraph" w:customStyle="1" w:styleId="NoteText">
    <w:name w:val="Note Text"/>
    <w:basedOn w:val="Normal"/>
    <w:rsid w:val="00FA4E84"/>
  </w:style>
  <w:style w:type="character" w:styleId="PageNumber">
    <w:name w:val="page number"/>
    <w:basedOn w:val="DefaultParagraphFont"/>
  </w:style>
  <w:style w:type="paragraph" w:customStyle="1" w:styleId="PublicationTitle">
    <w:name w:val="Publication Title"/>
    <w:basedOn w:val="Normal"/>
    <w:next w:val="Heading4"/>
    <w:rsid w:val="00FA4E84"/>
    <w:pPr>
      <w:spacing w:after="240"/>
      <w:jc w:val="center"/>
    </w:pPr>
    <w:rPr>
      <w:b/>
      <w:sz w:val="32"/>
    </w:rPr>
  </w:style>
  <w:style w:type="paragraph" w:customStyle="1" w:styleId="TableHeaderText">
    <w:name w:val="Table Header Text"/>
    <w:basedOn w:val="Normal"/>
    <w:rsid w:val="00FA4E84"/>
    <w:pPr>
      <w:jc w:val="center"/>
    </w:pPr>
    <w:rPr>
      <w:b/>
    </w:rPr>
  </w:style>
  <w:style w:type="paragraph" w:styleId="TOC1">
    <w:name w:val="toc 1"/>
    <w:basedOn w:val="Normal"/>
    <w:next w:val="Normal"/>
    <w:autoRedefine/>
    <w:uiPriority w:val="39"/>
    <w:rsid w:val="0093533F"/>
    <w:pPr>
      <w:tabs>
        <w:tab w:val="right" w:leader="dot" w:pos="7524"/>
      </w:tabs>
      <w:spacing w:before="60" w:after="60"/>
    </w:pPr>
  </w:style>
  <w:style w:type="paragraph" w:styleId="TOC2">
    <w:name w:val="toc 2"/>
    <w:basedOn w:val="Normal"/>
    <w:next w:val="Normal"/>
    <w:autoRedefine/>
    <w:uiPriority w:val="39"/>
    <w:pPr>
      <w:tabs>
        <w:tab w:val="right" w:leader="dot" w:pos="7348"/>
        <w:tab w:val="right" w:leader="dot" w:pos="9050"/>
      </w:tabs>
      <w:spacing w:before="240"/>
      <w:ind w:left="220"/>
    </w:pPr>
  </w:style>
  <w:style w:type="paragraph" w:styleId="TOC3">
    <w:name w:val="toc 3"/>
    <w:basedOn w:val="Normal"/>
    <w:next w:val="Normal"/>
    <w:autoRedefine/>
    <w:uiPriority w:val="39"/>
    <w:pPr>
      <w:tabs>
        <w:tab w:val="right" w:leader="dot" w:pos="7660"/>
        <w:tab w:val="right" w:leader="dot" w:pos="9360"/>
      </w:tabs>
      <w:spacing w:before="60" w:after="60"/>
      <w:ind w:left="440"/>
    </w:pPr>
  </w:style>
  <w:style w:type="paragraph" w:customStyle="1" w:styleId="TOCTitle">
    <w:name w:val="TOC Title"/>
    <w:basedOn w:val="Normal"/>
    <w:rsid w:val="00FA4E84"/>
    <w:pPr>
      <w:widowControl w:val="0"/>
    </w:pPr>
    <w:rPr>
      <w:b/>
      <w:sz w:val="32"/>
    </w:rPr>
  </w:style>
  <w:style w:type="paragraph" w:customStyle="1" w:styleId="TOCItem">
    <w:name w:val="TOCItem"/>
    <w:basedOn w:val="Normal"/>
    <w:rsid w:val="00FA4E84"/>
    <w:pPr>
      <w:tabs>
        <w:tab w:val="left" w:leader="dot" w:pos="7061"/>
        <w:tab w:val="right" w:pos="7524"/>
      </w:tabs>
      <w:spacing w:before="60" w:after="60"/>
      <w:ind w:right="465"/>
    </w:pPr>
  </w:style>
  <w:style w:type="paragraph" w:customStyle="1" w:styleId="TOCStem">
    <w:name w:val="TOCStem"/>
    <w:basedOn w:val="Normal"/>
    <w:rsid w:val="00FA4E84"/>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720"/>
      </w:tabs>
      <w:ind w:left="1440" w:hanging="1440"/>
    </w:pPr>
    <w:rPr>
      <w:sz w:val="18"/>
    </w:rPr>
  </w:style>
  <w:style w:type="paragraph" w:styleId="BodyTextIndent3">
    <w:name w:val="Body Text Indent 3"/>
    <w:basedOn w:val="Normal"/>
    <w:pPr>
      <w:ind w:left="1440"/>
    </w:pPr>
    <w:rPr>
      <w:sz w:val="18"/>
    </w:rPr>
  </w:style>
  <w:style w:type="paragraph" w:styleId="BodyTextIndent">
    <w:name w:val="Body Text Indent"/>
    <w:basedOn w:val="Normal"/>
    <w:pPr>
      <w:ind w:left="192"/>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FA4E84"/>
  </w:style>
  <w:style w:type="paragraph" w:customStyle="1" w:styleId="BlockText0">
    <w:name w:val="Block_Text"/>
    <w:basedOn w:val="Normal"/>
    <w:link w:val="BlockTextChar"/>
    <w:rsid w:val="00FA4E84"/>
  </w:style>
  <w:style w:type="paragraph" w:customStyle="1" w:styleId="BulletText3">
    <w:name w:val="Bullet Text 3"/>
    <w:basedOn w:val="Normal"/>
    <w:rsid w:val="00FA4E84"/>
    <w:pPr>
      <w:numPr>
        <w:numId w:val="4"/>
      </w:numPr>
    </w:pPr>
  </w:style>
  <w:style w:type="paragraph" w:styleId="TOC5">
    <w:name w:val="toc 5"/>
    <w:basedOn w:val="Normal"/>
    <w:next w:val="Normal"/>
    <w:autoRedefine/>
    <w:uiPriority w:val="39"/>
    <w:pPr>
      <w:ind w:left="880"/>
    </w:pPr>
  </w:style>
  <w:style w:type="paragraph" w:styleId="TOC7">
    <w:name w:val="toc 7"/>
    <w:basedOn w:val="Normal"/>
    <w:next w:val="Normal"/>
    <w:autoRedefine/>
    <w:uiPriority w:val="39"/>
    <w:pPr>
      <w:ind w:left="1440"/>
    </w:pPr>
    <w:rPr>
      <w:rFonts w:ascii="Times New Roman" w:hAnsi="Times New Roman"/>
      <w:szCs w:val="24"/>
    </w:rPr>
  </w:style>
  <w:style w:type="paragraph" w:styleId="TOC6">
    <w:name w:val="toc 6"/>
    <w:basedOn w:val="Normal"/>
    <w:next w:val="Normal"/>
    <w:autoRedefine/>
    <w:uiPriority w:val="39"/>
    <w:pPr>
      <w:ind w:left="1200"/>
    </w:pPr>
    <w:rPr>
      <w:rFonts w:ascii="Times New Roman" w:hAnsi="Times New Roman"/>
      <w:szCs w:val="24"/>
    </w:rPr>
  </w:style>
  <w:style w:type="paragraph" w:styleId="BalloonText">
    <w:name w:val="Balloon Text"/>
    <w:basedOn w:val="Normal"/>
    <w:semiHidden/>
    <w:rsid w:val="00DD3ED4"/>
    <w:rPr>
      <w:rFonts w:ascii="Tahoma" w:hAnsi="Tahoma" w:cs="Tahoma"/>
      <w:sz w:val="16"/>
      <w:szCs w:val="16"/>
    </w:rPr>
  </w:style>
  <w:style w:type="character" w:styleId="CommentReference">
    <w:name w:val="annotation reference"/>
    <w:semiHidden/>
    <w:rsid w:val="0050297D"/>
    <w:rPr>
      <w:sz w:val="16"/>
      <w:szCs w:val="16"/>
    </w:rPr>
  </w:style>
  <w:style w:type="paragraph" w:styleId="CommentText">
    <w:name w:val="annotation text"/>
    <w:basedOn w:val="Normal"/>
    <w:link w:val="CommentTextChar"/>
    <w:semiHidden/>
    <w:rsid w:val="0050297D"/>
    <w:rPr>
      <w:sz w:val="20"/>
    </w:rPr>
  </w:style>
  <w:style w:type="paragraph" w:styleId="CommentSubject">
    <w:name w:val="annotation subject"/>
    <w:basedOn w:val="CommentText"/>
    <w:next w:val="CommentText"/>
    <w:semiHidden/>
    <w:rsid w:val="0050297D"/>
    <w:rPr>
      <w:b/>
      <w:bCs/>
    </w:rPr>
  </w:style>
  <w:style w:type="paragraph" w:customStyle="1" w:styleId="listintro">
    <w:name w:val="listintro"/>
    <w:basedOn w:val="Normal"/>
    <w:rsid w:val="004C2D34"/>
    <w:pPr>
      <w:spacing w:before="168" w:after="216"/>
    </w:pPr>
    <w:rPr>
      <w:szCs w:val="24"/>
    </w:rPr>
  </w:style>
  <w:style w:type="table" w:styleId="TableGrid">
    <w:name w:val="Table Grid"/>
    <w:basedOn w:val="TableNormal"/>
    <w:rsid w:val="00A0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Normal"/>
    <w:next w:val="Normal"/>
    <w:autoRedefine/>
    <w:uiPriority w:val="39"/>
    <w:rsid w:val="000E1305"/>
    <w:pPr>
      <w:ind w:left="1680"/>
    </w:pPr>
    <w:rPr>
      <w:rFonts w:ascii="Times New Roman" w:hAnsi="Times New Roman"/>
      <w:szCs w:val="24"/>
    </w:rPr>
  </w:style>
  <w:style w:type="paragraph" w:styleId="TOC9">
    <w:name w:val="toc 9"/>
    <w:basedOn w:val="Normal"/>
    <w:next w:val="Normal"/>
    <w:autoRedefine/>
    <w:uiPriority w:val="39"/>
    <w:rsid w:val="000E1305"/>
    <w:pPr>
      <w:ind w:left="1920"/>
    </w:pPr>
    <w:rPr>
      <w:rFonts w:ascii="Times New Roman" w:hAnsi="Times New Roman"/>
      <w:szCs w:val="24"/>
    </w:rPr>
  </w:style>
  <w:style w:type="character" w:styleId="Emphasis">
    <w:name w:val="Emphasis"/>
    <w:qFormat/>
    <w:rsid w:val="00096571"/>
    <w:rPr>
      <w:i/>
      <w:iCs/>
    </w:rPr>
  </w:style>
  <w:style w:type="character" w:styleId="Strong">
    <w:name w:val="Strong"/>
    <w:qFormat/>
    <w:rsid w:val="00FF18C9"/>
    <w:rPr>
      <w:b/>
      <w:bCs/>
    </w:rPr>
  </w:style>
  <w:style w:type="character" w:customStyle="1" w:styleId="BlockTextChar">
    <w:name w:val="Block_Text Char"/>
    <w:link w:val="BlockText0"/>
    <w:rsid w:val="00545AC7"/>
    <w:rPr>
      <w:rFonts w:ascii="Arial" w:hAnsi="Arial" w:cs="Arial"/>
      <w:sz w:val="22"/>
      <w:szCs w:val="32"/>
      <w:lang w:val="en-US" w:eastAsia="en-US" w:bidi="ar-SA"/>
    </w:rPr>
  </w:style>
  <w:style w:type="character" w:customStyle="1" w:styleId="Heading4Char">
    <w:name w:val="Heading 4 Char"/>
    <w:aliases w:val="Map Title Char"/>
    <w:link w:val="Heading4"/>
    <w:rsid w:val="00463845"/>
    <w:rPr>
      <w:rFonts w:ascii="Arial" w:hAnsi="Arial" w:cs="Arial"/>
      <w:b/>
      <w:sz w:val="32"/>
      <w:szCs w:val="32"/>
      <w:lang w:val="en-US" w:eastAsia="en-US" w:bidi="ar-SA"/>
    </w:rPr>
  </w:style>
  <w:style w:type="character" w:customStyle="1" w:styleId="CommentTextChar">
    <w:name w:val="Comment Text Char"/>
    <w:link w:val="CommentText"/>
    <w:semiHidden/>
    <w:rsid w:val="00463845"/>
    <w:rPr>
      <w:rFonts w:ascii="Arial" w:hAnsi="Arial" w:cs="Arial"/>
      <w:lang w:val="en-US" w:eastAsia="en-US" w:bidi="ar-SA"/>
    </w:rPr>
  </w:style>
  <w:style w:type="numbering" w:customStyle="1" w:styleId="TemplateList">
    <w:name w:val="Template List"/>
    <w:rsid w:val="00463845"/>
    <w:pPr>
      <w:numPr>
        <w:numId w:val="20"/>
      </w:numPr>
    </w:pPr>
  </w:style>
  <w:style w:type="character" w:customStyle="1" w:styleId="bquinn">
    <w:name w:val="bquinn"/>
    <w:semiHidden/>
    <w:rsid w:val="00ED3AF1"/>
    <w:rPr>
      <w:rFonts w:ascii="Arial" w:hAnsi="Arial" w:cs="Arial"/>
      <w:color w:val="auto"/>
      <w:sz w:val="20"/>
      <w:szCs w:val="20"/>
    </w:rPr>
  </w:style>
  <w:style w:type="character" w:customStyle="1" w:styleId="BulletText1Char">
    <w:name w:val="Bullet Text 1 Char"/>
    <w:link w:val="BulletText1"/>
    <w:locked/>
    <w:rsid w:val="00AB5157"/>
    <w:rPr>
      <w:rFonts w:ascii="Arial" w:hAnsi="Arial" w:cs="Arial"/>
      <w:sz w:val="22"/>
      <w:szCs w:val="32"/>
      <w:lang w:val="en-US" w:eastAsia="en-US" w:bidi="ar-SA"/>
    </w:rPr>
  </w:style>
  <w:style w:type="character" w:customStyle="1" w:styleId="HTMLPreformattedChar">
    <w:name w:val="HTML Preformatted Char"/>
    <w:link w:val="HTMLPreformatted"/>
    <w:rsid w:val="008C17D0"/>
    <w:rPr>
      <w:rFonts w:ascii="Courier New" w:eastAsia="Courier New" w:hAnsi="Courier New" w:cs="Courier New"/>
      <w:szCs w:val="32"/>
    </w:rPr>
  </w:style>
  <w:style w:type="paragraph" w:styleId="ListParagraph">
    <w:name w:val="List Paragraph"/>
    <w:basedOn w:val="Normal"/>
    <w:uiPriority w:val="34"/>
    <w:qFormat/>
    <w:rsid w:val="00644B5B"/>
    <w:pPr>
      <w:ind w:left="720"/>
      <w:contextualSpacing/>
    </w:pPr>
  </w:style>
  <w:style w:type="table" w:styleId="TableGridLight">
    <w:name w:val="Grid Table Light"/>
    <w:basedOn w:val="TableNormal"/>
    <w:uiPriority w:val="40"/>
    <w:rsid w:val="003B27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12D30"/>
    <w:rPr>
      <w:color w:val="605E5C"/>
      <w:shd w:val="clear" w:color="auto" w:fill="E1DFDD"/>
    </w:rPr>
  </w:style>
  <w:style w:type="paragraph" w:styleId="BodyText">
    <w:name w:val="Body Text"/>
    <w:basedOn w:val="Normal"/>
    <w:link w:val="BodyTextChar"/>
    <w:uiPriority w:val="99"/>
    <w:unhideWhenUsed/>
    <w:rsid w:val="003857D9"/>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3857D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0371">
      <w:bodyDiv w:val="1"/>
      <w:marLeft w:val="0"/>
      <w:marRight w:val="0"/>
      <w:marTop w:val="0"/>
      <w:marBottom w:val="0"/>
      <w:divBdr>
        <w:top w:val="none" w:sz="0" w:space="0" w:color="auto"/>
        <w:left w:val="none" w:sz="0" w:space="0" w:color="auto"/>
        <w:bottom w:val="none" w:sz="0" w:space="0" w:color="auto"/>
        <w:right w:val="none" w:sz="0" w:space="0" w:color="auto"/>
      </w:divBdr>
    </w:div>
    <w:div w:id="576745442">
      <w:bodyDiv w:val="1"/>
      <w:marLeft w:val="0"/>
      <w:marRight w:val="0"/>
      <w:marTop w:val="0"/>
      <w:marBottom w:val="0"/>
      <w:divBdr>
        <w:top w:val="none" w:sz="0" w:space="0" w:color="auto"/>
        <w:left w:val="none" w:sz="0" w:space="0" w:color="auto"/>
        <w:bottom w:val="none" w:sz="0" w:space="0" w:color="auto"/>
        <w:right w:val="none" w:sz="0" w:space="0" w:color="auto"/>
      </w:divBdr>
    </w:div>
    <w:div w:id="625547266">
      <w:bodyDiv w:val="1"/>
      <w:marLeft w:val="0"/>
      <w:marRight w:val="0"/>
      <w:marTop w:val="0"/>
      <w:marBottom w:val="0"/>
      <w:divBdr>
        <w:top w:val="none" w:sz="0" w:space="0" w:color="auto"/>
        <w:left w:val="none" w:sz="0" w:space="0" w:color="auto"/>
        <w:bottom w:val="none" w:sz="0" w:space="0" w:color="auto"/>
        <w:right w:val="none" w:sz="0" w:space="0" w:color="auto"/>
      </w:divBdr>
    </w:div>
    <w:div w:id="687220486">
      <w:bodyDiv w:val="1"/>
      <w:marLeft w:val="0"/>
      <w:marRight w:val="0"/>
      <w:marTop w:val="0"/>
      <w:marBottom w:val="0"/>
      <w:divBdr>
        <w:top w:val="none" w:sz="0" w:space="0" w:color="auto"/>
        <w:left w:val="none" w:sz="0" w:space="0" w:color="auto"/>
        <w:bottom w:val="none" w:sz="0" w:space="0" w:color="auto"/>
        <w:right w:val="none" w:sz="0" w:space="0" w:color="auto"/>
      </w:divBdr>
    </w:div>
    <w:div w:id="741679292">
      <w:bodyDiv w:val="1"/>
      <w:marLeft w:val="0"/>
      <w:marRight w:val="0"/>
      <w:marTop w:val="0"/>
      <w:marBottom w:val="0"/>
      <w:divBdr>
        <w:top w:val="none" w:sz="0" w:space="0" w:color="auto"/>
        <w:left w:val="none" w:sz="0" w:space="0" w:color="auto"/>
        <w:bottom w:val="none" w:sz="0" w:space="0" w:color="auto"/>
        <w:right w:val="none" w:sz="0" w:space="0" w:color="auto"/>
      </w:divBdr>
      <w:divsChild>
        <w:div w:id="48870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659115">
      <w:bodyDiv w:val="1"/>
      <w:marLeft w:val="0"/>
      <w:marRight w:val="0"/>
      <w:marTop w:val="0"/>
      <w:marBottom w:val="0"/>
      <w:divBdr>
        <w:top w:val="none" w:sz="0" w:space="0" w:color="auto"/>
        <w:left w:val="none" w:sz="0" w:space="0" w:color="auto"/>
        <w:bottom w:val="none" w:sz="0" w:space="0" w:color="auto"/>
        <w:right w:val="none" w:sz="0" w:space="0" w:color="auto"/>
      </w:divBdr>
    </w:div>
    <w:div w:id="1639874191">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gs.ca.gov/-/media/Divisions/PD/OSDS/Certification/DVBE/DVBEProgramRequirements.pdf?la=en&amp;hash=FBCA257A3ED083F3DBB85ECEEB37013CBCF0545C" TargetMode="External"/><Relationship Id="rId21" Type="http://schemas.openxmlformats.org/officeDocument/2006/relationships/hyperlink" Target="https://www.documents.dgs.ca.gov/dgs/fmc/pdf/std816.pdf" TargetMode="External"/><Relationship Id="rId42" Type="http://schemas.openxmlformats.org/officeDocument/2006/relationships/hyperlink" Target="https://www.documents.dgs.ca.gov/dgs/fmc/pdf/std816.pdf" TargetMode="External"/><Relationship Id="rId47" Type="http://schemas.openxmlformats.org/officeDocument/2006/relationships/hyperlink" Target="https://www.dgs.ca.gov/-/media/B6E607082C5942D1854BF6418A8577AB.ashx" TargetMode="External"/><Relationship Id="rId63" Type="http://schemas.openxmlformats.org/officeDocument/2006/relationships/hyperlink" Target="https://www.calrecycle.ca.gov/BuyRecycled/StateAgency/" TargetMode="External"/><Relationship Id="rId68" Type="http://schemas.openxmlformats.org/officeDocument/2006/relationships/hyperlink" Target="https://www.dgs.ca.gov/PD/About/Page-Content/PD-Branch-Intro-Accordion-List/Office-of-Small-Business-and-Disabled-Veteran-Business-Enterprise/Certification-Program" TargetMode="External"/><Relationship Id="rId2" Type="http://schemas.openxmlformats.org/officeDocument/2006/relationships/customXml" Target="../customXml/item2.xml"/><Relationship Id="rId16" Type="http://schemas.openxmlformats.org/officeDocument/2006/relationships/hyperlink" Target="https://www.dgs.ca.gov/PD/Resources/Page-Content/Procurement-Division-Resources-List-Folder/SB-DVBE-Program-Violations-and-Sanctions" TargetMode="External"/><Relationship Id="rId29" Type="http://schemas.openxmlformats.org/officeDocument/2006/relationships/hyperlink" Target="https://www.dgs.ca.gov/-/media/Divisions/PD/PTCS/OPPL/Model-Language/IT/ITGeneralProvisions11192021.docx?la=en&amp;hash=1333CDCE673BA36829779048AF8B233AF70081BE" TargetMode="External"/><Relationship Id="rId11" Type="http://schemas.openxmlformats.org/officeDocument/2006/relationships/header" Target="header1.xml"/><Relationship Id="rId24" Type="http://schemas.openxmlformats.org/officeDocument/2006/relationships/hyperlink" Target="https://www.dgs.ca.gov/PD/About/Page-Content/PD-Branch-Intro-Accordion-List/Office-of-Small-Business-and-Disabled-Veteran-Business-Enterprise/Outreach-Program" TargetMode="External"/><Relationship Id="rId32" Type="http://schemas.openxmlformats.org/officeDocument/2006/relationships/hyperlink" Target="http://www.documents.dgs.ca.gov/dgs/fmc/pdf/std817.pdf" TargetMode="External"/><Relationship Id="rId37" Type="http://schemas.openxmlformats.org/officeDocument/2006/relationships/hyperlink" Target="https://www.dgs.ca.gov/-/media/Divisions/PD/PTCS/OPPL/Model-Language/IT/ITGeneralProvisions11192021.docx?la=en&amp;hash=1333CDCE673BA36829779048AF8B233AF70081BE" TargetMode="External"/><Relationship Id="rId40" Type="http://schemas.openxmlformats.org/officeDocument/2006/relationships/hyperlink" Target="https://www.dgs.ca.gov/PD/Resources/Page-Content/Procurement-Division-Resources-List-Folder/Commercially-Useful-Function-for-Certified-Firms?search=cuf" TargetMode="External"/><Relationship Id="rId45" Type="http://schemas.openxmlformats.org/officeDocument/2006/relationships/hyperlink" Target="https://www.dgs.ca.gov/-/media/79E7700ECE0F47EB95525FDEA2ABBEB8.ashx" TargetMode="External"/><Relationship Id="rId53" Type="http://schemas.openxmlformats.org/officeDocument/2006/relationships/hyperlink" Target="http://tacpa.dgs.ca.gov/" TargetMode="External"/><Relationship Id="rId58" Type="http://schemas.openxmlformats.org/officeDocument/2006/relationships/hyperlink" Target="mailto:SABRC@CalRecycle.ca.gov" TargetMode="External"/><Relationship Id="rId66" Type="http://schemas.openxmlformats.org/officeDocument/2006/relationships/hyperlink" Target="https://www.dgs.ca.gov/PD/Resources/Find-EPP-Goods-and-Services"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mailto:SABRC@CalRecycle.ca.gov" TargetMode="External"/><Relationship Id="rId19" Type="http://schemas.openxmlformats.org/officeDocument/2006/relationships/hyperlink" Target="https://www.documents.dgs.ca.gov/dgs/fmc/pdf/std816.pdf" TargetMode="External"/><Relationship Id="rId14" Type="http://schemas.openxmlformats.org/officeDocument/2006/relationships/hyperlink" Target="https://www.dgs.ca.gov/PD/Resources/Page-Content/Procurement-Division-Resources-List-Folder/Small-Business-Disabled-Veteran-Business-Enterprise-Advocate-Directory" TargetMode="External"/><Relationship Id="rId22" Type="http://schemas.openxmlformats.org/officeDocument/2006/relationships/hyperlink" Target="https://www.documents.dgs.ca.gov/dgs/fmc/pdf/std816.pdf" TargetMode="External"/><Relationship Id="rId27" Type="http://schemas.openxmlformats.org/officeDocument/2006/relationships/hyperlink" Target="https://www.dgs.ca.gov/-/media/Divisions/PD/OSDS/Certification/DVBE/DVBEIncentiveRequireGoodIT.pdf?la=en&amp;hash=2032FF4DC210FE8B58DC069DBEB45542D48CEA9A" TargetMode="External"/><Relationship Id="rId30" Type="http://schemas.openxmlformats.org/officeDocument/2006/relationships/hyperlink" Target="https://www.dgs.ca.gov/-/media/Divisions/PD/PTCS/OPPL/Model-Language/CLOUDCOMPUTING_SaaSGP11192021.pdf?la=en&amp;hash=13820BD4DA66DB6A8A17D19BC17BC66C724D5046" TargetMode="External"/><Relationship Id="rId35" Type="http://schemas.openxmlformats.org/officeDocument/2006/relationships/hyperlink" Target="http://www.documents.dgs.ca.gov/dgs/fmc/gs/pd/pd_810D.pdf" TargetMode="External"/><Relationship Id="rId43" Type="http://schemas.openxmlformats.org/officeDocument/2006/relationships/hyperlink" Target="https://www.documents.dgs.ca.gov/dgs/fmc/pdf/std816.pdf" TargetMode="External"/><Relationship Id="rId48" Type="http://schemas.openxmlformats.org/officeDocument/2006/relationships/hyperlink" Target="http://www.documents.dgs.ca.gov/dgs/fmc/gs/pd/gspd300.pdf" TargetMode="External"/><Relationship Id="rId56" Type="http://schemas.openxmlformats.org/officeDocument/2006/relationships/hyperlink" Target="https://www.dgs.ca.gov/-/media/1B6802C36A7943E39044F141858ABCB8.ashx" TargetMode="External"/><Relationship Id="rId64" Type="http://schemas.openxmlformats.org/officeDocument/2006/relationships/hyperlink" Target="https://www.dgs.ca.gov/PD/Resources/Find-EPP-Goods-and-Services" TargetMode="External"/><Relationship Id="rId69" Type="http://schemas.openxmlformats.org/officeDocument/2006/relationships/hyperlink" Target="mailto:osdshelp@dgs.ca.gov" TargetMode="External"/><Relationship Id="rId8" Type="http://schemas.openxmlformats.org/officeDocument/2006/relationships/webSettings" Target="webSettings.xml"/><Relationship Id="rId51" Type="http://schemas.openxmlformats.org/officeDocument/2006/relationships/hyperlink" Target="https://www.dgs.ca.gov/-/media/9AA853B62DF648CCBCD3EF32D10293CC.ashx" TargetMode="External"/><Relationship Id="rId72" Type="http://schemas.openxmlformats.org/officeDocument/2006/relationships/hyperlink" Target="mailto:DCalvo@dgs.ca.gov."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documents.dgs.ca.gov/pd/poliproc/STD-843FillPrintFields.pdf" TargetMode="External"/><Relationship Id="rId25" Type="http://schemas.openxmlformats.org/officeDocument/2006/relationships/hyperlink" Target="mailto:sb.dvbecompliance@dgs.ca.gov" TargetMode="External"/><Relationship Id="rId33" Type="http://schemas.openxmlformats.org/officeDocument/2006/relationships/hyperlink" Target="http://www.documents.dgs.ca.gov/dgs/fmc/pdf/std817.pdf" TargetMode="External"/><Relationship Id="rId38" Type="http://schemas.openxmlformats.org/officeDocument/2006/relationships/hyperlink" Target="https://www.dgs.ca.gov/-/media/Divisions/PD/PTCS/OPPL/Model-Language/CLOUDCOMPUTING_SaaSGP11192021.pdf?la=en&amp;hash=13820BD4DA66DB6A8A17D19BC17BC66C724D5046" TargetMode="External"/><Relationship Id="rId46" Type="http://schemas.openxmlformats.org/officeDocument/2006/relationships/hyperlink" Target="https://www.dgs.ca.gov/-/media/BCC1D1997E83424FBF64148ECDF863C1.ashx" TargetMode="External"/><Relationship Id="rId59" Type="http://schemas.openxmlformats.org/officeDocument/2006/relationships/hyperlink" Target="http://www.calrecycle.ca.gov/BuyRecycled/TrashBags/" TargetMode="External"/><Relationship Id="rId67" Type="http://schemas.openxmlformats.org/officeDocument/2006/relationships/hyperlink" Target="mailto:osdshelp@dgs.ca.gov" TargetMode="External"/><Relationship Id="rId20" Type="http://schemas.openxmlformats.org/officeDocument/2006/relationships/hyperlink" Target="https://www.documents.dgs.ca.gov/dgs/fmc/pdf/std816.pdf" TargetMode="External"/><Relationship Id="rId41" Type="http://schemas.openxmlformats.org/officeDocument/2006/relationships/hyperlink" Target="https://www.documents.dgs.ca.gov/dgs/fmc/pdf/std816.pdf" TargetMode="External"/><Relationship Id="rId54" Type="http://schemas.openxmlformats.org/officeDocument/2006/relationships/hyperlink" Target="https://www.dgs.ca.gov/PD/About/Page-Content/PD-Branch-Intro-Accordion-List/Policy-Training-and-Customer-Service/Dispute-Resolution-Unit" TargetMode="External"/><Relationship Id="rId62" Type="http://schemas.openxmlformats.org/officeDocument/2006/relationships/hyperlink" Target="http://www.calrecycle.ca.gov/BuyRecycled/StateAgency/" TargetMode="External"/><Relationship Id="rId70" Type="http://schemas.openxmlformats.org/officeDocument/2006/relationships/hyperlink" Target="mailto:ppo@dgs.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leprocure.ca.gov/pages/PublicSearch/supplier-search.aspx" TargetMode="External"/><Relationship Id="rId23" Type="http://schemas.openxmlformats.org/officeDocument/2006/relationships/hyperlink" Target="http://www.dgs.ca.gov/pd/resources.aspx" TargetMode="External"/><Relationship Id="rId28" Type="http://schemas.openxmlformats.org/officeDocument/2006/relationships/hyperlink" Target="https://www.dgs.ca.gov/-/media/Divisions/PD/PTCS/OPPL/Model-Language/Non-IT/NonITGeneralProvisions11192021.docx?la=en&amp;hash=189A1CB74DC62190EDBE799A411B3B682B28DA23" TargetMode="External"/><Relationship Id="rId36" Type="http://schemas.openxmlformats.org/officeDocument/2006/relationships/hyperlink" Target="https://www.dgs.ca.gov/-/media/Divisions/PD/PTCS/OPPL/Model-Language/Non-IT/NonITGeneralProvisions11192021.docx?la=en&amp;hash=189A1CB74DC62190EDBE799A411B3B682B28DA23" TargetMode="External"/><Relationship Id="rId49" Type="http://schemas.openxmlformats.org/officeDocument/2006/relationships/hyperlink" Target="https://www.dgs.ca.gov/PD/About/Page-Content/PD-Branch-Intro-Accordion-List/Office-of-Small-Business-and-Disabled-Veteran-Business-Enterprise/Outreach-Program" TargetMode="External"/><Relationship Id="rId57" Type="http://schemas.openxmlformats.org/officeDocument/2006/relationships/hyperlink" Target="https://www.calrecycle.ca.gov/BuyRecycled/StateAgency/" TargetMode="External"/><Relationship Id="rId10" Type="http://schemas.openxmlformats.org/officeDocument/2006/relationships/endnotes" Target="endnotes.xml"/><Relationship Id="rId31" Type="http://schemas.openxmlformats.org/officeDocument/2006/relationships/hyperlink" Target="http://www.documents.dgs.ca.gov/dgs/fmc/pdf/std817.pdf" TargetMode="External"/><Relationship Id="rId44" Type="http://schemas.openxmlformats.org/officeDocument/2006/relationships/hyperlink" Target="https://www.documents.dgs.ca.gov/dgs/fmc/pdf/std816.pdf" TargetMode="External"/><Relationship Id="rId52" Type="http://schemas.openxmlformats.org/officeDocument/2006/relationships/hyperlink" Target="http://www.documents.dgs.ca.gov/dgs/fmc/pdf/std830.pdf" TargetMode="External"/><Relationship Id="rId60" Type="http://schemas.openxmlformats.org/officeDocument/2006/relationships/hyperlink" Target="https://www.calrecycle.ca.gov/BuyRecycled/StateAgency/Certify" TargetMode="External"/><Relationship Id="rId65" Type="http://schemas.openxmlformats.org/officeDocument/2006/relationships/hyperlink" Target="https://www.dgs.ca.gov/PD/Resources/Find-EPP-Goods-and-Service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documents.dgs.ca.gov/dgs/fmc/gs/pd/pd_843.pdf" TargetMode="External"/><Relationship Id="rId39" Type="http://schemas.openxmlformats.org/officeDocument/2006/relationships/hyperlink" Target="https://govt.westlaw.com/calregs/Browse/Home/California/CaliforniaCodeofRegulations?guid=IC5231250D49111DEBC02831C6D6C108E&amp;originationContext=documenttoc&amp;transitionType=Default&amp;contextData=(sc.Default)" TargetMode="External"/><Relationship Id="rId34" Type="http://schemas.openxmlformats.org/officeDocument/2006/relationships/hyperlink" Target="http://www.documents.dgs.ca.gov/dgs/fmc/pdf/std817.pdf" TargetMode="External"/><Relationship Id="rId50" Type="http://schemas.openxmlformats.org/officeDocument/2006/relationships/hyperlink" Target="https://www.dgs.ca.gov/PD/Resources/Page-Content/Procurement-Division-Resources-List-Folder/SB-DVBE-Program-Violations-and-Sanctions" TargetMode="External"/><Relationship Id="rId55" Type="http://schemas.openxmlformats.org/officeDocument/2006/relationships/hyperlink" Target="https://www.dgs.ca.gov/-/media/E980A0F05BE241558ED22858F5BC7C28.ashx" TargetMode="External"/><Relationship Id="rId7" Type="http://schemas.openxmlformats.org/officeDocument/2006/relationships/settings" Target="settings.xml"/><Relationship Id="rId71" Type="http://schemas.openxmlformats.org/officeDocument/2006/relationships/hyperlink" Target="http://www.dgs.ca.gov/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P5KM5J4U6RJV-1210087948-3300</_dlc_DocId>
    <_dlc_DocIdUrl xmlns="0eebdf87-e1c6-46f8-8e04-deced2156cc9">
      <Url>http://dgssp.dgs.ca.gov/sites/DGS/ADA/_layouts/15/DocIdRedir.aspx?ID=P5KM5J4U6RJV-1210087948-3300</Url>
      <Description>P5KM5J4U6RJV-1210087948-3300</Description>
    </_dlc_DocIdUrl>
  </documentManagement>
</p:properties>
</file>

<file path=customXml/itemProps1.xml><?xml version="1.0" encoding="utf-8"?>
<ds:datastoreItem xmlns:ds="http://schemas.openxmlformats.org/officeDocument/2006/customXml" ds:itemID="{09A37C55-6376-4BB7-AB30-C46F23F2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974B3-47AD-4595-AD98-C413DEDA009C}">
  <ds:schemaRefs>
    <ds:schemaRef ds:uri="http://schemas.openxmlformats.org/officeDocument/2006/bibliography"/>
  </ds:schemaRefs>
</ds:datastoreItem>
</file>

<file path=customXml/itemProps3.xml><?xml version="1.0" encoding="utf-8"?>
<ds:datastoreItem xmlns:ds="http://schemas.openxmlformats.org/officeDocument/2006/customXml" ds:itemID="{57561E54-B16A-4511-89CE-7455DED10CC8}">
  <ds:schemaRefs>
    <ds:schemaRef ds:uri="http://schemas.microsoft.com/sharepoint/v3/contenttype/forms"/>
  </ds:schemaRefs>
</ds:datastoreItem>
</file>

<file path=customXml/itemProps4.xml><?xml version="1.0" encoding="utf-8"?>
<ds:datastoreItem xmlns:ds="http://schemas.openxmlformats.org/officeDocument/2006/customXml" ds:itemID="{669C7FDC-5C59-4C25-A46A-9A89A53AC28C}">
  <ds:schemaRefs>
    <ds:schemaRef ds:uri="http://schemas.microsoft.com/office/2006/metadata/properties"/>
    <ds:schemaRef ds:uri="http://schemas.microsoft.com/office/infopath/2007/PartnerControls"/>
    <ds:schemaRef ds:uri="0eebdf87-e1c6-46f8-8e04-deced2156cc9"/>
  </ds:schemaRefs>
</ds:datastoreItem>
</file>

<file path=docProps/app.xml><?xml version="1.0" encoding="utf-8"?>
<Properties xmlns="http://schemas.openxmlformats.org/officeDocument/2006/extended-properties" xmlns:vt="http://schemas.openxmlformats.org/officeDocument/2006/docPropsVTypes">
  <Template>infomappro.dot</Template>
  <TotalTime>5</TotalTime>
  <Pages>46</Pages>
  <Words>14728</Words>
  <Characters>83954</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v2Chapt03_10_0730</vt:lpstr>
    </vt:vector>
  </TitlesOfParts>
  <Company>Information Mapping, Inc.</Company>
  <LinksUpToDate>false</LinksUpToDate>
  <CharactersWithSpaces>98486</CharactersWithSpaces>
  <SharedDoc>false</SharedDoc>
  <HLinks>
    <vt:vector size="1176" baseType="variant">
      <vt:variant>
        <vt:i4>6815775</vt:i4>
      </vt:variant>
      <vt:variant>
        <vt:i4>945</vt:i4>
      </vt:variant>
      <vt:variant>
        <vt:i4>0</vt:i4>
      </vt:variant>
      <vt:variant>
        <vt:i4>5</vt:i4>
      </vt:variant>
      <vt:variant>
        <vt:lpwstr>mailto:DCalvo@dgs.ca.gov.</vt:lpwstr>
      </vt:variant>
      <vt:variant>
        <vt:lpwstr/>
      </vt:variant>
      <vt:variant>
        <vt:i4>3473517</vt:i4>
      </vt:variant>
      <vt:variant>
        <vt:i4>942</vt:i4>
      </vt:variant>
      <vt:variant>
        <vt:i4>0</vt:i4>
      </vt:variant>
      <vt:variant>
        <vt:i4>5</vt:i4>
      </vt:variant>
      <vt:variant>
        <vt:lpwstr>http://www.dgs.ca.gov/ols/AboutUs.aspx</vt:lpwstr>
      </vt:variant>
      <vt:variant>
        <vt:lpwstr/>
      </vt:variant>
      <vt:variant>
        <vt:i4>4718645</vt:i4>
      </vt:variant>
      <vt:variant>
        <vt:i4>939</vt:i4>
      </vt:variant>
      <vt:variant>
        <vt:i4>0</vt:i4>
      </vt:variant>
      <vt:variant>
        <vt:i4>5</vt:i4>
      </vt:variant>
      <vt:variant>
        <vt:lpwstr>mailto:ppo@dgs.ca.gov</vt:lpwstr>
      </vt:variant>
      <vt:variant>
        <vt:lpwstr/>
      </vt:variant>
      <vt:variant>
        <vt:i4>1310826</vt:i4>
      </vt:variant>
      <vt:variant>
        <vt:i4>936</vt:i4>
      </vt:variant>
      <vt:variant>
        <vt:i4>0</vt:i4>
      </vt:variant>
      <vt:variant>
        <vt:i4>5</vt:i4>
      </vt:variant>
      <vt:variant>
        <vt:lpwstr>mailto:osdshelp@dgs.ca.gov</vt:lpwstr>
      </vt:variant>
      <vt:variant>
        <vt:lpwstr/>
      </vt:variant>
      <vt:variant>
        <vt:i4>7012455</vt:i4>
      </vt:variant>
      <vt:variant>
        <vt:i4>933</vt:i4>
      </vt:variant>
      <vt:variant>
        <vt:i4>0</vt:i4>
      </vt:variant>
      <vt:variant>
        <vt:i4>5</vt:i4>
      </vt:variant>
      <vt:variant>
        <vt:lpwstr>http://www.dgs.ca.gov/pd/Programs/OSDS.aspx</vt:lpwstr>
      </vt:variant>
      <vt:variant>
        <vt:lpwstr/>
      </vt:variant>
      <vt:variant>
        <vt:i4>1310826</vt:i4>
      </vt:variant>
      <vt:variant>
        <vt:i4>930</vt:i4>
      </vt:variant>
      <vt:variant>
        <vt:i4>0</vt:i4>
      </vt:variant>
      <vt:variant>
        <vt:i4>5</vt:i4>
      </vt:variant>
      <vt:variant>
        <vt:lpwstr>mailto:osdshelp@dgs.ca.gov</vt:lpwstr>
      </vt:variant>
      <vt:variant>
        <vt:lpwstr/>
      </vt:variant>
      <vt:variant>
        <vt:i4>2424931</vt:i4>
      </vt:variant>
      <vt:variant>
        <vt:i4>927</vt:i4>
      </vt:variant>
      <vt:variant>
        <vt:i4>0</vt:i4>
      </vt:variant>
      <vt:variant>
        <vt:i4>5</vt:i4>
      </vt:variant>
      <vt:variant>
        <vt:lpwstr>http://www.dgs.ca.gov/buyinggreen/BuyersGuide.aspx</vt:lpwstr>
      </vt:variant>
      <vt:variant>
        <vt:lpwstr/>
      </vt:variant>
      <vt:variant>
        <vt:i4>7405667</vt:i4>
      </vt:variant>
      <vt:variant>
        <vt:i4>924</vt:i4>
      </vt:variant>
      <vt:variant>
        <vt:i4>0</vt:i4>
      </vt:variant>
      <vt:variant>
        <vt:i4>5</vt:i4>
      </vt:variant>
      <vt:variant>
        <vt:lpwstr>http://www.dgs.ca.gov/Default.aspx?alias=www.dgs.ca.gov/buyinggreen</vt:lpwstr>
      </vt:variant>
      <vt:variant>
        <vt:lpwstr/>
      </vt:variant>
      <vt:variant>
        <vt:i4>2424931</vt:i4>
      </vt:variant>
      <vt:variant>
        <vt:i4>921</vt:i4>
      </vt:variant>
      <vt:variant>
        <vt:i4>0</vt:i4>
      </vt:variant>
      <vt:variant>
        <vt:i4>5</vt:i4>
      </vt:variant>
      <vt:variant>
        <vt:lpwstr>http://www.dgs.ca.gov/buyinggreen/BuyersGuide.aspx</vt:lpwstr>
      </vt:variant>
      <vt:variant>
        <vt:lpwstr/>
      </vt:variant>
      <vt:variant>
        <vt:i4>7405667</vt:i4>
      </vt:variant>
      <vt:variant>
        <vt:i4>918</vt:i4>
      </vt:variant>
      <vt:variant>
        <vt:i4>0</vt:i4>
      </vt:variant>
      <vt:variant>
        <vt:i4>5</vt:i4>
      </vt:variant>
      <vt:variant>
        <vt:lpwstr>http://www.dgs.ca.gov/Default.aspx?alias=www.dgs.ca.gov/buyinggreen</vt:lpwstr>
      </vt:variant>
      <vt:variant>
        <vt:lpwstr/>
      </vt:variant>
      <vt:variant>
        <vt:i4>6815842</vt:i4>
      </vt:variant>
      <vt:variant>
        <vt:i4>915</vt:i4>
      </vt:variant>
      <vt:variant>
        <vt:i4>0</vt:i4>
      </vt:variant>
      <vt:variant>
        <vt:i4>5</vt:i4>
      </vt:variant>
      <vt:variant>
        <vt:lpwstr>http://www.documents.dgs.ca.gov/pd/poliproc/SCMVol2/v2Chapt03_13_12ezalamepp.doc</vt:lpwstr>
      </vt:variant>
      <vt:variant>
        <vt:lpwstr/>
      </vt:variant>
      <vt:variant>
        <vt:i4>6815842</vt:i4>
      </vt:variant>
      <vt:variant>
        <vt:i4>912</vt:i4>
      </vt:variant>
      <vt:variant>
        <vt:i4>0</vt:i4>
      </vt:variant>
      <vt:variant>
        <vt:i4>5</vt:i4>
      </vt:variant>
      <vt:variant>
        <vt:lpwstr>http://www.documents.dgs.ca.gov/pd/poliproc/SCMVol2/v2Chapt03_13_12ezalamepp.doc</vt:lpwstr>
      </vt:variant>
      <vt:variant>
        <vt:lpwstr/>
      </vt:variant>
      <vt:variant>
        <vt:i4>131073</vt:i4>
      </vt:variant>
      <vt:variant>
        <vt:i4>909</vt:i4>
      </vt:variant>
      <vt:variant>
        <vt:i4>0</vt:i4>
      </vt:variant>
      <vt:variant>
        <vt:i4>5</vt:i4>
      </vt:variant>
      <vt:variant>
        <vt:lpwstr>http://www.calrecycle.ca.gov/BuyRecycled/StateAgency/</vt:lpwstr>
      </vt:variant>
      <vt:variant>
        <vt:lpwstr/>
      </vt:variant>
      <vt:variant>
        <vt:i4>6815842</vt:i4>
      </vt:variant>
      <vt:variant>
        <vt:i4>906</vt:i4>
      </vt:variant>
      <vt:variant>
        <vt:i4>0</vt:i4>
      </vt:variant>
      <vt:variant>
        <vt:i4>5</vt:i4>
      </vt:variant>
      <vt:variant>
        <vt:lpwstr>http://www.documents.dgs.ca.gov/pd/poliproc/SCMVol2/v2Chapt03_13_12ezalamepp.doc</vt:lpwstr>
      </vt:variant>
      <vt:variant>
        <vt:lpwstr/>
      </vt:variant>
      <vt:variant>
        <vt:i4>131073</vt:i4>
      </vt:variant>
      <vt:variant>
        <vt:i4>903</vt:i4>
      </vt:variant>
      <vt:variant>
        <vt:i4>0</vt:i4>
      </vt:variant>
      <vt:variant>
        <vt:i4>5</vt:i4>
      </vt:variant>
      <vt:variant>
        <vt:lpwstr>http://www.calrecycle.ca.gov/BuyRecycled/StateAgency/</vt:lpwstr>
      </vt:variant>
      <vt:variant>
        <vt:lpwstr/>
      </vt:variant>
      <vt:variant>
        <vt:i4>3211341</vt:i4>
      </vt:variant>
      <vt:variant>
        <vt:i4>900</vt:i4>
      </vt:variant>
      <vt:variant>
        <vt:i4>0</vt:i4>
      </vt:variant>
      <vt:variant>
        <vt:i4>5</vt:i4>
      </vt:variant>
      <vt:variant>
        <vt:lpwstr>mailto:SABRC@CalRecycle.ca.gov</vt:lpwstr>
      </vt:variant>
      <vt:variant>
        <vt:lpwstr/>
      </vt:variant>
      <vt:variant>
        <vt:i4>393219</vt:i4>
      </vt:variant>
      <vt:variant>
        <vt:i4>897</vt:i4>
      </vt:variant>
      <vt:variant>
        <vt:i4>0</vt:i4>
      </vt:variant>
      <vt:variant>
        <vt:i4>5</vt:i4>
      </vt:variant>
      <vt:variant>
        <vt:lpwstr>http://www.calrecycle.ca.gov/BuyRecycled/StateAgency/Certify.htm</vt:lpwstr>
      </vt:variant>
      <vt:variant>
        <vt:lpwstr/>
      </vt:variant>
      <vt:variant>
        <vt:i4>6815842</vt:i4>
      </vt:variant>
      <vt:variant>
        <vt:i4>894</vt:i4>
      </vt:variant>
      <vt:variant>
        <vt:i4>0</vt:i4>
      </vt:variant>
      <vt:variant>
        <vt:i4>5</vt:i4>
      </vt:variant>
      <vt:variant>
        <vt:lpwstr>http://www.documents.dgs.ca.gov/pd/poliproc/SCMVol2/v2Chapt03_13_12ezalamepp.doc</vt:lpwstr>
      </vt:variant>
      <vt:variant>
        <vt:lpwstr/>
      </vt:variant>
      <vt:variant>
        <vt:i4>6946914</vt:i4>
      </vt:variant>
      <vt:variant>
        <vt:i4>891</vt:i4>
      </vt:variant>
      <vt:variant>
        <vt:i4>0</vt:i4>
      </vt:variant>
      <vt:variant>
        <vt:i4>5</vt:i4>
      </vt:variant>
      <vt:variant>
        <vt:lpwstr>http://www.calrecycle.ca.gov/BuyRecycled/TrashBags/</vt:lpwstr>
      </vt:variant>
      <vt:variant>
        <vt:lpwstr/>
      </vt:variant>
      <vt:variant>
        <vt:i4>3211341</vt:i4>
      </vt:variant>
      <vt:variant>
        <vt:i4>888</vt:i4>
      </vt:variant>
      <vt:variant>
        <vt:i4>0</vt:i4>
      </vt:variant>
      <vt:variant>
        <vt:i4>5</vt:i4>
      </vt:variant>
      <vt:variant>
        <vt:lpwstr>mailto:SABRC@CalRecycle.ca.gov</vt:lpwstr>
      </vt:variant>
      <vt:variant>
        <vt:lpwstr/>
      </vt:variant>
      <vt:variant>
        <vt:i4>6815842</vt:i4>
      </vt:variant>
      <vt:variant>
        <vt:i4>885</vt:i4>
      </vt:variant>
      <vt:variant>
        <vt:i4>0</vt:i4>
      </vt:variant>
      <vt:variant>
        <vt:i4>5</vt:i4>
      </vt:variant>
      <vt:variant>
        <vt:lpwstr>http://www.documents.dgs.ca.gov/pd/poliproc/SCMVol2/v2Chapt03_13_12ezalamepp.doc</vt:lpwstr>
      </vt:variant>
      <vt:variant>
        <vt:lpwstr/>
      </vt:variant>
      <vt:variant>
        <vt:i4>131073</vt:i4>
      </vt:variant>
      <vt:variant>
        <vt:i4>882</vt:i4>
      </vt:variant>
      <vt:variant>
        <vt:i4>0</vt:i4>
      </vt:variant>
      <vt:variant>
        <vt:i4>5</vt:i4>
      </vt:variant>
      <vt:variant>
        <vt:lpwstr>http://www.calrecycle.ca.gov/BuyRecycled/StateAgency/</vt:lpwstr>
      </vt:variant>
      <vt:variant>
        <vt:lpwstr/>
      </vt:variant>
      <vt:variant>
        <vt:i4>6815842</vt:i4>
      </vt:variant>
      <vt:variant>
        <vt:i4>879</vt:i4>
      </vt:variant>
      <vt:variant>
        <vt:i4>0</vt:i4>
      </vt:variant>
      <vt:variant>
        <vt:i4>5</vt:i4>
      </vt:variant>
      <vt:variant>
        <vt:lpwstr>http://www.documents.dgs.ca.gov/pd/poliproc/SCMVol2/v2Chapt03_13_12ezalamepp.doc</vt:lpwstr>
      </vt:variant>
      <vt:variant>
        <vt:lpwstr/>
      </vt:variant>
      <vt:variant>
        <vt:i4>6815842</vt:i4>
      </vt:variant>
      <vt:variant>
        <vt:i4>876</vt:i4>
      </vt:variant>
      <vt:variant>
        <vt:i4>0</vt:i4>
      </vt:variant>
      <vt:variant>
        <vt:i4>5</vt:i4>
      </vt:variant>
      <vt:variant>
        <vt:lpwstr>http://www.documents.dgs.ca.gov/pd/poliproc/SCMVol2/v2Chapt03_13_12ezalamepp.doc</vt:lpwstr>
      </vt:variant>
      <vt:variant>
        <vt:lpwstr/>
      </vt:variant>
      <vt:variant>
        <vt:i4>6225924</vt:i4>
      </vt:variant>
      <vt:variant>
        <vt:i4>873</vt:i4>
      </vt:variant>
      <vt:variant>
        <vt:i4>0</vt:i4>
      </vt:variant>
      <vt:variant>
        <vt:i4>5</vt:i4>
      </vt:variant>
      <vt:variant>
        <vt:lpwstr>http://www.documents.dgs.ca.gov/pd/poliproc/partwkshtinstructions1207.pdf</vt:lpwstr>
      </vt:variant>
      <vt:variant>
        <vt:lpwstr/>
      </vt:variant>
      <vt:variant>
        <vt:i4>7733289</vt:i4>
      </vt:variant>
      <vt:variant>
        <vt:i4>870</vt:i4>
      </vt:variant>
      <vt:variant>
        <vt:i4>0</vt:i4>
      </vt:variant>
      <vt:variant>
        <vt:i4>5</vt:i4>
      </vt:variant>
      <vt:variant>
        <vt:lpwstr>http://www.documents.dgs.ca.gov/pd/poliproc/ParticipationWorksheet1207.doc</vt:lpwstr>
      </vt:variant>
      <vt:variant>
        <vt:lpwstr/>
      </vt:variant>
      <vt:variant>
        <vt:i4>4456543</vt:i4>
      </vt:variant>
      <vt:variant>
        <vt:i4>867</vt:i4>
      </vt:variant>
      <vt:variant>
        <vt:i4>0</vt:i4>
      </vt:variant>
      <vt:variant>
        <vt:i4>5</vt:i4>
      </vt:variant>
      <vt:variant>
        <vt:lpwstr>http://www.dgs.ca.gov/pd/Programs/DisputeResolution.aspx</vt:lpwstr>
      </vt:variant>
      <vt:variant>
        <vt:lpwstr/>
      </vt:variant>
      <vt:variant>
        <vt:i4>6815842</vt:i4>
      </vt:variant>
      <vt:variant>
        <vt:i4>864</vt:i4>
      </vt:variant>
      <vt:variant>
        <vt:i4>0</vt:i4>
      </vt:variant>
      <vt:variant>
        <vt:i4>5</vt:i4>
      </vt:variant>
      <vt:variant>
        <vt:lpwstr>http://www.documents.dgs.ca.gov/pd/poliproc/SCMVol2/v2Chapt03_13_12ezalamepp.doc</vt:lpwstr>
      </vt:variant>
      <vt:variant>
        <vt:lpwstr/>
      </vt:variant>
      <vt:variant>
        <vt:i4>6815842</vt:i4>
      </vt:variant>
      <vt:variant>
        <vt:i4>861</vt:i4>
      </vt:variant>
      <vt:variant>
        <vt:i4>0</vt:i4>
      </vt:variant>
      <vt:variant>
        <vt:i4>5</vt:i4>
      </vt:variant>
      <vt:variant>
        <vt:lpwstr>http://www.documents.dgs.ca.gov/pd/poliproc/SCMVol2/v2Chapt03_13_12ezalamepp.doc</vt:lpwstr>
      </vt:variant>
      <vt:variant>
        <vt:lpwstr/>
      </vt:variant>
      <vt:variant>
        <vt:i4>4653071</vt:i4>
      </vt:variant>
      <vt:variant>
        <vt:i4>858</vt:i4>
      </vt:variant>
      <vt:variant>
        <vt:i4>0</vt:i4>
      </vt:variant>
      <vt:variant>
        <vt:i4>5</vt:i4>
      </vt:variant>
      <vt:variant>
        <vt:lpwstr>http://tacpa.dgs.ca.gov/</vt:lpwstr>
      </vt:variant>
      <vt:variant>
        <vt:lpwstr/>
      </vt:variant>
      <vt:variant>
        <vt:i4>7143462</vt:i4>
      </vt:variant>
      <vt:variant>
        <vt:i4>855</vt:i4>
      </vt:variant>
      <vt:variant>
        <vt:i4>0</vt:i4>
      </vt:variant>
      <vt:variant>
        <vt:i4>5</vt:i4>
      </vt:variant>
      <vt:variant>
        <vt:lpwstr>http://www.documents.dgs.ca.gov/dgs/fmc/pdf/std830.pdf</vt:lpwstr>
      </vt:variant>
      <vt:variant>
        <vt:lpwstr/>
      </vt:variant>
      <vt:variant>
        <vt:i4>6815842</vt:i4>
      </vt:variant>
      <vt:variant>
        <vt:i4>852</vt:i4>
      </vt:variant>
      <vt:variant>
        <vt:i4>0</vt:i4>
      </vt:variant>
      <vt:variant>
        <vt:i4>5</vt:i4>
      </vt:variant>
      <vt:variant>
        <vt:lpwstr>http://www.documents.dgs.ca.gov/pd/poliproc/SCMVol2/v2Chapt03_13_12ezalamepp.doc</vt:lpwstr>
      </vt:variant>
      <vt:variant>
        <vt:lpwstr/>
      </vt:variant>
      <vt:variant>
        <vt:i4>4325382</vt:i4>
      </vt:variant>
      <vt:variant>
        <vt:i4>849</vt:i4>
      </vt:variant>
      <vt:variant>
        <vt:i4>0</vt:i4>
      </vt:variant>
      <vt:variant>
        <vt:i4>5</vt:i4>
      </vt:variant>
      <vt:variant>
        <vt:lpwstr>http://www.documents.dgs.ca.gov/pd/poliproc/tacpapage.pdf</vt:lpwstr>
      </vt:variant>
      <vt:variant>
        <vt:lpwstr/>
      </vt:variant>
      <vt:variant>
        <vt:i4>2424892</vt:i4>
      </vt:variant>
      <vt:variant>
        <vt:i4>846</vt:i4>
      </vt:variant>
      <vt:variant>
        <vt:i4>0</vt:i4>
      </vt:variant>
      <vt:variant>
        <vt:i4>5</vt:i4>
      </vt:variant>
      <vt:variant>
        <vt:lpwstr>http://www.documents.dgs.ca.gov/pd/poliproc/SCMVol2/v2Chapt03TACPLambraEZA.doc</vt:lpwstr>
      </vt:variant>
      <vt:variant>
        <vt:lpwstr/>
      </vt:variant>
      <vt:variant>
        <vt:i4>6815842</vt:i4>
      </vt:variant>
      <vt:variant>
        <vt:i4>843</vt:i4>
      </vt:variant>
      <vt:variant>
        <vt:i4>0</vt:i4>
      </vt:variant>
      <vt:variant>
        <vt:i4>5</vt:i4>
      </vt:variant>
      <vt:variant>
        <vt:lpwstr>http://www.documents.dgs.ca.gov/pd/poliproc/SCMVol2/v2Chapt03_13_12ezalamepp.doc</vt:lpwstr>
      </vt:variant>
      <vt:variant>
        <vt:lpwstr/>
      </vt:variant>
      <vt:variant>
        <vt:i4>6815842</vt:i4>
      </vt:variant>
      <vt:variant>
        <vt:i4>840</vt:i4>
      </vt:variant>
      <vt:variant>
        <vt:i4>0</vt:i4>
      </vt:variant>
      <vt:variant>
        <vt:i4>5</vt:i4>
      </vt:variant>
      <vt:variant>
        <vt:lpwstr>http://www.documents.dgs.ca.gov/pd/poliproc/SCMVol2/v2Chapt03_13_12ezalamepp.doc</vt:lpwstr>
      </vt:variant>
      <vt:variant>
        <vt:lpwstr/>
      </vt:variant>
      <vt:variant>
        <vt:i4>3407981</vt:i4>
      </vt:variant>
      <vt:variant>
        <vt:i4>837</vt:i4>
      </vt:variant>
      <vt:variant>
        <vt:i4>0</vt:i4>
      </vt:variant>
      <vt:variant>
        <vt:i4>5</vt:i4>
      </vt:variant>
      <vt:variant>
        <vt:lpwstr>http://www.dgs.ca.gov/pd/Programs/OSDS/firmviolations.aspx</vt:lpwstr>
      </vt:variant>
      <vt:variant>
        <vt:lpwstr/>
      </vt:variant>
      <vt:variant>
        <vt:i4>7012455</vt:i4>
      </vt:variant>
      <vt:variant>
        <vt:i4>834</vt:i4>
      </vt:variant>
      <vt:variant>
        <vt:i4>0</vt:i4>
      </vt:variant>
      <vt:variant>
        <vt:i4>5</vt:i4>
      </vt:variant>
      <vt:variant>
        <vt:lpwstr>http://www.dgs.ca.gov/pd/Programs/OSDS.aspx</vt:lpwstr>
      </vt:variant>
      <vt:variant>
        <vt:lpwstr/>
      </vt:variant>
      <vt:variant>
        <vt:i4>6815842</vt:i4>
      </vt:variant>
      <vt:variant>
        <vt:i4>831</vt:i4>
      </vt:variant>
      <vt:variant>
        <vt:i4>0</vt:i4>
      </vt:variant>
      <vt:variant>
        <vt:i4>5</vt:i4>
      </vt:variant>
      <vt:variant>
        <vt:lpwstr>http://www.documents.dgs.ca.gov/pd/poliproc/SCMVol2/v2Chapt03_13_12ezalamepp.doc</vt:lpwstr>
      </vt:variant>
      <vt:variant>
        <vt:lpwstr/>
      </vt:variant>
      <vt:variant>
        <vt:i4>5701646</vt:i4>
      </vt:variant>
      <vt:variant>
        <vt:i4>828</vt:i4>
      </vt:variant>
      <vt:variant>
        <vt:i4>0</vt:i4>
      </vt:variant>
      <vt:variant>
        <vt:i4>5</vt:i4>
      </vt:variant>
      <vt:variant>
        <vt:lpwstr>http://www.documents.dgs.ca.gov/pd/delegations/nonsblang.pdf</vt:lpwstr>
      </vt:variant>
      <vt:variant>
        <vt:lpwstr/>
      </vt:variant>
      <vt:variant>
        <vt:i4>3997818</vt:i4>
      </vt:variant>
      <vt:variant>
        <vt:i4>825</vt:i4>
      </vt:variant>
      <vt:variant>
        <vt:i4>0</vt:i4>
      </vt:variant>
      <vt:variant>
        <vt:i4>5</vt:i4>
      </vt:variant>
      <vt:variant>
        <vt:lpwstr>http://www.documents.dgs.ca.gov/pd/poliproc/SCMvol2/v2chapt03_10_0730F&amp;R.doc</vt:lpwstr>
      </vt:variant>
      <vt:variant>
        <vt:lpwstr/>
      </vt:variant>
      <vt:variant>
        <vt:i4>3997818</vt:i4>
      </vt:variant>
      <vt:variant>
        <vt:i4>822</vt:i4>
      </vt:variant>
      <vt:variant>
        <vt:i4>0</vt:i4>
      </vt:variant>
      <vt:variant>
        <vt:i4>5</vt:i4>
      </vt:variant>
      <vt:variant>
        <vt:lpwstr>http://www.documents.dgs.ca.gov/pd/poliproc/SCMvol2/v2chapt03_10_0730F&amp;R.doc</vt:lpwstr>
      </vt:variant>
      <vt:variant>
        <vt:lpwstr/>
      </vt:variant>
      <vt:variant>
        <vt:i4>6815842</vt:i4>
      </vt:variant>
      <vt:variant>
        <vt:i4>819</vt:i4>
      </vt:variant>
      <vt:variant>
        <vt:i4>0</vt:i4>
      </vt:variant>
      <vt:variant>
        <vt:i4>5</vt:i4>
      </vt:variant>
      <vt:variant>
        <vt:lpwstr>http://www.documents.dgs.ca.gov/pd/poliproc/SCMVol2/v2Chapt03_13_12ezalamepp.doc</vt:lpwstr>
      </vt:variant>
      <vt:variant>
        <vt:lpwstr/>
      </vt:variant>
      <vt:variant>
        <vt:i4>3997818</vt:i4>
      </vt:variant>
      <vt:variant>
        <vt:i4>816</vt:i4>
      </vt:variant>
      <vt:variant>
        <vt:i4>0</vt:i4>
      </vt:variant>
      <vt:variant>
        <vt:i4>5</vt:i4>
      </vt:variant>
      <vt:variant>
        <vt:lpwstr>http://www.documents.dgs.ca.gov/pd/poliproc/SCMvol2/v2chapt03_10_0730F&amp;R.doc</vt:lpwstr>
      </vt:variant>
      <vt:variant>
        <vt:lpwstr/>
      </vt:variant>
      <vt:variant>
        <vt:i4>5767260</vt:i4>
      </vt:variant>
      <vt:variant>
        <vt:i4>813</vt:i4>
      </vt:variant>
      <vt:variant>
        <vt:i4>0</vt:i4>
      </vt:variant>
      <vt:variant>
        <vt:i4>5</vt:i4>
      </vt:variant>
      <vt:variant>
        <vt:lpwstr>http://www.documents.dgs.ca.gov/pd/poliproc/SCMVol2/v2Chapt03_12_01dvbe.doc</vt:lpwstr>
      </vt:variant>
      <vt:variant>
        <vt:lpwstr/>
      </vt:variant>
      <vt:variant>
        <vt:i4>6225924</vt:i4>
      </vt:variant>
      <vt:variant>
        <vt:i4>810</vt:i4>
      </vt:variant>
      <vt:variant>
        <vt:i4>0</vt:i4>
      </vt:variant>
      <vt:variant>
        <vt:i4>5</vt:i4>
      </vt:variant>
      <vt:variant>
        <vt:lpwstr>http://www.documents.dgs.ca.gov/pd/poliproc/partwkshtinstructions1207.pdf</vt:lpwstr>
      </vt:variant>
      <vt:variant>
        <vt:lpwstr/>
      </vt:variant>
      <vt:variant>
        <vt:i4>7733289</vt:i4>
      </vt:variant>
      <vt:variant>
        <vt:i4>807</vt:i4>
      </vt:variant>
      <vt:variant>
        <vt:i4>0</vt:i4>
      </vt:variant>
      <vt:variant>
        <vt:i4>5</vt:i4>
      </vt:variant>
      <vt:variant>
        <vt:lpwstr>http://www.documents.dgs.ca.gov/pd/poliproc/ParticipationWorksheet1207.doc</vt:lpwstr>
      </vt:variant>
      <vt:variant>
        <vt:lpwstr/>
      </vt:variant>
      <vt:variant>
        <vt:i4>2293887</vt:i4>
      </vt:variant>
      <vt:variant>
        <vt:i4>804</vt:i4>
      </vt:variant>
      <vt:variant>
        <vt:i4>0</vt:i4>
      </vt:variant>
      <vt:variant>
        <vt:i4>5</vt:i4>
      </vt:variant>
      <vt:variant>
        <vt:lpwstr>http://www.documents.dgs.ca.gov/pd/delegations/ProcSum.doc</vt:lpwstr>
      </vt:variant>
      <vt:variant>
        <vt:lpwstr/>
      </vt:variant>
      <vt:variant>
        <vt:i4>3997818</vt:i4>
      </vt:variant>
      <vt:variant>
        <vt:i4>801</vt:i4>
      </vt:variant>
      <vt:variant>
        <vt:i4>0</vt:i4>
      </vt:variant>
      <vt:variant>
        <vt:i4>5</vt:i4>
      </vt:variant>
      <vt:variant>
        <vt:lpwstr>http://www.documents.dgs.ca.gov/pd/poliproc/SCMvol2/v2chapt03_10_0730F&amp;R.doc</vt:lpwstr>
      </vt:variant>
      <vt:variant>
        <vt:lpwstr/>
      </vt:variant>
      <vt:variant>
        <vt:i4>3997804</vt:i4>
      </vt:variant>
      <vt:variant>
        <vt:i4>798</vt:i4>
      </vt:variant>
      <vt:variant>
        <vt:i4>0</vt:i4>
      </vt:variant>
      <vt:variant>
        <vt:i4>5</vt:i4>
      </vt:variant>
      <vt:variant>
        <vt:lpwstr>http://www.documents.dgs.ca.gov/pd/poliproc/MASTEr-BidDeclarVerbal08-09.pdf</vt:lpwstr>
      </vt:variant>
      <vt:variant>
        <vt:lpwstr/>
      </vt:variant>
      <vt:variant>
        <vt:i4>5636105</vt:i4>
      </vt:variant>
      <vt:variant>
        <vt:i4>795</vt:i4>
      </vt:variant>
      <vt:variant>
        <vt:i4>0</vt:i4>
      </vt:variant>
      <vt:variant>
        <vt:i4>5</vt:i4>
      </vt:variant>
      <vt:variant>
        <vt:lpwstr>http://www.documents.dgs.ca.gov/pd/poliproc/MASTEr-BidDeclar08-09.pdf</vt:lpwstr>
      </vt:variant>
      <vt:variant>
        <vt:lpwstr/>
      </vt:variant>
      <vt:variant>
        <vt:i4>2883687</vt:i4>
      </vt:variant>
      <vt:variant>
        <vt:i4>792</vt:i4>
      </vt:variant>
      <vt:variant>
        <vt:i4>0</vt:i4>
      </vt:variant>
      <vt:variant>
        <vt:i4>5</vt:i4>
      </vt:variant>
      <vt:variant>
        <vt:lpwstr>http://www.documents.dgs.ca.gov/pd/poliproc/BidderDecUseEval091509.doc</vt:lpwstr>
      </vt:variant>
      <vt:variant>
        <vt:lpwstr/>
      </vt:variant>
      <vt:variant>
        <vt:i4>5767260</vt:i4>
      </vt:variant>
      <vt:variant>
        <vt:i4>789</vt:i4>
      </vt:variant>
      <vt:variant>
        <vt:i4>0</vt:i4>
      </vt:variant>
      <vt:variant>
        <vt:i4>5</vt:i4>
      </vt:variant>
      <vt:variant>
        <vt:lpwstr>http://www.documents.dgs.ca.gov/pd/poliproc/SCMVol2/v2Chapt03_12_01dvbe.doc</vt:lpwstr>
      </vt:variant>
      <vt:variant>
        <vt:lpwstr/>
      </vt:variant>
      <vt:variant>
        <vt:i4>458826</vt:i4>
      </vt:variant>
      <vt:variant>
        <vt:i4>786</vt:i4>
      </vt:variant>
      <vt:variant>
        <vt:i4>0</vt:i4>
      </vt:variant>
      <vt:variant>
        <vt:i4>5</vt:i4>
      </vt:variant>
      <vt:variant>
        <vt:lpwstr>http://www.dgs.ca.gov/pd/Programs/OSDS/dvbeexemptionlist.aspx</vt:lpwstr>
      </vt:variant>
      <vt:variant>
        <vt:lpwstr/>
      </vt:variant>
      <vt:variant>
        <vt:i4>4849750</vt:i4>
      </vt:variant>
      <vt:variant>
        <vt:i4>783</vt:i4>
      </vt:variant>
      <vt:variant>
        <vt:i4>0</vt:i4>
      </vt:variant>
      <vt:variant>
        <vt:i4>5</vt:i4>
      </vt:variant>
      <vt:variant>
        <vt:lpwstr>http://www.documents.dgs.ca.gov/pd/poliproc/Master-DVBEWaiverForm.pdf</vt:lpwstr>
      </vt:variant>
      <vt:variant>
        <vt:lpwstr/>
      </vt:variant>
      <vt:variant>
        <vt:i4>524309</vt:i4>
      </vt:variant>
      <vt:variant>
        <vt:i4>780</vt:i4>
      </vt:variant>
      <vt:variant>
        <vt:i4>0</vt:i4>
      </vt:variant>
      <vt:variant>
        <vt:i4>5</vt:i4>
      </vt:variant>
      <vt:variant>
        <vt:lpwstr>http://www.documents.dgs.ca.gov/pd/poliproc/SCMVol2/v2Chapt03_11_08DVBEWeb.doc</vt:lpwstr>
      </vt:variant>
      <vt:variant>
        <vt:lpwstr/>
      </vt:variant>
      <vt:variant>
        <vt:i4>8060995</vt:i4>
      </vt:variant>
      <vt:variant>
        <vt:i4>777</vt:i4>
      </vt:variant>
      <vt:variant>
        <vt:i4>0</vt:i4>
      </vt:variant>
      <vt:variant>
        <vt:i4>5</vt:i4>
      </vt:variant>
      <vt:variant>
        <vt:lpwstr>http://www.documents.dgs.ca.gov/pd/poliproc/Master-DVBEIncentiveRequireGoodIT11_1215.pdf</vt:lpwstr>
      </vt:variant>
      <vt:variant>
        <vt:lpwstr/>
      </vt:variant>
      <vt:variant>
        <vt:i4>6291517</vt:i4>
      </vt:variant>
      <vt:variant>
        <vt:i4>774</vt:i4>
      </vt:variant>
      <vt:variant>
        <vt:i4>0</vt:i4>
      </vt:variant>
      <vt:variant>
        <vt:i4>5</vt:i4>
      </vt:variant>
      <vt:variant>
        <vt:lpwstr>http://www.documents.dgs.ca.gov/pd/poliproc/SCMVol2/v2Chapt03_11_12DVBERequire353.doc</vt:lpwstr>
      </vt:variant>
      <vt:variant>
        <vt:lpwstr/>
      </vt:variant>
      <vt:variant>
        <vt:i4>1769495</vt:i4>
      </vt:variant>
      <vt:variant>
        <vt:i4>771</vt:i4>
      </vt:variant>
      <vt:variant>
        <vt:i4>0</vt:i4>
      </vt:variant>
      <vt:variant>
        <vt:i4>5</vt:i4>
      </vt:variant>
      <vt:variant>
        <vt:lpwstr>https://govt.westlaw.com/calregs/Browse/Home/California/CaliforniaCodeofRegulations?guid=IC5231250D49111DEBC02831C6D6C108E&amp;originationContext=documenttoc&amp;transitionType=Default&amp;contextData=(sc.Default)</vt:lpwstr>
      </vt:variant>
      <vt:variant>
        <vt:lpwstr/>
      </vt:variant>
      <vt:variant>
        <vt:i4>8060990</vt:i4>
      </vt:variant>
      <vt:variant>
        <vt:i4>768</vt:i4>
      </vt:variant>
      <vt:variant>
        <vt:i4>0</vt:i4>
      </vt:variant>
      <vt:variant>
        <vt:i4>5</vt:i4>
      </vt:variant>
      <vt:variant>
        <vt:lpwstr>http://www.documents.dgs.ca.gov/pd/dvbe/DVBE Substitution Form and Instructions.xls</vt:lpwstr>
      </vt:variant>
      <vt:variant>
        <vt:lpwstr/>
      </vt:variant>
      <vt:variant>
        <vt:i4>1310826</vt:i4>
      </vt:variant>
      <vt:variant>
        <vt:i4>765</vt:i4>
      </vt:variant>
      <vt:variant>
        <vt:i4>0</vt:i4>
      </vt:variant>
      <vt:variant>
        <vt:i4>5</vt:i4>
      </vt:variant>
      <vt:variant>
        <vt:lpwstr>mailto:osdshelp@dgs.ca.gov</vt:lpwstr>
      </vt:variant>
      <vt:variant>
        <vt:lpwstr/>
      </vt:variant>
      <vt:variant>
        <vt:i4>589854</vt:i4>
      </vt:variant>
      <vt:variant>
        <vt:i4>762</vt:i4>
      </vt:variant>
      <vt:variant>
        <vt:i4>0</vt:i4>
      </vt:variant>
      <vt:variant>
        <vt:i4>5</vt:i4>
      </vt:variant>
      <vt:variant>
        <vt:lpwstr>http://www.documents.dgs.ca.gov/pd/poliproc/SCMVol2/v2Chapt03_13_10Sub.doc</vt:lpwstr>
      </vt:variant>
      <vt:variant>
        <vt:lpwstr/>
      </vt:variant>
      <vt:variant>
        <vt:i4>1900567</vt:i4>
      </vt:variant>
      <vt:variant>
        <vt:i4>759</vt:i4>
      </vt:variant>
      <vt:variant>
        <vt:i4>0</vt:i4>
      </vt:variant>
      <vt:variant>
        <vt:i4>5</vt:i4>
      </vt:variant>
      <vt:variant>
        <vt:lpwstr>http://www.documents.dgs.ca.gov/pd/poliproc/SCMvol2/v2Chapt03_12_09CUF.doc</vt:lpwstr>
      </vt:variant>
      <vt:variant>
        <vt:lpwstr/>
      </vt:variant>
      <vt:variant>
        <vt:i4>1900567</vt:i4>
      </vt:variant>
      <vt:variant>
        <vt:i4>756</vt:i4>
      </vt:variant>
      <vt:variant>
        <vt:i4>0</vt:i4>
      </vt:variant>
      <vt:variant>
        <vt:i4>5</vt:i4>
      </vt:variant>
      <vt:variant>
        <vt:lpwstr>http://www.documents.dgs.ca.gov/pd/poliproc/SCMvol2/v2Chapt03_12_09CUF.doc</vt:lpwstr>
      </vt:variant>
      <vt:variant>
        <vt:lpwstr/>
      </vt:variant>
      <vt:variant>
        <vt:i4>4390997</vt:i4>
      </vt:variant>
      <vt:variant>
        <vt:i4>753</vt:i4>
      </vt:variant>
      <vt:variant>
        <vt:i4>0</vt:i4>
      </vt:variant>
      <vt:variant>
        <vt:i4>5</vt:i4>
      </vt:variant>
      <vt:variant>
        <vt:lpwstr>http://www.dgs.ca.gov/pd/Resources/publications/SCM2.aspx</vt:lpwstr>
      </vt:variant>
      <vt:variant>
        <vt:lpwstr/>
      </vt:variant>
      <vt:variant>
        <vt:i4>589910</vt:i4>
      </vt:variant>
      <vt:variant>
        <vt:i4>750</vt:i4>
      </vt:variant>
      <vt:variant>
        <vt:i4>0</vt:i4>
      </vt:variant>
      <vt:variant>
        <vt:i4>5</vt:i4>
      </vt:variant>
      <vt:variant>
        <vt:lpwstr>http://www.dgs.ca.gov/pd/Programs/OSDS/ContractReporting.aspx</vt:lpwstr>
      </vt:variant>
      <vt:variant>
        <vt:lpwstr/>
      </vt:variant>
      <vt:variant>
        <vt:i4>6160453</vt:i4>
      </vt:variant>
      <vt:variant>
        <vt:i4>747</vt:i4>
      </vt:variant>
      <vt:variant>
        <vt:i4>0</vt:i4>
      </vt:variant>
      <vt:variant>
        <vt:i4>5</vt:i4>
      </vt:variant>
      <vt:variant>
        <vt:lpwstr>http://www.documents.dgs.ca.gov/pd/poliproc/SCMvol2/v2Chapt03_14_07dvbeemer.doc</vt:lpwstr>
      </vt:variant>
      <vt:variant>
        <vt:lpwstr/>
      </vt:variant>
      <vt:variant>
        <vt:i4>7012404</vt:i4>
      </vt:variant>
      <vt:variant>
        <vt:i4>744</vt:i4>
      </vt:variant>
      <vt:variant>
        <vt:i4>0</vt:i4>
      </vt:variant>
      <vt:variant>
        <vt:i4>5</vt:i4>
      </vt:variant>
      <vt:variant>
        <vt:lpwstr>http://www.dgs.ca.gov/pd/Programs/OSDS/DVBEEligibilityBenefits.aspx</vt:lpwstr>
      </vt:variant>
      <vt:variant>
        <vt:lpwstr/>
      </vt:variant>
      <vt:variant>
        <vt:i4>2097270</vt:i4>
      </vt:variant>
      <vt:variant>
        <vt:i4>741</vt:i4>
      </vt:variant>
      <vt:variant>
        <vt:i4>0</vt:i4>
      </vt:variant>
      <vt:variant>
        <vt:i4>5</vt:i4>
      </vt:variant>
      <vt:variant>
        <vt:lpwstr>http://www.dgs.ca.gov/pd/resources.aspx</vt:lpwstr>
      </vt:variant>
      <vt:variant>
        <vt:lpwstr/>
      </vt:variant>
      <vt:variant>
        <vt:i4>524318</vt:i4>
      </vt:variant>
      <vt:variant>
        <vt:i4>738</vt:i4>
      </vt:variant>
      <vt:variant>
        <vt:i4>0</vt:i4>
      </vt:variant>
      <vt:variant>
        <vt:i4>5</vt:i4>
      </vt:variant>
      <vt:variant>
        <vt:lpwstr>http://www.documents.dgs.ca.gov/pd/poliproc/SCMvol2/v2Chapt03_11_10BUP.doc</vt:lpwstr>
      </vt:variant>
      <vt:variant>
        <vt:lpwstr/>
      </vt:variant>
      <vt:variant>
        <vt:i4>6553644</vt:i4>
      </vt:variant>
      <vt:variant>
        <vt:i4>735</vt:i4>
      </vt:variant>
      <vt:variant>
        <vt:i4>0</vt:i4>
      </vt:variant>
      <vt:variant>
        <vt:i4>5</vt:i4>
      </vt:variant>
      <vt:variant>
        <vt:lpwstr>http://www.documents.dgs.ca.gov/pd/poliproc/STD-843FillPrintFields.pdf</vt:lpwstr>
      </vt:variant>
      <vt:variant>
        <vt:lpwstr/>
      </vt:variant>
      <vt:variant>
        <vt:i4>6553644</vt:i4>
      </vt:variant>
      <vt:variant>
        <vt:i4>732</vt:i4>
      </vt:variant>
      <vt:variant>
        <vt:i4>0</vt:i4>
      </vt:variant>
      <vt:variant>
        <vt:i4>5</vt:i4>
      </vt:variant>
      <vt:variant>
        <vt:lpwstr>http://www.documents.dgs.ca.gov/pd/poliproc/STD-843FillPrintFields.pdf</vt:lpwstr>
      </vt:variant>
      <vt:variant>
        <vt:lpwstr/>
      </vt:variant>
      <vt:variant>
        <vt:i4>1900567</vt:i4>
      </vt:variant>
      <vt:variant>
        <vt:i4>729</vt:i4>
      </vt:variant>
      <vt:variant>
        <vt:i4>0</vt:i4>
      </vt:variant>
      <vt:variant>
        <vt:i4>5</vt:i4>
      </vt:variant>
      <vt:variant>
        <vt:lpwstr>http://www.documents.dgs.ca.gov/pd/poliproc/SCMvol2/v2Chapt03_12_09CUF.doc</vt:lpwstr>
      </vt:variant>
      <vt:variant>
        <vt:lpwstr/>
      </vt:variant>
      <vt:variant>
        <vt:i4>1835036</vt:i4>
      </vt:variant>
      <vt:variant>
        <vt:i4>726</vt:i4>
      </vt:variant>
      <vt:variant>
        <vt:i4>0</vt:i4>
      </vt:variant>
      <vt:variant>
        <vt:i4>5</vt:i4>
      </vt:variant>
      <vt:variant>
        <vt:lpwstr>http://www.documents.dgs.ca.gov/pd/poliproc/SCMvol2/v2Chapt03_12_12CUF.doc</vt:lpwstr>
      </vt:variant>
      <vt:variant>
        <vt:lpwstr/>
      </vt:variant>
      <vt:variant>
        <vt:i4>3407981</vt:i4>
      </vt:variant>
      <vt:variant>
        <vt:i4>723</vt:i4>
      </vt:variant>
      <vt:variant>
        <vt:i4>0</vt:i4>
      </vt:variant>
      <vt:variant>
        <vt:i4>5</vt:i4>
      </vt:variant>
      <vt:variant>
        <vt:lpwstr>http://www.dgs.ca.gov/pd/Programs/OSDS/firmviolations.aspx</vt:lpwstr>
      </vt:variant>
      <vt:variant>
        <vt:lpwstr/>
      </vt:variant>
      <vt:variant>
        <vt:i4>7012455</vt:i4>
      </vt:variant>
      <vt:variant>
        <vt:i4>720</vt:i4>
      </vt:variant>
      <vt:variant>
        <vt:i4>0</vt:i4>
      </vt:variant>
      <vt:variant>
        <vt:i4>5</vt:i4>
      </vt:variant>
      <vt:variant>
        <vt:lpwstr>http://www.dgs.ca.gov/pd/Programs/OSDS.aspx</vt:lpwstr>
      </vt:variant>
      <vt:variant>
        <vt:lpwstr/>
      </vt:variant>
      <vt:variant>
        <vt:i4>6225931</vt:i4>
      </vt:variant>
      <vt:variant>
        <vt:i4>717</vt:i4>
      </vt:variant>
      <vt:variant>
        <vt:i4>0</vt:i4>
      </vt:variant>
      <vt:variant>
        <vt:i4>5</vt:i4>
      </vt:variant>
      <vt:variant>
        <vt:lpwstr>http://www.dgs.ca.gov/pd/Programs/OSDS/advocate.aspx</vt:lpwstr>
      </vt:variant>
      <vt:variant>
        <vt:lpwstr/>
      </vt:variant>
      <vt:variant>
        <vt:i4>1179703</vt:i4>
      </vt:variant>
      <vt:variant>
        <vt:i4>710</vt:i4>
      </vt:variant>
      <vt:variant>
        <vt:i4>0</vt:i4>
      </vt:variant>
      <vt:variant>
        <vt:i4>5</vt:i4>
      </vt:variant>
      <vt:variant>
        <vt:lpwstr/>
      </vt:variant>
      <vt:variant>
        <vt:lpwstr>_Toc511223150</vt:lpwstr>
      </vt:variant>
      <vt:variant>
        <vt:i4>1245239</vt:i4>
      </vt:variant>
      <vt:variant>
        <vt:i4>704</vt:i4>
      </vt:variant>
      <vt:variant>
        <vt:i4>0</vt:i4>
      </vt:variant>
      <vt:variant>
        <vt:i4>5</vt:i4>
      </vt:variant>
      <vt:variant>
        <vt:lpwstr/>
      </vt:variant>
      <vt:variant>
        <vt:lpwstr>_Toc511223149</vt:lpwstr>
      </vt:variant>
      <vt:variant>
        <vt:i4>1245239</vt:i4>
      </vt:variant>
      <vt:variant>
        <vt:i4>698</vt:i4>
      </vt:variant>
      <vt:variant>
        <vt:i4>0</vt:i4>
      </vt:variant>
      <vt:variant>
        <vt:i4>5</vt:i4>
      </vt:variant>
      <vt:variant>
        <vt:lpwstr/>
      </vt:variant>
      <vt:variant>
        <vt:lpwstr>_Toc511223148</vt:lpwstr>
      </vt:variant>
      <vt:variant>
        <vt:i4>1245239</vt:i4>
      </vt:variant>
      <vt:variant>
        <vt:i4>692</vt:i4>
      </vt:variant>
      <vt:variant>
        <vt:i4>0</vt:i4>
      </vt:variant>
      <vt:variant>
        <vt:i4>5</vt:i4>
      </vt:variant>
      <vt:variant>
        <vt:lpwstr/>
      </vt:variant>
      <vt:variant>
        <vt:lpwstr>_Toc511223147</vt:lpwstr>
      </vt:variant>
      <vt:variant>
        <vt:i4>1245239</vt:i4>
      </vt:variant>
      <vt:variant>
        <vt:i4>686</vt:i4>
      </vt:variant>
      <vt:variant>
        <vt:i4>0</vt:i4>
      </vt:variant>
      <vt:variant>
        <vt:i4>5</vt:i4>
      </vt:variant>
      <vt:variant>
        <vt:lpwstr/>
      </vt:variant>
      <vt:variant>
        <vt:lpwstr>_Toc511223146</vt:lpwstr>
      </vt:variant>
      <vt:variant>
        <vt:i4>1245239</vt:i4>
      </vt:variant>
      <vt:variant>
        <vt:i4>680</vt:i4>
      </vt:variant>
      <vt:variant>
        <vt:i4>0</vt:i4>
      </vt:variant>
      <vt:variant>
        <vt:i4>5</vt:i4>
      </vt:variant>
      <vt:variant>
        <vt:lpwstr/>
      </vt:variant>
      <vt:variant>
        <vt:lpwstr>_Toc511223145</vt:lpwstr>
      </vt:variant>
      <vt:variant>
        <vt:i4>1245239</vt:i4>
      </vt:variant>
      <vt:variant>
        <vt:i4>674</vt:i4>
      </vt:variant>
      <vt:variant>
        <vt:i4>0</vt:i4>
      </vt:variant>
      <vt:variant>
        <vt:i4>5</vt:i4>
      </vt:variant>
      <vt:variant>
        <vt:lpwstr/>
      </vt:variant>
      <vt:variant>
        <vt:lpwstr>_Toc511223144</vt:lpwstr>
      </vt:variant>
      <vt:variant>
        <vt:i4>1245239</vt:i4>
      </vt:variant>
      <vt:variant>
        <vt:i4>668</vt:i4>
      </vt:variant>
      <vt:variant>
        <vt:i4>0</vt:i4>
      </vt:variant>
      <vt:variant>
        <vt:i4>5</vt:i4>
      </vt:variant>
      <vt:variant>
        <vt:lpwstr/>
      </vt:variant>
      <vt:variant>
        <vt:lpwstr>_Toc511223143</vt:lpwstr>
      </vt:variant>
      <vt:variant>
        <vt:i4>1245239</vt:i4>
      </vt:variant>
      <vt:variant>
        <vt:i4>662</vt:i4>
      </vt:variant>
      <vt:variant>
        <vt:i4>0</vt:i4>
      </vt:variant>
      <vt:variant>
        <vt:i4>5</vt:i4>
      </vt:variant>
      <vt:variant>
        <vt:lpwstr/>
      </vt:variant>
      <vt:variant>
        <vt:lpwstr>_Toc511223142</vt:lpwstr>
      </vt:variant>
      <vt:variant>
        <vt:i4>1245239</vt:i4>
      </vt:variant>
      <vt:variant>
        <vt:i4>656</vt:i4>
      </vt:variant>
      <vt:variant>
        <vt:i4>0</vt:i4>
      </vt:variant>
      <vt:variant>
        <vt:i4>5</vt:i4>
      </vt:variant>
      <vt:variant>
        <vt:lpwstr/>
      </vt:variant>
      <vt:variant>
        <vt:lpwstr>_Toc511223141</vt:lpwstr>
      </vt:variant>
      <vt:variant>
        <vt:i4>1245239</vt:i4>
      </vt:variant>
      <vt:variant>
        <vt:i4>650</vt:i4>
      </vt:variant>
      <vt:variant>
        <vt:i4>0</vt:i4>
      </vt:variant>
      <vt:variant>
        <vt:i4>5</vt:i4>
      </vt:variant>
      <vt:variant>
        <vt:lpwstr/>
      </vt:variant>
      <vt:variant>
        <vt:lpwstr>_Toc511223140</vt:lpwstr>
      </vt:variant>
      <vt:variant>
        <vt:i4>1310775</vt:i4>
      </vt:variant>
      <vt:variant>
        <vt:i4>644</vt:i4>
      </vt:variant>
      <vt:variant>
        <vt:i4>0</vt:i4>
      </vt:variant>
      <vt:variant>
        <vt:i4>5</vt:i4>
      </vt:variant>
      <vt:variant>
        <vt:lpwstr/>
      </vt:variant>
      <vt:variant>
        <vt:lpwstr>_Toc511223139</vt:lpwstr>
      </vt:variant>
      <vt:variant>
        <vt:i4>1310775</vt:i4>
      </vt:variant>
      <vt:variant>
        <vt:i4>638</vt:i4>
      </vt:variant>
      <vt:variant>
        <vt:i4>0</vt:i4>
      </vt:variant>
      <vt:variant>
        <vt:i4>5</vt:i4>
      </vt:variant>
      <vt:variant>
        <vt:lpwstr/>
      </vt:variant>
      <vt:variant>
        <vt:lpwstr>_Toc511223138</vt:lpwstr>
      </vt:variant>
      <vt:variant>
        <vt:i4>1310775</vt:i4>
      </vt:variant>
      <vt:variant>
        <vt:i4>632</vt:i4>
      </vt:variant>
      <vt:variant>
        <vt:i4>0</vt:i4>
      </vt:variant>
      <vt:variant>
        <vt:i4>5</vt:i4>
      </vt:variant>
      <vt:variant>
        <vt:lpwstr/>
      </vt:variant>
      <vt:variant>
        <vt:lpwstr>_Toc511223137</vt:lpwstr>
      </vt:variant>
      <vt:variant>
        <vt:i4>1310775</vt:i4>
      </vt:variant>
      <vt:variant>
        <vt:i4>626</vt:i4>
      </vt:variant>
      <vt:variant>
        <vt:i4>0</vt:i4>
      </vt:variant>
      <vt:variant>
        <vt:i4>5</vt:i4>
      </vt:variant>
      <vt:variant>
        <vt:lpwstr/>
      </vt:variant>
      <vt:variant>
        <vt:lpwstr>_Toc511223136</vt:lpwstr>
      </vt:variant>
      <vt:variant>
        <vt:i4>1310775</vt:i4>
      </vt:variant>
      <vt:variant>
        <vt:i4>620</vt:i4>
      </vt:variant>
      <vt:variant>
        <vt:i4>0</vt:i4>
      </vt:variant>
      <vt:variant>
        <vt:i4>5</vt:i4>
      </vt:variant>
      <vt:variant>
        <vt:lpwstr/>
      </vt:variant>
      <vt:variant>
        <vt:lpwstr>_Toc511223135</vt:lpwstr>
      </vt:variant>
      <vt:variant>
        <vt:i4>1310775</vt:i4>
      </vt:variant>
      <vt:variant>
        <vt:i4>614</vt:i4>
      </vt:variant>
      <vt:variant>
        <vt:i4>0</vt:i4>
      </vt:variant>
      <vt:variant>
        <vt:i4>5</vt:i4>
      </vt:variant>
      <vt:variant>
        <vt:lpwstr/>
      </vt:variant>
      <vt:variant>
        <vt:lpwstr>_Toc511223134</vt:lpwstr>
      </vt:variant>
      <vt:variant>
        <vt:i4>1310775</vt:i4>
      </vt:variant>
      <vt:variant>
        <vt:i4>608</vt:i4>
      </vt:variant>
      <vt:variant>
        <vt:i4>0</vt:i4>
      </vt:variant>
      <vt:variant>
        <vt:i4>5</vt:i4>
      </vt:variant>
      <vt:variant>
        <vt:lpwstr/>
      </vt:variant>
      <vt:variant>
        <vt:lpwstr>_Toc511223133</vt:lpwstr>
      </vt:variant>
      <vt:variant>
        <vt:i4>1310775</vt:i4>
      </vt:variant>
      <vt:variant>
        <vt:i4>602</vt:i4>
      </vt:variant>
      <vt:variant>
        <vt:i4>0</vt:i4>
      </vt:variant>
      <vt:variant>
        <vt:i4>5</vt:i4>
      </vt:variant>
      <vt:variant>
        <vt:lpwstr/>
      </vt:variant>
      <vt:variant>
        <vt:lpwstr>_Toc511223132</vt:lpwstr>
      </vt:variant>
      <vt:variant>
        <vt:i4>1310775</vt:i4>
      </vt:variant>
      <vt:variant>
        <vt:i4>596</vt:i4>
      </vt:variant>
      <vt:variant>
        <vt:i4>0</vt:i4>
      </vt:variant>
      <vt:variant>
        <vt:i4>5</vt:i4>
      </vt:variant>
      <vt:variant>
        <vt:lpwstr/>
      </vt:variant>
      <vt:variant>
        <vt:lpwstr>_Toc511223131</vt:lpwstr>
      </vt:variant>
      <vt:variant>
        <vt:i4>1310775</vt:i4>
      </vt:variant>
      <vt:variant>
        <vt:i4>590</vt:i4>
      </vt:variant>
      <vt:variant>
        <vt:i4>0</vt:i4>
      </vt:variant>
      <vt:variant>
        <vt:i4>5</vt:i4>
      </vt:variant>
      <vt:variant>
        <vt:lpwstr/>
      </vt:variant>
      <vt:variant>
        <vt:lpwstr>_Toc511223130</vt:lpwstr>
      </vt:variant>
      <vt:variant>
        <vt:i4>1376311</vt:i4>
      </vt:variant>
      <vt:variant>
        <vt:i4>584</vt:i4>
      </vt:variant>
      <vt:variant>
        <vt:i4>0</vt:i4>
      </vt:variant>
      <vt:variant>
        <vt:i4>5</vt:i4>
      </vt:variant>
      <vt:variant>
        <vt:lpwstr/>
      </vt:variant>
      <vt:variant>
        <vt:lpwstr>_Toc511223129</vt:lpwstr>
      </vt:variant>
      <vt:variant>
        <vt:i4>1376311</vt:i4>
      </vt:variant>
      <vt:variant>
        <vt:i4>578</vt:i4>
      </vt:variant>
      <vt:variant>
        <vt:i4>0</vt:i4>
      </vt:variant>
      <vt:variant>
        <vt:i4>5</vt:i4>
      </vt:variant>
      <vt:variant>
        <vt:lpwstr/>
      </vt:variant>
      <vt:variant>
        <vt:lpwstr>_Toc511223128</vt:lpwstr>
      </vt:variant>
      <vt:variant>
        <vt:i4>1376311</vt:i4>
      </vt:variant>
      <vt:variant>
        <vt:i4>572</vt:i4>
      </vt:variant>
      <vt:variant>
        <vt:i4>0</vt:i4>
      </vt:variant>
      <vt:variant>
        <vt:i4>5</vt:i4>
      </vt:variant>
      <vt:variant>
        <vt:lpwstr/>
      </vt:variant>
      <vt:variant>
        <vt:lpwstr>_Toc511223127</vt:lpwstr>
      </vt:variant>
      <vt:variant>
        <vt:i4>1376311</vt:i4>
      </vt:variant>
      <vt:variant>
        <vt:i4>566</vt:i4>
      </vt:variant>
      <vt:variant>
        <vt:i4>0</vt:i4>
      </vt:variant>
      <vt:variant>
        <vt:i4>5</vt:i4>
      </vt:variant>
      <vt:variant>
        <vt:lpwstr/>
      </vt:variant>
      <vt:variant>
        <vt:lpwstr>_Toc511223126</vt:lpwstr>
      </vt:variant>
      <vt:variant>
        <vt:i4>1376311</vt:i4>
      </vt:variant>
      <vt:variant>
        <vt:i4>560</vt:i4>
      </vt:variant>
      <vt:variant>
        <vt:i4>0</vt:i4>
      </vt:variant>
      <vt:variant>
        <vt:i4>5</vt:i4>
      </vt:variant>
      <vt:variant>
        <vt:lpwstr/>
      </vt:variant>
      <vt:variant>
        <vt:lpwstr>_Toc511223125</vt:lpwstr>
      </vt:variant>
      <vt:variant>
        <vt:i4>1376311</vt:i4>
      </vt:variant>
      <vt:variant>
        <vt:i4>554</vt:i4>
      </vt:variant>
      <vt:variant>
        <vt:i4>0</vt:i4>
      </vt:variant>
      <vt:variant>
        <vt:i4>5</vt:i4>
      </vt:variant>
      <vt:variant>
        <vt:lpwstr/>
      </vt:variant>
      <vt:variant>
        <vt:lpwstr>_Toc511223124</vt:lpwstr>
      </vt:variant>
      <vt:variant>
        <vt:i4>1376311</vt:i4>
      </vt:variant>
      <vt:variant>
        <vt:i4>548</vt:i4>
      </vt:variant>
      <vt:variant>
        <vt:i4>0</vt:i4>
      </vt:variant>
      <vt:variant>
        <vt:i4>5</vt:i4>
      </vt:variant>
      <vt:variant>
        <vt:lpwstr/>
      </vt:variant>
      <vt:variant>
        <vt:lpwstr>_Toc511223123</vt:lpwstr>
      </vt:variant>
      <vt:variant>
        <vt:i4>1376311</vt:i4>
      </vt:variant>
      <vt:variant>
        <vt:i4>542</vt:i4>
      </vt:variant>
      <vt:variant>
        <vt:i4>0</vt:i4>
      </vt:variant>
      <vt:variant>
        <vt:i4>5</vt:i4>
      </vt:variant>
      <vt:variant>
        <vt:lpwstr/>
      </vt:variant>
      <vt:variant>
        <vt:lpwstr>_Toc511223122</vt:lpwstr>
      </vt:variant>
      <vt:variant>
        <vt:i4>1376311</vt:i4>
      </vt:variant>
      <vt:variant>
        <vt:i4>536</vt:i4>
      </vt:variant>
      <vt:variant>
        <vt:i4>0</vt:i4>
      </vt:variant>
      <vt:variant>
        <vt:i4>5</vt:i4>
      </vt:variant>
      <vt:variant>
        <vt:lpwstr/>
      </vt:variant>
      <vt:variant>
        <vt:lpwstr>_Toc511223121</vt:lpwstr>
      </vt:variant>
      <vt:variant>
        <vt:i4>1376311</vt:i4>
      </vt:variant>
      <vt:variant>
        <vt:i4>530</vt:i4>
      </vt:variant>
      <vt:variant>
        <vt:i4>0</vt:i4>
      </vt:variant>
      <vt:variant>
        <vt:i4>5</vt:i4>
      </vt:variant>
      <vt:variant>
        <vt:lpwstr/>
      </vt:variant>
      <vt:variant>
        <vt:lpwstr>_Toc511223120</vt:lpwstr>
      </vt:variant>
      <vt:variant>
        <vt:i4>1441847</vt:i4>
      </vt:variant>
      <vt:variant>
        <vt:i4>524</vt:i4>
      </vt:variant>
      <vt:variant>
        <vt:i4>0</vt:i4>
      </vt:variant>
      <vt:variant>
        <vt:i4>5</vt:i4>
      </vt:variant>
      <vt:variant>
        <vt:lpwstr/>
      </vt:variant>
      <vt:variant>
        <vt:lpwstr>_Toc511223119</vt:lpwstr>
      </vt:variant>
      <vt:variant>
        <vt:i4>1441847</vt:i4>
      </vt:variant>
      <vt:variant>
        <vt:i4>518</vt:i4>
      </vt:variant>
      <vt:variant>
        <vt:i4>0</vt:i4>
      </vt:variant>
      <vt:variant>
        <vt:i4>5</vt:i4>
      </vt:variant>
      <vt:variant>
        <vt:lpwstr/>
      </vt:variant>
      <vt:variant>
        <vt:lpwstr>_Toc511223118</vt:lpwstr>
      </vt:variant>
      <vt:variant>
        <vt:i4>1441847</vt:i4>
      </vt:variant>
      <vt:variant>
        <vt:i4>512</vt:i4>
      </vt:variant>
      <vt:variant>
        <vt:i4>0</vt:i4>
      </vt:variant>
      <vt:variant>
        <vt:i4>5</vt:i4>
      </vt:variant>
      <vt:variant>
        <vt:lpwstr/>
      </vt:variant>
      <vt:variant>
        <vt:lpwstr>_Toc511223117</vt:lpwstr>
      </vt:variant>
      <vt:variant>
        <vt:i4>1441847</vt:i4>
      </vt:variant>
      <vt:variant>
        <vt:i4>506</vt:i4>
      </vt:variant>
      <vt:variant>
        <vt:i4>0</vt:i4>
      </vt:variant>
      <vt:variant>
        <vt:i4>5</vt:i4>
      </vt:variant>
      <vt:variant>
        <vt:lpwstr/>
      </vt:variant>
      <vt:variant>
        <vt:lpwstr>_Toc511223116</vt:lpwstr>
      </vt:variant>
      <vt:variant>
        <vt:i4>1441847</vt:i4>
      </vt:variant>
      <vt:variant>
        <vt:i4>500</vt:i4>
      </vt:variant>
      <vt:variant>
        <vt:i4>0</vt:i4>
      </vt:variant>
      <vt:variant>
        <vt:i4>5</vt:i4>
      </vt:variant>
      <vt:variant>
        <vt:lpwstr/>
      </vt:variant>
      <vt:variant>
        <vt:lpwstr>_Toc511223115</vt:lpwstr>
      </vt:variant>
      <vt:variant>
        <vt:i4>1441847</vt:i4>
      </vt:variant>
      <vt:variant>
        <vt:i4>494</vt:i4>
      </vt:variant>
      <vt:variant>
        <vt:i4>0</vt:i4>
      </vt:variant>
      <vt:variant>
        <vt:i4>5</vt:i4>
      </vt:variant>
      <vt:variant>
        <vt:lpwstr/>
      </vt:variant>
      <vt:variant>
        <vt:lpwstr>_Toc511223114</vt:lpwstr>
      </vt:variant>
      <vt:variant>
        <vt:i4>1441847</vt:i4>
      </vt:variant>
      <vt:variant>
        <vt:i4>488</vt:i4>
      </vt:variant>
      <vt:variant>
        <vt:i4>0</vt:i4>
      </vt:variant>
      <vt:variant>
        <vt:i4>5</vt:i4>
      </vt:variant>
      <vt:variant>
        <vt:lpwstr/>
      </vt:variant>
      <vt:variant>
        <vt:lpwstr>_Toc511223113</vt:lpwstr>
      </vt:variant>
      <vt:variant>
        <vt:i4>1441847</vt:i4>
      </vt:variant>
      <vt:variant>
        <vt:i4>482</vt:i4>
      </vt:variant>
      <vt:variant>
        <vt:i4>0</vt:i4>
      </vt:variant>
      <vt:variant>
        <vt:i4>5</vt:i4>
      </vt:variant>
      <vt:variant>
        <vt:lpwstr/>
      </vt:variant>
      <vt:variant>
        <vt:lpwstr>_Toc511223112</vt:lpwstr>
      </vt:variant>
      <vt:variant>
        <vt:i4>1441847</vt:i4>
      </vt:variant>
      <vt:variant>
        <vt:i4>476</vt:i4>
      </vt:variant>
      <vt:variant>
        <vt:i4>0</vt:i4>
      </vt:variant>
      <vt:variant>
        <vt:i4>5</vt:i4>
      </vt:variant>
      <vt:variant>
        <vt:lpwstr/>
      </vt:variant>
      <vt:variant>
        <vt:lpwstr>_Toc511223111</vt:lpwstr>
      </vt:variant>
      <vt:variant>
        <vt:i4>1441847</vt:i4>
      </vt:variant>
      <vt:variant>
        <vt:i4>470</vt:i4>
      </vt:variant>
      <vt:variant>
        <vt:i4>0</vt:i4>
      </vt:variant>
      <vt:variant>
        <vt:i4>5</vt:i4>
      </vt:variant>
      <vt:variant>
        <vt:lpwstr/>
      </vt:variant>
      <vt:variant>
        <vt:lpwstr>_Toc511223110</vt:lpwstr>
      </vt:variant>
      <vt:variant>
        <vt:i4>1507383</vt:i4>
      </vt:variant>
      <vt:variant>
        <vt:i4>464</vt:i4>
      </vt:variant>
      <vt:variant>
        <vt:i4>0</vt:i4>
      </vt:variant>
      <vt:variant>
        <vt:i4>5</vt:i4>
      </vt:variant>
      <vt:variant>
        <vt:lpwstr/>
      </vt:variant>
      <vt:variant>
        <vt:lpwstr>_Toc511223109</vt:lpwstr>
      </vt:variant>
      <vt:variant>
        <vt:i4>1507383</vt:i4>
      </vt:variant>
      <vt:variant>
        <vt:i4>458</vt:i4>
      </vt:variant>
      <vt:variant>
        <vt:i4>0</vt:i4>
      </vt:variant>
      <vt:variant>
        <vt:i4>5</vt:i4>
      </vt:variant>
      <vt:variant>
        <vt:lpwstr/>
      </vt:variant>
      <vt:variant>
        <vt:lpwstr>_Toc511223108</vt:lpwstr>
      </vt:variant>
      <vt:variant>
        <vt:i4>1507383</vt:i4>
      </vt:variant>
      <vt:variant>
        <vt:i4>452</vt:i4>
      </vt:variant>
      <vt:variant>
        <vt:i4>0</vt:i4>
      </vt:variant>
      <vt:variant>
        <vt:i4>5</vt:i4>
      </vt:variant>
      <vt:variant>
        <vt:lpwstr/>
      </vt:variant>
      <vt:variant>
        <vt:lpwstr>_Toc511223107</vt:lpwstr>
      </vt:variant>
      <vt:variant>
        <vt:i4>1507383</vt:i4>
      </vt:variant>
      <vt:variant>
        <vt:i4>446</vt:i4>
      </vt:variant>
      <vt:variant>
        <vt:i4>0</vt:i4>
      </vt:variant>
      <vt:variant>
        <vt:i4>5</vt:i4>
      </vt:variant>
      <vt:variant>
        <vt:lpwstr/>
      </vt:variant>
      <vt:variant>
        <vt:lpwstr>_Toc511223106</vt:lpwstr>
      </vt:variant>
      <vt:variant>
        <vt:i4>1507383</vt:i4>
      </vt:variant>
      <vt:variant>
        <vt:i4>440</vt:i4>
      </vt:variant>
      <vt:variant>
        <vt:i4>0</vt:i4>
      </vt:variant>
      <vt:variant>
        <vt:i4>5</vt:i4>
      </vt:variant>
      <vt:variant>
        <vt:lpwstr/>
      </vt:variant>
      <vt:variant>
        <vt:lpwstr>_Toc511223105</vt:lpwstr>
      </vt:variant>
      <vt:variant>
        <vt:i4>1507383</vt:i4>
      </vt:variant>
      <vt:variant>
        <vt:i4>434</vt:i4>
      </vt:variant>
      <vt:variant>
        <vt:i4>0</vt:i4>
      </vt:variant>
      <vt:variant>
        <vt:i4>5</vt:i4>
      </vt:variant>
      <vt:variant>
        <vt:lpwstr/>
      </vt:variant>
      <vt:variant>
        <vt:lpwstr>_Toc511223104</vt:lpwstr>
      </vt:variant>
      <vt:variant>
        <vt:i4>1507383</vt:i4>
      </vt:variant>
      <vt:variant>
        <vt:i4>428</vt:i4>
      </vt:variant>
      <vt:variant>
        <vt:i4>0</vt:i4>
      </vt:variant>
      <vt:variant>
        <vt:i4>5</vt:i4>
      </vt:variant>
      <vt:variant>
        <vt:lpwstr/>
      </vt:variant>
      <vt:variant>
        <vt:lpwstr>_Toc511223103</vt:lpwstr>
      </vt:variant>
      <vt:variant>
        <vt:i4>1507383</vt:i4>
      </vt:variant>
      <vt:variant>
        <vt:i4>422</vt:i4>
      </vt:variant>
      <vt:variant>
        <vt:i4>0</vt:i4>
      </vt:variant>
      <vt:variant>
        <vt:i4>5</vt:i4>
      </vt:variant>
      <vt:variant>
        <vt:lpwstr/>
      </vt:variant>
      <vt:variant>
        <vt:lpwstr>_Toc511223102</vt:lpwstr>
      </vt:variant>
      <vt:variant>
        <vt:i4>1507383</vt:i4>
      </vt:variant>
      <vt:variant>
        <vt:i4>416</vt:i4>
      </vt:variant>
      <vt:variant>
        <vt:i4>0</vt:i4>
      </vt:variant>
      <vt:variant>
        <vt:i4>5</vt:i4>
      </vt:variant>
      <vt:variant>
        <vt:lpwstr/>
      </vt:variant>
      <vt:variant>
        <vt:lpwstr>_Toc511223101</vt:lpwstr>
      </vt:variant>
      <vt:variant>
        <vt:i4>1507383</vt:i4>
      </vt:variant>
      <vt:variant>
        <vt:i4>410</vt:i4>
      </vt:variant>
      <vt:variant>
        <vt:i4>0</vt:i4>
      </vt:variant>
      <vt:variant>
        <vt:i4>5</vt:i4>
      </vt:variant>
      <vt:variant>
        <vt:lpwstr/>
      </vt:variant>
      <vt:variant>
        <vt:lpwstr>_Toc511223100</vt:lpwstr>
      </vt:variant>
      <vt:variant>
        <vt:i4>1966134</vt:i4>
      </vt:variant>
      <vt:variant>
        <vt:i4>404</vt:i4>
      </vt:variant>
      <vt:variant>
        <vt:i4>0</vt:i4>
      </vt:variant>
      <vt:variant>
        <vt:i4>5</vt:i4>
      </vt:variant>
      <vt:variant>
        <vt:lpwstr/>
      </vt:variant>
      <vt:variant>
        <vt:lpwstr>_Toc511223099</vt:lpwstr>
      </vt:variant>
      <vt:variant>
        <vt:i4>1966134</vt:i4>
      </vt:variant>
      <vt:variant>
        <vt:i4>398</vt:i4>
      </vt:variant>
      <vt:variant>
        <vt:i4>0</vt:i4>
      </vt:variant>
      <vt:variant>
        <vt:i4>5</vt:i4>
      </vt:variant>
      <vt:variant>
        <vt:lpwstr/>
      </vt:variant>
      <vt:variant>
        <vt:lpwstr>_Toc511223098</vt:lpwstr>
      </vt:variant>
      <vt:variant>
        <vt:i4>1966134</vt:i4>
      </vt:variant>
      <vt:variant>
        <vt:i4>392</vt:i4>
      </vt:variant>
      <vt:variant>
        <vt:i4>0</vt:i4>
      </vt:variant>
      <vt:variant>
        <vt:i4>5</vt:i4>
      </vt:variant>
      <vt:variant>
        <vt:lpwstr/>
      </vt:variant>
      <vt:variant>
        <vt:lpwstr>_Toc511223097</vt:lpwstr>
      </vt:variant>
      <vt:variant>
        <vt:i4>1966134</vt:i4>
      </vt:variant>
      <vt:variant>
        <vt:i4>386</vt:i4>
      </vt:variant>
      <vt:variant>
        <vt:i4>0</vt:i4>
      </vt:variant>
      <vt:variant>
        <vt:i4>5</vt:i4>
      </vt:variant>
      <vt:variant>
        <vt:lpwstr/>
      </vt:variant>
      <vt:variant>
        <vt:lpwstr>_Toc511223096</vt:lpwstr>
      </vt:variant>
      <vt:variant>
        <vt:i4>1966134</vt:i4>
      </vt:variant>
      <vt:variant>
        <vt:i4>380</vt:i4>
      </vt:variant>
      <vt:variant>
        <vt:i4>0</vt:i4>
      </vt:variant>
      <vt:variant>
        <vt:i4>5</vt:i4>
      </vt:variant>
      <vt:variant>
        <vt:lpwstr/>
      </vt:variant>
      <vt:variant>
        <vt:lpwstr>_Toc511223095</vt:lpwstr>
      </vt:variant>
      <vt:variant>
        <vt:i4>1966134</vt:i4>
      </vt:variant>
      <vt:variant>
        <vt:i4>374</vt:i4>
      </vt:variant>
      <vt:variant>
        <vt:i4>0</vt:i4>
      </vt:variant>
      <vt:variant>
        <vt:i4>5</vt:i4>
      </vt:variant>
      <vt:variant>
        <vt:lpwstr/>
      </vt:variant>
      <vt:variant>
        <vt:lpwstr>_Toc511223094</vt:lpwstr>
      </vt:variant>
      <vt:variant>
        <vt:i4>1966134</vt:i4>
      </vt:variant>
      <vt:variant>
        <vt:i4>368</vt:i4>
      </vt:variant>
      <vt:variant>
        <vt:i4>0</vt:i4>
      </vt:variant>
      <vt:variant>
        <vt:i4>5</vt:i4>
      </vt:variant>
      <vt:variant>
        <vt:lpwstr/>
      </vt:variant>
      <vt:variant>
        <vt:lpwstr>_Toc511223093</vt:lpwstr>
      </vt:variant>
      <vt:variant>
        <vt:i4>1966134</vt:i4>
      </vt:variant>
      <vt:variant>
        <vt:i4>362</vt:i4>
      </vt:variant>
      <vt:variant>
        <vt:i4>0</vt:i4>
      </vt:variant>
      <vt:variant>
        <vt:i4>5</vt:i4>
      </vt:variant>
      <vt:variant>
        <vt:lpwstr/>
      </vt:variant>
      <vt:variant>
        <vt:lpwstr>_Toc511223092</vt:lpwstr>
      </vt:variant>
      <vt:variant>
        <vt:i4>1966134</vt:i4>
      </vt:variant>
      <vt:variant>
        <vt:i4>356</vt:i4>
      </vt:variant>
      <vt:variant>
        <vt:i4>0</vt:i4>
      </vt:variant>
      <vt:variant>
        <vt:i4>5</vt:i4>
      </vt:variant>
      <vt:variant>
        <vt:lpwstr/>
      </vt:variant>
      <vt:variant>
        <vt:lpwstr>_Toc511223091</vt:lpwstr>
      </vt:variant>
      <vt:variant>
        <vt:i4>1966134</vt:i4>
      </vt:variant>
      <vt:variant>
        <vt:i4>350</vt:i4>
      </vt:variant>
      <vt:variant>
        <vt:i4>0</vt:i4>
      </vt:variant>
      <vt:variant>
        <vt:i4>5</vt:i4>
      </vt:variant>
      <vt:variant>
        <vt:lpwstr/>
      </vt:variant>
      <vt:variant>
        <vt:lpwstr>_Toc511223090</vt:lpwstr>
      </vt:variant>
      <vt:variant>
        <vt:i4>2031670</vt:i4>
      </vt:variant>
      <vt:variant>
        <vt:i4>344</vt:i4>
      </vt:variant>
      <vt:variant>
        <vt:i4>0</vt:i4>
      </vt:variant>
      <vt:variant>
        <vt:i4>5</vt:i4>
      </vt:variant>
      <vt:variant>
        <vt:lpwstr/>
      </vt:variant>
      <vt:variant>
        <vt:lpwstr>_Toc511223089</vt:lpwstr>
      </vt:variant>
      <vt:variant>
        <vt:i4>2031670</vt:i4>
      </vt:variant>
      <vt:variant>
        <vt:i4>338</vt:i4>
      </vt:variant>
      <vt:variant>
        <vt:i4>0</vt:i4>
      </vt:variant>
      <vt:variant>
        <vt:i4>5</vt:i4>
      </vt:variant>
      <vt:variant>
        <vt:lpwstr/>
      </vt:variant>
      <vt:variant>
        <vt:lpwstr>_Toc511223088</vt:lpwstr>
      </vt:variant>
      <vt:variant>
        <vt:i4>2031670</vt:i4>
      </vt:variant>
      <vt:variant>
        <vt:i4>332</vt:i4>
      </vt:variant>
      <vt:variant>
        <vt:i4>0</vt:i4>
      </vt:variant>
      <vt:variant>
        <vt:i4>5</vt:i4>
      </vt:variant>
      <vt:variant>
        <vt:lpwstr/>
      </vt:variant>
      <vt:variant>
        <vt:lpwstr>_Toc511223087</vt:lpwstr>
      </vt:variant>
      <vt:variant>
        <vt:i4>2031670</vt:i4>
      </vt:variant>
      <vt:variant>
        <vt:i4>326</vt:i4>
      </vt:variant>
      <vt:variant>
        <vt:i4>0</vt:i4>
      </vt:variant>
      <vt:variant>
        <vt:i4>5</vt:i4>
      </vt:variant>
      <vt:variant>
        <vt:lpwstr/>
      </vt:variant>
      <vt:variant>
        <vt:lpwstr>_Toc511223086</vt:lpwstr>
      </vt:variant>
      <vt:variant>
        <vt:i4>2031670</vt:i4>
      </vt:variant>
      <vt:variant>
        <vt:i4>320</vt:i4>
      </vt:variant>
      <vt:variant>
        <vt:i4>0</vt:i4>
      </vt:variant>
      <vt:variant>
        <vt:i4>5</vt:i4>
      </vt:variant>
      <vt:variant>
        <vt:lpwstr/>
      </vt:variant>
      <vt:variant>
        <vt:lpwstr>_Toc511223085</vt:lpwstr>
      </vt:variant>
      <vt:variant>
        <vt:i4>2031670</vt:i4>
      </vt:variant>
      <vt:variant>
        <vt:i4>314</vt:i4>
      </vt:variant>
      <vt:variant>
        <vt:i4>0</vt:i4>
      </vt:variant>
      <vt:variant>
        <vt:i4>5</vt:i4>
      </vt:variant>
      <vt:variant>
        <vt:lpwstr/>
      </vt:variant>
      <vt:variant>
        <vt:lpwstr>_Toc511223084</vt:lpwstr>
      </vt:variant>
      <vt:variant>
        <vt:i4>2031670</vt:i4>
      </vt:variant>
      <vt:variant>
        <vt:i4>308</vt:i4>
      </vt:variant>
      <vt:variant>
        <vt:i4>0</vt:i4>
      </vt:variant>
      <vt:variant>
        <vt:i4>5</vt:i4>
      </vt:variant>
      <vt:variant>
        <vt:lpwstr/>
      </vt:variant>
      <vt:variant>
        <vt:lpwstr>_Toc511223083</vt:lpwstr>
      </vt:variant>
      <vt:variant>
        <vt:i4>2031670</vt:i4>
      </vt:variant>
      <vt:variant>
        <vt:i4>302</vt:i4>
      </vt:variant>
      <vt:variant>
        <vt:i4>0</vt:i4>
      </vt:variant>
      <vt:variant>
        <vt:i4>5</vt:i4>
      </vt:variant>
      <vt:variant>
        <vt:lpwstr/>
      </vt:variant>
      <vt:variant>
        <vt:lpwstr>_Toc511223082</vt:lpwstr>
      </vt:variant>
      <vt:variant>
        <vt:i4>2031670</vt:i4>
      </vt:variant>
      <vt:variant>
        <vt:i4>296</vt:i4>
      </vt:variant>
      <vt:variant>
        <vt:i4>0</vt:i4>
      </vt:variant>
      <vt:variant>
        <vt:i4>5</vt:i4>
      </vt:variant>
      <vt:variant>
        <vt:lpwstr/>
      </vt:variant>
      <vt:variant>
        <vt:lpwstr>_Toc511223081</vt:lpwstr>
      </vt:variant>
      <vt:variant>
        <vt:i4>2031670</vt:i4>
      </vt:variant>
      <vt:variant>
        <vt:i4>290</vt:i4>
      </vt:variant>
      <vt:variant>
        <vt:i4>0</vt:i4>
      </vt:variant>
      <vt:variant>
        <vt:i4>5</vt:i4>
      </vt:variant>
      <vt:variant>
        <vt:lpwstr/>
      </vt:variant>
      <vt:variant>
        <vt:lpwstr>_Toc511223080</vt:lpwstr>
      </vt:variant>
      <vt:variant>
        <vt:i4>1048630</vt:i4>
      </vt:variant>
      <vt:variant>
        <vt:i4>284</vt:i4>
      </vt:variant>
      <vt:variant>
        <vt:i4>0</vt:i4>
      </vt:variant>
      <vt:variant>
        <vt:i4>5</vt:i4>
      </vt:variant>
      <vt:variant>
        <vt:lpwstr/>
      </vt:variant>
      <vt:variant>
        <vt:lpwstr>_Toc511223079</vt:lpwstr>
      </vt:variant>
      <vt:variant>
        <vt:i4>1048630</vt:i4>
      </vt:variant>
      <vt:variant>
        <vt:i4>278</vt:i4>
      </vt:variant>
      <vt:variant>
        <vt:i4>0</vt:i4>
      </vt:variant>
      <vt:variant>
        <vt:i4>5</vt:i4>
      </vt:variant>
      <vt:variant>
        <vt:lpwstr/>
      </vt:variant>
      <vt:variant>
        <vt:lpwstr>_Toc511223078</vt:lpwstr>
      </vt:variant>
      <vt:variant>
        <vt:i4>1048630</vt:i4>
      </vt:variant>
      <vt:variant>
        <vt:i4>272</vt:i4>
      </vt:variant>
      <vt:variant>
        <vt:i4>0</vt:i4>
      </vt:variant>
      <vt:variant>
        <vt:i4>5</vt:i4>
      </vt:variant>
      <vt:variant>
        <vt:lpwstr/>
      </vt:variant>
      <vt:variant>
        <vt:lpwstr>_Toc511223077</vt:lpwstr>
      </vt:variant>
      <vt:variant>
        <vt:i4>1048630</vt:i4>
      </vt:variant>
      <vt:variant>
        <vt:i4>266</vt:i4>
      </vt:variant>
      <vt:variant>
        <vt:i4>0</vt:i4>
      </vt:variant>
      <vt:variant>
        <vt:i4>5</vt:i4>
      </vt:variant>
      <vt:variant>
        <vt:lpwstr/>
      </vt:variant>
      <vt:variant>
        <vt:lpwstr>_Toc511223076</vt:lpwstr>
      </vt:variant>
      <vt:variant>
        <vt:i4>1048630</vt:i4>
      </vt:variant>
      <vt:variant>
        <vt:i4>260</vt:i4>
      </vt:variant>
      <vt:variant>
        <vt:i4>0</vt:i4>
      </vt:variant>
      <vt:variant>
        <vt:i4>5</vt:i4>
      </vt:variant>
      <vt:variant>
        <vt:lpwstr/>
      </vt:variant>
      <vt:variant>
        <vt:lpwstr>_Toc511223075</vt:lpwstr>
      </vt:variant>
      <vt:variant>
        <vt:i4>1048630</vt:i4>
      </vt:variant>
      <vt:variant>
        <vt:i4>254</vt:i4>
      </vt:variant>
      <vt:variant>
        <vt:i4>0</vt:i4>
      </vt:variant>
      <vt:variant>
        <vt:i4>5</vt:i4>
      </vt:variant>
      <vt:variant>
        <vt:lpwstr/>
      </vt:variant>
      <vt:variant>
        <vt:lpwstr>_Toc511223074</vt:lpwstr>
      </vt:variant>
      <vt:variant>
        <vt:i4>1048630</vt:i4>
      </vt:variant>
      <vt:variant>
        <vt:i4>248</vt:i4>
      </vt:variant>
      <vt:variant>
        <vt:i4>0</vt:i4>
      </vt:variant>
      <vt:variant>
        <vt:i4>5</vt:i4>
      </vt:variant>
      <vt:variant>
        <vt:lpwstr/>
      </vt:variant>
      <vt:variant>
        <vt:lpwstr>_Toc511223073</vt:lpwstr>
      </vt:variant>
      <vt:variant>
        <vt:i4>1048630</vt:i4>
      </vt:variant>
      <vt:variant>
        <vt:i4>242</vt:i4>
      </vt:variant>
      <vt:variant>
        <vt:i4>0</vt:i4>
      </vt:variant>
      <vt:variant>
        <vt:i4>5</vt:i4>
      </vt:variant>
      <vt:variant>
        <vt:lpwstr/>
      </vt:variant>
      <vt:variant>
        <vt:lpwstr>_Toc511223072</vt:lpwstr>
      </vt:variant>
      <vt:variant>
        <vt:i4>1048630</vt:i4>
      </vt:variant>
      <vt:variant>
        <vt:i4>236</vt:i4>
      </vt:variant>
      <vt:variant>
        <vt:i4>0</vt:i4>
      </vt:variant>
      <vt:variant>
        <vt:i4>5</vt:i4>
      </vt:variant>
      <vt:variant>
        <vt:lpwstr/>
      </vt:variant>
      <vt:variant>
        <vt:lpwstr>_Toc511223071</vt:lpwstr>
      </vt:variant>
      <vt:variant>
        <vt:i4>1048630</vt:i4>
      </vt:variant>
      <vt:variant>
        <vt:i4>230</vt:i4>
      </vt:variant>
      <vt:variant>
        <vt:i4>0</vt:i4>
      </vt:variant>
      <vt:variant>
        <vt:i4>5</vt:i4>
      </vt:variant>
      <vt:variant>
        <vt:lpwstr/>
      </vt:variant>
      <vt:variant>
        <vt:lpwstr>_Toc511223070</vt:lpwstr>
      </vt:variant>
      <vt:variant>
        <vt:i4>1114166</vt:i4>
      </vt:variant>
      <vt:variant>
        <vt:i4>224</vt:i4>
      </vt:variant>
      <vt:variant>
        <vt:i4>0</vt:i4>
      </vt:variant>
      <vt:variant>
        <vt:i4>5</vt:i4>
      </vt:variant>
      <vt:variant>
        <vt:lpwstr/>
      </vt:variant>
      <vt:variant>
        <vt:lpwstr>_Toc511223069</vt:lpwstr>
      </vt:variant>
      <vt:variant>
        <vt:i4>1114166</vt:i4>
      </vt:variant>
      <vt:variant>
        <vt:i4>218</vt:i4>
      </vt:variant>
      <vt:variant>
        <vt:i4>0</vt:i4>
      </vt:variant>
      <vt:variant>
        <vt:i4>5</vt:i4>
      </vt:variant>
      <vt:variant>
        <vt:lpwstr/>
      </vt:variant>
      <vt:variant>
        <vt:lpwstr>_Toc511223068</vt:lpwstr>
      </vt:variant>
      <vt:variant>
        <vt:i4>1114166</vt:i4>
      </vt:variant>
      <vt:variant>
        <vt:i4>212</vt:i4>
      </vt:variant>
      <vt:variant>
        <vt:i4>0</vt:i4>
      </vt:variant>
      <vt:variant>
        <vt:i4>5</vt:i4>
      </vt:variant>
      <vt:variant>
        <vt:lpwstr/>
      </vt:variant>
      <vt:variant>
        <vt:lpwstr>_Toc511223067</vt:lpwstr>
      </vt:variant>
      <vt:variant>
        <vt:i4>1114166</vt:i4>
      </vt:variant>
      <vt:variant>
        <vt:i4>206</vt:i4>
      </vt:variant>
      <vt:variant>
        <vt:i4>0</vt:i4>
      </vt:variant>
      <vt:variant>
        <vt:i4>5</vt:i4>
      </vt:variant>
      <vt:variant>
        <vt:lpwstr/>
      </vt:variant>
      <vt:variant>
        <vt:lpwstr>_Toc511223066</vt:lpwstr>
      </vt:variant>
      <vt:variant>
        <vt:i4>1114166</vt:i4>
      </vt:variant>
      <vt:variant>
        <vt:i4>200</vt:i4>
      </vt:variant>
      <vt:variant>
        <vt:i4>0</vt:i4>
      </vt:variant>
      <vt:variant>
        <vt:i4>5</vt:i4>
      </vt:variant>
      <vt:variant>
        <vt:lpwstr/>
      </vt:variant>
      <vt:variant>
        <vt:lpwstr>_Toc511223065</vt:lpwstr>
      </vt:variant>
      <vt:variant>
        <vt:i4>1114166</vt:i4>
      </vt:variant>
      <vt:variant>
        <vt:i4>194</vt:i4>
      </vt:variant>
      <vt:variant>
        <vt:i4>0</vt:i4>
      </vt:variant>
      <vt:variant>
        <vt:i4>5</vt:i4>
      </vt:variant>
      <vt:variant>
        <vt:lpwstr/>
      </vt:variant>
      <vt:variant>
        <vt:lpwstr>_Toc511223064</vt:lpwstr>
      </vt:variant>
      <vt:variant>
        <vt:i4>1114166</vt:i4>
      </vt:variant>
      <vt:variant>
        <vt:i4>188</vt:i4>
      </vt:variant>
      <vt:variant>
        <vt:i4>0</vt:i4>
      </vt:variant>
      <vt:variant>
        <vt:i4>5</vt:i4>
      </vt:variant>
      <vt:variant>
        <vt:lpwstr/>
      </vt:variant>
      <vt:variant>
        <vt:lpwstr>_Toc511223063</vt:lpwstr>
      </vt:variant>
      <vt:variant>
        <vt:i4>1114166</vt:i4>
      </vt:variant>
      <vt:variant>
        <vt:i4>182</vt:i4>
      </vt:variant>
      <vt:variant>
        <vt:i4>0</vt:i4>
      </vt:variant>
      <vt:variant>
        <vt:i4>5</vt:i4>
      </vt:variant>
      <vt:variant>
        <vt:lpwstr/>
      </vt:variant>
      <vt:variant>
        <vt:lpwstr>_Toc511223062</vt:lpwstr>
      </vt:variant>
      <vt:variant>
        <vt:i4>1114166</vt:i4>
      </vt:variant>
      <vt:variant>
        <vt:i4>176</vt:i4>
      </vt:variant>
      <vt:variant>
        <vt:i4>0</vt:i4>
      </vt:variant>
      <vt:variant>
        <vt:i4>5</vt:i4>
      </vt:variant>
      <vt:variant>
        <vt:lpwstr/>
      </vt:variant>
      <vt:variant>
        <vt:lpwstr>_Toc511223061</vt:lpwstr>
      </vt:variant>
      <vt:variant>
        <vt:i4>1114166</vt:i4>
      </vt:variant>
      <vt:variant>
        <vt:i4>170</vt:i4>
      </vt:variant>
      <vt:variant>
        <vt:i4>0</vt:i4>
      </vt:variant>
      <vt:variant>
        <vt:i4>5</vt:i4>
      </vt:variant>
      <vt:variant>
        <vt:lpwstr/>
      </vt:variant>
      <vt:variant>
        <vt:lpwstr>_Toc511223060</vt:lpwstr>
      </vt:variant>
      <vt:variant>
        <vt:i4>1179702</vt:i4>
      </vt:variant>
      <vt:variant>
        <vt:i4>164</vt:i4>
      </vt:variant>
      <vt:variant>
        <vt:i4>0</vt:i4>
      </vt:variant>
      <vt:variant>
        <vt:i4>5</vt:i4>
      </vt:variant>
      <vt:variant>
        <vt:lpwstr/>
      </vt:variant>
      <vt:variant>
        <vt:lpwstr>_Toc511223059</vt:lpwstr>
      </vt:variant>
      <vt:variant>
        <vt:i4>1179702</vt:i4>
      </vt:variant>
      <vt:variant>
        <vt:i4>158</vt:i4>
      </vt:variant>
      <vt:variant>
        <vt:i4>0</vt:i4>
      </vt:variant>
      <vt:variant>
        <vt:i4>5</vt:i4>
      </vt:variant>
      <vt:variant>
        <vt:lpwstr/>
      </vt:variant>
      <vt:variant>
        <vt:lpwstr>_Toc511223058</vt:lpwstr>
      </vt:variant>
      <vt:variant>
        <vt:i4>1179702</vt:i4>
      </vt:variant>
      <vt:variant>
        <vt:i4>152</vt:i4>
      </vt:variant>
      <vt:variant>
        <vt:i4>0</vt:i4>
      </vt:variant>
      <vt:variant>
        <vt:i4>5</vt:i4>
      </vt:variant>
      <vt:variant>
        <vt:lpwstr/>
      </vt:variant>
      <vt:variant>
        <vt:lpwstr>_Toc511223057</vt:lpwstr>
      </vt:variant>
      <vt:variant>
        <vt:i4>1179702</vt:i4>
      </vt:variant>
      <vt:variant>
        <vt:i4>146</vt:i4>
      </vt:variant>
      <vt:variant>
        <vt:i4>0</vt:i4>
      </vt:variant>
      <vt:variant>
        <vt:i4>5</vt:i4>
      </vt:variant>
      <vt:variant>
        <vt:lpwstr/>
      </vt:variant>
      <vt:variant>
        <vt:lpwstr>_Toc511223056</vt:lpwstr>
      </vt:variant>
      <vt:variant>
        <vt:i4>1179702</vt:i4>
      </vt:variant>
      <vt:variant>
        <vt:i4>140</vt:i4>
      </vt:variant>
      <vt:variant>
        <vt:i4>0</vt:i4>
      </vt:variant>
      <vt:variant>
        <vt:i4>5</vt:i4>
      </vt:variant>
      <vt:variant>
        <vt:lpwstr/>
      </vt:variant>
      <vt:variant>
        <vt:lpwstr>_Toc511223055</vt:lpwstr>
      </vt:variant>
      <vt:variant>
        <vt:i4>1179702</vt:i4>
      </vt:variant>
      <vt:variant>
        <vt:i4>134</vt:i4>
      </vt:variant>
      <vt:variant>
        <vt:i4>0</vt:i4>
      </vt:variant>
      <vt:variant>
        <vt:i4>5</vt:i4>
      </vt:variant>
      <vt:variant>
        <vt:lpwstr/>
      </vt:variant>
      <vt:variant>
        <vt:lpwstr>_Toc511223054</vt:lpwstr>
      </vt:variant>
      <vt:variant>
        <vt:i4>1179702</vt:i4>
      </vt:variant>
      <vt:variant>
        <vt:i4>128</vt:i4>
      </vt:variant>
      <vt:variant>
        <vt:i4>0</vt:i4>
      </vt:variant>
      <vt:variant>
        <vt:i4>5</vt:i4>
      </vt:variant>
      <vt:variant>
        <vt:lpwstr/>
      </vt:variant>
      <vt:variant>
        <vt:lpwstr>_Toc511223053</vt:lpwstr>
      </vt:variant>
      <vt:variant>
        <vt:i4>1179702</vt:i4>
      </vt:variant>
      <vt:variant>
        <vt:i4>122</vt:i4>
      </vt:variant>
      <vt:variant>
        <vt:i4>0</vt:i4>
      </vt:variant>
      <vt:variant>
        <vt:i4>5</vt:i4>
      </vt:variant>
      <vt:variant>
        <vt:lpwstr/>
      </vt:variant>
      <vt:variant>
        <vt:lpwstr>_Toc511223052</vt:lpwstr>
      </vt:variant>
      <vt:variant>
        <vt:i4>1179702</vt:i4>
      </vt:variant>
      <vt:variant>
        <vt:i4>116</vt:i4>
      </vt:variant>
      <vt:variant>
        <vt:i4>0</vt:i4>
      </vt:variant>
      <vt:variant>
        <vt:i4>5</vt:i4>
      </vt:variant>
      <vt:variant>
        <vt:lpwstr/>
      </vt:variant>
      <vt:variant>
        <vt:lpwstr>_Toc511223051</vt:lpwstr>
      </vt:variant>
      <vt:variant>
        <vt:i4>1179702</vt:i4>
      </vt:variant>
      <vt:variant>
        <vt:i4>110</vt:i4>
      </vt:variant>
      <vt:variant>
        <vt:i4>0</vt:i4>
      </vt:variant>
      <vt:variant>
        <vt:i4>5</vt:i4>
      </vt:variant>
      <vt:variant>
        <vt:lpwstr/>
      </vt:variant>
      <vt:variant>
        <vt:lpwstr>_Toc511223050</vt:lpwstr>
      </vt:variant>
      <vt:variant>
        <vt:i4>1245238</vt:i4>
      </vt:variant>
      <vt:variant>
        <vt:i4>104</vt:i4>
      </vt:variant>
      <vt:variant>
        <vt:i4>0</vt:i4>
      </vt:variant>
      <vt:variant>
        <vt:i4>5</vt:i4>
      </vt:variant>
      <vt:variant>
        <vt:lpwstr/>
      </vt:variant>
      <vt:variant>
        <vt:lpwstr>_Toc511223049</vt:lpwstr>
      </vt:variant>
      <vt:variant>
        <vt:i4>1245238</vt:i4>
      </vt:variant>
      <vt:variant>
        <vt:i4>98</vt:i4>
      </vt:variant>
      <vt:variant>
        <vt:i4>0</vt:i4>
      </vt:variant>
      <vt:variant>
        <vt:i4>5</vt:i4>
      </vt:variant>
      <vt:variant>
        <vt:lpwstr/>
      </vt:variant>
      <vt:variant>
        <vt:lpwstr>_Toc511223048</vt:lpwstr>
      </vt:variant>
      <vt:variant>
        <vt:i4>1245238</vt:i4>
      </vt:variant>
      <vt:variant>
        <vt:i4>92</vt:i4>
      </vt:variant>
      <vt:variant>
        <vt:i4>0</vt:i4>
      </vt:variant>
      <vt:variant>
        <vt:i4>5</vt:i4>
      </vt:variant>
      <vt:variant>
        <vt:lpwstr/>
      </vt:variant>
      <vt:variant>
        <vt:lpwstr>_Toc511223047</vt:lpwstr>
      </vt:variant>
      <vt:variant>
        <vt:i4>1245238</vt:i4>
      </vt:variant>
      <vt:variant>
        <vt:i4>86</vt:i4>
      </vt:variant>
      <vt:variant>
        <vt:i4>0</vt:i4>
      </vt:variant>
      <vt:variant>
        <vt:i4>5</vt:i4>
      </vt:variant>
      <vt:variant>
        <vt:lpwstr/>
      </vt:variant>
      <vt:variant>
        <vt:lpwstr>_Toc511223046</vt:lpwstr>
      </vt:variant>
      <vt:variant>
        <vt:i4>1245238</vt:i4>
      </vt:variant>
      <vt:variant>
        <vt:i4>80</vt:i4>
      </vt:variant>
      <vt:variant>
        <vt:i4>0</vt:i4>
      </vt:variant>
      <vt:variant>
        <vt:i4>5</vt:i4>
      </vt:variant>
      <vt:variant>
        <vt:lpwstr/>
      </vt:variant>
      <vt:variant>
        <vt:lpwstr>_Toc511223045</vt:lpwstr>
      </vt:variant>
      <vt:variant>
        <vt:i4>1245238</vt:i4>
      </vt:variant>
      <vt:variant>
        <vt:i4>74</vt:i4>
      </vt:variant>
      <vt:variant>
        <vt:i4>0</vt:i4>
      </vt:variant>
      <vt:variant>
        <vt:i4>5</vt:i4>
      </vt:variant>
      <vt:variant>
        <vt:lpwstr/>
      </vt:variant>
      <vt:variant>
        <vt:lpwstr>_Toc511223044</vt:lpwstr>
      </vt:variant>
      <vt:variant>
        <vt:i4>1245238</vt:i4>
      </vt:variant>
      <vt:variant>
        <vt:i4>68</vt:i4>
      </vt:variant>
      <vt:variant>
        <vt:i4>0</vt:i4>
      </vt:variant>
      <vt:variant>
        <vt:i4>5</vt:i4>
      </vt:variant>
      <vt:variant>
        <vt:lpwstr/>
      </vt:variant>
      <vt:variant>
        <vt:lpwstr>_Toc511223043</vt:lpwstr>
      </vt:variant>
      <vt:variant>
        <vt:i4>1245238</vt:i4>
      </vt:variant>
      <vt:variant>
        <vt:i4>62</vt:i4>
      </vt:variant>
      <vt:variant>
        <vt:i4>0</vt:i4>
      </vt:variant>
      <vt:variant>
        <vt:i4>5</vt:i4>
      </vt:variant>
      <vt:variant>
        <vt:lpwstr/>
      </vt:variant>
      <vt:variant>
        <vt:lpwstr>_Toc511223042</vt:lpwstr>
      </vt:variant>
      <vt:variant>
        <vt:i4>1245238</vt:i4>
      </vt:variant>
      <vt:variant>
        <vt:i4>56</vt:i4>
      </vt:variant>
      <vt:variant>
        <vt:i4>0</vt:i4>
      </vt:variant>
      <vt:variant>
        <vt:i4>5</vt:i4>
      </vt:variant>
      <vt:variant>
        <vt:lpwstr/>
      </vt:variant>
      <vt:variant>
        <vt:lpwstr>_Toc511223041</vt:lpwstr>
      </vt:variant>
      <vt:variant>
        <vt:i4>1245238</vt:i4>
      </vt:variant>
      <vt:variant>
        <vt:i4>50</vt:i4>
      </vt:variant>
      <vt:variant>
        <vt:i4>0</vt:i4>
      </vt:variant>
      <vt:variant>
        <vt:i4>5</vt:i4>
      </vt:variant>
      <vt:variant>
        <vt:lpwstr/>
      </vt:variant>
      <vt:variant>
        <vt:lpwstr>_Toc511223040</vt:lpwstr>
      </vt:variant>
      <vt:variant>
        <vt:i4>1310774</vt:i4>
      </vt:variant>
      <vt:variant>
        <vt:i4>44</vt:i4>
      </vt:variant>
      <vt:variant>
        <vt:i4>0</vt:i4>
      </vt:variant>
      <vt:variant>
        <vt:i4>5</vt:i4>
      </vt:variant>
      <vt:variant>
        <vt:lpwstr/>
      </vt:variant>
      <vt:variant>
        <vt:lpwstr>_Toc511223039</vt:lpwstr>
      </vt:variant>
      <vt:variant>
        <vt:i4>1310774</vt:i4>
      </vt:variant>
      <vt:variant>
        <vt:i4>38</vt:i4>
      </vt:variant>
      <vt:variant>
        <vt:i4>0</vt:i4>
      </vt:variant>
      <vt:variant>
        <vt:i4>5</vt:i4>
      </vt:variant>
      <vt:variant>
        <vt:lpwstr/>
      </vt:variant>
      <vt:variant>
        <vt:lpwstr>_Toc511223038</vt:lpwstr>
      </vt:variant>
      <vt:variant>
        <vt:i4>1310774</vt:i4>
      </vt:variant>
      <vt:variant>
        <vt:i4>32</vt:i4>
      </vt:variant>
      <vt:variant>
        <vt:i4>0</vt:i4>
      </vt:variant>
      <vt:variant>
        <vt:i4>5</vt:i4>
      </vt:variant>
      <vt:variant>
        <vt:lpwstr/>
      </vt:variant>
      <vt:variant>
        <vt:lpwstr>_Toc511223037</vt:lpwstr>
      </vt:variant>
      <vt:variant>
        <vt:i4>1310774</vt:i4>
      </vt:variant>
      <vt:variant>
        <vt:i4>26</vt:i4>
      </vt:variant>
      <vt:variant>
        <vt:i4>0</vt:i4>
      </vt:variant>
      <vt:variant>
        <vt:i4>5</vt:i4>
      </vt:variant>
      <vt:variant>
        <vt:lpwstr/>
      </vt:variant>
      <vt:variant>
        <vt:lpwstr>_Toc511223036</vt:lpwstr>
      </vt:variant>
      <vt:variant>
        <vt:i4>1310774</vt:i4>
      </vt:variant>
      <vt:variant>
        <vt:i4>20</vt:i4>
      </vt:variant>
      <vt:variant>
        <vt:i4>0</vt:i4>
      </vt:variant>
      <vt:variant>
        <vt:i4>5</vt:i4>
      </vt:variant>
      <vt:variant>
        <vt:lpwstr/>
      </vt:variant>
      <vt:variant>
        <vt:lpwstr>_Toc511223035</vt:lpwstr>
      </vt:variant>
      <vt:variant>
        <vt:i4>1310774</vt:i4>
      </vt:variant>
      <vt:variant>
        <vt:i4>14</vt:i4>
      </vt:variant>
      <vt:variant>
        <vt:i4>0</vt:i4>
      </vt:variant>
      <vt:variant>
        <vt:i4>5</vt:i4>
      </vt:variant>
      <vt:variant>
        <vt:lpwstr/>
      </vt:variant>
      <vt:variant>
        <vt:lpwstr>_Toc511223034</vt:lpwstr>
      </vt:variant>
      <vt:variant>
        <vt:i4>1310774</vt:i4>
      </vt:variant>
      <vt:variant>
        <vt:i4>8</vt:i4>
      </vt:variant>
      <vt:variant>
        <vt:i4>0</vt:i4>
      </vt:variant>
      <vt:variant>
        <vt:i4>5</vt:i4>
      </vt:variant>
      <vt:variant>
        <vt:lpwstr/>
      </vt:variant>
      <vt:variant>
        <vt:lpwstr>_Toc511223033</vt:lpwstr>
      </vt:variant>
      <vt:variant>
        <vt:i4>1310774</vt:i4>
      </vt:variant>
      <vt:variant>
        <vt:i4>2</vt:i4>
      </vt:variant>
      <vt:variant>
        <vt:i4>0</vt:i4>
      </vt:variant>
      <vt:variant>
        <vt:i4>5</vt:i4>
      </vt:variant>
      <vt:variant>
        <vt:lpwstr/>
      </vt:variant>
      <vt:variant>
        <vt:lpwstr>_Toc511223032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v2Chapt03_10_0730</dc:title>
  <dc:subject/>
  <dc:creator>LDaveler</dc:creator>
  <cp:keywords/>
  <cp:lastModifiedBy>DeVore, Ken@DGS</cp:lastModifiedBy>
  <cp:revision>8</cp:revision>
  <cp:lastPrinted>2013-11-13T17:27:00Z</cp:lastPrinted>
  <dcterms:created xsi:type="dcterms:W3CDTF">2021-11-29T23:20:00Z</dcterms:created>
  <dcterms:modified xsi:type="dcterms:W3CDTF">2021-11-29T23:24:00Z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f4df379d-0ffa-4d33-b7c1-fd5530c16900</vt:lpwstr>
  </property>
</Properties>
</file>