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CEB7B" w14:textId="77777777" w:rsidR="0029560A" w:rsidRPr="00544A56" w:rsidRDefault="0029560A" w:rsidP="00EF242F">
      <w:pPr>
        <w:pStyle w:val="PublicationTitle"/>
        <w:rPr>
          <w:sz w:val="24"/>
          <w:szCs w:val="24"/>
        </w:rPr>
      </w:pPr>
      <w:bookmarkStart w:id="0" w:name="_fs_a9Qm6YUFgX02j9rKxNn5i3w"/>
      <w:r w:rsidRPr="00544A56">
        <w:rPr>
          <w:sz w:val="24"/>
          <w:szCs w:val="24"/>
        </w:rPr>
        <w:t>Chapter 6</w:t>
      </w:r>
    </w:p>
    <w:p w14:paraId="7722B24F" w14:textId="77777777" w:rsidR="0029560A" w:rsidRPr="00544A56" w:rsidRDefault="0029560A" w:rsidP="00EF242F">
      <w:pPr>
        <w:pStyle w:val="Heading1"/>
        <w:rPr>
          <w:sz w:val="24"/>
          <w:szCs w:val="24"/>
        </w:rPr>
      </w:pPr>
      <w:bookmarkStart w:id="1" w:name="_Toc514420714"/>
      <w:bookmarkStart w:id="2" w:name="_Toc12786326"/>
      <w:r w:rsidRPr="00544A56">
        <w:rPr>
          <w:sz w:val="24"/>
          <w:szCs w:val="24"/>
        </w:rPr>
        <w:t>Acquisition Methods:</w:t>
      </w:r>
      <w:bookmarkEnd w:id="1"/>
      <w:bookmarkEnd w:id="2"/>
    </w:p>
    <w:p w14:paraId="091F7ECF" w14:textId="77777777" w:rsidR="0029560A" w:rsidRPr="00544A56" w:rsidRDefault="0029560A" w:rsidP="00EF242F">
      <w:pPr>
        <w:pStyle w:val="PublicationTitle"/>
        <w:rPr>
          <w:sz w:val="24"/>
          <w:szCs w:val="24"/>
        </w:rPr>
      </w:pPr>
      <w:bookmarkStart w:id="3" w:name="_Toc218912068"/>
      <w:bookmarkStart w:id="4" w:name="_Toc223315927"/>
      <w:bookmarkStart w:id="5" w:name="_Toc228251291"/>
      <w:bookmarkStart w:id="6" w:name="_Toc228251362"/>
      <w:bookmarkStart w:id="7" w:name="_Toc233598345"/>
      <w:bookmarkStart w:id="8" w:name="_Toc236545360"/>
      <w:bookmarkStart w:id="9" w:name="_Toc250629385"/>
      <w:bookmarkStart w:id="10" w:name="_Toc223414610"/>
      <w:bookmarkStart w:id="11" w:name="_fs_PwYMhciYgUC53dyrlM24lg"/>
      <w:bookmarkEnd w:id="0"/>
      <w:r w:rsidRPr="00544A56">
        <w:rPr>
          <w:sz w:val="24"/>
          <w:szCs w:val="24"/>
        </w:rPr>
        <w:t>Non-Competitively Bid (NCB) Purchases</w:t>
      </w:r>
      <w:bookmarkEnd w:id="3"/>
      <w:bookmarkEnd w:id="4"/>
      <w:bookmarkEnd w:id="5"/>
      <w:bookmarkEnd w:id="6"/>
      <w:bookmarkEnd w:id="7"/>
      <w:bookmarkEnd w:id="8"/>
      <w:bookmarkEnd w:id="9"/>
      <w:r w:rsidRPr="00544A56">
        <w:rPr>
          <w:sz w:val="24"/>
          <w:szCs w:val="24"/>
        </w:rPr>
        <w:t xml:space="preserve"> </w:t>
      </w:r>
      <w:bookmarkEnd w:id="10"/>
    </w:p>
    <w:bookmarkEnd w:id="11"/>
    <w:p w14:paraId="1850734A" w14:textId="77777777" w:rsidR="0029560A" w:rsidRPr="00544A56" w:rsidRDefault="0029560A" w:rsidP="000C375A">
      <w:pPr>
        <w:pStyle w:val="TOCTitle"/>
        <w:rPr>
          <w:sz w:val="24"/>
          <w:szCs w:val="24"/>
        </w:rPr>
      </w:pPr>
      <w:r w:rsidRPr="00544A56">
        <w:rPr>
          <w:sz w:val="24"/>
          <w:szCs w:val="24"/>
        </w:rPr>
        <w:t>Table of Contents</w:t>
      </w:r>
    </w:p>
    <w:p w14:paraId="6163982D" w14:textId="77777777" w:rsidR="0029560A" w:rsidRPr="00544A56" w:rsidRDefault="0029560A" w:rsidP="00EF242F">
      <w:pPr>
        <w:pStyle w:val="MemoLine"/>
        <w:rPr>
          <w:sz w:val="24"/>
          <w:szCs w:val="24"/>
        </w:rPr>
      </w:pPr>
    </w:p>
    <w:p w14:paraId="44D1DC53" w14:textId="77777777" w:rsidR="00086D4F" w:rsidRDefault="0029560A">
      <w:pPr>
        <w:pStyle w:val="TOC1"/>
        <w:rPr>
          <w:rFonts w:asciiTheme="minorHAnsi" w:eastAsiaTheme="minorEastAsia" w:hAnsiTheme="minorHAnsi" w:cstheme="minorBidi"/>
          <w:noProof/>
          <w:szCs w:val="22"/>
        </w:rPr>
      </w:pPr>
      <w:r w:rsidRPr="00544A56">
        <w:rPr>
          <w:sz w:val="24"/>
          <w:szCs w:val="24"/>
        </w:rPr>
        <w:fldChar w:fldCharType="begin"/>
      </w:r>
      <w:r w:rsidRPr="00544A56">
        <w:rPr>
          <w:sz w:val="24"/>
          <w:szCs w:val="24"/>
        </w:rPr>
        <w:instrText xml:space="preserve"> TOC \o "1-5" \h </w:instrText>
      </w:r>
      <w:r w:rsidRPr="00544A56">
        <w:rPr>
          <w:sz w:val="24"/>
          <w:szCs w:val="24"/>
        </w:rPr>
        <w:fldChar w:fldCharType="separate"/>
      </w:r>
      <w:hyperlink w:anchor="_Toc12786326" w:history="1">
        <w:r w:rsidR="00086D4F" w:rsidRPr="00AC275D">
          <w:rPr>
            <w:rStyle w:val="Hyperlink"/>
            <w:noProof/>
          </w:rPr>
          <w:t>Acquisition Methods:</w:t>
        </w:r>
        <w:r w:rsidR="00086D4F">
          <w:rPr>
            <w:noProof/>
          </w:rPr>
          <w:tab/>
        </w:r>
        <w:r w:rsidR="00086D4F">
          <w:rPr>
            <w:noProof/>
          </w:rPr>
          <w:fldChar w:fldCharType="begin"/>
        </w:r>
        <w:r w:rsidR="00086D4F">
          <w:rPr>
            <w:noProof/>
          </w:rPr>
          <w:instrText xml:space="preserve"> PAGEREF _Toc12786326 \h </w:instrText>
        </w:r>
        <w:r w:rsidR="00086D4F">
          <w:rPr>
            <w:noProof/>
          </w:rPr>
        </w:r>
        <w:r w:rsidR="00086D4F">
          <w:rPr>
            <w:noProof/>
          </w:rPr>
          <w:fldChar w:fldCharType="separate"/>
        </w:r>
        <w:r w:rsidR="00086D4F">
          <w:rPr>
            <w:noProof/>
          </w:rPr>
          <w:t>1</w:t>
        </w:r>
        <w:r w:rsidR="00086D4F">
          <w:rPr>
            <w:noProof/>
          </w:rPr>
          <w:fldChar w:fldCharType="end"/>
        </w:r>
      </w:hyperlink>
    </w:p>
    <w:p w14:paraId="41FE3E29" w14:textId="77777777" w:rsidR="00086D4F" w:rsidRDefault="00D74BB9">
      <w:pPr>
        <w:pStyle w:val="TOC2"/>
        <w:rPr>
          <w:rFonts w:asciiTheme="minorHAnsi" w:eastAsiaTheme="minorEastAsia" w:hAnsiTheme="minorHAnsi" w:cstheme="minorBidi"/>
          <w:noProof/>
          <w:szCs w:val="22"/>
        </w:rPr>
      </w:pPr>
      <w:hyperlink w:anchor="_Toc12786327" w:history="1">
        <w:r w:rsidR="00086D4F" w:rsidRPr="00AC275D">
          <w:rPr>
            <w:rStyle w:val="Hyperlink"/>
            <w:noProof/>
          </w:rPr>
          <w:t>Chapter 6</w:t>
        </w:r>
        <w:r w:rsidR="00086D4F">
          <w:rPr>
            <w:noProof/>
          </w:rPr>
          <w:tab/>
        </w:r>
        <w:r w:rsidR="00086D4F">
          <w:rPr>
            <w:noProof/>
          </w:rPr>
          <w:fldChar w:fldCharType="begin"/>
        </w:r>
        <w:r w:rsidR="00086D4F">
          <w:rPr>
            <w:noProof/>
          </w:rPr>
          <w:instrText xml:space="preserve"> PAGEREF _Toc12786327 \h </w:instrText>
        </w:r>
        <w:r w:rsidR="00086D4F">
          <w:rPr>
            <w:noProof/>
          </w:rPr>
        </w:r>
        <w:r w:rsidR="00086D4F">
          <w:rPr>
            <w:noProof/>
          </w:rPr>
          <w:fldChar w:fldCharType="separate"/>
        </w:r>
        <w:r w:rsidR="00086D4F">
          <w:rPr>
            <w:noProof/>
          </w:rPr>
          <w:t>2</w:t>
        </w:r>
        <w:r w:rsidR="00086D4F">
          <w:rPr>
            <w:noProof/>
          </w:rPr>
          <w:fldChar w:fldCharType="end"/>
        </w:r>
      </w:hyperlink>
    </w:p>
    <w:p w14:paraId="51A374D9" w14:textId="77777777" w:rsidR="00086D4F" w:rsidRDefault="00D74BB9">
      <w:pPr>
        <w:pStyle w:val="TOC2"/>
        <w:rPr>
          <w:rFonts w:asciiTheme="minorHAnsi" w:eastAsiaTheme="minorEastAsia" w:hAnsiTheme="minorHAnsi" w:cstheme="minorBidi"/>
          <w:noProof/>
          <w:szCs w:val="22"/>
        </w:rPr>
      </w:pPr>
      <w:hyperlink w:anchor="_Toc12786328" w:history="1">
        <w:r w:rsidR="00086D4F" w:rsidRPr="00AC275D">
          <w:rPr>
            <w:rStyle w:val="Hyperlink"/>
            <w:noProof/>
          </w:rPr>
          <w:t>Non-Competitively Bid (NCB) Purchases</w:t>
        </w:r>
        <w:r w:rsidR="00086D4F">
          <w:rPr>
            <w:noProof/>
          </w:rPr>
          <w:tab/>
        </w:r>
        <w:r w:rsidR="00086D4F">
          <w:rPr>
            <w:noProof/>
          </w:rPr>
          <w:fldChar w:fldCharType="begin"/>
        </w:r>
        <w:r w:rsidR="00086D4F">
          <w:rPr>
            <w:noProof/>
          </w:rPr>
          <w:instrText xml:space="preserve"> PAGEREF _Toc12786328 \h </w:instrText>
        </w:r>
        <w:r w:rsidR="00086D4F">
          <w:rPr>
            <w:noProof/>
          </w:rPr>
        </w:r>
        <w:r w:rsidR="00086D4F">
          <w:rPr>
            <w:noProof/>
          </w:rPr>
          <w:fldChar w:fldCharType="separate"/>
        </w:r>
        <w:r w:rsidR="00086D4F">
          <w:rPr>
            <w:noProof/>
          </w:rPr>
          <w:t>2</w:t>
        </w:r>
        <w:r w:rsidR="00086D4F">
          <w:rPr>
            <w:noProof/>
          </w:rPr>
          <w:fldChar w:fldCharType="end"/>
        </w:r>
      </w:hyperlink>
    </w:p>
    <w:p w14:paraId="06C68D64" w14:textId="77777777" w:rsidR="00086D4F" w:rsidRDefault="00D74BB9">
      <w:pPr>
        <w:pStyle w:val="TOC2"/>
        <w:rPr>
          <w:rFonts w:asciiTheme="minorHAnsi" w:eastAsiaTheme="minorEastAsia" w:hAnsiTheme="minorHAnsi" w:cstheme="minorBidi"/>
          <w:noProof/>
          <w:szCs w:val="22"/>
        </w:rPr>
      </w:pPr>
      <w:hyperlink w:anchor="_Toc12786329" w:history="1">
        <w:r w:rsidR="00086D4F" w:rsidRPr="00AC275D">
          <w:rPr>
            <w:rStyle w:val="Hyperlink"/>
            <w:iCs/>
            <w:noProof/>
          </w:rPr>
          <w:t>Overview</w:t>
        </w:r>
        <w:r w:rsidR="00086D4F">
          <w:rPr>
            <w:noProof/>
          </w:rPr>
          <w:tab/>
        </w:r>
        <w:r w:rsidR="00086D4F">
          <w:rPr>
            <w:noProof/>
          </w:rPr>
          <w:fldChar w:fldCharType="begin"/>
        </w:r>
        <w:r w:rsidR="00086D4F">
          <w:rPr>
            <w:noProof/>
          </w:rPr>
          <w:instrText xml:space="preserve"> PAGEREF _Toc12786329 \h </w:instrText>
        </w:r>
        <w:r w:rsidR="00086D4F">
          <w:rPr>
            <w:noProof/>
          </w:rPr>
        </w:r>
        <w:r w:rsidR="00086D4F">
          <w:rPr>
            <w:noProof/>
          </w:rPr>
          <w:fldChar w:fldCharType="separate"/>
        </w:r>
        <w:r w:rsidR="00086D4F">
          <w:rPr>
            <w:noProof/>
          </w:rPr>
          <w:t>2</w:t>
        </w:r>
        <w:r w:rsidR="00086D4F">
          <w:rPr>
            <w:noProof/>
          </w:rPr>
          <w:fldChar w:fldCharType="end"/>
        </w:r>
      </w:hyperlink>
    </w:p>
    <w:p w14:paraId="0A2ADFAB"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30" w:history="1">
        <w:r w:rsidR="00086D4F" w:rsidRPr="00AC275D">
          <w:rPr>
            <w:rStyle w:val="Hyperlink"/>
            <w:noProof/>
          </w:rPr>
          <w:t>Introduction</w:t>
        </w:r>
        <w:r w:rsidR="00086D4F">
          <w:rPr>
            <w:noProof/>
          </w:rPr>
          <w:tab/>
        </w:r>
        <w:r w:rsidR="00086D4F">
          <w:rPr>
            <w:noProof/>
          </w:rPr>
          <w:fldChar w:fldCharType="begin"/>
        </w:r>
        <w:r w:rsidR="00086D4F">
          <w:rPr>
            <w:noProof/>
          </w:rPr>
          <w:instrText xml:space="preserve"> PAGEREF _Toc12786330 \h </w:instrText>
        </w:r>
        <w:r w:rsidR="00086D4F">
          <w:rPr>
            <w:noProof/>
          </w:rPr>
        </w:r>
        <w:r w:rsidR="00086D4F">
          <w:rPr>
            <w:noProof/>
          </w:rPr>
          <w:fldChar w:fldCharType="separate"/>
        </w:r>
        <w:r w:rsidR="00086D4F">
          <w:rPr>
            <w:noProof/>
          </w:rPr>
          <w:t>2</w:t>
        </w:r>
        <w:r w:rsidR="00086D4F">
          <w:rPr>
            <w:noProof/>
          </w:rPr>
          <w:fldChar w:fldCharType="end"/>
        </w:r>
      </w:hyperlink>
    </w:p>
    <w:p w14:paraId="29D3484A" w14:textId="77777777" w:rsidR="00086D4F" w:rsidRDefault="00D74BB9">
      <w:pPr>
        <w:pStyle w:val="TOC4"/>
        <w:tabs>
          <w:tab w:val="right" w:leader="dot" w:pos="9350"/>
        </w:tabs>
        <w:rPr>
          <w:rFonts w:asciiTheme="minorHAnsi" w:eastAsiaTheme="minorEastAsia" w:hAnsiTheme="minorHAnsi" w:cstheme="minorBidi"/>
          <w:noProof/>
          <w:szCs w:val="22"/>
        </w:rPr>
      </w:pPr>
      <w:hyperlink w:anchor="_Toc12786331" w:history="1">
        <w:r w:rsidR="00086D4F" w:rsidRPr="00AC275D">
          <w:rPr>
            <w:rStyle w:val="Hyperlink"/>
            <w:noProof/>
          </w:rPr>
          <w:t>Topic 1- Non-Competitively Bid (NCB) Purchases and Purchasing Authority</w:t>
        </w:r>
        <w:r w:rsidR="00086D4F">
          <w:rPr>
            <w:noProof/>
          </w:rPr>
          <w:tab/>
        </w:r>
        <w:r w:rsidR="00086D4F">
          <w:rPr>
            <w:noProof/>
          </w:rPr>
          <w:fldChar w:fldCharType="begin"/>
        </w:r>
        <w:r w:rsidR="00086D4F">
          <w:rPr>
            <w:noProof/>
          </w:rPr>
          <w:instrText xml:space="preserve"> PAGEREF _Toc12786331 \h </w:instrText>
        </w:r>
        <w:r w:rsidR="00086D4F">
          <w:rPr>
            <w:noProof/>
          </w:rPr>
        </w:r>
        <w:r w:rsidR="00086D4F">
          <w:rPr>
            <w:noProof/>
          </w:rPr>
          <w:fldChar w:fldCharType="separate"/>
        </w:r>
        <w:r w:rsidR="00086D4F">
          <w:rPr>
            <w:noProof/>
          </w:rPr>
          <w:t>3</w:t>
        </w:r>
        <w:r w:rsidR="00086D4F">
          <w:rPr>
            <w:noProof/>
          </w:rPr>
          <w:fldChar w:fldCharType="end"/>
        </w:r>
      </w:hyperlink>
    </w:p>
    <w:p w14:paraId="2988F5F5"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32" w:history="1">
        <w:r w:rsidR="00086D4F" w:rsidRPr="00AC275D">
          <w:rPr>
            <w:rStyle w:val="Hyperlink"/>
            <w:noProof/>
          </w:rPr>
          <w:t>6.1.0   NCB Purchasing</w:t>
        </w:r>
        <w:r w:rsidR="00086D4F">
          <w:rPr>
            <w:noProof/>
          </w:rPr>
          <w:tab/>
        </w:r>
        <w:r w:rsidR="00086D4F">
          <w:rPr>
            <w:noProof/>
          </w:rPr>
          <w:fldChar w:fldCharType="begin"/>
        </w:r>
        <w:r w:rsidR="00086D4F">
          <w:rPr>
            <w:noProof/>
          </w:rPr>
          <w:instrText xml:space="preserve"> PAGEREF _Toc12786332 \h </w:instrText>
        </w:r>
        <w:r w:rsidR="00086D4F">
          <w:rPr>
            <w:noProof/>
          </w:rPr>
        </w:r>
        <w:r w:rsidR="00086D4F">
          <w:rPr>
            <w:noProof/>
          </w:rPr>
          <w:fldChar w:fldCharType="separate"/>
        </w:r>
        <w:r w:rsidR="00086D4F">
          <w:rPr>
            <w:noProof/>
          </w:rPr>
          <w:t>3</w:t>
        </w:r>
        <w:r w:rsidR="00086D4F">
          <w:rPr>
            <w:noProof/>
          </w:rPr>
          <w:fldChar w:fldCharType="end"/>
        </w:r>
      </w:hyperlink>
    </w:p>
    <w:p w14:paraId="06507EE4"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33" w:history="1">
        <w:r w:rsidR="00086D4F" w:rsidRPr="00AC275D">
          <w:rPr>
            <w:rStyle w:val="Hyperlink"/>
            <w:noProof/>
          </w:rPr>
          <w:t>6.1.1 NCB Purchasing Authority</w:t>
        </w:r>
        <w:r w:rsidR="00086D4F">
          <w:rPr>
            <w:noProof/>
          </w:rPr>
          <w:tab/>
        </w:r>
        <w:r w:rsidR="00086D4F">
          <w:rPr>
            <w:noProof/>
          </w:rPr>
          <w:fldChar w:fldCharType="begin"/>
        </w:r>
        <w:r w:rsidR="00086D4F">
          <w:rPr>
            <w:noProof/>
          </w:rPr>
          <w:instrText xml:space="preserve"> PAGEREF _Toc12786333 \h </w:instrText>
        </w:r>
        <w:r w:rsidR="00086D4F">
          <w:rPr>
            <w:noProof/>
          </w:rPr>
        </w:r>
        <w:r w:rsidR="00086D4F">
          <w:rPr>
            <w:noProof/>
          </w:rPr>
          <w:fldChar w:fldCharType="separate"/>
        </w:r>
        <w:r w:rsidR="00086D4F">
          <w:rPr>
            <w:noProof/>
          </w:rPr>
          <w:t>3</w:t>
        </w:r>
        <w:r w:rsidR="00086D4F">
          <w:rPr>
            <w:noProof/>
          </w:rPr>
          <w:fldChar w:fldCharType="end"/>
        </w:r>
      </w:hyperlink>
    </w:p>
    <w:p w14:paraId="59209DDC"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34" w:history="1">
        <w:r w:rsidR="00086D4F" w:rsidRPr="00AC275D">
          <w:rPr>
            <w:rStyle w:val="Hyperlink"/>
            <w:noProof/>
          </w:rPr>
          <w:t>6.1.2 NCB Justification Dollar Threshold Maximum</w:t>
        </w:r>
        <w:r w:rsidR="00086D4F">
          <w:rPr>
            <w:noProof/>
          </w:rPr>
          <w:tab/>
        </w:r>
        <w:r w:rsidR="00086D4F">
          <w:rPr>
            <w:noProof/>
          </w:rPr>
          <w:fldChar w:fldCharType="begin"/>
        </w:r>
        <w:r w:rsidR="00086D4F">
          <w:rPr>
            <w:noProof/>
          </w:rPr>
          <w:instrText xml:space="preserve"> PAGEREF _Toc12786334 \h </w:instrText>
        </w:r>
        <w:r w:rsidR="00086D4F">
          <w:rPr>
            <w:noProof/>
          </w:rPr>
        </w:r>
        <w:r w:rsidR="00086D4F">
          <w:rPr>
            <w:noProof/>
          </w:rPr>
          <w:fldChar w:fldCharType="separate"/>
        </w:r>
        <w:r w:rsidR="00086D4F">
          <w:rPr>
            <w:noProof/>
          </w:rPr>
          <w:t>3</w:t>
        </w:r>
        <w:r w:rsidR="00086D4F">
          <w:rPr>
            <w:noProof/>
          </w:rPr>
          <w:fldChar w:fldCharType="end"/>
        </w:r>
      </w:hyperlink>
    </w:p>
    <w:p w14:paraId="5354E121"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35" w:history="1">
        <w:r w:rsidR="00086D4F" w:rsidRPr="00AC275D">
          <w:rPr>
            <w:rStyle w:val="Hyperlink"/>
            <w:noProof/>
          </w:rPr>
          <w:t>6.1.3 Purchases Under $10,000</w:t>
        </w:r>
        <w:r w:rsidR="00086D4F">
          <w:rPr>
            <w:noProof/>
          </w:rPr>
          <w:tab/>
        </w:r>
        <w:r w:rsidR="00086D4F">
          <w:rPr>
            <w:noProof/>
          </w:rPr>
          <w:fldChar w:fldCharType="begin"/>
        </w:r>
        <w:r w:rsidR="00086D4F">
          <w:rPr>
            <w:noProof/>
          </w:rPr>
          <w:instrText xml:space="preserve"> PAGEREF _Toc12786335 \h </w:instrText>
        </w:r>
        <w:r w:rsidR="00086D4F">
          <w:rPr>
            <w:noProof/>
          </w:rPr>
        </w:r>
        <w:r w:rsidR="00086D4F">
          <w:rPr>
            <w:noProof/>
          </w:rPr>
          <w:fldChar w:fldCharType="separate"/>
        </w:r>
        <w:r w:rsidR="00086D4F">
          <w:rPr>
            <w:noProof/>
          </w:rPr>
          <w:t>4</w:t>
        </w:r>
        <w:r w:rsidR="00086D4F">
          <w:rPr>
            <w:noProof/>
          </w:rPr>
          <w:fldChar w:fldCharType="end"/>
        </w:r>
      </w:hyperlink>
    </w:p>
    <w:p w14:paraId="7A4D9184" w14:textId="77777777" w:rsidR="00086D4F" w:rsidRDefault="00D74BB9">
      <w:pPr>
        <w:pStyle w:val="TOC4"/>
        <w:tabs>
          <w:tab w:val="right" w:leader="dot" w:pos="9350"/>
        </w:tabs>
        <w:rPr>
          <w:rFonts w:asciiTheme="minorHAnsi" w:eastAsiaTheme="minorEastAsia" w:hAnsiTheme="minorHAnsi" w:cstheme="minorBidi"/>
          <w:noProof/>
          <w:szCs w:val="22"/>
        </w:rPr>
      </w:pPr>
      <w:hyperlink w:anchor="_Toc12786336" w:history="1">
        <w:r w:rsidR="00086D4F" w:rsidRPr="00AC275D">
          <w:rPr>
            <w:rStyle w:val="Hyperlink"/>
            <w:noProof/>
          </w:rPr>
          <w:t>Topic 2 – NCB Justification Process</w:t>
        </w:r>
        <w:r w:rsidR="00086D4F">
          <w:rPr>
            <w:noProof/>
          </w:rPr>
          <w:tab/>
        </w:r>
        <w:r w:rsidR="00086D4F">
          <w:rPr>
            <w:noProof/>
          </w:rPr>
          <w:fldChar w:fldCharType="begin"/>
        </w:r>
        <w:r w:rsidR="00086D4F">
          <w:rPr>
            <w:noProof/>
          </w:rPr>
          <w:instrText xml:space="preserve"> PAGEREF _Toc12786336 \h </w:instrText>
        </w:r>
        <w:r w:rsidR="00086D4F">
          <w:rPr>
            <w:noProof/>
          </w:rPr>
        </w:r>
        <w:r w:rsidR="00086D4F">
          <w:rPr>
            <w:noProof/>
          </w:rPr>
          <w:fldChar w:fldCharType="separate"/>
        </w:r>
        <w:r w:rsidR="00086D4F">
          <w:rPr>
            <w:noProof/>
          </w:rPr>
          <w:t>4</w:t>
        </w:r>
        <w:r w:rsidR="00086D4F">
          <w:rPr>
            <w:noProof/>
          </w:rPr>
          <w:fldChar w:fldCharType="end"/>
        </w:r>
      </w:hyperlink>
    </w:p>
    <w:p w14:paraId="0CD46FB0"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37" w:history="1">
        <w:r w:rsidR="00086D4F" w:rsidRPr="00AC275D">
          <w:rPr>
            <w:rStyle w:val="Hyperlink"/>
            <w:noProof/>
          </w:rPr>
          <w:t>6.2.0 NCB Justification Methods</w:t>
        </w:r>
        <w:r w:rsidR="00086D4F">
          <w:rPr>
            <w:noProof/>
          </w:rPr>
          <w:tab/>
        </w:r>
        <w:r w:rsidR="00086D4F">
          <w:rPr>
            <w:noProof/>
          </w:rPr>
          <w:fldChar w:fldCharType="begin"/>
        </w:r>
        <w:r w:rsidR="00086D4F">
          <w:rPr>
            <w:noProof/>
          </w:rPr>
          <w:instrText xml:space="preserve"> PAGEREF _Toc12786337 \h </w:instrText>
        </w:r>
        <w:r w:rsidR="00086D4F">
          <w:rPr>
            <w:noProof/>
          </w:rPr>
        </w:r>
        <w:r w:rsidR="00086D4F">
          <w:rPr>
            <w:noProof/>
          </w:rPr>
          <w:fldChar w:fldCharType="separate"/>
        </w:r>
        <w:r w:rsidR="00086D4F">
          <w:rPr>
            <w:noProof/>
          </w:rPr>
          <w:t>4</w:t>
        </w:r>
        <w:r w:rsidR="00086D4F">
          <w:rPr>
            <w:noProof/>
          </w:rPr>
          <w:fldChar w:fldCharType="end"/>
        </w:r>
      </w:hyperlink>
    </w:p>
    <w:p w14:paraId="4CCD7ACB"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38" w:history="1">
        <w:r w:rsidR="00086D4F" w:rsidRPr="00AC275D">
          <w:rPr>
            <w:rStyle w:val="Hyperlink"/>
            <w:noProof/>
          </w:rPr>
          <w:t>6.2.1 NCB Justification Documents</w:t>
        </w:r>
        <w:r w:rsidR="00086D4F">
          <w:rPr>
            <w:noProof/>
          </w:rPr>
          <w:tab/>
        </w:r>
        <w:r w:rsidR="00086D4F">
          <w:rPr>
            <w:noProof/>
          </w:rPr>
          <w:fldChar w:fldCharType="begin"/>
        </w:r>
        <w:r w:rsidR="00086D4F">
          <w:rPr>
            <w:noProof/>
          </w:rPr>
          <w:instrText xml:space="preserve"> PAGEREF _Toc12786338 \h </w:instrText>
        </w:r>
        <w:r w:rsidR="00086D4F">
          <w:rPr>
            <w:noProof/>
          </w:rPr>
        </w:r>
        <w:r w:rsidR="00086D4F">
          <w:rPr>
            <w:noProof/>
          </w:rPr>
          <w:fldChar w:fldCharType="separate"/>
        </w:r>
        <w:r w:rsidR="00086D4F">
          <w:rPr>
            <w:noProof/>
          </w:rPr>
          <w:t>4</w:t>
        </w:r>
        <w:r w:rsidR="00086D4F">
          <w:rPr>
            <w:noProof/>
          </w:rPr>
          <w:fldChar w:fldCharType="end"/>
        </w:r>
      </w:hyperlink>
    </w:p>
    <w:p w14:paraId="01EC9F02"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39" w:history="1">
        <w:r w:rsidR="00086D4F" w:rsidRPr="00AC275D">
          <w:rPr>
            <w:rStyle w:val="Hyperlink"/>
            <w:noProof/>
          </w:rPr>
          <w:t>6.2.2 Signature Authority</w:t>
        </w:r>
        <w:r w:rsidR="00086D4F">
          <w:rPr>
            <w:noProof/>
          </w:rPr>
          <w:tab/>
        </w:r>
        <w:r w:rsidR="00086D4F">
          <w:rPr>
            <w:noProof/>
          </w:rPr>
          <w:fldChar w:fldCharType="begin"/>
        </w:r>
        <w:r w:rsidR="00086D4F">
          <w:rPr>
            <w:noProof/>
          </w:rPr>
          <w:instrText xml:space="preserve"> PAGEREF _Toc12786339 \h </w:instrText>
        </w:r>
        <w:r w:rsidR="00086D4F">
          <w:rPr>
            <w:noProof/>
          </w:rPr>
        </w:r>
        <w:r w:rsidR="00086D4F">
          <w:rPr>
            <w:noProof/>
          </w:rPr>
          <w:fldChar w:fldCharType="separate"/>
        </w:r>
        <w:r w:rsidR="00086D4F">
          <w:rPr>
            <w:noProof/>
          </w:rPr>
          <w:t>5</w:t>
        </w:r>
        <w:r w:rsidR="00086D4F">
          <w:rPr>
            <w:noProof/>
          </w:rPr>
          <w:fldChar w:fldCharType="end"/>
        </w:r>
      </w:hyperlink>
    </w:p>
    <w:p w14:paraId="6D9CBA5C"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40" w:history="1">
        <w:r w:rsidR="00086D4F" w:rsidRPr="00AC275D">
          <w:rPr>
            <w:rStyle w:val="Hyperlink"/>
            <w:noProof/>
          </w:rPr>
          <w:t>6.2.3   File documentation</w:t>
        </w:r>
        <w:r w:rsidR="00086D4F">
          <w:rPr>
            <w:noProof/>
          </w:rPr>
          <w:tab/>
        </w:r>
        <w:r w:rsidR="00086D4F">
          <w:rPr>
            <w:noProof/>
          </w:rPr>
          <w:fldChar w:fldCharType="begin"/>
        </w:r>
        <w:r w:rsidR="00086D4F">
          <w:rPr>
            <w:noProof/>
          </w:rPr>
          <w:instrText xml:space="preserve"> PAGEREF _Toc12786340 \h </w:instrText>
        </w:r>
        <w:r w:rsidR="00086D4F">
          <w:rPr>
            <w:noProof/>
          </w:rPr>
        </w:r>
        <w:r w:rsidR="00086D4F">
          <w:rPr>
            <w:noProof/>
          </w:rPr>
          <w:fldChar w:fldCharType="separate"/>
        </w:r>
        <w:r w:rsidR="00086D4F">
          <w:rPr>
            <w:noProof/>
          </w:rPr>
          <w:t>5</w:t>
        </w:r>
        <w:r w:rsidR="00086D4F">
          <w:rPr>
            <w:noProof/>
          </w:rPr>
          <w:fldChar w:fldCharType="end"/>
        </w:r>
      </w:hyperlink>
    </w:p>
    <w:p w14:paraId="30A642D4"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41" w:history="1">
        <w:r w:rsidR="00086D4F" w:rsidRPr="00AC275D">
          <w:rPr>
            <w:rStyle w:val="Hyperlink"/>
            <w:noProof/>
          </w:rPr>
          <w:t>6.2.4 NCB Submission Timeline</w:t>
        </w:r>
        <w:r w:rsidR="00086D4F">
          <w:rPr>
            <w:noProof/>
          </w:rPr>
          <w:tab/>
        </w:r>
        <w:r w:rsidR="00086D4F">
          <w:rPr>
            <w:noProof/>
          </w:rPr>
          <w:fldChar w:fldCharType="begin"/>
        </w:r>
        <w:r w:rsidR="00086D4F">
          <w:rPr>
            <w:noProof/>
          </w:rPr>
          <w:instrText xml:space="preserve"> PAGEREF _Toc12786341 \h </w:instrText>
        </w:r>
        <w:r w:rsidR="00086D4F">
          <w:rPr>
            <w:noProof/>
          </w:rPr>
        </w:r>
        <w:r w:rsidR="00086D4F">
          <w:rPr>
            <w:noProof/>
          </w:rPr>
          <w:fldChar w:fldCharType="separate"/>
        </w:r>
        <w:r w:rsidR="00086D4F">
          <w:rPr>
            <w:noProof/>
          </w:rPr>
          <w:t>5</w:t>
        </w:r>
        <w:r w:rsidR="00086D4F">
          <w:rPr>
            <w:noProof/>
          </w:rPr>
          <w:fldChar w:fldCharType="end"/>
        </w:r>
      </w:hyperlink>
    </w:p>
    <w:p w14:paraId="755E7CAE"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42" w:history="1">
        <w:r w:rsidR="00086D4F" w:rsidRPr="00AC275D">
          <w:rPr>
            <w:rStyle w:val="Hyperlink"/>
            <w:noProof/>
          </w:rPr>
          <w:t>6.2.5 Examples of Appropriate and Inappropriate Justifications</w:t>
        </w:r>
        <w:r w:rsidR="00086D4F">
          <w:rPr>
            <w:noProof/>
          </w:rPr>
          <w:tab/>
        </w:r>
        <w:r w:rsidR="00086D4F">
          <w:rPr>
            <w:noProof/>
          </w:rPr>
          <w:fldChar w:fldCharType="begin"/>
        </w:r>
        <w:r w:rsidR="00086D4F">
          <w:rPr>
            <w:noProof/>
          </w:rPr>
          <w:instrText xml:space="preserve"> PAGEREF _Toc12786342 \h </w:instrText>
        </w:r>
        <w:r w:rsidR="00086D4F">
          <w:rPr>
            <w:noProof/>
          </w:rPr>
        </w:r>
        <w:r w:rsidR="00086D4F">
          <w:rPr>
            <w:noProof/>
          </w:rPr>
          <w:fldChar w:fldCharType="separate"/>
        </w:r>
        <w:r w:rsidR="00086D4F">
          <w:rPr>
            <w:noProof/>
          </w:rPr>
          <w:t>6</w:t>
        </w:r>
        <w:r w:rsidR="00086D4F">
          <w:rPr>
            <w:noProof/>
          </w:rPr>
          <w:fldChar w:fldCharType="end"/>
        </w:r>
      </w:hyperlink>
    </w:p>
    <w:p w14:paraId="44E20BDB"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43" w:history="1">
        <w:r w:rsidR="00086D4F" w:rsidRPr="00AC275D">
          <w:rPr>
            <w:rStyle w:val="Hyperlink"/>
            <w:noProof/>
          </w:rPr>
          <w:t>6.2.6 NCB Submission Exceptions</w:t>
        </w:r>
        <w:r w:rsidR="00086D4F">
          <w:rPr>
            <w:noProof/>
          </w:rPr>
          <w:tab/>
        </w:r>
        <w:r w:rsidR="00086D4F">
          <w:rPr>
            <w:noProof/>
          </w:rPr>
          <w:fldChar w:fldCharType="begin"/>
        </w:r>
        <w:r w:rsidR="00086D4F">
          <w:rPr>
            <w:noProof/>
          </w:rPr>
          <w:instrText xml:space="preserve"> PAGEREF _Toc12786343 \h </w:instrText>
        </w:r>
        <w:r w:rsidR="00086D4F">
          <w:rPr>
            <w:noProof/>
          </w:rPr>
        </w:r>
        <w:r w:rsidR="00086D4F">
          <w:rPr>
            <w:noProof/>
          </w:rPr>
          <w:fldChar w:fldCharType="separate"/>
        </w:r>
        <w:r w:rsidR="00086D4F">
          <w:rPr>
            <w:noProof/>
          </w:rPr>
          <w:t>7</w:t>
        </w:r>
        <w:r w:rsidR="00086D4F">
          <w:rPr>
            <w:noProof/>
          </w:rPr>
          <w:fldChar w:fldCharType="end"/>
        </w:r>
      </w:hyperlink>
    </w:p>
    <w:p w14:paraId="2EEDB916"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44" w:history="1">
        <w:r w:rsidR="00086D4F" w:rsidRPr="00AC275D">
          <w:rPr>
            <w:rStyle w:val="Hyperlink"/>
            <w:noProof/>
          </w:rPr>
          <w:t>6.2.7 NCB Fiscal Year Deadline Dates</w:t>
        </w:r>
        <w:r w:rsidR="00086D4F">
          <w:rPr>
            <w:noProof/>
          </w:rPr>
          <w:tab/>
        </w:r>
        <w:r w:rsidR="00086D4F">
          <w:rPr>
            <w:noProof/>
          </w:rPr>
          <w:fldChar w:fldCharType="begin"/>
        </w:r>
        <w:r w:rsidR="00086D4F">
          <w:rPr>
            <w:noProof/>
          </w:rPr>
          <w:instrText xml:space="preserve"> PAGEREF _Toc12786344 \h </w:instrText>
        </w:r>
        <w:r w:rsidR="00086D4F">
          <w:rPr>
            <w:noProof/>
          </w:rPr>
        </w:r>
        <w:r w:rsidR="00086D4F">
          <w:rPr>
            <w:noProof/>
          </w:rPr>
          <w:fldChar w:fldCharType="separate"/>
        </w:r>
        <w:r w:rsidR="00086D4F">
          <w:rPr>
            <w:noProof/>
          </w:rPr>
          <w:t>7</w:t>
        </w:r>
        <w:r w:rsidR="00086D4F">
          <w:rPr>
            <w:noProof/>
          </w:rPr>
          <w:fldChar w:fldCharType="end"/>
        </w:r>
      </w:hyperlink>
    </w:p>
    <w:p w14:paraId="70E24360"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45" w:history="1">
        <w:r w:rsidR="00086D4F" w:rsidRPr="00AC275D">
          <w:rPr>
            <w:rStyle w:val="Hyperlink"/>
            <w:noProof/>
          </w:rPr>
          <w:t>6.2.8   NCB Process</w:t>
        </w:r>
        <w:r w:rsidR="00086D4F">
          <w:rPr>
            <w:noProof/>
          </w:rPr>
          <w:tab/>
        </w:r>
        <w:r w:rsidR="00086D4F">
          <w:rPr>
            <w:noProof/>
          </w:rPr>
          <w:fldChar w:fldCharType="begin"/>
        </w:r>
        <w:r w:rsidR="00086D4F">
          <w:rPr>
            <w:noProof/>
          </w:rPr>
          <w:instrText xml:space="preserve"> PAGEREF _Toc12786345 \h </w:instrText>
        </w:r>
        <w:r w:rsidR="00086D4F">
          <w:rPr>
            <w:noProof/>
          </w:rPr>
        </w:r>
        <w:r w:rsidR="00086D4F">
          <w:rPr>
            <w:noProof/>
          </w:rPr>
          <w:fldChar w:fldCharType="separate"/>
        </w:r>
        <w:r w:rsidR="00086D4F">
          <w:rPr>
            <w:noProof/>
          </w:rPr>
          <w:t>7</w:t>
        </w:r>
        <w:r w:rsidR="00086D4F">
          <w:rPr>
            <w:noProof/>
          </w:rPr>
          <w:fldChar w:fldCharType="end"/>
        </w:r>
      </w:hyperlink>
    </w:p>
    <w:p w14:paraId="333FB788"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46" w:history="1">
        <w:r w:rsidR="00086D4F" w:rsidRPr="00AC275D">
          <w:rPr>
            <w:rStyle w:val="Hyperlink"/>
            <w:noProof/>
          </w:rPr>
          <w:t>6.2.10 NCB Corrective Action Plan</w:t>
        </w:r>
        <w:r w:rsidR="00086D4F">
          <w:rPr>
            <w:noProof/>
          </w:rPr>
          <w:tab/>
        </w:r>
        <w:r w:rsidR="00086D4F">
          <w:rPr>
            <w:noProof/>
          </w:rPr>
          <w:fldChar w:fldCharType="begin"/>
        </w:r>
        <w:r w:rsidR="00086D4F">
          <w:rPr>
            <w:noProof/>
          </w:rPr>
          <w:instrText xml:space="preserve"> PAGEREF _Toc12786346 \h </w:instrText>
        </w:r>
        <w:r w:rsidR="00086D4F">
          <w:rPr>
            <w:noProof/>
          </w:rPr>
        </w:r>
        <w:r w:rsidR="00086D4F">
          <w:rPr>
            <w:noProof/>
          </w:rPr>
          <w:fldChar w:fldCharType="separate"/>
        </w:r>
        <w:r w:rsidR="00086D4F">
          <w:rPr>
            <w:noProof/>
          </w:rPr>
          <w:t>8</w:t>
        </w:r>
        <w:r w:rsidR="00086D4F">
          <w:rPr>
            <w:noProof/>
          </w:rPr>
          <w:fldChar w:fldCharType="end"/>
        </w:r>
      </w:hyperlink>
    </w:p>
    <w:p w14:paraId="2E70A769"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47" w:history="1">
        <w:r w:rsidR="00086D4F" w:rsidRPr="00AC275D">
          <w:rPr>
            <w:rStyle w:val="Hyperlink"/>
            <w:noProof/>
          </w:rPr>
          <w:t>6.2.11 Escalation Process</w:t>
        </w:r>
        <w:r w:rsidR="00086D4F">
          <w:rPr>
            <w:noProof/>
          </w:rPr>
          <w:tab/>
        </w:r>
        <w:r w:rsidR="00086D4F">
          <w:rPr>
            <w:noProof/>
          </w:rPr>
          <w:fldChar w:fldCharType="begin"/>
        </w:r>
        <w:r w:rsidR="00086D4F">
          <w:rPr>
            <w:noProof/>
          </w:rPr>
          <w:instrText xml:space="preserve"> PAGEREF _Toc12786347 \h </w:instrText>
        </w:r>
        <w:r w:rsidR="00086D4F">
          <w:rPr>
            <w:noProof/>
          </w:rPr>
        </w:r>
        <w:r w:rsidR="00086D4F">
          <w:rPr>
            <w:noProof/>
          </w:rPr>
          <w:fldChar w:fldCharType="separate"/>
        </w:r>
        <w:r w:rsidR="00086D4F">
          <w:rPr>
            <w:noProof/>
          </w:rPr>
          <w:t>9</w:t>
        </w:r>
        <w:r w:rsidR="00086D4F">
          <w:rPr>
            <w:noProof/>
          </w:rPr>
          <w:fldChar w:fldCharType="end"/>
        </w:r>
      </w:hyperlink>
    </w:p>
    <w:p w14:paraId="32D33A2B"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48" w:history="1">
        <w:r w:rsidR="00086D4F" w:rsidRPr="00AC275D">
          <w:rPr>
            <w:rStyle w:val="Hyperlink"/>
            <w:noProof/>
          </w:rPr>
          <w:t>6.2.12 LPA Transactions and NCB</w:t>
        </w:r>
        <w:r w:rsidR="00086D4F">
          <w:rPr>
            <w:noProof/>
          </w:rPr>
          <w:tab/>
        </w:r>
        <w:r w:rsidR="00086D4F">
          <w:rPr>
            <w:noProof/>
          </w:rPr>
          <w:fldChar w:fldCharType="begin"/>
        </w:r>
        <w:r w:rsidR="00086D4F">
          <w:rPr>
            <w:noProof/>
          </w:rPr>
          <w:instrText xml:space="preserve"> PAGEREF _Toc12786348 \h </w:instrText>
        </w:r>
        <w:r w:rsidR="00086D4F">
          <w:rPr>
            <w:noProof/>
          </w:rPr>
        </w:r>
        <w:r w:rsidR="00086D4F">
          <w:rPr>
            <w:noProof/>
          </w:rPr>
          <w:fldChar w:fldCharType="separate"/>
        </w:r>
        <w:r w:rsidR="00086D4F">
          <w:rPr>
            <w:noProof/>
          </w:rPr>
          <w:t>9</w:t>
        </w:r>
        <w:r w:rsidR="00086D4F">
          <w:rPr>
            <w:noProof/>
          </w:rPr>
          <w:fldChar w:fldCharType="end"/>
        </w:r>
      </w:hyperlink>
    </w:p>
    <w:p w14:paraId="6C6B40FC"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49" w:history="1">
        <w:r w:rsidR="00086D4F" w:rsidRPr="00AC275D">
          <w:rPr>
            <w:rStyle w:val="Hyperlink"/>
            <w:noProof/>
          </w:rPr>
          <w:t>6.2.13   Known Suppliers Outside LPAs</w:t>
        </w:r>
        <w:r w:rsidR="00086D4F">
          <w:rPr>
            <w:noProof/>
          </w:rPr>
          <w:tab/>
        </w:r>
        <w:r w:rsidR="00086D4F">
          <w:rPr>
            <w:noProof/>
          </w:rPr>
          <w:fldChar w:fldCharType="begin"/>
        </w:r>
        <w:r w:rsidR="00086D4F">
          <w:rPr>
            <w:noProof/>
          </w:rPr>
          <w:instrText xml:space="preserve"> PAGEREF _Toc12786349 \h </w:instrText>
        </w:r>
        <w:r w:rsidR="00086D4F">
          <w:rPr>
            <w:noProof/>
          </w:rPr>
        </w:r>
        <w:r w:rsidR="00086D4F">
          <w:rPr>
            <w:noProof/>
          </w:rPr>
          <w:fldChar w:fldCharType="separate"/>
        </w:r>
        <w:r w:rsidR="00086D4F">
          <w:rPr>
            <w:noProof/>
          </w:rPr>
          <w:t>10</w:t>
        </w:r>
        <w:r w:rsidR="00086D4F">
          <w:rPr>
            <w:noProof/>
          </w:rPr>
          <w:fldChar w:fldCharType="end"/>
        </w:r>
      </w:hyperlink>
    </w:p>
    <w:p w14:paraId="69A8FAAE" w14:textId="77777777" w:rsidR="00086D4F" w:rsidRDefault="00D74BB9">
      <w:pPr>
        <w:pStyle w:val="TOC4"/>
        <w:tabs>
          <w:tab w:val="right" w:leader="dot" w:pos="9350"/>
        </w:tabs>
        <w:rPr>
          <w:rFonts w:asciiTheme="minorHAnsi" w:eastAsiaTheme="minorEastAsia" w:hAnsiTheme="minorHAnsi" w:cstheme="minorBidi"/>
          <w:noProof/>
          <w:szCs w:val="22"/>
        </w:rPr>
      </w:pPr>
      <w:hyperlink w:anchor="_Toc12786350" w:history="1">
        <w:r w:rsidR="00086D4F" w:rsidRPr="00AC275D">
          <w:rPr>
            <w:rStyle w:val="Hyperlink"/>
            <w:noProof/>
          </w:rPr>
          <w:t>Topic 3 – Purchase Document Amendments and the NCB Justification</w:t>
        </w:r>
        <w:r w:rsidR="00086D4F">
          <w:rPr>
            <w:noProof/>
          </w:rPr>
          <w:tab/>
        </w:r>
        <w:r w:rsidR="00086D4F">
          <w:rPr>
            <w:noProof/>
          </w:rPr>
          <w:fldChar w:fldCharType="begin"/>
        </w:r>
        <w:r w:rsidR="00086D4F">
          <w:rPr>
            <w:noProof/>
          </w:rPr>
          <w:instrText xml:space="preserve"> PAGEREF _Toc12786350 \h </w:instrText>
        </w:r>
        <w:r w:rsidR="00086D4F">
          <w:rPr>
            <w:noProof/>
          </w:rPr>
        </w:r>
        <w:r w:rsidR="00086D4F">
          <w:rPr>
            <w:noProof/>
          </w:rPr>
          <w:fldChar w:fldCharType="separate"/>
        </w:r>
        <w:r w:rsidR="00086D4F">
          <w:rPr>
            <w:noProof/>
          </w:rPr>
          <w:t>10</w:t>
        </w:r>
        <w:r w:rsidR="00086D4F">
          <w:rPr>
            <w:noProof/>
          </w:rPr>
          <w:fldChar w:fldCharType="end"/>
        </w:r>
      </w:hyperlink>
    </w:p>
    <w:p w14:paraId="12A5DE39"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51" w:history="1">
        <w:r w:rsidR="00086D4F" w:rsidRPr="00AC275D">
          <w:rPr>
            <w:rStyle w:val="Hyperlink"/>
            <w:noProof/>
          </w:rPr>
          <w:t>6.3.0   When NCB Process is Applicable</w:t>
        </w:r>
        <w:r w:rsidR="00086D4F">
          <w:rPr>
            <w:noProof/>
          </w:rPr>
          <w:tab/>
        </w:r>
        <w:r w:rsidR="00086D4F">
          <w:rPr>
            <w:noProof/>
          </w:rPr>
          <w:fldChar w:fldCharType="begin"/>
        </w:r>
        <w:r w:rsidR="00086D4F">
          <w:rPr>
            <w:noProof/>
          </w:rPr>
          <w:instrText xml:space="preserve"> PAGEREF _Toc12786351 \h </w:instrText>
        </w:r>
        <w:r w:rsidR="00086D4F">
          <w:rPr>
            <w:noProof/>
          </w:rPr>
        </w:r>
        <w:r w:rsidR="00086D4F">
          <w:rPr>
            <w:noProof/>
          </w:rPr>
          <w:fldChar w:fldCharType="separate"/>
        </w:r>
        <w:r w:rsidR="00086D4F">
          <w:rPr>
            <w:noProof/>
          </w:rPr>
          <w:t>10</w:t>
        </w:r>
        <w:r w:rsidR="00086D4F">
          <w:rPr>
            <w:noProof/>
          </w:rPr>
          <w:fldChar w:fldCharType="end"/>
        </w:r>
      </w:hyperlink>
    </w:p>
    <w:p w14:paraId="004AF199"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52" w:history="1">
        <w:r w:rsidR="00086D4F" w:rsidRPr="00AC275D">
          <w:rPr>
            <w:rStyle w:val="Hyperlink"/>
            <w:noProof/>
          </w:rPr>
          <w:t>6.3.1   When an Amendment Does Not Require an NCB</w:t>
        </w:r>
        <w:r w:rsidR="00086D4F">
          <w:rPr>
            <w:noProof/>
          </w:rPr>
          <w:tab/>
        </w:r>
        <w:r w:rsidR="00086D4F">
          <w:rPr>
            <w:noProof/>
          </w:rPr>
          <w:fldChar w:fldCharType="begin"/>
        </w:r>
        <w:r w:rsidR="00086D4F">
          <w:rPr>
            <w:noProof/>
          </w:rPr>
          <w:instrText xml:space="preserve"> PAGEREF _Toc12786352 \h </w:instrText>
        </w:r>
        <w:r w:rsidR="00086D4F">
          <w:rPr>
            <w:noProof/>
          </w:rPr>
        </w:r>
        <w:r w:rsidR="00086D4F">
          <w:rPr>
            <w:noProof/>
          </w:rPr>
          <w:fldChar w:fldCharType="separate"/>
        </w:r>
        <w:r w:rsidR="00086D4F">
          <w:rPr>
            <w:noProof/>
          </w:rPr>
          <w:t>10</w:t>
        </w:r>
        <w:r w:rsidR="00086D4F">
          <w:rPr>
            <w:noProof/>
          </w:rPr>
          <w:fldChar w:fldCharType="end"/>
        </w:r>
      </w:hyperlink>
    </w:p>
    <w:p w14:paraId="56233998"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53" w:history="1">
        <w:r w:rsidR="00086D4F" w:rsidRPr="00AC275D">
          <w:rPr>
            <w:rStyle w:val="Hyperlink"/>
            <w:noProof/>
          </w:rPr>
          <w:t>6.3.2   Amendment Requirements Based on Cumulative Dollar Value</w:t>
        </w:r>
        <w:r w:rsidR="00086D4F">
          <w:rPr>
            <w:noProof/>
          </w:rPr>
          <w:tab/>
        </w:r>
        <w:r w:rsidR="00086D4F">
          <w:rPr>
            <w:noProof/>
          </w:rPr>
          <w:fldChar w:fldCharType="begin"/>
        </w:r>
        <w:r w:rsidR="00086D4F">
          <w:rPr>
            <w:noProof/>
          </w:rPr>
          <w:instrText xml:space="preserve"> PAGEREF _Toc12786353 \h </w:instrText>
        </w:r>
        <w:r w:rsidR="00086D4F">
          <w:rPr>
            <w:noProof/>
          </w:rPr>
        </w:r>
        <w:r w:rsidR="00086D4F">
          <w:rPr>
            <w:noProof/>
          </w:rPr>
          <w:fldChar w:fldCharType="separate"/>
        </w:r>
        <w:r w:rsidR="00086D4F">
          <w:rPr>
            <w:noProof/>
          </w:rPr>
          <w:t>11</w:t>
        </w:r>
        <w:r w:rsidR="00086D4F">
          <w:rPr>
            <w:noProof/>
          </w:rPr>
          <w:fldChar w:fldCharType="end"/>
        </w:r>
      </w:hyperlink>
    </w:p>
    <w:p w14:paraId="20657335"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54" w:history="1">
        <w:r w:rsidR="00086D4F" w:rsidRPr="00AC275D">
          <w:rPr>
            <w:rStyle w:val="Hyperlink"/>
            <w:noProof/>
          </w:rPr>
          <w:t>6.3.3   Exceeding the Fair &amp; Reasonable Acquisition Method Dollar Threshold</w:t>
        </w:r>
        <w:r w:rsidR="00086D4F">
          <w:rPr>
            <w:noProof/>
          </w:rPr>
          <w:tab/>
        </w:r>
        <w:r w:rsidR="00086D4F">
          <w:rPr>
            <w:noProof/>
          </w:rPr>
          <w:fldChar w:fldCharType="begin"/>
        </w:r>
        <w:r w:rsidR="00086D4F">
          <w:rPr>
            <w:noProof/>
          </w:rPr>
          <w:instrText xml:space="preserve"> PAGEREF _Toc12786354 \h </w:instrText>
        </w:r>
        <w:r w:rsidR="00086D4F">
          <w:rPr>
            <w:noProof/>
          </w:rPr>
        </w:r>
        <w:r w:rsidR="00086D4F">
          <w:rPr>
            <w:noProof/>
          </w:rPr>
          <w:fldChar w:fldCharType="separate"/>
        </w:r>
        <w:r w:rsidR="00086D4F">
          <w:rPr>
            <w:noProof/>
          </w:rPr>
          <w:t>11</w:t>
        </w:r>
        <w:r w:rsidR="00086D4F">
          <w:rPr>
            <w:noProof/>
          </w:rPr>
          <w:fldChar w:fldCharType="end"/>
        </w:r>
      </w:hyperlink>
    </w:p>
    <w:p w14:paraId="6F018B32"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55" w:history="1">
        <w:r w:rsidR="00086D4F" w:rsidRPr="00AC275D">
          <w:rPr>
            <w:rStyle w:val="Hyperlink"/>
            <w:noProof/>
          </w:rPr>
          <w:t xml:space="preserve">6.3.4   </w:t>
        </w:r>
        <w:r w:rsidR="00086D4F" w:rsidRPr="00AC275D">
          <w:rPr>
            <w:rStyle w:val="Hyperlink"/>
            <w:bCs/>
            <w:noProof/>
          </w:rPr>
          <w:t>SCPRS Reporting Responsibilities</w:t>
        </w:r>
        <w:r w:rsidR="00086D4F">
          <w:rPr>
            <w:noProof/>
          </w:rPr>
          <w:tab/>
        </w:r>
        <w:r w:rsidR="00086D4F">
          <w:rPr>
            <w:noProof/>
          </w:rPr>
          <w:fldChar w:fldCharType="begin"/>
        </w:r>
        <w:r w:rsidR="00086D4F">
          <w:rPr>
            <w:noProof/>
          </w:rPr>
          <w:instrText xml:space="preserve"> PAGEREF _Toc12786355 \h </w:instrText>
        </w:r>
        <w:r w:rsidR="00086D4F">
          <w:rPr>
            <w:noProof/>
          </w:rPr>
        </w:r>
        <w:r w:rsidR="00086D4F">
          <w:rPr>
            <w:noProof/>
          </w:rPr>
          <w:fldChar w:fldCharType="separate"/>
        </w:r>
        <w:r w:rsidR="00086D4F">
          <w:rPr>
            <w:noProof/>
          </w:rPr>
          <w:t>11</w:t>
        </w:r>
        <w:r w:rsidR="00086D4F">
          <w:rPr>
            <w:noProof/>
          </w:rPr>
          <w:fldChar w:fldCharType="end"/>
        </w:r>
      </w:hyperlink>
    </w:p>
    <w:p w14:paraId="2946004A"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56" w:history="1">
        <w:r w:rsidR="00086D4F" w:rsidRPr="00AC275D">
          <w:rPr>
            <w:rStyle w:val="Hyperlink"/>
            <w:bCs/>
            <w:noProof/>
          </w:rPr>
          <w:t>6.3.5 Reporting Amendments in SCPRS</w:t>
        </w:r>
        <w:r w:rsidR="00086D4F">
          <w:rPr>
            <w:noProof/>
          </w:rPr>
          <w:tab/>
        </w:r>
        <w:r w:rsidR="00086D4F">
          <w:rPr>
            <w:noProof/>
          </w:rPr>
          <w:fldChar w:fldCharType="begin"/>
        </w:r>
        <w:r w:rsidR="00086D4F">
          <w:rPr>
            <w:noProof/>
          </w:rPr>
          <w:instrText xml:space="preserve"> PAGEREF _Toc12786356 \h </w:instrText>
        </w:r>
        <w:r w:rsidR="00086D4F">
          <w:rPr>
            <w:noProof/>
          </w:rPr>
        </w:r>
        <w:r w:rsidR="00086D4F">
          <w:rPr>
            <w:noProof/>
          </w:rPr>
          <w:fldChar w:fldCharType="separate"/>
        </w:r>
        <w:r w:rsidR="00086D4F">
          <w:rPr>
            <w:noProof/>
          </w:rPr>
          <w:t>11</w:t>
        </w:r>
        <w:r w:rsidR="00086D4F">
          <w:rPr>
            <w:noProof/>
          </w:rPr>
          <w:fldChar w:fldCharType="end"/>
        </w:r>
      </w:hyperlink>
    </w:p>
    <w:p w14:paraId="7D85EBEC" w14:textId="77777777" w:rsidR="00086D4F" w:rsidRDefault="00D74BB9">
      <w:pPr>
        <w:pStyle w:val="TOC4"/>
        <w:tabs>
          <w:tab w:val="right" w:leader="dot" w:pos="9350"/>
        </w:tabs>
        <w:rPr>
          <w:rFonts w:asciiTheme="minorHAnsi" w:eastAsiaTheme="minorEastAsia" w:hAnsiTheme="minorHAnsi" w:cstheme="minorBidi"/>
          <w:noProof/>
          <w:szCs w:val="22"/>
        </w:rPr>
      </w:pPr>
      <w:hyperlink w:anchor="_Toc12786357" w:history="1">
        <w:r w:rsidR="00086D4F" w:rsidRPr="00AC275D">
          <w:rPr>
            <w:rStyle w:val="Hyperlink"/>
            <w:noProof/>
          </w:rPr>
          <w:t>Topic 4 – Special Category NCB Request (SCR)</w:t>
        </w:r>
        <w:r w:rsidR="00086D4F">
          <w:rPr>
            <w:noProof/>
          </w:rPr>
          <w:tab/>
        </w:r>
        <w:r w:rsidR="00086D4F">
          <w:rPr>
            <w:noProof/>
          </w:rPr>
          <w:fldChar w:fldCharType="begin"/>
        </w:r>
        <w:r w:rsidR="00086D4F">
          <w:rPr>
            <w:noProof/>
          </w:rPr>
          <w:instrText xml:space="preserve"> PAGEREF _Toc12786357 \h </w:instrText>
        </w:r>
        <w:r w:rsidR="00086D4F">
          <w:rPr>
            <w:noProof/>
          </w:rPr>
        </w:r>
        <w:r w:rsidR="00086D4F">
          <w:rPr>
            <w:noProof/>
          </w:rPr>
          <w:fldChar w:fldCharType="separate"/>
        </w:r>
        <w:r w:rsidR="00086D4F">
          <w:rPr>
            <w:noProof/>
          </w:rPr>
          <w:t>12</w:t>
        </w:r>
        <w:r w:rsidR="00086D4F">
          <w:rPr>
            <w:noProof/>
          </w:rPr>
          <w:fldChar w:fldCharType="end"/>
        </w:r>
      </w:hyperlink>
    </w:p>
    <w:p w14:paraId="15B8C329"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58" w:history="1">
        <w:r w:rsidR="00086D4F" w:rsidRPr="00AC275D">
          <w:rPr>
            <w:rStyle w:val="Hyperlink"/>
            <w:noProof/>
          </w:rPr>
          <w:t>6.4.0   Special Category NCB Request definition</w:t>
        </w:r>
        <w:r w:rsidR="00086D4F">
          <w:rPr>
            <w:noProof/>
          </w:rPr>
          <w:tab/>
        </w:r>
        <w:r w:rsidR="00086D4F">
          <w:rPr>
            <w:noProof/>
          </w:rPr>
          <w:fldChar w:fldCharType="begin"/>
        </w:r>
        <w:r w:rsidR="00086D4F">
          <w:rPr>
            <w:noProof/>
          </w:rPr>
          <w:instrText xml:space="preserve"> PAGEREF _Toc12786358 \h </w:instrText>
        </w:r>
        <w:r w:rsidR="00086D4F">
          <w:rPr>
            <w:noProof/>
          </w:rPr>
        </w:r>
        <w:r w:rsidR="00086D4F">
          <w:rPr>
            <w:noProof/>
          </w:rPr>
          <w:fldChar w:fldCharType="separate"/>
        </w:r>
        <w:r w:rsidR="00086D4F">
          <w:rPr>
            <w:noProof/>
          </w:rPr>
          <w:t>12</w:t>
        </w:r>
        <w:r w:rsidR="00086D4F">
          <w:rPr>
            <w:noProof/>
          </w:rPr>
          <w:fldChar w:fldCharType="end"/>
        </w:r>
      </w:hyperlink>
    </w:p>
    <w:p w14:paraId="6C23AA46"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59" w:history="1">
        <w:r w:rsidR="00086D4F" w:rsidRPr="00AC275D">
          <w:rPr>
            <w:rStyle w:val="Hyperlink"/>
            <w:noProof/>
          </w:rPr>
          <w:t>6.4.1   Individual SCR for Each Category</w:t>
        </w:r>
        <w:r w:rsidR="00086D4F">
          <w:rPr>
            <w:noProof/>
          </w:rPr>
          <w:tab/>
        </w:r>
        <w:r w:rsidR="00086D4F">
          <w:rPr>
            <w:noProof/>
          </w:rPr>
          <w:fldChar w:fldCharType="begin"/>
        </w:r>
        <w:r w:rsidR="00086D4F">
          <w:rPr>
            <w:noProof/>
          </w:rPr>
          <w:instrText xml:space="preserve"> PAGEREF _Toc12786359 \h </w:instrText>
        </w:r>
        <w:r w:rsidR="00086D4F">
          <w:rPr>
            <w:noProof/>
          </w:rPr>
        </w:r>
        <w:r w:rsidR="00086D4F">
          <w:rPr>
            <w:noProof/>
          </w:rPr>
          <w:fldChar w:fldCharType="separate"/>
        </w:r>
        <w:r w:rsidR="00086D4F">
          <w:rPr>
            <w:noProof/>
          </w:rPr>
          <w:t>12</w:t>
        </w:r>
        <w:r w:rsidR="00086D4F">
          <w:rPr>
            <w:noProof/>
          </w:rPr>
          <w:fldChar w:fldCharType="end"/>
        </w:r>
      </w:hyperlink>
    </w:p>
    <w:p w14:paraId="2F4829FB"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60" w:history="1">
        <w:r w:rsidR="00086D4F" w:rsidRPr="00AC275D">
          <w:rPr>
            <w:rStyle w:val="Hyperlink"/>
            <w:noProof/>
          </w:rPr>
          <w:t>6.4.2 SCR Dollar Threshold and Duration</w:t>
        </w:r>
        <w:r w:rsidR="00086D4F">
          <w:rPr>
            <w:noProof/>
          </w:rPr>
          <w:tab/>
        </w:r>
        <w:r w:rsidR="00086D4F">
          <w:rPr>
            <w:noProof/>
          </w:rPr>
          <w:fldChar w:fldCharType="begin"/>
        </w:r>
        <w:r w:rsidR="00086D4F">
          <w:rPr>
            <w:noProof/>
          </w:rPr>
          <w:instrText xml:space="preserve"> PAGEREF _Toc12786360 \h </w:instrText>
        </w:r>
        <w:r w:rsidR="00086D4F">
          <w:rPr>
            <w:noProof/>
          </w:rPr>
        </w:r>
        <w:r w:rsidR="00086D4F">
          <w:rPr>
            <w:noProof/>
          </w:rPr>
          <w:fldChar w:fldCharType="separate"/>
        </w:r>
        <w:r w:rsidR="00086D4F">
          <w:rPr>
            <w:noProof/>
          </w:rPr>
          <w:t>13</w:t>
        </w:r>
        <w:r w:rsidR="00086D4F">
          <w:rPr>
            <w:noProof/>
          </w:rPr>
          <w:fldChar w:fldCharType="end"/>
        </w:r>
      </w:hyperlink>
    </w:p>
    <w:p w14:paraId="7E7F410C"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61" w:history="1">
        <w:r w:rsidR="00086D4F" w:rsidRPr="00AC275D">
          <w:rPr>
            <w:rStyle w:val="Hyperlink"/>
            <w:noProof/>
          </w:rPr>
          <w:t>6.4.3 SCR Reference Number Assigned</w:t>
        </w:r>
        <w:r w:rsidR="00086D4F">
          <w:rPr>
            <w:noProof/>
          </w:rPr>
          <w:tab/>
        </w:r>
        <w:r w:rsidR="00086D4F">
          <w:rPr>
            <w:noProof/>
          </w:rPr>
          <w:fldChar w:fldCharType="begin"/>
        </w:r>
        <w:r w:rsidR="00086D4F">
          <w:rPr>
            <w:noProof/>
          </w:rPr>
          <w:instrText xml:space="preserve"> PAGEREF _Toc12786361 \h </w:instrText>
        </w:r>
        <w:r w:rsidR="00086D4F">
          <w:rPr>
            <w:noProof/>
          </w:rPr>
        </w:r>
        <w:r w:rsidR="00086D4F">
          <w:rPr>
            <w:noProof/>
          </w:rPr>
          <w:fldChar w:fldCharType="separate"/>
        </w:r>
        <w:r w:rsidR="00086D4F">
          <w:rPr>
            <w:noProof/>
          </w:rPr>
          <w:t>13</w:t>
        </w:r>
        <w:r w:rsidR="00086D4F">
          <w:rPr>
            <w:noProof/>
          </w:rPr>
          <w:fldChar w:fldCharType="end"/>
        </w:r>
      </w:hyperlink>
    </w:p>
    <w:p w14:paraId="72EF5268"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62" w:history="1">
        <w:r w:rsidR="00086D4F" w:rsidRPr="00AC275D">
          <w:rPr>
            <w:rStyle w:val="Hyperlink"/>
            <w:noProof/>
          </w:rPr>
          <w:t>6.4.4   Executing the Purchase</w:t>
        </w:r>
        <w:r w:rsidR="00086D4F">
          <w:rPr>
            <w:noProof/>
          </w:rPr>
          <w:tab/>
        </w:r>
        <w:r w:rsidR="00086D4F">
          <w:rPr>
            <w:noProof/>
          </w:rPr>
          <w:fldChar w:fldCharType="begin"/>
        </w:r>
        <w:r w:rsidR="00086D4F">
          <w:rPr>
            <w:noProof/>
          </w:rPr>
          <w:instrText xml:space="preserve"> PAGEREF _Toc12786362 \h </w:instrText>
        </w:r>
        <w:r w:rsidR="00086D4F">
          <w:rPr>
            <w:noProof/>
          </w:rPr>
        </w:r>
        <w:r w:rsidR="00086D4F">
          <w:rPr>
            <w:noProof/>
          </w:rPr>
          <w:fldChar w:fldCharType="separate"/>
        </w:r>
        <w:r w:rsidR="00086D4F">
          <w:rPr>
            <w:noProof/>
          </w:rPr>
          <w:t>13</w:t>
        </w:r>
        <w:r w:rsidR="00086D4F">
          <w:rPr>
            <w:noProof/>
          </w:rPr>
          <w:fldChar w:fldCharType="end"/>
        </w:r>
      </w:hyperlink>
    </w:p>
    <w:p w14:paraId="62395318"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63" w:history="1">
        <w:r w:rsidR="00086D4F" w:rsidRPr="00AC275D">
          <w:rPr>
            <w:rStyle w:val="Hyperlink"/>
            <w:noProof/>
          </w:rPr>
          <w:t>6.4.5   Tracking Purchases</w:t>
        </w:r>
        <w:r w:rsidR="00086D4F">
          <w:rPr>
            <w:noProof/>
          </w:rPr>
          <w:tab/>
        </w:r>
        <w:r w:rsidR="00086D4F">
          <w:rPr>
            <w:noProof/>
          </w:rPr>
          <w:fldChar w:fldCharType="begin"/>
        </w:r>
        <w:r w:rsidR="00086D4F">
          <w:rPr>
            <w:noProof/>
          </w:rPr>
          <w:instrText xml:space="preserve"> PAGEREF _Toc12786363 \h </w:instrText>
        </w:r>
        <w:r w:rsidR="00086D4F">
          <w:rPr>
            <w:noProof/>
          </w:rPr>
        </w:r>
        <w:r w:rsidR="00086D4F">
          <w:rPr>
            <w:noProof/>
          </w:rPr>
          <w:fldChar w:fldCharType="separate"/>
        </w:r>
        <w:r w:rsidR="00086D4F">
          <w:rPr>
            <w:noProof/>
          </w:rPr>
          <w:t>13</w:t>
        </w:r>
        <w:r w:rsidR="00086D4F">
          <w:rPr>
            <w:noProof/>
          </w:rPr>
          <w:fldChar w:fldCharType="end"/>
        </w:r>
      </w:hyperlink>
    </w:p>
    <w:p w14:paraId="4C35AE8A"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64" w:history="1">
        <w:r w:rsidR="00086D4F" w:rsidRPr="00AC275D">
          <w:rPr>
            <w:rStyle w:val="Hyperlink"/>
            <w:noProof/>
          </w:rPr>
          <w:t>6.4.6   SCR Usage Oversight</w:t>
        </w:r>
        <w:r w:rsidR="00086D4F">
          <w:rPr>
            <w:noProof/>
          </w:rPr>
          <w:tab/>
        </w:r>
        <w:r w:rsidR="00086D4F">
          <w:rPr>
            <w:noProof/>
          </w:rPr>
          <w:fldChar w:fldCharType="begin"/>
        </w:r>
        <w:r w:rsidR="00086D4F">
          <w:rPr>
            <w:noProof/>
          </w:rPr>
          <w:instrText xml:space="preserve"> PAGEREF _Toc12786364 \h </w:instrText>
        </w:r>
        <w:r w:rsidR="00086D4F">
          <w:rPr>
            <w:noProof/>
          </w:rPr>
        </w:r>
        <w:r w:rsidR="00086D4F">
          <w:rPr>
            <w:noProof/>
          </w:rPr>
          <w:fldChar w:fldCharType="separate"/>
        </w:r>
        <w:r w:rsidR="00086D4F">
          <w:rPr>
            <w:noProof/>
          </w:rPr>
          <w:t>14</w:t>
        </w:r>
        <w:r w:rsidR="00086D4F">
          <w:rPr>
            <w:noProof/>
          </w:rPr>
          <w:fldChar w:fldCharType="end"/>
        </w:r>
      </w:hyperlink>
    </w:p>
    <w:p w14:paraId="4275B069" w14:textId="77777777" w:rsidR="00086D4F" w:rsidRDefault="00D74BB9">
      <w:pPr>
        <w:pStyle w:val="TOC4"/>
        <w:tabs>
          <w:tab w:val="right" w:leader="dot" w:pos="9350"/>
        </w:tabs>
        <w:rPr>
          <w:rFonts w:asciiTheme="minorHAnsi" w:eastAsiaTheme="minorEastAsia" w:hAnsiTheme="minorHAnsi" w:cstheme="minorBidi"/>
          <w:noProof/>
          <w:szCs w:val="22"/>
        </w:rPr>
      </w:pPr>
      <w:hyperlink w:anchor="_Toc12786365" w:history="1">
        <w:r w:rsidR="00086D4F" w:rsidRPr="00AC275D">
          <w:rPr>
            <w:rStyle w:val="Hyperlink"/>
            <w:noProof/>
          </w:rPr>
          <w:t>Topic 5 – Purchases Exempt from the NCB Process</w:t>
        </w:r>
        <w:r w:rsidR="00086D4F">
          <w:rPr>
            <w:noProof/>
          </w:rPr>
          <w:tab/>
        </w:r>
        <w:r w:rsidR="00086D4F">
          <w:rPr>
            <w:noProof/>
          </w:rPr>
          <w:fldChar w:fldCharType="begin"/>
        </w:r>
        <w:r w:rsidR="00086D4F">
          <w:rPr>
            <w:noProof/>
          </w:rPr>
          <w:instrText xml:space="preserve"> PAGEREF _Toc12786365 \h </w:instrText>
        </w:r>
        <w:r w:rsidR="00086D4F">
          <w:rPr>
            <w:noProof/>
          </w:rPr>
        </w:r>
        <w:r w:rsidR="00086D4F">
          <w:rPr>
            <w:noProof/>
          </w:rPr>
          <w:fldChar w:fldCharType="separate"/>
        </w:r>
        <w:r w:rsidR="00086D4F">
          <w:rPr>
            <w:noProof/>
          </w:rPr>
          <w:t>14</w:t>
        </w:r>
        <w:r w:rsidR="00086D4F">
          <w:rPr>
            <w:noProof/>
          </w:rPr>
          <w:fldChar w:fldCharType="end"/>
        </w:r>
      </w:hyperlink>
    </w:p>
    <w:p w14:paraId="37FD828A"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66" w:history="1">
        <w:r w:rsidR="00086D4F" w:rsidRPr="00AC275D">
          <w:rPr>
            <w:rStyle w:val="Hyperlink"/>
            <w:noProof/>
          </w:rPr>
          <w:t>6.5.0   Purchases Exempt by Statute</w:t>
        </w:r>
        <w:r w:rsidR="00086D4F">
          <w:rPr>
            <w:noProof/>
          </w:rPr>
          <w:tab/>
        </w:r>
        <w:r w:rsidR="00086D4F">
          <w:rPr>
            <w:noProof/>
          </w:rPr>
          <w:fldChar w:fldCharType="begin"/>
        </w:r>
        <w:r w:rsidR="00086D4F">
          <w:rPr>
            <w:noProof/>
          </w:rPr>
          <w:instrText xml:space="preserve"> PAGEREF _Toc12786366 \h </w:instrText>
        </w:r>
        <w:r w:rsidR="00086D4F">
          <w:rPr>
            <w:noProof/>
          </w:rPr>
        </w:r>
        <w:r w:rsidR="00086D4F">
          <w:rPr>
            <w:noProof/>
          </w:rPr>
          <w:fldChar w:fldCharType="separate"/>
        </w:r>
        <w:r w:rsidR="00086D4F">
          <w:rPr>
            <w:noProof/>
          </w:rPr>
          <w:t>14</w:t>
        </w:r>
        <w:r w:rsidR="00086D4F">
          <w:rPr>
            <w:noProof/>
          </w:rPr>
          <w:fldChar w:fldCharType="end"/>
        </w:r>
      </w:hyperlink>
    </w:p>
    <w:p w14:paraId="1385AC2C"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67" w:history="1">
        <w:r w:rsidR="00086D4F" w:rsidRPr="00AC275D">
          <w:rPr>
            <w:rStyle w:val="Hyperlink"/>
            <w:noProof/>
          </w:rPr>
          <w:t>6.5.1   Purchases Exempt by DGS Policy</w:t>
        </w:r>
        <w:r w:rsidR="00086D4F">
          <w:rPr>
            <w:noProof/>
          </w:rPr>
          <w:tab/>
        </w:r>
        <w:r w:rsidR="00086D4F">
          <w:rPr>
            <w:noProof/>
          </w:rPr>
          <w:fldChar w:fldCharType="begin"/>
        </w:r>
        <w:r w:rsidR="00086D4F">
          <w:rPr>
            <w:noProof/>
          </w:rPr>
          <w:instrText xml:space="preserve"> PAGEREF _Toc12786367 \h </w:instrText>
        </w:r>
        <w:r w:rsidR="00086D4F">
          <w:rPr>
            <w:noProof/>
          </w:rPr>
        </w:r>
        <w:r w:rsidR="00086D4F">
          <w:rPr>
            <w:noProof/>
          </w:rPr>
          <w:fldChar w:fldCharType="separate"/>
        </w:r>
        <w:r w:rsidR="00086D4F">
          <w:rPr>
            <w:noProof/>
          </w:rPr>
          <w:t>14</w:t>
        </w:r>
        <w:r w:rsidR="00086D4F">
          <w:rPr>
            <w:noProof/>
          </w:rPr>
          <w:fldChar w:fldCharType="end"/>
        </w:r>
      </w:hyperlink>
    </w:p>
    <w:p w14:paraId="0A2AC4C4"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68" w:history="1">
        <w:r w:rsidR="00086D4F" w:rsidRPr="00AC275D">
          <w:rPr>
            <w:rStyle w:val="Hyperlink"/>
            <w:noProof/>
          </w:rPr>
          <w:t>6.5.2 Amendments Exempt from Advertising and Competitive Bidding by DGS Policy</w:t>
        </w:r>
        <w:r w:rsidR="00086D4F">
          <w:rPr>
            <w:noProof/>
          </w:rPr>
          <w:tab/>
        </w:r>
        <w:r w:rsidR="00086D4F">
          <w:rPr>
            <w:noProof/>
          </w:rPr>
          <w:fldChar w:fldCharType="begin"/>
        </w:r>
        <w:r w:rsidR="00086D4F">
          <w:rPr>
            <w:noProof/>
          </w:rPr>
          <w:instrText xml:space="preserve"> PAGEREF _Toc12786368 \h </w:instrText>
        </w:r>
        <w:r w:rsidR="00086D4F">
          <w:rPr>
            <w:noProof/>
          </w:rPr>
        </w:r>
        <w:r w:rsidR="00086D4F">
          <w:rPr>
            <w:noProof/>
          </w:rPr>
          <w:fldChar w:fldCharType="separate"/>
        </w:r>
        <w:r w:rsidR="00086D4F">
          <w:rPr>
            <w:noProof/>
          </w:rPr>
          <w:t>15</w:t>
        </w:r>
        <w:r w:rsidR="00086D4F">
          <w:rPr>
            <w:noProof/>
          </w:rPr>
          <w:fldChar w:fldCharType="end"/>
        </w:r>
      </w:hyperlink>
    </w:p>
    <w:p w14:paraId="25CB5032"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69" w:history="1">
        <w:r w:rsidR="00086D4F" w:rsidRPr="00AC275D">
          <w:rPr>
            <w:rStyle w:val="Hyperlink"/>
            <w:noProof/>
          </w:rPr>
          <w:t>6.5.3 Purchasing Authority Thresholds</w:t>
        </w:r>
        <w:r w:rsidR="00086D4F">
          <w:rPr>
            <w:noProof/>
          </w:rPr>
          <w:tab/>
        </w:r>
        <w:r w:rsidR="00086D4F">
          <w:rPr>
            <w:noProof/>
          </w:rPr>
          <w:fldChar w:fldCharType="begin"/>
        </w:r>
        <w:r w:rsidR="00086D4F">
          <w:rPr>
            <w:noProof/>
          </w:rPr>
          <w:instrText xml:space="preserve"> PAGEREF _Toc12786369 \h </w:instrText>
        </w:r>
        <w:r w:rsidR="00086D4F">
          <w:rPr>
            <w:noProof/>
          </w:rPr>
        </w:r>
        <w:r w:rsidR="00086D4F">
          <w:rPr>
            <w:noProof/>
          </w:rPr>
          <w:fldChar w:fldCharType="separate"/>
        </w:r>
        <w:r w:rsidR="00086D4F">
          <w:rPr>
            <w:noProof/>
          </w:rPr>
          <w:t>15</w:t>
        </w:r>
        <w:r w:rsidR="00086D4F">
          <w:rPr>
            <w:noProof/>
          </w:rPr>
          <w:fldChar w:fldCharType="end"/>
        </w:r>
      </w:hyperlink>
    </w:p>
    <w:p w14:paraId="03D06276"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70" w:history="1">
        <w:r w:rsidR="00086D4F" w:rsidRPr="00AC275D">
          <w:rPr>
            <w:rStyle w:val="Hyperlink"/>
            <w:noProof/>
          </w:rPr>
          <w:t>6.5.4   Supporting Statement</w:t>
        </w:r>
        <w:r w:rsidR="00086D4F">
          <w:rPr>
            <w:noProof/>
          </w:rPr>
          <w:tab/>
        </w:r>
        <w:r w:rsidR="00086D4F">
          <w:rPr>
            <w:noProof/>
          </w:rPr>
          <w:fldChar w:fldCharType="begin"/>
        </w:r>
        <w:r w:rsidR="00086D4F">
          <w:rPr>
            <w:noProof/>
          </w:rPr>
          <w:instrText xml:space="preserve"> PAGEREF _Toc12786370 \h </w:instrText>
        </w:r>
        <w:r w:rsidR="00086D4F">
          <w:rPr>
            <w:noProof/>
          </w:rPr>
        </w:r>
        <w:r w:rsidR="00086D4F">
          <w:rPr>
            <w:noProof/>
          </w:rPr>
          <w:fldChar w:fldCharType="separate"/>
        </w:r>
        <w:r w:rsidR="00086D4F">
          <w:rPr>
            <w:noProof/>
          </w:rPr>
          <w:t>15</w:t>
        </w:r>
        <w:r w:rsidR="00086D4F">
          <w:rPr>
            <w:noProof/>
          </w:rPr>
          <w:fldChar w:fldCharType="end"/>
        </w:r>
      </w:hyperlink>
    </w:p>
    <w:p w14:paraId="6C5E099A"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71" w:history="1">
        <w:r w:rsidR="00086D4F" w:rsidRPr="00AC275D">
          <w:rPr>
            <w:rStyle w:val="Hyperlink"/>
            <w:noProof/>
          </w:rPr>
          <w:t>6.5.5   Cost Reasonableness</w:t>
        </w:r>
        <w:r w:rsidR="00086D4F">
          <w:rPr>
            <w:noProof/>
          </w:rPr>
          <w:tab/>
        </w:r>
        <w:r w:rsidR="00086D4F">
          <w:rPr>
            <w:noProof/>
          </w:rPr>
          <w:fldChar w:fldCharType="begin"/>
        </w:r>
        <w:r w:rsidR="00086D4F">
          <w:rPr>
            <w:noProof/>
          </w:rPr>
          <w:instrText xml:space="preserve"> PAGEREF _Toc12786371 \h </w:instrText>
        </w:r>
        <w:r w:rsidR="00086D4F">
          <w:rPr>
            <w:noProof/>
          </w:rPr>
        </w:r>
        <w:r w:rsidR="00086D4F">
          <w:rPr>
            <w:noProof/>
          </w:rPr>
          <w:fldChar w:fldCharType="separate"/>
        </w:r>
        <w:r w:rsidR="00086D4F">
          <w:rPr>
            <w:noProof/>
          </w:rPr>
          <w:t>16</w:t>
        </w:r>
        <w:r w:rsidR="00086D4F">
          <w:rPr>
            <w:noProof/>
          </w:rPr>
          <w:fldChar w:fldCharType="end"/>
        </w:r>
      </w:hyperlink>
    </w:p>
    <w:p w14:paraId="6EA356BF" w14:textId="77777777" w:rsidR="00086D4F" w:rsidRDefault="00D74BB9">
      <w:pPr>
        <w:pStyle w:val="TOC4"/>
        <w:tabs>
          <w:tab w:val="right" w:leader="dot" w:pos="9350"/>
        </w:tabs>
        <w:rPr>
          <w:rFonts w:asciiTheme="minorHAnsi" w:eastAsiaTheme="minorEastAsia" w:hAnsiTheme="minorHAnsi" w:cstheme="minorBidi"/>
          <w:noProof/>
          <w:szCs w:val="22"/>
        </w:rPr>
      </w:pPr>
      <w:hyperlink w:anchor="_Toc12786372" w:history="1">
        <w:r w:rsidR="00086D4F" w:rsidRPr="00AC275D">
          <w:rPr>
            <w:rStyle w:val="Hyperlink"/>
            <w:noProof/>
          </w:rPr>
          <w:t>Topic 6 – Acquisition of New Proprietary Software and Existing Proprietary Software Maintenance/Upgrade Renewals</w:t>
        </w:r>
        <w:r w:rsidR="00086D4F">
          <w:rPr>
            <w:noProof/>
          </w:rPr>
          <w:tab/>
        </w:r>
        <w:r w:rsidR="00086D4F">
          <w:rPr>
            <w:noProof/>
          </w:rPr>
          <w:fldChar w:fldCharType="begin"/>
        </w:r>
        <w:r w:rsidR="00086D4F">
          <w:rPr>
            <w:noProof/>
          </w:rPr>
          <w:instrText xml:space="preserve"> PAGEREF _Toc12786372 \h </w:instrText>
        </w:r>
        <w:r w:rsidR="00086D4F">
          <w:rPr>
            <w:noProof/>
          </w:rPr>
        </w:r>
        <w:r w:rsidR="00086D4F">
          <w:rPr>
            <w:noProof/>
          </w:rPr>
          <w:fldChar w:fldCharType="separate"/>
        </w:r>
        <w:r w:rsidR="00086D4F">
          <w:rPr>
            <w:noProof/>
          </w:rPr>
          <w:t>16</w:t>
        </w:r>
        <w:r w:rsidR="00086D4F">
          <w:rPr>
            <w:noProof/>
          </w:rPr>
          <w:fldChar w:fldCharType="end"/>
        </w:r>
      </w:hyperlink>
    </w:p>
    <w:p w14:paraId="0B43DCB2"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73" w:history="1">
        <w:r w:rsidR="00086D4F" w:rsidRPr="00AC275D">
          <w:rPr>
            <w:rStyle w:val="Hyperlink"/>
            <w:noProof/>
          </w:rPr>
          <w:t>6.6.0 Applicability</w:t>
        </w:r>
        <w:r w:rsidR="00086D4F">
          <w:rPr>
            <w:noProof/>
          </w:rPr>
          <w:tab/>
        </w:r>
        <w:r w:rsidR="00086D4F">
          <w:rPr>
            <w:noProof/>
          </w:rPr>
          <w:fldChar w:fldCharType="begin"/>
        </w:r>
        <w:r w:rsidR="00086D4F">
          <w:rPr>
            <w:noProof/>
          </w:rPr>
          <w:instrText xml:space="preserve"> PAGEREF _Toc12786373 \h </w:instrText>
        </w:r>
        <w:r w:rsidR="00086D4F">
          <w:rPr>
            <w:noProof/>
          </w:rPr>
        </w:r>
        <w:r w:rsidR="00086D4F">
          <w:rPr>
            <w:noProof/>
          </w:rPr>
          <w:fldChar w:fldCharType="separate"/>
        </w:r>
        <w:r w:rsidR="00086D4F">
          <w:rPr>
            <w:noProof/>
          </w:rPr>
          <w:t>16</w:t>
        </w:r>
        <w:r w:rsidR="00086D4F">
          <w:rPr>
            <w:noProof/>
          </w:rPr>
          <w:fldChar w:fldCharType="end"/>
        </w:r>
      </w:hyperlink>
    </w:p>
    <w:p w14:paraId="45763D27"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74" w:history="1">
        <w:r w:rsidR="00086D4F" w:rsidRPr="00AC275D">
          <w:rPr>
            <w:rStyle w:val="Hyperlink"/>
            <w:noProof/>
          </w:rPr>
          <w:t>6.6.1   Competition &amp; Advertising</w:t>
        </w:r>
        <w:r w:rsidR="00086D4F">
          <w:rPr>
            <w:noProof/>
          </w:rPr>
          <w:tab/>
        </w:r>
        <w:r w:rsidR="00086D4F">
          <w:rPr>
            <w:noProof/>
          </w:rPr>
          <w:fldChar w:fldCharType="begin"/>
        </w:r>
        <w:r w:rsidR="00086D4F">
          <w:rPr>
            <w:noProof/>
          </w:rPr>
          <w:instrText xml:space="preserve"> PAGEREF _Toc12786374 \h </w:instrText>
        </w:r>
        <w:r w:rsidR="00086D4F">
          <w:rPr>
            <w:noProof/>
          </w:rPr>
        </w:r>
        <w:r w:rsidR="00086D4F">
          <w:rPr>
            <w:noProof/>
          </w:rPr>
          <w:fldChar w:fldCharType="separate"/>
        </w:r>
        <w:r w:rsidR="00086D4F">
          <w:rPr>
            <w:noProof/>
          </w:rPr>
          <w:t>16</w:t>
        </w:r>
        <w:r w:rsidR="00086D4F">
          <w:rPr>
            <w:noProof/>
          </w:rPr>
          <w:fldChar w:fldCharType="end"/>
        </w:r>
      </w:hyperlink>
    </w:p>
    <w:p w14:paraId="6414EC9D"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75" w:history="1">
        <w:r w:rsidR="00086D4F" w:rsidRPr="00AC275D">
          <w:rPr>
            <w:rStyle w:val="Hyperlink"/>
            <w:noProof/>
          </w:rPr>
          <w:t>6.6.2 Pre-Procurement Requirement Dollar Threshold</w:t>
        </w:r>
        <w:r w:rsidR="00086D4F">
          <w:rPr>
            <w:noProof/>
          </w:rPr>
          <w:tab/>
        </w:r>
        <w:r w:rsidR="00086D4F">
          <w:rPr>
            <w:noProof/>
          </w:rPr>
          <w:fldChar w:fldCharType="begin"/>
        </w:r>
        <w:r w:rsidR="00086D4F">
          <w:rPr>
            <w:noProof/>
          </w:rPr>
          <w:instrText xml:space="preserve"> PAGEREF _Toc12786375 \h </w:instrText>
        </w:r>
        <w:r w:rsidR="00086D4F">
          <w:rPr>
            <w:noProof/>
          </w:rPr>
        </w:r>
        <w:r w:rsidR="00086D4F">
          <w:rPr>
            <w:noProof/>
          </w:rPr>
          <w:fldChar w:fldCharType="separate"/>
        </w:r>
        <w:r w:rsidR="00086D4F">
          <w:rPr>
            <w:noProof/>
          </w:rPr>
          <w:t>17</w:t>
        </w:r>
        <w:r w:rsidR="00086D4F">
          <w:rPr>
            <w:noProof/>
          </w:rPr>
          <w:fldChar w:fldCharType="end"/>
        </w:r>
      </w:hyperlink>
    </w:p>
    <w:p w14:paraId="11C62F03"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76" w:history="1">
        <w:r w:rsidR="00086D4F" w:rsidRPr="00AC275D">
          <w:rPr>
            <w:rStyle w:val="Hyperlink"/>
            <w:noProof/>
          </w:rPr>
          <w:t>6.6.3 Contracts</w:t>
        </w:r>
        <w:r w:rsidR="00086D4F">
          <w:rPr>
            <w:noProof/>
          </w:rPr>
          <w:tab/>
        </w:r>
        <w:r w:rsidR="00086D4F">
          <w:rPr>
            <w:noProof/>
          </w:rPr>
          <w:fldChar w:fldCharType="begin"/>
        </w:r>
        <w:r w:rsidR="00086D4F">
          <w:rPr>
            <w:noProof/>
          </w:rPr>
          <w:instrText xml:space="preserve"> PAGEREF _Toc12786376 \h </w:instrText>
        </w:r>
        <w:r w:rsidR="00086D4F">
          <w:rPr>
            <w:noProof/>
          </w:rPr>
        </w:r>
        <w:r w:rsidR="00086D4F">
          <w:rPr>
            <w:noProof/>
          </w:rPr>
          <w:fldChar w:fldCharType="separate"/>
        </w:r>
        <w:r w:rsidR="00086D4F">
          <w:rPr>
            <w:noProof/>
          </w:rPr>
          <w:t>17</w:t>
        </w:r>
        <w:r w:rsidR="00086D4F">
          <w:rPr>
            <w:noProof/>
          </w:rPr>
          <w:fldChar w:fldCharType="end"/>
        </w:r>
      </w:hyperlink>
    </w:p>
    <w:p w14:paraId="7B062FBF"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77" w:history="1">
        <w:r w:rsidR="00086D4F" w:rsidRPr="00AC275D">
          <w:rPr>
            <w:rStyle w:val="Hyperlink"/>
            <w:noProof/>
          </w:rPr>
          <w:t>6.6.4 Approval/ Signature Requirement</w:t>
        </w:r>
        <w:r w:rsidR="00086D4F">
          <w:rPr>
            <w:noProof/>
          </w:rPr>
          <w:tab/>
        </w:r>
        <w:r w:rsidR="00086D4F">
          <w:rPr>
            <w:noProof/>
          </w:rPr>
          <w:fldChar w:fldCharType="begin"/>
        </w:r>
        <w:r w:rsidR="00086D4F">
          <w:rPr>
            <w:noProof/>
          </w:rPr>
          <w:instrText xml:space="preserve"> PAGEREF _Toc12786377 \h </w:instrText>
        </w:r>
        <w:r w:rsidR="00086D4F">
          <w:rPr>
            <w:noProof/>
          </w:rPr>
        </w:r>
        <w:r w:rsidR="00086D4F">
          <w:rPr>
            <w:noProof/>
          </w:rPr>
          <w:fldChar w:fldCharType="separate"/>
        </w:r>
        <w:r w:rsidR="00086D4F">
          <w:rPr>
            <w:noProof/>
          </w:rPr>
          <w:t>17</w:t>
        </w:r>
        <w:r w:rsidR="00086D4F">
          <w:rPr>
            <w:noProof/>
          </w:rPr>
          <w:fldChar w:fldCharType="end"/>
        </w:r>
      </w:hyperlink>
    </w:p>
    <w:p w14:paraId="3762B24A"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78" w:history="1">
        <w:r w:rsidR="00086D4F" w:rsidRPr="00AC275D">
          <w:rPr>
            <w:rStyle w:val="Hyperlink"/>
            <w:noProof/>
          </w:rPr>
          <w:t>6.6.5 Procurement Approach</w:t>
        </w:r>
        <w:r w:rsidR="00086D4F">
          <w:rPr>
            <w:noProof/>
          </w:rPr>
          <w:tab/>
        </w:r>
        <w:r w:rsidR="00086D4F">
          <w:rPr>
            <w:noProof/>
          </w:rPr>
          <w:fldChar w:fldCharType="begin"/>
        </w:r>
        <w:r w:rsidR="00086D4F">
          <w:rPr>
            <w:noProof/>
          </w:rPr>
          <w:instrText xml:space="preserve"> PAGEREF _Toc12786378 \h </w:instrText>
        </w:r>
        <w:r w:rsidR="00086D4F">
          <w:rPr>
            <w:noProof/>
          </w:rPr>
        </w:r>
        <w:r w:rsidR="00086D4F">
          <w:rPr>
            <w:noProof/>
          </w:rPr>
          <w:fldChar w:fldCharType="separate"/>
        </w:r>
        <w:r w:rsidR="00086D4F">
          <w:rPr>
            <w:noProof/>
          </w:rPr>
          <w:t>17</w:t>
        </w:r>
        <w:r w:rsidR="00086D4F">
          <w:rPr>
            <w:noProof/>
          </w:rPr>
          <w:fldChar w:fldCharType="end"/>
        </w:r>
      </w:hyperlink>
    </w:p>
    <w:p w14:paraId="605E9D1E"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79" w:history="1">
        <w:r w:rsidR="00086D4F" w:rsidRPr="00AC275D">
          <w:rPr>
            <w:rStyle w:val="Hyperlink"/>
            <w:noProof/>
          </w:rPr>
          <w:t>6.6.6 Proprietary</w:t>
        </w:r>
        <w:r w:rsidR="00086D4F">
          <w:rPr>
            <w:noProof/>
          </w:rPr>
          <w:tab/>
        </w:r>
        <w:r w:rsidR="00086D4F">
          <w:rPr>
            <w:noProof/>
          </w:rPr>
          <w:fldChar w:fldCharType="begin"/>
        </w:r>
        <w:r w:rsidR="00086D4F">
          <w:rPr>
            <w:noProof/>
          </w:rPr>
          <w:instrText xml:space="preserve"> PAGEREF _Toc12786379 \h </w:instrText>
        </w:r>
        <w:r w:rsidR="00086D4F">
          <w:rPr>
            <w:noProof/>
          </w:rPr>
        </w:r>
        <w:r w:rsidR="00086D4F">
          <w:rPr>
            <w:noProof/>
          </w:rPr>
          <w:fldChar w:fldCharType="separate"/>
        </w:r>
        <w:r w:rsidR="00086D4F">
          <w:rPr>
            <w:noProof/>
          </w:rPr>
          <w:t>18</w:t>
        </w:r>
        <w:r w:rsidR="00086D4F">
          <w:rPr>
            <w:noProof/>
          </w:rPr>
          <w:fldChar w:fldCharType="end"/>
        </w:r>
      </w:hyperlink>
    </w:p>
    <w:p w14:paraId="28BE78BE"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80" w:history="1">
        <w:r w:rsidR="00086D4F" w:rsidRPr="00AC275D">
          <w:rPr>
            <w:rStyle w:val="Hyperlink"/>
            <w:noProof/>
          </w:rPr>
          <w:t>Documentation Requirements</w:t>
        </w:r>
        <w:r w:rsidR="00086D4F">
          <w:rPr>
            <w:noProof/>
          </w:rPr>
          <w:tab/>
        </w:r>
        <w:r w:rsidR="00086D4F">
          <w:rPr>
            <w:noProof/>
          </w:rPr>
          <w:fldChar w:fldCharType="begin"/>
        </w:r>
        <w:r w:rsidR="00086D4F">
          <w:rPr>
            <w:noProof/>
          </w:rPr>
          <w:instrText xml:space="preserve"> PAGEREF _Toc12786380 \h </w:instrText>
        </w:r>
        <w:r w:rsidR="00086D4F">
          <w:rPr>
            <w:noProof/>
          </w:rPr>
        </w:r>
        <w:r w:rsidR="00086D4F">
          <w:rPr>
            <w:noProof/>
          </w:rPr>
          <w:fldChar w:fldCharType="separate"/>
        </w:r>
        <w:r w:rsidR="00086D4F">
          <w:rPr>
            <w:noProof/>
          </w:rPr>
          <w:t>18</w:t>
        </w:r>
        <w:r w:rsidR="00086D4F">
          <w:rPr>
            <w:noProof/>
          </w:rPr>
          <w:fldChar w:fldCharType="end"/>
        </w:r>
      </w:hyperlink>
    </w:p>
    <w:p w14:paraId="2E2AD9A1"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81" w:history="1">
        <w:r w:rsidR="00086D4F" w:rsidRPr="00AC275D">
          <w:rPr>
            <w:rStyle w:val="Hyperlink"/>
            <w:noProof/>
          </w:rPr>
          <w:t>6.6.7 Cost Reasonable Documentation</w:t>
        </w:r>
        <w:r w:rsidR="00086D4F">
          <w:rPr>
            <w:noProof/>
          </w:rPr>
          <w:tab/>
        </w:r>
        <w:r w:rsidR="00086D4F">
          <w:rPr>
            <w:noProof/>
          </w:rPr>
          <w:fldChar w:fldCharType="begin"/>
        </w:r>
        <w:r w:rsidR="00086D4F">
          <w:rPr>
            <w:noProof/>
          </w:rPr>
          <w:instrText xml:space="preserve"> PAGEREF _Toc12786381 \h </w:instrText>
        </w:r>
        <w:r w:rsidR="00086D4F">
          <w:rPr>
            <w:noProof/>
          </w:rPr>
        </w:r>
        <w:r w:rsidR="00086D4F">
          <w:rPr>
            <w:noProof/>
          </w:rPr>
          <w:fldChar w:fldCharType="separate"/>
        </w:r>
        <w:r w:rsidR="00086D4F">
          <w:rPr>
            <w:noProof/>
          </w:rPr>
          <w:t>18</w:t>
        </w:r>
        <w:r w:rsidR="00086D4F">
          <w:rPr>
            <w:noProof/>
          </w:rPr>
          <w:fldChar w:fldCharType="end"/>
        </w:r>
      </w:hyperlink>
    </w:p>
    <w:p w14:paraId="3CEBCFB4" w14:textId="77777777" w:rsidR="00086D4F" w:rsidRDefault="00D74BB9">
      <w:pPr>
        <w:pStyle w:val="TOC4"/>
        <w:tabs>
          <w:tab w:val="right" w:leader="dot" w:pos="9350"/>
        </w:tabs>
        <w:rPr>
          <w:rFonts w:asciiTheme="minorHAnsi" w:eastAsiaTheme="minorEastAsia" w:hAnsiTheme="minorHAnsi" w:cstheme="minorBidi"/>
          <w:noProof/>
          <w:szCs w:val="22"/>
        </w:rPr>
      </w:pPr>
      <w:hyperlink w:anchor="_Toc12786382" w:history="1">
        <w:r w:rsidR="00086D4F" w:rsidRPr="00AC275D">
          <w:rPr>
            <w:rStyle w:val="Hyperlink"/>
            <w:bCs/>
            <w:noProof/>
          </w:rPr>
          <w:t>Topic 7 – Procurement Approach for Exempt and NCB Contract Activities</w:t>
        </w:r>
        <w:r w:rsidR="00086D4F">
          <w:rPr>
            <w:noProof/>
          </w:rPr>
          <w:tab/>
        </w:r>
        <w:r w:rsidR="00086D4F">
          <w:rPr>
            <w:noProof/>
          </w:rPr>
          <w:fldChar w:fldCharType="begin"/>
        </w:r>
        <w:r w:rsidR="00086D4F">
          <w:rPr>
            <w:noProof/>
          </w:rPr>
          <w:instrText xml:space="preserve"> PAGEREF _Toc12786382 \h </w:instrText>
        </w:r>
        <w:r w:rsidR="00086D4F">
          <w:rPr>
            <w:noProof/>
          </w:rPr>
        </w:r>
        <w:r w:rsidR="00086D4F">
          <w:rPr>
            <w:noProof/>
          </w:rPr>
          <w:fldChar w:fldCharType="separate"/>
        </w:r>
        <w:r w:rsidR="00086D4F">
          <w:rPr>
            <w:noProof/>
          </w:rPr>
          <w:t>18</w:t>
        </w:r>
        <w:r w:rsidR="00086D4F">
          <w:rPr>
            <w:noProof/>
          </w:rPr>
          <w:fldChar w:fldCharType="end"/>
        </w:r>
      </w:hyperlink>
    </w:p>
    <w:p w14:paraId="3D8BFA8B"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83" w:history="1">
        <w:r w:rsidR="00086D4F" w:rsidRPr="00AC275D">
          <w:rPr>
            <w:rStyle w:val="Hyperlink"/>
            <w:bCs/>
            <w:noProof/>
          </w:rPr>
          <w:t xml:space="preserve">6.7.0   </w:t>
        </w:r>
        <w:r w:rsidR="00086D4F" w:rsidRPr="00AC275D">
          <w:rPr>
            <w:rStyle w:val="Hyperlink"/>
            <w:noProof/>
          </w:rPr>
          <w:t>Acceptance of State Terms &amp; Conditions</w:t>
        </w:r>
        <w:r w:rsidR="00086D4F">
          <w:rPr>
            <w:noProof/>
          </w:rPr>
          <w:tab/>
        </w:r>
        <w:r w:rsidR="00086D4F">
          <w:rPr>
            <w:noProof/>
          </w:rPr>
          <w:fldChar w:fldCharType="begin"/>
        </w:r>
        <w:r w:rsidR="00086D4F">
          <w:rPr>
            <w:noProof/>
          </w:rPr>
          <w:instrText xml:space="preserve"> PAGEREF _Toc12786383 \h </w:instrText>
        </w:r>
        <w:r w:rsidR="00086D4F">
          <w:rPr>
            <w:noProof/>
          </w:rPr>
        </w:r>
        <w:r w:rsidR="00086D4F">
          <w:rPr>
            <w:noProof/>
          </w:rPr>
          <w:fldChar w:fldCharType="separate"/>
        </w:r>
        <w:r w:rsidR="00086D4F">
          <w:rPr>
            <w:noProof/>
          </w:rPr>
          <w:t>18</w:t>
        </w:r>
        <w:r w:rsidR="00086D4F">
          <w:rPr>
            <w:noProof/>
          </w:rPr>
          <w:fldChar w:fldCharType="end"/>
        </w:r>
      </w:hyperlink>
    </w:p>
    <w:p w14:paraId="3E176B48"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84" w:history="1">
        <w:r w:rsidR="00086D4F" w:rsidRPr="00AC275D">
          <w:rPr>
            <w:rStyle w:val="Hyperlink"/>
            <w:noProof/>
          </w:rPr>
          <w:t>6.7.1 Creating a Solicitation</w:t>
        </w:r>
        <w:r w:rsidR="00086D4F">
          <w:rPr>
            <w:noProof/>
          </w:rPr>
          <w:tab/>
        </w:r>
        <w:r w:rsidR="00086D4F">
          <w:rPr>
            <w:noProof/>
          </w:rPr>
          <w:fldChar w:fldCharType="begin"/>
        </w:r>
        <w:r w:rsidR="00086D4F">
          <w:rPr>
            <w:noProof/>
          </w:rPr>
          <w:instrText xml:space="preserve"> PAGEREF _Toc12786384 \h </w:instrText>
        </w:r>
        <w:r w:rsidR="00086D4F">
          <w:rPr>
            <w:noProof/>
          </w:rPr>
        </w:r>
        <w:r w:rsidR="00086D4F">
          <w:rPr>
            <w:noProof/>
          </w:rPr>
          <w:fldChar w:fldCharType="separate"/>
        </w:r>
        <w:r w:rsidR="00086D4F">
          <w:rPr>
            <w:noProof/>
          </w:rPr>
          <w:t>18</w:t>
        </w:r>
        <w:r w:rsidR="00086D4F">
          <w:rPr>
            <w:noProof/>
          </w:rPr>
          <w:fldChar w:fldCharType="end"/>
        </w:r>
      </w:hyperlink>
    </w:p>
    <w:p w14:paraId="237B7942"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85" w:history="1">
        <w:r w:rsidR="00086D4F" w:rsidRPr="00AC275D">
          <w:rPr>
            <w:rStyle w:val="Hyperlink"/>
            <w:noProof/>
          </w:rPr>
          <w:t>6.7.2 Supplier Contracts and Forms</w:t>
        </w:r>
        <w:r w:rsidR="00086D4F">
          <w:rPr>
            <w:noProof/>
          </w:rPr>
          <w:tab/>
        </w:r>
        <w:r w:rsidR="00086D4F">
          <w:rPr>
            <w:noProof/>
          </w:rPr>
          <w:fldChar w:fldCharType="begin"/>
        </w:r>
        <w:r w:rsidR="00086D4F">
          <w:rPr>
            <w:noProof/>
          </w:rPr>
          <w:instrText xml:space="preserve"> PAGEREF _Toc12786385 \h </w:instrText>
        </w:r>
        <w:r w:rsidR="00086D4F">
          <w:rPr>
            <w:noProof/>
          </w:rPr>
        </w:r>
        <w:r w:rsidR="00086D4F">
          <w:rPr>
            <w:noProof/>
          </w:rPr>
          <w:fldChar w:fldCharType="separate"/>
        </w:r>
        <w:r w:rsidR="00086D4F">
          <w:rPr>
            <w:noProof/>
          </w:rPr>
          <w:t>19</w:t>
        </w:r>
        <w:r w:rsidR="00086D4F">
          <w:rPr>
            <w:noProof/>
          </w:rPr>
          <w:fldChar w:fldCharType="end"/>
        </w:r>
      </w:hyperlink>
    </w:p>
    <w:p w14:paraId="52E7931F"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86" w:history="1">
        <w:r w:rsidR="00086D4F" w:rsidRPr="00AC275D">
          <w:rPr>
            <w:rStyle w:val="Hyperlink"/>
            <w:noProof/>
          </w:rPr>
          <w:t>6.7.3   Signing Suppliers’ Software Licenses is Prohibited</w:t>
        </w:r>
        <w:r w:rsidR="00086D4F">
          <w:rPr>
            <w:noProof/>
          </w:rPr>
          <w:tab/>
        </w:r>
        <w:r w:rsidR="00086D4F">
          <w:rPr>
            <w:noProof/>
          </w:rPr>
          <w:fldChar w:fldCharType="begin"/>
        </w:r>
        <w:r w:rsidR="00086D4F">
          <w:rPr>
            <w:noProof/>
          </w:rPr>
          <w:instrText xml:space="preserve"> PAGEREF _Toc12786386 \h </w:instrText>
        </w:r>
        <w:r w:rsidR="00086D4F">
          <w:rPr>
            <w:noProof/>
          </w:rPr>
        </w:r>
        <w:r w:rsidR="00086D4F">
          <w:rPr>
            <w:noProof/>
          </w:rPr>
          <w:fldChar w:fldCharType="separate"/>
        </w:r>
        <w:r w:rsidR="00086D4F">
          <w:rPr>
            <w:noProof/>
          </w:rPr>
          <w:t>19</w:t>
        </w:r>
        <w:r w:rsidR="00086D4F">
          <w:rPr>
            <w:noProof/>
          </w:rPr>
          <w:fldChar w:fldCharType="end"/>
        </w:r>
      </w:hyperlink>
    </w:p>
    <w:p w14:paraId="1903E44E"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87" w:history="1">
        <w:r w:rsidR="00086D4F" w:rsidRPr="00AC275D">
          <w:rPr>
            <w:rStyle w:val="Hyperlink"/>
            <w:noProof/>
          </w:rPr>
          <w:t>6.7.4   NCB Amendments in FI$Cal</w:t>
        </w:r>
        <w:r w:rsidR="00086D4F">
          <w:rPr>
            <w:noProof/>
          </w:rPr>
          <w:tab/>
        </w:r>
        <w:r w:rsidR="00086D4F">
          <w:rPr>
            <w:noProof/>
          </w:rPr>
          <w:fldChar w:fldCharType="begin"/>
        </w:r>
        <w:r w:rsidR="00086D4F">
          <w:rPr>
            <w:noProof/>
          </w:rPr>
          <w:instrText xml:space="preserve"> PAGEREF _Toc12786387 \h </w:instrText>
        </w:r>
        <w:r w:rsidR="00086D4F">
          <w:rPr>
            <w:noProof/>
          </w:rPr>
        </w:r>
        <w:r w:rsidR="00086D4F">
          <w:rPr>
            <w:noProof/>
          </w:rPr>
          <w:fldChar w:fldCharType="separate"/>
        </w:r>
        <w:r w:rsidR="00086D4F">
          <w:rPr>
            <w:noProof/>
          </w:rPr>
          <w:t>19</w:t>
        </w:r>
        <w:r w:rsidR="00086D4F">
          <w:rPr>
            <w:noProof/>
          </w:rPr>
          <w:fldChar w:fldCharType="end"/>
        </w:r>
      </w:hyperlink>
    </w:p>
    <w:p w14:paraId="455A4839" w14:textId="77777777" w:rsidR="00086D4F" w:rsidRDefault="00D74BB9">
      <w:pPr>
        <w:pStyle w:val="TOC4"/>
        <w:tabs>
          <w:tab w:val="right" w:leader="dot" w:pos="9350"/>
        </w:tabs>
        <w:rPr>
          <w:rFonts w:asciiTheme="minorHAnsi" w:eastAsiaTheme="minorEastAsia" w:hAnsiTheme="minorHAnsi" w:cstheme="minorBidi"/>
          <w:noProof/>
          <w:szCs w:val="22"/>
        </w:rPr>
      </w:pPr>
      <w:hyperlink w:anchor="_Toc12786388" w:history="1">
        <w:r w:rsidR="00086D4F" w:rsidRPr="00AC275D">
          <w:rPr>
            <w:rStyle w:val="Hyperlink"/>
            <w:noProof/>
          </w:rPr>
          <w:t>Topic 8 – Interagency Agreements</w:t>
        </w:r>
        <w:r w:rsidR="00086D4F">
          <w:rPr>
            <w:noProof/>
          </w:rPr>
          <w:tab/>
        </w:r>
        <w:r w:rsidR="00086D4F">
          <w:rPr>
            <w:noProof/>
          </w:rPr>
          <w:fldChar w:fldCharType="begin"/>
        </w:r>
        <w:r w:rsidR="00086D4F">
          <w:rPr>
            <w:noProof/>
          </w:rPr>
          <w:instrText xml:space="preserve"> PAGEREF _Toc12786388 \h </w:instrText>
        </w:r>
        <w:r w:rsidR="00086D4F">
          <w:rPr>
            <w:noProof/>
          </w:rPr>
        </w:r>
        <w:r w:rsidR="00086D4F">
          <w:rPr>
            <w:noProof/>
          </w:rPr>
          <w:fldChar w:fldCharType="separate"/>
        </w:r>
        <w:r w:rsidR="00086D4F">
          <w:rPr>
            <w:noProof/>
          </w:rPr>
          <w:t>20</w:t>
        </w:r>
        <w:r w:rsidR="00086D4F">
          <w:rPr>
            <w:noProof/>
          </w:rPr>
          <w:fldChar w:fldCharType="end"/>
        </w:r>
      </w:hyperlink>
    </w:p>
    <w:p w14:paraId="33917BEA"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89" w:history="1">
        <w:r w:rsidR="00086D4F" w:rsidRPr="00AC275D">
          <w:rPr>
            <w:rStyle w:val="Hyperlink"/>
            <w:noProof/>
          </w:rPr>
          <w:t>6.8.0   Introduction</w:t>
        </w:r>
        <w:r w:rsidR="00086D4F">
          <w:rPr>
            <w:noProof/>
          </w:rPr>
          <w:tab/>
        </w:r>
        <w:r w:rsidR="00086D4F">
          <w:rPr>
            <w:noProof/>
          </w:rPr>
          <w:fldChar w:fldCharType="begin"/>
        </w:r>
        <w:r w:rsidR="00086D4F">
          <w:rPr>
            <w:noProof/>
          </w:rPr>
          <w:instrText xml:space="preserve"> PAGEREF _Toc12786389 \h </w:instrText>
        </w:r>
        <w:r w:rsidR="00086D4F">
          <w:rPr>
            <w:noProof/>
          </w:rPr>
        </w:r>
        <w:r w:rsidR="00086D4F">
          <w:rPr>
            <w:noProof/>
          </w:rPr>
          <w:fldChar w:fldCharType="separate"/>
        </w:r>
        <w:r w:rsidR="00086D4F">
          <w:rPr>
            <w:noProof/>
          </w:rPr>
          <w:t>20</w:t>
        </w:r>
        <w:r w:rsidR="00086D4F">
          <w:rPr>
            <w:noProof/>
          </w:rPr>
          <w:fldChar w:fldCharType="end"/>
        </w:r>
      </w:hyperlink>
    </w:p>
    <w:p w14:paraId="6F4B853D"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90" w:history="1">
        <w:r w:rsidR="00086D4F" w:rsidRPr="00AC275D">
          <w:rPr>
            <w:rStyle w:val="Hyperlink"/>
            <w:noProof/>
          </w:rPr>
          <w:t>6.8.1 When IAAs are Used</w:t>
        </w:r>
        <w:r w:rsidR="00086D4F">
          <w:rPr>
            <w:noProof/>
          </w:rPr>
          <w:tab/>
        </w:r>
        <w:r w:rsidR="00086D4F">
          <w:rPr>
            <w:noProof/>
          </w:rPr>
          <w:fldChar w:fldCharType="begin"/>
        </w:r>
        <w:r w:rsidR="00086D4F">
          <w:rPr>
            <w:noProof/>
          </w:rPr>
          <w:instrText xml:space="preserve"> PAGEREF _Toc12786390 \h </w:instrText>
        </w:r>
        <w:r w:rsidR="00086D4F">
          <w:rPr>
            <w:noProof/>
          </w:rPr>
        </w:r>
        <w:r w:rsidR="00086D4F">
          <w:rPr>
            <w:noProof/>
          </w:rPr>
          <w:fldChar w:fldCharType="separate"/>
        </w:r>
        <w:r w:rsidR="00086D4F">
          <w:rPr>
            <w:noProof/>
          </w:rPr>
          <w:t>20</w:t>
        </w:r>
        <w:r w:rsidR="00086D4F">
          <w:rPr>
            <w:noProof/>
          </w:rPr>
          <w:fldChar w:fldCharType="end"/>
        </w:r>
      </w:hyperlink>
    </w:p>
    <w:p w14:paraId="3F436F12"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91" w:history="1">
        <w:r w:rsidR="00086D4F" w:rsidRPr="00AC275D">
          <w:rPr>
            <w:rStyle w:val="Hyperlink"/>
            <w:noProof/>
          </w:rPr>
          <w:t>6.8.2 Unique Considerations</w:t>
        </w:r>
        <w:r w:rsidR="00086D4F">
          <w:rPr>
            <w:noProof/>
          </w:rPr>
          <w:tab/>
        </w:r>
        <w:r w:rsidR="00086D4F">
          <w:rPr>
            <w:noProof/>
          </w:rPr>
          <w:fldChar w:fldCharType="begin"/>
        </w:r>
        <w:r w:rsidR="00086D4F">
          <w:rPr>
            <w:noProof/>
          </w:rPr>
          <w:instrText xml:space="preserve"> PAGEREF _Toc12786391 \h </w:instrText>
        </w:r>
        <w:r w:rsidR="00086D4F">
          <w:rPr>
            <w:noProof/>
          </w:rPr>
        </w:r>
        <w:r w:rsidR="00086D4F">
          <w:rPr>
            <w:noProof/>
          </w:rPr>
          <w:fldChar w:fldCharType="separate"/>
        </w:r>
        <w:r w:rsidR="00086D4F">
          <w:rPr>
            <w:noProof/>
          </w:rPr>
          <w:t>20</w:t>
        </w:r>
        <w:r w:rsidR="00086D4F">
          <w:rPr>
            <w:noProof/>
          </w:rPr>
          <w:fldChar w:fldCharType="end"/>
        </w:r>
      </w:hyperlink>
    </w:p>
    <w:p w14:paraId="1908CD66"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92" w:history="1">
        <w:r w:rsidR="00086D4F" w:rsidRPr="00AC275D">
          <w:rPr>
            <w:rStyle w:val="Hyperlink"/>
            <w:noProof/>
          </w:rPr>
          <w:t>6.8.3 When IAAs are Not Used</w:t>
        </w:r>
        <w:r w:rsidR="00086D4F">
          <w:rPr>
            <w:noProof/>
          </w:rPr>
          <w:tab/>
        </w:r>
        <w:r w:rsidR="00086D4F">
          <w:rPr>
            <w:noProof/>
          </w:rPr>
          <w:fldChar w:fldCharType="begin"/>
        </w:r>
        <w:r w:rsidR="00086D4F">
          <w:rPr>
            <w:noProof/>
          </w:rPr>
          <w:instrText xml:space="preserve"> PAGEREF _Toc12786392 \h </w:instrText>
        </w:r>
        <w:r w:rsidR="00086D4F">
          <w:rPr>
            <w:noProof/>
          </w:rPr>
        </w:r>
        <w:r w:rsidR="00086D4F">
          <w:rPr>
            <w:noProof/>
          </w:rPr>
          <w:fldChar w:fldCharType="separate"/>
        </w:r>
        <w:r w:rsidR="00086D4F">
          <w:rPr>
            <w:noProof/>
          </w:rPr>
          <w:t>21</w:t>
        </w:r>
        <w:r w:rsidR="00086D4F">
          <w:rPr>
            <w:noProof/>
          </w:rPr>
          <w:fldChar w:fldCharType="end"/>
        </w:r>
      </w:hyperlink>
    </w:p>
    <w:p w14:paraId="01BC7CF4"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93" w:history="1">
        <w:r w:rsidR="00086D4F" w:rsidRPr="00AC275D">
          <w:rPr>
            <w:rStyle w:val="Hyperlink"/>
            <w:noProof/>
          </w:rPr>
          <w:t>6.8.4 Dollar Thresholds</w:t>
        </w:r>
        <w:r w:rsidR="00086D4F">
          <w:rPr>
            <w:noProof/>
          </w:rPr>
          <w:tab/>
        </w:r>
        <w:r w:rsidR="00086D4F">
          <w:rPr>
            <w:noProof/>
          </w:rPr>
          <w:fldChar w:fldCharType="begin"/>
        </w:r>
        <w:r w:rsidR="00086D4F">
          <w:rPr>
            <w:noProof/>
          </w:rPr>
          <w:instrText xml:space="preserve"> PAGEREF _Toc12786393 \h </w:instrText>
        </w:r>
        <w:r w:rsidR="00086D4F">
          <w:rPr>
            <w:noProof/>
          </w:rPr>
        </w:r>
        <w:r w:rsidR="00086D4F">
          <w:rPr>
            <w:noProof/>
          </w:rPr>
          <w:fldChar w:fldCharType="separate"/>
        </w:r>
        <w:r w:rsidR="00086D4F">
          <w:rPr>
            <w:noProof/>
          </w:rPr>
          <w:t>21</w:t>
        </w:r>
        <w:r w:rsidR="00086D4F">
          <w:rPr>
            <w:noProof/>
          </w:rPr>
          <w:fldChar w:fldCharType="end"/>
        </w:r>
      </w:hyperlink>
    </w:p>
    <w:p w14:paraId="37124747"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94" w:history="1">
        <w:r w:rsidR="00086D4F" w:rsidRPr="00AC275D">
          <w:rPr>
            <w:rStyle w:val="Hyperlink"/>
            <w:noProof/>
          </w:rPr>
          <w:t>6.8.5   Authority to Conduct Purchasing Activities Using IAAs</w:t>
        </w:r>
        <w:r w:rsidR="00086D4F">
          <w:rPr>
            <w:noProof/>
          </w:rPr>
          <w:tab/>
        </w:r>
        <w:r w:rsidR="00086D4F">
          <w:rPr>
            <w:noProof/>
          </w:rPr>
          <w:fldChar w:fldCharType="begin"/>
        </w:r>
        <w:r w:rsidR="00086D4F">
          <w:rPr>
            <w:noProof/>
          </w:rPr>
          <w:instrText xml:space="preserve"> PAGEREF _Toc12786394 \h </w:instrText>
        </w:r>
        <w:r w:rsidR="00086D4F">
          <w:rPr>
            <w:noProof/>
          </w:rPr>
        </w:r>
        <w:r w:rsidR="00086D4F">
          <w:rPr>
            <w:noProof/>
          </w:rPr>
          <w:fldChar w:fldCharType="separate"/>
        </w:r>
        <w:r w:rsidR="00086D4F">
          <w:rPr>
            <w:noProof/>
          </w:rPr>
          <w:t>21</w:t>
        </w:r>
        <w:r w:rsidR="00086D4F">
          <w:rPr>
            <w:noProof/>
          </w:rPr>
          <w:fldChar w:fldCharType="end"/>
        </w:r>
      </w:hyperlink>
    </w:p>
    <w:p w14:paraId="53452FD5"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95" w:history="1">
        <w:r w:rsidR="00086D4F" w:rsidRPr="00AC275D">
          <w:rPr>
            <w:rStyle w:val="Hyperlink"/>
            <w:noProof/>
          </w:rPr>
          <w:t>6.8.6   Requirements for Executing</w:t>
        </w:r>
        <w:r w:rsidR="00086D4F">
          <w:rPr>
            <w:noProof/>
          </w:rPr>
          <w:tab/>
        </w:r>
        <w:r w:rsidR="00086D4F">
          <w:rPr>
            <w:noProof/>
          </w:rPr>
          <w:fldChar w:fldCharType="begin"/>
        </w:r>
        <w:r w:rsidR="00086D4F">
          <w:rPr>
            <w:noProof/>
          </w:rPr>
          <w:instrText xml:space="preserve"> PAGEREF _Toc12786395 \h </w:instrText>
        </w:r>
        <w:r w:rsidR="00086D4F">
          <w:rPr>
            <w:noProof/>
          </w:rPr>
        </w:r>
        <w:r w:rsidR="00086D4F">
          <w:rPr>
            <w:noProof/>
          </w:rPr>
          <w:fldChar w:fldCharType="separate"/>
        </w:r>
        <w:r w:rsidR="00086D4F">
          <w:rPr>
            <w:noProof/>
          </w:rPr>
          <w:t>22</w:t>
        </w:r>
        <w:r w:rsidR="00086D4F">
          <w:rPr>
            <w:noProof/>
          </w:rPr>
          <w:fldChar w:fldCharType="end"/>
        </w:r>
      </w:hyperlink>
    </w:p>
    <w:p w14:paraId="2048E256"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96" w:history="1">
        <w:r w:rsidR="00086D4F" w:rsidRPr="00AC275D">
          <w:rPr>
            <w:rStyle w:val="Hyperlink"/>
            <w:noProof/>
          </w:rPr>
          <w:t>6.8.7   Additional IT Considerations</w:t>
        </w:r>
        <w:r w:rsidR="00086D4F">
          <w:rPr>
            <w:noProof/>
          </w:rPr>
          <w:tab/>
        </w:r>
        <w:r w:rsidR="00086D4F">
          <w:rPr>
            <w:noProof/>
          </w:rPr>
          <w:fldChar w:fldCharType="begin"/>
        </w:r>
        <w:r w:rsidR="00086D4F">
          <w:rPr>
            <w:noProof/>
          </w:rPr>
          <w:instrText xml:space="preserve"> PAGEREF _Toc12786396 \h </w:instrText>
        </w:r>
        <w:r w:rsidR="00086D4F">
          <w:rPr>
            <w:noProof/>
          </w:rPr>
        </w:r>
        <w:r w:rsidR="00086D4F">
          <w:rPr>
            <w:noProof/>
          </w:rPr>
          <w:fldChar w:fldCharType="separate"/>
        </w:r>
        <w:r w:rsidR="00086D4F">
          <w:rPr>
            <w:noProof/>
          </w:rPr>
          <w:t>22</w:t>
        </w:r>
        <w:r w:rsidR="00086D4F">
          <w:rPr>
            <w:noProof/>
          </w:rPr>
          <w:fldChar w:fldCharType="end"/>
        </w:r>
      </w:hyperlink>
    </w:p>
    <w:p w14:paraId="271FBC8F" w14:textId="77777777" w:rsidR="00086D4F" w:rsidRDefault="00D74BB9">
      <w:pPr>
        <w:pStyle w:val="TOC4"/>
        <w:tabs>
          <w:tab w:val="right" w:leader="dot" w:pos="9350"/>
        </w:tabs>
        <w:rPr>
          <w:rFonts w:asciiTheme="minorHAnsi" w:eastAsiaTheme="minorEastAsia" w:hAnsiTheme="minorHAnsi" w:cstheme="minorBidi"/>
          <w:noProof/>
          <w:szCs w:val="22"/>
        </w:rPr>
      </w:pPr>
      <w:hyperlink w:anchor="_Toc12786397" w:history="1">
        <w:r w:rsidR="00086D4F" w:rsidRPr="00AC275D">
          <w:rPr>
            <w:rStyle w:val="Hyperlink"/>
            <w:bCs/>
            <w:noProof/>
          </w:rPr>
          <w:t>Topic 9 – Fair and Reasonable (F&amp;R) Acquisition Method Purchases</w:t>
        </w:r>
        <w:r w:rsidR="00086D4F">
          <w:rPr>
            <w:noProof/>
          </w:rPr>
          <w:tab/>
        </w:r>
        <w:r w:rsidR="00086D4F">
          <w:rPr>
            <w:noProof/>
          </w:rPr>
          <w:fldChar w:fldCharType="begin"/>
        </w:r>
        <w:r w:rsidR="00086D4F">
          <w:rPr>
            <w:noProof/>
          </w:rPr>
          <w:instrText xml:space="preserve"> PAGEREF _Toc12786397 \h </w:instrText>
        </w:r>
        <w:r w:rsidR="00086D4F">
          <w:rPr>
            <w:noProof/>
          </w:rPr>
        </w:r>
        <w:r w:rsidR="00086D4F">
          <w:rPr>
            <w:noProof/>
          </w:rPr>
          <w:fldChar w:fldCharType="separate"/>
        </w:r>
        <w:r w:rsidR="00086D4F">
          <w:rPr>
            <w:noProof/>
          </w:rPr>
          <w:t>22</w:t>
        </w:r>
        <w:r w:rsidR="00086D4F">
          <w:rPr>
            <w:noProof/>
          </w:rPr>
          <w:fldChar w:fldCharType="end"/>
        </w:r>
      </w:hyperlink>
    </w:p>
    <w:p w14:paraId="07918016"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98" w:history="1">
        <w:r w:rsidR="00086D4F" w:rsidRPr="00AC275D">
          <w:rPr>
            <w:rStyle w:val="Hyperlink"/>
            <w:noProof/>
          </w:rPr>
          <w:t>6.9.0   Fair and Reasonable Acquisition Method</w:t>
        </w:r>
        <w:r w:rsidR="00086D4F">
          <w:rPr>
            <w:noProof/>
          </w:rPr>
          <w:tab/>
        </w:r>
        <w:r w:rsidR="00086D4F">
          <w:rPr>
            <w:noProof/>
          </w:rPr>
          <w:fldChar w:fldCharType="begin"/>
        </w:r>
        <w:r w:rsidR="00086D4F">
          <w:rPr>
            <w:noProof/>
          </w:rPr>
          <w:instrText xml:space="preserve"> PAGEREF _Toc12786398 \h </w:instrText>
        </w:r>
        <w:r w:rsidR="00086D4F">
          <w:rPr>
            <w:noProof/>
          </w:rPr>
        </w:r>
        <w:r w:rsidR="00086D4F">
          <w:rPr>
            <w:noProof/>
          </w:rPr>
          <w:fldChar w:fldCharType="separate"/>
        </w:r>
        <w:r w:rsidR="00086D4F">
          <w:rPr>
            <w:noProof/>
          </w:rPr>
          <w:t>22</w:t>
        </w:r>
        <w:r w:rsidR="00086D4F">
          <w:rPr>
            <w:noProof/>
          </w:rPr>
          <w:fldChar w:fldCharType="end"/>
        </w:r>
      </w:hyperlink>
    </w:p>
    <w:p w14:paraId="73EB8011"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399" w:history="1">
        <w:r w:rsidR="00086D4F" w:rsidRPr="00AC275D">
          <w:rPr>
            <w:rStyle w:val="Hyperlink"/>
            <w:noProof/>
          </w:rPr>
          <w:t>6.9.1   Techniques to determine Fair and Reasonable pricing</w:t>
        </w:r>
        <w:r w:rsidR="00086D4F">
          <w:rPr>
            <w:noProof/>
          </w:rPr>
          <w:tab/>
        </w:r>
        <w:r w:rsidR="00086D4F">
          <w:rPr>
            <w:noProof/>
          </w:rPr>
          <w:fldChar w:fldCharType="begin"/>
        </w:r>
        <w:r w:rsidR="00086D4F">
          <w:rPr>
            <w:noProof/>
          </w:rPr>
          <w:instrText xml:space="preserve"> PAGEREF _Toc12786399 \h </w:instrText>
        </w:r>
        <w:r w:rsidR="00086D4F">
          <w:rPr>
            <w:noProof/>
          </w:rPr>
        </w:r>
        <w:r w:rsidR="00086D4F">
          <w:rPr>
            <w:noProof/>
          </w:rPr>
          <w:fldChar w:fldCharType="separate"/>
        </w:r>
        <w:r w:rsidR="00086D4F">
          <w:rPr>
            <w:noProof/>
          </w:rPr>
          <w:t>23</w:t>
        </w:r>
        <w:r w:rsidR="00086D4F">
          <w:rPr>
            <w:noProof/>
          </w:rPr>
          <w:fldChar w:fldCharType="end"/>
        </w:r>
      </w:hyperlink>
    </w:p>
    <w:p w14:paraId="2C9CEF3C"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400" w:history="1">
        <w:r w:rsidR="00086D4F" w:rsidRPr="00AC275D">
          <w:rPr>
            <w:rStyle w:val="Hyperlink"/>
            <w:noProof/>
          </w:rPr>
          <w:t>6.9.2   Compare Identical Situations</w:t>
        </w:r>
        <w:r w:rsidR="00086D4F">
          <w:rPr>
            <w:noProof/>
          </w:rPr>
          <w:tab/>
        </w:r>
        <w:r w:rsidR="00086D4F">
          <w:rPr>
            <w:noProof/>
          </w:rPr>
          <w:fldChar w:fldCharType="begin"/>
        </w:r>
        <w:r w:rsidR="00086D4F">
          <w:rPr>
            <w:noProof/>
          </w:rPr>
          <w:instrText xml:space="preserve"> PAGEREF _Toc12786400 \h </w:instrText>
        </w:r>
        <w:r w:rsidR="00086D4F">
          <w:rPr>
            <w:noProof/>
          </w:rPr>
        </w:r>
        <w:r w:rsidR="00086D4F">
          <w:rPr>
            <w:noProof/>
          </w:rPr>
          <w:fldChar w:fldCharType="separate"/>
        </w:r>
        <w:r w:rsidR="00086D4F">
          <w:rPr>
            <w:noProof/>
          </w:rPr>
          <w:t>23</w:t>
        </w:r>
        <w:r w:rsidR="00086D4F">
          <w:rPr>
            <w:noProof/>
          </w:rPr>
          <w:fldChar w:fldCharType="end"/>
        </w:r>
      </w:hyperlink>
    </w:p>
    <w:p w14:paraId="1B92895F"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401" w:history="1">
        <w:r w:rsidR="00086D4F" w:rsidRPr="00AC275D">
          <w:rPr>
            <w:rStyle w:val="Hyperlink"/>
            <w:noProof/>
          </w:rPr>
          <w:t>6.9.3   Exceptions</w:t>
        </w:r>
        <w:r w:rsidR="00086D4F">
          <w:rPr>
            <w:noProof/>
          </w:rPr>
          <w:tab/>
        </w:r>
        <w:r w:rsidR="00086D4F">
          <w:rPr>
            <w:noProof/>
          </w:rPr>
          <w:fldChar w:fldCharType="begin"/>
        </w:r>
        <w:r w:rsidR="00086D4F">
          <w:rPr>
            <w:noProof/>
          </w:rPr>
          <w:instrText xml:space="preserve"> PAGEREF _Toc12786401 \h </w:instrText>
        </w:r>
        <w:r w:rsidR="00086D4F">
          <w:rPr>
            <w:noProof/>
          </w:rPr>
        </w:r>
        <w:r w:rsidR="00086D4F">
          <w:rPr>
            <w:noProof/>
          </w:rPr>
          <w:fldChar w:fldCharType="separate"/>
        </w:r>
        <w:r w:rsidR="00086D4F">
          <w:rPr>
            <w:noProof/>
          </w:rPr>
          <w:t>24</w:t>
        </w:r>
        <w:r w:rsidR="00086D4F">
          <w:rPr>
            <w:noProof/>
          </w:rPr>
          <w:fldChar w:fldCharType="end"/>
        </w:r>
      </w:hyperlink>
    </w:p>
    <w:p w14:paraId="5FACBA4E" w14:textId="77777777" w:rsidR="00086D4F" w:rsidRDefault="00D74BB9">
      <w:pPr>
        <w:pStyle w:val="TOC5"/>
        <w:tabs>
          <w:tab w:val="right" w:leader="dot" w:pos="9350"/>
        </w:tabs>
        <w:rPr>
          <w:rFonts w:asciiTheme="minorHAnsi" w:eastAsiaTheme="minorEastAsia" w:hAnsiTheme="minorHAnsi" w:cstheme="minorBidi"/>
          <w:noProof/>
          <w:szCs w:val="22"/>
        </w:rPr>
      </w:pPr>
      <w:hyperlink w:anchor="_Toc12786402" w:history="1">
        <w:r w:rsidR="00086D4F" w:rsidRPr="00AC275D">
          <w:rPr>
            <w:rStyle w:val="Hyperlink"/>
            <w:noProof/>
          </w:rPr>
          <w:t>6.9.4   File Documentation</w:t>
        </w:r>
        <w:r w:rsidR="00086D4F">
          <w:rPr>
            <w:noProof/>
          </w:rPr>
          <w:tab/>
        </w:r>
        <w:r w:rsidR="00086D4F">
          <w:rPr>
            <w:noProof/>
          </w:rPr>
          <w:fldChar w:fldCharType="begin"/>
        </w:r>
        <w:r w:rsidR="00086D4F">
          <w:rPr>
            <w:noProof/>
          </w:rPr>
          <w:instrText xml:space="preserve"> PAGEREF _Toc12786402 \h </w:instrText>
        </w:r>
        <w:r w:rsidR="00086D4F">
          <w:rPr>
            <w:noProof/>
          </w:rPr>
        </w:r>
        <w:r w:rsidR="00086D4F">
          <w:rPr>
            <w:noProof/>
          </w:rPr>
          <w:fldChar w:fldCharType="separate"/>
        </w:r>
        <w:r w:rsidR="00086D4F">
          <w:rPr>
            <w:noProof/>
          </w:rPr>
          <w:t>24</w:t>
        </w:r>
        <w:r w:rsidR="00086D4F">
          <w:rPr>
            <w:noProof/>
          </w:rPr>
          <w:fldChar w:fldCharType="end"/>
        </w:r>
      </w:hyperlink>
    </w:p>
    <w:p w14:paraId="00743667" w14:textId="77777777" w:rsidR="00086D4F" w:rsidRDefault="00D74BB9">
      <w:pPr>
        <w:pStyle w:val="TOC2"/>
        <w:rPr>
          <w:rFonts w:asciiTheme="minorHAnsi" w:eastAsiaTheme="minorEastAsia" w:hAnsiTheme="minorHAnsi" w:cstheme="minorBidi"/>
          <w:noProof/>
          <w:szCs w:val="22"/>
        </w:rPr>
      </w:pPr>
      <w:hyperlink w:anchor="_Toc12786403" w:history="1">
        <w:r w:rsidR="00086D4F" w:rsidRPr="00AC275D">
          <w:rPr>
            <w:rStyle w:val="Hyperlink"/>
            <w:bCs/>
            <w:noProof/>
          </w:rPr>
          <w:t>Topic 10 – Resources</w:t>
        </w:r>
        <w:r w:rsidR="00086D4F">
          <w:rPr>
            <w:noProof/>
          </w:rPr>
          <w:tab/>
        </w:r>
        <w:r w:rsidR="00086D4F">
          <w:rPr>
            <w:noProof/>
          </w:rPr>
          <w:fldChar w:fldCharType="begin"/>
        </w:r>
        <w:r w:rsidR="00086D4F">
          <w:rPr>
            <w:noProof/>
          </w:rPr>
          <w:instrText xml:space="preserve"> PAGEREF _Toc12786403 \h </w:instrText>
        </w:r>
        <w:r w:rsidR="00086D4F">
          <w:rPr>
            <w:noProof/>
          </w:rPr>
        </w:r>
        <w:r w:rsidR="00086D4F">
          <w:rPr>
            <w:noProof/>
          </w:rPr>
          <w:fldChar w:fldCharType="separate"/>
        </w:r>
        <w:r w:rsidR="00086D4F">
          <w:rPr>
            <w:noProof/>
          </w:rPr>
          <w:t>24</w:t>
        </w:r>
        <w:r w:rsidR="00086D4F">
          <w:rPr>
            <w:noProof/>
          </w:rPr>
          <w:fldChar w:fldCharType="end"/>
        </w:r>
      </w:hyperlink>
    </w:p>
    <w:p w14:paraId="0557CEC2" w14:textId="77777777" w:rsidR="00086D4F" w:rsidRDefault="00D74BB9">
      <w:pPr>
        <w:pStyle w:val="TOC3"/>
        <w:rPr>
          <w:rFonts w:asciiTheme="minorHAnsi" w:eastAsiaTheme="minorEastAsia" w:hAnsiTheme="minorHAnsi" w:cstheme="minorBidi"/>
          <w:noProof/>
          <w:szCs w:val="22"/>
        </w:rPr>
      </w:pPr>
      <w:hyperlink w:anchor="_Toc12786404" w:history="1">
        <w:r w:rsidR="00086D4F" w:rsidRPr="00AC275D">
          <w:rPr>
            <w:rStyle w:val="Hyperlink"/>
            <w:noProof/>
          </w:rPr>
          <w:t>Chapter 6 Resources</w:t>
        </w:r>
        <w:r w:rsidR="00086D4F">
          <w:rPr>
            <w:noProof/>
          </w:rPr>
          <w:tab/>
        </w:r>
        <w:r w:rsidR="00086D4F">
          <w:rPr>
            <w:noProof/>
          </w:rPr>
          <w:fldChar w:fldCharType="begin"/>
        </w:r>
        <w:r w:rsidR="00086D4F">
          <w:rPr>
            <w:noProof/>
          </w:rPr>
          <w:instrText xml:space="preserve"> PAGEREF _Toc12786404 \h </w:instrText>
        </w:r>
        <w:r w:rsidR="00086D4F">
          <w:rPr>
            <w:noProof/>
          </w:rPr>
        </w:r>
        <w:r w:rsidR="00086D4F">
          <w:rPr>
            <w:noProof/>
          </w:rPr>
          <w:fldChar w:fldCharType="separate"/>
        </w:r>
        <w:r w:rsidR="00086D4F">
          <w:rPr>
            <w:noProof/>
          </w:rPr>
          <w:t>24</w:t>
        </w:r>
        <w:r w:rsidR="00086D4F">
          <w:rPr>
            <w:noProof/>
          </w:rPr>
          <w:fldChar w:fldCharType="end"/>
        </w:r>
      </w:hyperlink>
    </w:p>
    <w:p w14:paraId="14A3AAF1" w14:textId="77777777" w:rsidR="00086D4F" w:rsidRDefault="0029560A" w:rsidP="00086D4F">
      <w:pPr>
        <w:pStyle w:val="TOC5"/>
        <w:tabs>
          <w:tab w:val="right" w:leader="dot" w:pos="9350"/>
        </w:tabs>
        <w:rPr>
          <w:b/>
          <w:sz w:val="24"/>
          <w:szCs w:val="24"/>
        </w:rPr>
      </w:pPr>
      <w:r w:rsidRPr="00544A56">
        <w:rPr>
          <w:sz w:val="24"/>
          <w:szCs w:val="24"/>
        </w:rPr>
        <w:fldChar w:fldCharType="end"/>
      </w:r>
      <w:bookmarkStart w:id="12" w:name="_Toc218912069"/>
      <w:bookmarkStart w:id="13" w:name="_Toc223315928"/>
      <w:bookmarkStart w:id="14" w:name="_Toc223414611"/>
      <w:bookmarkStart w:id="15" w:name="_Toc228251292"/>
      <w:bookmarkStart w:id="16" w:name="_Toc228251363"/>
      <w:bookmarkStart w:id="17" w:name="_Toc233598346"/>
      <w:bookmarkStart w:id="18" w:name="_Toc236545361"/>
      <w:bookmarkStart w:id="19" w:name="_Toc250629386"/>
      <w:bookmarkStart w:id="20" w:name="_fs_a4BPo3lxB8EGn93nHond5wA"/>
      <w:r w:rsidR="00086D4F">
        <w:rPr>
          <w:sz w:val="24"/>
          <w:szCs w:val="24"/>
        </w:rPr>
        <w:br w:type="page"/>
      </w:r>
    </w:p>
    <w:p w14:paraId="65E1A2F1" w14:textId="77777777" w:rsidR="0029560A" w:rsidRPr="00544A56" w:rsidRDefault="0029560A" w:rsidP="00EF242F">
      <w:pPr>
        <w:pStyle w:val="Heading4"/>
        <w:rPr>
          <w:sz w:val="24"/>
          <w:szCs w:val="24"/>
        </w:rPr>
      </w:pPr>
    </w:p>
    <w:p w14:paraId="1C34EBC0" w14:textId="77777777" w:rsidR="0029560A" w:rsidRPr="00086D4F" w:rsidRDefault="0029560A" w:rsidP="00086D4F">
      <w:pPr>
        <w:pStyle w:val="Heading2"/>
      </w:pPr>
      <w:bookmarkStart w:id="21" w:name="_Toc514420715"/>
      <w:bookmarkStart w:id="22" w:name="_Toc12786327"/>
      <w:r w:rsidRPr="00086D4F">
        <w:t xml:space="preserve">Chapter </w:t>
      </w:r>
      <w:bookmarkEnd w:id="12"/>
      <w:bookmarkEnd w:id="13"/>
      <w:bookmarkEnd w:id="14"/>
      <w:bookmarkEnd w:id="15"/>
      <w:bookmarkEnd w:id="16"/>
      <w:bookmarkEnd w:id="17"/>
      <w:bookmarkEnd w:id="18"/>
      <w:bookmarkEnd w:id="19"/>
      <w:r w:rsidRPr="00086D4F">
        <w:t>6</w:t>
      </w:r>
      <w:bookmarkEnd w:id="21"/>
      <w:bookmarkEnd w:id="22"/>
    </w:p>
    <w:p w14:paraId="3544D588" w14:textId="77777777" w:rsidR="00086D4F" w:rsidRPr="00086D4F" w:rsidRDefault="0029560A" w:rsidP="00086D4F">
      <w:pPr>
        <w:pStyle w:val="Heading2"/>
      </w:pPr>
      <w:bookmarkStart w:id="23" w:name="_Toc514420716"/>
      <w:bookmarkStart w:id="24" w:name="_fs_a778j1LOz0utGsA5u23Aag"/>
      <w:bookmarkStart w:id="25" w:name="_Toc12786328"/>
      <w:bookmarkEnd w:id="20"/>
      <w:r w:rsidRPr="00086D4F">
        <w:t>Non-Competitively Bid (NCB) Purchases</w:t>
      </w:r>
      <w:bookmarkStart w:id="26" w:name="_Toc514420717"/>
      <w:bookmarkStart w:id="27" w:name="_fs_lmEv9RoM8kW9QTqAfLsPvQ"/>
      <w:bookmarkEnd w:id="23"/>
      <w:bookmarkEnd w:id="24"/>
      <w:bookmarkEnd w:id="25"/>
    </w:p>
    <w:p w14:paraId="2CC07F66" w14:textId="77777777" w:rsidR="0029560A" w:rsidRPr="00086D4F" w:rsidRDefault="0029560A" w:rsidP="00086D4F">
      <w:pPr>
        <w:pStyle w:val="Heading2"/>
        <w:rPr>
          <w:rStyle w:val="Emphasis"/>
          <w:i w:val="0"/>
          <w:sz w:val="24"/>
          <w:szCs w:val="24"/>
        </w:rPr>
      </w:pPr>
      <w:bookmarkStart w:id="28" w:name="_Toc12786329"/>
      <w:r w:rsidRPr="00086D4F">
        <w:rPr>
          <w:rStyle w:val="Emphasis"/>
          <w:i w:val="0"/>
          <w:iCs w:val="0"/>
        </w:rPr>
        <w:t>Overview</w:t>
      </w:r>
      <w:bookmarkEnd w:id="26"/>
      <w:bookmarkEnd w:id="28"/>
    </w:p>
    <w:bookmarkEnd w:id="27"/>
    <w:p w14:paraId="6FE44059" w14:textId="77777777" w:rsidR="0029560A" w:rsidRPr="00544A56" w:rsidRDefault="0029560A" w:rsidP="00EF242F">
      <w:pPr>
        <w:pStyle w:val="BlockLine"/>
        <w:rPr>
          <w:sz w:val="24"/>
          <w:szCs w:val="24"/>
        </w:rPr>
      </w:pPr>
    </w:p>
    <w:p w14:paraId="22857D6F" w14:textId="77777777" w:rsidR="000641D6" w:rsidRPr="00544A56" w:rsidRDefault="000641D6" w:rsidP="00086D4F">
      <w:pPr>
        <w:pStyle w:val="Heading1"/>
        <w:jc w:val="left"/>
      </w:pPr>
      <w:bookmarkStart w:id="29" w:name="_Toc514420718"/>
      <w:bookmarkStart w:id="30" w:name="_Toc12786330"/>
      <w:bookmarkStart w:id="31" w:name="_fs_AvouWP2fVEWu5NQiJXAA" w:colFirst="0" w:colLast="0"/>
      <w:r w:rsidRPr="00544A56">
        <w:t>Introduction</w:t>
      </w:r>
      <w:bookmarkEnd w:id="29"/>
      <w:bookmarkEnd w:id="30"/>
    </w:p>
    <w:p w14:paraId="7629E2C3" w14:textId="77777777" w:rsidR="000641D6" w:rsidRPr="00544A56" w:rsidRDefault="000641D6" w:rsidP="00EF242F">
      <w:pPr>
        <w:pStyle w:val="BulletText1"/>
        <w:numPr>
          <w:ilvl w:val="0"/>
          <w:numId w:val="0"/>
        </w:numPr>
        <w:rPr>
          <w:sz w:val="24"/>
          <w:szCs w:val="24"/>
        </w:rPr>
      </w:pPr>
      <w:r w:rsidRPr="00544A56">
        <w:rPr>
          <w:sz w:val="24"/>
          <w:szCs w:val="24"/>
        </w:rPr>
        <w:t xml:space="preserve">The state is committed to a policy of competitive procurement and contracting that promotes and provides for open and fair competition when competition is known to exist.  This chapter describes the process departments must follow when executing a transaction where no known competition exists, i.e., an NCB transaction. </w:t>
      </w:r>
    </w:p>
    <w:p w14:paraId="3FED5212" w14:textId="77777777" w:rsidR="000641D6" w:rsidRPr="00544A56" w:rsidRDefault="000641D6" w:rsidP="00EF242F">
      <w:pPr>
        <w:pStyle w:val="BulletText1"/>
        <w:numPr>
          <w:ilvl w:val="0"/>
          <w:numId w:val="0"/>
        </w:numPr>
        <w:rPr>
          <w:sz w:val="24"/>
          <w:szCs w:val="24"/>
        </w:rPr>
      </w:pPr>
    </w:p>
    <w:p w14:paraId="0E724081" w14:textId="77777777" w:rsidR="000641D6" w:rsidRPr="00544A56" w:rsidRDefault="000641D6" w:rsidP="00EF242F">
      <w:pPr>
        <w:rPr>
          <w:sz w:val="24"/>
          <w:szCs w:val="24"/>
        </w:rPr>
      </w:pPr>
      <w:r w:rsidRPr="00544A56">
        <w:rPr>
          <w:sz w:val="24"/>
          <w:szCs w:val="24"/>
        </w:rPr>
        <w:t>Also described is the purchasing authority necessary before executing an NCB purchase, the requirements that shall be followed, the necessary forms, and potential consequences</w:t>
      </w:r>
      <w:r w:rsidRPr="00544A56" w:rsidDel="005837CC">
        <w:rPr>
          <w:sz w:val="24"/>
          <w:szCs w:val="24"/>
        </w:rPr>
        <w:t xml:space="preserve"> </w:t>
      </w:r>
      <w:r w:rsidRPr="00544A56">
        <w:rPr>
          <w:sz w:val="24"/>
          <w:szCs w:val="24"/>
        </w:rPr>
        <w:t xml:space="preserve">when a department has a significant number of repeat NCB purchases. </w:t>
      </w:r>
    </w:p>
    <w:p w14:paraId="50213EAC" w14:textId="77777777" w:rsidR="000641D6" w:rsidRPr="00544A56" w:rsidRDefault="000641D6" w:rsidP="00EF242F">
      <w:pPr>
        <w:rPr>
          <w:sz w:val="24"/>
          <w:szCs w:val="24"/>
        </w:rPr>
      </w:pPr>
    </w:p>
    <w:p w14:paraId="266E33F6" w14:textId="77777777" w:rsidR="000641D6" w:rsidRPr="00544A56" w:rsidRDefault="000641D6" w:rsidP="00EF242F">
      <w:pPr>
        <w:rPr>
          <w:sz w:val="24"/>
          <w:szCs w:val="24"/>
        </w:rPr>
      </w:pPr>
      <w:r w:rsidRPr="00544A56">
        <w:rPr>
          <w:sz w:val="24"/>
          <w:szCs w:val="24"/>
        </w:rPr>
        <w:t>When executing a transaction that limits competitive bidding to a specified brand or trade name (LTB) and more than one supplier is available, departments are required to follow the LTB process in Chapter 2, Section 2. B6.0.et seq.</w:t>
      </w:r>
    </w:p>
    <w:p w14:paraId="6CCC3849" w14:textId="77777777" w:rsidR="000641D6" w:rsidRPr="00544A56" w:rsidRDefault="000641D6" w:rsidP="00EF242F">
      <w:pPr>
        <w:rPr>
          <w:sz w:val="24"/>
          <w:szCs w:val="24"/>
        </w:rPr>
      </w:pPr>
    </w:p>
    <w:p w14:paraId="71983324" w14:textId="77777777" w:rsidR="000641D6" w:rsidRPr="00544A56" w:rsidRDefault="000641D6" w:rsidP="00EF242F">
      <w:pPr>
        <w:rPr>
          <w:sz w:val="24"/>
          <w:szCs w:val="24"/>
        </w:rPr>
      </w:pPr>
      <w:r w:rsidRPr="00544A56">
        <w:rPr>
          <w:b/>
          <w:sz w:val="24"/>
          <w:szCs w:val="24"/>
        </w:rPr>
        <w:t>Note:</w:t>
      </w:r>
      <w:r w:rsidRPr="00544A56">
        <w:rPr>
          <w:sz w:val="24"/>
          <w:szCs w:val="24"/>
        </w:rPr>
        <w:t xml:space="preserve"> Requests related to IT Reportable Projects or Telecommunications acquisitions must be submitted to and processed by the California Department of Technology (CDT). Departments should contact CDT at </w:t>
      </w:r>
      <w:hyperlink r:id="rId11" w:history="1">
        <w:r w:rsidRPr="00544A56">
          <w:rPr>
            <w:rStyle w:val="Hyperlink"/>
            <w:sz w:val="24"/>
            <w:szCs w:val="24"/>
          </w:rPr>
          <w:t>TechnologyProcurements@state.ca.gov</w:t>
        </w:r>
      </w:hyperlink>
    </w:p>
    <w:p w14:paraId="76EED832" w14:textId="77777777" w:rsidR="00086D4F" w:rsidRDefault="00086D4F">
      <w:pPr>
        <w:rPr>
          <w:sz w:val="24"/>
          <w:szCs w:val="24"/>
        </w:rPr>
      </w:pPr>
      <w:bookmarkStart w:id="32" w:name="_fs_rbGDJfPt7UT8QorFV52cQ" w:colFirst="0" w:colLast="0"/>
      <w:bookmarkEnd w:id="31"/>
      <w:r>
        <w:rPr>
          <w:sz w:val="24"/>
          <w:szCs w:val="24"/>
        </w:rPr>
        <w:br w:type="page"/>
      </w:r>
    </w:p>
    <w:p w14:paraId="43E8FA90" w14:textId="77777777" w:rsidR="000641D6" w:rsidRPr="00544A56" w:rsidRDefault="000641D6" w:rsidP="00EF242F">
      <w:pPr>
        <w:rPr>
          <w:sz w:val="24"/>
          <w:szCs w:val="24"/>
        </w:rPr>
      </w:pPr>
    </w:p>
    <w:p w14:paraId="5BE13EA7" w14:textId="77777777" w:rsidR="0029560A" w:rsidRPr="00086D4F" w:rsidRDefault="0029560A" w:rsidP="00086D4F">
      <w:pPr>
        <w:pStyle w:val="Heading2"/>
        <w:jc w:val="left"/>
        <w:rPr>
          <w:sz w:val="24"/>
          <w:szCs w:val="24"/>
        </w:rPr>
      </w:pPr>
      <w:bookmarkStart w:id="33" w:name="_Toc514420720"/>
      <w:bookmarkStart w:id="34" w:name="_Toc12786331"/>
      <w:bookmarkStart w:id="35" w:name="_fs_FfxsUm2bRkqCIEW2jHfh4g"/>
      <w:bookmarkEnd w:id="32"/>
      <w:r w:rsidRPr="00086D4F">
        <w:rPr>
          <w:sz w:val="24"/>
          <w:szCs w:val="24"/>
        </w:rPr>
        <w:t>Topic 1- Non-Competitively Bid (NCB) Purchases and Purchasing Authority</w:t>
      </w:r>
      <w:bookmarkEnd w:id="33"/>
      <w:bookmarkEnd w:id="34"/>
    </w:p>
    <w:bookmarkEnd w:id="35"/>
    <w:p w14:paraId="6B2D6C6D" w14:textId="77777777" w:rsidR="0029560A" w:rsidRPr="00544A56" w:rsidRDefault="0029560A" w:rsidP="00EF242F">
      <w:pPr>
        <w:pStyle w:val="BlockLine"/>
        <w:rPr>
          <w:sz w:val="24"/>
          <w:szCs w:val="24"/>
        </w:rPr>
      </w:pPr>
    </w:p>
    <w:p w14:paraId="48A570AE" w14:textId="77777777" w:rsidR="000641D6" w:rsidRPr="00086D4F" w:rsidRDefault="000641D6" w:rsidP="001D71AF">
      <w:pPr>
        <w:pStyle w:val="Heading3"/>
        <w:spacing w:after="120"/>
        <w:jc w:val="left"/>
        <w:rPr>
          <w:sz w:val="24"/>
          <w:szCs w:val="24"/>
        </w:rPr>
      </w:pPr>
      <w:bookmarkStart w:id="36" w:name="_Toc514420721"/>
      <w:bookmarkStart w:id="37" w:name="_Toc12786332"/>
      <w:bookmarkStart w:id="38" w:name="_fs_BBouk48KYEiUsGwaydMhg" w:colFirst="0" w:colLast="0"/>
      <w:r w:rsidRPr="00086D4F">
        <w:rPr>
          <w:sz w:val="24"/>
          <w:szCs w:val="24"/>
        </w:rPr>
        <w:t>6.1.0   NCB Purchasing</w:t>
      </w:r>
      <w:bookmarkEnd w:id="36"/>
      <w:bookmarkEnd w:id="37"/>
    </w:p>
    <w:p w14:paraId="0DE0B063" w14:textId="77777777" w:rsidR="000641D6" w:rsidRPr="00544A56" w:rsidRDefault="000641D6" w:rsidP="00EF242F">
      <w:pPr>
        <w:pStyle w:val="BlockText"/>
        <w:rPr>
          <w:szCs w:val="24"/>
        </w:rPr>
      </w:pPr>
      <w:r w:rsidRPr="00544A56">
        <w:rPr>
          <w:szCs w:val="24"/>
        </w:rPr>
        <w:t>NCB contracts are limited by statute in accordance with PCC sections 12102 and 12102.1 for IT goods and services and sections 10301 and 10302 for non-IT goods to the following conditions:</w:t>
      </w:r>
    </w:p>
    <w:p w14:paraId="7FDB6C06" w14:textId="77777777" w:rsidR="000641D6" w:rsidRPr="00544A56" w:rsidRDefault="000641D6" w:rsidP="00EF242F">
      <w:pPr>
        <w:pStyle w:val="BulletText1"/>
        <w:tabs>
          <w:tab w:val="clear" w:pos="173"/>
          <w:tab w:val="num" w:pos="374"/>
        </w:tabs>
        <w:ind w:left="374" w:hanging="374"/>
        <w:rPr>
          <w:sz w:val="24"/>
          <w:szCs w:val="24"/>
        </w:rPr>
      </w:pPr>
      <w:r w:rsidRPr="00544A56">
        <w:rPr>
          <w:sz w:val="24"/>
          <w:szCs w:val="24"/>
        </w:rPr>
        <w:t>Proposed acquisition of Goods and Services are the only Goods and Services that meet the State’s need, or;</w:t>
      </w:r>
    </w:p>
    <w:p w14:paraId="1FCC2CE0" w14:textId="77777777" w:rsidR="000641D6" w:rsidRPr="00544A56" w:rsidRDefault="000641D6" w:rsidP="00EF242F">
      <w:pPr>
        <w:pStyle w:val="BulletText1"/>
        <w:tabs>
          <w:tab w:val="clear" w:pos="173"/>
          <w:tab w:val="num" w:pos="374"/>
        </w:tabs>
        <w:ind w:left="374" w:hanging="374"/>
        <w:rPr>
          <w:sz w:val="24"/>
          <w:szCs w:val="24"/>
        </w:rPr>
      </w:pPr>
      <w:r w:rsidRPr="00544A56">
        <w:rPr>
          <w:sz w:val="24"/>
          <w:szCs w:val="24"/>
        </w:rPr>
        <w:t>Emergencies, where immediate acquisition is necessary for the protection of the public health, welfare or safety.</w:t>
      </w:r>
    </w:p>
    <w:p w14:paraId="76E2493D" w14:textId="77777777" w:rsidR="001D71AF" w:rsidRPr="00544A56" w:rsidRDefault="001D71AF" w:rsidP="001D71AF">
      <w:pPr>
        <w:pStyle w:val="BlockLine"/>
        <w:rPr>
          <w:sz w:val="24"/>
          <w:szCs w:val="24"/>
        </w:rPr>
      </w:pPr>
      <w:bookmarkStart w:id="39" w:name="_Toc514420722"/>
      <w:bookmarkStart w:id="40" w:name="_Toc12786333"/>
      <w:bookmarkEnd w:id="38"/>
    </w:p>
    <w:p w14:paraId="6220AE62" w14:textId="77777777" w:rsidR="000641D6" w:rsidRPr="001D71AF" w:rsidRDefault="000641D6" w:rsidP="001D71AF">
      <w:pPr>
        <w:pStyle w:val="Heading3"/>
        <w:spacing w:after="120"/>
        <w:jc w:val="left"/>
        <w:rPr>
          <w:sz w:val="24"/>
          <w:szCs w:val="24"/>
        </w:rPr>
      </w:pPr>
      <w:r w:rsidRPr="001D71AF">
        <w:rPr>
          <w:sz w:val="24"/>
          <w:szCs w:val="24"/>
        </w:rPr>
        <w:t>6.1.1 NCB Purchasing Authority</w:t>
      </w:r>
      <w:bookmarkEnd w:id="39"/>
      <w:bookmarkEnd w:id="40"/>
    </w:p>
    <w:p w14:paraId="1ACEBDF2" w14:textId="77777777" w:rsidR="000641D6" w:rsidRPr="00544A56" w:rsidRDefault="000641D6" w:rsidP="00EF242F">
      <w:pPr>
        <w:pStyle w:val="BlockText"/>
        <w:rPr>
          <w:szCs w:val="24"/>
        </w:rPr>
      </w:pPr>
      <w:r w:rsidRPr="00544A56">
        <w:rPr>
          <w:szCs w:val="24"/>
        </w:rPr>
        <w:t>Departments are granted purchasing authority on acquisition methods for which they have applied. If a department elects to apply for IT or Non-IT Goods purchasing authority, NCB authority will be granted for IT or Non-IT Goods and Leveraged Procurement Agreement (LPA) IT &amp; Non-IT Goods.</w:t>
      </w:r>
    </w:p>
    <w:p w14:paraId="0859A650" w14:textId="77777777" w:rsidR="000641D6" w:rsidRPr="00544A56" w:rsidRDefault="000641D6" w:rsidP="00EF242F">
      <w:pPr>
        <w:pStyle w:val="BlockText"/>
        <w:rPr>
          <w:szCs w:val="24"/>
        </w:rPr>
      </w:pPr>
    </w:p>
    <w:p w14:paraId="724E03C8" w14:textId="77777777" w:rsidR="000641D6" w:rsidRPr="00544A56" w:rsidRDefault="000641D6" w:rsidP="00EF242F">
      <w:pPr>
        <w:pStyle w:val="BlockText"/>
        <w:rPr>
          <w:szCs w:val="24"/>
        </w:rPr>
      </w:pPr>
      <w:r w:rsidRPr="00544A56">
        <w:rPr>
          <w:szCs w:val="24"/>
        </w:rPr>
        <w:t>A department’s Purchasing Authority Approval Letter (PAAL) designates NCB thresholds for both the justification and contract. There is a distinction between both, since the justification must be approved prior to a contract being approved and executed.</w:t>
      </w:r>
    </w:p>
    <w:p w14:paraId="35F3FCC1" w14:textId="77777777" w:rsidR="000641D6" w:rsidRPr="00544A56" w:rsidRDefault="000641D6" w:rsidP="00EF242F">
      <w:pPr>
        <w:pStyle w:val="BlockText"/>
        <w:rPr>
          <w:szCs w:val="24"/>
        </w:rPr>
      </w:pPr>
    </w:p>
    <w:p w14:paraId="6C343D92" w14:textId="77777777" w:rsidR="000641D6" w:rsidRDefault="000641D6" w:rsidP="00EF242F">
      <w:pPr>
        <w:pStyle w:val="BlockText"/>
        <w:rPr>
          <w:szCs w:val="24"/>
        </w:rPr>
      </w:pPr>
      <w:r w:rsidRPr="00544A56">
        <w:rPr>
          <w:szCs w:val="24"/>
        </w:rPr>
        <w:t>Departments should reference their PAAL for pre-procurement requirements.</w:t>
      </w:r>
    </w:p>
    <w:p w14:paraId="2B2AF27E" w14:textId="77777777" w:rsidR="001D71AF" w:rsidRPr="00544A56" w:rsidRDefault="001D71AF" w:rsidP="001D71AF">
      <w:pPr>
        <w:pStyle w:val="BlockLine"/>
        <w:rPr>
          <w:sz w:val="24"/>
          <w:szCs w:val="24"/>
        </w:rPr>
      </w:pPr>
    </w:p>
    <w:p w14:paraId="29A58758" w14:textId="77777777" w:rsidR="000641D6" w:rsidRPr="005F1770" w:rsidRDefault="009D3238" w:rsidP="005F1770">
      <w:pPr>
        <w:pStyle w:val="Heading3"/>
        <w:spacing w:after="120"/>
        <w:jc w:val="left"/>
        <w:rPr>
          <w:sz w:val="24"/>
          <w:szCs w:val="24"/>
        </w:rPr>
      </w:pPr>
      <w:bookmarkStart w:id="41" w:name="_Toc436744903"/>
      <w:bookmarkStart w:id="42" w:name="_Toc514420723"/>
      <w:bookmarkStart w:id="43" w:name="_Toc12786334"/>
      <w:bookmarkStart w:id="44" w:name="_fs_NSC38sjbDEKZhOR2aTecg" w:colFirst="0" w:colLast="0"/>
      <w:r w:rsidRPr="005F1770">
        <w:rPr>
          <w:sz w:val="24"/>
          <w:szCs w:val="24"/>
        </w:rPr>
        <w:t>6.1.2 NCB</w:t>
      </w:r>
      <w:r w:rsidR="000641D6" w:rsidRPr="005F1770">
        <w:rPr>
          <w:sz w:val="24"/>
          <w:szCs w:val="24"/>
        </w:rPr>
        <w:t xml:space="preserve"> Justification Dollar Threshold Maximum</w:t>
      </w:r>
      <w:bookmarkEnd w:id="41"/>
      <w:bookmarkEnd w:id="42"/>
      <w:bookmarkEnd w:id="43"/>
    </w:p>
    <w:p w14:paraId="4E45FDF4" w14:textId="77777777" w:rsidR="000641D6" w:rsidRPr="00544A56" w:rsidRDefault="000641D6" w:rsidP="00EF242F">
      <w:pPr>
        <w:pStyle w:val="BlockText"/>
        <w:rPr>
          <w:szCs w:val="24"/>
        </w:rPr>
      </w:pPr>
      <w:r w:rsidRPr="00544A56">
        <w:rPr>
          <w:szCs w:val="24"/>
        </w:rPr>
        <w:t xml:space="preserve">For </w:t>
      </w:r>
      <w:r w:rsidRPr="00544A56">
        <w:rPr>
          <w:b/>
          <w:szCs w:val="24"/>
          <w:u w:val="single"/>
        </w:rPr>
        <w:t>Non-IT Goods</w:t>
      </w:r>
      <w:r w:rsidRPr="00544A56">
        <w:rPr>
          <w:szCs w:val="24"/>
        </w:rPr>
        <w:t xml:space="preserve"> and </w:t>
      </w:r>
      <w:r w:rsidRPr="00544A56">
        <w:rPr>
          <w:b/>
          <w:szCs w:val="24"/>
          <w:u w:val="single"/>
        </w:rPr>
        <w:t>IT Goods and Services</w:t>
      </w:r>
      <w:r w:rsidRPr="00544A56">
        <w:rPr>
          <w:szCs w:val="24"/>
        </w:rPr>
        <w:t>, a department’s NCB justification dollar threshold is set at $25,000.00 per transaction. The dollar threshold maximum excludes sales tax and use tax, finance charges, postage and handling.  Shipping charges are also excluded from the dollar threshold limits unless the shipping charge is included in the evaluation such as Free on Board (FOB), Origin, Freight Collect, or FOB Destination.</w:t>
      </w:r>
    </w:p>
    <w:p w14:paraId="6E2C6250" w14:textId="77777777" w:rsidR="000641D6" w:rsidRPr="00544A56" w:rsidRDefault="000641D6" w:rsidP="00EF242F">
      <w:pPr>
        <w:pStyle w:val="BlockText"/>
        <w:rPr>
          <w:szCs w:val="24"/>
        </w:rPr>
      </w:pPr>
    </w:p>
    <w:p w14:paraId="37C48DC0" w14:textId="77777777" w:rsidR="000641D6" w:rsidRPr="00544A56" w:rsidRDefault="000641D6" w:rsidP="00EF242F">
      <w:pPr>
        <w:pStyle w:val="BlockText"/>
        <w:rPr>
          <w:szCs w:val="24"/>
        </w:rPr>
      </w:pPr>
      <w:r w:rsidRPr="00544A56">
        <w:rPr>
          <w:szCs w:val="24"/>
        </w:rPr>
        <w:t xml:space="preserve">For </w:t>
      </w:r>
      <w:r w:rsidRPr="00544A56">
        <w:rPr>
          <w:b/>
          <w:szCs w:val="24"/>
          <w:u w:val="single"/>
        </w:rPr>
        <w:t>Non-IT Services</w:t>
      </w:r>
      <w:r w:rsidRPr="00544A56">
        <w:rPr>
          <w:szCs w:val="24"/>
        </w:rPr>
        <w:t>, the NCB justification threshold for all departments is $9,999 per transaction. NCB justifications for non-IT services valued at $10,000 and above must be sent to DGS/PD/Dispute Resolution Unit (DRU) for review and approval.</w:t>
      </w:r>
    </w:p>
    <w:p w14:paraId="0A7ECDCE" w14:textId="77777777" w:rsidR="000641D6" w:rsidRPr="00544A56" w:rsidRDefault="000641D6" w:rsidP="00EF242F">
      <w:pPr>
        <w:pStyle w:val="BlockText"/>
        <w:rPr>
          <w:szCs w:val="24"/>
        </w:rPr>
      </w:pPr>
    </w:p>
    <w:p w14:paraId="3DA9FD27" w14:textId="77777777" w:rsidR="000641D6" w:rsidRPr="00544A56" w:rsidRDefault="000641D6" w:rsidP="00EF242F">
      <w:pPr>
        <w:pStyle w:val="BlockText"/>
        <w:rPr>
          <w:szCs w:val="24"/>
        </w:rPr>
      </w:pPr>
      <w:r w:rsidRPr="00544A56">
        <w:rPr>
          <w:szCs w:val="24"/>
        </w:rPr>
        <w:t xml:space="preserve">Departments without approved purchasing authority, or when the dollar value of the NCB justification exceeds a department’s approved dollar threshold, the department must submit the required NCB justification form to DGS/PD/DRU or CDT (if applicable) for review and approval. </w:t>
      </w:r>
    </w:p>
    <w:p w14:paraId="3D61862D" w14:textId="77777777" w:rsidR="000641D6" w:rsidRPr="00544A56" w:rsidRDefault="000641D6" w:rsidP="00EF242F">
      <w:pPr>
        <w:pStyle w:val="BlockText"/>
        <w:rPr>
          <w:szCs w:val="24"/>
        </w:rPr>
      </w:pPr>
    </w:p>
    <w:p w14:paraId="61655159" w14:textId="77777777" w:rsidR="000641D6" w:rsidRPr="00544A56" w:rsidRDefault="000641D6" w:rsidP="00EF242F">
      <w:pPr>
        <w:rPr>
          <w:sz w:val="24"/>
          <w:szCs w:val="24"/>
        </w:rPr>
      </w:pPr>
      <w:r w:rsidRPr="00544A56">
        <w:rPr>
          <w:sz w:val="24"/>
          <w:szCs w:val="24"/>
        </w:rPr>
        <w:lastRenderedPageBreak/>
        <w:t xml:space="preserve">Contact information for DGS/PD/DRU and DGS/PD/OTA can be found in Topic 9, </w:t>
      </w:r>
      <w:hyperlink w:anchor="Resources6" w:history="1">
        <w:r w:rsidRPr="00544A56">
          <w:rPr>
            <w:rStyle w:val="Hyperlink"/>
            <w:sz w:val="24"/>
            <w:szCs w:val="24"/>
          </w:rPr>
          <w:t>Resources</w:t>
        </w:r>
      </w:hyperlink>
      <w:r w:rsidRPr="00544A56">
        <w:rPr>
          <w:sz w:val="24"/>
          <w:szCs w:val="24"/>
        </w:rPr>
        <w:t>.</w:t>
      </w:r>
    </w:p>
    <w:bookmarkEnd w:id="44"/>
    <w:p w14:paraId="06EEBDD8" w14:textId="77777777" w:rsidR="0029560A" w:rsidRPr="00544A56" w:rsidRDefault="0029560A" w:rsidP="00EF242F">
      <w:pPr>
        <w:pStyle w:val="BlockLine"/>
        <w:rPr>
          <w:sz w:val="24"/>
          <w:szCs w:val="24"/>
        </w:rPr>
      </w:pPr>
    </w:p>
    <w:p w14:paraId="0FF5BA46" w14:textId="77777777" w:rsidR="000641D6" w:rsidRPr="005F1770" w:rsidRDefault="000641D6" w:rsidP="005F1770">
      <w:pPr>
        <w:pStyle w:val="Heading3"/>
        <w:spacing w:after="120"/>
        <w:jc w:val="left"/>
        <w:rPr>
          <w:sz w:val="24"/>
          <w:szCs w:val="24"/>
        </w:rPr>
      </w:pPr>
      <w:bookmarkStart w:id="45" w:name="_Toc514420724"/>
      <w:bookmarkStart w:id="46" w:name="_Toc12786335"/>
      <w:bookmarkStart w:id="47" w:name="_fs_a30VT7BpC5Uecy83iL8DE2w" w:colFirst="0" w:colLast="0"/>
      <w:r w:rsidRPr="005F1770">
        <w:rPr>
          <w:sz w:val="24"/>
          <w:szCs w:val="24"/>
        </w:rPr>
        <w:t>6.1.3 Purchases Under $10,000</w:t>
      </w:r>
      <w:bookmarkEnd w:id="45"/>
      <w:bookmarkEnd w:id="46"/>
    </w:p>
    <w:p w14:paraId="60F7C8C0" w14:textId="77777777" w:rsidR="000641D6" w:rsidRPr="00544A56" w:rsidRDefault="000641D6" w:rsidP="00EF242F">
      <w:pPr>
        <w:pStyle w:val="BlockText"/>
        <w:rPr>
          <w:szCs w:val="24"/>
        </w:rPr>
      </w:pPr>
      <w:r w:rsidRPr="00544A56">
        <w:rPr>
          <w:szCs w:val="24"/>
        </w:rPr>
        <w:t>Departments with purchasing authority may solicit a bid from a single source for transactions under $10,000 when pricing is determined to be fair and reasonable. In this case, no NCB justification is required if fair and reasonable pricing is established and documented. Examples of fair and reasonable pricing methods are described in Chapter 4. Documentation to support fair and reasonable pricing must be retained in the procurement file.</w:t>
      </w:r>
    </w:p>
    <w:p w14:paraId="1CDD45DE" w14:textId="77777777" w:rsidR="001D71AF" w:rsidRDefault="001D71AF">
      <w:pPr>
        <w:rPr>
          <w:b/>
          <w:sz w:val="24"/>
          <w:szCs w:val="24"/>
        </w:rPr>
      </w:pPr>
      <w:bookmarkStart w:id="48" w:name="_Toc514420725"/>
      <w:bookmarkStart w:id="49" w:name="_Toc12786336"/>
      <w:bookmarkStart w:id="50" w:name="_fs_a4dZQTKpUuUesYe3INUbOg"/>
      <w:bookmarkEnd w:id="47"/>
      <w:r>
        <w:rPr>
          <w:sz w:val="24"/>
          <w:szCs w:val="24"/>
        </w:rPr>
        <w:br w:type="page"/>
      </w:r>
    </w:p>
    <w:p w14:paraId="6FCE2080" w14:textId="77777777" w:rsidR="0029560A" w:rsidRPr="00544A56" w:rsidRDefault="0029560A" w:rsidP="00EF242F">
      <w:pPr>
        <w:pStyle w:val="Heading4"/>
        <w:rPr>
          <w:sz w:val="24"/>
          <w:szCs w:val="24"/>
        </w:rPr>
      </w:pPr>
      <w:r w:rsidRPr="00544A56">
        <w:rPr>
          <w:sz w:val="24"/>
          <w:szCs w:val="24"/>
        </w:rPr>
        <w:lastRenderedPageBreak/>
        <w:t>Topic 2 – NCB Justification Process</w:t>
      </w:r>
      <w:bookmarkEnd w:id="48"/>
      <w:bookmarkEnd w:id="49"/>
    </w:p>
    <w:bookmarkEnd w:id="50"/>
    <w:p w14:paraId="51C1B9F2" w14:textId="77777777" w:rsidR="0029560A" w:rsidRPr="00544A56" w:rsidRDefault="0029560A" w:rsidP="00EF242F">
      <w:pPr>
        <w:pStyle w:val="BlockLine"/>
        <w:rPr>
          <w:sz w:val="24"/>
          <w:szCs w:val="24"/>
        </w:rPr>
      </w:pPr>
    </w:p>
    <w:p w14:paraId="1007650A" w14:textId="77777777" w:rsidR="000641D6" w:rsidRPr="005F1770" w:rsidRDefault="000641D6" w:rsidP="005F1770">
      <w:pPr>
        <w:pStyle w:val="Heading3"/>
        <w:spacing w:after="120"/>
        <w:jc w:val="left"/>
        <w:rPr>
          <w:sz w:val="24"/>
          <w:szCs w:val="24"/>
        </w:rPr>
      </w:pPr>
      <w:bookmarkStart w:id="51" w:name="_Toc514420726"/>
      <w:bookmarkStart w:id="52" w:name="_Toc12786337"/>
      <w:r w:rsidRPr="005F1770">
        <w:rPr>
          <w:sz w:val="24"/>
          <w:szCs w:val="24"/>
        </w:rPr>
        <w:t>6.2.0 NCB Justification Methods</w:t>
      </w:r>
      <w:bookmarkEnd w:id="51"/>
      <w:bookmarkEnd w:id="52"/>
    </w:p>
    <w:p w14:paraId="06BBE83C" w14:textId="77777777" w:rsidR="000641D6" w:rsidRPr="00544A56" w:rsidRDefault="000641D6" w:rsidP="00EF242F">
      <w:pPr>
        <w:pStyle w:val="TableParagraph"/>
        <w:spacing w:line="248" w:lineRule="exact"/>
        <w:ind w:left="28"/>
        <w:rPr>
          <w:rFonts w:ascii="Arial" w:hAnsi="Arial" w:cs="Arial"/>
        </w:rPr>
      </w:pPr>
      <w:r w:rsidRPr="00544A56">
        <w:rPr>
          <w:rFonts w:ascii="Arial" w:hAnsi="Arial" w:cs="Arial"/>
        </w:rPr>
        <w:t>There are two methods for justifying NCB purchases as follows:</w:t>
      </w:r>
    </w:p>
    <w:p w14:paraId="71C8F0BA" w14:textId="77777777" w:rsidR="000641D6" w:rsidRPr="00544A56" w:rsidRDefault="000641D6" w:rsidP="00EF242F">
      <w:pPr>
        <w:pStyle w:val="TableParagraph"/>
        <w:spacing w:line="248" w:lineRule="exact"/>
        <w:ind w:left="28"/>
        <w:rPr>
          <w:rFonts w:ascii="Arial" w:hAnsi="Arial" w:cs="Arial"/>
        </w:rPr>
      </w:pPr>
    </w:p>
    <w:p w14:paraId="44C812D8" w14:textId="77777777" w:rsidR="000641D6" w:rsidRPr="00544A56" w:rsidRDefault="000641D6" w:rsidP="00EF242F">
      <w:pPr>
        <w:pStyle w:val="TableParagraph"/>
        <w:numPr>
          <w:ilvl w:val="0"/>
          <w:numId w:val="6"/>
        </w:numPr>
        <w:spacing w:line="248" w:lineRule="exact"/>
        <w:rPr>
          <w:rFonts w:ascii="Arial" w:hAnsi="Arial" w:cs="Arial"/>
        </w:rPr>
      </w:pPr>
      <w:r w:rsidRPr="00544A56">
        <w:rPr>
          <w:rFonts w:ascii="Arial" w:hAnsi="Arial" w:cs="Arial"/>
        </w:rPr>
        <w:t>NCB justifications executed on an individual</w:t>
      </w:r>
      <w:r w:rsidRPr="00544A56">
        <w:rPr>
          <w:rFonts w:ascii="Arial" w:hAnsi="Arial" w:cs="Arial"/>
          <w:spacing w:val="-26"/>
        </w:rPr>
        <w:t xml:space="preserve"> </w:t>
      </w:r>
      <w:r w:rsidRPr="00544A56">
        <w:rPr>
          <w:rFonts w:ascii="Arial" w:hAnsi="Arial" w:cs="Arial"/>
        </w:rPr>
        <w:t>basis.</w:t>
      </w:r>
    </w:p>
    <w:p w14:paraId="4A87CB4D" w14:textId="77777777" w:rsidR="000641D6" w:rsidRPr="00544A56" w:rsidRDefault="000641D6" w:rsidP="00EF242F">
      <w:pPr>
        <w:pStyle w:val="TableParagraph"/>
        <w:numPr>
          <w:ilvl w:val="0"/>
          <w:numId w:val="6"/>
        </w:numPr>
        <w:spacing w:line="248" w:lineRule="exact"/>
        <w:rPr>
          <w:rFonts w:ascii="Arial" w:hAnsi="Arial" w:cs="Arial"/>
        </w:rPr>
      </w:pPr>
      <w:r w:rsidRPr="00544A56">
        <w:rPr>
          <w:rFonts w:ascii="Arial" w:hAnsi="Arial" w:cs="Arial"/>
        </w:rPr>
        <w:t>Special Category NCB Request (SCR), where a department determines that a significant number of repeat NCB purchases for a particular category of goods and/or services will occur during a specified period of</w:t>
      </w:r>
      <w:r w:rsidRPr="00544A56">
        <w:rPr>
          <w:rFonts w:ascii="Arial" w:hAnsi="Arial" w:cs="Arial"/>
          <w:spacing w:val="-27"/>
        </w:rPr>
        <w:t xml:space="preserve"> </w:t>
      </w:r>
      <w:r w:rsidRPr="00544A56">
        <w:rPr>
          <w:rFonts w:ascii="Arial" w:hAnsi="Arial" w:cs="Arial"/>
        </w:rPr>
        <w:t>time.</w:t>
      </w:r>
    </w:p>
    <w:p w14:paraId="568F12DA" w14:textId="77777777" w:rsidR="000641D6" w:rsidRPr="00544A56" w:rsidRDefault="000641D6" w:rsidP="00EF242F">
      <w:pPr>
        <w:pStyle w:val="TableParagraph"/>
        <w:spacing w:before="1"/>
        <w:ind w:left="0"/>
        <w:rPr>
          <w:rFonts w:ascii="Arial" w:hAnsi="Arial" w:cs="Arial"/>
          <w:b/>
        </w:rPr>
      </w:pPr>
    </w:p>
    <w:p w14:paraId="49D312C8" w14:textId="77777777" w:rsidR="000641D6" w:rsidRPr="00544A56" w:rsidRDefault="000641D6" w:rsidP="00EF242F">
      <w:pPr>
        <w:pStyle w:val="BlockText"/>
        <w:rPr>
          <w:szCs w:val="24"/>
        </w:rPr>
      </w:pPr>
      <w:r w:rsidRPr="00544A56">
        <w:rPr>
          <w:szCs w:val="24"/>
        </w:rPr>
        <w:t>Refer to Topic 4 of this chapter for additional details regarding SCR.</w:t>
      </w:r>
    </w:p>
    <w:p w14:paraId="4184577A" w14:textId="77777777" w:rsidR="001D71AF" w:rsidRPr="00544A56" w:rsidRDefault="001D71AF" w:rsidP="001D71AF">
      <w:pPr>
        <w:pStyle w:val="BlockLine"/>
        <w:rPr>
          <w:sz w:val="24"/>
          <w:szCs w:val="24"/>
        </w:rPr>
      </w:pPr>
    </w:p>
    <w:p w14:paraId="0D1CAE7A" w14:textId="77777777" w:rsidR="000641D6" w:rsidRPr="005F1770" w:rsidRDefault="000641D6" w:rsidP="005F1770">
      <w:pPr>
        <w:pStyle w:val="Heading3"/>
        <w:spacing w:after="120"/>
        <w:jc w:val="left"/>
        <w:rPr>
          <w:sz w:val="24"/>
          <w:szCs w:val="24"/>
        </w:rPr>
      </w:pPr>
      <w:bookmarkStart w:id="53" w:name="_Toc514420727"/>
      <w:bookmarkStart w:id="54" w:name="_Toc12786338"/>
      <w:r w:rsidRPr="005F1770">
        <w:rPr>
          <w:sz w:val="24"/>
          <w:szCs w:val="24"/>
        </w:rPr>
        <w:t>6.2.1 NCB Justification Documents</w:t>
      </w:r>
      <w:bookmarkEnd w:id="53"/>
      <w:bookmarkEnd w:id="54"/>
    </w:p>
    <w:p w14:paraId="205E38EB" w14:textId="77777777" w:rsidR="000641D6" w:rsidRPr="00544A56" w:rsidRDefault="000641D6" w:rsidP="00EF242F">
      <w:pPr>
        <w:pStyle w:val="BlockText"/>
        <w:rPr>
          <w:szCs w:val="24"/>
        </w:rPr>
      </w:pPr>
      <w:r w:rsidRPr="00544A56">
        <w:rPr>
          <w:szCs w:val="24"/>
        </w:rPr>
        <w:t xml:space="preserve">The NCB Justification (GSPD-09-007) must be completed and attached in FI$Cal. Users can click on a link on the </w:t>
      </w:r>
      <w:r w:rsidRPr="00544A56">
        <w:rPr>
          <w:i/>
          <w:szCs w:val="24"/>
        </w:rPr>
        <w:t xml:space="preserve">Requisition </w:t>
      </w:r>
      <w:r w:rsidRPr="00544A56">
        <w:rPr>
          <w:szCs w:val="24"/>
        </w:rPr>
        <w:t>page which will open a new page. The new page will allow users to select the Attachment Type and add a description as well as the attachment. By appropriately selecting the type of attachment, the requisition and the attachment will accurately workflow the document to DGS/PD for review and approval as well as assist with reporting. No substitute NCB justification format will be accepted.</w:t>
      </w:r>
    </w:p>
    <w:p w14:paraId="59BA447E" w14:textId="77777777" w:rsidR="000641D6" w:rsidRPr="00544A56" w:rsidRDefault="000641D6" w:rsidP="00EF242F">
      <w:pPr>
        <w:pStyle w:val="BlockText"/>
        <w:rPr>
          <w:szCs w:val="24"/>
        </w:rPr>
      </w:pPr>
    </w:p>
    <w:p w14:paraId="59E28DA8" w14:textId="77777777" w:rsidR="000C0476" w:rsidRDefault="000641D6" w:rsidP="000C0476">
      <w:pPr>
        <w:pStyle w:val="BlockText"/>
        <w:rPr>
          <w:szCs w:val="24"/>
        </w:rPr>
      </w:pPr>
      <w:r w:rsidRPr="00544A56">
        <w:rPr>
          <w:szCs w:val="24"/>
        </w:rPr>
        <w:t xml:space="preserve">Refer to Topic 10, </w:t>
      </w:r>
      <w:hyperlink w:anchor="Resources6" w:history="1">
        <w:r w:rsidRPr="00544A56">
          <w:rPr>
            <w:rStyle w:val="Hyperlink"/>
            <w:szCs w:val="24"/>
          </w:rPr>
          <w:t>Resources</w:t>
        </w:r>
      </w:hyperlink>
      <w:r w:rsidRPr="00544A56">
        <w:rPr>
          <w:szCs w:val="24"/>
        </w:rPr>
        <w:t>, at the end of this chapter for access to the NCB Justification.</w:t>
      </w:r>
    </w:p>
    <w:p w14:paraId="636157D8" w14:textId="77777777" w:rsidR="001D71AF" w:rsidRPr="00544A56" w:rsidRDefault="001D71AF" w:rsidP="001D71AF">
      <w:pPr>
        <w:pStyle w:val="BlockLine"/>
        <w:rPr>
          <w:sz w:val="24"/>
          <w:szCs w:val="24"/>
        </w:rPr>
      </w:pPr>
    </w:p>
    <w:p w14:paraId="2873F64D" w14:textId="77777777" w:rsidR="000641D6" w:rsidRPr="005F1770" w:rsidRDefault="000641D6" w:rsidP="005F1770">
      <w:pPr>
        <w:pStyle w:val="Heading3"/>
        <w:spacing w:after="120"/>
        <w:jc w:val="left"/>
        <w:rPr>
          <w:sz w:val="24"/>
          <w:szCs w:val="24"/>
        </w:rPr>
      </w:pPr>
      <w:bookmarkStart w:id="55" w:name="_Toc514420728"/>
      <w:bookmarkStart w:id="56" w:name="_Toc12786339"/>
      <w:r w:rsidRPr="005F1770">
        <w:rPr>
          <w:sz w:val="24"/>
          <w:szCs w:val="24"/>
        </w:rPr>
        <w:t>6.2.2 Signature Authority</w:t>
      </w:r>
      <w:bookmarkEnd w:id="55"/>
      <w:bookmarkEnd w:id="56"/>
    </w:p>
    <w:p w14:paraId="03BCB2FB" w14:textId="77777777" w:rsidR="000641D6" w:rsidRPr="00544A56" w:rsidRDefault="000641D6" w:rsidP="00EF242F">
      <w:pPr>
        <w:pStyle w:val="BulletText1"/>
        <w:numPr>
          <w:ilvl w:val="0"/>
          <w:numId w:val="0"/>
        </w:numPr>
        <w:tabs>
          <w:tab w:val="left" w:pos="0"/>
        </w:tabs>
        <w:rPr>
          <w:sz w:val="24"/>
          <w:szCs w:val="24"/>
        </w:rPr>
      </w:pPr>
      <w:r w:rsidRPr="00544A56">
        <w:rPr>
          <w:sz w:val="24"/>
          <w:szCs w:val="24"/>
        </w:rPr>
        <w:t>Buyers must secure the proper signature approvals on the NCB Justification. The NCB Justification requires the specified signatures(s) regardless of whether or not the justification is submitted to the DGS/PD or CDT (if applicable) for approval.  All signatures must be originals.</w:t>
      </w:r>
    </w:p>
    <w:p w14:paraId="792AF3D6" w14:textId="77777777" w:rsidR="000641D6" w:rsidRPr="00544A56" w:rsidRDefault="000641D6" w:rsidP="00EF242F">
      <w:pPr>
        <w:pStyle w:val="BulletText1"/>
        <w:numPr>
          <w:ilvl w:val="0"/>
          <w:numId w:val="0"/>
        </w:numPr>
        <w:tabs>
          <w:tab w:val="left" w:pos="0"/>
        </w:tabs>
        <w:rPr>
          <w:sz w:val="24"/>
          <w:szCs w:val="24"/>
        </w:rPr>
      </w:pPr>
    </w:p>
    <w:p w14:paraId="7FD962D5" w14:textId="77777777" w:rsidR="000641D6" w:rsidRPr="00544A56" w:rsidRDefault="000641D6" w:rsidP="00EF242F">
      <w:pPr>
        <w:numPr>
          <w:ilvl w:val="0"/>
          <w:numId w:val="4"/>
        </w:numPr>
        <w:rPr>
          <w:b/>
          <w:sz w:val="24"/>
          <w:szCs w:val="24"/>
        </w:rPr>
      </w:pPr>
      <w:r w:rsidRPr="00544A56">
        <w:rPr>
          <w:b/>
          <w:sz w:val="24"/>
          <w:szCs w:val="24"/>
        </w:rPr>
        <w:t>Signature Instructions for Agencies with an Agency Secretary</w:t>
      </w:r>
    </w:p>
    <w:p w14:paraId="51B17C97" w14:textId="77777777" w:rsidR="000641D6" w:rsidRPr="00544A56" w:rsidRDefault="000641D6" w:rsidP="00EF242F">
      <w:pPr>
        <w:ind w:left="360"/>
        <w:rPr>
          <w:sz w:val="24"/>
          <w:szCs w:val="24"/>
        </w:rPr>
      </w:pPr>
      <w:r w:rsidRPr="00544A56">
        <w:rPr>
          <w:sz w:val="24"/>
          <w:szCs w:val="24"/>
        </w:rPr>
        <w:t>The NCB Justification form requires approval by Agency Secretary or Agency Undersecretary and the department director or designee. The Agency Secretary may designate one person, in addition to Agency Undersecretary, to sign on his/her behalf, of cabinet officer level (e.g., Assistant Undersecretary, Deputy Secretary, etc., the actual title is dependent upon the Agency’s organizational structure). The department director may delegate review and approval authority to his/her deputy directors and/or the Procurement and Contracting Officer. The director’s designee shall send ratification notification to their director upon the designee’s approval of the NCB transaction. The typed name and signature must match for both signatures.</w:t>
      </w:r>
    </w:p>
    <w:p w14:paraId="21058666" w14:textId="77777777" w:rsidR="000641D6" w:rsidRPr="00544A56" w:rsidRDefault="000641D6" w:rsidP="00EF242F">
      <w:pPr>
        <w:ind w:left="60"/>
        <w:rPr>
          <w:sz w:val="24"/>
          <w:szCs w:val="24"/>
        </w:rPr>
      </w:pPr>
    </w:p>
    <w:p w14:paraId="6C01ACDA" w14:textId="77777777" w:rsidR="000641D6" w:rsidRPr="00544A56" w:rsidRDefault="000641D6" w:rsidP="00EF242F">
      <w:pPr>
        <w:numPr>
          <w:ilvl w:val="0"/>
          <w:numId w:val="4"/>
        </w:numPr>
        <w:rPr>
          <w:b/>
          <w:sz w:val="24"/>
          <w:szCs w:val="24"/>
        </w:rPr>
      </w:pPr>
      <w:r w:rsidRPr="00544A56">
        <w:rPr>
          <w:b/>
          <w:sz w:val="24"/>
          <w:szCs w:val="24"/>
        </w:rPr>
        <w:t>Signature Instructions for Agencies that do not have an Agency Secretary</w:t>
      </w:r>
    </w:p>
    <w:p w14:paraId="17511112" w14:textId="77777777" w:rsidR="000641D6" w:rsidRPr="00544A56" w:rsidRDefault="000641D6" w:rsidP="00EF242F">
      <w:pPr>
        <w:ind w:left="360"/>
        <w:rPr>
          <w:sz w:val="24"/>
          <w:szCs w:val="24"/>
        </w:rPr>
      </w:pPr>
      <w:r w:rsidRPr="00544A56">
        <w:rPr>
          <w:sz w:val="24"/>
          <w:szCs w:val="24"/>
        </w:rPr>
        <w:t xml:space="preserve">This form requires approval by the highest-ranking executive officer or designee. The highest-ranking officer may designate one person to sign on his/her behalf </w:t>
      </w:r>
      <w:r w:rsidRPr="00544A56">
        <w:rPr>
          <w:sz w:val="24"/>
          <w:szCs w:val="24"/>
        </w:rPr>
        <w:lastRenderedPageBreak/>
        <w:t>subject to the DGS approval. The highest-ranking officer may delegate review and approval authority to his/her deputy directors and/or the Procurement and Contracting Officer. The designee shall send ratification notification to their highest-ranking executive officer upon their approval of the NCB. The typed name and signature must match.</w:t>
      </w:r>
    </w:p>
    <w:p w14:paraId="1C08AC58" w14:textId="77777777" w:rsidR="000641D6" w:rsidRPr="00544A56" w:rsidRDefault="000641D6" w:rsidP="00EF242F">
      <w:pPr>
        <w:ind w:left="315"/>
        <w:rPr>
          <w:sz w:val="24"/>
          <w:szCs w:val="24"/>
        </w:rPr>
      </w:pPr>
    </w:p>
    <w:p w14:paraId="13C8666A" w14:textId="77777777" w:rsidR="000641D6" w:rsidRPr="00544A56" w:rsidRDefault="000641D6" w:rsidP="00EF242F">
      <w:pPr>
        <w:pStyle w:val="BlockText"/>
        <w:rPr>
          <w:szCs w:val="24"/>
        </w:rPr>
      </w:pPr>
      <w:r w:rsidRPr="00544A56">
        <w:rPr>
          <w:szCs w:val="24"/>
        </w:rPr>
        <w:t>The DGS/PD will maintain a file of the names and titles of designees.</w:t>
      </w:r>
    </w:p>
    <w:p w14:paraId="0A0DBE10" w14:textId="77777777" w:rsidR="0029560A" w:rsidRPr="00544A56" w:rsidRDefault="0029560A" w:rsidP="00EF242F">
      <w:pPr>
        <w:pStyle w:val="BlockLine"/>
        <w:rPr>
          <w:sz w:val="24"/>
          <w:szCs w:val="24"/>
        </w:rPr>
      </w:pPr>
    </w:p>
    <w:p w14:paraId="4C411F36" w14:textId="77777777" w:rsidR="000641D6" w:rsidRPr="005F1770" w:rsidRDefault="000641D6" w:rsidP="005F1770">
      <w:pPr>
        <w:pStyle w:val="Heading3"/>
        <w:spacing w:after="120"/>
        <w:jc w:val="left"/>
        <w:rPr>
          <w:bCs/>
          <w:color w:val="000000"/>
          <w:sz w:val="24"/>
          <w:szCs w:val="24"/>
        </w:rPr>
      </w:pPr>
      <w:bookmarkStart w:id="57" w:name="_Toc511228399"/>
      <w:bookmarkStart w:id="58" w:name="_Toc12786340"/>
      <w:r w:rsidRPr="005F1770">
        <w:rPr>
          <w:sz w:val="24"/>
          <w:szCs w:val="24"/>
        </w:rPr>
        <w:t>6.2.3   File documentation</w:t>
      </w:r>
      <w:bookmarkEnd w:id="57"/>
      <w:bookmarkEnd w:id="58"/>
    </w:p>
    <w:p w14:paraId="79574BAE" w14:textId="77777777" w:rsidR="000641D6" w:rsidRPr="00544A56" w:rsidRDefault="000641D6" w:rsidP="00EF242F">
      <w:pPr>
        <w:pStyle w:val="BlockText"/>
        <w:rPr>
          <w:color w:val="FF00FF"/>
          <w:szCs w:val="24"/>
        </w:rPr>
      </w:pPr>
      <w:r w:rsidRPr="00544A56">
        <w:rPr>
          <w:szCs w:val="24"/>
        </w:rPr>
        <w:t xml:space="preserve">Refer to Topic 10, </w:t>
      </w:r>
      <w:hyperlink w:anchor="Resources6" w:history="1">
        <w:r w:rsidRPr="00544A56">
          <w:rPr>
            <w:rStyle w:val="Hyperlink"/>
            <w:szCs w:val="24"/>
          </w:rPr>
          <w:t>Resources</w:t>
        </w:r>
      </w:hyperlink>
      <w:r w:rsidRPr="00544A56">
        <w:rPr>
          <w:szCs w:val="24"/>
        </w:rPr>
        <w:t>, for a list of file documentation required for NCB contracts</w:t>
      </w:r>
      <w:r w:rsidRPr="00544A56">
        <w:rPr>
          <w:b/>
          <w:color w:val="0000FF"/>
          <w:szCs w:val="24"/>
        </w:rPr>
        <w:t>.</w:t>
      </w:r>
    </w:p>
    <w:p w14:paraId="24FF5616" w14:textId="77777777" w:rsidR="0029560A" w:rsidRPr="00544A56" w:rsidRDefault="0029560A" w:rsidP="00EF242F">
      <w:pPr>
        <w:pStyle w:val="BlockLine"/>
        <w:rPr>
          <w:sz w:val="24"/>
          <w:szCs w:val="24"/>
        </w:rPr>
      </w:pPr>
      <w:bookmarkStart w:id="59" w:name="_4.1.2___NCB_Contract_Authority_for_"/>
      <w:bookmarkStart w:id="60" w:name="_4.1.3___$25,000_Maximum"/>
      <w:bookmarkStart w:id="61" w:name="_4.1.5___NCB_Contract_Justification_"/>
      <w:bookmarkStart w:id="62" w:name="_4.1.3___NCB_Justification_Documents"/>
      <w:bookmarkStart w:id="63" w:name="_4.1.8___File_Documentation"/>
      <w:bookmarkStart w:id="64" w:name="_4.1.9___Reporting_Requirements"/>
      <w:bookmarkStart w:id="65" w:name="_Topic_2_–_NCB_Contract_Justificatio"/>
      <w:bookmarkStart w:id="66" w:name="_4.2.0___NCB_Contract_Process"/>
      <w:bookmarkStart w:id="67" w:name="_4.2.2___LPA_Transactions_and_NCB"/>
      <w:bookmarkStart w:id="68" w:name="_4.2.0___When_NCB_Contract_Justifica"/>
      <w:bookmarkEnd w:id="59"/>
      <w:bookmarkEnd w:id="60"/>
      <w:bookmarkEnd w:id="61"/>
      <w:bookmarkEnd w:id="62"/>
      <w:bookmarkEnd w:id="63"/>
      <w:bookmarkEnd w:id="64"/>
      <w:bookmarkEnd w:id="65"/>
      <w:bookmarkEnd w:id="66"/>
      <w:bookmarkEnd w:id="67"/>
      <w:bookmarkEnd w:id="68"/>
    </w:p>
    <w:p w14:paraId="729657D7" w14:textId="77777777" w:rsidR="000641D6" w:rsidRPr="00544A56" w:rsidRDefault="000641D6" w:rsidP="00EF242F">
      <w:pPr>
        <w:pStyle w:val="Heading5"/>
        <w:jc w:val="center"/>
        <w:rPr>
          <w:sz w:val="24"/>
          <w:szCs w:val="24"/>
        </w:rPr>
      </w:pPr>
    </w:p>
    <w:p w14:paraId="0CB4C8BF" w14:textId="77777777" w:rsidR="000641D6" w:rsidRPr="005F1770" w:rsidRDefault="000641D6" w:rsidP="005F1770">
      <w:pPr>
        <w:pStyle w:val="Heading3"/>
        <w:spacing w:after="120"/>
        <w:jc w:val="left"/>
        <w:rPr>
          <w:sz w:val="24"/>
          <w:szCs w:val="24"/>
        </w:rPr>
      </w:pPr>
      <w:bookmarkStart w:id="69" w:name="_Toc514420729"/>
      <w:bookmarkStart w:id="70" w:name="_Toc12786341"/>
      <w:r w:rsidRPr="005F1770">
        <w:rPr>
          <w:sz w:val="24"/>
          <w:szCs w:val="24"/>
        </w:rPr>
        <w:t>6.2.4 NCB</w:t>
      </w:r>
      <w:bookmarkStart w:id="71" w:name="_Toc514420730"/>
      <w:bookmarkEnd w:id="69"/>
      <w:r w:rsidRPr="005F1770">
        <w:rPr>
          <w:sz w:val="24"/>
          <w:szCs w:val="24"/>
        </w:rPr>
        <w:t xml:space="preserve"> Submission Timeline</w:t>
      </w:r>
      <w:bookmarkEnd w:id="70"/>
      <w:bookmarkEnd w:id="71"/>
    </w:p>
    <w:p w14:paraId="0E8601C2" w14:textId="77777777" w:rsidR="000641D6" w:rsidRPr="00544A56" w:rsidRDefault="000641D6" w:rsidP="00EF242F">
      <w:pPr>
        <w:adjustRightInd w:val="0"/>
        <w:rPr>
          <w:rFonts w:eastAsia="Calibri"/>
          <w:sz w:val="24"/>
          <w:szCs w:val="24"/>
        </w:rPr>
      </w:pPr>
      <w:r w:rsidRPr="00544A56">
        <w:rPr>
          <w:rFonts w:eastAsia="Calibri"/>
          <w:sz w:val="24"/>
          <w:szCs w:val="24"/>
        </w:rPr>
        <w:t>NCB’s require thorough review and analysis and as such, require a minimum of 45 days to process (justification portion only). If an NCB is received by DGS less than the minimum 45 days for review and approval, the submitting agency or department will be notified that goods are not to be purchased prior to determination of NCB approval or non-approval. Any goods or services purchased prior to the approval or non-approval date will require a claim to be submitted to the DGS Government Claims Program.</w:t>
      </w:r>
    </w:p>
    <w:p w14:paraId="45FE360F" w14:textId="77777777" w:rsidR="000641D6" w:rsidRPr="00544A56" w:rsidRDefault="000641D6" w:rsidP="00EF242F">
      <w:pPr>
        <w:adjustRightInd w:val="0"/>
        <w:jc w:val="center"/>
        <w:rPr>
          <w:rFonts w:eastAsia="Calibri"/>
          <w:sz w:val="24"/>
          <w:szCs w:val="24"/>
        </w:rPr>
      </w:pPr>
    </w:p>
    <w:p w14:paraId="446CBB56" w14:textId="77777777" w:rsidR="000641D6" w:rsidRPr="00544A56" w:rsidRDefault="000641D6" w:rsidP="00EF242F">
      <w:pPr>
        <w:adjustRightInd w:val="0"/>
        <w:rPr>
          <w:rFonts w:eastAsia="Calibri"/>
          <w:sz w:val="24"/>
          <w:szCs w:val="24"/>
        </w:rPr>
      </w:pPr>
      <w:r w:rsidRPr="00544A56">
        <w:rPr>
          <w:rFonts w:eastAsia="Calibri"/>
          <w:sz w:val="24"/>
          <w:szCs w:val="24"/>
        </w:rPr>
        <w:t>In addition, to ensure the state’s interests are adequately protected, NCBs</w:t>
      </w:r>
    </w:p>
    <w:p w14:paraId="1A5B9C93" w14:textId="77777777" w:rsidR="000641D6" w:rsidRPr="00544A56" w:rsidRDefault="000641D6" w:rsidP="00EF242F">
      <w:pPr>
        <w:adjustRightInd w:val="0"/>
        <w:rPr>
          <w:rFonts w:eastAsia="Calibri"/>
          <w:sz w:val="24"/>
          <w:szCs w:val="24"/>
        </w:rPr>
      </w:pPr>
      <w:r w:rsidRPr="00544A56">
        <w:rPr>
          <w:rFonts w:eastAsia="Calibri"/>
          <w:sz w:val="24"/>
          <w:szCs w:val="24"/>
        </w:rPr>
        <w:t>are not to be approved when the identified start date of the contract or</w:t>
      </w:r>
    </w:p>
    <w:p w14:paraId="47926E12" w14:textId="77777777" w:rsidR="000641D6" w:rsidRPr="00544A56" w:rsidRDefault="000641D6" w:rsidP="00EF242F">
      <w:pPr>
        <w:adjustRightInd w:val="0"/>
        <w:rPr>
          <w:rFonts w:eastAsia="Calibri"/>
          <w:sz w:val="24"/>
          <w:szCs w:val="24"/>
        </w:rPr>
      </w:pPr>
      <w:r w:rsidRPr="00544A56">
        <w:rPr>
          <w:rFonts w:eastAsia="Calibri"/>
          <w:sz w:val="24"/>
          <w:szCs w:val="24"/>
        </w:rPr>
        <w:t>effective date of the amendment has passed, except under exceptional</w:t>
      </w:r>
    </w:p>
    <w:p w14:paraId="57958AFE" w14:textId="77777777" w:rsidR="000641D6" w:rsidRPr="00544A56" w:rsidRDefault="000641D6" w:rsidP="00EF242F">
      <w:pPr>
        <w:adjustRightInd w:val="0"/>
        <w:rPr>
          <w:rFonts w:eastAsia="Calibri"/>
          <w:sz w:val="24"/>
          <w:szCs w:val="24"/>
        </w:rPr>
      </w:pPr>
      <w:r w:rsidRPr="00544A56">
        <w:rPr>
          <w:rFonts w:eastAsia="Calibri"/>
          <w:sz w:val="24"/>
          <w:szCs w:val="24"/>
        </w:rPr>
        <w:t>circumstances as described below (Section 6.2.5). If there is no exceptional circumstance, the agency or department will be advised to notify the business entity to file a claim with the DGS Government Claims Program for compensation for goods or services already received.</w:t>
      </w:r>
    </w:p>
    <w:p w14:paraId="1F02260A" w14:textId="77777777" w:rsidR="005F1770" w:rsidRPr="00544A56" w:rsidRDefault="005F1770" w:rsidP="005F1770">
      <w:pPr>
        <w:pStyle w:val="BlockLine"/>
        <w:rPr>
          <w:sz w:val="24"/>
          <w:szCs w:val="24"/>
        </w:rPr>
      </w:pPr>
      <w:bookmarkStart w:id="72" w:name="_Toc514420731"/>
    </w:p>
    <w:p w14:paraId="307A1976" w14:textId="77777777" w:rsidR="000641D6" w:rsidRPr="005F1770" w:rsidRDefault="000641D6" w:rsidP="005F1770">
      <w:pPr>
        <w:pStyle w:val="Heading3"/>
        <w:spacing w:after="120"/>
        <w:jc w:val="left"/>
        <w:rPr>
          <w:sz w:val="24"/>
          <w:szCs w:val="24"/>
        </w:rPr>
      </w:pPr>
      <w:bookmarkStart w:id="73" w:name="_Toc12786342"/>
      <w:r w:rsidRPr="005F1770">
        <w:rPr>
          <w:sz w:val="24"/>
          <w:szCs w:val="24"/>
        </w:rPr>
        <w:t>6.2.5 Examples of Appropriate and Inappropriate Justifications</w:t>
      </w:r>
      <w:bookmarkEnd w:id="72"/>
      <w:bookmarkEnd w:id="73"/>
    </w:p>
    <w:p w14:paraId="572F96D0" w14:textId="77777777" w:rsidR="000641D6" w:rsidRPr="00544A56" w:rsidRDefault="000641D6" w:rsidP="00EF242F">
      <w:pPr>
        <w:widowControl w:val="0"/>
        <w:autoSpaceDE w:val="0"/>
        <w:autoSpaceDN w:val="0"/>
        <w:ind w:right="195"/>
        <w:rPr>
          <w:rFonts w:eastAsia="Arial"/>
          <w:sz w:val="24"/>
          <w:szCs w:val="24"/>
        </w:rPr>
      </w:pPr>
      <w:r w:rsidRPr="00544A56">
        <w:rPr>
          <w:rFonts w:eastAsia="Arial"/>
          <w:sz w:val="24"/>
          <w:szCs w:val="24"/>
        </w:rPr>
        <w:t>Departments should refer to the examples below when submitting an NCB Justification request.</w:t>
      </w:r>
    </w:p>
    <w:p w14:paraId="57B98653" w14:textId="77777777" w:rsidR="000641D6" w:rsidRDefault="000641D6" w:rsidP="00EF242F">
      <w:pPr>
        <w:widowControl w:val="0"/>
        <w:autoSpaceDE w:val="0"/>
        <w:autoSpaceDN w:val="0"/>
        <w:ind w:left="28" w:right="195"/>
        <w:rPr>
          <w:rFonts w:eastAsia="Arial"/>
          <w:sz w:val="24"/>
          <w:szCs w:val="24"/>
        </w:rPr>
      </w:pPr>
    </w:p>
    <w:p w14:paraId="0362F30D" w14:textId="77777777" w:rsidR="00CE77B2" w:rsidRPr="00544A56" w:rsidRDefault="00CE77B2" w:rsidP="00CE77B2">
      <w:pPr>
        <w:widowControl w:val="0"/>
        <w:autoSpaceDE w:val="0"/>
        <w:autoSpaceDN w:val="0"/>
        <w:ind w:left="28" w:right="195"/>
        <w:jc w:val="center"/>
        <w:rPr>
          <w:rFonts w:eastAsia="Arial"/>
          <w:sz w:val="24"/>
          <w:szCs w:val="24"/>
        </w:rPr>
      </w:pPr>
      <w:r w:rsidRPr="00544A56">
        <w:rPr>
          <w:rFonts w:eastAsia="Arial"/>
          <w:sz w:val="24"/>
          <w:szCs w:val="24"/>
        </w:rPr>
        <w:t>A department has identified during their quarterly review that a specific good or service is needed.</w:t>
      </w:r>
    </w:p>
    <w:tbl>
      <w:tblPr>
        <w:tblStyle w:val="TableGridLight"/>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xamples of Appropriate and Inappropriate Justifications"/>
        <w:tblDescription w:val="Examples of Appropriate and Inappropriate Justifications"/>
      </w:tblPr>
      <w:tblGrid>
        <w:gridCol w:w="4135"/>
        <w:gridCol w:w="4950"/>
      </w:tblGrid>
      <w:tr w:rsidR="000641D6" w:rsidRPr="00544A56" w14:paraId="2D87D62E" w14:textId="77777777" w:rsidTr="00CE77B2">
        <w:trPr>
          <w:tblHeader/>
        </w:trPr>
        <w:tc>
          <w:tcPr>
            <w:tcW w:w="4135" w:type="dxa"/>
          </w:tcPr>
          <w:p w14:paraId="0612E57C" w14:textId="77777777" w:rsidR="000641D6" w:rsidRPr="00544A56" w:rsidRDefault="000641D6" w:rsidP="00EF242F">
            <w:pPr>
              <w:widowControl w:val="0"/>
              <w:autoSpaceDE w:val="0"/>
              <w:autoSpaceDN w:val="0"/>
              <w:ind w:right="195"/>
              <w:jc w:val="center"/>
              <w:rPr>
                <w:rFonts w:eastAsia="Arial"/>
                <w:sz w:val="24"/>
                <w:szCs w:val="24"/>
              </w:rPr>
            </w:pPr>
            <w:r w:rsidRPr="00544A56">
              <w:rPr>
                <w:rFonts w:eastAsia="Arial"/>
                <w:sz w:val="24"/>
                <w:szCs w:val="24"/>
              </w:rPr>
              <w:lastRenderedPageBreak/>
              <w:t>Appropriate</w:t>
            </w:r>
          </w:p>
        </w:tc>
        <w:tc>
          <w:tcPr>
            <w:tcW w:w="4950" w:type="dxa"/>
          </w:tcPr>
          <w:p w14:paraId="1DFA7C86" w14:textId="77777777" w:rsidR="000641D6" w:rsidRPr="00544A56" w:rsidRDefault="000641D6" w:rsidP="00EF242F">
            <w:pPr>
              <w:widowControl w:val="0"/>
              <w:autoSpaceDE w:val="0"/>
              <w:autoSpaceDN w:val="0"/>
              <w:ind w:right="195"/>
              <w:jc w:val="center"/>
              <w:rPr>
                <w:rFonts w:eastAsia="Arial"/>
                <w:sz w:val="24"/>
                <w:szCs w:val="24"/>
              </w:rPr>
            </w:pPr>
            <w:r w:rsidRPr="00544A56">
              <w:rPr>
                <w:rFonts w:eastAsia="Arial"/>
                <w:sz w:val="24"/>
                <w:szCs w:val="24"/>
              </w:rPr>
              <w:t>Inappropriate</w:t>
            </w:r>
          </w:p>
        </w:tc>
      </w:tr>
      <w:tr w:rsidR="000641D6" w:rsidRPr="00544A56" w14:paraId="491066A5" w14:textId="77777777" w:rsidTr="009D3238">
        <w:trPr>
          <w:trHeight w:val="6857"/>
        </w:trPr>
        <w:tc>
          <w:tcPr>
            <w:tcW w:w="4135" w:type="dxa"/>
          </w:tcPr>
          <w:p w14:paraId="4F3070B6" w14:textId="77777777" w:rsidR="000641D6" w:rsidRPr="00544A56" w:rsidRDefault="000641D6" w:rsidP="00EF242F">
            <w:pPr>
              <w:widowControl w:val="0"/>
              <w:numPr>
                <w:ilvl w:val="0"/>
                <w:numId w:val="7"/>
              </w:numPr>
              <w:autoSpaceDE w:val="0"/>
              <w:autoSpaceDN w:val="0"/>
              <w:ind w:right="195"/>
              <w:rPr>
                <w:rFonts w:eastAsia="Arial"/>
                <w:sz w:val="24"/>
                <w:szCs w:val="24"/>
              </w:rPr>
            </w:pPr>
            <w:r w:rsidRPr="00544A56">
              <w:rPr>
                <w:rFonts w:eastAsia="Arial"/>
                <w:sz w:val="24"/>
                <w:szCs w:val="24"/>
              </w:rPr>
              <w:t>Needs are clearly identified well in advance.</w:t>
            </w:r>
          </w:p>
          <w:p w14:paraId="1060D355" w14:textId="77777777" w:rsidR="000641D6" w:rsidRPr="00544A56" w:rsidRDefault="000641D6" w:rsidP="00EF242F">
            <w:pPr>
              <w:widowControl w:val="0"/>
              <w:numPr>
                <w:ilvl w:val="0"/>
                <w:numId w:val="7"/>
              </w:numPr>
              <w:autoSpaceDE w:val="0"/>
              <w:autoSpaceDN w:val="0"/>
              <w:ind w:right="195"/>
              <w:rPr>
                <w:rFonts w:eastAsia="Arial"/>
                <w:sz w:val="24"/>
                <w:szCs w:val="24"/>
              </w:rPr>
            </w:pPr>
            <w:r w:rsidRPr="00544A56">
              <w:rPr>
                <w:rFonts w:eastAsia="Arial"/>
                <w:sz w:val="24"/>
                <w:szCs w:val="24"/>
              </w:rPr>
              <w:t>Market survey reveals no competition other than a single vendor.</w:t>
            </w:r>
          </w:p>
          <w:p w14:paraId="6D9815DB" w14:textId="77777777" w:rsidR="000641D6" w:rsidRPr="00544A56" w:rsidRDefault="000641D6" w:rsidP="00EF242F">
            <w:pPr>
              <w:widowControl w:val="0"/>
              <w:numPr>
                <w:ilvl w:val="0"/>
                <w:numId w:val="7"/>
              </w:numPr>
              <w:autoSpaceDE w:val="0"/>
              <w:autoSpaceDN w:val="0"/>
              <w:ind w:right="195"/>
              <w:rPr>
                <w:rFonts w:eastAsia="Arial"/>
                <w:sz w:val="24"/>
                <w:szCs w:val="24"/>
              </w:rPr>
            </w:pPr>
            <w:r w:rsidRPr="00544A56">
              <w:rPr>
                <w:rFonts w:eastAsia="Arial"/>
                <w:sz w:val="24"/>
                <w:szCs w:val="24"/>
              </w:rPr>
              <w:t>NCB is submitted to DGS no less than 45 days in advance of the contract start date.</w:t>
            </w:r>
          </w:p>
          <w:p w14:paraId="7E8B5250" w14:textId="77777777" w:rsidR="000641D6" w:rsidRPr="00544A56" w:rsidRDefault="000641D6" w:rsidP="00EF242F">
            <w:pPr>
              <w:widowControl w:val="0"/>
              <w:numPr>
                <w:ilvl w:val="0"/>
                <w:numId w:val="7"/>
              </w:numPr>
              <w:autoSpaceDE w:val="0"/>
              <w:autoSpaceDN w:val="0"/>
              <w:ind w:right="195"/>
              <w:rPr>
                <w:rFonts w:eastAsia="Arial"/>
                <w:sz w:val="24"/>
                <w:szCs w:val="24"/>
              </w:rPr>
            </w:pPr>
            <w:r w:rsidRPr="00544A56">
              <w:rPr>
                <w:rFonts w:eastAsia="Arial"/>
                <w:sz w:val="24"/>
                <w:szCs w:val="24"/>
              </w:rPr>
              <w:t>Consequences are fully explained and impacts identified if unable to contract with proposed supplier.</w:t>
            </w:r>
          </w:p>
          <w:p w14:paraId="41E1CCA9" w14:textId="77777777" w:rsidR="000641D6" w:rsidRPr="00544A56" w:rsidRDefault="000641D6" w:rsidP="00EF242F">
            <w:pPr>
              <w:widowControl w:val="0"/>
              <w:numPr>
                <w:ilvl w:val="0"/>
                <w:numId w:val="7"/>
              </w:numPr>
              <w:autoSpaceDE w:val="0"/>
              <w:autoSpaceDN w:val="0"/>
              <w:ind w:right="195"/>
              <w:rPr>
                <w:rFonts w:eastAsia="Arial"/>
                <w:sz w:val="24"/>
                <w:szCs w:val="24"/>
              </w:rPr>
            </w:pPr>
            <w:r w:rsidRPr="00544A56">
              <w:rPr>
                <w:rFonts w:eastAsia="Arial"/>
                <w:sz w:val="24"/>
                <w:szCs w:val="24"/>
              </w:rPr>
              <w:t>Respond to the questions in the NCB Justification with clarity and detailed responses.</w:t>
            </w:r>
          </w:p>
          <w:p w14:paraId="0E754424" w14:textId="77777777" w:rsidR="000641D6" w:rsidRPr="00544A56" w:rsidRDefault="000641D6" w:rsidP="00EF242F">
            <w:pPr>
              <w:widowControl w:val="0"/>
              <w:numPr>
                <w:ilvl w:val="0"/>
                <w:numId w:val="7"/>
              </w:numPr>
              <w:autoSpaceDE w:val="0"/>
              <w:autoSpaceDN w:val="0"/>
              <w:ind w:right="195"/>
              <w:rPr>
                <w:rFonts w:eastAsia="Arial"/>
                <w:sz w:val="24"/>
                <w:szCs w:val="24"/>
              </w:rPr>
            </w:pPr>
            <w:r w:rsidRPr="00544A56">
              <w:rPr>
                <w:rFonts w:eastAsia="Arial"/>
                <w:sz w:val="24"/>
                <w:szCs w:val="24"/>
              </w:rPr>
              <w:t xml:space="preserve">Cost breakdown with deliverables are clearly identified and explained on how funds will be expended.  </w:t>
            </w:r>
          </w:p>
          <w:p w14:paraId="43C3DD43" w14:textId="77777777" w:rsidR="000641D6" w:rsidRPr="00544A56" w:rsidRDefault="000641D6" w:rsidP="00EF242F">
            <w:pPr>
              <w:widowControl w:val="0"/>
              <w:autoSpaceDE w:val="0"/>
              <w:autoSpaceDN w:val="0"/>
              <w:ind w:left="720" w:right="195"/>
              <w:rPr>
                <w:rFonts w:eastAsia="Arial"/>
                <w:sz w:val="24"/>
                <w:szCs w:val="24"/>
              </w:rPr>
            </w:pPr>
          </w:p>
        </w:tc>
        <w:tc>
          <w:tcPr>
            <w:tcW w:w="4950" w:type="dxa"/>
          </w:tcPr>
          <w:p w14:paraId="4C0C386B" w14:textId="77777777" w:rsidR="000641D6" w:rsidRPr="00544A56" w:rsidRDefault="000641D6" w:rsidP="00EF242F">
            <w:pPr>
              <w:widowControl w:val="0"/>
              <w:numPr>
                <w:ilvl w:val="0"/>
                <w:numId w:val="8"/>
              </w:numPr>
              <w:autoSpaceDE w:val="0"/>
              <w:autoSpaceDN w:val="0"/>
              <w:ind w:right="195"/>
              <w:rPr>
                <w:rFonts w:eastAsia="Arial"/>
                <w:sz w:val="24"/>
                <w:szCs w:val="24"/>
              </w:rPr>
            </w:pPr>
            <w:r w:rsidRPr="00544A56">
              <w:rPr>
                <w:rFonts w:eastAsia="Arial"/>
                <w:sz w:val="24"/>
                <w:szCs w:val="24"/>
              </w:rPr>
              <w:t>Inadequate contract planning that would prevent competition. For example: A contract expiring in 15 days.</w:t>
            </w:r>
          </w:p>
          <w:p w14:paraId="0BDD3BFD" w14:textId="77777777" w:rsidR="000641D6" w:rsidRPr="00544A56" w:rsidRDefault="000641D6" w:rsidP="00EF242F">
            <w:pPr>
              <w:widowControl w:val="0"/>
              <w:numPr>
                <w:ilvl w:val="0"/>
                <w:numId w:val="8"/>
              </w:numPr>
              <w:autoSpaceDE w:val="0"/>
              <w:autoSpaceDN w:val="0"/>
              <w:ind w:right="195"/>
              <w:rPr>
                <w:rFonts w:eastAsia="Arial"/>
                <w:sz w:val="24"/>
                <w:szCs w:val="24"/>
              </w:rPr>
            </w:pPr>
            <w:r w:rsidRPr="00544A56">
              <w:rPr>
                <w:rFonts w:eastAsia="Arial"/>
                <w:sz w:val="24"/>
                <w:szCs w:val="24"/>
              </w:rPr>
              <w:t>Justification responses lack enough detail to substantiate request.</w:t>
            </w:r>
          </w:p>
          <w:p w14:paraId="41530797" w14:textId="77777777" w:rsidR="000641D6" w:rsidRPr="00544A56" w:rsidRDefault="000641D6" w:rsidP="00EF242F">
            <w:pPr>
              <w:widowControl w:val="0"/>
              <w:numPr>
                <w:ilvl w:val="0"/>
                <w:numId w:val="8"/>
              </w:numPr>
              <w:autoSpaceDE w:val="0"/>
              <w:autoSpaceDN w:val="0"/>
              <w:ind w:right="195"/>
              <w:rPr>
                <w:rFonts w:eastAsia="Arial"/>
                <w:sz w:val="24"/>
                <w:szCs w:val="24"/>
              </w:rPr>
            </w:pPr>
            <w:r w:rsidRPr="00544A56">
              <w:rPr>
                <w:rFonts w:eastAsia="Arial"/>
                <w:sz w:val="24"/>
                <w:szCs w:val="24"/>
              </w:rPr>
              <w:t xml:space="preserve">NCB submittal to DGS is less than 45 days of the contract start date. </w:t>
            </w:r>
          </w:p>
          <w:p w14:paraId="29570BEA" w14:textId="77777777" w:rsidR="000641D6" w:rsidRPr="00544A56" w:rsidRDefault="000641D6" w:rsidP="00EF242F">
            <w:pPr>
              <w:widowControl w:val="0"/>
              <w:numPr>
                <w:ilvl w:val="0"/>
                <w:numId w:val="8"/>
              </w:numPr>
              <w:autoSpaceDE w:val="0"/>
              <w:autoSpaceDN w:val="0"/>
              <w:ind w:right="195"/>
              <w:rPr>
                <w:rFonts w:eastAsia="Arial"/>
                <w:sz w:val="24"/>
                <w:szCs w:val="24"/>
              </w:rPr>
            </w:pPr>
            <w:r w:rsidRPr="00544A56">
              <w:rPr>
                <w:rFonts w:eastAsia="Arial"/>
                <w:sz w:val="24"/>
                <w:szCs w:val="24"/>
              </w:rPr>
              <w:t>Insufficient information to establish cost reasonableness.</w:t>
            </w:r>
          </w:p>
          <w:p w14:paraId="0B70E49B" w14:textId="77777777" w:rsidR="000641D6" w:rsidRPr="00544A56" w:rsidRDefault="000641D6" w:rsidP="00EF242F">
            <w:pPr>
              <w:widowControl w:val="0"/>
              <w:numPr>
                <w:ilvl w:val="0"/>
                <w:numId w:val="8"/>
              </w:numPr>
              <w:autoSpaceDE w:val="0"/>
              <w:autoSpaceDN w:val="0"/>
              <w:ind w:right="195"/>
              <w:rPr>
                <w:rFonts w:eastAsia="Arial"/>
                <w:sz w:val="24"/>
                <w:szCs w:val="24"/>
              </w:rPr>
            </w:pPr>
            <w:r w:rsidRPr="00544A56">
              <w:rPr>
                <w:rFonts w:eastAsia="Arial"/>
                <w:sz w:val="24"/>
                <w:szCs w:val="24"/>
              </w:rPr>
              <w:t>Unwillingness to provide clarification to substantiate the request.</w:t>
            </w:r>
          </w:p>
          <w:p w14:paraId="04FEC490" w14:textId="77777777" w:rsidR="000641D6" w:rsidRPr="00544A56" w:rsidRDefault="000641D6" w:rsidP="00EF242F">
            <w:pPr>
              <w:widowControl w:val="0"/>
              <w:autoSpaceDE w:val="0"/>
              <w:autoSpaceDN w:val="0"/>
              <w:ind w:left="720" w:right="195"/>
              <w:rPr>
                <w:rFonts w:eastAsia="Arial"/>
                <w:sz w:val="24"/>
                <w:szCs w:val="24"/>
              </w:rPr>
            </w:pPr>
          </w:p>
          <w:p w14:paraId="3CC768E8" w14:textId="77777777" w:rsidR="000641D6" w:rsidRPr="00544A56" w:rsidRDefault="000641D6" w:rsidP="00EF242F">
            <w:pPr>
              <w:widowControl w:val="0"/>
              <w:autoSpaceDE w:val="0"/>
              <w:autoSpaceDN w:val="0"/>
              <w:ind w:right="195"/>
              <w:rPr>
                <w:rFonts w:eastAsia="Arial"/>
                <w:sz w:val="24"/>
                <w:szCs w:val="24"/>
              </w:rPr>
            </w:pPr>
          </w:p>
        </w:tc>
      </w:tr>
    </w:tbl>
    <w:p w14:paraId="153EA408" w14:textId="77777777" w:rsidR="000641D6" w:rsidRPr="00544A56" w:rsidRDefault="000641D6" w:rsidP="00EF242F">
      <w:pPr>
        <w:widowControl w:val="0"/>
        <w:autoSpaceDE w:val="0"/>
        <w:autoSpaceDN w:val="0"/>
        <w:ind w:left="28" w:right="195"/>
        <w:rPr>
          <w:rFonts w:eastAsia="Arial"/>
          <w:sz w:val="24"/>
          <w:szCs w:val="24"/>
        </w:rPr>
      </w:pPr>
    </w:p>
    <w:p w14:paraId="1F278373" w14:textId="77777777" w:rsidR="000641D6" w:rsidRPr="00544A56" w:rsidRDefault="000641D6" w:rsidP="00EF242F">
      <w:pPr>
        <w:pStyle w:val="BlockText"/>
        <w:rPr>
          <w:rFonts w:eastAsia="Arial"/>
          <w:szCs w:val="24"/>
        </w:rPr>
      </w:pPr>
      <w:r w:rsidRPr="00544A56">
        <w:rPr>
          <w:rFonts w:eastAsia="Arial"/>
          <w:szCs w:val="24"/>
        </w:rPr>
        <w:t xml:space="preserve">Departments are reminded that poor procurement planning </w:t>
      </w:r>
      <w:r w:rsidRPr="00544A56">
        <w:rPr>
          <w:rFonts w:eastAsia="Arial"/>
          <w:b/>
          <w:szCs w:val="24"/>
          <w:u w:val="single"/>
        </w:rPr>
        <w:t>does not</w:t>
      </w:r>
      <w:r w:rsidRPr="00544A56">
        <w:rPr>
          <w:rFonts w:eastAsia="Arial"/>
          <w:szCs w:val="24"/>
        </w:rPr>
        <w:t xml:space="preserve"> justify an NCB request.</w:t>
      </w:r>
    </w:p>
    <w:p w14:paraId="49EAA3A0" w14:textId="77777777" w:rsidR="000641D6" w:rsidRPr="00544A56" w:rsidRDefault="000641D6" w:rsidP="00EF242F">
      <w:pPr>
        <w:pStyle w:val="BlockText"/>
        <w:rPr>
          <w:rFonts w:eastAsia="Arial"/>
          <w:szCs w:val="24"/>
        </w:rPr>
      </w:pPr>
    </w:p>
    <w:p w14:paraId="49940A97" w14:textId="77777777" w:rsidR="000641D6" w:rsidRPr="00544A56" w:rsidRDefault="000641D6" w:rsidP="00EF242F">
      <w:pPr>
        <w:pStyle w:val="BlockText"/>
        <w:rPr>
          <w:rFonts w:eastAsia="Arial"/>
          <w:szCs w:val="24"/>
        </w:rPr>
      </w:pPr>
      <w:r w:rsidRPr="00544A56">
        <w:rPr>
          <w:rFonts w:eastAsia="Arial"/>
          <w:szCs w:val="24"/>
        </w:rPr>
        <w:t>Repetitive submission of NCBs for products and services by a department (particularly within a condensed time period) is highly discouraged. Such a practice could indicate a serious flaw in the department’s ability to properly manage contracts and acquisitions; thus, potentially putting at risk their purchasing authority and triggering an escalation process to alert their leadership.  Repetitive submission of NCBs should not be confused with the Special Category Request, which is an approved acquisition method.</w:t>
      </w:r>
    </w:p>
    <w:p w14:paraId="4F67180C" w14:textId="77777777" w:rsidR="001D71AF" w:rsidRPr="00544A56" w:rsidRDefault="001D71AF" w:rsidP="001D71AF">
      <w:pPr>
        <w:pStyle w:val="BlockLine"/>
        <w:rPr>
          <w:sz w:val="24"/>
          <w:szCs w:val="24"/>
        </w:rPr>
      </w:pPr>
      <w:bookmarkStart w:id="74" w:name="_Toc514420732"/>
      <w:bookmarkStart w:id="75" w:name="_Toc12786343"/>
    </w:p>
    <w:p w14:paraId="4112725B" w14:textId="77777777" w:rsidR="000641D6" w:rsidRPr="005F1770" w:rsidRDefault="000641D6" w:rsidP="005F1770">
      <w:pPr>
        <w:pStyle w:val="Heading3"/>
        <w:spacing w:after="120"/>
        <w:jc w:val="left"/>
        <w:rPr>
          <w:sz w:val="24"/>
          <w:szCs w:val="24"/>
        </w:rPr>
      </w:pPr>
      <w:r w:rsidRPr="005F1770">
        <w:rPr>
          <w:sz w:val="24"/>
          <w:szCs w:val="24"/>
        </w:rPr>
        <w:t>6.2.6 NCB Submission Exceptions</w:t>
      </w:r>
      <w:bookmarkEnd w:id="74"/>
      <w:bookmarkEnd w:id="75"/>
    </w:p>
    <w:p w14:paraId="7BB9D968" w14:textId="77777777" w:rsidR="000641D6" w:rsidRPr="00544A56" w:rsidRDefault="000641D6" w:rsidP="00EF242F">
      <w:pPr>
        <w:pStyle w:val="TableParagraph"/>
        <w:ind w:left="28" w:right="381"/>
        <w:rPr>
          <w:rFonts w:ascii="Arial" w:hAnsi="Arial" w:cs="Arial"/>
        </w:rPr>
      </w:pPr>
      <w:r w:rsidRPr="00544A56">
        <w:rPr>
          <w:rFonts w:ascii="Arial" w:hAnsi="Arial" w:cs="Arial"/>
        </w:rPr>
        <w:t>NCBs for purchases where goods and services have already been procured or for amendments that have already been executed may be accepted on an exceptional basis only if the contracting agency or department certifies in writing that there is good cause for lateness. A late justification letter is required, which provides a statement of detailed facts and demonstrates it is in the state’s best interest to approve the NCB at the time submitted. Examples of good causes are limited to:</w:t>
      </w:r>
    </w:p>
    <w:p w14:paraId="23D66E82" w14:textId="77777777" w:rsidR="000641D6" w:rsidRPr="00544A56" w:rsidRDefault="000641D6" w:rsidP="00EF242F">
      <w:pPr>
        <w:pStyle w:val="TableParagraph"/>
        <w:ind w:left="28" w:right="381"/>
        <w:rPr>
          <w:rFonts w:ascii="Arial" w:hAnsi="Arial" w:cs="Arial"/>
        </w:rPr>
      </w:pPr>
    </w:p>
    <w:p w14:paraId="745A314A" w14:textId="77777777" w:rsidR="000641D6" w:rsidRPr="00544A56" w:rsidRDefault="000641D6" w:rsidP="00EF242F">
      <w:pPr>
        <w:pStyle w:val="TableParagraph"/>
        <w:numPr>
          <w:ilvl w:val="0"/>
          <w:numId w:val="9"/>
        </w:numPr>
        <w:ind w:right="381"/>
        <w:rPr>
          <w:rFonts w:ascii="Arial" w:hAnsi="Arial" w:cs="Arial"/>
        </w:rPr>
      </w:pPr>
      <w:r w:rsidRPr="00544A56">
        <w:rPr>
          <w:rFonts w:ascii="Arial" w:hAnsi="Arial" w:cs="Arial"/>
        </w:rPr>
        <w:lastRenderedPageBreak/>
        <w:t>The underlying purchase is necessary to avoid an unexpected and emergent risk to persons or property and the NCB was processed expeditiously upon discovery of the risk;</w:t>
      </w:r>
    </w:p>
    <w:p w14:paraId="4321C956" w14:textId="77777777" w:rsidR="000641D6" w:rsidRPr="00544A56" w:rsidRDefault="000641D6" w:rsidP="00EF242F">
      <w:pPr>
        <w:pStyle w:val="TableParagraph"/>
        <w:numPr>
          <w:ilvl w:val="0"/>
          <w:numId w:val="9"/>
        </w:numPr>
        <w:ind w:right="381"/>
        <w:rPr>
          <w:rFonts w:ascii="Arial" w:hAnsi="Arial" w:cs="Arial"/>
        </w:rPr>
      </w:pPr>
      <w:r w:rsidRPr="00544A56">
        <w:rPr>
          <w:rFonts w:ascii="Arial" w:hAnsi="Arial" w:cs="Arial"/>
        </w:rPr>
        <w:t>The underlying purchase or amendment is the subject of a judicial order.</w:t>
      </w:r>
    </w:p>
    <w:p w14:paraId="0235BFFD" w14:textId="77777777" w:rsidR="000641D6" w:rsidRPr="00544A56" w:rsidRDefault="000641D6" w:rsidP="00EF242F">
      <w:pPr>
        <w:pStyle w:val="TableParagraph"/>
        <w:ind w:left="28" w:right="381"/>
        <w:rPr>
          <w:rFonts w:ascii="Arial" w:hAnsi="Arial" w:cs="Arial"/>
        </w:rPr>
      </w:pPr>
    </w:p>
    <w:p w14:paraId="6312F4EC" w14:textId="77777777" w:rsidR="000641D6" w:rsidRPr="00544A56" w:rsidRDefault="000641D6" w:rsidP="00EF242F">
      <w:pPr>
        <w:pStyle w:val="TableParagraph"/>
        <w:ind w:left="28" w:right="381"/>
        <w:rPr>
          <w:rFonts w:ascii="Arial" w:hAnsi="Arial" w:cs="Arial"/>
        </w:rPr>
      </w:pPr>
      <w:r w:rsidRPr="00544A56">
        <w:rPr>
          <w:rFonts w:ascii="Arial" w:hAnsi="Arial" w:cs="Arial"/>
          <w:b/>
        </w:rPr>
        <w:t>Note:</w:t>
      </w:r>
      <w:r w:rsidRPr="00544A56">
        <w:rPr>
          <w:rFonts w:ascii="Arial" w:hAnsi="Arial" w:cs="Arial"/>
        </w:rPr>
        <w:t xml:space="preserve"> In no case will an approval be given for goods and/or services that have been procured for a period greater than 30 days.</w:t>
      </w:r>
    </w:p>
    <w:p w14:paraId="694ADB6C" w14:textId="77777777" w:rsidR="000641D6" w:rsidRPr="00544A56" w:rsidRDefault="000641D6" w:rsidP="00EF242F">
      <w:pPr>
        <w:pStyle w:val="TableParagraph"/>
        <w:ind w:left="28" w:right="381"/>
        <w:rPr>
          <w:rFonts w:ascii="Arial" w:hAnsi="Arial" w:cs="Arial"/>
        </w:rPr>
      </w:pPr>
    </w:p>
    <w:p w14:paraId="77D0BF55" w14:textId="77777777" w:rsidR="000641D6" w:rsidRPr="00544A56" w:rsidRDefault="000641D6" w:rsidP="00EF242F">
      <w:pPr>
        <w:pStyle w:val="TableParagraph"/>
        <w:ind w:left="28" w:right="381"/>
        <w:rPr>
          <w:rFonts w:ascii="Arial" w:hAnsi="Arial" w:cs="Arial"/>
        </w:rPr>
      </w:pPr>
      <w:r w:rsidRPr="00544A56">
        <w:rPr>
          <w:rFonts w:ascii="Arial" w:hAnsi="Arial" w:cs="Arial"/>
        </w:rPr>
        <w:t>Urgent risk and good cause late submittals will be evaluated on a case-by case basis upon a review of the facts and the written justification provided by the agency or department. In some cases, an NCB request may be approved prospectively, but not approved for the period that preceded the submittal of the NCB.</w:t>
      </w:r>
    </w:p>
    <w:p w14:paraId="1E491ECF" w14:textId="77777777" w:rsidR="000641D6" w:rsidRPr="00544A56" w:rsidRDefault="000641D6" w:rsidP="00EF242F">
      <w:pPr>
        <w:pStyle w:val="TableParagraph"/>
        <w:ind w:left="28" w:right="381"/>
        <w:rPr>
          <w:rFonts w:ascii="Arial" w:hAnsi="Arial" w:cs="Arial"/>
        </w:rPr>
      </w:pPr>
    </w:p>
    <w:p w14:paraId="762FB9A5" w14:textId="77777777" w:rsidR="000C0476" w:rsidRDefault="000641D6" w:rsidP="000C0476">
      <w:pPr>
        <w:pStyle w:val="BulletText1"/>
        <w:numPr>
          <w:ilvl w:val="0"/>
          <w:numId w:val="0"/>
        </w:numPr>
        <w:tabs>
          <w:tab w:val="left" w:pos="0"/>
        </w:tabs>
        <w:rPr>
          <w:sz w:val="24"/>
          <w:szCs w:val="24"/>
        </w:rPr>
      </w:pPr>
      <w:r w:rsidRPr="00544A56">
        <w:rPr>
          <w:sz w:val="24"/>
          <w:szCs w:val="24"/>
        </w:rPr>
        <w:t>The NCB late justification letter must be signed by the Agency Secretary or Agency Undersecretary and the Department Director or Chief Deputy Director.</w:t>
      </w:r>
    </w:p>
    <w:p w14:paraId="1FF1F5F7" w14:textId="77777777" w:rsidR="001D71AF" w:rsidRPr="00544A56" w:rsidRDefault="001D71AF" w:rsidP="001D71AF">
      <w:pPr>
        <w:pStyle w:val="BlockLine"/>
        <w:rPr>
          <w:sz w:val="24"/>
          <w:szCs w:val="24"/>
        </w:rPr>
      </w:pPr>
    </w:p>
    <w:p w14:paraId="2075C47F" w14:textId="77777777" w:rsidR="000641D6" w:rsidRPr="005F1770" w:rsidRDefault="000641D6" w:rsidP="005F1770">
      <w:pPr>
        <w:pStyle w:val="Heading3"/>
        <w:spacing w:after="120"/>
        <w:jc w:val="left"/>
        <w:rPr>
          <w:sz w:val="24"/>
          <w:szCs w:val="24"/>
        </w:rPr>
      </w:pPr>
      <w:bookmarkStart w:id="76" w:name="_Toc514420733"/>
      <w:bookmarkStart w:id="77" w:name="_Toc12786344"/>
      <w:r w:rsidRPr="005F1770">
        <w:rPr>
          <w:sz w:val="24"/>
          <w:szCs w:val="24"/>
        </w:rPr>
        <w:t>6.2.7 NCB Fiscal Year Deadline Dates</w:t>
      </w:r>
      <w:bookmarkEnd w:id="76"/>
      <w:bookmarkEnd w:id="77"/>
    </w:p>
    <w:p w14:paraId="610005B7" w14:textId="77777777" w:rsidR="000641D6" w:rsidRDefault="000641D6" w:rsidP="00EF242F">
      <w:pPr>
        <w:rPr>
          <w:sz w:val="24"/>
          <w:szCs w:val="24"/>
        </w:rPr>
      </w:pPr>
      <w:r w:rsidRPr="00544A56">
        <w:rPr>
          <w:sz w:val="24"/>
          <w:szCs w:val="24"/>
        </w:rPr>
        <w:t>In order to comply with fiscal year deadlines, NCB, LTB, and SCR requests must be submitted to the Dispute Resolution Unit (DRU) as follows:</w:t>
      </w:r>
    </w:p>
    <w:p w14:paraId="58E8258E" w14:textId="77777777" w:rsidR="000641D6" w:rsidRPr="00544A56" w:rsidRDefault="000641D6" w:rsidP="00EF242F">
      <w:pPr>
        <w:rPr>
          <w:sz w:val="24"/>
          <w:szCs w:val="24"/>
        </w:rPr>
      </w:pPr>
    </w:p>
    <w:p w14:paraId="5CF59DE3" w14:textId="77777777" w:rsidR="00CE77B2" w:rsidRPr="00CE77B2" w:rsidRDefault="00CE77B2" w:rsidP="00EF242F">
      <w:pPr>
        <w:pStyle w:val="TableParagraph"/>
        <w:ind w:left="0" w:right="381"/>
        <w:jc w:val="center"/>
        <w:rPr>
          <w:rFonts w:ascii="Arial" w:hAnsi="Arial" w:cs="Arial"/>
          <w:b/>
          <w:color w:val="auto"/>
        </w:rPr>
      </w:pPr>
      <w:r w:rsidRPr="00CE77B2">
        <w:rPr>
          <w:rFonts w:ascii="Arial" w:hAnsi="Arial" w:cs="Arial"/>
          <w:b/>
          <w:color w:val="auto"/>
        </w:rPr>
        <w:t>Information Technology (IT) Goods and Services Requests</w:t>
      </w:r>
    </w:p>
    <w:p w14:paraId="0750D3D4" w14:textId="77777777" w:rsidR="00CE77B2" w:rsidRDefault="00CE77B2" w:rsidP="00EF242F">
      <w:pPr>
        <w:pStyle w:val="TableParagraph"/>
        <w:ind w:left="0" w:right="381"/>
        <w:jc w:val="center"/>
        <w:rPr>
          <w:rFonts w:ascii="Arial" w:hAnsi="Arial" w:cs="Arial"/>
          <w:color w:val="auto"/>
        </w:rPr>
        <w:sectPr w:rsidR="00CE77B2" w:rsidSect="00C93AD2">
          <w:footerReference w:type="default" r:id="rId12"/>
          <w:pgSz w:w="12240" w:h="15840" w:code="1"/>
          <w:pgMar w:top="1152" w:right="1440" w:bottom="1008" w:left="1440" w:header="706" w:footer="706" w:gutter="0"/>
          <w:cols w:space="720"/>
          <w:docGrid w:linePitch="326"/>
        </w:sectPr>
      </w:pPr>
    </w:p>
    <w:p w14:paraId="42DB0EEF" w14:textId="77777777" w:rsidR="000641D6" w:rsidRDefault="00CE77B2" w:rsidP="00CE77B2">
      <w:pPr>
        <w:pStyle w:val="TableParagraph"/>
        <w:ind w:left="0" w:right="381"/>
        <w:rPr>
          <w:rFonts w:ascii="Arial" w:hAnsi="Arial" w:cs="Arial"/>
          <w:color w:val="auto"/>
        </w:rPr>
      </w:pPr>
      <w:r w:rsidRPr="00544A56">
        <w:rPr>
          <w:rFonts w:ascii="Arial" w:hAnsi="Arial" w:cs="Arial"/>
          <w:color w:val="auto"/>
        </w:rPr>
        <w:t>First business day in December</w:t>
      </w:r>
    </w:p>
    <w:p w14:paraId="68D8B306" w14:textId="77777777" w:rsidR="00CE77B2" w:rsidRDefault="00CE77B2" w:rsidP="00CE77B2">
      <w:pPr>
        <w:pStyle w:val="TableParagraph"/>
        <w:ind w:left="0" w:right="381"/>
        <w:jc w:val="right"/>
        <w:rPr>
          <w:rFonts w:ascii="Arial" w:hAnsi="Arial" w:cs="Arial"/>
          <w:color w:val="auto"/>
        </w:rPr>
        <w:sectPr w:rsidR="00CE77B2" w:rsidSect="00CE77B2">
          <w:type w:val="continuous"/>
          <w:pgSz w:w="12240" w:h="15840" w:code="1"/>
          <w:pgMar w:top="1152" w:right="1440" w:bottom="1008" w:left="1440" w:header="706" w:footer="706" w:gutter="0"/>
          <w:cols w:num="2" w:space="720"/>
          <w:docGrid w:linePitch="326"/>
        </w:sectPr>
      </w:pPr>
      <w:r w:rsidRPr="00544A56">
        <w:rPr>
          <w:rFonts w:ascii="Arial" w:hAnsi="Arial" w:cs="Arial"/>
          <w:color w:val="auto"/>
        </w:rPr>
        <w:t>NCBs, LTBs, and SCRs</w:t>
      </w:r>
    </w:p>
    <w:p w14:paraId="5C58E2F7" w14:textId="77777777" w:rsidR="00CE77B2" w:rsidRPr="00544A56" w:rsidRDefault="00CE77B2" w:rsidP="00CE77B2">
      <w:pPr>
        <w:pStyle w:val="TableParagraph"/>
        <w:ind w:left="0" w:right="381"/>
        <w:jc w:val="center"/>
        <w:rPr>
          <w:rFonts w:ascii="Arial" w:hAnsi="Arial" w:cs="Arial"/>
          <w:color w:val="auto"/>
        </w:rPr>
      </w:pPr>
    </w:p>
    <w:p w14:paraId="59080C40" w14:textId="77777777" w:rsidR="00CE77B2" w:rsidRPr="00CE77B2" w:rsidRDefault="00CE77B2" w:rsidP="00EF242F">
      <w:pPr>
        <w:pStyle w:val="TableParagraph"/>
        <w:ind w:left="0" w:right="381"/>
        <w:jc w:val="center"/>
        <w:rPr>
          <w:rFonts w:ascii="Arial" w:hAnsi="Arial" w:cs="Arial"/>
          <w:b/>
          <w:color w:val="auto"/>
        </w:rPr>
      </w:pPr>
      <w:r w:rsidRPr="00CE77B2">
        <w:rPr>
          <w:rFonts w:ascii="Arial" w:hAnsi="Arial" w:cs="Arial"/>
          <w:b/>
          <w:color w:val="auto"/>
        </w:rPr>
        <w:t>Non-IT Goods Requests</w:t>
      </w:r>
    </w:p>
    <w:p w14:paraId="24CACA05" w14:textId="77777777" w:rsidR="00CE77B2" w:rsidRDefault="00CE77B2" w:rsidP="00EF242F">
      <w:pPr>
        <w:pStyle w:val="TableParagraph"/>
        <w:ind w:left="0" w:right="381"/>
        <w:jc w:val="center"/>
        <w:rPr>
          <w:rFonts w:ascii="Arial" w:hAnsi="Arial" w:cs="Arial"/>
          <w:color w:val="auto"/>
        </w:rPr>
        <w:sectPr w:rsidR="00CE77B2" w:rsidSect="00CE77B2">
          <w:type w:val="continuous"/>
          <w:pgSz w:w="12240" w:h="15840" w:code="1"/>
          <w:pgMar w:top="1152" w:right="1440" w:bottom="1008" w:left="1440" w:header="706" w:footer="706" w:gutter="0"/>
          <w:cols w:space="720"/>
          <w:docGrid w:linePitch="326"/>
        </w:sectPr>
      </w:pPr>
    </w:p>
    <w:p w14:paraId="12B4E255" w14:textId="77777777" w:rsidR="00CE77B2" w:rsidRDefault="00CE77B2" w:rsidP="00CE77B2">
      <w:pPr>
        <w:pStyle w:val="TableParagraph"/>
        <w:ind w:left="0" w:right="381"/>
        <w:rPr>
          <w:rFonts w:ascii="Arial" w:hAnsi="Arial" w:cs="Arial"/>
          <w:color w:val="auto"/>
        </w:rPr>
      </w:pPr>
      <w:r w:rsidRPr="00544A56">
        <w:rPr>
          <w:rFonts w:ascii="Arial" w:hAnsi="Arial" w:cs="Arial"/>
          <w:color w:val="auto"/>
        </w:rPr>
        <w:t>First business day in February</w:t>
      </w:r>
    </w:p>
    <w:p w14:paraId="405B996A" w14:textId="77777777" w:rsidR="00CE77B2" w:rsidRDefault="00CE77B2" w:rsidP="00CE77B2">
      <w:pPr>
        <w:pStyle w:val="TableParagraph"/>
        <w:ind w:left="0" w:right="381"/>
        <w:jc w:val="right"/>
        <w:rPr>
          <w:rFonts w:ascii="Arial" w:hAnsi="Arial" w:cs="Arial"/>
          <w:color w:val="auto"/>
        </w:rPr>
        <w:sectPr w:rsidR="00CE77B2" w:rsidSect="00CE77B2">
          <w:type w:val="continuous"/>
          <w:pgSz w:w="12240" w:h="15840" w:code="1"/>
          <w:pgMar w:top="1152" w:right="1440" w:bottom="1008" w:left="1440" w:header="706" w:footer="706" w:gutter="0"/>
          <w:cols w:num="2" w:space="720"/>
          <w:docGrid w:linePitch="326"/>
        </w:sectPr>
      </w:pPr>
      <w:r w:rsidRPr="00544A56">
        <w:rPr>
          <w:rFonts w:ascii="Arial" w:hAnsi="Arial" w:cs="Arial"/>
          <w:color w:val="auto"/>
        </w:rPr>
        <w:t>NCBs, LTBs, and SCRs</w:t>
      </w:r>
    </w:p>
    <w:p w14:paraId="15195CBD" w14:textId="77777777" w:rsidR="00CE77B2" w:rsidRPr="00544A56" w:rsidRDefault="00CE77B2" w:rsidP="00EF242F">
      <w:pPr>
        <w:pStyle w:val="TableParagraph"/>
        <w:ind w:left="0" w:right="381"/>
        <w:jc w:val="center"/>
        <w:rPr>
          <w:rFonts w:ascii="Arial" w:hAnsi="Arial" w:cs="Arial"/>
          <w:color w:val="auto"/>
        </w:rPr>
      </w:pPr>
    </w:p>
    <w:p w14:paraId="0907815A" w14:textId="77777777" w:rsidR="000641D6" w:rsidRPr="00544A56" w:rsidRDefault="000641D6" w:rsidP="00EF242F">
      <w:pPr>
        <w:pStyle w:val="TableParagraph"/>
        <w:ind w:left="0" w:right="381"/>
        <w:rPr>
          <w:rFonts w:ascii="Arial" w:hAnsi="Arial" w:cs="Arial"/>
          <w:color w:val="auto"/>
        </w:rPr>
      </w:pPr>
    </w:p>
    <w:p w14:paraId="7FFA0021" w14:textId="77777777" w:rsidR="00CE77B2" w:rsidRPr="00CE77B2" w:rsidRDefault="00CE77B2" w:rsidP="00EF242F">
      <w:pPr>
        <w:pStyle w:val="TableParagraph"/>
        <w:ind w:left="0" w:right="381"/>
        <w:jc w:val="center"/>
        <w:rPr>
          <w:rFonts w:ascii="Arial" w:hAnsi="Arial" w:cs="Arial"/>
          <w:b/>
          <w:color w:val="auto"/>
        </w:rPr>
      </w:pPr>
      <w:r w:rsidRPr="00CE77B2">
        <w:rPr>
          <w:rFonts w:ascii="Arial" w:hAnsi="Arial" w:cs="Arial"/>
          <w:b/>
          <w:color w:val="auto"/>
        </w:rPr>
        <w:t>Non-IT Service Requests</w:t>
      </w:r>
    </w:p>
    <w:p w14:paraId="34E3F929" w14:textId="77777777" w:rsidR="00CE77B2" w:rsidRDefault="00CE77B2" w:rsidP="00CE77B2">
      <w:pPr>
        <w:pStyle w:val="TableParagraph"/>
        <w:ind w:left="0" w:right="381"/>
        <w:rPr>
          <w:rFonts w:ascii="Arial" w:hAnsi="Arial" w:cs="Arial"/>
          <w:color w:val="auto"/>
        </w:rPr>
        <w:sectPr w:rsidR="00CE77B2" w:rsidSect="00CE77B2">
          <w:type w:val="continuous"/>
          <w:pgSz w:w="12240" w:h="15840" w:code="1"/>
          <w:pgMar w:top="1152" w:right="1440" w:bottom="1008" w:left="1440" w:header="706" w:footer="706" w:gutter="0"/>
          <w:cols w:space="720"/>
          <w:docGrid w:linePitch="326"/>
        </w:sectPr>
      </w:pPr>
    </w:p>
    <w:p w14:paraId="28DA6772" w14:textId="77777777" w:rsidR="00CE77B2" w:rsidRDefault="00CE77B2" w:rsidP="00CE77B2">
      <w:pPr>
        <w:pStyle w:val="TableParagraph"/>
        <w:ind w:left="0" w:right="381"/>
        <w:rPr>
          <w:rFonts w:ascii="Arial" w:hAnsi="Arial" w:cs="Arial"/>
          <w:color w:val="auto"/>
        </w:rPr>
      </w:pPr>
      <w:r w:rsidRPr="00544A56">
        <w:rPr>
          <w:rFonts w:ascii="Arial" w:hAnsi="Arial" w:cs="Arial"/>
          <w:color w:val="auto"/>
        </w:rPr>
        <w:t>Requesting agencies and departments should allow 45 days prior to the contract or amendment start date for the review of NCBs or SCRs.</w:t>
      </w:r>
    </w:p>
    <w:p w14:paraId="5DBF5A2D" w14:textId="77777777" w:rsidR="00CE77B2" w:rsidRDefault="00CE77B2" w:rsidP="00CE77B2">
      <w:pPr>
        <w:pStyle w:val="TableParagraph"/>
        <w:ind w:left="0" w:right="381"/>
        <w:jc w:val="right"/>
        <w:rPr>
          <w:rFonts w:ascii="Arial" w:hAnsi="Arial" w:cs="Arial"/>
          <w:color w:val="auto"/>
        </w:rPr>
        <w:sectPr w:rsidR="00CE77B2" w:rsidSect="00CE77B2">
          <w:type w:val="continuous"/>
          <w:pgSz w:w="12240" w:h="15840" w:code="1"/>
          <w:pgMar w:top="1152" w:right="1440" w:bottom="1008" w:left="1440" w:header="706" w:footer="706" w:gutter="0"/>
          <w:cols w:num="2" w:space="720" w:equalWidth="0">
            <w:col w:w="5616" w:space="720"/>
            <w:col w:w="3024"/>
          </w:cols>
          <w:docGrid w:linePitch="326"/>
        </w:sectPr>
      </w:pPr>
      <w:r w:rsidRPr="00544A56">
        <w:rPr>
          <w:rFonts w:ascii="Arial" w:hAnsi="Arial" w:cs="Arial"/>
          <w:color w:val="auto"/>
        </w:rPr>
        <w:t>NCBs and SCRs</w:t>
      </w:r>
    </w:p>
    <w:p w14:paraId="10F3616B" w14:textId="77777777" w:rsidR="001D71AF" w:rsidRPr="00544A56" w:rsidRDefault="001D71AF" w:rsidP="001D71AF">
      <w:pPr>
        <w:pStyle w:val="BlockLine"/>
        <w:rPr>
          <w:sz w:val="24"/>
          <w:szCs w:val="24"/>
        </w:rPr>
      </w:pPr>
      <w:bookmarkStart w:id="78" w:name="_Toc514420734"/>
    </w:p>
    <w:p w14:paraId="63ECFD04" w14:textId="77777777" w:rsidR="000641D6" w:rsidRPr="005F1770" w:rsidRDefault="000641D6" w:rsidP="005F1770">
      <w:pPr>
        <w:pStyle w:val="Heading3"/>
        <w:spacing w:after="120"/>
        <w:jc w:val="left"/>
        <w:rPr>
          <w:sz w:val="24"/>
          <w:szCs w:val="24"/>
        </w:rPr>
      </w:pPr>
      <w:bookmarkStart w:id="79" w:name="_Toc12786345"/>
      <w:r w:rsidRPr="005F1770">
        <w:rPr>
          <w:sz w:val="24"/>
          <w:szCs w:val="24"/>
        </w:rPr>
        <w:t>6.2.8   NCB Process</w:t>
      </w:r>
      <w:bookmarkEnd w:id="78"/>
      <w:bookmarkEnd w:id="79"/>
    </w:p>
    <w:p w14:paraId="15B376AB" w14:textId="77777777" w:rsidR="000641D6" w:rsidRPr="00544A56" w:rsidRDefault="000641D6" w:rsidP="00EF242F">
      <w:pPr>
        <w:pStyle w:val="TableParagraph"/>
        <w:spacing w:before="6"/>
        <w:ind w:left="0"/>
        <w:rPr>
          <w:rFonts w:ascii="Arial" w:hAnsi="Arial" w:cs="Arial"/>
        </w:rPr>
      </w:pPr>
      <w:r w:rsidRPr="00544A56">
        <w:rPr>
          <w:rFonts w:ascii="Arial" w:hAnsi="Arial" w:cs="Arial"/>
        </w:rPr>
        <w:t>The department determines a need to acquire a product from a supplier who is the only known source.</w:t>
      </w:r>
    </w:p>
    <w:p w14:paraId="20DC4D66" w14:textId="77777777" w:rsidR="000641D6" w:rsidRPr="00544A56" w:rsidRDefault="000641D6" w:rsidP="00EF242F">
      <w:pPr>
        <w:pStyle w:val="TableParagraph"/>
        <w:spacing w:before="6"/>
        <w:ind w:left="0"/>
        <w:rPr>
          <w:rFonts w:ascii="Arial" w:hAnsi="Arial" w:cs="Arial"/>
        </w:rPr>
      </w:pPr>
    </w:p>
    <w:p w14:paraId="3E91FC46" w14:textId="77777777" w:rsidR="000641D6" w:rsidRPr="00544A56" w:rsidRDefault="000641D6" w:rsidP="00EF242F">
      <w:pPr>
        <w:pStyle w:val="TableParagraph"/>
        <w:spacing w:before="6"/>
        <w:ind w:left="0"/>
        <w:rPr>
          <w:rFonts w:ascii="Arial" w:hAnsi="Arial" w:cs="Arial"/>
        </w:rPr>
      </w:pPr>
      <w:r w:rsidRPr="00544A56">
        <w:rPr>
          <w:rFonts w:ascii="Arial" w:hAnsi="Arial" w:cs="Arial"/>
        </w:rPr>
        <w:t>The department completes an NCB justification form, securing appropriate approval signature(s), and submits original form to DGS/PD/Dispute Resolution Unit (DRU) or CDT (if applicable) for review.</w:t>
      </w:r>
    </w:p>
    <w:p w14:paraId="0187E871" w14:textId="77777777" w:rsidR="000641D6" w:rsidRPr="00544A56" w:rsidRDefault="000641D6" w:rsidP="00EF242F">
      <w:pPr>
        <w:pStyle w:val="TableParagraph"/>
        <w:spacing w:before="6"/>
        <w:ind w:left="0"/>
        <w:rPr>
          <w:rFonts w:ascii="Arial" w:hAnsi="Arial" w:cs="Arial"/>
        </w:rPr>
      </w:pPr>
    </w:p>
    <w:p w14:paraId="55ECF6D0" w14:textId="77777777" w:rsidR="000641D6" w:rsidRPr="00544A56" w:rsidRDefault="000641D6" w:rsidP="00EF242F">
      <w:pPr>
        <w:pStyle w:val="TableParagraph"/>
        <w:spacing w:before="6"/>
        <w:ind w:left="0"/>
        <w:rPr>
          <w:rFonts w:ascii="Arial" w:hAnsi="Arial" w:cs="Arial"/>
        </w:rPr>
      </w:pPr>
      <w:r w:rsidRPr="00544A56">
        <w:rPr>
          <w:rFonts w:ascii="Arial" w:hAnsi="Arial" w:cs="Arial"/>
        </w:rPr>
        <w:t>DGS/PD/DRU will:</w:t>
      </w:r>
    </w:p>
    <w:p w14:paraId="7EC57981" w14:textId="77777777" w:rsidR="000641D6" w:rsidRPr="00544A56" w:rsidRDefault="000641D6" w:rsidP="00EF242F">
      <w:pPr>
        <w:pStyle w:val="TableParagraph"/>
        <w:numPr>
          <w:ilvl w:val="0"/>
          <w:numId w:val="17"/>
        </w:numPr>
        <w:spacing w:before="6"/>
        <w:rPr>
          <w:rFonts w:ascii="Arial" w:hAnsi="Arial" w:cs="Arial"/>
        </w:rPr>
      </w:pPr>
      <w:r w:rsidRPr="00544A56">
        <w:rPr>
          <w:rFonts w:ascii="Arial" w:hAnsi="Arial" w:cs="Arial"/>
        </w:rPr>
        <w:t>Acknowledge receipt of the request.</w:t>
      </w:r>
    </w:p>
    <w:p w14:paraId="78D33D66" w14:textId="77777777" w:rsidR="000641D6" w:rsidRPr="00544A56" w:rsidRDefault="000641D6" w:rsidP="00EF242F">
      <w:pPr>
        <w:pStyle w:val="TableParagraph"/>
        <w:numPr>
          <w:ilvl w:val="0"/>
          <w:numId w:val="17"/>
        </w:numPr>
        <w:spacing w:before="6"/>
        <w:rPr>
          <w:rFonts w:ascii="Arial" w:hAnsi="Arial" w:cs="Arial"/>
        </w:rPr>
      </w:pPr>
      <w:r w:rsidRPr="00544A56">
        <w:rPr>
          <w:rFonts w:ascii="Arial" w:hAnsi="Arial" w:cs="Arial"/>
        </w:rPr>
        <w:t>Review requests within 45 days.</w:t>
      </w:r>
    </w:p>
    <w:p w14:paraId="5AE775DA" w14:textId="77777777" w:rsidR="000641D6" w:rsidRPr="00544A56" w:rsidRDefault="000641D6" w:rsidP="00EF242F">
      <w:pPr>
        <w:pStyle w:val="TableParagraph"/>
        <w:numPr>
          <w:ilvl w:val="0"/>
          <w:numId w:val="17"/>
        </w:numPr>
        <w:spacing w:before="6"/>
        <w:rPr>
          <w:rFonts w:ascii="Arial" w:hAnsi="Arial" w:cs="Arial"/>
        </w:rPr>
      </w:pPr>
      <w:r w:rsidRPr="00544A56">
        <w:rPr>
          <w:rFonts w:ascii="Arial" w:hAnsi="Arial" w:cs="Arial"/>
        </w:rPr>
        <w:t>Request additional information as required.</w:t>
      </w:r>
    </w:p>
    <w:p w14:paraId="7CA11983" w14:textId="77777777" w:rsidR="000641D6" w:rsidRPr="00544A56" w:rsidRDefault="000641D6" w:rsidP="00EF242F">
      <w:pPr>
        <w:pStyle w:val="TableParagraph"/>
        <w:numPr>
          <w:ilvl w:val="0"/>
          <w:numId w:val="17"/>
        </w:numPr>
        <w:spacing w:before="6"/>
        <w:rPr>
          <w:rFonts w:ascii="Arial" w:hAnsi="Arial" w:cs="Arial"/>
        </w:rPr>
      </w:pPr>
      <w:r w:rsidRPr="00544A56">
        <w:rPr>
          <w:rFonts w:ascii="Arial" w:hAnsi="Arial" w:cs="Arial"/>
        </w:rPr>
        <w:lastRenderedPageBreak/>
        <w:t>Notify the department when their request has been approved or denied.</w:t>
      </w:r>
    </w:p>
    <w:p w14:paraId="4B5CB751" w14:textId="77777777" w:rsidR="000641D6" w:rsidRPr="00544A56" w:rsidRDefault="000641D6" w:rsidP="00EF242F">
      <w:pPr>
        <w:pStyle w:val="TableParagraph"/>
        <w:spacing w:before="6"/>
        <w:ind w:left="0"/>
        <w:rPr>
          <w:rFonts w:ascii="Arial" w:hAnsi="Arial" w:cs="Arial"/>
        </w:rPr>
      </w:pPr>
    </w:p>
    <w:p w14:paraId="3EF17AAA" w14:textId="77777777" w:rsidR="000641D6" w:rsidRPr="00544A56" w:rsidRDefault="000641D6" w:rsidP="00EF242F">
      <w:pPr>
        <w:pStyle w:val="TableParagraph"/>
        <w:spacing w:before="6"/>
        <w:ind w:left="0"/>
        <w:rPr>
          <w:rFonts w:ascii="Arial" w:hAnsi="Arial" w:cs="Arial"/>
        </w:rPr>
      </w:pPr>
      <w:r w:rsidRPr="00544A56">
        <w:rPr>
          <w:rFonts w:ascii="Arial" w:hAnsi="Arial" w:cs="Arial"/>
        </w:rPr>
        <w:t>If the NCB justification is approved and the NCB contract:</w:t>
      </w:r>
    </w:p>
    <w:p w14:paraId="50FB963C" w14:textId="77777777" w:rsidR="000641D6" w:rsidRPr="00544A56" w:rsidRDefault="000641D6" w:rsidP="00EF242F">
      <w:pPr>
        <w:pStyle w:val="TableParagraph"/>
        <w:numPr>
          <w:ilvl w:val="0"/>
          <w:numId w:val="10"/>
        </w:numPr>
        <w:spacing w:before="6"/>
        <w:ind w:left="560"/>
        <w:rPr>
          <w:rFonts w:ascii="Arial" w:hAnsi="Arial" w:cs="Arial"/>
        </w:rPr>
      </w:pPr>
      <w:r w:rsidRPr="00544A56">
        <w:rPr>
          <w:rFonts w:ascii="Arial" w:hAnsi="Arial" w:cs="Arial"/>
        </w:rPr>
        <w:t>Is within the department’s delegated dollar threshold for NCB contracts, the department may execute the contract. The approved NCB justification shall be maintained in the procurement file.</w:t>
      </w:r>
    </w:p>
    <w:p w14:paraId="5EBF6AC4" w14:textId="77777777" w:rsidR="000C0476" w:rsidRPr="000C0476" w:rsidRDefault="000641D6" w:rsidP="000C0476">
      <w:pPr>
        <w:pStyle w:val="TableParagraph"/>
        <w:numPr>
          <w:ilvl w:val="0"/>
          <w:numId w:val="10"/>
        </w:numPr>
        <w:spacing w:before="6"/>
        <w:ind w:left="560"/>
      </w:pPr>
      <w:r w:rsidRPr="00544A56">
        <w:rPr>
          <w:rFonts w:ascii="Arial" w:hAnsi="Arial" w:cs="Arial"/>
        </w:rPr>
        <w:t>Is above the department’s delegated dollar threshold for NCB contracts, the department shall submit a Purchase Estimate (STD.66) to DGS/PD/One Time Acquisitions (OTA) to process the contract on behalf of the department.</w:t>
      </w:r>
      <w:bookmarkStart w:id="80" w:name="_Toc514420735"/>
      <w:bookmarkStart w:id="81" w:name="_fs_QFo7mGZwAU2YBeWtoi8Mfw" w:colFirst="0" w:colLast="0"/>
    </w:p>
    <w:p w14:paraId="706FBB6A" w14:textId="77777777" w:rsidR="001D71AF" w:rsidRPr="00544A56" w:rsidRDefault="001D71AF" w:rsidP="001D71AF">
      <w:pPr>
        <w:pStyle w:val="BlockLine"/>
        <w:ind w:left="360"/>
        <w:rPr>
          <w:sz w:val="24"/>
          <w:szCs w:val="24"/>
        </w:rPr>
      </w:pPr>
    </w:p>
    <w:p w14:paraId="0975C606" w14:textId="77777777" w:rsidR="000641D6" w:rsidRPr="001D71AF" w:rsidRDefault="000641D6" w:rsidP="001D71AF">
      <w:pPr>
        <w:pStyle w:val="TableParagraph"/>
        <w:spacing w:after="120"/>
        <w:ind w:left="0"/>
        <w:rPr>
          <w:rFonts w:ascii="Arial" w:hAnsi="Arial" w:cs="Arial"/>
          <w:b/>
          <w:color w:val="auto"/>
        </w:rPr>
      </w:pPr>
      <w:r w:rsidRPr="001D71AF">
        <w:rPr>
          <w:rFonts w:ascii="Arial" w:hAnsi="Arial" w:cs="Arial"/>
          <w:b/>
          <w:color w:val="auto"/>
        </w:rPr>
        <w:t>6.2.9   NCB Denied</w:t>
      </w:r>
      <w:bookmarkEnd w:id="80"/>
    </w:p>
    <w:p w14:paraId="063A990B" w14:textId="77777777" w:rsidR="000641D6" w:rsidRPr="00544A56" w:rsidRDefault="000641D6" w:rsidP="00EF242F">
      <w:pPr>
        <w:pStyle w:val="TableText"/>
        <w:rPr>
          <w:sz w:val="24"/>
          <w:szCs w:val="24"/>
        </w:rPr>
      </w:pPr>
      <w:r w:rsidRPr="00544A56">
        <w:rPr>
          <w:sz w:val="24"/>
          <w:szCs w:val="24"/>
        </w:rPr>
        <w:t>If the NCB justification is denied, the DGS/PD will contact the department and discuss the following options:</w:t>
      </w:r>
    </w:p>
    <w:tbl>
      <w:tblPr>
        <w:tblStyle w:val="TableSimple2"/>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CB Process"/>
        <w:tblDescription w:val="NCB Process"/>
      </w:tblPr>
      <w:tblGrid>
        <w:gridCol w:w="3955"/>
        <w:gridCol w:w="4950"/>
      </w:tblGrid>
      <w:tr w:rsidR="000641D6" w:rsidRPr="00544A56" w14:paraId="5BEDD0EC" w14:textId="77777777" w:rsidTr="00651118">
        <w:trPr>
          <w:trHeight w:val="365"/>
          <w:tblHeader/>
        </w:trPr>
        <w:tc>
          <w:tcPr>
            <w:tcW w:w="3955" w:type="dxa"/>
          </w:tcPr>
          <w:p w14:paraId="110DEBB4" w14:textId="77777777" w:rsidR="000641D6" w:rsidRPr="00544A56" w:rsidRDefault="000641D6" w:rsidP="00EF242F">
            <w:pPr>
              <w:pStyle w:val="TableText"/>
              <w:rPr>
                <w:b/>
                <w:sz w:val="24"/>
                <w:szCs w:val="24"/>
              </w:rPr>
            </w:pPr>
            <w:bookmarkStart w:id="82" w:name="_fs_MKSP3W2DAkGWjam6u3OvA_0_0_0" w:colFirst="0" w:colLast="0"/>
            <w:r w:rsidRPr="00544A56">
              <w:rPr>
                <w:b/>
                <w:sz w:val="24"/>
                <w:szCs w:val="24"/>
              </w:rPr>
              <w:t xml:space="preserve"> When the purchase</w:t>
            </w:r>
          </w:p>
        </w:tc>
        <w:tc>
          <w:tcPr>
            <w:tcW w:w="4950" w:type="dxa"/>
          </w:tcPr>
          <w:p w14:paraId="5E180E6A" w14:textId="77777777" w:rsidR="000641D6" w:rsidRPr="00544A56" w:rsidRDefault="000641D6" w:rsidP="00EF242F">
            <w:pPr>
              <w:pStyle w:val="TableText"/>
              <w:rPr>
                <w:b/>
                <w:sz w:val="24"/>
                <w:szCs w:val="24"/>
              </w:rPr>
            </w:pPr>
            <w:r w:rsidRPr="00544A56">
              <w:rPr>
                <w:b/>
                <w:sz w:val="24"/>
                <w:szCs w:val="24"/>
              </w:rPr>
              <w:t>Then the DGS/PD will</w:t>
            </w:r>
          </w:p>
        </w:tc>
      </w:tr>
      <w:bookmarkEnd w:id="82"/>
      <w:tr w:rsidR="000641D6" w:rsidRPr="00544A56" w14:paraId="72A7A000" w14:textId="77777777" w:rsidTr="00651118">
        <w:tc>
          <w:tcPr>
            <w:tcW w:w="3955" w:type="dxa"/>
          </w:tcPr>
          <w:p w14:paraId="4D74D476" w14:textId="77777777" w:rsidR="000641D6" w:rsidRPr="00544A56" w:rsidRDefault="000641D6" w:rsidP="00EF242F">
            <w:pPr>
              <w:pStyle w:val="TableText"/>
              <w:rPr>
                <w:sz w:val="24"/>
                <w:szCs w:val="24"/>
                <w:u w:val="single"/>
              </w:rPr>
            </w:pPr>
            <w:r w:rsidRPr="00544A56">
              <w:rPr>
                <w:sz w:val="24"/>
                <w:szCs w:val="24"/>
              </w:rPr>
              <w:t xml:space="preserve">Exceeds the department’s NCB purchasing authority </w:t>
            </w:r>
            <w:r w:rsidRPr="00544A56">
              <w:rPr>
                <w:sz w:val="24"/>
                <w:szCs w:val="24"/>
                <w:u w:val="single"/>
              </w:rPr>
              <w:t>but</w:t>
            </w:r>
          </w:p>
          <w:p w14:paraId="16078DD5" w14:textId="77777777" w:rsidR="000641D6" w:rsidRPr="00544A56" w:rsidRDefault="000641D6" w:rsidP="00EF242F">
            <w:pPr>
              <w:pStyle w:val="TableText"/>
              <w:rPr>
                <w:sz w:val="24"/>
                <w:szCs w:val="24"/>
                <w:u w:val="single"/>
              </w:rPr>
            </w:pPr>
            <w:r w:rsidRPr="00544A56">
              <w:rPr>
                <w:sz w:val="24"/>
                <w:szCs w:val="24"/>
                <w:u w:val="single"/>
              </w:rPr>
              <w:t>is within the department’s approved competitive purchasing authority threshold.</w:t>
            </w:r>
          </w:p>
        </w:tc>
        <w:tc>
          <w:tcPr>
            <w:tcW w:w="4950" w:type="dxa"/>
          </w:tcPr>
          <w:p w14:paraId="3AD8EB7D" w14:textId="77777777" w:rsidR="000641D6" w:rsidRPr="00544A56" w:rsidRDefault="000641D6" w:rsidP="00EF242F">
            <w:pPr>
              <w:pStyle w:val="BulletText1"/>
              <w:rPr>
                <w:sz w:val="24"/>
                <w:szCs w:val="24"/>
              </w:rPr>
            </w:pPr>
            <w:r w:rsidRPr="00544A56">
              <w:rPr>
                <w:sz w:val="24"/>
                <w:szCs w:val="24"/>
              </w:rPr>
              <w:t>Advise the department to conduct a competitive solicitation or,</w:t>
            </w:r>
          </w:p>
          <w:p w14:paraId="2ECEDC59" w14:textId="77777777" w:rsidR="000641D6" w:rsidRPr="00544A56" w:rsidRDefault="000641D6" w:rsidP="00EF242F">
            <w:pPr>
              <w:pStyle w:val="BulletText1"/>
              <w:rPr>
                <w:sz w:val="24"/>
                <w:szCs w:val="24"/>
              </w:rPr>
            </w:pPr>
            <w:r w:rsidRPr="00544A56">
              <w:rPr>
                <w:sz w:val="24"/>
                <w:szCs w:val="24"/>
              </w:rPr>
              <w:t>Deny the request.</w:t>
            </w:r>
          </w:p>
          <w:p w14:paraId="50E8162D" w14:textId="77777777" w:rsidR="000641D6" w:rsidRPr="00544A56" w:rsidRDefault="000641D6" w:rsidP="00EF242F">
            <w:pPr>
              <w:pStyle w:val="TableText"/>
              <w:rPr>
                <w:sz w:val="24"/>
                <w:szCs w:val="24"/>
              </w:rPr>
            </w:pPr>
          </w:p>
        </w:tc>
      </w:tr>
      <w:tr w:rsidR="000641D6" w:rsidRPr="00544A56" w14:paraId="5927DB1D" w14:textId="77777777" w:rsidTr="00651118">
        <w:tc>
          <w:tcPr>
            <w:tcW w:w="3955" w:type="dxa"/>
          </w:tcPr>
          <w:p w14:paraId="23B2102B" w14:textId="77777777" w:rsidR="000641D6" w:rsidRPr="00544A56" w:rsidRDefault="000641D6" w:rsidP="00EF242F">
            <w:pPr>
              <w:pStyle w:val="TableText"/>
              <w:rPr>
                <w:sz w:val="24"/>
                <w:szCs w:val="24"/>
              </w:rPr>
            </w:pPr>
            <w:r w:rsidRPr="00544A56">
              <w:rPr>
                <w:sz w:val="24"/>
                <w:szCs w:val="24"/>
              </w:rPr>
              <w:t>Is requested by a department without any type of purchasing authority.</w:t>
            </w:r>
          </w:p>
        </w:tc>
        <w:tc>
          <w:tcPr>
            <w:tcW w:w="4950" w:type="dxa"/>
          </w:tcPr>
          <w:p w14:paraId="01231851" w14:textId="77777777" w:rsidR="000641D6" w:rsidRPr="00544A56" w:rsidRDefault="000641D6" w:rsidP="00EF242F">
            <w:pPr>
              <w:pStyle w:val="BulletText1"/>
              <w:rPr>
                <w:sz w:val="24"/>
                <w:szCs w:val="24"/>
              </w:rPr>
            </w:pPr>
            <w:r w:rsidRPr="00544A56">
              <w:rPr>
                <w:sz w:val="24"/>
                <w:szCs w:val="24"/>
              </w:rPr>
              <w:t>Conduct a competitive solicitation to acquire the same or equivalent product or,</w:t>
            </w:r>
          </w:p>
          <w:p w14:paraId="3A6894F9" w14:textId="77777777" w:rsidR="000641D6" w:rsidRPr="00544A56" w:rsidRDefault="000641D6" w:rsidP="00EF242F">
            <w:pPr>
              <w:pStyle w:val="BulletText1"/>
              <w:rPr>
                <w:sz w:val="24"/>
                <w:szCs w:val="24"/>
              </w:rPr>
            </w:pPr>
            <w:r w:rsidRPr="00544A56">
              <w:rPr>
                <w:sz w:val="24"/>
                <w:szCs w:val="24"/>
              </w:rPr>
              <w:t>Deny the request.</w:t>
            </w:r>
          </w:p>
        </w:tc>
      </w:tr>
    </w:tbl>
    <w:p w14:paraId="690DD7DA" w14:textId="77777777" w:rsidR="005F1770" w:rsidRPr="00544A56" w:rsidRDefault="005F1770" w:rsidP="005F1770">
      <w:pPr>
        <w:pStyle w:val="BlockLine"/>
        <w:rPr>
          <w:sz w:val="24"/>
          <w:szCs w:val="24"/>
        </w:rPr>
      </w:pPr>
    </w:p>
    <w:p w14:paraId="531EAAC0" w14:textId="77777777" w:rsidR="000641D6" w:rsidRPr="005F1770" w:rsidRDefault="000641D6" w:rsidP="005F1770">
      <w:pPr>
        <w:pStyle w:val="Heading3"/>
        <w:spacing w:after="120"/>
        <w:jc w:val="left"/>
        <w:rPr>
          <w:sz w:val="24"/>
          <w:szCs w:val="24"/>
        </w:rPr>
      </w:pPr>
      <w:bookmarkStart w:id="83" w:name="_Toc514420736"/>
      <w:bookmarkStart w:id="84" w:name="_Toc12786346"/>
      <w:bookmarkEnd w:id="81"/>
      <w:r w:rsidRPr="005F1770">
        <w:rPr>
          <w:sz w:val="24"/>
          <w:szCs w:val="24"/>
        </w:rPr>
        <w:t>6.2.10 NCB Corrective Action</w:t>
      </w:r>
      <w:bookmarkStart w:id="85" w:name="_Toc514420737"/>
      <w:bookmarkEnd w:id="83"/>
      <w:r w:rsidRPr="005F1770">
        <w:rPr>
          <w:sz w:val="24"/>
          <w:szCs w:val="24"/>
        </w:rPr>
        <w:t xml:space="preserve"> Plan</w:t>
      </w:r>
      <w:bookmarkEnd w:id="84"/>
      <w:bookmarkEnd w:id="85"/>
    </w:p>
    <w:p w14:paraId="5A895872" w14:textId="77777777" w:rsidR="000641D6" w:rsidRPr="00544A56" w:rsidRDefault="000641D6" w:rsidP="00EF242F">
      <w:pPr>
        <w:pStyle w:val="TableParagraph"/>
        <w:ind w:left="0"/>
        <w:rPr>
          <w:rFonts w:ascii="Arial" w:hAnsi="Arial" w:cs="Arial"/>
        </w:rPr>
      </w:pPr>
      <w:r w:rsidRPr="00544A56">
        <w:rPr>
          <w:rFonts w:ascii="Arial" w:hAnsi="Arial" w:cs="Arial"/>
        </w:rPr>
        <w:t>A Corrective Action Plan (CAP) is a tool that aims at reducing the use of NCBs when other acquisition methods could have been used. A CAP also allows a department to plan accordingly and seek other competitive acquisition methods to meet their program needs. The CAP will require departments to commit to specific actions within a timeline. Departments are required to fully answer the CAP question in the Justification form if the NCB is being submitted due to the following reasons:</w:t>
      </w:r>
    </w:p>
    <w:p w14:paraId="6212FF4E" w14:textId="77777777" w:rsidR="000641D6" w:rsidRPr="00544A56" w:rsidRDefault="000641D6" w:rsidP="00EF242F">
      <w:pPr>
        <w:pStyle w:val="TableParagraph"/>
        <w:ind w:left="0"/>
        <w:rPr>
          <w:rFonts w:ascii="Arial" w:hAnsi="Arial" w:cs="Arial"/>
        </w:rPr>
      </w:pPr>
    </w:p>
    <w:p w14:paraId="0DD930C6" w14:textId="77777777" w:rsidR="000641D6" w:rsidRPr="00544A56" w:rsidRDefault="000641D6" w:rsidP="00EF242F">
      <w:pPr>
        <w:pStyle w:val="TableParagraph"/>
        <w:numPr>
          <w:ilvl w:val="0"/>
          <w:numId w:val="11"/>
        </w:numPr>
        <w:rPr>
          <w:rFonts w:ascii="Arial" w:hAnsi="Arial" w:cs="Arial"/>
        </w:rPr>
      </w:pPr>
      <w:r w:rsidRPr="00544A56">
        <w:rPr>
          <w:rFonts w:ascii="Arial" w:hAnsi="Arial" w:cs="Arial"/>
        </w:rPr>
        <w:t xml:space="preserve">insufficient time to complete the competitive acquisition process, </w:t>
      </w:r>
    </w:p>
    <w:p w14:paraId="6030E2CF" w14:textId="77777777" w:rsidR="000641D6" w:rsidRPr="00544A56" w:rsidRDefault="000641D6" w:rsidP="00EF242F">
      <w:pPr>
        <w:pStyle w:val="TableParagraph"/>
        <w:numPr>
          <w:ilvl w:val="0"/>
          <w:numId w:val="11"/>
        </w:numPr>
        <w:rPr>
          <w:rFonts w:ascii="Arial" w:hAnsi="Arial" w:cs="Arial"/>
        </w:rPr>
      </w:pPr>
      <w:r w:rsidRPr="00544A56">
        <w:rPr>
          <w:rFonts w:ascii="Arial" w:hAnsi="Arial" w:cs="Arial"/>
        </w:rPr>
        <w:t>the goods or services could have been competitively bid or are available through an LPA, or</w:t>
      </w:r>
    </w:p>
    <w:p w14:paraId="4E7A18F5" w14:textId="77777777" w:rsidR="000641D6" w:rsidRPr="00544A56" w:rsidRDefault="000641D6" w:rsidP="00EF242F">
      <w:pPr>
        <w:pStyle w:val="TableParagraph"/>
        <w:numPr>
          <w:ilvl w:val="0"/>
          <w:numId w:val="11"/>
        </w:numPr>
        <w:rPr>
          <w:rFonts w:ascii="Arial" w:hAnsi="Arial" w:cs="Arial"/>
        </w:rPr>
      </w:pPr>
      <w:r w:rsidRPr="00544A56">
        <w:rPr>
          <w:rFonts w:ascii="Arial" w:hAnsi="Arial" w:cs="Arial"/>
        </w:rPr>
        <w:t>is being submitted outside the required NCB Submission Timeline as identified in section 6.2.3 above.</w:t>
      </w:r>
    </w:p>
    <w:p w14:paraId="3D1C4F36" w14:textId="77777777" w:rsidR="000641D6" w:rsidRPr="00544A56" w:rsidRDefault="000641D6" w:rsidP="00EF242F">
      <w:pPr>
        <w:pStyle w:val="TableParagraph"/>
        <w:ind w:left="28"/>
        <w:rPr>
          <w:rFonts w:ascii="Arial" w:hAnsi="Arial" w:cs="Arial"/>
        </w:rPr>
      </w:pPr>
    </w:p>
    <w:p w14:paraId="0217AD27" w14:textId="77777777" w:rsidR="000641D6" w:rsidRPr="00544A56" w:rsidRDefault="000641D6" w:rsidP="00EF242F">
      <w:pPr>
        <w:pStyle w:val="BlockText"/>
        <w:rPr>
          <w:szCs w:val="24"/>
        </w:rPr>
      </w:pPr>
      <w:r w:rsidRPr="00544A56">
        <w:rPr>
          <w:szCs w:val="24"/>
        </w:rPr>
        <w:t>Departments failings to adhere to the CAP actions required by DGS, run the risk of jeopardizing their purchasing authority. Departments are strongly encouraged to fulfill commitments outlined in their CAP.</w:t>
      </w:r>
    </w:p>
    <w:p w14:paraId="615A5F2C" w14:textId="77777777" w:rsidR="005F1770" w:rsidRPr="00544A56" w:rsidRDefault="005F1770" w:rsidP="005F1770">
      <w:pPr>
        <w:pStyle w:val="BlockLine"/>
        <w:rPr>
          <w:sz w:val="24"/>
          <w:szCs w:val="24"/>
        </w:rPr>
      </w:pPr>
      <w:bookmarkStart w:id="86" w:name="_fs_xzSxXQOAkOZAXtzvoWs3A" w:colFirst="0" w:colLast="0"/>
    </w:p>
    <w:p w14:paraId="6302090E" w14:textId="77777777" w:rsidR="000641D6" w:rsidRPr="005F1770" w:rsidRDefault="000641D6" w:rsidP="005F1770">
      <w:pPr>
        <w:pStyle w:val="Heading3"/>
        <w:spacing w:after="120"/>
        <w:jc w:val="left"/>
        <w:rPr>
          <w:sz w:val="24"/>
          <w:szCs w:val="24"/>
        </w:rPr>
      </w:pPr>
      <w:bookmarkStart w:id="87" w:name="_Toc514420738"/>
      <w:bookmarkStart w:id="88" w:name="_Toc12786347"/>
      <w:bookmarkEnd w:id="86"/>
      <w:r w:rsidRPr="005F1770">
        <w:rPr>
          <w:sz w:val="24"/>
          <w:szCs w:val="24"/>
        </w:rPr>
        <w:t>6.2.11 Escalation Process</w:t>
      </w:r>
      <w:bookmarkEnd w:id="87"/>
      <w:bookmarkEnd w:id="88"/>
    </w:p>
    <w:p w14:paraId="60224868" w14:textId="77777777" w:rsidR="000641D6" w:rsidRPr="00544A56" w:rsidRDefault="000641D6" w:rsidP="00EF242F">
      <w:pPr>
        <w:rPr>
          <w:sz w:val="24"/>
          <w:szCs w:val="24"/>
        </w:rPr>
      </w:pPr>
      <w:r w:rsidRPr="00544A56">
        <w:rPr>
          <w:sz w:val="24"/>
          <w:szCs w:val="24"/>
        </w:rPr>
        <w:lastRenderedPageBreak/>
        <w:t>The escalation process serves as a tool to manage NCBs being submitted to DGS. The tool aims at encouraging departments to utilize the NCB acquisition method appropriately. While the NCB acquisition method is a valid method for acquiring goods and services, it is not intended to circumvent the competitive process.</w:t>
      </w:r>
    </w:p>
    <w:p w14:paraId="1E40B452" w14:textId="77777777" w:rsidR="000641D6" w:rsidRPr="00544A56" w:rsidRDefault="000641D6" w:rsidP="00EF242F">
      <w:pPr>
        <w:rPr>
          <w:sz w:val="24"/>
          <w:szCs w:val="24"/>
        </w:rPr>
      </w:pPr>
    </w:p>
    <w:p w14:paraId="33526EE7" w14:textId="77777777" w:rsidR="000641D6" w:rsidRPr="00544A56" w:rsidRDefault="000641D6" w:rsidP="00EF242F">
      <w:pPr>
        <w:rPr>
          <w:sz w:val="24"/>
          <w:szCs w:val="24"/>
        </w:rPr>
      </w:pPr>
      <w:r w:rsidRPr="00544A56">
        <w:rPr>
          <w:sz w:val="24"/>
          <w:szCs w:val="24"/>
        </w:rPr>
        <w:t>Step 1- If a Department submits 20% or more non-compliant NCBs within a quarter.</w:t>
      </w:r>
    </w:p>
    <w:p w14:paraId="7C7567D6" w14:textId="77777777" w:rsidR="000641D6" w:rsidRPr="00544A56" w:rsidRDefault="000641D6" w:rsidP="00EF242F">
      <w:pPr>
        <w:rPr>
          <w:sz w:val="24"/>
          <w:szCs w:val="24"/>
        </w:rPr>
      </w:pPr>
      <w:r w:rsidRPr="00544A56">
        <w:rPr>
          <w:sz w:val="24"/>
          <w:szCs w:val="24"/>
        </w:rPr>
        <w:t>Step 2- If a Department submits 35% or more non-compliant NCBs within a quarter.</w:t>
      </w:r>
    </w:p>
    <w:p w14:paraId="3F1D675E" w14:textId="77777777" w:rsidR="000641D6" w:rsidRDefault="000641D6" w:rsidP="000C0476">
      <w:pPr>
        <w:pStyle w:val="TableParagraph"/>
        <w:ind w:left="0"/>
        <w:rPr>
          <w:rFonts w:ascii="Arial" w:hAnsi="Arial" w:cs="Arial"/>
        </w:rPr>
      </w:pPr>
      <w:r w:rsidRPr="00544A56">
        <w:rPr>
          <w:rFonts w:ascii="Arial" w:hAnsi="Arial" w:cs="Arial"/>
        </w:rPr>
        <w:t>Step 3- If a Department submits 50% or more non-compliant NCBs within a quarter.</w:t>
      </w:r>
    </w:p>
    <w:tbl>
      <w:tblPr>
        <w:tblStyle w:val="TableGridLight"/>
        <w:tblpPr w:leftFromText="180" w:rightFromText="180" w:vertAnchor="text" w:horzAnchor="margin" w:tblpY="157"/>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scalation Process"/>
        <w:tblDescription w:val="Escalation Process"/>
      </w:tblPr>
      <w:tblGrid>
        <w:gridCol w:w="2372"/>
        <w:gridCol w:w="6847"/>
      </w:tblGrid>
      <w:tr w:rsidR="007704E4" w:rsidRPr="00544A56" w14:paraId="273FEBD3" w14:textId="77777777" w:rsidTr="00CF6123">
        <w:trPr>
          <w:trHeight w:val="316"/>
          <w:tblHeader/>
        </w:trPr>
        <w:tc>
          <w:tcPr>
            <w:tcW w:w="2372" w:type="dxa"/>
          </w:tcPr>
          <w:p w14:paraId="661346E8" w14:textId="77777777" w:rsidR="007704E4" w:rsidRPr="00544A56" w:rsidRDefault="007704E4" w:rsidP="007704E4">
            <w:pPr>
              <w:ind w:left="-30"/>
              <w:rPr>
                <w:sz w:val="24"/>
                <w:szCs w:val="24"/>
              </w:rPr>
            </w:pPr>
            <w:r w:rsidRPr="00544A56">
              <w:rPr>
                <w:sz w:val="24"/>
                <w:szCs w:val="24"/>
              </w:rPr>
              <w:t>Non-compliance</w:t>
            </w:r>
          </w:p>
        </w:tc>
        <w:tc>
          <w:tcPr>
            <w:tcW w:w="6847" w:type="dxa"/>
          </w:tcPr>
          <w:p w14:paraId="0C94103F" w14:textId="77777777" w:rsidR="007704E4" w:rsidRPr="00544A56" w:rsidRDefault="007704E4" w:rsidP="007704E4">
            <w:pPr>
              <w:rPr>
                <w:sz w:val="24"/>
                <w:szCs w:val="24"/>
              </w:rPr>
            </w:pPr>
            <w:r w:rsidRPr="00544A56">
              <w:rPr>
                <w:sz w:val="24"/>
                <w:szCs w:val="24"/>
              </w:rPr>
              <w:t xml:space="preserve">Consequence </w:t>
            </w:r>
          </w:p>
        </w:tc>
      </w:tr>
      <w:tr w:rsidR="007704E4" w:rsidRPr="00544A56" w14:paraId="5E00F24D" w14:textId="77777777" w:rsidTr="00CF6123">
        <w:trPr>
          <w:trHeight w:val="316"/>
        </w:trPr>
        <w:tc>
          <w:tcPr>
            <w:tcW w:w="2372" w:type="dxa"/>
          </w:tcPr>
          <w:p w14:paraId="5A46B433" w14:textId="77777777" w:rsidR="007704E4" w:rsidRPr="00544A56" w:rsidRDefault="007704E4" w:rsidP="007704E4">
            <w:pPr>
              <w:rPr>
                <w:sz w:val="24"/>
                <w:szCs w:val="24"/>
              </w:rPr>
            </w:pPr>
            <w:r w:rsidRPr="00544A56">
              <w:rPr>
                <w:sz w:val="24"/>
                <w:szCs w:val="24"/>
              </w:rPr>
              <w:t>Step 1 (20%)</w:t>
            </w:r>
          </w:p>
        </w:tc>
        <w:tc>
          <w:tcPr>
            <w:tcW w:w="6847" w:type="dxa"/>
          </w:tcPr>
          <w:p w14:paraId="657BEB5B" w14:textId="77777777" w:rsidR="007704E4" w:rsidRPr="00544A56" w:rsidRDefault="007704E4" w:rsidP="007704E4">
            <w:pPr>
              <w:rPr>
                <w:sz w:val="24"/>
                <w:szCs w:val="24"/>
              </w:rPr>
            </w:pPr>
            <w:r w:rsidRPr="00544A56">
              <w:rPr>
                <w:sz w:val="24"/>
                <w:szCs w:val="24"/>
              </w:rPr>
              <w:t>Letter sent to Manager &amp; PCO **</w:t>
            </w:r>
          </w:p>
        </w:tc>
      </w:tr>
      <w:tr w:rsidR="007704E4" w:rsidRPr="00544A56" w14:paraId="38B0E3B8" w14:textId="77777777" w:rsidTr="00CF6123">
        <w:trPr>
          <w:trHeight w:val="300"/>
        </w:trPr>
        <w:tc>
          <w:tcPr>
            <w:tcW w:w="2372" w:type="dxa"/>
          </w:tcPr>
          <w:p w14:paraId="655C518E" w14:textId="77777777" w:rsidR="007704E4" w:rsidRPr="00544A56" w:rsidRDefault="007704E4" w:rsidP="007704E4">
            <w:pPr>
              <w:rPr>
                <w:sz w:val="24"/>
                <w:szCs w:val="24"/>
              </w:rPr>
            </w:pPr>
            <w:r w:rsidRPr="00544A56">
              <w:rPr>
                <w:sz w:val="24"/>
                <w:szCs w:val="24"/>
              </w:rPr>
              <w:t>Step 2 (35%)</w:t>
            </w:r>
          </w:p>
        </w:tc>
        <w:tc>
          <w:tcPr>
            <w:tcW w:w="6847" w:type="dxa"/>
          </w:tcPr>
          <w:p w14:paraId="21B1AFC5" w14:textId="77777777" w:rsidR="007704E4" w:rsidRPr="00544A56" w:rsidRDefault="007704E4" w:rsidP="007704E4">
            <w:pPr>
              <w:rPr>
                <w:sz w:val="24"/>
                <w:szCs w:val="24"/>
              </w:rPr>
            </w:pPr>
            <w:r w:rsidRPr="00544A56">
              <w:rPr>
                <w:sz w:val="24"/>
                <w:szCs w:val="24"/>
              </w:rPr>
              <w:t>Letter sent to Deputy Director &amp; cc Manager, PCO *</w:t>
            </w:r>
          </w:p>
        </w:tc>
      </w:tr>
      <w:tr w:rsidR="007704E4" w:rsidRPr="00544A56" w14:paraId="544DCFF7" w14:textId="77777777" w:rsidTr="00CF6123">
        <w:trPr>
          <w:trHeight w:val="364"/>
        </w:trPr>
        <w:tc>
          <w:tcPr>
            <w:tcW w:w="2372" w:type="dxa"/>
          </w:tcPr>
          <w:p w14:paraId="751CEACC" w14:textId="77777777" w:rsidR="007704E4" w:rsidRPr="00544A56" w:rsidRDefault="007704E4" w:rsidP="007704E4">
            <w:pPr>
              <w:rPr>
                <w:sz w:val="24"/>
                <w:szCs w:val="24"/>
              </w:rPr>
            </w:pPr>
            <w:r w:rsidRPr="00544A56">
              <w:rPr>
                <w:sz w:val="24"/>
                <w:szCs w:val="24"/>
              </w:rPr>
              <w:t>Step 3 (50%)</w:t>
            </w:r>
          </w:p>
        </w:tc>
        <w:tc>
          <w:tcPr>
            <w:tcW w:w="6847" w:type="dxa"/>
          </w:tcPr>
          <w:p w14:paraId="716895F5" w14:textId="77777777" w:rsidR="007704E4" w:rsidRPr="00544A56" w:rsidRDefault="007704E4" w:rsidP="007704E4">
            <w:pPr>
              <w:rPr>
                <w:sz w:val="24"/>
                <w:szCs w:val="24"/>
              </w:rPr>
            </w:pPr>
            <w:r w:rsidRPr="00544A56">
              <w:rPr>
                <w:sz w:val="24"/>
                <w:szCs w:val="24"/>
              </w:rPr>
              <w:t>Letter sent to Agency Secretary &amp; cc Manager, PCO, Deputy Director, PAU *</w:t>
            </w:r>
          </w:p>
        </w:tc>
      </w:tr>
    </w:tbl>
    <w:p w14:paraId="4830093A" w14:textId="77777777" w:rsidR="00CF6123" w:rsidRDefault="00CF6123" w:rsidP="00EF242F">
      <w:pPr>
        <w:rPr>
          <w:sz w:val="24"/>
          <w:szCs w:val="24"/>
        </w:rPr>
      </w:pPr>
    </w:p>
    <w:p w14:paraId="75DECF62" w14:textId="77777777" w:rsidR="000C0476" w:rsidRPr="00544A56" w:rsidRDefault="000C0476" w:rsidP="00EF242F">
      <w:pPr>
        <w:rPr>
          <w:sz w:val="24"/>
          <w:szCs w:val="24"/>
        </w:rPr>
      </w:pPr>
      <w:r w:rsidRPr="00544A56">
        <w:rPr>
          <w:sz w:val="24"/>
          <w:szCs w:val="24"/>
        </w:rPr>
        <w:t xml:space="preserve">DGS will require departments to complete our Basic Acquisition Certification class provided by </w:t>
      </w:r>
      <w:proofErr w:type="spellStart"/>
      <w:r w:rsidRPr="00544A56">
        <w:rPr>
          <w:sz w:val="24"/>
          <w:szCs w:val="24"/>
        </w:rPr>
        <w:t>CalPCA</w:t>
      </w:r>
      <w:proofErr w:type="spellEnd"/>
      <w:r w:rsidRPr="00544A56">
        <w:rPr>
          <w:sz w:val="24"/>
          <w:szCs w:val="24"/>
        </w:rPr>
        <w:t xml:space="preserve">. </w:t>
      </w:r>
    </w:p>
    <w:p w14:paraId="7FC6D038" w14:textId="77777777" w:rsidR="000C0476" w:rsidRPr="00544A56" w:rsidRDefault="000C0476" w:rsidP="00EF242F">
      <w:pPr>
        <w:rPr>
          <w:sz w:val="24"/>
          <w:szCs w:val="24"/>
        </w:rPr>
      </w:pPr>
    </w:p>
    <w:p w14:paraId="092EEAA9" w14:textId="77777777" w:rsidR="000C0476" w:rsidRPr="00544A56" w:rsidRDefault="000C0476" w:rsidP="00EF242F">
      <w:pPr>
        <w:rPr>
          <w:sz w:val="24"/>
          <w:szCs w:val="24"/>
        </w:rPr>
      </w:pPr>
      <w:r w:rsidRPr="00544A56">
        <w:rPr>
          <w:sz w:val="24"/>
          <w:szCs w:val="24"/>
        </w:rPr>
        <w:t xml:space="preserve">**DGS will require or suggest completion of NCB, Contract Management, and Statement of Work workshops provided by </w:t>
      </w:r>
      <w:proofErr w:type="spellStart"/>
      <w:r w:rsidRPr="00544A56">
        <w:rPr>
          <w:sz w:val="24"/>
          <w:szCs w:val="24"/>
        </w:rPr>
        <w:t>CalPCA</w:t>
      </w:r>
      <w:proofErr w:type="spellEnd"/>
      <w:r w:rsidRPr="00544A56">
        <w:rPr>
          <w:sz w:val="24"/>
          <w:szCs w:val="24"/>
        </w:rPr>
        <w:t>.</w:t>
      </w:r>
    </w:p>
    <w:p w14:paraId="67ED01AD" w14:textId="77777777" w:rsidR="000C0476" w:rsidRPr="00544A56" w:rsidRDefault="000C0476" w:rsidP="00EF242F">
      <w:pPr>
        <w:rPr>
          <w:sz w:val="24"/>
          <w:szCs w:val="24"/>
        </w:rPr>
      </w:pPr>
    </w:p>
    <w:p w14:paraId="0A66311A" w14:textId="77777777" w:rsidR="000C0476" w:rsidRDefault="000C0476" w:rsidP="000C0476">
      <w:pPr>
        <w:rPr>
          <w:sz w:val="24"/>
          <w:szCs w:val="24"/>
        </w:rPr>
      </w:pPr>
      <w:r w:rsidRPr="00544A56">
        <w:rPr>
          <w:sz w:val="24"/>
          <w:szCs w:val="24"/>
        </w:rPr>
        <w:t>NCB CAP tracking analysis will be done on a quarterly basis. Quarters will begin on the first day of the fiscal year (July 1). DGS will use the intake date to determine which quarter an NCB is recorded. For percentages to be utilized as a metric, a department must have submitted a minimum of 5 NCBs within a quarter. Departments submitting less than 5 NCBs in a quarter will be handled on a case-by-case basis.</w:t>
      </w:r>
    </w:p>
    <w:p w14:paraId="0D767177" w14:textId="77777777" w:rsidR="005F1770" w:rsidRPr="00544A56" w:rsidRDefault="000C0476" w:rsidP="005F1770">
      <w:pPr>
        <w:pStyle w:val="BlockLine"/>
        <w:rPr>
          <w:sz w:val="24"/>
          <w:szCs w:val="24"/>
        </w:rPr>
      </w:pPr>
      <w:r w:rsidRPr="00544A56">
        <w:rPr>
          <w:sz w:val="24"/>
          <w:szCs w:val="24"/>
        </w:rPr>
        <w:t xml:space="preserve"> </w:t>
      </w:r>
    </w:p>
    <w:p w14:paraId="13EB8C7E" w14:textId="77777777" w:rsidR="000C0476" w:rsidRPr="005F1770" w:rsidRDefault="000C0476" w:rsidP="005F1770">
      <w:pPr>
        <w:pStyle w:val="Heading3"/>
        <w:spacing w:after="120"/>
        <w:jc w:val="left"/>
        <w:rPr>
          <w:sz w:val="24"/>
          <w:szCs w:val="24"/>
        </w:rPr>
      </w:pPr>
      <w:bookmarkStart w:id="89" w:name="_Toc514420739"/>
      <w:bookmarkStart w:id="90" w:name="_Toc12786348"/>
      <w:r w:rsidRPr="005F1770">
        <w:rPr>
          <w:sz w:val="24"/>
          <w:szCs w:val="24"/>
        </w:rPr>
        <w:t>6.2.12 LPA Transactions and NCB</w:t>
      </w:r>
      <w:bookmarkEnd w:id="89"/>
      <w:bookmarkEnd w:id="90"/>
    </w:p>
    <w:p w14:paraId="4E798255" w14:textId="77777777" w:rsidR="000C0476" w:rsidRPr="00544A56" w:rsidRDefault="000C0476" w:rsidP="00EF242F">
      <w:pPr>
        <w:pStyle w:val="BlockText"/>
        <w:rPr>
          <w:szCs w:val="24"/>
        </w:rPr>
      </w:pPr>
      <w:r w:rsidRPr="00544A56">
        <w:rPr>
          <w:szCs w:val="24"/>
        </w:rPr>
        <w:t>Department buyers must carefully review individual LPA User Instructions to determine if the LPA is exempt from competitive bidding.</w:t>
      </w:r>
    </w:p>
    <w:p w14:paraId="2689D870" w14:textId="77777777" w:rsidR="000C0476" w:rsidRPr="00544A56" w:rsidRDefault="000C0476" w:rsidP="00EF242F">
      <w:pPr>
        <w:pStyle w:val="BlockText"/>
        <w:rPr>
          <w:szCs w:val="24"/>
        </w:rPr>
      </w:pPr>
    </w:p>
    <w:p w14:paraId="11410733" w14:textId="77777777" w:rsidR="000C0476" w:rsidRPr="00544A56" w:rsidRDefault="000C0476" w:rsidP="00EF242F">
      <w:pPr>
        <w:pStyle w:val="BlockText"/>
        <w:rPr>
          <w:szCs w:val="24"/>
        </w:rPr>
      </w:pPr>
      <w:r w:rsidRPr="00544A56">
        <w:rPr>
          <w:szCs w:val="24"/>
        </w:rPr>
        <w:t>State agencies must use the NCB Acquisition Method, when only one supplier is known to sell the goods or services needed and offers cannot be obtained through available LPA contracts.</w:t>
      </w:r>
    </w:p>
    <w:p w14:paraId="06BDE016" w14:textId="77777777" w:rsidR="000C0476" w:rsidRPr="00544A56" w:rsidRDefault="000C0476" w:rsidP="00EF242F">
      <w:pPr>
        <w:pStyle w:val="BlockText"/>
        <w:rPr>
          <w:szCs w:val="24"/>
        </w:rPr>
      </w:pPr>
    </w:p>
    <w:p w14:paraId="3D4A5414" w14:textId="77777777" w:rsidR="000C0476" w:rsidRPr="00544A56" w:rsidRDefault="000C0476" w:rsidP="00EF242F">
      <w:pPr>
        <w:pStyle w:val="BlockText"/>
        <w:rPr>
          <w:szCs w:val="24"/>
        </w:rPr>
      </w:pPr>
      <w:r w:rsidRPr="00544A56">
        <w:rPr>
          <w:szCs w:val="24"/>
        </w:rPr>
        <w:t xml:space="preserve">The NCB Acquisition Method must be used for amendments to previously approved LPA transactions when the amendment requires an NCB Justification.  These amendments must be executed using the NCB Acquisition Method and adhere to the NCB Justification and NCB contract approval process. </w:t>
      </w:r>
    </w:p>
    <w:p w14:paraId="678863EC" w14:textId="77777777" w:rsidR="000C0476" w:rsidRPr="00544A56" w:rsidRDefault="000C0476" w:rsidP="00EF242F">
      <w:pPr>
        <w:pStyle w:val="BlockText"/>
        <w:ind w:left="1272" w:hanging="1272"/>
        <w:rPr>
          <w:b/>
          <w:bCs/>
          <w:szCs w:val="24"/>
        </w:rPr>
      </w:pPr>
    </w:p>
    <w:p w14:paraId="766E3AB5" w14:textId="77777777" w:rsidR="000C0476" w:rsidRPr="00544A56" w:rsidRDefault="000C0476" w:rsidP="00EF242F">
      <w:pPr>
        <w:pStyle w:val="BlockText"/>
        <w:rPr>
          <w:szCs w:val="24"/>
        </w:rPr>
      </w:pPr>
      <w:r w:rsidRPr="00544A56">
        <w:rPr>
          <w:szCs w:val="24"/>
        </w:rPr>
        <w:t>The NCB Justification and NCB contract approval process is not required if the individual LPA User Instructions state that the contract is exempt from obtaining offers. This exemption typically applies when DGS/PD has competitively bid an LPA, obtained a statewide NCB Justification and NCB contract when creating an LPA, or where the DGS has approved a categorical exemption to competition.</w:t>
      </w:r>
    </w:p>
    <w:p w14:paraId="7DCF3A1F" w14:textId="77777777" w:rsidR="000C0476" w:rsidRPr="00544A56" w:rsidRDefault="000C0476" w:rsidP="00EF242F">
      <w:pPr>
        <w:pStyle w:val="BlockText"/>
        <w:rPr>
          <w:szCs w:val="24"/>
        </w:rPr>
      </w:pPr>
    </w:p>
    <w:p w14:paraId="11F5A795" w14:textId="77777777" w:rsidR="000C0476" w:rsidRPr="00544A56" w:rsidRDefault="000C0476" w:rsidP="00EF242F">
      <w:pPr>
        <w:pStyle w:val="BlockText"/>
        <w:rPr>
          <w:szCs w:val="24"/>
        </w:rPr>
      </w:pPr>
      <w:r w:rsidRPr="00544A56">
        <w:rPr>
          <w:szCs w:val="24"/>
        </w:rPr>
        <w:lastRenderedPageBreak/>
        <w:t>Refer to Chapter 5 for further information.</w:t>
      </w:r>
    </w:p>
    <w:p w14:paraId="182ABD66" w14:textId="77777777" w:rsidR="0029560A" w:rsidRPr="00544A56" w:rsidRDefault="0029560A" w:rsidP="00EF242F">
      <w:pPr>
        <w:pStyle w:val="BlockLine"/>
        <w:rPr>
          <w:sz w:val="24"/>
          <w:szCs w:val="24"/>
        </w:rPr>
      </w:pPr>
    </w:p>
    <w:p w14:paraId="3AB0A35C" w14:textId="77777777" w:rsidR="000C0476" w:rsidRPr="005F1770" w:rsidRDefault="000C0476" w:rsidP="005F1770">
      <w:pPr>
        <w:pStyle w:val="Heading3"/>
        <w:spacing w:after="120"/>
        <w:jc w:val="left"/>
        <w:rPr>
          <w:sz w:val="24"/>
          <w:szCs w:val="24"/>
        </w:rPr>
      </w:pPr>
      <w:bookmarkStart w:id="91" w:name="_Toc514420740"/>
      <w:bookmarkStart w:id="92" w:name="_Toc12786349"/>
      <w:bookmarkStart w:id="93" w:name="_fs_IH4Ljbs9Uy5RkvHZJdGQ" w:colFirst="0" w:colLast="0"/>
      <w:r w:rsidRPr="005F1770">
        <w:rPr>
          <w:sz w:val="24"/>
          <w:szCs w:val="24"/>
        </w:rPr>
        <w:t>6.2.13   Known Suppliers Outside LPAs</w:t>
      </w:r>
      <w:bookmarkEnd w:id="91"/>
      <w:bookmarkEnd w:id="92"/>
    </w:p>
    <w:p w14:paraId="2577C7D5" w14:textId="77777777" w:rsidR="000C0476" w:rsidRPr="00544A56" w:rsidRDefault="000C0476" w:rsidP="00EF242F">
      <w:pPr>
        <w:pStyle w:val="BlockText"/>
        <w:rPr>
          <w:szCs w:val="24"/>
        </w:rPr>
      </w:pPr>
      <w:r w:rsidRPr="00544A56">
        <w:rPr>
          <w:szCs w:val="24"/>
        </w:rPr>
        <w:t>Departments must conduct a competitive solicitation if suppliers are known outside of CMAS contractors or Master Agreement (MA) contracts that can meet the department’s requirements.</w:t>
      </w:r>
    </w:p>
    <w:bookmarkEnd w:id="93"/>
    <w:p w14:paraId="7F39EDD3" w14:textId="77777777" w:rsidR="0029560A" w:rsidRPr="00544A56" w:rsidRDefault="0029560A" w:rsidP="00EF242F">
      <w:pPr>
        <w:pStyle w:val="BlockLine"/>
        <w:rPr>
          <w:sz w:val="24"/>
          <w:szCs w:val="24"/>
        </w:rPr>
      </w:pPr>
    </w:p>
    <w:p w14:paraId="6C65A160" w14:textId="77777777" w:rsidR="005F1770" w:rsidRDefault="005F1770">
      <w:pPr>
        <w:rPr>
          <w:b/>
          <w:sz w:val="24"/>
          <w:szCs w:val="24"/>
        </w:rPr>
      </w:pPr>
      <w:bookmarkStart w:id="94" w:name="_Toc514420741"/>
      <w:bookmarkStart w:id="95" w:name="_Toc12786350"/>
      <w:bookmarkStart w:id="96" w:name="_fs_M3okbyvxHkK5tIsJ4uy4aQ"/>
      <w:r>
        <w:rPr>
          <w:sz w:val="24"/>
          <w:szCs w:val="24"/>
        </w:rPr>
        <w:br w:type="page"/>
      </w:r>
    </w:p>
    <w:p w14:paraId="11ECC51B" w14:textId="77777777" w:rsidR="0029560A" w:rsidRPr="00544A56" w:rsidRDefault="0029560A" w:rsidP="00EF242F">
      <w:pPr>
        <w:pStyle w:val="Heading4"/>
        <w:rPr>
          <w:sz w:val="24"/>
          <w:szCs w:val="24"/>
        </w:rPr>
      </w:pPr>
      <w:r w:rsidRPr="00544A56">
        <w:rPr>
          <w:sz w:val="24"/>
          <w:szCs w:val="24"/>
        </w:rPr>
        <w:lastRenderedPageBreak/>
        <w:t>Topic 3 – Purchase Document Amendments and the NCB Justification</w:t>
      </w:r>
      <w:bookmarkEnd w:id="94"/>
      <w:bookmarkEnd w:id="95"/>
    </w:p>
    <w:bookmarkEnd w:id="96"/>
    <w:p w14:paraId="43525F92" w14:textId="77777777" w:rsidR="0029560A" w:rsidRPr="00544A56" w:rsidRDefault="0029560A" w:rsidP="00EF242F">
      <w:pPr>
        <w:pStyle w:val="BlockLine"/>
        <w:rPr>
          <w:sz w:val="24"/>
          <w:szCs w:val="24"/>
        </w:rPr>
      </w:pPr>
    </w:p>
    <w:p w14:paraId="4A2937CF" w14:textId="77777777" w:rsidR="00E64B54" w:rsidRPr="005F1770" w:rsidRDefault="00E64B54" w:rsidP="005F1770">
      <w:pPr>
        <w:pStyle w:val="Heading3"/>
        <w:spacing w:after="120"/>
        <w:jc w:val="left"/>
        <w:rPr>
          <w:sz w:val="24"/>
          <w:szCs w:val="24"/>
        </w:rPr>
      </w:pPr>
      <w:bookmarkStart w:id="97" w:name="_Toc514420742"/>
      <w:bookmarkStart w:id="98" w:name="_Toc12786351"/>
      <w:bookmarkStart w:id="99" w:name="_fs_faHgUtlWEWntJKcu9iy3Q" w:colFirst="0" w:colLast="0"/>
      <w:r w:rsidRPr="005F1770">
        <w:rPr>
          <w:sz w:val="24"/>
          <w:szCs w:val="24"/>
        </w:rPr>
        <w:t>6.3.0   When NCB Process is Applicable</w:t>
      </w:r>
      <w:bookmarkEnd w:id="97"/>
      <w:bookmarkEnd w:id="98"/>
      <w:r w:rsidRPr="005F1770">
        <w:rPr>
          <w:sz w:val="24"/>
          <w:szCs w:val="24"/>
        </w:rPr>
        <w:t xml:space="preserve"> </w:t>
      </w:r>
    </w:p>
    <w:p w14:paraId="2A4EDCE3" w14:textId="77777777" w:rsidR="00E64B54" w:rsidRPr="00544A56" w:rsidRDefault="00E64B54" w:rsidP="00EF242F">
      <w:pPr>
        <w:pStyle w:val="BlockText"/>
        <w:rPr>
          <w:szCs w:val="24"/>
        </w:rPr>
      </w:pPr>
      <w:r w:rsidRPr="00544A56">
        <w:rPr>
          <w:szCs w:val="24"/>
        </w:rPr>
        <w:t>If the original transaction, either competitive or LPA, did not evaluate option(s) for changes, then the amendment must comply with the NCB process. This includes amendments for increases and decreases to quantity, dollar amount, and time.</w:t>
      </w:r>
    </w:p>
    <w:bookmarkEnd w:id="99"/>
    <w:p w14:paraId="2E7CBE64" w14:textId="77777777" w:rsidR="0029560A" w:rsidRPr="00544A56" w:rsidRDefault="0029560A" w:rsidP="00EF242F">
      <w:pPr>
        <w:pStyle w:val="BlockLine"/>
        <w:rPr>
          <w:sz w:val="24"/>
          <w:szCs w:val="24"/>
        </w:rPr>
      </w:pPr>
    </w:p>
    <w:p w14:paraId="02A0D893" w14:textId="77777777" w:rsidR="000C0476" w:rsidRPr="005F1770" w:rsidRDefault="000C0476" w:rsidP="005F1770">
      <w:pPr>
        <w:pStyle w:val="Heading3"/>
        <w:spacing w:after="120"/>
        <w:jc w:val="left"/>
        <w:rPr>
          <w:sz w:val="24"/>
          <w:szCs w:val="24"/>
        </w:rPr>
      </w:pPr>
      <w:bookmarkStart w:id="100" w:name="_Toc514420743"/>
      <w:bookmarkStart w:id="101" w:name="_Toc12786352"/>
      <w:bookmarkStart w:id="102" w:name="_fs_SnbtZQWyE61qFpx7eFrDQ" w:colFirst="0" w:colLast="0"/>
      <w:r w:rsidRPr="005F1770">
        <w:rPr>
          <w:sz w:val="24"/>
          <w:szCs w:val="24"/>
        </w:rPr>
        <w:t>6.3.1   When an Amendment Does Not Require an NCB</w:t>
      </w:r>
      <w:bookmarkEnd w:id="100"/>
      <w:bookmarkEnd w:id="101"/>
      <w:r w:rsidRPr="005F1770">
        <w:rPr>
          <w:sz w:val="24"/>
          <w:szCs w:val="24"/>
        </w:rPr>
        <w:t xml:space="preserve"> </w:t>
      </w:r>
    </w:p>
    <w:p w14:paraId="6FA1357F" w14:textId="77777777" w:rsidR="000C0476" w:rsidRPr="00544A56" w:rsidRDefault="000C0476" w:rsidP="00EF242F">
      <w:pPr>
        <w:pStyle w:val="TableParagraph"/>
        <w:spacing w:line="242" w:lineRule="auto"/>
        <w:ind w:left="28" w:right="548"/>
        <w:rPr>
          <w:rFonts w:ascii="Arial" w:hAnsi="Arial" w:cs="Arial"/>
        </w:rPr>
      </w:pPr>
      <w:r w:rsidRPr="00544A56">
        <w:rPr>
          <w:rFonts w:ascii="Arial" w:hAnsi="Arial" w:cs="Arial"/>
        </w:rPr>
        <w:t>Amendments to existing purchase documents are not subject to the NCB requirements if the following has occurred:</w:t>
      </w:r>
    </w:p>
    <w:p w14:paraId="168E4EE4" w14:textId="77777777" w:rsidR="000C0476" w:rsidRPr="00544A56" w:rsidRDefault="000C0476" w:rsidP="00EF242F">
      <w:pPr>
        <w:pStyle w:val="TableParagraph"/>
        <w:spacing w:line="242" w:lineRule="auto"/>
        <w:ind w:left="28" w:right="548"/>
        <w:rPr>
          <w:rFonts w:ascii="Arial" w:hAnsi="Arial" w:cs="Arial"/>
        </w:rPr>
      </w:pPr>
    </w:p>
    <w:p w14:paraId="6C752DB5" w14:textId="77777777" w:rsidR="000C0476" w:rsidRPr="00544A56" w:rsidRDefault="000C0476" w:rsidP="00EF242F">
      <w:pPr>
        <w:pStyle w:val="TableParagraph"/>
        <w:numPr>
          <w:ilvl w:val="0"/>
          <w:numId w:val="21"/>
        </w:numPr>
        <w:tabs>
          <w:tab w:val="left" w:pos="202"/>
        </w:tabs>
        <w:spacing w:before="1" w:line="266" w:lineRule="exact"/>
        <w:ind w:right="191"/>
        <w:rPr>
          <w:rFonts w:ascii="Arial" w:hAnsi="Arial" w:cs="Arial"/>
        </w:rPr>
      </w:pPr>
      <w:r w:rsidRPr="00544A56">
        <w:rPr>
          <w:rFonts w:ascii="Arial" w:hAnsi="Arial" w:cs="Arial"/>
          <w:u w:val="single"/>
        </w:rPr>
        <w:t>Competitively bid</w:t>
      </w:r>
      <w:r w:rsidRPr="00544A56">
        <w:rPr>
          <w:rFonts w:ascii="Arial" w:hAnsi="Arial" w:cs="Arial"/>
          <w:spacing w:val="-14"/>
          <w:u w:val="single"/>
        </w:rPr>
        <w:t xml:space="preserve"> </w:t>
      </w:r>
      <w:r w:rsidRPr="00544A56">
        <w:rPr>
          <w:rFonts w:ascii="Arial" w:hAnsi="Arial" w:cs="Arial"/>
          <w:u w:val="single"/>
        </w:rPr>
        <w:t>contracts</w:t>
      </w:r>
      <w:r w:rsidRPr="00544A56">
        <w:rPr>
          <w:rFonts w:ascii="Arial" w:hAnsi="Arial" w:cs="Arial"/>
        </w:rPr>
        <w:t xml:space="preserve">: </w:t>
      </w:r>
    </w:p>
    <w:p w14:paraId="66677163" w14:textId="77777777" w:rsidR="000C0476" w:rsidRPr="00544A56" w:rsidRDefault="000C0476" w:rsidP="00EF242F">
      <w:pPr>
        <w:pStyle w:val="TableParagraph"/>
        <w:numPr>
          <w:ilvl w:val="1"/>
          <w:numId w:val="21"/>
        </w:numPr>
        <w:tabs>
          <w:tab w:val="left" w:pos="202"/>
        </w:tabs>
        <w:spacing w:before="1" w:line="266" w:lineRule="exact"/>
        <w:ind w:left="975" w:right="191" w:hanging="270"/>
        <w:rPr>
          <w:rFonts w:ascii="Arial" w:hAnsi="Arial" w:cs="Arial"/>
        </w:rPr>
      </w:pPr>
      <w:r w:rsidRPr="00544A56">
        <w:rPr>
          <w:rFonts w:ascii="Arial" w:hAnsi="Arial" w:cs="Arial"/>
        </w:rPr>
        <w:t>Which included option(s) for changes (e.g., quantity or time) may be amended consistent with the terms of the original contract providing for such amendment(s) if such options were evaluated during the solicitation</w:t>
      </w:r>
      <w:r w:rsidRPr="00544A56">
        <w:rPr>
          <w:rFonts w:ascii="Arial" w:hAnsi="Arial" w:cs="Arial"/>
          <w:spacing w:val="-9"/>
        </w:rPr>
        <w:t xml:space="preserve"> </w:t>
      </w:r>
      <w:r w:rsidRPr="00544A56">
        <w:rPr>
          <w:rFonts w:ascii="Arial" w:hAnsi="Arial" w:cs="Arial"/>
        </w:rPr>
        <w:t>process.</w:t>
      </w:r>
    </w:p>
    <w:p w14:paraId="2975CDE4" w14:textId="77777777" w:rsidR="000C0476" w:rsidRPr="00544A56" w:rsidRDefault="000C0476" w:rsidP="00EF242F">
      <w:pPr>
        <w:pStyle w:val="TableParagraph"/>
        <w:tabs>
          <w:tab w:val="left" w:pos="202"/>
        </w:tabs>
        <w:spacing w:before="1" w:line="266" w:lineRule="exact"/>
        <w:ind w:left="576" w:right="191"/>
        <w:rPr>
          <w:rFonts w:ascii="Arial" w:hAnsi="Arial" w:cs="Arial"/>
        </w:rPr>
      </w:pPr>
    </w:p>
    <w:p w14:paraId="27685F06" w14:textId="77777777" w:rsidR="000C0476" w:rsidRPr="00544A56" w:rsidRDefault="000C0476" w:rsidP="00EF242F">
      <w:pPr>
        <w:pStyle w:val="TableParagraph"/>
        <w:numPr>
          <w:ilvl w:val="0"/>
          <w:numId w:val="21"/>
        </w:numPr>
        <w:tabs>
          <w:tab w:val="left" w:pos="202"/>
        </w:tabs>
        <w:spacing w:before="1" w:line="266" w:lineRule="exact"/>
        <w:ind w:right="191"/>
        <w:rPr>
          <w:rFonts w:ascii="Arial" w:hAnsi="Arial" w:cs="Arial"/>
        </w:rPr>
      </w:pPr>
      <w:r w:rsidRPr="00544A56">
        <w:rPr>
          <w:rFonts w:ascii="Arial" w:hAnsi="Arial" w:cs="Arial"/>
          <w:u w:val="single"/>
        </w:rPr>
        <w:t xml:space="preserve">LPAs for goods and services: </w:t>
      </w:r>
    </w:p>
    <w:p w14:paraId="6A122FAF" w14:textId="77777777" w:rsidR="000C0476" w:rsidRPr="00544A56" w:rsidRDefault="000C0476" w:rsidP="00EF242F">
      <w:pPr>
        <w:pStyle w:val="TableParagraph"/>
        <w:numPr>
          <w:ilvl w:val="1"/>
          <w:numId w:val="21"/>
        </w:numPr>
        <w:tabs>
          <w:tab w:val="left" w:pos="202"/>
        </w:tabs>
        <w:spacing w:before="1" w:line="266" w:lineRule="exact"/>
        <w:ind w:left="975" w:right="191" w:hanging="270"/>
        <w:rPr>
          <w:rFonts w:ascii="Arial" w:hAnsi="Arial" w:cs="Arial"/>
        </w:rPr>
      </w:pPr>
      <w:r w:rsidRPr="00544A56">
        <w:rPr>
          <w:rFonts w:ascii="Arial" w:hAnsi="Arial" w:cs="Arial"/>
        </w:rPr>
        <w:t>Original orders, which include options for changes (e.g., quantity or time), that were</w:t>
      </w:r>
      <w:r w:rsidRPr="00544A56">
        <w:rPr>
          <w:rFonts w:ascii="Arial" w:hAnsi="Arial" w:cs="Arial"/>
          <w:spacing w:val="-32"/>
        </w:rPr>
        <w:t xml:space="preserve"> </w:t>
      </w:r>
      <w:r w:rsidRPr="00544A56">
        <w:rPr>
          <w:rFonts w:ascii="Arial" w:hAnsi="Arial" w:cs="Arial"/>
        </w:rPr>
        <w:t>evaluated and considered in the selection for award during the Request for Offer (RFO) process, may be amended consistent with the terms of the original order, provided that the original order allowed for</w:t>
      </w:r>
      <w:r w:rsidRPr="00544A56">
        <w:rPr>
          <w:rFonts w:ascii="Arial" w:hAnsi="Arial" w:cs="Arial"/>
          <w:spacing w:val="-32"/>
        </w:rPr>
        <w:t xml:space="preserve"> </w:t>
      </w:r>
      <w:r w:rsidRPr="00544A56">
        <w:rPr>
          <w:rFonts w:ascii="Arial" w:hAnsi="Arial" w:cs="Arial"/>
        </w:rPr>
        <w:t>amendments.</w:t>
      </w:r>
    </w:p>
    <w:p w14:paraId="56BC49DA" w14:textId="77777777" w:rsidR="000C0476" w:rsidRPr="00544A56" w:rsidRDefault="000C0476" w:rsidP="00EF242F">
      <w:pPr>
        <w:pStyle w:val="TableParagraph"/>
        <w:tabs>
          <w:tab w:val="left" w:pos="202"/>
        </w:tabs>
        <w:spacing w:before="1" w:line="266" w:lineRule="exact"/>
        <w:ind w:left="576" w:right="191"/>
        <w:rPr>
          <w:rFonts w:ascii="Arial" w:hAnsi="Arial" w:cs="Arial"/>
        </w:rPr>
      </w:pPr>
    </w:p>
    <w:p w14:paraId="106A2503" w14:textId="77777777" w:rsidR="000C0476" w:rsidRPr="00544A56" w:rsidRDefault="000C0476" w:rsidP="00EF242F">
      <w:pPr>
        <w:pStyle w:val="TableParagraph"/>
        <w:numPr>
          <w:ilvl w:val="0"/>
          <w:numId w:val="21"/>
        </w:numPr>
        <w:tabs>
          <w:tab w:val="left" w:pos="202"/>
        </w:tabs>
        <w:spacing w:before="1" w:line="266" w:lineRule="exact"/>
        <w:ind w:right="191"/>
        <w:rPr>
          <w:rFonts w:ascii="Arial" w:hAnsi="Arial" w:cs="Arial"/>
          <w:u w:val="single"/>
        </w:rPr>
      </w:pPr>
      <w:r w:rsidRPr="00544A56">
        <w:rPr>
          <w:rFonts w:ascii="Arial" w:hAnsi="Arial" w:cs="Arial"/>
          <w:u w:val="single"/>
        </w:rPr>
        <w:t>Competitive contracts and LPA orders amended for incidental omissions, for example:</w:t>
      </w:r>
    </w:p>
    <w:p w14:paraId="531A9E62" w14:textId="77777777" w:rsidR="000C0476" w:rsidRPr="00544A56" w:rsidRDefault="000C0476" w:rsidP="00EF242F">
      <w:pPr>
        <w:pStyle w:val="TableParagraph"/>
        <w:numPr>
          <w:ilvl w:val="1"/>
          <w:numId w:val="21"/>
        </w:numPr>
        <w:tabs>
          <w:tab w:val="left" w:pos="576"/>
          <w:tab w:val="left" w:pos="577"/>
        </w:tabs>
        <w:spacing w:before="1"/>
        <w:ind w:left="975" w:right="191" w:hanging="270"/>
        <w:rPr>
          <w:rFonts w:ascii="Arial" w:hAnsi="Arial" w:cs="Arial"/>
        </w:rPr>
      </w:pPr>
      <w:r w:rsidRPr="00544A56">
        <w:rPr>
          <w:rFonts w:ascii="Arial" w:hAnsi="Arial" w:cs="Arial"/>
        </w:rPr>
        <w:t>Transposed numbers</w:t>
      </w:r>
    </w:p>
    <w:p w14:paraId="3F3AFB94" w14:textId="77777777" w:rsidR="000C0476" w:rsidRPr="00544A56" w:rsidRDefault="000C0476" w:rsidP="00EF242F">
      <w:pPr>
        <w:pStyle w:val="TableParagraph"/>
        <w:numPr>
          <w:ilvl w:val="1"/>
          <w:numId w:val="21"/>
        </w:numPr>
        <w:tabs>
          <w:tab w:val="left" w:pos="576"/>
          <w:tab w:val="left" w:pos="577"/>
        </w:tabs>
        <w:spacing w:before="1"/>
        <w:ind w:left="975" w:right="191" w:hanging="270"/>
        <w:rPr>
          <w:rFonts w:ascii="Arial" w:hAnsi="Arial" w:cs="Arial"/>
        </w:rPr>
      </w:pPr>
      <w:r w:rsidRPr="00544A56">
        <w:rPr>
          <w:rFonts w:ascii="Arial" w:hAnsi="Arial" w:cs="Arial"/>
        </w:rPr>
        <w:t>Missing contact names</w:t>
      </w:r>
    </w:p>
    <w:p w14:paraId="54D23EC5" w14:textId="77777777" w:rsidR="000C0476" w:rsidRPr="007704E4" w:rsidRDefault="000C0476" w:rsidP="005F1770">
      <w:pPr>
        <w:pStyle w:val="TableParagraph"/>
        <w:numPr>
          <w:ilvl w:val="1"/>
          <w:numId w:val="21"/>
        </w:numPr>
        <w:tabs>
          <w:tab w:val="left" w:pos="576"/>
          <w:tab w:val="left" w:pos="577"/>
        </w:tabs>
        <w:spacing w:before="1"/>
        <w:ind w:left="975" w:right="191" w:hanging="270"/>
      </w:pPr>
      <w:r w:rsidRPr="00544A56">
        <w:rPr>
          <w:rFonts w:ascii="Arial" w:hAnsi="Arial" w:cs="Arial"/>
        </w:rPr>
        <w:t xml:space="preserve">Mistyped addresses </w:t>
      </w:r>
    </w:p>
    <w:bookmarkEnd w:id="102"/>
    <w:p w14:paraId="20BEFBE3" w14:textId="77777777" w:rsidR="0029560A" w:rsidRPr="00544A56" w:rsidRDefault="0029560A" w:rsidP="00EF242F">
      <w:pPr>
        <w:pStyle w:val="BlockLine"/>
        <w:rPr>
          <w:sz w:val="24"/>
          <w:szCs w:val="24"/>
        </w:rPr>
      </w:pPr>
    </w:p>
    <w:p w14:paraId="59D1F1A7" w14:textId="77777777" w:rsidR="002F1BC7" w:rsidRPr="005F1770" w:rsidRDefault="002F1BC7" w:rsidP="005F1770">
      <w:pPr>
        <w:pStyle w:val="Heading3"/>
        <w:spacing w:after="120"/>
        <w:jc w:val="left"/>
        <w:rPr>
          <w:sz w:val="24"/>
          <w:szCs w:val="24"/>
        </w:rPr>
      </w:pPr>
      <w:bookmarkStart w:id="103" w:name="_Toc514420744"/>
      <w:bookmarkStart w:id="104" w:name="_Toc12786353"/>
      <w:bookmarkStart w:id="105" w:name="_fs_MnI7tQp1oE2ZROhOqZFww" w:colFirst="0" w:colLast="0"/>
      <w:r w:rsidRPr="005F1770">
        <w:rPr>
          <w:sz w:val="24"/>
          <w:szCs w:val="24"/>
        </w:rPr>
        <w:t>6.3.2   Amendment Requirements Based on Cumulative Dollar Value</w:t>
      </w:r>
      <w:bookmarkEnd w:id="103"/>
      <w:bookmarkEnd w:id="104"/>
    </w:p>
    <w:p w14:paraId="66308ABA" w14:textId="77777777" w:rsidR="002F1BC7" w:rsidRPr="00544A56" w:rsidRDefault="002F1BC7" w:rsidP="00EF242F">
      <w:pPr>
        <w:pStyle w:val="TableParagraph"/>
        <w:spacing w:line="252" w:lineRule="exact"/>
        <w:ind w:left="28" w:right="316"/>
        <w:rPr>
          <w:rFonts w:ascii="Arial" w:hAnsi="Arial" w:cs="Arial"/>
        </w:rPr>
      </w:pPr>
      <w:r w:rsidRPr="00544A56">
        <w:rPr>
          <w:rFonts w:ascii="Arial" w:hAnsi="Arial" w:cs="Arial"/>
        </w:rPr>
        <w:t>The requirements for amending existing purchase documents are based on the cumulative dollar value of the purchase after including the amendment.</w:t>
      </w:r>
    </w:p>
    <w:p w14:paraId="6F46F375" w14:textId="77777777" w:rsidR="002F1BC7" w:rsidRPr="00544A56" w:rsidRDefault="002F1BC7" w:rsidP="00EF242F">
      <w:pPr>
        <w:pStyle w:val="TableParagraph"/>
        <w:spacing w:before="7"/>
        <w:ind w:left="0"/>
        <w:rPr>
          <w:rFonts w:ascii="Arial" w:hAnsi="Arial" w:cs="Arial"/>
          <w:b/>
        </w:rPr>
      </w:pPr>
    </w:p>
    <w:p w14:paraId="0FF6D34E" w14:textId="77777777" w:rsidR="002F1BC7" w:rsidRDefault="002F1BC7" w:rsidP="00EF242F">
      <w:pPr>
        <w:pStyle w:val="TableParagraph"/>
        <w:spacing w:line="252" w:lineRule="exact"/>
        <w:ind w:left="28"/>
        <w:rPr>
          <w:rFonts w:ascii="Arial" w:hAnsi="Arial" w:cs="Arial"/>
          <w:u w:val="single"/>
        </w:rPr>
      </w:pPr>
      <w:r w:rsidRPr="00544A56">
        <w:rPr>
          <w:rFonts w:ascii="Arial" w:hAnsi="Arial" w:cs="Arial"/>
          <w:u w:val="single"/>
        </w:rPr>
        <w:t>Example:</w:t>
      </w:r>
    </w:p>
    <w:p w14:paraId="0B151E4C" w14:textId="77777777" w:rsidR="007704E4" w:rsidRPr="00544A56" w:rsidRDefault="007704E4" w:rsidP="00EF242F">
      <w:pPr>
        <w:pStyle w:val="TableParagraph"/>
        <w:spacing w:line="252" w:lineRule="exact"/>
        <w:ind w:left="28"/>
        <w:rPr>
          <w:rFonts w:ascii="Arial" w:hAnsi="Arial" w:cs="Arial"/>
        </w:rPr>
      </w:pPr>
    </w:p>
    <w:p w14:paraId="4437FD9C" w14:textId="77777777" w:rsidR="002F1BC7" w:rsidRPr="00544A56" w:rsidRDefault="002F1BC7" w:rsidP="00EF242F">
      <w:pPr>
        <w:pStyle w:val="TableParagraph"/>
        <w:spacing w:line="252" w:lineRule="exact"/>
        <w:ind w:left="28"/>
        <w:rPr>
          <w:rFonts w:ascii="Arial" w:hAnsi="Arial" w:cs="Arial"/>
        </w:rPr>
      </w:pPr>
      <w:r w:rsidRPr="00544A56">
        <w:rPr>
          <w:rFonts w:ascii="Arial" w:hAnsi="Arial" w:cs="Arial"/>
        </w:rPr>
        <w:t>A $200,000.00 contract plus a $60,000.00 amendment shall be considered a</w:t>
      </w:r>
    </w:p>
    <w:p w14:paraId="330925C3" w14:textId="77777777" w:rsidR="002F1BC7" w:rsidRPr="00544A56" w:rsidRDefault="002F1BC7" w:rsidP="00EF242F">
      <w:pPr>
        <w:pStyle w:val="BlockText"/>
        <w:rPr>
          <w:szCs w:val="24"/>
        </w:rPr>
      </w:pPr>
      <w:r w:rsidRPr="00544A56">
        <w:rPr>
          <w:szCs w:val="24"/>
        </w:rPr>
        <w:t>$260,000.00 contract. The processing of an amendment through the NCB approval cycle is based upon the amended total value of the contract.</w:t>
      </w:r>
    </w:p>
    <w:p w14:paraId="00FA6663" w14:textId="77777777" w:rsidR="002F1BC7" w:rsidRPr="00544A56" w:rsidRDefault="002F1BC7" w:rsidP="00EF242F">
      <w:pPr>
        <w:pStyle w:val="BlockText"/>
        <w:rPr>
          <w:szCs w:val="24"/>
        </w:rPr>
      </w:pPr>
    </w:p>
    <w:p w14:paraId="21368E74" w14:textId="77777777" w:rsidR="002F1BC7" w:rsidRPr="00544A56" w:rsidRDefault="002F1BC7" w:rsidP="00EF242F">
      <w:pPr>
        <w:pStyle w:val="BlockText"/>
        <w:rPr>
          <w:szCs w:val="24"/>
        </w:rPr>
      </w:pPr>
      <w:r w:rsidRPr="00544A56">
        <w:rPr>
          <w:b/>
          <w:szCs w:val="24"/>
        </w:rPr>
        <w:t xml:space="preserve">Note: </w:t>
      </w:r>
      <w:r w:rsidRPr="00544A56">
        <w:rPr>
          <w:szCs w:val="24"/>
        </w:rPr>
        <w:t>If your amendment and original contract amount (total contract amount) surpasses your purchasing authority threshold, the contract will be executed by DGS/PD.</w:t>
      </w:r>
    </w:p>
    <w:bookmarkEnd w:id="105"/>
    <w:p w14:paraId="4503AB3E" w14:textId="77777777" w:rsidR="0029560A" w:rsidRPr="00544A56" w:rsidRDefault="0029560A" w:rsidP="00EF242F">
      <w:pPr>
        <w:pStyle w:val="BlockLine"/>
        <w:rPr>
          <w:sz w:val="24"/>
          <w:szCs w:val="24"/>
        </w:rPr>
      </w:pPr>
    </w:p>
    <w:p w14:paraId="38CD4A38" w14:textId="77777777" w:rsidR="002F1BC7" w:rsidRPr="00544A56" w:rsidRDefault="002F1BC7" w:rsidP="00EF242F">
      <w:pPr>
        <w:pStyle w:val="Heading5"/>
        <w:rPr>
          <w:sz w:val="24"/>
          <w:szCs w:val="24"/>
        </w:rPr>
      </w:pPr>
    </w:p>
    <w:p w14:paraId="36A51CA9" w14:textId="77777777" w:rsidR="002F1BC7" w:rsidRPr="005F1770" w:rsidRDefault="002F1BC7" w:rsidP="005F1770">
      <w:pPr>
        <w:pStyle w:val="Heading3"/>
        <w:spacing w:after="120"/>
        <w:jc w:val="left"/>
        <w:rPr>
          <w:sz w:val="24"/>
          <w:szCs w:val="24"/>
        </w:rPr>
      </w:pPr>
      <w:bookmarkStart w:id="106" w:name="_Toc12786354"/>
      <w:bookmarkStart w:id="107" w:name="_Toc514420745"/>
      <w:bookmarkStart w:id="108" w:name="_fs_SbHdVAQso0iXoym557FFzQ" w:colFirst="0" w:colLast="0"/>
      <w:r w:rsidRPr="005F1770">
        <w:rPr>
          <w:sz w:val="24"/>
          <w:szCs w:val="24"/>
        </w:rPr>
        <w:lastRenderedPageBreak/>
        <w:t>6.3.3   Exceeding the Fair &amp; Reasonable Acquisition Method Dollar Threshold</w:t>
      </w:r>
      <w:bookmarkEnd w:id="106"/>
      <w:r w:rsidRPr="005F1770">
        <w:rPr>
          <w:sz w:val="24"/>
          <w:szCs w:val="24"/>
        </w:rPr>
        <w:t xml:space="preserve"> </w:t>
      </w:r>
      <w:bookmarkEnd w:id="107"/>
    </w:p>
    <w:p w14:paraId="774962D2" w14:textId="77777777" w:rsidR="00E64B54" w:rsidRPr="00544A56" w:rsidRDefault="00E64B54" w:rsidP="00EF242F">
      <w:pPr>
        <w:pStyle w:val="Heading5"/>
        <w:rPr>
          <w:sz w:val="24"/>
          <w:szCs w:val="24"/>
        </w:rPr>
      </w:pPr>
    </w:p>
    <w:p w14:paraId="556113EA" w14:textId="77777777" w:rsidR="002F1BC7" w:rsidRPr="00544A56" w:rsidRDefault="002F1BC7" w:rsidP="00EF242F">
      <w:pPr>
        <w:pStyle w:val="BlockText"/>
        <w:rPr>
          <w:szCs w:val="24"/>
        </w:rPr>
      </w:pPr>
      <w:r w:rsidRPr="00544A56">
        <w:rPr>
          <w:szCs w:val="24"/>
        </w:rPr>
        <w:t>The NCB process must be followed if an amendment will cause the original transaction amount to exceed $10,000.00 and the original transaction was awarded using Fair and Reasonable Acquisition Method. The amendment shall be processed using the NCB Acquisition Method and adhere to the NCB process described herein.</w:t>
      </w:r>
    </w:p>
    <w:bookmarkEnd w:id="108"/>
    <w:p w14:paraId="0845DB24" w14:textId="77777777" w:rsidR="0029560A" w:rsidRPr="00544A56" w:rsidRDefault="0029560A" w:rsidP="00EF242F">
      <w:pPr>
        <w:pStyle w:val="BlockLine"/>
        <w:rPr>
          <w:sz w:val="24"/>
          <w:szCs w:val="24"/>
        </w:rPr>
      </w:pPr>
    </w:p>
    <w:p w14:paraId="7AF4B377" w14:textId="77777777" w:rsidR="002F1BC7" w:rsidRPr="005F1770" w:rsidRDefault="002F1BC7" w:rsidP="005F1770">
      <w:pPr>
        <w:pStyle w:val="Heading3"/>
        <w:spacing w:after="120"/>
        <w:jc w:val="left"/>
        <w:rPr>
          <w:sz w:val="24"/>
          <w:szCs w:val="24"/>
        </w:rPr>
      </w:pPr>
      <w:bookmarkStart w:id="109" w:name="_Toc514420746"/>
      <w:bookmarkStart w:id="110" w:name="_Toc12786355"/>
      <w:r w:rsidRPr="005F1770">
        <w:rPr>
          <w:sz w:val="24"/>
          <w:szCs w:val="24"/>
        </w:rPr>
        <w:t>6.3.4   SCPRS Reporting Responsibilities</w:t>
      </w:r>
      <w:bookmarkEnd w:id="109"/>
      <w:bookmarkEnd w:id="110"/>
    </w:p>
    <w:p w14:paraId="1895CFB3" w14:textId="77777777" w:rsidR="002F1BC7" w:rsidRPr="00544A56" w:rsidRDefault="002F1BC7" w:rsidP="00EF242F">
      <w:pPr>
        <w:pStyle w:val="BlockText"/>
        <w:rPr>
          <w:szCs w:val="24"/>
        </w:rPr>
      </w:pPr>
      <w:r w:rsidRPr="00544A56">
        <w:rPr>
          <w:szCs w:val="24"/>
        </w:rPr>
        <w:t>Effective July 2016, departments are required to report all transactions regardless of the dollar amount, into FI$Cal SCPRS.  This reporting requirement applies to goods and services.</w:t>
      </w:r>
    </w:p>
    <w:p w14:paraId="464DB60E" w14:textId="77777777" w:rsidR="0029560A" w:rsidRPr="00544A56" w:rsidRDefault="0029560A" w:rsidP="00EF242F">
      <w:pPr>
        <w:pStyle w:val="BlockLine"/>
        <w:rPr>
          <w:sz w:val="24"/>
          <w:szCs w:val="24"/>
        </w:rPr>
      </w:pPr>
    </w:p>
    <w:p w14:paraId="2E4E217C" w14:textId="77777777" w:rsidR="0029560A" w:rsidRPr="00544A56" w:rsidRDefault="0029560A" w:rsidP="00EF242F">
      <w:pPr>
        <w:rPr>
          <w:sz w:val="24"/>
          <w:szCs w:val="24"/>
        </w:rPr>
      </w:pPr>
    </w:p>
    <w:p w14:paraId="06676931" w14:textId="77777777" w:rsidR="002F1BC7" w:rsidRPr="005F1770" w:rsidRDefault="00651118" w:rsidP="005F1770">
      <w:pPr>
        <w:pStyle w:val="Heading3"/>
        <w:spacing w:after="120"/>
        <w:jc w:val="left"/>
        <w:rPr>
          <w:sz w:val="24"/>
          <w:szCs w:val="24"/>
        </w:rPr>
      </w:pPr>
      <w:bookmarkStart w:id="111" w:name="_Toc513471157"/>
      <w:bookmarkStart w:id="112" w:name="_Toc514420747"/>
      <w:bookmarkStart w:id="113" w:name="_Toc12786356"/>
      <w:r w:rsidRPr="005F1770">
        <w:rPr>
          <w:sz w:val="24"/>
          <w:szCs w:val="24"/>
        </w:rPr>
        <w:t>6.3.5 Reporting</w:t>
      </w:r>
      <w:r w:rsidR="002F1BC7" w:rsidRPr="005F1770">
        <w:rPr>
          <w:sz w:val="24"/>
          <w:szCs w:val="24"/>
        </w:rPr>
        <w:t xml:space="preserve"> Amendments in SCPRS</w:t>
      </w:r>
      <w:bookmarkEnd w:id="111"/>
      <w:bookmarkEnd w:id="112"/>
      <w:bookmarkEnd w:id="113"/>
    </w:p>
    <w:p w14:paraId="483B39CB" w14:textId="77777777" w:rsidR="002F1BC7" w:rsidRPr="00544A56" w:rsidRDefault="002F1BC7" w:rsidP="00EF242F">
      <w:pPr>
        <w:pStyle w:val="BlockText"/>
        <w:rPr>
          <w:rFonts w:eastAsia="Calibri"/>
          <w:szCs w:val="24"/>
        </w:rPr>
      </w:pPr>
      <w:r w:rsidRPr="00544A56">
        <w:rPr>
          <w:szCs w:val="24"/>
        </w:rPr>
        <w:t>Purchase document amendments must be recorded in SCPRS.</w:t>
      </w:r>
    </w:p>
    <w:p w14:paraId="2324F50B" w14:textId="77777777" w:rsidR="002F1BC7" w:rsidRPr="00544A56" w:rsidRDefault="002F1BC7" w:rsidP="00EF242F">
      <w:pPr>
        <w:pStyle w:val="BlockText"/>
        <w:rPr>
          <w:szCs w:val="24"/>
        </w:rPr>
      </w:pPr>
    </w:p>
    <w:p w14:paraId="5BD967BC" w14:textId="77777777" w:rsidR="002F1BC7" w:rsidRPr="00544A56" w:rsidRDefault="002F1BC7" w:rsidP="00EF242F">
      <w:pPr>
        <w:pStyle w:val="BlockText"/>
        <w:rPr>
          <w:szCs w:val="24"/>
        </w:rPr>
      </w:pPr>
      <w:r w:rsidRPr="00544A56">
        <w:rPr>
          <w:szCs w:val="24"/>
        </w:rPr>
        <w:t>In SCPRS, amendments are NOT reported as separate transactions independent of the original transaction, unless there is a change in the Acquisition Method (e.g., from CMAS to NCB).</w:t>
      </w:r>
    </w:p>
    <w:p w14:paraId="3E6D6EBD" w14:textId="77777777" w:rsidR="002F1BC7" w:rsidRPr="00544A56" w:rsidRDefault="002F1BC7" w:rsidP="00EF242F">
      <w:pPr>
        <w:pStyle w:val="BlockText"/>
        <w:rPr>
          <w:szCs w:val="24"/>
        </w:rPr>
      </w:pPr>
    </w:p>
    <w:p w14:paraId="073E2187" w14:textId="77777777" w:rsidR="002F1BC7" w:rsidRPr="00544A56" w:rsidRDefault="002F1BC7" w:rsidP="00EF242F">
      <w:pPr>
        <w:pStyle w:val="BlockText"/>
        <w:rPr>
          <w:szCs w:val="24"/>
        </w:rPr>
      </w:pPr>
      <w:r w:rsidRPr="00544A56">
        <w:rPr>
          <w:szCs w:val="24"/>
        </w:rPr>
        <w:t>In FI$Cal SCPRS to report an amendment, buyers will be utilizing the “Change Order” functionality.</w:t>
      </w:r>
    </w:p>
    <w:p w14:paraId="7598FBDA" w14:textId="77777777" w:rsidR="002F1BC7" w:rsidRPr="00544A56" w:rsidRDefault="002F1BC7" w:rsidP="00EF242F">
      <w:pPr>
        <w:pStyle w:val="BlockText"/>
        <w:rPr>
          <w:szCs w:val="24"/>
        </w:rPr>
      </w:pPr>
    </w:p>
    <w:p w14:paraId="0902C2CD" w14:textId="77777777" w:rsidR="002F1BC7" w:rsidRPr="00544A56" w:rsidRDefault="002F1BC7" w:rsidP="00EF242F">
      <w:pPr>
        <w:pStyle w:val="BlockText"/>
        <w:rPr>
          <w:szCs w:val="24"/>
        </w:rPr>
      </w:pPr>
      <w:r w:rsidRPr="00544A56">
        <w:rPr>
          <w:szCs w:val="24"/>
        </w:rPr>
        <w:t>If there is NO change between the acquisition method of an amendment and the original transaction:</w:t>
      </w:r>
    </w:p>
    <w:p w14:paraId="49F7D577" w14:textId="77777777" w:rsidR="002F1BC7" w:rsidRPr="00544A56" w:rsidRDefault="002F1BC7" w:rsidP="00EF242F">
      <w:pPr>
        <w:pStyle w:val="BlockText"/>
        <w:rPr>
          <w:szCs w:val="24"/>
        </w:rPr>
      </w:pPr>
    </w:p>
    <w:p w14:paraId="43C50967" w14:textId="77777777" w:rsidR="002F1BC7" w:rsidRPr="00544A56" w:rsidRDefault="002F1BC7" w:rsidP="00EF242F">
      <w:pPr>
        <w:pStyle w:val="BlockText"/>
        <w:rPr>
          <w:szCs w:val="24"/>
        </w:rPr>
      </w:pPr>
      <w:r w:rsidRPr="00544A56">
        <w:rPr>
          <w:szCs w:val="24"/>
        </w:rPr>
        <w:t>Amendments to increase or decrease the total amount of a transaction registered in FI$Cal SCPRS, require the user to create a new line on the reported transaction, for the change amount.  The new line will contain the following additional information:</w:t>
      </w:r>
    </w:p>
    <w:p w14:paraId="79067FB8" w14:textId="77777777" w:rsidR="002F1BC7" w:rsidRPr="00544A56" w:rsidRDefault="002F1BC7" w:rsidP="00EF242F">
      <w:pPr>
        <w:pStyle w:val="BlockText"/>
        <w:numPr>
          <w:ilvl w:val="0"/>
          <w:numId w:val="12"/>
        </w:numPr>
        <w:rPr>
          <w:szCs w:val="24"/>
        </w:rPr>
      </w:pPr>
      <w:r w:rsidRPr="00544A56">
        <w:rPr>
          <w:szCs w:val="24"/>
        </w:rPr>
        <w:t>The item description will also include a brief explanation for what is being added or taken away.</w:t>
      </w:r>
    </w:p>
    <w:p w14:paraId="095EA4BE" w14:textId="77777777" w:rsidR="002F1BC7" w:rsidRPr="00544A56" w:rsidRDefault="002F1BC7" w:rsidP="00EF242F">
      <w:pPr>
        <w:pStyle w:val="BlockText"/>
        <w:numPr>
          <w:ilvl w:val="0"/>
          <w:numId w:val="12"/>
        </w:numPr>
        <w:rPr>
          <w:szCs w:val="24"/>
        </w:rPr>
      </w:pPr>
      <w:r w:rsidRPr="00544A56">
        <w:rPr>
          <w:szCs w:val="24"/>
        </w:rPr>
        <w:t>For decreases, the line will be a negative amount where users must maintain an accurate Quantity and Unit Price amount.</w:t>
      </w:r>
    </w:p>
    <w:p w14:paraId="0EE2B9E9" w14:textId="77777777" w:rsidR="002F1BC7" w:rsidRPr="00544A56" w:rsidRDefault="002F1BC7" w:rsidP="00EF242F">
      <w:pPr>
        <w:pStyle w:val="BlockText"/>
        <w:numPr>
          <w:ilvl w:val="0"/>
          <w:numId w:val="12"/>
        </w:numPr>
        <w:rPr>
          <w:szCs w:val="24"/>
        </w:rPr>
      </w:pPr>
      <w:r w:rsidRPr="00544A56">
        <w:rPr>
          <w:szCs w:val="24"/>
        </w:rPr>
        <w:t>For increases, the line will be a positive amount where users must maintain an accurate Quantity and Unit Price amount.</w:t>
      </w:r>
    </w:p>
    <w:p w14:paraId="2B02CB8E" w14:textId="77777777" w:rsidR="002F1BC7" w:rsidRPr="00544A56" w:rsidRDefault="002F1BC7" w:rsidP="00EF242F">
      <w:pPr>
        <w:pStyle w:val="BlockText"/>
        <w:rPr>
          <w:szCs w:val="24"/>
        </w:rPr>
      </w:pPr>
    </w:p>
    <w:p w14:paraId="2547CAFF" w14:textId="77777777" w:rsidR="002F1BC7" w:rsidRPr="00544A56" w:rsidRDefault="002F1BC7" w:rsidP="00EF242F">
      <w:pPr>
        <w:pStyle w:val="BlockText"/>
        <w:rPr>
          <w:szCs w:val="24"/>
        </w:rPr>
      </w:pPr>
      <w:r w:rsidRPr="00544A56">
        <w:rPr>
          <w:szCs w:val="24"/>
        </w:rPr>
        <w:t>When the acquisition method for the amendment is different than the original transactions, buyers will be required to create a new procurement reporting transaction in FI$Cal SCPRS meeting the following conditions:</w:t>
      </w:r>
    </w:p>
    <w:p w14:paraId="4E436C42" w14:textId="77777777" w:rsidR="002F1BC7" w:rsidRPr="00544A56" w:rsidRDefault="002F1BC7" w:rsidP="00EF242F">
      <w:pPr>
        <w:pStyle w:val="BlockText"/>
        <w:numPr>
          <w:ilvl w:val="0"/>
          <w:numId w:val="12"/>
        </w:numPr>
        <w:rPr>
          <w:szCs w:val="24"/>
        </w:rPr>
      </w:pPr>
      <w:r w:rsidRPr="00544A56">
        <w:rPr>
          <w:szCs w:val="24"/>
        </w:rPr>
        <w:t xml:space="preserve">The new “Purchase Document #” must mirror the original agreement number where the suffix end in “-A” (dash A) for the new entry </w:t>
      </w:r>
    </w:p>
    <w:p w14:paraId="0B9CEEBB" w14:textId="77777777" w:rsidR="002F1BC7" w:rsidRPr="00544A56" w:rsidRDefault="002F1BC7" w:rsidP="00EF242F">
      <w:pPr>
        <w:pStyle w:val="BlockText"/>
        <w:numPr>
          <w:ilvl w:val="0"/>
          <w:numId w:val="12"/>
        </w:numPr>
        <w:rPr>
          <w:szCs w:val="24"/>
        </w:rPr>
      </w:pPr>
      <w:r w:rsidRPr="00544A56">
        <w:rPr>
          <w:szCs w:val="24"/>
        </w:rPr>
        <w:t>Buyers will enter the previous transaction ID in either the “Comments” field</w:t>
      </w:r>
    </w:p>
    <w:p w14:paraId="1E7F2BBD" w14:textId="77777777" w:rsidR="002F1BC7" w:rsidRPr="00544A56" w:rsidRDefault="002F1BC7" w:rsidP="00EF242F">
      <w:pPr>
        <w:pStyle w:val="BlockText"/>
        <w:numPr>
          <w:ilvl w:val="0"/>
          <w:numId w:val="12"/>
        </w:numPr>
        <w:rPr>
          <w:szCs w:val="24"/>
        </w:rPr>
      </w:pPr>
      <w:r w:rsidRPr="00544A56">
        <w:rPr>
          <w:szCs w:val="24"/>
        </w:rPr>
        <w:t>Buyers will attach a copy of all the original procurement documents in the “Add Comments and Attachments” link</w:t>
      </w:r>
    </w:p>
    <w:p w14:paraId="0FBDC728" w14:textId="77777777" w:rsidR="002F1BC7" w:rsidRPr="00544A56" w:rsidRDefault="002F1BC7" w:rsidP="00EF242F">
      <w:pPr>
        <w:pStyle w:val="BlockText"/>
        <w:numPr>
          <w:ilvl w:val="0"/>
          <w:numId w:val="12"/>
        </w:numPr>
        <w:rPr>
          <w:szCs w:val="24"/>
        </w:rPr>
      </w:pPr>
      <w:r w:rsidRPr="00544A56">
        <w:rPr>
          <w:szCs w:val="24"/>
        </w:rPr>
        <w:lastRenderedPageBreak/>
        <w:t xml:space="preserve">Buyers will also include a brief description of the amendment again utilizing the “Add Comments and Attachments” link </w:t>
      </w:r>
    </w:p>
    <w:p w14:paraId="7E8E06AB" w14:textId="77777777" w:rsidR="002F1BC7" w:rsidRPr="00544A56" w:rsidRDefault="002F1BC7" w:rsidP="00EF242F">
      <w:pPr>
        <w:pStyle w:val="BlockText"/>
        <w:rPr>
          <w:szCs w:val="24"/>
        </w:rPr>
      </w:pPr>
    </w:p>
    <w:p w14:paraId="29A2D6B8" w14:textId="77777777" w:rsidR="002F1BC7" w:rsidRPr="00544A56" w:rsidRDefault="002F1BC7" w:rsidP="00EF242F">
      <w:pPr>
        <w:pStyle w:val="BlockText"/>
        <w:rPr>
          <w:szCs w:val="24"/>
        </w:rPr>
      </w:pPr>
      <w:r w:rsidRPr="00544A56">
        <w:rPr>
          <w:szCs w:val="24"/>
        </w:rPr>
        <w:t>Each time an Amendment</w:t>
      </w:r>
      <w:proofErr w:type="gramStart"/>
      <w:r w:rsidRPr="00544A56">
        <w:rPr>
          <w:szCs w:val="24"/>
        </w:rPr>
        <w:t>/</w:t>
      </w:r>
      <w:r>
        <w:rPr>
          <w:szCs w:val="24"/>
        </w:rPr>
        <w:t>”Change</w:t>
      </w:r>
      <w:proofErr w:type="gramEnd"/>
      <w:r w:rsidRPr="00544A56">
        <w:rPr>
          <w:szCs w:val="24"/>
        </w:rPr>
        <w:t xml:space="preserve"> Order” is made to an existing FI$Cal transaction prior to “Save”, user will need to select the appropriate value from the “Change Order Reason” table and be given the option to add in the comments section a description of what amendment/change is being executed.</w:t>
      </w:r>
    </w:p>
    <w:p w14:paraId="6714096A" w14:textId="77777777" w:rsidR="005F1770" w:rsidRDefault="005F1770">
      <w:pPr>
        <w:rPr>
          <w:b/>
          <w:sz w:val="24"/>
          <w:szCs w:val="24"/>
        </w:rPr>
      </w:pPr>
      <w:bookmarkStart w:id="114" w:name="_Toc514420748"/>
      <w:bookmarkStart w:id="115" w:name="_Toc12786357"/>
      <w:bookmarkStart w:id="116" w:name="_fs_wznI9SAJnkhYu1KiuD7Hg"/>
      <w:r>
        <w:rPr>
          <w:sz w:val="24"/>
          <w:szCs w:val="24"/>
        </w:rPr>
        <w:br w:type="page"/>
      </w:r>
    </w:p>
    <w:p w14:paraId="06BA06AC" w14:textId="77777777" w:rsidR="0029560A" w:rsidRPr="00544A56" w:rsidRDefault="0029560A" w:rsidP="00EF242F">
      <w:pPr>
        <w:pStyle w:val="Heading4"/>
        <w:rPr>
          <w:sz w:val="24"/>
          <w:szCs w:val="24"/>
        </w:rPr>
      </w:pPr>
      <w:r w:rsidRPr="00544A56">
        <w:rPr>
          <w:sz w:val="24"/>
          <w:szCs w:val="24"/>
        </w:rPr>
        <w:lastRenderedPageBreak/>
        <w:t>Topic 4 – Special Category NCB Request (SCR)</w:t>
      </w:r>
      <w:bookmarkEnd w:id="114"/>
      <w:bookmarkEnd w:id="115"/>
    </w:p>
    <w:bookmarkEnd w:id="116"/>
    <w:p w14:paraId="299E9BD3" w14:textId="77777777" w:rsidR="0029560A" w:rsidRPr="00544A56" w:rsidRDefault="0029560A" w:rsidP="00EF242F">
      <w:pPr>
        <w:pStyle w:val="BlockLine"/>
        <w:rPr>
          <w:sz w:val="24"/>
          <w:szCs w:val="24"/>
        </w:rPr>
      </w:pPr>
    </w:p>
    <w:p w14:paraId="44CCAEFD" w14:textId="77777777" w:rsidR="002F1BC7" w:rsidRPr="005F1770" w:rsidRDefault="002F1BC7" w:rsidP="005F1770">
      <w:pPr>
        <w:pStyle w:val="Heading3"/>
        <w:spacing w:after="120"/>
        <w:jc w:val="left"/>
        <w:rPr>
          <w:sz w:val="24"/>
          <w:szCs w:val="24"/>
        </w:rPr>
      </w:pPr>
      <w:bookmarkStart w:id="117" w:name="_Toc514420749"/>
      <w:bookmarkStart w:id="118" w:name="_Toc12786358"/>
      <w:bookmarkStart w:id="119" w:name="_fs_tLM9Re6dUaW1Qgbyppo5Q" w:colFirst="0" w:colLast="0"/>
      <w:r w:rsidRPr="005F1770">
        <w:rPr>
          <w:sz w:val="24"/>
          <w:szCs w:val="24"/>
        </w:rPr>
        <w:t>6.4.0   Special Category NCB Request definition</w:t>
      </w:r>
      <w:bookmarkEnd w:id="117"/>
      <w:bookmarkEnd w:id="118"/>
    </w:p>
    <w:p w14:paraId="7B6208BB" w14:textId="77777777" w:rsidR="002F1BC7" w:rsidRPr="00544A56" w:rsidRDefault="002F1BC7" w:rsidP="00EF242F">
      <w:pPr>
        <w:pStyle w:val="BlockText"/>
        <w:tabs>
          <w:tab w:val="left" w:pos="4862"/>
        </w:tabs>
        <w:rPr>
          <w:szCs w:val="24"/>
        </w:rPr>
      </w:pPr>
      <w:r w:rsidRPr="00544A56">
        <w:rPr>
          <w:szCs w:val="24"/>
        </w:rPr>
        <w:t>A Special Category NCB Request (SCR) represents categories of contracts for the purchase of non-IT goods and IT goods and services necessary to achieve a department’s program objectives in a timely manner. DGS has determined in advance and in writing, that for a specific type of category of non-IT goods and IT goods and services there is no viable competition, or that due to critical time requirements such competition cannot be completed by the exercise of reasonable efforts prior to the time such non-IT goods and IT goods and services are required (e.g. emergencies).</w:t>
      </w:r>
    </w:p>
    <w:p w14:paraId="7AF5F28E" w14:textId="77777777" w:rsidR="002F1BC7" w:rsidRPr="00544A56" w:rsidRDefault="002F1BC7" w:rsidP="00EF242F">
      <w:pPr>
        <w:pStyle w:val="BlockText"/>
        <w:tabs>
          <w:tab w:val="left" w:pos="4862"/>
        </w:tabs>
        <w:rPr>
          <w:szCs w:val="24"/>
        </w:rPr>
      </w:pPr>
    </w:p>
    <w:p w14:paraId="48671EE8" w14:textId="77777777" w:rsidR="002F1BC7" w:rsidRPr="00544A56" w:rsidRDefault="002F1BC7" w:rsidP="00EF242F">
      <w:pPr>
        <w:pStyle w:val="BlockText"/>
        <w:tabs>
          <w:tab w:val="left" w:pos="4862"/>
        </w:tabs>
        <w:rPr>
          <w:szCs w:val="24"/>
        </w:rPr>
      </w:pPr>
      <w:r w:rsidRPr="00544A56">
        <w:rPr>
          <w:szCs w:val="24"/>
        </w:rPr>
        <w:t>All SCRs must use the Special Category NCB Request form (GSPD-09-008).</w:t>
      </w:r>
    </w:p>
    <w:p w14:paraId="371984B8" w14:textId="77777777" w:rsidR="002F1BC7" w:rsidRPr="00544A56" w:rsidRDefault="002F1BC7" w:rsidP="00EF242F">
      <w:pPr>
        <w:pStyle w:val="BlockText"/>
        <w:tabs>
          <w:tab w:val="left" w:pos="4862"/>
        </w:tabs>
        <w:rPr>
          <w:szCs w:val="24"/>
        </w:rPr>
      </w:pPr>
    </w:p>
    <w:p w14:paraId="690569E6" w14:textId="77777777" w:rsidR="002F1BC7" w:rsidRPr="00544A56" w:rsidRDefault="002F1BC7" w:rsidP="00EF242F">
      <w:pPr>
        <w:pStyle w:val="BlockText"/>
        <w:rPr>
          <w:szCs w:val="24"/>
        </w:rPr>
      </w:pPr>
      <w:r w:rsidRPr="00544A56">
        <w:rPr>
          <w:szCs w:val="24"/>
        </w:rPr>
        <w:t xml:space="preserve">Refer to Topic 10, </w:t>
      </w:r>
      <w:hyperlink w:anchor="Resources6" w:history="1">
        <w:r w:rsidRPr="00544A56">
          <w:rPr>
            <w:rStyle w:val="Hyperlink"/>
            <w:szCs w:val="24"/>
          </w:rPr>
          <w:t>Resources</w:t>
        </w:r>
      </w:hyperlink>
      <w:r w:rsidRPr="00544A56">
        <w:rPr>
          <w:szCs w:val="24"/>
        </w:rPr>
        <w:t>, at the end of this chapter for access to the Special Category NCB request form and the Contract Advertising Exemption Request.</w:t>
      </w:r>
    </w:p>
    <w:bookmarkEnd w:id="119"/>
    <w:p w14:paraId="0FBC7B58" w14:textId="77777777" w:rsidR="0029560A" w:rsidRPr="00544A56" w:rsidRDefault="0029560A" w:rsidP="00EF242F">
      <w:pPr>
        <w:pStyle w:val="BlockLine"/>
        <w:rPr>
          <w:sz w:val="24"/>
          <w:szCs w:val="24"/>
        </w:rPr>
      </w:pPr>
    </w:p>
    <w:p w14:paraId="4CD489D4" w14:textId="77777777" w:rsidR="002F1BC7" w:rsidRPr="005F1770" w:rsidRDefault="002F1BC7" w:rsidP="005F1770">
      <w:pPr>
        <w:pStyle w:val="Heading3"/>
        <w:spacing w:after="120"/>
        <w:jc w:val="left"/>
        <w:rPr>
          <w:sz w:val="24"/>
          <w:szCs w:val="24"/>
        </w:rPr>
      </w:pPr>
      <w:bookmarkStart w:id="120" w:name="_Toc514420750"/>
      <w:bookmarkStart w:id="121" w:name="_Toc12786359"/>
      <w:bookmarkStart w:id="122" w:name="_fs_EBDtAm7OQku66zWMPbiAsw" w:colFirst="0" w:colLast="0"/>
      <w:r w:rsidRPr="005F1770">
        <w:rPr>
          <w:sz w:val="24"/>
          <w:szCs w:val="24"/>
        </w:rPr>
        <w:t>6.4.1   Individual SCR for Each Category</w:t>
      </w:r>
      <w:bookmarkEnd w:id="120"/>
      <w:bookmarkEnd w:id="121"/>
    </w:p>
    <w:p w14:paraId="10B85FF6" w14:textId="77777777" w:rsidR="002F1BC7" w:rsidRPr="00544A56" w:rsidRDefault="002F1BC7" w:rsidP="00EF242F">
      <w:pPr>
        <w:pStyle w:val="BlockText"/>
        <w:tabs>
          <w:tab w:val="left" w:pos="4862"/>
        </w:tabs>
        <w:rPr>
          <w:szCs w:val="24"/>
        </w:rPr>
      </w:pPr>
      <w:r w:rsidRPr="00544A56">
        <w:rPr>
          <w:szCs w:val="24"/>
        </w:rPr>
        <w:t xml:space="preserve">A SCR must be completed and approved for </w:t>
      </w:r>
      <w:r w:rsidRPr="00544A56">
        <w:rPr>
          <w:szCs w:val="24"/>
          <w:u w:val="single"/>
        </w:rPr>
        <w:t>each</w:t>
      </w:r>
      <w:r w:rsidRPr="00544A56">
        <w:rPr>
          <w:szCs w:val="24"/>
        </w:rPr>
        <w:t xml:space="preserve"> category of non-IT goods and IT goods and services being requested and submitted to DGS/PD for consideration and approval.</w:t>
      </w:r>
    </w:p>
    <w:p w14:paraId="0C4620F5" w14:textId="77777777" w:rsidR="002F1BC7" w:rsidRPr="00544A56" w:rsidRDefault="002F1BC7" w:rsidP="00EF242F">
      <w:pPr>
        <w:pStyle w:val="BlockText"/>
        <w:tabs>
          <w:tab w:val="left" w:pos="4862"/>
        </w:tabs>
        <w:rPr>
          <w:szCs w:val="24"/>
        </w:rPr>
      </w:pPr>
    </w:p>
    <w:p w14:paraId="796B2081" w14:textId="77777777" w:rsidR="002F1BC7" w:rsidRPr="00544A56" w:rsidRDefault="002F1BC7" w:rsidP="00EF242F">
      <w:pPr>
        <w:pStyle w:val="BlockText"/>
        <w:rPr>
          <w:szCs w:val="24"/>
        </w:rPr>
      </w:pPr>
      <w:r w:rsidRPr="00544A56">
        <w:rPr>
          <w:szCs w:val="24"/>
        </w:rPr>
        <w:t>The SCR form is not to be used for emergencies, nor is it to be used to aggregate requests on behalf of other departments.</w:t>
      </w:r>
    </w:p>
    <w:bookmarkEnd w:id="122"/>
    <w:p w14:paraId="1DCAFC56" w14:textId="77777777" w:rsidR="0029560A" w:rsidRPr="00544A56" w:rsidRDefault="0029560A" w:rsidP="00EF242F">
      <w:pPr>
        <w:pStyle w:val="BlockLine"/>
        <w:rPr>
          <w:sz w:val="24"/>
          <w:szCs w:val="24"/>
        </w:rPr>
      </w:pPr>
    </w:p>
    <w:p w14:paraId="0F3F324E" w14:textId="77777777" w:rsidR="002F1BC7" w:rsidRPr="005F1770" w:rsidRDefault="002F1BC7" w:rsidP="005F1770">
      <w:pPr>
        <w:pStyle w:val="Heading3"/>
        <w:spacing w:after="120"/>
        <w:jc w:val="left"/>
        <w:rPr>
          <w:sz w:val="24"/>
          <w:szCs w:val="24"/>
        </w:rPr>
      </w:pPr>
      <w:bookmarkStart w:id="123" w:name="_Toc511223494"/>
      <w:bookmarkStart w:id="124" w:name="_Toc514420751"/>
      <w:bookmarkStart w:id="125" w:name="_Toc12786360"/>
      <w:bookmarkStart w:id="126" w:name="_fs_rzNx2TkLM0idNSbRfukjA" w:colFirst="0" w:colLast="0"/>
      <w:r w:rsidRPr="005F1770">
        <w:rPr>
          <w:sz w:val="24"/>
          <w:szCs w:val="24"/>
        </w:rPr>
        <w:t xml:space="preserve">6.4.2 SCR Dollar Threshold and </w:t>
      </w:r>
      <w:bookmarkEnd w:id="123"/>
      <w:r w:rsidRPr="005F1770">
        <w:rPr>
          <w:sz w:val="24"/>
          <w:szCs w:val="24"/>
        </w:rPr>
        <w:t>Duration</w:t>
      </w:r>
      <w:bookmarkEnd w:id="124"/>
      <w:bookmarkEnd w:id="125"/>
    </w:p>
    <w:p w14:paraId="0679A39F" w14:textId="77777777" w:rsidR="002F1BC7" w:rsidRPr="00544A56" w:rsidRDefault="002F1BC7" w:rsidP="00EF242F">
      <w:pPr>
        <w:pStyle w:val="TableParagraph"/>
        <w:ind w:left="28" w:right="164"/>
        <w:rPr>
          <w:rFonts w:ascii="Arial" w:hAnsi="Arial" w:cs="Arial"/>
        </w:rPr>
      </w:pPr>
      <w:r w:rsidRPr="00544A56">
        <w:rPr>
          <w:rFonts w:ascii="Arial" w:hAnsi="Arial" w:cs="Arial"/>
        </w:rPr>
        <w:t>All SCRs have a maximum authorized dollar limit and a maximum “window of approval” not to exceed three (3) calendar years from the date of DGS/PD approval unless renewed by submission of a new SCR.  The expiration date is identified in the box labeled “For DGS Use only” on the SCR</w:t>
      </w:r>
      <w:r w:rsidRPr="00544A56">
        <w:rPr>
          <w:rFonts w:ascii="Arial" w:hAnsi="Arial" w:cs="Arial"/>
          <w:spacing w:val="-12"/>
        </w:rPr>
        <w:t xml:space="preserve"> </w:t>
      </w:r>
      <w:r w:rsidRPr="00544A56">
        <w:rPr>
          <w:rFonts w:ascii="Arial" w:hAnsi="Arial" w:cs="Arial"/>
        </w:rPr>
        <w:t>form.</w:t>
      </w:r>
    </w:p>
    <w:p w14:paraId="0386B09B" w14:textId="77777777" w:rsidR="002F1BC7" w:rsidRPr="00544A56" w:rsidRDefault="002F1BC7" w:rsidP="00EF242F">
      <w:pPr>
        <w:pStyle w:val="TableParagraph"/>
        <w:ind w:left="28" w:right="164"/>
        <w:rPr>
          <w:rFonts w:ascii="Arial" w:hAnsi="Arial" w:cs="Arial"/>
        </w:rPr>
      </w:pPr>
    </w:p>
    <w:p w14:paraId="6131D35E" w14:textId="77777777" w:rsidR="002F1BC7" w:rsidRPr="00544A56" w:rsidRDefault="002F1BC7" w:rsidP="00EF242F">
      <w:pPr>
        <w:pStyle w:val="TableParagraph"/>
        <w:ind w:left="28" w:right="164"/>
        <w:rPr>
          <w:rFonts w:ascii="Arial" w:hAnsi="Arial" w:cs="Arial"/>
        </w:rPr>
      </w:pPr>
      <w:r w:rsidRPr="00544A56">
        <w:rPr>
          <w:rFonts w:ascii="Arial" w:hAnsi="Arial" w:cs="Arial"/>
        </w:rPr>
        <w:t xml:space="preserve">Example: A department submits an SCR for eight (8) $1,000.00 purchases per year over a three (3) year period for a maximum of $24,000.00. The SCR cannot exceed $24,000.00. </w:t>
      </w:r>
    </w:p>
    <w:p w14:paraId="4F86ABAB" w14:textId="77777777" w:rsidR="002F1BC7" w:rsidRPr="00544A56" w:rsidRDefault="002F1BC7" w:rsidP="00EF242F">
      <w:pPr>
        <w:pStyle w:val="TableParagraph"/>
        <w:ind w:left="28" w:right="164"/>
        <w:rPr>
          <w:rFonts w:ascii="Arial" w:hAnsi="Arial" w:cs="Arial"/>
        </w:rPr>
      </w:pPr>
    </w:p>
    <w:p w14:paraId="7C7495E2" w14:textId="77777777" w:rsidR="002F1BC7" w:rsidRPr="00544A56" w:rsidRDefault="002F1BC7" w:rsidP="00EF242F">
      <w:pPr>
        <w:pStyle w:val="BlockText"/>
        <w:rPr>
          <w:szCs w:val="24"/>
        </w:rPr>
      </w:pPr>
      <w:r w:rsidRPr="00544A56">
        <w:rPr>
          <w:b/>
          <w:szCs w:val="24"/>
        </w:rPr>
        <w:t>Note:</w:t>
      </w:r>
      <w:r w:rsidRPr="00544A56">
        <w:rPr>
          <w:szCs w:val="24"/>
        </w:rPr>
        <w:t xml:space="preserve"> SCRs must be re-requested 45 days prior to expiration, as they cannot be amended.</w:t>
      </w:r>
    </w:p>
    <w:bookmarkEnd w:id="126"/>
    <w:p w14:paraId="1FA70C58" w14:textId="77777777" w:rsidR="0029560A" w:rsidRPr="00544A56" w:rsidRDefault="0029560A" w:rsidP="00EF242F">
      <w:pPr>
        <w:pStyle w:val="BlockLine"/>
        <w:rPr>
          <w:sz w:val="24"/>
          <w:szCs w:val="24"/>
        </w:rPr>
      </w:pPr>
    </w:p>
    <w:p w14:paraId="66914E94" w14:textId="77777777" w:rsidR="0038472F" w:rsidRPr="005F1770" w:rsidRDefault="0038472F" w:rsidP="005F1770">
      <w:pPr>
        <w:pStyle w:val="Heading3"/>
        <w:spacing w:after="120"/>
        <w:jc w:val="left"/>
        <w:rPr>
          <w:sz w:val="24"/>
          <w:szCs w:val="24"/>
        </w:rPr>
      </w:pPr>
      <w:bookmarkStart w:id="127" w:name="_Toc511223495"/>
      <w:bookmarkStart w:id="128" w:name="_Toc514420752"/>
      <w:bookmarkStart w:id="129" w:name="_Toc12786361"/>
      <w:bookmarkStart w:id="130" w:name="_fs_mSthFe5jnkudVHiD6dlQtw" w:colFirst="0" w:colLast="0"/>
      <w:r w:rsidRPr="005F1770">
        <w:rPr>
          <w:sz w:val="24"/>
          <w:szCs w:val="24"/>
        </w:rPr>
        <w:t xml:space="preserve">6.4.3 SCR </w:t>
      </w:r>
      <w:bookmarkEnd w:id="127"/>
      <w:r w:rsidRPr="005F1770">
        <w:rPr>
          <w:sz w:val="24"/>
          <w:szCs w:val="24"/>
        </w:rPr>
        <w:t>Reference Number Assigned</w:t>
      </w:r>
      <w:bookmarkEnd w:id="128"/>
      <w:bookmarkEnd w:id="129"/>
    </w:p>
    <w:p w14:paraId="6F806FF6" w14:textId="77777777" w:rsidR="0038472F" w:rsidRPr="00544A56" w:rsidRDefault="0038472F" w:rsidP="00EF242F">
      <w:pPr>
        <w:rPr>
          <w:sz w:val="24"/>
          <w:szCs w:val="24"/>
        </w:rPr>
      </w:pPr>
      <w:r w:rsidRPr="00544A56">
        <w:rPr>
          <w:sz w:val="24"/>
          <w:szCs w:val="24"/>
        </w:rPr>
        <w:t xml:space="preserve">Each approved SCR will be assigned an SCR reference number by DGS/PD. This SCR number must be recorded on any purchase order executed under the SCR approval. This is </w:t>
      </w:r>
      <w:r w:rsidRPr="00544A56">
        <w:rPr>
          <w:sz w:val="24"/>
          <w:szCs w:val="24"/>
          <w:u w:val="single"/>
        </w:rPr>
        <w:t xml:space="preserve">in addition </w:t>
      </w:r>
      <w:r w:rsidRPr="00544A56">
        <w:rPr>
          <w:sz w:val="24"/>
          <w:szCs w:val="24"/>
        </w:rPr>
        <w:t>to the department’s approved purchasing authority number.</w:t>
      </w:r>
    </w:p>
    <w:bookmarkEnd w:id="130"/>
    <w:p w14:paraId="2D54154C" w14:textId="77777777" w:rsidR="0029560A" w:rsidRPr="00544A56" w:rsidRDefault="0029560A" w:rsidP="00EF242F">
      <w:pPr>
        <w:pStyle w:val="BlockLine"/>
        <w:rPr>
          <w:sz w:val="24"/>
          <w:szCs w:val="24"/>
        </w:rPr>
      </w:pPr>
    </w:p>
    <w:p w14:paraId="0DC1D1DD" w14:textId="77777777" w:rsidR="0038472F" w:rsidRPr="005F1770" w:rsidRDefault="0038472F" w:rsidP="005F1770">
      <w:pPr>
        <w:pStyle w:val="Heading3"/>
        <w:spacing w:after="120"/>
        <w:jc w:val="left"/>
        <w:rPr>
          <w:sz w:val="24"/>
          <w:szCs w:val="24"/>
        </w:rPr>
      </w:pPr>
      <w:bookmarkStart w:id="131" w:name="_Toc514420753"/>
      <w:bookmarkStart w:id="132" w:name="_Toc12786362"/>
      <w:bookmarkStart w:id="133" w:name="_fs_LM4IPNvWGkiSWHfnYGTA3g" w:colFirst="0" w:colLast="0"/>
      <w:r w:rsidRPr="005F1770">
        <w:rPr>
          <w:sz w:val="24"/>
          <w:szCs w:val="24"/>
        </w:rPr>
        <w:t>6.4.4   Executing the Purchase</w:t>
      </w:r>
      <w:bookmarkEnd w:id="131"/>
      <w:bookmarkEnd w:id="132"/>
    </w:p>
    <w:p w14:paraId="5F9CC92D" w14:textId="77777777" w:rsidR="0038472F" w:rsidRPr="00544A56" w:rsidRDefault="0038472F" w:rsidP="005F1770">
      <w:pPr>
        <w:pStyle w:val="BlockText"/>
        <w:tabs>
          <w:tab w:val="left" w:pos="4862"/>
        </w:tabs>
        <w:rPr>
          <w:szCs w:val="24"/>
        </w:rPr>
      </w:pPr>
      <w:r w:rsidRPr="00544A56">
        <w:rPr>
          <w:szCs w:val="24"/>
        </w:rPr>
        <w:t>Departments with purchasing authority may proceed with execution of purchase documents in accordance with an approved SCR.</w:t>
      </w:r>
    </w:p>
    <w:p w14:paraId="1CDE9E8A" w14:textId="77777777" w:rsidR="0038472F" w:rsidRPr="00544A56" w:rsidRDefault="0038472F" w:rsidP="005F1770">
      <w:pPr>
        <w:pStyle w:val="BlockText"/>
        <w:tabs>
          <w:tab w:val="left" w:pos="4862"/>
        </w:tabs>
        <w:rPr>
          <w:szCs w:val="24"/>
        </w:rPr>
      </w:pPr>
    </w:p>
    <w:p w14:paraId="2374C9C9" w14:textId="77777777" w:rsidR="0038472F" w:rsidRPr="00544A56" w:rsidRDefault="0038472F" w:rsidP="005F1770">
      <w:pPr>
        <w:pStyle w:val="BlockText"/>
        <w:tabs>
          <w:tab w:val="left" w:pos="4862"/>
        </w:tabs>
        <w:rPr>
          <w:szCs w:val="24"/>
        </w:rPr>
      </w:pPr>
      <w:r w:rsidRPr="00544A56">
        <w:rPr>
          <w:szCs w:val="24"/>
        </w:rPr>
        <w:t>DGS/PD must execute all approved SCR purchase documents for departments without purchasing authority and for transactions exceeding a department’s purchasing authority.  In these instances, the requesting department will submit a requisition for non-IT goods and IT goods and services through workflow in FI$Cal.</w:t>
      </w:r>
    </w:p>
    <w:p w14:paraId="526DD998" w14:textId="77777777" w:rsidR="0038472F" w:rsidRPr="00544A56" w:rsidRDefault="0038472F" w:rsidP="005F1770">
      <w:pPr>
        <w:pStyle w:val="BlockText"/>
        <w:tabs>
          <w:tab w:val="left" w:pos="4862"/>
        </w:tabs>
        <w:ind w:left="672" w:hanging="672"/>
        <w:rPr>
          <w:szCs w:val="24"/>
        </w:rPr>
      </w:pPr>
    </w:p>
    <w:p w14:paraId="5B417130" w14:textId="77777777" w:rsidR="0038472F" w:rsidRPr="00544A56" w:rsidRDefault="0038472F" w:rsidP="005F1770">
      <w:pPr>
        <w:pStyle w:val="BlockText"/>
        <w:ind w:left="-13" w:firstLine="13"/>
        <w:rPr>
          <w:szCs w:val="24"/>
        </w:rPr>
      </w:pPr>
      <w:r w:rsidRPr="00544A56">
        <w:rPr>
          <w:szCs w:val="24"/>
        </w:rPr>
        <w:t>Unless otherwise required by a department’s internal process, transactions placed against an approved SCR do not require approval signature on the purchase document by the Department’s Director and Agency Secretary or immediate next ranking official since these signatures are obtained during the initial SCR approval process.</w:t>
      </w:r>
    </w:p>
    <w:bookmarkEnd w:id="133"/>
    <w:p w14:paraId="78A01786" w14:textId="77777777" w:rsidR="0029560A" w:rsidRPr="00544A56" w:rsidRDefault="0029560A" w:rsidP="00EF242F">
      <w:pPr>
        <w:pStyle w:val="BlockLine"/>
        <w:rPr>
          <w:sz w:val="24"/>
          <w:szCs w:val="24"/>
        </w:rPr>
      </w:pPr>
    </w:p>
    <w:p w14:paraId="30B36EC2" w14:textId="77777777" w:rsidR="0038472F" w:rsidRPr="005F1770" w:rsidRDefault="0038472F" w:rsidP="005F1770">
      <w:pPr>
        <w:pStyle w:val="Heading3"/>
        <w:spacing w:after="120"/>
        <w:jc w:val="left"/>
        <w:rPr>
          <w:sz w:val="24"/>
          <w:szCs w:val="24"/>
        </w:rPr>
      </w:pPr>
      <w:bookmarkStart w:id="134" w:name="_Toc514420754"/>
      <w:bookmarkStart w:id="135" w:name="_Toc12786363"/>
      <w:bookmarkStart w:id="136" w:name="_fs_n107jVtwbU26hs4hQgyQJQ" w:colFirst="0" w:colLast="0"/>
      <w:r w:rsidRPr="005F1770">
        <w:rPr>
          <w:sz w:val="24"/>
          <w:szCs w:val="24"/>
        </w:rPr>
        <w:t>6.4.5   Tracking Purchases</w:t>
      </w:r>
      <w:bookmarkEnd w:id="134"/>
      <w:bookmarkEnd w:id="135"/>
    </w:p>
    <w:p w14:paraId="6EACE4B6" w14:textId="77777777" w:rsidR="0038472F" w:rsidRPr="00544A56" w:rsidRDefault="0038472F" w:rsidP="00EF242F">
      <w:pPr>
        <w:pStyle w:val="BlockText"/>
        <w:tabs>
          <w:tab w:val="left" w:pos="4862"/>
        </w:tabs>
        <w:rPr>
          <w:szCs w:val="24"/>
        </w:rPr>
      </w:pPr>
      <w:r w:rsidRPr="00544A56">
        <w:rPr>
          <w:szCs w:val="24"/>
        </w:rPr>
        <w:t>Departments must track all SCR purchase documents executed under an approved SCR authority, including transactions processed by DGS/PD, and provide reports to DGS/PD as requested.</w:t>
      </w:r>
    </w:p>
    <w:p w14:paraId="79CF0AF5" w14:textId="77777777" w:rsidR="0038472F" w:rsidRPr="00544A56" w:rsidRDefault="0038472F" w:rsidP="00EF242F">
      <w:pPr>
        <w:pStyle w:val="BlockText"/>
        <w:tabs>
          <w:tab w:val="left" w:pos="4862"/>
        </w:tabs>
        <w:rPr>
          <w:szCs w:val="24"/>
        </w:rPr>
      </w:pPr>
    </w:p>
    <w:p w14:paraId="16E44820" w14:textId="77777777" w:rsidR="0038472F" w:rsidRPr="00544A56" w:rsidRDefault="0038472F" w:rsidP="00EF242F">
      <w:pPr>
        <w:pStyle w:val="BlockText"/>
        <w:tabs>
          <w:tab w:val="left" w:pos="4862"/>
        </w:tabs>
        <w:rPr>
          <w:szCs w:val="24"/>
        </w:rPr>
      </w:pPr>
      <w:r w:rsidRPr="00544A56">
        <w:rPr>
          <w:szCs w:val="24"/>
        </w:rPr>
        <w:t>Information to be tracked will include at a minimum the following:</w:t>
      </w:r>
    </w:p>
    <w:p w14:paraId="4EAFB57D" w14:textId="77777777" w:rsidR="0038472F" w:rsidRPr="00544A56" w:rsidRDefault="0038472F" w:rsidP="00EF242F">
      <w:pPr>
        <w:pStyle w:val="BulletText1"/>
        <w:numPr>
          <w:ilvl w:val="0"/>
          <w:numId w:val="24"/>
        </w:numPr>
        <w:tabs>
          <w:tab w:val="left" w:pos="702"/>
        </w:tabs>
        <w:rPr>
          <w:sz w:val="24"/>
          <w:szCs w:val="24"/>
        </w:rPr>
      </w:pPr>
      <w:r w:rsidRPr="00544A56">
        <w:rPr>
          <w:sz w:val="24"/>
          <w:szCs w:val="24"/>
        </w:rPr>
        <w:t>Special Category (SCR) approval number issued,</w:t>
      </w:r>
    </w:p>
    <w:p w14:paraId="45D24949" w14:textId="77777777" w:rsidR="0038472F" w:rsidRPr="00544A56" w:rsidRDefault="0038472F" w:rsidP="00EF242F">
      <w:pPr>
        <w:pStyle w:val="BulletText1"/>
        <w:numPr>
          <w:ilvl w:val="0"/>
          <w:numId w:val="24"/>
        </w:numPr>
        <w:tabs>
          <w:tab w:val="left" w:pos="702"/>
        </w:tabs>
        <w:rPr>
          <w:sz w:val="24"/>
          <w:szCs w:val="24"/>
        </w:rPr>
      </w:pPr>
      <w:r w:rsidRPr="00544A56">
        <w:rPr>
          <w:sz w:val="24"/>
          <w:szCs w:val="24"/>
        </w:rPr>
        <w:t>Dates of transactions,</w:t>
      </w:r>
    </w:p>
    <w:p w14:paraId="2F525D4C" w14:textId="77777777" w:rsidR="0038472F" w:rsidRPr="00544A56" w:rsidRDefault="0038472F" w:rsidP="00EF242F">
      <w:pPr>
        <w:pStyle w:val="BulletText1"/>
        <w:numPr>
          <w:ilvl w:val="0"/>
          <w:numId w:val="24"/>
        </w:numPr>
        <w:tabs>
          <w:tab w:val="left" w:pos="702"/>
        </w:tabs>
        <w:rPr>
          <w:sz w:val="24"/>
          <w:szCs w:val="24"/>
        </w:rPr>
      </w:pPr>
      <w:r w:rsidRPr="00544A56">
        <w:rPr>
          <w:sz w:val="24"/>
          <w:szCs w:val="24"/>
        </w:rPr>
        <w:t>Dollar amounts of transactions,</w:t>
      </w:r>
    </w:p>
    <w:p w14:paraId="05D1F60B" w14:textId="77777777" w:rsidR="0038472F" w:rsidRPr="00544A56" w:rsidRDefault="0038472F" w:rsidP="00EF242F">
      <w:pPr>
        <w:pStyle w:val="BulletText1"/>
        <w:numPr>
          <w:ilvl w:val="0"/>
          <w:numId w:val="24"/>
        </w:numPr>
        <w:tabs>
          <w:tab w:val="left" w:pos="702"/>
        </w:tabs>
        <w:rPr>
          <w:sz w:val="24"/>
          <w:szCs w:val="24"/>
        </w:rPr>
      </w:pPr>
      <w:r w:rsidRPr="00544A56">
        <w:rPr>
          <w:sz w:val="24"/>
          <w:szCs w:val="24"/>
        </w:rPr>
        <w:t>Supplier names.</w:t>
      </w:r>
    </w:p>
    <w:bookmarkEnd w:id="136"/>
    <w:p w14:paraId="62D8B7C5" w14:textId="77777777" w:rsidR="0029560A" w:rsidRPr="00544A56" w:rsidRDefault="0029560A" w:rsidP="00EF242F">
      <w:pPr>
        <w:pStyle w:val="BlockLine"/>
        <w:rPr>
          <w:sz w:val="24"/>
          <w:szCs w:val="24"/>
        </w:rPr>
      </w:pPr>
    </w:p>
    <w:p w14:paraId="2F0EEE1D" w14:textId="77777777" w:rsidR="0038472F" w:rsidRPr="005F1770" w:rsidRDefault="0038472F" w:rsidP="005F1770">
      <w:pPr>
        <w:pStyle w:val="Heading3"/>
        <w:spacing w:after="120"/>
        <w:jc w:val="left"/>
        <w:rPr>
          <w:sz w:val="24"/>
          <w:szCs w:val="24"/>
        </w:rPr>
      </w:pPr>
      <w:bookmarkStart w:id="137" w:name="_Toc514420755"/>
      <w:bookmarkStart w:id="138" w:name="_Toc12786364"/>
      <w:bookmarkStart w:id="139" w:name="_fs_RU0nx5dz3U6OZUUmC4QP6Q" w:colFirst="0" w:colLast="0"/>
      <w:r w:rsidRPr="005F1770">
        <w:rPr>
          <w:sz w:val="24"/>
          <w:szCs w:val="24"/>
        </w:rPr>
        <w:t>6.4.6   SCR Usage Oversight</w:t>
      </w:r>
      <w:bookmarkEnd w:id="137"/>
      <w:bookmarkEnd w:id="138"/>
    </w:p>
    <w:p w14:paraId="6AD19770" w14:textId="77777777" w:rsidR="0038472F" w:rsidRPr="00544A56" w:rsidRDefault="0038472F" w:rsidP="00EF242F">
      <w:pPr>
        <w:pStyle w:val="BlockText"/>
        <w:rPr>
          <w:szCs w:val="24"/>
        </w:rPr>
      </w:pPr>
      <w:r w:rsidRPr="00544A56">
        <w:rPr>
          <w:szCs w:val="24"/>
        </w:rPr>
        <w:t>Purchase documents executed under an approved SCR may be reviewed during the department’s triennial accreditation review.</w:t>
      </w:r>
    </w:p>
    <w:bookmarkEnd w:id="139"/>
    <w:p w14:paraId="05AB99C7" w14:textId="77777777" w:rsidR="0029560A" w:rsidRPr="00544A56" w:rsidRDefault="0029560A" w:rsidP="00EF242F">
      <w:pPr>
        <w:pStyle w:val="BlockLine"/>
        <w:rPr>
          <w:sz w:val="24"/>
          <w:szCs w:val="24"/>
        </w:rPr>
      </w:pPr>
    </w:p>
    <w:p w14:paraId="233724F6" w14:textId="77777777" w:rsidR="005F1770" w:rsidRDefault="005F1770">
      <w:pPr>
        <w:rPr>
          <w:b/>
          <w:sz w:val="24"/>
          <w:szCs w:val="24"/>
        </w:rPr>
      </w:pPr>
      <w:bookmarkStart w:id="140" w:name="_Toc514420756"/>
      <w:bookmarkStart w:id="141" w:name="_Toc12786365"/>
      <w:bookmarkStart w:id="142" w:name="_fs_avJYljgESlgmaV0JPaww"/>
      <w:r>
        <w:rPr>
          <w:sz w:val="24"/>
          <w:szCs w:val="24"/>
        </w:rPr>
        <w:br w:type="page"/>
      </w:r>
    </w:p>
    <w:p w14:paraId="1591B7A7" w14:textId="77777777" w:rsidR="0029560A" w:rsidRPr="00544A56" w:rsidRDefault="0029560A" w:rsidP="00EF242F">
      <w:pPr>
        <w:pStyle w:val="Heading4"/>
        <w:rPr>
          <w:sz w:val="24"/>
          <w:szCs w:val="24"/>
        </w:rPr>
      </w:pPr>
      <w:r w:rsidRPr="00544A56">
        <w:rPr>
          <w:sz w:val="24"/>
          <w:szCs w:val="24"/>
        </w:rPr>
        <w:lastRenderedPageBreak/>
        <w:t>Topic 5 – Purchases Exempt from the NCB Process</w:t>
      </w:r>
      <w:bookmarkEnd w:id="140"/>
      <w:bookmarkEnd w:id="141"/>
    </w:p>
    <w:bookmarkEnd w:id="142"/>
    <w:p w14:paraId="123F43AF" w14:textId="77777777" w:rsidR="0029560A" w:rsidRPr="00544A56" w:rsidRDefault="0029560A" w:rsidP="00EF242F">
      <w:pPr>
        <w:pStyle w:val="BlockLine"/>
        <w:rPr>
          <w:sz w:val="24"/>
          <w:szCs w:val="24"/>
        </w:rPr>
      </w:pPr>
    </w:p>
    <w:p w14:paraId="20144507" w14:textId="77777777" w:rsidR="0038472F" w:rsidRPr="005F1770" w:rsidRDefault="0038472F" w:rsidP="005F1770">
      <w:pPr>
        <w:pStyle w:val="Heading3"/>
        <w:spacing w:after="120"/>
        <w:jc w:val="left"/>
        <w:rPr>
          <w:sz w:val="24"/>
          <w:szCs w:val="24"/>
        </w:rPr>
      </w:pPr>
      <w:bookmarkStart w:id="143" w:name="_Toc514420757"/>
      <w:bookmarkStart w:id="144" w:name="_Toc12786366"/>
      <w:bookmarkStart w:id="145" w:name="_fs_OUkItXg9wUGLrVuivEmsSA" w:colFirst="0" w:colLast="0"/>
      <w:r w:rsidRPr="005F1770">
        <w:rPr>
          <w:sz w:val="24"/>
          <w:szCs w:val="24"/>
        </w:rPr>
        <w:t>6.5.0   Purchases Exempt by Statute</w:t>
      </w:r>
      <w:bookmarkEnd w:id="143"/>
      <w:bookmarkEnd w:id="144"/>
    </w:p>
    <w:p w14:paraId="44A8D6B7" w14:textId="77777777" w:rsidR="0038472F" w:rsidRPr="00544A56" w:rsidRDefault="0038472F" w:rsidP="00EF242F">
      <w:pPr>
        <w:pStyle w:val="TableParagraph"/>
        <w:spacing w:line="252" w:lineRule="exact"/>
        <w:ind w:left="28" w:right="353"/>
        <w:rPr>
          <w:rFonts w:ascii="Arial" w:hAnsi="Arial" w:cs="Arial"/>
        </w:rPr>
      </w:pPr>
      <w:r w:rsidRPr="00544A56">
        <w:rPr>
          <w:rFonts w:ascii="Arial" w:hAnsi="Arial" w:cs="Arial"/>
        </w:rPr>
        <w:t>Purchases may be awarded without advertising or competitive bidding because of being exempt by statute.</w:t>
      </w:r>
    </w:p>
    <w:p w14:paraId="1C41F4A9" w14:textId="77777777" w:rsidR="0038472F" w:rsidRPr="00544A56" w:rsidRDefault="0038472F" w:rsidP="00EF242F">
      <w:pPr>
        <w:pStyle w:val="TableParagraph"/>
        <w:spacing w:before="7"/>
        <w:ind w:left="0"/>
        <w:rPr>
          <w:rFonts w:ascii="Arial" w:hAnsi="Arial" w:cs="Arial"/>
          <w:b/>
        </w:rPr>
      </w:pPr>
    </w:p>
    <w:p w14:paraId="2953CA7E" w14:textId="77777777" w:rsidR="0038472F" w:rsidRPr="00544A56" w:rsidRDefault="0038472F" w:rsidP="00EF242F">
      <w:pPr>
        <w:pStyle w:val="TableParagraph"/>
        <w:ind w:left="28" w:right="316"/>
        <w:rPr>
          <w:rFonts w:ascii="Arial" w:hAnsi="Arial" w:cs="Arial"/>
        </w:rPr>
      </w:pPr>
      <w:r w:rsidRPr="00544A56">
        <w:rPr>
          <w:rFonts w:ascii="Arial" w:hAnsi="Arial" w:cs="Arial"/>
        </w:rPr>
        <w:t xml:space="preserve">Purchases exceeding a department’s purchasing authority, or for departments without any type of purchasing authority, must be submitted to DGS/PD/OTA for review, approval, and execution. </w:t>
      </w:r>
    </w:p>
    <w:p w14:paraId="0E8C081D" w14:textId="77777777" w:rsidR="0038472F" w:rsidRPr="00544A56" w:rsidRDefault="0038472F" w:rsidP="00EF242F">
      <w:pPr>
        <w:pStyle w:val="TableParagraph"/>
        <w:ind w:left="28" w:right="316"/>
        <w:rPr>
          <w:rFonts w:ascii="Arial" w:hAnsi="Arial" w:cs="Arial"/>
        </w:rPr>
      </w:pPr>
    </w:p>
    <w:p w14:paraId="2D1FE6D3" w14:textId="77777777" w:rsidR="0038472F" w:rsidRPr="00544A56" w:rsidRDefault="0038472F" w:rsidP="00EF242F">
      <w:pPr>
        <w:pStyle w:val="TableParagraph"/>
        <w:ind w:left="28" w:right="316"/>
        <w:rPr>
          <w:rFonts w:ascii="Arial" w:hAnsi="Arial" w:cs="Arial"/>
        </w:rPr>
      </w:pPr>
      <w:r w:rsidRPr="00544A56">
        <w:rPr>
          <w:rFonts w:ascii="Arial" w:hAnsi="Arial" w:cs="Arial"/>
        </w:rPr>
        <w:t>The following purchases may be awarded without advertising or competitive bidding, and without seeking NCB approval, subject to the restrictions noted:</w:t>
      </w:r>
    </w:p>
    <w:p w14:paraId="3BE6FF86" w14:textId="77777777" w:rsidR="0038472F" w:rsidRPr="00544A56" w:rsidRDefault="0038472F" w:rsidP="00EF242F">
      <w:pPr>
        <w:pStyle w:val="TableParagraph"/>
        <w:ind w:left="28" w:right="316"/>
        <w:rPr>
          <w:rFonts w:ascii="Arial" w:hAnsi="Arial" w:cs="Arial"/>
        </w:rPr>
      </w:pPr>
    </w:p>
    <w:p w14:paraId="27E58D79" w14:textId="77777777" w:rsidR="0038472F" w:rsidRPr="00544A56" w:rsidRDefault="0038472F" w:rsidP="00EF242F">
      <w:pPr>
        <w:pStyle w:val="TableParagraph"/>
        <w:numPr>
          <w:ilvl w:val="0"/>
          <w:numId w:val="4"/>
        </w:numPr>
        <w:ind w:right="316"/>
        <w:rPr>
          <w:rFonts w:ascii="Arial" w:hAnsi="Arial" w:cs="Arial"/>
        </w:rPr>
      </w:pPr>
      <w:r w:rsidRPr="00544A56">
        <w:rPr>
          <w:rFonts w:ascii="Arial" w:hAnsi="Arial" w:cs="Arial"/>
        </w:rPr>
        <w:t>Emergency contracts, which are necessary for the immediate preservation of life or state property, are exempt from the NCB justification process.  Contracts issued because of an emergency may be entered into immediately. However, such contracts are subject to otherwise applicable statutory approval requirements and the reporting</w:t>
      </w:r>
      <w:r w:rsidRPr="00544A56">
        <w:rPr>
          <w:rFonts w:ascii="Arial" w:hAnsi="Arial" w:cs="Arial"/>
          <w:spacing w:val="-21"/>
        </w:rPr>
        <w:t xml:space="preserve"> </w:t>
      </w:r>
      <w:r w:rsidRPr="00544A56">
        <w:rPr>
          <w:rFonts w:ascii="Arial" w:hAnsi="Arial" w:cs="Arial"/>
        </w:rPr>
        <w:t>requirements.</w:t>
      </w:r>
    </w:p>
    <w:p w14:paraId="2C7133F9" w14:textId="77777777" w:rsidR="0038472F" w:rsidRPr="00544A56" w:rsidRDefault="0038472F" w:rsidP="00EF242F">
      <w:pPr>
        <w:pStyle w:val="BlockText"/>
        <w:numPr>
          <w:ilvl w:val="0"/>
          <w:numId w:val="4"/>
        </w:numPr>
        <w:rPr>
          <w:szCs w:val="24"/>
        </w:rPr>
      </w:pPr>
      <w:r w:rsidRPr="00544A56">
        <w:rPr>
          <w:szCs w:val="24"/>
        </w:rPr>
        <w:t>Goods and services for which the state has entered into an LPA and which have been competitively bid or</w:t>
      </w:r>
      <w:r w:rsidRPr="00544A56">
        <w:rPr>
          <w:spacing w:val="-34"/>
          <w:szCs w:val="24"/>
        </w:rPr>
        <w:t xml:space="preserve"> which</w:t>
      </w:r>
      <w:r w:rsidRPr="00544A56">
        <w:rPr>
          <w:szCs w:val="24"/>
        </w:rPr>
        <w:t xml:space="preserve"> have been determined to be required for essential services and which have been established by a methodology that assures the state of a reasonable price for the goods/services</w:t>
      </w:r>
      <w:r w:rsidRPr="00544A56">
        <w:rPr>
          <w:spacing w:val="-16"/>
          <w:szCs w:val="24"/>
        </w:rPr>
        <w:t xml:space="preserve"> </w:t>
      </w:r>
      <w:r w:rsidRPr="00544A56">
        <w:rPr>
          <w:szCs w:val="24"/>
        </w:rPr>
        <w:t>offered.</w:t>
      </w:r>
    </w:p>
    <w:bookmarkEnd w:id="145"/>
    <w:p w14:paraId="0DE3A935" w14:textId="77777777" w:rsidR="0029560A" w:rsidRPr="00544A56" w:rsidRDefault="0029560A" w:rsidP="00EF242F">
      <w:pPr>
        <w:pStyle w:val="BlockLine"/>
        <w:rPr>
          <w:sz w:val="24"/>
          <w:szCs w:val="24"/>
        </w:rPr>
      </w:pPr>
    </w:p>
    <w:p w14:paraId="71DF103F" w14:textId="77777777" w:rsidR="0038472F" w:rsidRPr="005F1770" w:rsidRDefault="0038472F" w:rsidP="005F1770">
      <w:pPr>
        <w:pStyle w:val="Heading3"/>
        <w:spacing w:after="120"/>
        <w:jc w:val="left"/>
        <w:rPr>
          <w:sz w:val="24"/>
          <w:szCs w:val="24"/>
        </w:rPr>
      </w:pPr>
      <w:bookmarkStart w:id="146" w:name="_Toc514420758"/>
      <w:bookmarkStart w:id="147" w:name="_Toc12786367"/>
      <w:bookmarkStart w:id="148" w:name="_fs_a956G0Lu6kk6yS3tzqCnZQ" w:colFirst="0" w:colLast="0"/>
      <w:r w:rsidRPr="005F1770">
        <w:rPr>
          <w:sz w:val="24"/>
          <w:szCs w:val="24"/>
        </w:rPr>
        <w:t xml:space="preserve">6.5.1   Purchases Exempt </w:t>
      </w:r>
      <w:r w:rsidR="00651118" w:rsidRPr="005F1770">
        <w:rPr>
          <w:sz w:val="24"/>
          <w:szCs w:val="24"/>
        </w:rPr>
        <w:t>by DGS</w:t>
      </w:r>
      <w:r w:rsidRPr="005F1770">
        <w:rPr>
          <w:sz w:val="24"/>
          <w:szCs w:val="24"/>
        </w:rPr>
        <w:t xml:space="preserve"> Policy</w:t>
      </w:r>
      <w:bookmarkEnd w:id="146"/>
      <w:bookmarkEnd w:id="147"/>
    </w:p>
    <w:p w14:paraId="157F315B" w14:textId="77777777" w:rsidR="0038472F" w:rsidRPr="00544A56" w:rsidRDefault="0038472F" w:rsidP="00EF242F">
      <w:pPr>
        <w:pStyle w:val="TableParagraph"/>
        <w:ind w:left="28" w:right="182"/>
        <w:rPr>
          <w:rFonts w:ascii="Arial" w:hAnsi="Arial" w:cs="Arial"/>
        </w:rPr>
      </w:pPr>
      <w:r w:rsidRPr="00544A56">
        <w:rPr>
          <w:rFonts w:ascii="Arial" w:hAnsi="Arial" w:cs="Arial"/>
        </w:rPr>
        <w:t>There are purchases that may be awarded without advertising or competitive bidding and without an NCB, because of being exempt by policy. Although exempt by statute or policy, the purchasing authority dollar thresholds still apply. For purchases that exceed a department’s purchasing authority or for departments without any type of purchasing authority, purchase requests must be submitted to DGS/PD for review, approval, and execution of the purchase.</w:t>
      </w:r>
    </w:p>
    <w:p w14:paraId="4B953C43" w14:textId="77777777" w:rsidR="0038472F" w:rsidRPr="00544A56" w:rsidRDefault="0038472F" w:rsidP="00EF242F">
      <w:pPr>
        <w:pStyle w:val="TableParagraph"/>
        <w:spacing w:before="11"/>
        <w:ind w:left="0"/>
        <w:rPr>
          <w:rFonts w:ascii="Arial" w:hAnsi="Arial" w:cs="Arial"/>
          <w:b/>
        </w:rPr>
      </w:pPr>
    </w:p>
    <w:p w14:paraId="3735A5C4" w14:textId="77777777" w:rsidR="0038472F" w:rsidRPr="00544A56" w:rsidRDefault="0038472F" w:rsidP="00EF242F">
      <w:pPr>
        <w:pStyle w:val="TableParagraph"/>
        <w:ind w:left="28" w:right="218"/>
        <w:rPr>
          <w:rFonts w:ascii="Arial" w:hAnsi="Arial" w:cs="Arial"/>
        </w:rPr>
      </w:pPr>
      <w:r w:rsidRPr="00544A56">
        <w:rPr>
          <w:rFonts w:ascii="Arial" w:hAnsi="Arial" w:cs="Arial"/>
        </w:rPr>
        <w:t>Purchases that exceed departments purchasing authority or departments without any type of purchasing authority must submit these purchases to DGS for review, approval, and execution. The following purchases may be awarded without advertising or competitive bidding subject to the restrictions noted:</w:t>
      </w:r>
    </w:p>
    <w:p w14:paraId="2025185D" w14:textId="77777777" w:rsidR="0038472F" w:rsidRPr="00544A56" w:rsidRDefault="0038472F" w:rsidP="00EF242F">
      <w:pPr>
        <w:pStyle w:val="TableParagraph"/>
        <w:ind w:left="28" w:right="218"/>
        <w:rPr>
          <w:rFonts w:ascii="Arial" w:hAnsi="Arial" w:cs="Arial"/>
        </w:rPr>
      </w:pPr>
    </w:p>
    <w:p w14:paraId="4A245830" w14:textId="77777777" w:rsidR="0038472F" w:rsidRPr="00544A56" w:rsidRDefault="0038472F" w:rsidP="00EF242F">
      <w:pPr>
        <w:numPr>
          <w:ilvl w:val="0"/>
          <w:numId w:val="13"/>
        </w:numPr>
        <w:rPr>
          <w:color w:val="000000"/>
          <w:sz w:val="24"/>
          <w:szCs w:val="24"/>
        </w:rPr>
      </w:pPr>
      <w:r w:rsidRPr="00544A56">
        <w:rPr>
          <w:sz w:val="24"/>
          <w:szCs w:val="24"/>
        </w:rPr>
        <w:t>Proprietary subscriptions, proprietary publications, and/or technical manuals (manuals, law books, technical manuals, technical services related to publications, etc.) regardless of media format, up to</w:t>
      </w:r>
      <w:r w:rsidRPr="00544A56">
        <w:rPr>
          <w:spacing w:val="-36"/>
          <w:sz w:val="24"/>
          <w:szCs w:val="24"/>
        </w:rPr>
        <w:t xml:space="preserve"> </w:t>
      </w:r>
      <w:r w:rsidRPr="00544A56">
        <w:rPr>
          <w:sz w:val="24"/>
          <w:szCs w:val="24"/>
        </w:rPr>
        <w:t>$250,000.00.</w:t>
      </w:r>
    </w:p>
    <w:p w14:paraId="6F581050" w14:textId="77777777" w:rsidR="0038472F" w:rsidRPr="00544A56" w:rsidRDefault="0038472F" w:rsidP="00EF242F">
      <w:pPr>
        <w:pStyle w:val="BulletText1"/>
        <w:numPr>
          <w:ilvl w:val="0"/>
          <w:numId w:val="13"/>
        </w:numPr>
        <w:rPr>
          <w:color w:val="000000"/>
          <w:sz w:val="24"/>
          <w:szCs w:val="24"/>
        </w:rPr>
      </w:pPr>
      <w:r w:rsidRPr="00544A56">
        <w:rPr>
          <w:color w:val="000000"/>
          <w:sz w:val="24"/>
          <w:szCs w:val="24"/>
        </w:rPr>
        <w:t>Maintenance agreements for equipment that is under documented warranty, or where there is only one authorized or qualified representative, or where there is only one distributor in the area for parts and services. This exception applies only in circumstances where services to be provided are less than $250,000, per year; i</w:t>
      </w:r>
      <w:r w:rsidRPr="00544A56">
        <w:rPr>
          <w:sz w:val="24"/>
          <w:szCs w:val="24"/>
        </w:rPr>
        <w:t>f over $250,000, per year – an NCB is required.</w:t>
      </w:r>
    </w:p>
    <w:p w14:paraId="2076B5F7" w14:textId="77777777" w:rsidR="0038472F" w:rsidRPr="00544A56" w:rsidRDefault="0038472F" w:rsidP="00EF242F">
      <w:pPr>
        <w:numPr>
          <w:ilvl w:val="0"/>
          <w:numId w:val="13"/>
        </w:numPr>
        <w:rPr>
          <w:color w:val="000000"/>
          <w:sz w:val="24"/>
          <w:szCs w:val="24"/>
        </w:rPr>
      </w:pPr>
      <w:r w:rsidRPr="00544A56">
        <w:rPr>
          <w:sz w:val="24"/>
          <w:szCs w:val="24"/>
        </w:rPr>
        <w:lastRenderedPageBreak/>
        <w:t>Contracts with business entities operating Community-Based Rehabilitation Programs (CRP), which meet the criteria established by Welfare and Institutions Code Section 19404. Note: Exception does not apply to contracts justified pursuant to GC section</w:t>
      </w:r>
      <w:r w:rsidRPr="00544A56">
        <w:rPr>
          <w:spacing w:val="-20"/>
          <w:sz w:val="24"/>
          <w:szCs w:val="24"/>
        </w:rPr>
        <w:t xml:space="preserve"> </w:t>
      </w:r>
      <w:r w:rsidRPr="00544A56">
        <w:rPr>
          <w:sz w:val="24"/>
          <w:szCs w:val="24"/>
        </w:rPr>
        <w:t>19130(a).</w:t>
      </w:r>
    </w:p>
    <w:bookmarkEnd w:id="148"/>
    <w:p w14:paraId="052F8399" w14:textId="77777777" w:rsidR="0029560A" w:rsidRPr="00544A56" w:rsidRDefault="0029560A" w:rsidP="00EF242F">
      <w:pPr>
        <w:pStyle w:val="BlockLine"/>
        <w:rPr>
          <w:sz w:val="24"/>
          <w:szCs w:val="24"/>
        </w:rPr>
      </w:pPr>
    </w:p>
    <w:p w14:paraId="0AD84746" w14:textId="77777777" w:rsidR="0038472F" w:rsidRPr="005F1770" w:rsidRDefault="00651118" w:rsidP="005F1770">
      <w:pPr>
        <w:pStyle w:val="Heading3"/>
        <w:spacing w:after="120"/>
        <w:jc w:val="left"/>
        <w:rPr>
          <w:sz w:val="24"/>
          <w:szCs w:val="24"/>
        </w:rPr>
      </w:pPr>
      <w:bookmarkStart w:id="149" w:name="_Toc511228418"/>
      <w:bookmarkStart w:id="150" w:name="_Toc236545341"/>
      <w:bookmarkStart w:id="151" w:name="_Toc436744925"/>
      <w:bookmarkStart w:id="152" w:name="_Toc514420759"/>
      <w:bookmarkStart w:id="153" w:name="_Toc12786368"/>
      <w:r w:rsidRPr="005F1770">
        <w:rPr>
          <w:sz w:val="24"/>
          <w:szCs w:val="24"/>
        </w:rPr>
        <w:t>6.5.2 Amendments</w:t>
      </w:r>
      <w:r w:rsidR="0038472F" w:rsidRPr="005F1770">
        <w:rPr>
          <w:sz w:val="24"/>
          <w:szCs w:val="24"/>
        </w:rPr>
        <w:t xml:space="preserve"> Exempt from Advertising and Competitive Bidding by DGS </w:t>
      </w:r>
      <w:bookmarkEnd w:id="149"/>
      <w:r w:rsidR="0038472F" w:rsidRPr="005F1770">
        <w:rPr>
          <w:sz w:val="24"/>
          <w:szCs w:val="24"/>
        </w:rPr>
        <w:t>Policy</w:t>
      </w:r>
      <w:bookmarkEnd w:id="150"/>
      <w:bookmarkEnd w:id="151"/>
      <w:bookmarkEnd w:id="152"/>
      <w:bookmarkEnd w:id="153"/>
      <w:r w:rsidR="0038472F" w:rsidRPr="005F1770">
        <w:rPr>
          <w:sz w:val="24"/>
          <w:szCs w:val="24"/>
        </w:rPr>
        <w:t xml:space="preserve"> </w:t>
      </w:r>
    </w:p>
    <w:p w14:paraId="2632EEDF" w14:textId="77777777" w:rsidR="0038472F" w:rsidRPr="00544A56" w:rsidRDefault="0038472F" w:rsidP="00EF242F">
      <w:pPr>
        <w:pStyle w:val="BulletText1"/>
        <w:numPr>
          <w:ilvl w:val="0"/>
          <w:numId w:val="0"/>
        </w:numPr>
        <w:rPr>
          <w:color w:val="000000"/>
          <w:sz w:val="24"/>
          <w:szCs w:val="24"/>
        </w:rPr>
      </w:pPr>
      <w:r w:rsidRPr="00544A56">
        <w:rPr>
          <w:color w:val="000000"/>
          <w:sz w:val="24"/>
          <w:szCs w:val="24"/>
        </w:rPr>
        <w:t>Amendments where a protest or other legal action delays the award of a new contract are exempt from advertising and competitive bidding, when the same terms at equal or lower rates apply.</w:t>
      </w:r>
    </w:p>
    <w:p w14:paraId="0B029B76" w14:textId="77777777" w:rsidR="0038472F" w:rsidRPr="00544A56" w:rsidRDefault="0038472F" w:rsidP="00EF242F">
      <w:pPr>
        <w:pStyle w:val="BulletText1"/>
        <w:numPr>
          <w:ilvl w:val="0"/>
          <w:numId w:val="0"/>
        </w:numPr>
        <w:rPr>
          <w:color w:val="000000"/>
          <w:sz w:val="24"/>
          <w:szCs w:val="24"/>
        </w:rPr>
      </w:pPr>
    </w:p>
    <w:p w14:paraId="7E12A50D" w14:textId="77777777" w:rsidR="0038472F" w:rsidRPr="00544A56" w:rsidRDefault="0038472F" w:rsidP="00EF242F">
      <w:pPr>
        <w:pStyle w:val="BulletText1"/>
        <w:numPr>
          <w:ilvl w:val="0"/>
          <w:numId w:val="0"/>
        </w:numPr>
        <w:rPr>
          <w:color w:val="000000"/>
          <w:sz w:val="24"/>
          <w:szCs w:val="24"/>
        </w:rPr>
      </w:pPr>
      <w:r w:rsidRPr="00544A56">
        <w:rPr>
          <w:b/>
          <w:color w:val="000000"/>
          <w:sz w:val="24"/>
          <w:szCs w:val="24"/>
        </w:rPr>
        <w:t>Note:</w:t>
      </w:r>
      <w:r w:rsidRPr="00544A56">
        <w:rPr>
          <w:color w:val="000000"/>
          <w:sz w:val="24"/>
          <w:szCs w:val="24"/>
        </w:rPr>
        <w:t xml:space="preserve"> These amendments </w:t>
      </w:r>
      <w:r w:rsidRPr="00544A56">
        <w:rPr>
          <w:bCs/>
          <w:color w:val="000000"/>
          <w:sz w:val="24"/>
          <w:szCs w:val="24"/>
        </w:rPr>
        <w:t>should</w:t>
      </w:r>
      <w:r w:rsidRPr="00544A56">
        <w:rPr>
          <w:color w:val="000000"/>
          <w:sz w:val="24"/>
          <w:szCs w:val="24"/>
        </w:rPr>
        <w:t xml:space="preserve"> only apply during the protest period or while legal action is pending. </w:t>
      </w:r>
      <w:r w:rsidRPr="00544A56">
        <w:rPr>
          <w:bCs/>
          <w:color w:val="000000"/>
          <w:sz w:val="24"/>
          <w:szCs w:val="24"/>
        </w:rPr>
        <w:t>A</w:t>
      </w:r>
      <w:r w:rsidRPr="00544A56">
        <w:rPr>
          <w:color w:val="000000"/>
          <w:sz w:val="24"/>
          <w:szCs w:val="24"/>
        </w:rPr>
        <w:t xml:space="preserve"> new purchase document can be executed, but in no case shall this exemption extend </w:t>
      </w:r>
      <w:r w:rsidRPr="00544A56">
        <w:rPr>
          <w:bCs/>
          <w:color w:val="000000"/>
          <w:sz w:val="24"/>
          <w:szCs w:val="24"/>
        </w:rPr>
        <w:t>beyond</w:t>
      </w:r>
      <w:r w:rsidRPr="00544A56">
        <w:rPr>
          <w:color w:val="000000"/>
          <w:sz w:val="24"/>
          <w:szCs w:val="24"/>
        </w:rPr>
        <w:t xml:space="preserve"> six (6) months for a particular </w:t>
      </w:r>
      <w:r w:rsidRPr="00544A56">
        <w:rPr>
          <w:bCs/>
          <w:color w:val="000000"/>
          <w:sz w:val="24"/>
          <w:szCs w:val="24"/>
        </w:rPr>
        <w:t>amendment</w:t>
      </w:r>
      <w:r w:rsidRPr="00544A56">
        <w:rPr>
          <w:color w:val="000000"/>
          <w:sz w:val="24"/>
          <w:szCs w:val="24"/>
        </w:rPr>
        <w:t>.</w:t>
      </w:r>
    </w:p>
    <w:p w14:paraId="2C52E3DA" w14:textId="77777777" w:rsidR="0038472F" w:rsidRPr="00544A56" w:rsidRDefault="0038472F" w:rsidP="00EF242F">
      <w:pPr>
        <w:pStyle w:val="BulletText1"/>
        <w:numPr>
          <w:ilvl w:val="0"/>
          <w:numId w:val="0"/>
        </w:numPr>
        <w:rPr>
          <w:bCs/>
          <w:color w:val="000000"/>
          <w:sz w:val="24"/>
          <w:szCs w:val="24"/>
        </w:rPr>
      </w:pPr>
    </w:p>
    <w:p w14:paraId="02FBED0D" w14:textId="77777777" w:rsidR="0038472F" w:rsidRPr="00544A56" w:rsidRDefault="0038472F" w:rsidP="00EF242F">
      <w:pPr>
        <w:pStyle w:val="BulletText1"/>
        <w:numPr>
          <w:ilvl w:val="0"/>
          <w:numId w:val="0"/>
        </w:numPr>
        <w:rPr>
          <w:color w:val="000000"/>
          <w:sz w:val="24"/>
          <w:szCs w:val="24"/>
        </w:rPr>
      </w:pPr>
      <w:r w:rsidRPr="00544A56">
        <w:rPr>
          <w:color w:val="000000"/>
          <w:sz w:val="24"/>
          <w:szCs w:val="24"/>
        </w:rPr>
        <w:t xml:space="preserve">Amendments to existing </w:t>
      </w:r>
      <w:r w:rsidRPr="00544A56">
        <w:rPr>
          <w:bCs/>
          <w:color w:val="000000"/>
          <w:sz w:val="24"/>
          <w:szCs w:val="24"/>
        </w:rPr>
        <w:t xml:space="preserve">IT </w:t>
      </w:r>
      <w:r w:rsidRPr="00544A56">
        <w:rPr>
          <w:color w:val="000000"/>
          <w:sz w:val="24"/>
          <w:szCs w:val="24"/>
        </w:rPr>
        <w:t xml:space="preserve">contracts which were originally competitively bid </w:t>
      </w:r>
      <w:r w:rsidRPr="00544A56">
        <w:rPr>
          <w:bCs/>
          <w:color w:val="000000"/>
          <w:sz w:val="24"/>
          <w:szCs w:val="24"/>
        </w:rPr>
        <w:t>(including contract executed against a Leveraged Procurement Agreement)</w:t>
      </w:r>
      <w:r w:rsidRPr="00544A56">
        <w:rPr>
          <w:color w:val="000000"/>
          <w:sz w:val="24"/>
          <w:szCs w:val="24"/>
        </w:rPr>
        <w:t xml:space="preserve"> which included options for changes (e.g</w:t>
      </w:r>
      <w:r w:rsidRPr="00544A56">
        <w:rPr>
          <w:bCs/>
          <w:color w:val="000000"/>
          <w:sz w:val="24"/>
          <w:szCs w:val="24"/>
        </w:rPr>
        <w:t>.</w:t>
      </w:r>
      <w:r w:rsidRPr="00544A56">
        <w:rPr>
          <w:color w:val="000000"/>
          <w:sz w:val="24"/>
          <w:szCs w:val="24"/>
        </w:rPr>
        <w:t xml:space="preserve"> quantity or time), may be amended consistent with the terms of the original contract providing for such </w:t>
      </w:r>
      <w:r w:rsidRPr="00544A56">
        <w:rPr>
          <w:bCs/>
          <w:color w:val="000000"/>
          <w:sz w:val="24"/>
          <w:szCs w:val="24"/>
        </w:rPr>
        <w:t>extension</w:t>
      </w:r>
      <w:r w:rsidRPr="00544A56">
        <w:rPr>
          <w:color w:val="000000"/>
          <w:sz w:val="24"/>
          <w:szCs w:val="24"/>
        </w:rPr>
        <w:t>(s) if such options were evaluated during the solicitation process.</w:t>
      </w:r>
    </w:p>
    <w:p w14:paraId="15C1D0CF" w14:textId="77777777" w:rsidR="0029560A" w:rsidRPr="00544A56" w:rsidRDefault="0029560A" w:rsidP="00EF242F">
      <w:pPr>
        <w:pStyle w:val="BlockLine"/>
        <w:rPr>
          <w:sz w:val="24"/>
          <w:szCs w:val="24"/>
        </w:rPr>
      </w:pPr>
    </w:p>
    <w:p w14:paraId="47745ACF" w14:textId="77777777" w:rsidR="0038472F" w:rsidRPr="005F1770" w:rsidRDefault="0038472F" w:rsidP="005F1770">
      <w:pPr>
        <w:pStyle w:val="Heading3"/>
        <w:spacing w:after="120"/>
        <w:jc w:val="left"/>
        <w:rPr>
          <w:sz w:val="24"/>
          <w:szCs w:val="24"/>
        </w:rPr>
      </w:pPr>
      <w:bookmarkStart w:id="154" w:name="_Toc514420760"/>
      <w:bookmarkStart w:id="155" w:name="_Toc12786369"/>
      <w:r w:rsidRPr="005F1770">
        <w:rPr>
          <w:sz w:val="24"/>
          <w:szCs w:val="24"/>
        </w:rPr>
        <w:t>6.5.3 Purchasing Authority Thresholds</w:t>
      </w:r>
      <w:bookmarkEnd w:id="154"/>
      <w:bookmarkEnd w:id="155"/>
    </w:p>
    <w:p w14:paraId="55CC9E3A" w14:textId="77777777" w:rsidR="0038472F" w:rsidRPr="00544A56" w:rsidRDefault="0038472F" w:rsidP="00EF242F">
      <w:pPr>
        <w:pStyle w:val="Heading5"/>
        <w:rPr>
          <w:color w:val="000000"/>
          <w:sz w:val="24"/>
          <w:szCs w:val="24"/>
        </w:rPr>
      </w:pPr>
    </w:p>
    <w:p w14:paraId="25DEE78C" w14:textId="77777777" w:rsidR="0038472F" w:rsidRPr="00544A56" w:rsidRDefault="0038472F" w:rsidP="00EF242F">
      <w:pPr>
        <w:pStyle w:val="BulletText1"/>
        <w:numPr>
          <w:ilvl w:val="0"/>
          <w:numId w:val="0"/>
        </w:numPr>
        <w:rPr>
          <w:bCs/>
          <w:sz w:val="24"/>
          <w:szCs w:val="24"/>
        </w:rPr>
      </w:pPr>
      <w:r w:rsidRPr="00544A56">
        <w:rPr>
          <w:bCs/>
          <w:sz w:val="24"/>
          <w:szCs w:val="24"/>
        </w:rPr>
        <w:t>Although exempt from advertising and competitive bidding by policy, purchasing authority dollar thresholds still apply.  See Chapter 1 for purchasing authority dollar thresholds.</w:t>
      </w:r>
    </w:p>
    <w:p w14:paraId="73659C7B" w14:textId="77777777" w:rsidR="0038472F" w:rsidRPr="00544A56" w:rsidRDefault="0038472F" w:rsidP="00EF242F">
      <w:pPr>
        <w:pStyle w:val="BulletText1"/>
        <w:numPr>
          <w:ilvl w:val="0"/>
          <w:numId w:val="0"/>
        </w:numPr>
        <w:rPr>
          <w:bCs/>
          <w:sz w:val="24"/>
          <w:szCs w:val="24"/>
        </w:rPr>
      </w:pPr>
    </w:p>
    <w:p w14:paraId="1C31047C" w14:textId="77777777" w:rsidR="0029560A" w:rsidRPr="00544A56" w:rsidRDefault="0029560A" w:rsidP="00EF242F">
      <w:pPr>
        <w:pStyle w:val="BlockLine"/>
        <w:rPr>
          <w:sz w:val="24"/>
          <w:szCs w:val="24"/>
        </w:rPr>
      </w:pPr>
    </w:p>
    <w:p w14:paraId="1F85CECF" w14:textId="77777777" w:rsidR="0038472F" w:rsidRPr="005F1770" w:rsidRDefault="0038472F" w:rsidP="005F1770">
      <w:pPr>
        <w:pStyle w:val="Heading3"/>
        <w:spacing w:after="120"/>
        <w:jc w:val="left"/>
        <w:rPr>
          <w:sz w:val="24"/>
          <w:szCs w:val="24"/>
        </w:rPr>
      </w:pPr>
      <w:bookmarkStart w:id="156" w:name="_Toc514420761"/>
      <w:bookmarkStart w:id="157" w:name="_Toc12786370"/>
      <w:bookmarkStart w:id="158" w:name="_fs_HA1PHOfOZ0ekUe5fdMjnOQ" w:colFirst="0" w:colLast="0"/>
      <w:r w:rsidRPr="005F1770">
        <w:rPr>
          <w:sz w:val="24"/>
          <w:szCs w:val="24"/>
        </w:rPr>
        <w:t>6.5.4   Supporting Statement</w:t>
      </w:r>
      <w:bookmarkEnd w:id="156"/>
      <w:bookmarkEnd w:id="157"/>
    </w:p>
    <w:p w14:paraId="6B5B92CB" w14:textId="77777777" w:rsidR="0038472F" w:rsidRPr="00544A56" w:rsidRDefault="0038472F" w:rsidP="00EF242F">
      <w:pPr>
        <w:pStyle w:val="TableParagraph"/>
        <w:ind w:left="28" w:right="231"/>
        <w:rPr>
          <w:rFonts w:ascii="Arial" w:hAnsi="Arial" w:cs="Arial"/>
        </w:rPr>
      </w:pPr>
      <w:r w:rsidRPr="00544A56">
        <w:rPr>
          <w:rFonts w:ascii="Arial" w:hAnsi="Arial" w:cs="Arial"/>
        </w:rPr>
        <w:t>Procurement files must include a statement indicating the basis for exemption from advertising or competitive bidding, either by policy or by statute. Documentation must be provided in sufficient detail to support how the exemption is authorized.</w:t>
      </w:r>
    </w:p>
    <w:p w14:paraId="331B6D68" w14:textId="77777777" w:rsidR="0038472F" w:rsidRPr="00544A56" w:rsidRDefault="0038472F" w:rsidP="00EF242F">
      <w:pPr>
        <w:pStyle w:val="TableParagraph"/>
        <w:spacing w:before="4"/>
        <w:ind w:left="0"/>
        <w:rPr>
          <w:rFonts w:ascii="Arial" w:hAnsi="Arial" w:cs="Arial"/>
          <w:b/>
        </w:rPr>
      </w:pPr>
    </w:p>
    <w:p w14:paraId="3E410BC5" w14:textId="77777777" w:rsidR="0038472F" w:rsidRPr="00544A56" w:rsidRDefault="0038472F" w:rsidP="00EF242F">
      <w:pPr>
        <w:pStyle w:val="TableParagraph"/>
        <w:ind w:left="28"/>
        <w:rPr>
          <w:rFonts w:ascii="Arial" w:hAnsi="Arial" w:cs="Arial"/>
        </w:rPr>
      </w:pPr>
      <w:r w:rsidRPr="00544A56">
        <w:rPr>
          <w:rFonts w:ascii="Arial" w:hAnsi="Arial" w:cs="Arial"/>
          <w:u w:val="single"/>
        </w:rPr>
        <w:t>Example #1</w:t>
      </w:r>
    </w:p>
    <w:p w14:paraId="606D4800" w14:textId="77777777" w:rsidR="0038472F" w:rsidRPr="00544A56" w:rsidRDefault="0038472F" w:rsidP="00EF242F">
      <w:pPr>
        <w:pStyle w:val="TableParagraph"/>
        <w:ind w:left="28" w:right="267"/>
        <w:rPr>
          <w:rFonts w:ascii="Arial" w:hAnsi="Arial" w:cs="Arial"/>
        </w:rPr>
      </w:pPr>
      <w:r w:rsidRPr="00544A56">
        <w:rPr>
          <w:rFonts w:ascii="Arial" w:hAnsi="Arial" w:cs="Arial"/>
        </w:rPr>
        <w:t>“This purchase is exempt from advertising and/or competitive bidding based on the DGS policy as identified in SCM Volume 2, item 5.5.1.</w:t>
      </w:r>
    </w:p>
    <w:p w14:paraId="5B70141F" w14:textId="77777777" w:rsidR="0038472F" w:rsidRPr="00544A56" w:rsidRDefault="0038472F" w:rsidP="00EF242F">
      <w:pPr>
        <w:pStyle w:val="TableParagraph"/>
        <w:spacing w:before="11"/>
        <w:ind w:left="0"/>
        <w:rPr>
          <w:rFonts w:ascii="Arial" w:hAnsi="Arial" w:cs="Arial"/>
          <w:b/>
        </w:rPr>
      </w:pPr>
    </w:p>
    <w:p w14:paraId="75C0C738" w14:textId="77777777" w:rsidR="0038472F" w:rsidRPr="00544A56" w:rsidRDefault="0038472F" w:rsidP="00EF242F">
      <w:pPr>
        <w:pStyle w:val="TableParagraph"/>
        <w:spacing w:line="252" w:lineRule="exact"/>
        <w:ind w:left="28"/>
        <w:rPr>
          <w:rFonts w:ascii="Arial" w:hAnsi="Arial" w:cs="Arial"/>
        </w:rPr>
      </w:pPr>
      <w:r w:rsidRPr="00544A56">
        <w:rPr>
          <w:rFonts w:ascii="Arial" w:hAnsi="Arial" w:cs="Arial"/>
          <w:u w:val="single"/>
        </w:rPr>
        <w:t>Example #2</w:t>
      </w:r>
    </w:p>
    <w:p w14:paraId="7FA7A700" w14:textId="77777777" w:rsidR="0038472F" w:rsidRPr="00544A56" w:rsidRDefault="0038472F" w:rsidP="00EF242F">
      <w:pPr>
        <w:pStyle w:val="BlockText"/>
        <w:rPr>
          <w:szCs w:val="24"/>
        </w:rPr>
      </w:pPr>
      <w:r w:rsidRPr="00544A56">
        <w:rPr>
          <w:szCs w:val="24"/>
        </w:rPr>
        <w:t>“This purchase is exempt from advertising and/or competitive bidding based upon the use</w:t>
      </w:r>
      <w:r w:rsidRPr="00544A56">
        <w:rPr>
          <w:spacing w:val="-2"/>
          <w:szCs w:val="24"/>
        </w:rPr>
        <w:t xml:space="preserve"> </w:t>
      </w:r>
      <w:r w:rsidRPr="00544A56">
        <w:rPr>
          <w:szCs w:val="24"/>
        </w:rPr>
        <w:t>LPA</w:t>
      </w:r>
      <w:r w:rsidRPr="00544A56">
        <w:rPr>
          <w:spacing w:val="-2"/>
          <w:szCs w:val="24"/>
        </w:rPr>
        <w:t xml:space="preserve"> </w:t>
      </w:r>
      <w:r w:rsidRPr="00544A56">
        <w:rPr>
          <w:szCs w:val="24"/>
        </w:rPr>
        <w:t>#</w:t>
      </w:r>
      <w:r w:rsidRPr="00544A56">
        <w:rPr>
          <w:szCs w:val="24"/>
          <w:u w:val="single"/>
        </w:rPr>
        <w:t xml:space="preserve"> </w:t>
      </w:r>
      <w:r w:rsidRPr="00544A56">
        <w:rPr>
          <w:szCs w:val="24"/>
          <w:u w:val="single"/>
        </w:rPr>
        <w:tab/>
      </w:r>
      <w:r w:rsidRPr="00544A56">
        <w:rPr>
          <w:szCs w:val="24"/>
        </w:rPr>
        <w:t>.</w:t>
      </w:r>
    </w:p>
    <w:p w14:paraId="5DBEAE59" w14:textId="77777777" w:rsidR="0038472F" w:rsidRPr="00544A56" w:rsidRDefault="0038472F" w:rsidP="00EF242F">
      <w:pPr>
        <w:pStyle w:val="BlockText"/>
        <w:rPr>
          <w:szCs w:val="24"/>
        </w:rPr>
      </w:pPr>
    </w:p>
    <w:p w14:paraId="77337634" w14:textId="77777777" w:rsidR="0038472F" w:rsidRPr="00544A56" w:rsidRDefault="0038472F" w:rsidP="00EF242F">
      <w:pPr>
        <w:pStyle w:val="BlockText"/>
        <w:rPr>
          <w:szCs w:val="24"/>
          <w:u w:val="single"/>
        </w:rPr>
      </w:pPr>
      <w:r w:rsidRPr="00544A56">
        <w:rPr>
          <w:szCs w:val="24"/>
          <w:u w:val="single"/>
        </w:rPr>
        <w:t>Example #3</w:t>
      </w:r>
    </w:p>
    <w:p w14:paraId="0C4A9BFC" w14:textId="77777777" w:rsidR="0038472F" w:rsidRPr="00544A56" w:rsidRDefault="0038472F" w:rsidP="00EF242F">
      <w:pPr>
        <w:pStyle w:val="BlockText"/>
        <w:rPr>
          <w:szCs w:val="24"/>
        </w:rPr>
      </w:pPr>
      <w:r w:rsidRPr="00544A56">
        <w:rPr>
          <w:szCs w:val="24"/>
        </w:rPr>
        <w:lastRenderedPageBreak/>
        <w:t>“This purchase is exempt from advertising and/or competitive bidding based upon the use of existing law.” Departments shall specify the law being utilized for this exemption within the justification.</w:t>
      </w:r>
    </w:p>
    <w:bookmarkEnd w:id="158"/>
    <w:p w14:paraId="254EC606" w14:textId="77777777" w:rsidR="0029560A" w:rsidRPr="00544A56" w:rsidRDefault="0029560A" w:rsidP="00EF242F">
      <w:pPr>
        <w:pStyle w:val="BlockLine"/>
        <w:rPr>
          <w:sz w:val="24"/>
          <w:szCs w:val="24"/>
        </w:rPr>
      </w:pPr>
    </w:p>
    <w:p w14:paraId="5A0FA5DA" w14:textId="77777777" w:rsidR="0038472F" w:rsidRPr="005F1770" w:rsidRDefault="0038472F" w:rsidP="005F1770">
      <w:pPr>
        <w:pStyle w:val="Heading3"/>
        <w:spacing w:after="120"/>
        <w:jc w:val="left"/>
        <w:rPr>
          <w:sz w:val="24"/>
          <w:szCs w:val="24"/>
        </w:rPr>
      </w:pPr>
      <w:bookmarkStart w:id="159" w:name="_Toc514420762"/>
      <w:bookmarkStart w:id="160" w:name="_Toc12786371"/>
      <w:bookmarkStart w:id="161" w:name="_fs_a7xAQsqlyz0yHDXj6O4YMZg" w:colFirst="0" w:colLast="0"/>
      <w:r w:rsidRPr="005F1770">
        <w:rPr>
          <w:sz w:val="24"/>
          <w:szCs w:val="24"/>
        </w:rPr>
        <w:t>6.5.5   Cost Reasonableness</w:t>
      </w:r>
      <w:bookmarkEnd w:id="159"/>
      <w:bookmarkEnd w:id="160"/>
    </w:p>
    <w:p w14:paraId="255A7596" w14:textId="77777777" w:rsidR="0038472F" w:rsidRPr="00544A56" w:rsidRDefault="0038472F" w:rsidP="00EF242F">
      <w:pPr>
        <w:pStyle w:val="BlockText"/>
        <w:rPr>
          <w:szCs w:val="24"/>
        </w:rPr>
      </w:pPr>
      <w:r w:rsidRPr="00544A56">
        <w:rPr>
          <w:szCs w:val="24"/>
        </w:rPr>
        <w:t>Purchases although exempt by statute or policy, must be reasonable in cost and justification. Departments must provide the basis of the comparison to include items such as market rates, contract pricing, historical pricing, cost breakdown, etc. Procurement files must include documentation to support fair and reasonable pricing.</w:t>
      </w:r>
    </w:p>
    <w:p w14:paraId="1A5DC9B8" w14:textId="162EA1C8" w:rsidR="000E35AC" w:rsidRDefault="000E35AC">
      <w:pPr>
        <w:rPr>
          <w:b/>
          <w:sz w:val="24"/>
          <w:szCs w:val="24"/>
        </w:rPr>
      </w:pPr>
      <w:bookmarkStart w:id="162" w:name="_Toc514420763"/>
      <w:bookmarkEnd w:id="161"/>
      <w:r>
        <w:rPr>
          <w:sz w:val="24"/>
          <w:szCs w:val="24"/>
        </w:rPr>
        <w:br w:type="page"/>
      </w:r>
    </w:p>
    <w:p w14:paraId="1B106399" w14:textId="4B6EFAB6" w:rsidR="0029560A" w:rsidRPr="00544A56" w:rsidRDefault="0029560A" w:rsidP="0097177D">
      <w:pPr>
        <w:pStyle w:val="Heading4"/>
        <w:spacing w:after="0"/>
        <w:rPr>
          <w:sz w:val="24"/>
          <w:szCs w:val="24"/>
        </w:rPr>
      </w:pPr>
      <w:bookmarkStart w:id="163" w:name="_Toc12786372"/>
      <w:r w:rsidRPr="00544A56">
        <w:rPr>
          <w:sz w:val="24"/>
          <w:szCs w:val="24"/>
        </w:rPr>
        <w:lastRenderedPageBreak/>
        <w:t xml:space="preserve">Topic 6 – </w:t>
      </w:r>
      <w:bookmarkEnd w:id="162"/>
      <w:r w:rsidR="00907CCC" w:rsidRPr="00544A56">
        <w:rPr>
          <w:sz w:val="24"/>
          <w:szCs w:val="24"/>
        </w:rPr>
        <w:t>New Proprietary Software and Existing Proprietary Software Maintenance/Upgrade Renewals</w:t>
      </w:r>
      <w:bookmarkEnd w:id="163"/>
      <w:r w:rsidR="00907CCC" w:rsidRPr="00544A56">
        <w:rPr>
          <w:sz w:val="24"/>
          <w:szCs w:val="24"/>
        </w:rPr>
        <w:t xml:space="preserve"> </w:t>
      </w:r>
    </w:p>
    <w:p w14:paraId="5EC9B08F" w14:textId="77777777" w:rsidR="0029560A" w:rsidRPr="00544A56" w:rsidRDefault="0029560A" w:rsidP="00EF242F">
      <w:pPr>
        <w:pBdr>
          <w:top w:val="single" w:sz="6" w:space="1" w:color="auto"/>
          <w:between w:val="single" w:sz="6" w:space="1" w:color="auto"/>
        </w:pBdr>
        <w:spacing w:before="240"/>
        <w:ind w:left="1728"/>
        <w:rPr>
          <w:sz w:val="24"/>
          <w:szCs w:val="24"/>
        </w:rPr>
      </w:pPr>
    </w:p>
    <w:p w14:paraId="7A873ED4" w14:textId="77777777" w:rsidR="0038472F" w:rsidRPr="005F1770" w:rsidRDefault="0038472F" w:rsidP="005F1770">
      <w:pPr>
        <w:pStyle w:val="Heading3"/>
        <w:spacing w:after="120"/>
        <w:jc w:val="left"/>
        <w:rPr>
          <w:sz w:val="24"/>
          <w:szCs w:val="24"/>
        </w:rPr>
      </w:pPr>
      <w:bookmarkStart w:id="164" w:name="_Toc12786373"/>
      <w:r w:rsidRPr="005F1770">
        <w:rPr>
          <w:sz w:val="24"/>
          <w:szCs w:val="24"/>
        </w:rPr>
        <w:t>6.6.0 Applicability</w:t>
      </w:r>
      <w:bookmarkEnd w:id="164"/>
      <w:r w:rsidRPr="005F1770">
        <w:rPr>
          <w:sz w:val="24"/>
          <w:szCs w:val="24"/>
        </w:rPr>
        <w:t xml:space="preserve"> </w:t>
      </w:r>
    </w:p>
    <w:p w14:paraId="318245E6" w14:textId="77777777" w:rsidR="0038472F" w:rsidRPr="00544A56" w:rsidRDefault="0038472F" w:rsidP="00362837">
      <w:pPr>
        <w:rPr>
          <w:sz w:val="24"/>
          <w:szCs w:val="24"/>
        </w:rPr>
      </w:pPr>
      <w:r w:rsidRPr="00544A56">
        <w:rPr>
          <w:sz w:val="24"/>
          <w:szCs w:val="24"/>
        </w:rPr>
        <w:t>The policy and procedures for this topic are to be applied to acquisitions for new proprietary software and existing proprietary software maintenance/upgrade renewal contracts when competition does not exist.  Alternative acquisition methods must be chosen when competition exists (such as the Software License Program, or Small Business Option, etc.).  Competition exists typically in the form of resellers or when another proprietary software is able to meet the business need.</w:t>
      </w:r>
    </w:p>
    <w:p w14:paraId="6DC05E32" w14:textId="77777777" w:rsidR="0038472F" w:rsidRPr="00544A56" w:rsidRDefault="0038472F" w:rsidP="00362837">
      <w:pPr>
        <w:rPr>
          <w:sz w:val="24"/>
          <w:szCs w:val="24"/>
        </w:rPr>
      </w:pPr>
    </w:p>
    <w:p w14:paraId="07EA959C" w14:textId="77777777" w:rsidR="0038472F" w:rsidRPr="00544A56" w:rsidRDefault="0038472F" w:rsidP="00362837">
      <w:pPr>
        <w:rPr>
          <w:sz w:val="24"/>
          <w:szCs w:val="24"/>
        </w:rPr>
      </w:pPr>
      <w:r w:rsidRPr="00544A56">
        <w:rPr>
          <w:sz w:val="24"/>
          <w:szCs w:val="24"/>
        </w:rPr>
        <w:t>If competition does exist (i.e. resellers exist or another proprietary software is available) but the awarding agency needs to execute a non-competitively bid contract due to business needs, then the transaction must be processed using the Non-Competitively Bid (NCB) Acquisition Method which requires an approved NCB Justification form.</w:t>
      </w:r>
    </w:p>
    <w:p w14:paraId="4D7A3572" w14:textId="77777777" w:rsidR="0038472F" w:rsidRPr="00544A56" w:rsidRDefault="0038472F" w:rsidP="00362837">
      <w:pPr>
        <w:rPr>
          <w:sz w:val="24"/>
          <w:szCs w:val="24"/>
        </w:rPr>
      </w:pPr>
    </w:p>
    <w:p w14:paraId="646143F5" w14:textId="77777777" w:rsidR="0038472F" w:rsidRPr="00544A56" w:rsidRDefault="0038472F" w:rsidP="00362837">
      <w:pPr>
        <w:rPr>
          <w:sz w:val="24"/>
          <w:szCs w:val="24"/>
        </w:rPr>
      </w:pPr>
      <w:r w:rsidRPr="00544A56">
        <w:rPr>
          <w:sz w:val="24"/>
          <w:szCs w:val="24"/>
        </w:rPr>
        <w:t>See section 4819.2 of the State Administrative Manual (SAM) for definitions of the following items applicable to this policy:</w:t>
      </w:r>
    </w:p>
    <w:p w14:paraId="0278FD47" w14:textId="77777777" w:rsidR="0038472F" w:rsidRPr="00544A56" w:rsidRDefault="0038472F" w:rsidP="00362837">
      <w:pPr>
        <w:numPr>
          <w:ilvl w:val="0"/>
          <w:numId w:val="26"/>
        </w:numPr>
        <w:rPr>
          <w:sz w:val="24"/>
          <w:szCs w:val="24"/>
        </w:rPr>
      </w:pPr>
      <w:r w:rsidRPr="00544A56">
        <w:rPr>
          <w:sz w:val="24"/>
          <w:szCs w:val="24"/>
        </w:rPr>
        <w:t>Cloud Software as a Service (SaaS)</w:t>
      </w:r>
    </w:p>
    <w:p w14:paraId="76993626" w14:textId="77777777" w:rsidR="0038472F" w:rsidRPr="00544A56" w:rsidRDefault="0038472F" w:rsidP="00362837">
      <w:pPr>
        <w:numPr>
          <w:ilvl w:val="0"/>
          <w:numId w:val="26"/>
        </w:numPr>
        <w:rPr>
          <w:sz w:val="24"/>
          <w:szCs w:val="24"/>
        </w:rPr>
      </w:pPr>
      <w:r w:rsidRPr="00544A56">
        <w:rPr>
          <w:sz w:val="24"/>
          <w:szCs w:val="24"/>
        </w:rPr>
        <w:t>Maintenance</w:t>
      </w:r>
    </w:p>
    <w:p w14:paraId="6EBF5A32" w14:textId="77777777" w:rsidR="0038472F" w:rsidRPr="00544A56" w:rsidRDefault="0038472F" w:rsidP="00362837">
      <w:pPr>
        <w:numPr>
          <w:ilvl w:val="0"/>
          <w:numId w:val="26"/>
        </w:numPr>
        <w:rPr>
          <w:sz w:val="24"/>
          <w:szCs w:val="24"/>
        </w:rPr>
      </w:pPr>
      <w:r w:rsidRPr="00544A56">
        <w:rPr>
          <w:sz w:val="24"/>
          <w:szCs w:val="24"/>
        </w:rPr>
        <w:t>Proprietary Software</w:t>
      </w:r>
    </w:p>
    <w:p w14:paraId="3DF433D0" w14:textId="77777777" w:rsidR="0038472F" w:rsidRPr="00544A56" w:rsidRDefault="0038472F" w:rsidP="00362837">
      <w:pPr>
        <w:numPr>
          <w:ilvl w:val="0"/>
          <w:numId w:val="26"/>
        </w:numPr>
        <w:rPr>
          <w:sz w:val="24"/>
          <w:szCs w:val="24"/>
        </w:rPr>
      </w:pPr>
      <w:r w:rsidRPr="00544A56">
        <w:rPr>
          <w:sz w:val="24"/>
          <w:szCs w:val="24"/>
        </w:rPr>
        <w:t>Software</w:t>
      </w:r>
    </w:p>
    <w:p w14:paraId="5C7491F2" w14:textId="77777777" w:rsidR="0029560A" w:rsidRPr="00544A56" w:rsidRDefault="0029560A" w:rsidP="00EF242F">
      <w:pPr>
        <w:pBdr>
          <w:top w:val="single" w:sz="6" w:space="1" w:color="auto"/>
          <w:between w:val="single" w:sz="6" w:space="1" w:color="auto"/>
        </w:pBdr>
        <w:spacing w:before="240"/>
        <w:ind w:left="1728"/>
        <w:rPr>
          <w:sz w:val="24"/>
          <w:szCs w:val="24"/>
        </w:rPr>
      </w:pPr>
    </w:p>
    <w:p w14:paraId="7F0FD384" w14:textId="77777777" w:rsidR="0038472F" w:rsidRPr="005F1770" w:rsidRDefault="0038472F" w:rsidP="005F1770">
      <w:pPr>
        <w:pStyle w:val="Heading3"/>
        <w:spacing w:after="120"/>
        <w:jc w:val="left"/>
        <w:rPr>
          <w:sz w:val="24"/>
          <w:szCs w:val="24"/>
        </w:rPr>
      </w:pPr>
      <w:bookmarkStart w:id="165" w:name="_Toc511225269"/>
      <w:bookmarkStart w:id="166" w:name="_Toc513705022"/>
      <w:bookmarkStart w:id="167" w:name="_Toc514420767"/>
      <w:bookmarkStart w:id="168" w:name="_Toc12786374"/>
      <w:r w:rsidRPr="005F1770">
        <w:rPr>
          <w:sz w:val="24"/>
          <w:szCs w:val="24"/>
        </w:rPr>
        <w:t xml:space="preserve">6.6.1   </w:t>
      </w:r>
      <w:bookmarkEnd w:id="165"/>
      <w:bookmarkEnd w:id="166"/>
      <w:bookmarkEnd w:id="167"/>
      <w:r w:rsidRPr="005F1770">
        <w:rPr>
          <w:sz w:val="24"/>
          <w:szCs w:val="24"/>
        </w:rPr>
        <w:t>Competition &amp; Advertising</w:t>
      </w:r>
      <w:bookmarkEnd w:id="168"/>
    </w:p>
    <w:p w14:paraId="1D3270A8" w14:textId="77777777" w:rsidR="0038472F" w:rsidRPr="00544A56" w:rsidRDefault="0038472F" w:rsidP="00953D54">
      <w:pPr>
        <w:rPr>
          <w:sz w:val="24"/>
          <w:szCs w:val="24"/>
        </w:rPr>
      </w:pPr>
      <w:r w:rsidRPr="00544A56">
        <w:rPr>
          <w:sz w:val="24"/>
          <w:szCs w:val="24"/>
        </w:rPr>
        <w:t>Acquisitions meeting the criteria noted above (when competition does not exist) for:</w:t>
      </w:r>
    </w:p>
    <w:p w14:paraId="3318A0B1" w14:textId="77777777" w:rsidR="0038472F" w:rsidRPr="00544A56" w:rsidRDefault="0038472F" w:rsidP="00953D54">
      <w:pPr>
        <w:pStyle w:val="ListParagraph"/>
        <w:numPr>
          <w:ilvl w:val="0"/>
          <w:numId w:val="25"/>
        </w:numPr>
        <w:rPr>
          <w:rFonts w:ascii="Arial" w:hAnsi="Arial" w:cs="Arial"/>
          <w:color w:val="auto"/>
        </w:rPr>
      </w:pPr>
      <w:r w:rsidRPr="00544A56">
        <w:rPr>
          <w:rFonts w:ascii="Arial" w:hAnsi="Arial" w:cs="Arial"/>
          <w:color w:val="auto"/>
        </w:rPr>
        <w:t>New proprietary software</w:t>
      </w:r>
    </w:p>
    <w:p w14:paraId="52D980F7" w14:textId="77777777" w:rsidR="0038472F" w:rsidRPr="00544A56" w:rsidRDefault="0038472F" w:rsidP="00953D54">
      <w:pPr>
        <w:pStyle w:val="ListParagraph"/>
        <w:numPr>
          <w:ilvl w:val="0"/>
          <w:numId w:val="25"/>
        </w:numPr>
        <w:rPr>
          <w:rFonts w:ascii="Arial" w:hAnsi="Arial" w:cs="Arial"/>
          <w:color w:val="auto"/>
        </w:rPr>
      </w:pPr>
      <w:r w:rsidRPr="00544A56">
        <w:rPr>
          <w:rFonts w:ascii="Arial" w:hAnsi="Arial" w:cs="Arial"/>
          <w:color w:val="auto"/>
        </w:rPr>
        <w:t xml:space="preserve">Existing proprietary software maintenance /upgrades renewals </w:t>
      </w:r>
    </w:p>
    <w:p w14:paraId="7D355553" w14:textId="77777777" w:rsidR="0038472F" w:rsidRPr="00544A56" w:rsidRDefault="0038472F" w:rsidP="00953D54">
      <w:pPr>
        <w:rPr>
          <w:sz w:val="24"/>
          <w:szCs w:val="24"/>
        </w:rPr>
      </w:pPr>
      <w:r w:rsidRPr="00544A56">
        <w:rPr>
          <w:sz w:val="24"/>
          <w:szCs w:val="24"/>
        </w:rPr>
        <w:t>are exempt from advertising and competitive bidding up to $1,000,000.00 and may be executed without an approved NCB Justification.</w:t>
      </w:r>
    </w:p>
    <w:p w14:paraId="021749F1" w14:textId="77777777" w:rsidR="0029560A" w:rsidRPr="00544A56" w:rsidRDefault="0029560A" w:rsidP="00EF242F">
      <w:pPr>
        <w:pBdr>
          <w:top w:val="single" w:sz="6" w:space="1" w:color="auto"/>
          <w:between w:val="single" w:sz="6" w:space="1" w:color="auto"/>
        </w:pBdr>
        <w:spacing w:before="240"/>
        <w:ind w:left="1728"/>
        <w:rPr>
          <w:sz w:val="24"/>
          <w:szCs w:val="24"/>
        </w:rPr>
      </w:pPr>
    </w:p>
    <w:p w14:paraId="527C4E88" w14:textId="77777777" w:rsidR="0038472F" w:rsidRPr="005F1770" w:rsidRDefault="0038472F" w:rsidP="005F1770">
      <w:pPr>
        <w:pStyle w:val="Heading3"/>
        <w:spacing w:after="120"/>
        <w:jc w:val="left"/>
        <w:rPr>
          <w:sz w:val="24"/>
          <w:szCs w:val="24"/>
        </w:rPr>
      </w:pPr>
      <w:bookmarkStart w:id="169" w:name="_Toc513705024"/>
      <w:bookmarkStart w:id="170" w:name="_Toc514420769"/>
      <w:bookmarkStart w:id="171" w:name="_Toc12786375"/>
      <w:r w:rsidRPr="005F1770">
        <w:rPr>
          <w:sz w:val="24"/>
          <w:szCs w:val="24"/>
        </w:rPr>
        <w:t>6.6.2 Pre-Procurement Requirement Dollar Threshold</w:t>
      </w:r>
      <w:bookmarkEnd w:id="169"/>
      <w:bookmarkEnd w:id="170"/>
      <w:bookmarkEnd w:id="171"/>
    </w:p>
    <w:p w14:paraId="05DDA927" w14:textId="77777777" w:rsidR="0038472F" w:rsidRPr="00544A56" w:rsidRDefault="0038472F" w:rsidP="00A77E4C">
      <w:pPr>
        <w:rPr>
          <w:sz w:val="24"/>
          <w:szCs w:val="24"/>
        </w:rPr>
      </w:pPr>
      <w:r w:rsidRPr="00544A56">
        <w:rPr>
          <w:sz w:val="24"/>
          <w:szCs w:val="24"/>
        </w:rPr>
        <w:t>An NCB Justification is a pre-procurement requirement.  For acquisitions conducted under this policy and procedure, the dollar threshold used to determine whether the acquisition requires an NCB Justification is $1,000,000.00.  Acquisitions require an approved NCB Justification when the dollar value exceeds $1,000,000.00.</w:t>
      </w:r>
    </w:p>
    <w:p w14:paraId="23AEFD4F" w14:textId="77777777" w:rsidR="0038472F" w:rsidRPr="00544A56" w:rsidRDefault="0038472F" w:rsidP="00A77E4C">
      <w:pPr>
        <w:rPr>
          <w:sz w:val="24"/>
          <w:szCs w:val="24"/>
        </w:rPr>
      </w:pPr>
    </w:p>
    <w:p w14:paraId="0B3885C3" w14:textId="77777777" w:rsidR="0038472F" w:rsidRPr="00544A56" w:rsidRDefault="0038472F" w:rsidP="00A77E4C">
      <w:pPr>
        <w:rPr>
          <w:sz w:val="24"/>
          <w:szCs w:val="24"/>
        </w:rPr>
      </w:pPr>
      <w:r w:rsidRPr="00544A56">
        <w:rPr>
          <w:sz w:val="24"/>
          <w:szCs w:val="24"/>
        </w:rPr>
        <w:t>Amendments to contracts that result in the cumulative dollar value of the contract to exceed $1,000,000.00 must adhere to this policy (require an approved NCB Justification when the dollar value exceeds $1,000,000.00).</w:t>
      </w:r>
    </w:p>
    <w:p w14:paraId="127036F3" w14:textId="77777777" w:rsidR="0038472F" w:rsidRPr="00544A56" w:rsidRDefault="0038472F" w:rsidP="00A77E4C">
      <w:pPr>
        <w:rPr>
          <w:sz w:val="24"/>
          <w:szCs w:val="24"/>
        </w:rPr>
      </w:pPr>
    </w:p>
    <w:p w14:paraId="75F8C916" w14:textId="77777777" w:rsidR="0038472F" w:rsidRPr="00544A56" w:rsidRDefault="0038472F" w:rsidP="00A77E4C">
      <w:pPr>
        <w:rPr>
          <w:sz w:val="24"/>
          <w:szCs w:val="24"/>
        </w:rPr>
      </w:pPr>
      <w:r w:rsidRPr="00544A56">
        <w:rPr>
          <w:sz w:val="24"/>
          <w:szCs w:val="24"/>
        </w:rPr>
        <w:t>State agencies may not request an increase in their purchasing authority for this dollar threshold; the maximum is $1,000,000.00. The Procurement Division must not exceed this dollar threshold when executing contracts on behalf of customer state agencies.</w:t>
      </w:r>
    </w:p>
    <w:p w14:paraId="644755C3" w14:textId="77777777" w:rsidR="0029560A" w:rsidRPr="00544A56" w:rsidRDefault="0029560A" w:rsidP="00EF242F">
      <w:pPr>
        <w:pBdr>
          <w:top w:val="single" w:sz="6" w:space="1" w:color="auto"/>
          <w:between w:val="single" w:sz="6" w:space="1" w:color="auto"/>
        </w:pBdr>
        <w:spacing w:before="240"/>
        <w:ind w:left="1728"/>
        <w:rPr>
          <w:sz w:val="24"/>
          <w:szCs w:val="24"/>
        </w:rPr>
      </w:pPr>
    </w:p>
    <w:p w14:paraId="1FB214F3" w14:textId="77777777" w:rsidR="0038472F" w:rsidRPr="005F1770" w:rsidRDefault="0038472F" w:rsidP="005F1770">
      <w:pPr>
        <w:pStyle w:val="Heading3"/>
        <w:spacing w:after="120"/>
        <w:jc w:val="left"/>
        <w:rPr>
          <w:sz w:val="24"/>
          <w:szCs w:val="24"/>
        </w:rPr>
      </w:pPr>
      <w:bookmarkStart w:id="172" w:name="_Toc513705025"/>
      <w:bookmarkStart w:id="173" w:name="_Toc514420770"/>
      <w:bookmarkStart w:id="174" w:name="_Toc12786376"/>
      <w:r w:rsidRPr="005F1770">
        <w:rPr>
          <w:sz w:val="24"/>
          <w:szCs w:val="24"/>
        </w:rPr>
        <w:t xml:space="preserve">6.6.3 </w:t>
      </w:r>
      <w:bookmarkEnd w:id="172"/>
      <w:bookmarkEnd w:id="173"/>
      <w:r w:rsidRPr="005F1770">
        <w:rPr>
          <w:sz w:val="24"/>
          <w:szCs w:val="24"/>
        </w:rPr>
        <w:t>Contracts</w:t>
      </w:r>
      <w:bookmarkEnd w:id="174"/>
    </w:p>
    <w:p w14:paraId="0DDA7277" w14:textId="77777777" w:rsidR="0038472F" w:rsidRPr="00544A56" w:rsidRDefault="0038472F" w:rsidP="006B78B1">
      <w:pPr>
        <w:rPr>
          <w:sz w:val="24"/>
          <w:szCs w:val="24"/>
        </w:rPr>
      </w:pPr>
      <w:r w:rsidRPr="00544A56">
        <w:rPr>
          <w:sz w:val="24"/>
          <w:szCs w:val="24"/>
        </w:rPr>
        <w:t>Contracts executed in accordance with this policy and procedure must not exceed approved purchasing authority dollar thresholds.</w:t>
      </w:r>
    </w:p>
    <w:p w14:paraId="1065FDF3" w14:textId="77777777" w:rsidR="0038472F" w:rsidRPr="00544A56" w:rsidRDefault="0038472F" w:rsidP="006B78B1">
      <w:pPr>
        <w:rPr>
          <w:sz w:val="24"/>
          <w:szCs w:val="24"/>
        </w:rPr>
      </w:pPr>
    </w:p>
    <w:p w14:paraId="33CC0807" w14:textId="77777777" w:rsidR="0038472F" w:rsidRPr="00544A56" w:rsidRDefault="0038472F" w:rsidP="006B78B1">
      <w:pPr>
        <w:rPr>
          <w:sz w:val="24"/>
          <w:szCs w:val="24"/>
        </w:rPr>
      </w:pPr>
      <w:r w:rsidRPr="00544A56">
        <w:rPr>
          <w:sz w:val="24"/>
          <w:szCs w:val="24"/>
        </w:rPr>
        <w:t>The acquisition method applicable to acquisitions conducted under this policy and procedure is as follows:</w:t>
      </w:r>
    </w:p>
    <w:p w14:paraId="355CC996" w14:textId="77777777" w:rsidR="0038472F" w:rsidRPr="00544A56" w:rsidRDefault="0038472F" w:rsidP="006B78B1">
      <w:pPr>
        <w:pStyle w:val="MapTitleContinued"/>
        <w:spacing w:after="0"/>
        <w:rPr>
          <w:b w:val="0"/>
          <w:sz w:val="24"/>
          <w:szCs w:val="24"/>
        </w:rPr>
      </w:pPr>
    </w:p>
    <w:p w14:paraId="43AE5F8D" w14:textId="77777777" w:rsidR="0038472F" w:rsidRPr="00544A56" w:rsidRDefault="0038472F" w:rsidP="005F1770">
      <w:pPr>
        <w:pStyle w:val="ListParagraph"/>
        <w:ind w:left="780"/>
        <w:rPr>
          <w:rFonts w:ascii="Arial" w:hAnsi="Arial" w:cs="Arial"/>
          <w:b/>
          <w:color w:val="auto"/>
        </w:rPr>
      </w:pPr>
      <w:r w:rsidRPr="00544A56">
        <w:rPr>
          <w:rFonts w:ascii="Arial" w:hAnsi="Arial" w:cs="Arial"/>
          <w:b/>
          <w:color w:val="auto"/>
        </w:rPr>
        <w:t>Exempt by Policy – Proprietary - Software – NON-COMPETITIVELY BID</w:t>
      </w:r>
    </w:p>
    <w:p w14:paraId="139478D2" w14:textId="77777777" w:rsidR="0038472F" w:rsidRPr="00544A56" w:rsidRDefault="0038472F" w:rsidP="006B78B1">
      <w:pPr>
        <w:pStyle w:val="MapTitleContinued"/>
        <w:spacing w:after="0"/>
        <w:ind w:left="593"/>
        <w:rPr>
          <w:b w:val="0"/>
          <w:sz w:val="24"/>
          <w:szCs w:val="24"/>
        </w:rPr>
      </w:pPr>
    </w:p>
    <w:p w14:paraId="41EBC68A" w14:textId="77777777" w:rsidR="0038472F" w:rsidRPr="00544A56" w:rsidRDefault="0038472F" w:rsidP="006B78B1">
      <w:pPr>
        <w:pStyle w:val="MapTitleContinued"/>
        <w:spacing w:after="0"/>
        <w:rPr>
          <w:b w:val="0"/>
          <w:sz w:val="24"/>
          <w:szCs w:val="24"/>
        </w:rPr>
      </w:pPr>
      <w:r w:rsidRPr="00544A56">
        <w:rPr>
          <w:b w:val="0"/>
          <w:sz w:val="24"/>
          <w:szCs w:val="24"/>
        </w:rPr>
        <w:t>Acquisitions exceeding $1,000,000.00 that require an NCB Justification must be conducted using the following acquisition method:</w:t>
      </w:r>
    </w:p>
    <w:p w14:paraId="0D2C6318" w14:textId="77777777" w:rsidR="0038472F" w:rsidRPr="00544A56" w:rsidRDefault="0038472F" w:rsidP="006B78B1">
      <w:pPr>
        <w:pStyle w:val="MapTitleContinued"/>
        <w:spacing w:after="0"/>
        <w:ind w:left="593"/>
        <w:rPr>
          <w:b w:val="0"/>
          <w:sz w:val="24"/>
          <w:szCs w:val="24"/>
        </w:rPr>
      </w:pPr>
    </w:p>
    <w:p w14:paraId="7AE243B7" w14:textId="77777777" w:rsidR="0038472F" w:rsidRPr="00544A56" w:rsidRDefault="0038472F" w:rsidP="005F1770">
      <w:pPr>
        <w:pStyle w:val="ListParagraph"/>
        <w:ind w:left="780"/>
        <w:rPr>
          <w:rFonts w:ascii="Arial" w:hAnsi="Arial" w:cs="Arial"/>
          <w:b/>
          <w:color w:val="auto"/>
        </w:rPr>
      </w:pPr>
      <w:r w:rsidRPr="00544A56">
        <w:rPr>
          <w:rFonts w:ascii="Arial" w:hAnsi="Arial" w:cs="Arial"/>
          <w:b/>
          <w:color w:val="auto"/>
        </w:rPr>
        <w:t>NCB Contract (as a result of an approved NCB or SCR Justification)</w:t>
      </w:r>
    </w:p>
    <w:p w14:paraId="554CC5EE" w14:textId="77777777" w:rsidR="0038472F" w:rsidRPr="00544A56" w:rsidRDefault="0038472F" w:rsidP="006B78B1">
      <w:pPr>
        <w:ind w:left="2160"/>
        <w:rPr>
          <w:sz w:val="24"/>
          <w:szCs w:val="24"/>
        </w:rPr>
      </w:pPr>
    </w:p>
    <w:p w14:paraId="7D521E70" w14:textId="77777777" w:rsidR="0038472F" w:rsidRPr="00544A56" w:rsidRDefault="0038472F" w:rsidP="006B78B1">
      <w:pPr>
        <w:tabs>
          <w:tab w:val="center" w:pos="4320"/>
          <w:tab w:val="right" w:pos="8640"/>
        </w:tabs>
        <w:rPr>
          <w:sz w:val="24"/>
          <w:szCs w:val="24"/>
        </w:rPr>
      </w:pPr>
      <w:r w:rsidRPr="00544A56">
        <w:rPr>
          <w:sz w:val="24"/>
          <w:szCs w:val="24"/>
        </w:rPr>
        <w:t>See Chapter 1 for purchasing authority policy and procedures and applicable dollar thresholds for contracts.</w:t>
      </w:r>
    </w:p>
    <w:p w14:paraId="5266ACDE" w14:textId="77777777" w:rsidR="0029560A" w:rsidRPr="00544A56" w:rsidRDefault="0029560A" w:rsidP="00EF242F">
      <w:pPr>
        <w:pBdr>
          <w:top w:val="single" w:sz="6" w:space="1" w:color="auto"/>
          <w:between w:val="single" w:sz="6" w:space="1" w:color="auto"/>
        </w:pBdr>
        <w:spacing w:before="240"/>
        <w:ind w:left="1728"/>
        <w:rPr>
          <w:sz w:val="24"/>
          <w:szCs w:val="24"/>
        </w:rPr>
      </w:pPr>
    </w:p>
    <w:p w14:paraId="480295FE" w14:textId="77777777" w:rsidR="0038472F" w:rsidRPr="005F1770" w:rsidRDefault="0038472F" w:rsidP="005F1770">
      <w:pPr>
        <w:pStyle w:val="Heading3"/>
        <w:spacing w:after="120"/>
        <w:jc w:val="left"/>
        <w:rPr>
          <w:sz w:val="24"/>
          <w:szCs w:val="24"/>
        </w:rPr>
      </w:pPr>
      <w:bookmarkStart w:id="175" w:name="_Toc513705026"/>
      <w:bookmarkStart w:id="176" w:name="_Toc514420771"/>
      <w:bookmarkStart w:id="177" w:name="_Toc12786377"/>
      <w:r w:rsidRPr="005F1770">
        <w:rPr>
          <w:sz w:val="24"/>
          <w:szCs w:val="24"/>
        </w:rPr>
        <w:t xml:space="preserve">6.6.4 </w:t>
      </w:r>
      <w:bookmarkEnd w:id="175"/>
      <w:bookmarkEnd w:id="176"/>
      <w:r w:rsidRPr="005F1770">
        <w:rPr>
          <w:sz w:val="24"/>
          <w:szCs w:val="24"/>
        </w:rPr>
        <w:t>Approval/ Signature Requirement</w:t>
      </w:r>
      <w:bookmarkEnd w:id="177"/>
    </w:p>
    <w:p w14:paraId="264106D8" w14:textId="77777777" w:rsidR="0038472F" w:rsidRPr="00544A56" w:rsidRDefault="0038472F" w:rsidP="00EF242F">
      <w:pPr>
        <w:rPr>
          <w:sz w:val="24"/>
          <w:szCs w:val="24"/>
        </w:rPr>
      </w:pPr>
      <w:r w:rsidRPr="00544A56">
        <w:rPr>
          <w:sz w:val="24"/>
          <w:szCs w:val="24"/>
        </w:rPr>
        <w:t>The Information Technology (IT) Purchasing Authority Contact (PAC) must approve acquisitions conducted pursuant to this policy and procedure that are under $1,000,000.00.  Approval can be accomplished in the FI$Cal system, on the contract, or via a Memorandum.</w:t>
      </w:r>
    </w:p>
    <w:p w14:paraId="27B05095" w14:textId="77777777" w:rsidR="0029560A" w:rsidRPr="00544A56" w:rsidRDefault="0029560A" w:rsidP="00EF242F">
      <w:pPr>
        <w:pBdr>
          <w:top w:val="single" w:sz="6" w:space="1" w:color="auto"/>
          <w:between w:val="single" w:sz="6" w:space="1" w:color="auto"/>
        </w:pBdr>
        <w:spacing w:before="240"/>
        <w:ind w:left="1728"/>
        <w:rPr>
          <w:sz w:val="24"/>
          <w:szCs w:val="24"/>
        </w:rPr>
      </w:pPr>
    </w:p>
    <w:p w14:paraId="32101BE0" w14:textId="77777777" w:rsidR="0038472F" w:rsidRPr="005F1770" w:rsidRDefault="0038472F" w:rsidP="005F1770">
      <w:pPr>
        <w:pStyle w:val="Heading3"/>
        <w:spacing w:after="120"/>
        <w:jc w:val="left"/>
        <w:rPr>
          <w:sz w:val="24"/>
          <w:szCs w:val="24"/>
        </w:rPr>
      </w:pPr>
      <w:bookmarkStart w:id="178" w:name="_Toc513705028"/>
      <w:bookmarkStart w:id="179" w:name="_Toc514420773"/>
      <w:bookmarkStart w:id="180" w:name="_Toc12786378"/>
      <w:r w:rsidRPr="005F1770">
        <w:rPr>
          <w:sz w:val="24"/>
          <w:szCs w:val="24"/>
        </w:rPr>
        <w:t xml:space="preserve">6.6.5 </w:t>
      </w:r>
      <w:bookmarkEnd w:id="178"/>
      <w:bookmarkEnd w:id="179"/>
      <w:r w:rsidRPr="005F1770">
        <w:rPr>
          <w:sz w:val="24"/>
          <w:szCs w:val="24"/>
        </w:rPr>
        <w:t>Procurement Approach</w:t>
      </w:r>
      <w:bookmarkEnd w:id="180"/>
    </w:p>
    <w:p w14:paraId="2F0A3F9C" w14:textId="77777777" w:rsidR="0038472F" w:rsidRPr="00544A56" w:rsidRDefault="0038472F" w:rsidP="006B78B1">
      <w:pPr>
        <w:tabs>
          <w:tab w:val="center" w:pos="4320"/>
          <w:tab w:val="right" w:pos="8640"/>
        </w:tabs>
        <w:rPr>
          <w:sz w:val="24"/>
          <w:szCs w:val="24"/>
        </w:rPr>
      </w:pPr>
      <w:r w:rsidRPr="00544A56">
        <w:rPr>
          <w:sz w:val="24"/>
          <w:szCs w:val="24"/>
        </w:rPr>
        <w:t>Proprietary software acquisitions (new &amp; maintenance) must adhere to instructions found in Topic 7 of this chapter.  In addition to information provided in Topic 7, when acquiring proprietary software or maintenance it may be necessary to include the: State Model Cloud Computing Services Special Provisions (SaaS) as applicable.</w:t>
      </w:r>
    </w:p>
    <w:p w14:paraId="37371857" w14:textId="77777777" w:rsidR="0029560A" w:rsidRPr="00544A56" w:rsidRDefault="0029560A" w:rsidP="00EF242F">
      <w:pPr>
        <w:pBdr>
          <w:top w:val="single" w:sz="6" w:space="1" w:color="auto"/>
          <w:between w:val="single" w:sz="6" w:space="1" w:color="auto"/>
        </w:pBdr>
        <w:spacing w:before="240"/>
        <w:ind w:left="1728"/>
        <w:rPr>
          <w:sz w:val="24"/>
          <w:szCs w:val="24"/>
        </w:rPr>
      </w:pPr>
    </w:p>
    <w:p w14:paraId="57ADA52F" w14:textId="77777777" w:rsidR="0038472F" w:rsidRPr="00544A56" w:rsidRDefault="0038472F" w:rsidP="005F1770">
      <w:pPr>
        <w:pStyle w:val="Heading3"/>
        <w:spacing w:after="120"/>
        <w:jc w:val="left"/>
        <w:rPr>
          <w:sz w:val="24"/>
          <w:szCs w:val="24"/>
        </w:rPr>
      </w:pPr>
      <w:bookmarkStart w:id="181" w:name="_Toc12786379"/>
      <w:bookmarkStart w:id="182" w:name="_Toc308093900"/>
      <w:bookmarkStart w:id="183" w:name="_Toc513705030"/>
      <w:bookmarkStart w:id="184" w:name="_Toc514420775"/>
      <w:r w:rsidRPr="005F1770">
        <w:rPr>
          <w:sz w:val="24"/>
          <w:szCs w:val="24"/>
        </w:rPr>
        <w:t>6.6.6 Proprietary</w:t>
      </w:r>
      <w:bookmarkEnd w:id="181"/>
      <w:r w:rsidR="005F1770">
        <w:rPr>
          <w:sz w:val="24"/>
          <w:szCs w:val="24"/>
        </w:rPr>
        <w:t xml:space="preserve"> </w:t>
      </w:r>
      <w:bookmarkStart w:id="185" w:name="_Toc521482747"/>
      <w:bookmarkStart w:id="186" w:name="_Toc12786380"/>
      <w:r w:rsidRPr="00544A56">
        <w:rPr>
          <w:sz w:val="24"/>
          <w:szCs w:val="24"/>
        </w:rPr>
        <w:t>Documentation</w:t>
      </w:r>
      <w:bookmarkStart w:id="187" w:name="_Toc513705029"/>
      <w:bookmarkStart w:id="188" w:name="_Toc514420774"/>
      <w:r w:rsidRPr="00544A56">
        <w:rPr>
          <w:sz w:val="24"/>
          <w:szCs w:val="24"/>
        </w:rPr>
        <w:t xml:space="preserve"> Requirements</w:t>
      </w:r>
      <w:bookmarkEnd w:id="182"/>
      <w:bookmarkEnd w:id="183"/>
      <w:bookmarkEnd w:id="184"/>
      <w:bookmarkEnd w:id="185"/>
      <w:bookmarkEnd w:id="186"/>
      <w:bookmarkEnd w:id="187"/>
      <w:bookmarkEnd w:id="188"/>
    </w:p>
    <w:p w14:paraId="3BA6E546" w14:textId="77777777" w:rsidR="0038472F" w:rsidRPr="00544A56" w:rsidRDefault="0038472F" w:rsidP="006B78B1">
      <w:pPr>
        <w:rPr>
          <w:sz w:val="24"/>
          <w:szCs w:val="24"/>
        </w:rPr>
      </w:pPr>
      <w:r w:rsidRPr="00544A56">
        <w:rPr>
          <w:sz w:val="24"/>
          <w:szCs w:val="24"/>
        </w:rPr>
        <w:t>A signed letter from the software publisher/manufacturer stating that the software and/or subsequent maintenance being acquired is not available through any other source must be:</w:t>
      </w:r>
    </w:p>
    <w:p w14:paraId="0CB6892C" w14:textId="77777777" w:rsidR="0038472F" w:rsidRPr="00544A56" w:rsidRDefault="0038472F" w:rsidP="00236AFD">
      <w:pPr>
        <w:pStyle w:val="ListParagraph"/>
        <w:numPr>
          <w:ilvl w:val="0"/>
          <w:numId w:val="25"/>
        </w:numPr>
        <w:rPr>
          <w:rFonts w:ascii="Arial" w:hAnsi="Arial" w:cs="Arial"/>
          <w:color w:val="auto"/>
        </w:rPr>
      </w:pPr>
      <w:r w:rsidRPr="00544A56">
        <w:rPr>
          <w:rFonts w:ascii="Arial" w:hAnsi="Arial" w:cs="Arial"/>
          <w:color w:val="auto"/>
        </w:rPr>
        <w:t>Dated within 12 months of the solicitation.</w:t>
      </w:r>
    </w:p>
    <w:p w14:paraId="51B90F30" w14:textId="77777777" w:rsidR="0038472F" w:rsidRPr="00544A56" w:rsidRDefault="0038472F" w:rsidP="00236AFD">
      <w:pPr>
        <w:pStyle w:val="ListParagraph"/>
        <w:numPr>
          <w:ilvl w:val="0"/>
          <w:numId w:val="25"/>
        </w:numPr>
        <w:rPr>
          <w:rFonts w:ascii="Arial" w:hAnsi="Arial" w:cs="Arial"/>
          <w:color w:val="auto"/>
        </w:rPr>
      </w:pPr>
      <w:r w:rsidRPr="00544A56">
        <w:rPr>
          <w:rFonts w:ascii="Arial" w:hAnsi="Arial" w:cs="Arial"/>
          <w:color w:val="auto"/>
        </w:rPr>
        <w:t>Maintained in the procurement file.</w:t>
      </w:r>
    </w:p>
    <w:p w14:paraId="438872BD" w14:textId="77777777" w:rsidR="0038472F" w:rsidRPr="00544A56" w:rsidRDefault="0038472F" w:rsidP="00236AFD">
      <w:pPr>
        <w:pStyle w:val="ListParagraph"/>
        <w:numPr>
          <w:ilvl w:val="0"/>
          <w:numId w:val="25"/>
        </w:numPr>
        <w:rPr>
          <w:rFonts w:ascii="Arial" w:hAnsi="Arial" w:cs="Arial"/>
          <w:color w:val="auto"/>
        </w:rPr>
      </w:pPr>
      <w:r w:rsidRPr="00544A56">
        <w:rPr>
          <w:rFonts w:ascii="Arial" w:hAnsi="Arial" w:cs="Arial"/>
          <w:color w:val="auto"/>
        </w:rPr>
        <w:t>Submitted with the NCB Justification (in instances where an NCB Justification is required).</w:t>
      </w:r>
    </w:p>
    <w:p w14:paraId="64A68F61" w14:textId="77777777" w:rsidR="0038472F" w:rsidRPr="00544A56" w:rsidRDefault="0038472F" w:rsidP="00236AFD">
      <w:pPr>
        <w:pStyle w:val="ListParagraph"/>
        <w:numPr>
          <w:ilvl w:val="0"/>
          <w:numId w:val="25"/>
        </w:numPr>
        <w:rPr>
          <w:rFonts w:ascii="Arial" w:hAnsi="Arial" w:cs="Arial"/>
          <w:color w:val="auto"/>
        </w:rPr>
      </w:pPr>
      <w:r w:rsidRPr="00544A56">
        <w:rPr>
          <w:rFonts w:ascii="Arial" w:hAnsi="Arial" w:cs="Arial"/>
          <w:color w:val="auto"/>
        </w:rPr>
        <w:t>Submitted to DGS/PD with requests to conduct acquisitions on behalf of the state agency (in instances where an acquisition exceeds the purchasing authority dollar threshold).</w:t>
      </w:r>
    </w:p>
    <w:p w14:paraId="64D76A75" w14:textId="77777777" w:rsidR="0038472F" w:rsidRPr="00544A56" w:rsidRDefault="0038472F" w:rsidP="006B78B1">
      <w:pPr>
        <w:rPr>
          <w:sz w:val="24"/>
          <w:szCs w:val="24"/>
        </w:rPr>
      </w:pPr>
    </w:p>
    <w:p w14:paraId="371BEBC3" w14:textId="77777777" w:rsidR="0038472F" w:rsidRPr="00544A56" w:rsidRDefault="0038472F" w:rsidP="007B3FF2">
      <w:pPr>
        <w:pStyle w:val="ListParagraph"/>
        <w:ind w:left="0"/>
        <w:rPr>
          <w:rFonts w:ascii="Arial" w:hAnsi="Arial" w:cs="Arial"/>
          <w:color w:val="auto"/>
        </w:rPr>
      </w:pPr>
      <w:r w:rsidRPr="00544A56">
        <w:rPr>
          <w:rFonts w:ascii="Arial" w:hAnsi="Arial" w:cs="Arial"/>
          <w:color w:val="auto"/>
        </w:rPr>
        <w:lastRenderedPageBreak/>
        <w:t>The procurement file must also contain sufficient documentation to support the non-competitively bid nature of the contract (i.e. no resellers exist, no other software exists to meet the business need, etc.).  This documentation can be a written note by the procurement professional in the file.</w:t>
      </w:r>
    </w:p>
    <w:p w14:paraId="453068D6" w14:textId="77777777" w:rsidR="005F1770" w:rsidRPr="00544A56" w:rsidRDefault="005F1770" w:rsidP="005F1770">
      <w:pPr>
        <w:pStyle w:val="BlockLine"/>
        <w:rPr>
          <w:sz w:val="24"/>
          <w:szCs w:val="24"/>
        </w:rPr>
      </w:pPr>
    </w:p>
    <w:p w14:paraId="6D32C124" w14:textId="77777777" w:rsidR="0038472F" w:rsidRPr="005F1770" w:rsidRDefault="0038472F" w:rsidP="005F1770">
      <w:pPr>
        <w:pStyle w:val="Heading3"/>
        <w:spacing w:after="120"/>
        <w:jc w:val="left"/>
        <w:rPr>
          <w:sz w:val="24"/>
          <w:szCs w:val="24"/>
        </w:rPr>
      </w:pPr>
      <w:bookmarkStart w:id="189" w:name="_Toc516044396"/>
      <w:bookmarkStart w:id="190" w:name="_Toc12786381"/>
      <w:r w:rsidRPr="005F1770">
        <w:rPr>
          <w:sz w:val="24"/>
          <w:szCs w:val="24"/>
        </w:rPr>
        <w:t>6.6.7 Cost Reasonable Documentation</w:t>
      </w:r>
      <w:bookmarkEnd w:id="189"/>
      <w:bookmarkEnd w:id="190"/>
    </w:p>
    <w:p w14:paraId="4F287564" w14:textId="77777777" w:rsidR="0038472F" w:rsidRPr="00544A56" w:rsidRDefault="0038472F" w:rsidP="00236AFD">
      <w:pPr>
        <w:rPr>
          <w:sz w:val="24"/>
          <w:szCs w:val="24"/>
        </w:rPr>
      </w:pPr>
      <w:r w:rsidRPr="00544A56">
        <w:rPr>
          <w:sz w:val="24"/>
          <w:szCs w:val="24"/>
        </w:rPr>
        <w:t xml:space="preserve">Purchases although exempt by statute or policy, must still be reasonable in cost and justification.  Procurement files shall include documentation to support reasonable pricing for all proprietary software acquisitions (new &amp; maintenance), regardless of value. </w:t>
      </w:r>
    </w:p>
    <w:p w14:paraId="5E2C6C25" w14:textId="77777777" w:rsidR="0038472F" w:rsidRPr="00544A56" w:rsidRDefault="0038472F" w:rsidP="00236AFD">
      <w:pPr>
        <w:rPr>
          <w:sz w:val="24"/>
          <w:szCs w:val="24"/>
        </w:rPr>
      </w:pPr>
    </w:p>
    <w:p w14:paraId="693DBA14" w14:textId="77777777" w:rsidR="0038472F" w:rsidRPr="00544A56" w:rsidRDefault="0038472F" w:rsidP="00236AFD">
      <w:pPr>
        <w:rPr>
          <w:sz w:val="24"/>
          <w:szCs w:val="24"/>
        </w:rPr>
      </w:pPr>
      <w:r w:rsidRPr="00544A56">
        <w:rPr>
          <w:sz w:val="24"/>
          <w:szCs w:val="24"/>
        </w:rPr>
        <w:t>State agencies are encouraged to refer to section 6.9.1 of this Chapter to use the “Techniques to determine Fair and Reasonable pricing” when documenting reasonable pricing for proprietary software acquisitions (new &amp; maintenance).</w:t>
      </w:r>
    </w:p>
    <w:p w14:paraId="00188E07" w14:textId="77777777" w:rsidR="0038472F" w:rsidRPr="00544A56" w:rsidRDefault="0038472F" w:rsidP="00236AFD">
      <w:pPr>
        <w:rPr>
          <w:sz w:val="24"/>
          <w:szCs w:val="24"/>
        </w:rPr>
      </w:pPr>
    </w:p>
    <w:p w14:paraId="490D4037" w14:textId="77777777" w:rsidR="005F1770" w:rsidRDefault="005F1770">
      <w:pPr>
        <w:rPr>
          <w:b/>
          <w:bCs/>
          <w:sz w:val="24"/>
          <w:szCs w:val="24"/>
        </w:rPr>
      </w:pPr>
      <w:bookmarkStart w:id="191" w:name="_Toc514420776"/>
      <w:bookmarkStart w:id="192" w:name="_Toc12786382"/>
      <w:bookmarkStart w:id="193" w:name="_fs_KvtEa0B2qUifgQgxlJSqtA"/>
      <w:r>
        <w:rPr>
          <w:bCs/>
          <w:sz w:val="24"/>
          <w:szCs w:val="24"/>
        </w:rPr>
        <w:br w:type="page"/>
      </w:r>
    </w:p>
    <w:p w14:paraId="1C655520" w14:textId="77777777" w:rsidR="0029560A" w:rsidRPr="00544A56" w:rsidRDefault="0029560A" w:rsidP="00EF242F">
      <w:pPr>
        <w:pStyle w:val="Heading4"/>
        <w:rPr>
          <w:sz w:val="24"/>
          <w:szCs w:val="24"/>
        </w:rPr>
      </w:pPr>
      <w:r w:rsidRPr="00544A56">
        <w:rPr>
          <w:bCs/>
          <w:sz w:val="24"/>
          <w:szCs w:val="24"/>
        </w:rPr>
        <w:lastRenderedPageBreak/>
        <w:t>Topic 7 – Procurement Approach for Exempt and NCB Contract Activities</w:t>
      </w:r>
      <w:bookmarkEnd w:id="191"/>
      <w:bookmarkEnd w:id="192"/>
    </w:p>
    <w:bookmarkEnd w:id="193"/>
    <w:p w14:paraId="767F7740" w14:textId="77777777" w:rsidR="0029560A" w:rsidRPr="00544A56" w:rsidRDefault="0029560A" w:rsidP="00EF242F">
      <w:pPr>
        <w:pStyle w:val="BlockLine"/>
        <w:rPr>
          <w:sz w:val="24"/>
          <w:szCs w:val="24"/>
        </w:rPr>
      </w:pPr>
    </w:p>
    <w:p w14:paraId="130ECF29" w14:textId="77777777" w:rsidR="0038472F" w:rsidRPr="005F1770" w:rsidRDefault="0038472F" w:rsidP="005F1770">
      <w:pPr>
        <w:pStyle w:val="Heading3"/>
        <w:spacing w:after="120"/>
        <w:jc w:val="left"/>
        <w:rPr>
          <w:sz w:val="24"/>
          <w:szCs w:val="24"/>
        </w:rPr>
      </w:pPr>
      <w:bookmarkStart w:id="194" w:name="_Toc115236884"/>
      <w:bookmarkStart w:id="195" w:name="_Toc436744929"/>
      <w:bookmarkStart w:id="196" w:name="_Toc511228422"/>
      <w:bookmarkStart w:id="197" w:name="_Toc514420777"/>
      <w:bookmarkStart w:id="198" w:name="_Toc12786383"/>
      <w:bookmarkEnd w:id="194"/>
      <w:r w:rsidRPr="005F1770">
        <w:rPr>
          <w:bCs/>
          <w:color w:val="000000"/>
          <w:sz w:val="24"/>
          <w:szCs w:val="24"/>
        </w:rPr>
        <w:t xml:space="preserve">6.7.0   </w:t>
      </w:r>
      <w:r w:rsidRPr="005F1770">
        <w:rPr>
          <w:sz w:val="24"/>
          <w:szCs w:val="24"/>
        </w:rPr>
        <w:t>Acceptance of State Terms &amp; C</w:t>
      </w:r>
      <w:bookmarkEnd w:id="195"/>
      <w:bookmarkEnd w:id="196"/>
      <w:bookmarkEnd w:id="197"/>
      <w:r w:rsidRPr="005F1770">
        <w:rPr>
          <w:sz w:val="24"/>
          <w:szCs w:val="24"/>
        </w:rPr>
        <w:t>onditions</w:t>
      </w:r>
      <w:bookmarkEnd w:id="198"/>
    </w:p>
    <w:p w14:paraId="3A2E0394" w14:textId="77777777" w:rsidR="0038472F" w:rsidRPr="00544A56" w:rsidRDefault="0038472F" w:rsidP="00EF242F">
      <w:pPr>
        <w:rPr>
          <w:sz w:val="24"/>
          <w:szCs w:val="24"/>
        </w:rPr>
      </w:pPr>
      <w:r w:rsidRPr="00544A56">
        <w:rPr>
          <w:sz w:val="24"/>
          <w:szCs w:val="24"/>
        </w:rPr>
        <w:t>When conducting goods and services purchasing activities that are exempt from competitive bidding or advertising or that are NCB contract purchases, a written offer and acceptance of the state’s terms and conditions shall be obtained when transacting business with the only known supplier.</w:t>
      </w:r>
    </w:p>
    <w:p w14:paraId="124C1AA3" w14:textId="77777777" w:rsidR="0029560A" w:rsidRPr="00544A56" w:rsidRDefault="0029560A" w:rsidP="00EF242F">
      <w:pPr>
        <w:pBdr>
          <w:top w:val="single" w:sz="6" w:space="1" w:color="auto"/>
          <w:between w:val="single" w:sz="6" w:space="1" w:color="auto"/>
        </w:pBdr>
        <w:spacing w:before="240"/>
        <w:ind w:left="1728"/>
        <w:rPr>
          <w:sz w:val="24"/>
          <w:szCs w:val="24"/>
        </w:rPr>
      </w:pPr>
    </w:p>
    <w:p w14:paraId="0CA698D7" w14:textId="77777777" w:rsidR="0038472F" w:rsidRPr="005F1770" w:rsidRDefault="009D3238" w:rsidP="005F1770">
      <w:pPr>
        <w:pStyle w:val="Heading3"/>
        <w:spacing w:after="120"/>
        <w:jc w:val="left"/>
        <w:rPr>
          <w:sz w:val="24"/>
          <w:szCs w:val="24"/>
        </w:rPr>
      </w:pPr>
      <w:bookmarkStart w:id="199" w:name="_Toc511228423"/>
      <w:bookmarkStart w:id="200" w:name="_Toc436744930"/>
      <w:bookmarkStart w:id="201" w:name="_Toc514420778"/>
      <w:bookmarkStart w:id="202" w:name="_Toc12786384"/>
      <w:r w:rsidRPr="005F1770">
        <w:rPr>
          <w:sz w:val="24"/>
          <w:szCs w:val="24"/>
        </w:rPr>
        <w:t>6.7.1 Creating</w:t>
      </w:r>
      <w:r w:rsidR="0038472F" w:rsidRPr="005F1770">
        <w:rPr>
          <w:sz w:val="24"/>
          <w:szCs w:val="24"/>
        </w:rPr>
        <w:t xml:space="preserve"> a </w:t>
      </w:r>
      <w:bookmarkEnd w:id="199"/>
      <w:r w:rsidR="0038472F" w:rsidRPr="005F1770">
        <w:rPr>
          <w:sz w:val="24"/>
          <w:szCs w:val="24"/>
        </w:rPr>
        <w:t>Solicitation</w:t>
      </w:r>
      <w:bookmarkEnd w:id="200"/>
      <w:bookmarkEnd w:id="201"/>
      <w:bookmarkEnd w:id="202"/>
    </w:p>
    <w:p w14:paraId="6E42175E" w14:textId="77777777" w:rsidR="0038472F" w:rsidRPr="00544A56" w:rsidRDefault="0038472F" w:rsidP="00EF242F">
      <w:pPr>
        <w:pStyle w:val="TableParagraph"/>
        <w:ind w:left="28" w:right="304"/>
        <w:rPr>
          <w:rFonts w:ascii="Arial" w:hAnsi="Arial" w:cs="Arial"/>
        </w:rPr>
      </w:pPr>
      <w:r w:rsidRPr="00544A56">
        <w:rPr>
          <w:rFonts w:ascii="Arial" w:hAnsi="Arial" w:cs="Arial"/>
        </w:rPr>
        <w:t xml:space="preserve">The written offer and acceptance may be obtained by having the supplier respond to a solicitation document that is only provided to the one supplier. Buyers should use the Request </w:t>
      </w:r>
      <w:proofErr w:type="gramStart"/>
      <w:r w:rsidRPr="00544A56">
        <w:rPr>
          <w:rFonts w:ascii="Arial" w:hAnsi="Arial" w:cs="Arial"/>
        </w:rPr>
        <w:t>For</w:t>
      </w:r>
      <w:proofErr w:type="gramEnd"/>
      <w:r w:rsidRPr="00544A56">
        <w:rPr>
          <w:rFonts w:ascii="Arial" w:hAnsi="Arial" w:cs="Arial"/>
        </w:rPr>
        <w:t xml:space="preserve"> Quotation (RFQ) format as provided in Chapter 4, Section D, Topic 2. Conversely, a buyer also has the option to develop their own solicitation document that contains the following elements:</w:t>
      </w:r>
    </w:p>
    <w:p w14:paraId="788751E1" w14:textId="77777777" w:rsidR="0038472F" w:rsidRPr="00544A56" w:rsidRDefault="0038472F" w:rsidP="00EF242F">
      <w:pPr>
        <w:rPr>
          <w:sz w:val="24"/>
          <w:szCs w:val="24"/>
        </w:rPr>
      </w:pPr>
    </w:p>
    <w:p w14:paraId="7A5D11C1" w14:textId="77777777" w:rsidR="0038472F" w:rsidRPr="00544A56" w:rsidRDefault="0038472F" w:rsidP="00EF242F">
      <w:pPr>
        <w:numPr>
          <w:ilvl w:val="0"/>
          <w:numId w:val="18"/>
        </w:numPr>
        <w:rPr>
          <w:sz w:val="24"/>
          <w:szCs w:val="24"/>
        </w:rPr>
      </w:pPr>
      <w:r w:rsidRPr="00544A56">
        <w:rPr>
          <w:sz w:val="24"/>
          <w:szCs w:val="24"/>
        </w:rPr>
        <w:t>Date and time the response is due,</w:t>
      </w:r>
    </w:p>
    <w:p w14:paraId="5F7F2467" w14:textId="77777777" w:rsidR="0038472F" w:rsidRPr="00544A56" w:rsidRDefault="0038472F" w:rsidP="00EF242F">
      <w:pPr>
        <w:numPr>
          <w:ilvl w:val="0"/>
          <w:numId w:val="18"/>
        </w:numPr>
        <w:rPr>
          <w:sz w:val="24"/>
          <w:szCs w:val="24"/>
        </w:rPr>
      </w:pPr>
      <w:r w:rsidRPr="00544A56">
        <w:rPr>
          <w:sz w:val="24"/>
          <w:szCs w:val="24"/>
        </w:rPr>
        <w:t>Details of the purchase, including quantities, description, support coverage, coverage dates, etc.</w:t>
      </w:r>
    </w:p>
    <w:p w14:paraId="2BA47709" w14:textId="77777777" w:rsidR="0038472F" w:rsidRPr="00544A56" w:rsidRDefault="0038472F" w:rsidP="00EF242F">
      <w:pPr>
        <w:numPr>
          <w:ilvl w:val="0"/>
          <w:numId w:val="18"/>
        </w:numPr>
        <w:rPr>
          <w:sz w:val="24"/>
          <w:szCs w:val="24"/>
        </w:rPr>
      </w:pPr>
      <w:r w:rsidRPr="00544A56">
        <w:rPr>
          <w:sz w:val="24"/>
          <w:szCs w:val="24"/>
        </w:rPr>
        <w:t>Fill-in space or a cost sheet for the supplier to provide pricing, purchasing standard, EPP and SABRC (see chapter 3 for - Socio-Economic),</w:t>
      </w:r>
    </w:p>
    <w:p w14:paraId="5F775229" w14:textId="77777777" w:rsidR="0038472F" w:rsidRPr="00544A56" w:rsidRDefault="0038472F" w:rsidP="00EF242F">
      <w:pPr>
        <w:numPr>
          <w:ilvl w:val="0"/>
          <w:numId w:val="18"/>
        </w:numPr>
        <w:rPr>
          <w:sz w:val="24"/>
          <w:szCs w:val="24"/>
        </w:rPr>
      </w:pPr>
      <w:r w:rsidRPr="00544A56">
        <w:rPr>
          <w:sz w:val="24"/>
          <w:szCs w:val="24"/>
        </w:rPr>
        <w:t>Request for the signature of the authorized supplier representative that can bind the company contractually,</w:t>
      </w:r>
    </w:p>
    <w:p w14:paraId="7F97CA14" w14:textId="77777777" w:rsidR="0038472F" w:rsidRPr="00544A56" w:rsidRDefault="0038472F" w:rsidP="00EF242F">
      <w:pPr>
        <w:numPr>
          <w:ilvl w:val="0"/>
          <w:numId w:val="18"/>
        </w:numPr>
        <w:rPr>
          <w:sz w:val="24"/>
          <w:szCs w:val="24"/>
        </w:rPr>
      </w:pPr>
      <w:r w:rsidRPr="00544A56">
        <w:rPr>
          <w:sz w:val="24"/>
          <w:szCs w:val="24"/>
        </w:rPr>
        <w:t>Reference or hardcopy the applicable state General Provisions and any additional contract modules (specific to goods or services) or special provisions applicable to the department (i.e. Cloud, etc.).</w:t>
      </w:r>
    </w:p>
    <w:p w14:paraId="7D3063A3" w14:textId="77777777" w:rsidR="0038472F" w:rsidRPr="00544A56" w:rsidRDefault="0038472F" w:rsidP="00EF242F">
      <w:pPr>
        <w:ind w:left="173" w:hanging="173"/>
        <w:rPr>
          <w:sz w:val="24"/>
          <w:szCs w:val="24"/>
        </w:rPr>
      </w:pPr>
    </w:p>
    <w:p w14:paraId="446B6684" w14:textId="77777777" w:rsidR="0038472F" w:rsidRPr="00544A56" w:rsidRDefault="0038472F" w:rsidP="00EF242F">
      <w:pPr>
        <w:rPr>
          <w:sz w:val="24"/>
          <w:szCs w:val="24"/>
        </w:rPr>
      </w:pPr>
      <w:r w:rsidRPr="00544A56">
        <w:rPr>
          <w:sz w:val="24"/>
          <w:szCs w:val="24"/>
        </w:rPr>
        <w:t>When using this solicitation approach to conduct business with the only known supplier, the supplier must be provided with an opportunity to review and accept the state’s terms and conditions prior to the state executing the purchase document.  This practice avoids the possibility of a dispute with suppliers once the purchase document is executed.</w:t>
      </w:r>
    </w:p>
    <w:p w14:paraId="6748AAFF" w14:textId="77777777" w:rsidR="0038472F" w:rsidRPr="00544A56" w:rsidRDefault="0038472F" w:rsidP="00EF242F">
      <w:pPr>
        <w:rPr>
          <w:sz w:val="24"/>
          <w:szCs w:val="24"/>
        </w:rPr>
      </w:pPr>
      <w:r w:rsidRPr="00544A56">
        <w:rPr>
          <w:sz w:val="24"/>
          <w:szCs w:val="24"/>
        </w:rPr>
        <w:t xml:space="preserve"> </w:t>
      </w:r>
    </w:p>
    <w:p w14:paraId="69D4D8B1" w14:textId="77777777" w:rsidR="0038472F" w:rsidRPr="00544A56" w:rsidRDefault="0038472F" w:rsidP="00EF242F">
      <w:pPr>
        <w:rPr>
          <w:sz w:val="24"/>
          <w:szCs w:val="24"/>
        </w:rPr>
      </w:pPr>
      <w:r w:rsidRPr="00544A56">
        <w:rPr>
          <w:sz w:val="24"/>
          <w:szCs w:val="24"/>
        </w:rPr>
        <w:t>Refer to Topic 6.1.4, for purchasing authority requirements.</w:t>
      </w:r>
    </w:p>
    <w:p w14:paraId="2589F943" w14:textId="77777777" w:rsidR="0029560A" w:rsidRPr="00544A56" w:rsidRDefault="0029560A" w:rsidP="00EF242F">
      <w:pPr>
        <w:pBdr>
          <w:top w:val="single" w:sz="6" w:space="1" w:color="auto"/>
          <w:between w:val="single" w:sz="6" w:space="1" w:color="auto"/>
        </w:pBdr>
        <w:spacing w:before="240"/>
        <w:ind w:left="1728"/>
        <w:rPr>
          <w:sz w:val="24"/>
          <w:szCs w:val="24"/>
        </w:rPr>
      </w:pPr>
    </w:p>
    <w:p w14:paraId="392C3597" w14:textId="77777777" w:rsidR="0038472F" w:rsidRPr="005F1770" w:rsidRDefault="00651118" w:rsidP="005F1770">
      <w:pPr>
        <w:pStyle w:val="Heading3"/>
        <w:spacing w:after="120"/>
        <w:jc w:val="left"/>
        <w:rPr>
          <w:sz w:val="24"/>
          <w:szCs w:val="24"/>
        </w:rPr>
      </w:pPr>
      <w:bookmarkStart w:id="203" w:name="_Toc511228424"/>
      <w:bookmarkStart w:id="204" w:name="_Toc436744931"/>
      <w:bookmarkStart w:id="205" w:name="_Toc514420779"/>
      <w:bookmarkStart w:id="206" w:name="_Toc12786385"/>
      <w:r w:rsidRPr="005F1770">
        <w:rPr>
          <w:sz w:val="24"/>
          <w:szCs w:val="24"/>
        </w:rPr>
        <w:t>6.7.2 Supplier</w:t>
      </w:r>
      <w:r w:rsidR="0038472F" w:rsidRPr="005F1770">
        <w:rPr>
          <w:sz w:val="24"/>
          <w:szCs w:val="24"/>
        </w:rPr>
        <w:t xml:space="preserve"> Contracts and </w:t>
      </w:r>
      <w:bookmarkEnd w:id="203"/>
      <w:r w:rsidR="0038472F" w:rsidRPr="005F1770">
        <w:rPr>
          <w:sz w:val="24"/>
          <w:szCs w:val="24"/>
        </w:rPr>
        <w:t>Forms</w:t>
      </w:r>
      <w:bookmarkEnd w:id="204"/>
      <w:bookmarkEnd w:id="205"/>
      <w:bookmarkEnd w:id="206"/>
    </w:p>
    <w:p w14:paraId="7010A8CF" w14:textId="77777777" w:rsidR="0038472F" w:rsidRPr="00544A56" w:rsidRDefault="0038472F" w:rsidP="00EF242F">
      <w:pPr>
        <w:rPr>
          <w:sz w:val="24"/>
          <w:szCs w:val="24"/>
        </w:rPr>
      </w:pPr>
      <w:r w:rsidRPr="00544A56">
        <w:rPr>
          <w:sz w:val="24"/>
          <w:szCs w:val="24"/>
        </w:rPr>
        <w:t>Contract forms, license agreements, or ordering forms provided by suppliers shall not be signed by state employees.  These most often contain inconsistent</w:t>
      </w:r>
      <w:r w:rsidRPr="00544A56">
        <w:rPr>
          <w:color w:val="0000FF"/>
          <w:sz w:val="24"/>
          <w:szCs w:val="24"/>
        </w:rPr>
        <w:t xml:space="preserve"> </w:t>
      </w:r>
      <w:r w:rsidRPr="00544A56">
        <w:rPr>
          <w:sz w:val="24"/>
          <w:szCs w:val="24"/>
        </w:rPr>
        <w:t>terms and conditions and results in conflict with the state’s contract terms and conditions.</w:t>
      </w:r>
    </w:p>
    <w:p w14:paraId="4A290DED" w14:textId="77777777" w:rsidR="0038472F" w:rsidRPr="00544A56" w:rsidRDefault="0038472F" w:rsidP="00EF242F">
      <w:pPr>
        <w:rPr>
          <w:sz w:val="24"/>
          <w:szCs w:val="24"/>
        </w:rPr>
      </w:pPr>
    </w:p>
    <w:p w14:paraId="24081956" w14:textId="77777777" w:rsidR="0038472F" w:rsidRPr="00544A56" w:rsidRDefault="0038472F" w:rsidP="00EF242F">
      <w:pPr>
        <w:rPr>
          <w:sz w:val="24"/>
          <w:szCs w:val="24"/>
        </w:rPr>
      </w:pPr>
      <w:r w:rsidRPr="00544A56">
        <w:rPr>
          <w:sz w:val="24"/>
          <w:szCs w:val="24"/>
        </w:rPr>
        <w:t xml:space="preserve">Buyers must seek their department’s legal advice, and contact PAMS at </w:t>
      </w:r>
      <w:hyperlink r:id="rId13" w:history="1">
        <w:r w:rsidRPr="00544A56">
          <w:rPr>
            <w:rStyle w:val="Hyperlink"/>
            <w:sz w:val="24"/>
            <w:szCs w:val="24"/>
          </w:rPr>
          <w:t>PAMS@dgs.ca.gov</w:t>
        </w:r>
      </w:hyperlink>
      <w:r w:rsidRPr="00544A56">
        <w:rPr>
          <w:sz w:val="24"/>
          <w:szCs w:val="24"/>
        </w:rPr>
        <w:t xml:space="preserve"> DGS/PD for assistance.</w:t>
      </w:r>
    </w:p>
    <w:p w14:paraId="65C0C2B8" w14:textId="77777777" w:rsidR="0038472F" w:rsidRPr="00544A56" w:rsidRDefault="0038472F" w:rsidP="00EF242F">
      <w:pPr>
        <w:rPr>
          <w:sz w:val="24"/>
          <w:szCs w:val="24"/>
        </w:rPr>
      </w:pPr>
    </w:p>
    <w:p w14:paraId="2EFAFBD0" w14:textId="77777777" w:rsidR="0029560A" w:rsidRPr="00544A56" w:rsidRDefault="0029560A" w:rsidP="00EF242F">
      <w:pPr>
        <w:pBdr>
          <w:top w:val="single" w:sz="6" w:space="1" w:color="auto"/>
          <w:between w:val="single" w:sz="6" w:space="1" w:color="auto"/>
        </w:pBdr>
        <w:spacing w:before="240"/>
        <w:ind w:left="1728"/>
        <w:rPr>
          <w:sz w:val="24"/>
          <w:szCs w:val="24"/>
        </w:rPr>
      </w:pPr>
    </w:p>
    <w:p w14:paraId="6D9B34C6" w14:textId="77777777" w:rsidR="0038472F" w:rsidRPr="005F1770" w:rsidRDefault="0038472F" w:rsidP="005F1770">
      <w:pPr>
        <w:pStyle w:val="Heading3"/>
        <w:spacing w:after="120"/>
        <w:jc w:val="left"/>
        <w:rPr>
          <w:sz w:val="24"/>
          <w:szCs w:val="24"/>
        </w:rPr>
      </w:pPr>
      <w:bookmarkStart w:id="207" w:name="_Toc511228425"/>
      <w:bookmarkStart w:id="208" w:name="_Toc436744932"/>
      <w:bookmarkStart w:id="209" w:name="_Toc514420780"/>
      <w:bookmarkStart w:id="210" w:name="_Toc12786386"/>
      <w:r w:rsidRPr="005F1770">
        <w:rPr>
          <w:sz w:val="24"/>
          <w:szCs w:val="24"/>
        </w:rPr>
        <w:lastRenderedPageBreak/>
        <w:t xml:space="preserve">6.7.3   Signing Suppliers’ Software Licenses is </w:t>
      </w:r>
      <w:bookmarkEnd w:id="207"/>
      <w:r w:rsidRPr="005F1770">
        <w:rPr>
          <w:sz w:val="24"/>
          <w:szCs w:val="24"/>
        </w:rPr>
        <w:t>Prohibite</w:t>
      </w:r>
      <w:bookmarkEnd w:id="208"/>
      <w:r w:rsidRPr="005F1770">
        <w:rPr>
          <w:sz w:val="24"/>
          <w:szCs w:val="24"/>
        </w:rPr>
        <w:t>d</w:t>
      </w:r>
      <w:bookmarkEnd w:id="209"/>
      <w:bookmarkEnd w:id="210"/>
    </w:p>
    <w:p w14:paraId="76448471" w14:textId="77777777" w:rsidR="0038472F" w:rsidRPr="00544A56" w:rsidRDefault="0038472F" w:rsidP="00EF242F">
      <w:pPr>
        <w:rPr>
          <w:sz w:val="24"/>
          <w:szCs w:val="24"/>
        </w:rPr>
      </w:pPr>
      <w:r w:rsidRPr="00544A56">
        <w:rPr>
          <w:sz w:val="24"/>
          <w:szCs w:val="24"/>
        </w:rPr>
        <w:t>Signing a supplier’s software license agreement is prohibited.  A review of the supplier’s software license must take place before a supplier’s software license agreement may be considered for incorporation into a purchase document.</w:t>
      </w:r>
    </w:p>
    <w:p w14:paraId="3D99CE46" w14:textId="77777777" w:rsidR="0038472F" w:rsidRPr="00544A56" w:rsidRDefault="0038472F" w:rsidP="00EF242F">
      <w:pPr>
        <w:rPr>
          <w:sz w:val="24"/>
          <w:szCs w:val="24"/>
        </w:rPr>
      </w:pPr>
    </w:p>
    <w:p w14:paraId="508B2A92" w14:textId="77777777" w:rsidR="0038472F" w:rsidRPr="00544A56" w:rsidRDefault="0038472F" w:rsidP="00EF242F">
      <w:pPr>
        <w:rPr>
          <w:sz w:val="24"/>
          <w:szCs w:val="24"/>
        </w:rPr>
      </w:pPr>
      <w:r w:rsidRPr="00544A56">
        <w:rPr>
          <w:sz w:val="24"/>
          <w:szCs w:val="24"/>
        </w:rPr>
        <w:t>Buyers must seek their department’s legal advice and contact DGS/PD/OTA for assistance.</w:t>
      </w:r>
    </w:p>
    <w:p w14:paraId="05ED0666" w14:textId="77777777" w:rsidR="0029560A" w:rsidRPr="00544A56" w:rsidRDefault="0029560A" w:rsidP="00EF242F">
      <w:pPr>
        <w:pBdr>
          <w:top w:val="single" w:sz="6" w:space="1" w:color="auto"/>
          <w:between w:val="single" w:sz="6" w:space="1" w:color="auto"/>
        </w:pBdr>
        <w:spacing w:before="240"/>
        <w:ind w:left="1728"/>
        <w:rPr>
          <w:sz w:val="24"/>
          <w:szCs w:val="24"/>
        </w:rPr>
      </w:pPr>
    </w:p>
    <w:p w14:paraId="711B24FC" w14:textId="77777777" w:rsidR="0038472F" w:rsidRPr="005F1770" w:rsidRDefault="0038472F" w:rsidP="005F1770">
      <w:pPr>
        <w:pStyle w:val="Heading3"/>
        <w:spacing w:after="120"/>
        <w:jc w:val="left"/>
        <w:rPr>
          <w:sz w:val="24"/>
          <w:szCs w:val="24"/>
        </w:rPr>
      </w:pPr>
      <w:bookmarkStart w:id="211" w:name="_Toc499031034"/>
      <w:bookmarkStart w:id="212" w:name="_Toc514420781"/>
      <w:bookmarkStart w:id="213" w:name="_Toc12786387"/>
      <w:r w:rsidRPr="005F1770">
        <w:rPr>
          <w:sz w:val="24"/>
          <w:szCs w:val="24"/>
        </w:rPr>
        <w:t>6.7.4   NCB Amendments in FI$Cal</w:t>
      </w:r>
      <w:bookmarkEnd w:id="211"/>
      <w:bookmarkEnd w:id="212"/>
      <w:bookmarkEnd w:id="213"/>
    </w:p>
    <w:p w14:paraId="3966BEA6" w14:textId="77777777" w:rsidR="0038472F" w:rsidRPr="00544A56" w:rsidRDefault="0038472F" w:rsidP="00EF242F">
      <w:pPr>
        <w:rPr>
          <w:sz w:val="24"/>
          <w:szCs w:val="24"/>
        </w:rPr>
      </w:pPr>
      <w:r w:rsidRPr="00544A56">
        <w:rPr>
          <w:sz w:val="24"/>
          <w:szCs w:val="24"/>
        </w:rPr>
        <w:t>In FI$Cal to execute an amendment, buyers will be utilizing the “Change Order” functionality.</w:t>
      </w:r>
    </w:p>
    <w:p w14:paraId="35ACBDBF" w14:textId="77777777" w:rsidR="0038472F" w:rsidRPr="00544A56" w:rsidRDefault="0038472F" w:rsidP="00EF242F">
      <w:pPr>
        <w:rPr>
          <w:sz w:val="24"/>
          <w:szCs w:val="24"/>
        </w:rPr>
      </w:pPr>
    </w:p>
    <w:p w14:paraId="3EF82141" w14:textId="77777777" w:rsidR="0038472F" w:rsidRPr="00544A56" w:rsidRDefault="0038472F" w:rsidP="00EF242F">
      <w:pPr>
        <w:rPr>
          <w:sz w:val="24"/>
          <w:szCs w:val="24"/>
        </w:rPr>
      </w:pPr>
      <w:r w:rsidRPr="00544A56">
        <w:rPr>
          <w:sz w:val="24"/>
          <w:szCs w:val="24"/>
        </w:rPr>
        <w:t>Once a transaction has been saved in FI$Cal, the “Acquisition Method” field can NOT be modified.  When the acquisition method for the amendment is different than the original purchase, buyers will be required to create a new procurement document in FI$Cal meeting the following conditions:</w:t>
      </w:r>
    </w:p>
    <w:p w14:paraId="50207E6C" w14:textId="77777777" w:rsidR="0038472F" w:rsidRPr="00544A56" w:rsidRDefault="0038472F" w:rsidP="00EF242F">
      <w:pPr>
        <w:rPr>
          <w:sz w:val="24"/>
          <w:szCs w:val="24"/>
        </w:rPr>
      </w:pPr>
    </w:p>
    <w:p w14:paraId="099EDDD7" w14:textId="77777777" w:rsidR="0038472F" w:rsidRPr="00544A56" w:rsidRDefault="0038472F" w:rsidP="00EF242F">
      <w:pPr>
        <w:numPr>
          <w:ilvl w:val="0"/>
          <w:numId w:val="12"/>
        </w:numPr>
        <w:rPr>
          <w:sz w:val="24"/>
          <w:szCs w:val="24"/>
        </w:rPr>
      </w:pPr>
      <w:r w:rsidRPr="00544A56">
        <w:rPr>
          <w:sz w:val="24"/>
          <w:szCs w:val="24"/>
        </w:rPr>
        <w:t xml:space="preserve">The new “Contract ID” or “PO ID” must mirror the original agreement number where the suffix end in “-A” (dash A) for the new entry </w:t>
      </w:r>
    </w:p>
    <w:p w14:paraId="2EB12419" w14:textId="77777777" w:rsidR="0038472F" w:rsidRPr="00544A56" w:rsidRDefault="0038472F" w:rsidP="00EF242F">
      <w:pPr>
        <w:numPr>
          <w:ilvl w:val="1"/>
          <w:numId w:val="12"/>
        </w:numPr>
        <w:rPr>
          <w:sz w:val="24"/>
          <w:szCs w:val="24"/>
        </w:rPr>
      </w:pPr>
      <w:r w:rsidRPr="00544A56">
        <w:rPr>
          <w:sz w:val="24"/>
          <w:szCs w:val="24"/>
        </w:rPr>
        <w:t>When the original agreement number was automatically generated by the system, buyers will need to remove 2 of the leading zero’s to accommodate the suffix change</w:t>
      </w:r>
    </w:p>
    <w:p w14:paraId="5CC2A640" w14:textId="77777777" w:rsidR="0038472F" w:rsidRPr="00544A56" w:rsidRDefault="0038472F" w:rsidP="00EF242F">
      <w:pPr>
        <w:numPr>
          <w:ilvl w:val="0"/>
          <w:numId w:val="12"/>
        </w:numPr>
        <w:rPr>
          <w:sz w:val="24"/>
          <w:szCs w:val="24"/>
        </w:rPr>
      </w:pPr>
      <w:r w:rsidRPr="00544A56">
        <w:rPr>
          <w:sz w:val="24"/>
          <w:szCs w:val="24"/>
        </w:rPr>
        <w:t>Buyers will enter the previous transaction ID in either the “Contract Reference” or “PO Reference” field</w:t>
      </w:r>
    </w:p>
    <w:p w14:paraId="3270D6EB" w14:textId="77777777" w:rsidR="0038472F" w:rsidRPr="00544A56" w:rsidRDefault="0038472F" w:rsidP="00EF242F">
      <w:pPr>
        <w:numPr>
          <w:ilvl w:val="0"/>
          <w:numId w:val="12"/>
        </w:numPr>
        <w:rPr>
          <w:sz w:val="24"/>
          <w:szCs w:val="24"/>
        </w:rPr>
      </w:pPr>
      <w:r w:rsidRPr="00544A56">
        <w:rPr>
          <w:sz w:val="24"/>
          <w:szCs w:val="24"/>
        </w:rPr>
        <w:t>Buyers will attach a copy of all the original procurement documents in the “Add Comments and Attachments” link</w:t>
      </w:r>
    </w:p>
    <w:p w14:paraId="2DF1BDE7" w14:textId="77777777" w:rsidR="0038472F" w:rsidRPr="00544A56" w:rsidRDefault="0038472F" w:rsidP="00EF242F">
      <w:pPr>
        <w:numPr>
          <w:ilvl w:val="0"/>
          <w:numId w:val="12"/>
        </w:numPr>
        <w:rPr>
          <w:sz w:val="24"/>
          <w:szCs w:val="24"/>
        </w:rPr>
      </w:pPr>
      <w:r w:rsidRPr="00544A56">
        <w:rPr>
          <w:sz w:val="24"/>
          <w:szCs w:val="24"/>
        </w:rPr>
        <w:t xml:space="preserve">Buyers will also include a brief description of the amendment again utilizing the “Add Comments and Attachments” link </w:t>
      </w:r>
    </w:p>
    <w:p w14:paraId="2E0F1A2A" w14:textId="77777777" w:rsidR="0038472F" w:rsidRPr="00544A56" w:rsidRDefault="0038472F" w:rsidP="00EF242F">
      <w:pPr>
        <w:rPr>
          <w:sz w:val="24"/>
          <w:szCs w:val="24"/>
        </w:rPr>
      </w:pPr>
    </w:p>
    <w:p w14:paraId="146B8F88" w14:textId="77777777" w:rsidR="0038472F" w:rsidRPr="00544A56" w:rsidRDefault="0038472F" w:rsidP="00EF242F">
      <w:pPr>
        <w:rPr>
          <w:sz w:val="24"/>
          <w:szCs w:val="24"/>
        </w:rPr>
      </w:pPr>
      <w:r w:rsidRPr="00544A56">
        <w:rPr>
          <w:sz w:val="24"/>
          <w:szCs w:val="24"/>
        </w:rPr>
        <w:t>Each time an Amendment/”Change Order” is made to an existing FI$Cal transaction prior to “Save” user will need to select the appropriate value from the “Change Order Reason” table and be given the option to add in the comments section a description of what amendment/change is being executed.</w:t>
      </w:r>
    </w:p>
    <w:p w14:paraId="7D6E18D0" w14:textId="77777777" w:rsidR="0038472F" w:rsidRPr="00544A56" w:rsidRDefault="0038472F" w:rsidP="00EF242F">
      <w:pPr>
        <w:rPr>
          <w:sz w:val="24"/>
          <w:szCs w:val="24"/>
        </w:rPr>
      </w:pPr>
    </w:p>
    <w:p w14:paraId="03BADD8D" w14:textId="77777777" w:rsidR="0038472F" w:rsidRPr="00544A56" w:rsidRDefault="0038472F" w:rsidP="00EF242F">
      <w:pPr>
        <w:rPr>
          <w:sz w:val="24"/>
          <w:szCs w:val="24"/>
        </w:rPr>
      </w:pPr>
      <w:r w:rsidRPr="00544A56">
        <w:rPr>
          <w:sz w:val="24"/>
          <w:szCs w:val="24"/>
        </w:rPr>
        <w:t>More instruction regarding the execution of an NCB amendment in FI$Cal can be found in the resource section at the end of the Chapter 6.</w:t>
      </w:r>
    </w:p>
    <w:p w14:paraId="32D2129C" w14:textId="77777777" w:rsidR="005F1770" w:rsidRDefault="005F1770">
      <w:pPr>
        <w:rPr>
          <w:b/>
          <w:sz w:val="24"/>
          <w:szCs w:val="24"/>
        </w:rPr>
      </w:pPr>
      <w:bookmarkStart w:id="214" w:name="_Toc436744933"/>
      <w:bookmarkStart w:id="215" w:name="_Toc511228426"/>
      <w:bookmarkStart w:id="216" w:name="_Toc514420782"/>
      <w:bookmarkStart w:id="217" w:name="_Toc12786388"/>
      <w:r>
        <w:rPr>
          <w:sz w:val="24"/>
          <w:szCs w:val="24"/>
        </w:rPr>
        <w:br w:type="page"/>
      </w:r>
    </w:p>
    <w:p w14:paraId="4020C0D7" w14:textId="77777777" w:rsidR="0029560A" w:rsidRPr="00544A56" w:rsidRDefault="0029560A" w:rsidP="00EF242F">
      <w:pPr>
        <w:pStyle w:val="Heading4"/>
        <w:rPr>
          <w:sz w:val="24"/>
          <w:szCs w:val="24"/>
        </w:rPr>
      </w:pPr>
      <w:r w:rsidRPr="00544A56">
        <w:rPr>
          <w:sz w:val="24"/>
          <w:szCs w:val="24"/>
        </w:rPr>
        <w:lastRenderedPageBreak/>
        <w:t>Topic 8 – Interagency Agreements</w:t>
      </w:r>
      <w:bookmarkEnd w:id="214"/>
      <w:bookmarkEnd w:id="215"/>
      <w:bookmarkEnd w:id="216"/>
      <w:bookmarkEnd w:id="217"/>
    </w:p>
    <w:p w14:paraId="4392CD99" w14:textId="77777777" w:rsidR="0038472F" w:rsidRPr="005F1770" w:rsidRDefault="0038472F" w:rsidP="005F1770">
      <w:pPr>
        <w:pStyle w:val="Heading3"/>
        <w:spacing w:after="120"/>
        <w:jc w:val="left"/>
        <w:rPr>
          <w:sz w:val="24"/>
          <w:szCs w:val="24"/>
        </w:rPr>
      </w:pPr>
      <w:bookmarkStart w:id="218" w:name="_Toc436744934"/>
      <w:bookmarkStart w:id="219" w:name="_Toc511228427"/>
      <w:bookmarkStart w:id="220" w:name="_Toc514420783"/>
      <w:bookmarkStart w:id="221" w:name="_Toc12786389"/>
      <w:r w:rsidRPr="005F1770">
        <w:rPr>
          <w:sz w:val="24"/>
          <w:szCs w:val="24"/>
        </w:rPr>
        <w:t>6.8.0   Introduction</w:t>
      </w:r>
      <w:bookmarkEnd w:id="218"/>
      <w:bookmarkEnd w:id="219"/>
      <w:bookmarkEnd w:id="220"/>
      <w:bookmarkEnd w:id="221"/>
      <w:r w:rsidRPr="005F1770">
        <w:rPr>
          <w:sz w:val="24"/>
          <w:szCs w:val="24"/>
        </w:rPr>
        <w:t xml:space="preserve"> </w:t>
      </w:r>
    </w:p>
    <w:p w14:paraId="71E64A16" w14:textId="77777777" w:rsidR="0038472F" w:rsidRPr="00544A56" w:rsidRDefault="0038472F" w:rsidP="00EF242F">
      <w:pPr>
        <w:rPr>
          <w:sz w:val="24"/>
          <w:szCs w:val="24"/>
        </w:rPr>
      </w:pPr>
      <w:r w:rsidRPr="00544A56">
        <w:rPr>
          <w:sz w:val="24"/>
          <w:szCs w:val="24"/>
        </w:rPr>
        <w:t xml:space="preserve">An Interagency Agreement (IAA) is an agreement between two or more state departments (GC § 11256) with one furnishing services, materials or equipment to, or performing work for the other state department(s). This topic provides information on when IAAs are used, special provisions, and requirements. </w:t>
      </w:r>
    </w:p>
    <w:p w14:paraId="2AB5103A" w14:textId="77777777" w:rsidR="0029560A" w:rsidRPr="00544A56" w:rsidRDefault="0029560A" w:rsidP="00EF242F">
      <w:pPr>
        <w:pBdr>
          <w:top w:val="single" w:sz="6" w:space="1" w:color="auto"/>
          <w:between w:val="single" w:sz="6" w:space="1" w:color="auto"/>
        </w:pBdr>
        <w:spacing w:before="240"/>
        <w:ind w:left="1728"/>
        <w:rPr>
          <w:sz w:val="24"/>
          <w:szCs w:val="24"/>
        </w:rPr>
      </w:pPr>
    </w:p>
    <w:p w14:paraId="7F3C39A3" w14:textId="77777777" w:rsidR="0038472F" w:rsidRPr="005F1770" w:rsidRDefault="009D3238" w:rsidP="005F1770">
      <w:pPr>
        <w:pStyle w:val="Heading3"/>
        <w:spacing w:after="120"/>
        <w:jc w:val="left"/>
        <w:rPr>
          <w:sz w:val="24"/>
          <w:szCs w:val="24"/>
        </w:rPr>
      </w:pPr>
      <w:bookmarkStart w:id="222" w:name="_Toc511228428"/>
      <w:bookmarkStart w:id="223" w:name="_Toc436744935"/>
      <w:bookmarkStart w:id="224" w:name="_Toc514420784"/>
      <w:bookmarkStart w:id="225" w:name="_Toc12786390"/>
      <w:r w:rsidRPr="005F1770">
        <w:rPr>
          <w:sz w:val="24"/>
          <w:szCs w:val="24"/>
        </w:rPr>
        <w:t>6.8.1 When</w:t>
      </w:r>
      <w:r w:rsidR="0038472F" w:rsidRPr="005F1770">
        <w:rPr>
          <w:sz w:val="24"/>
          <w:szCs w:val="24"/>
        </w:rPr>
        <w:t xml:space="preserve"> IAAs are </w:t>
      </w:r>
      <w:bookmarkEnd w:id="222"/>
      <w:r w:rsidR="0038472F" w:rsidRPr="005F1770">
        <w:rPr>
          <w:sz w:val="24"/>
          <w:szCs w:val="24"/>
        </w:rPr>
        <w:t>Used</w:t>
      </w:r>
      <w:bookmarkEnd w:id="223"/>
      <w:bookmarkEnd w:id="224"/>
      <w:bookmarkEnd w:id="225"/>
      <w:r w:rsidR="0038472F" w:rsidRPr="005F1770">
        <w:rPr>
          <w:sz w:val="24"/>
          <w:szCs w:val="24"/>
        </w:rPr>
        <w:t xml:space="preserve">  </w:t>
      </w:r>
    </w:p>
    <w:p w14:paraId="447C27BD" w14:textId="77777777" w:rsidR="0038472F" w:rsidRPr="00544A56" w:rsidRDefault="0038472F" w:rsidP="00EF242F">
      <w:pPr>
        <w:rPr>
          <w:sz w:val="24"/>
          <w:szCs w:val="24"/>
        </w:rPr>
      </w:pPr>
      <w:r w:rsidRPr="00544A56">
        <w:rPr>
          <w:sz w:val="24"/>
          <w:szCs w:val="24"/>
        </w:rPr>
        <w:t>IAAs are used when contracting with:</w:t>
      </w:r>
    </w:p>
    <w:p w14:paraId="6A0D4B82" w14:textId="77777777" w:rsidR="0038472F" w:rsidRPr="00544A56" w:rsidRDefault="0038472F" w:rsidP="00EF242F">
      <w:pPr>
        <w:numPr>
          <w:ilvl w:val="0"/>
          <w:numId w:val="23"/>
        </w:numPr>
        <w:rPr>
          <w:sz w:val="24"/>
          <w:szCs w:val="24"/>
        </w:rPr>
      </w:pPr>
      <w:r w:rsidRPr="00544A56">
        <w:rPr>
          <w:sz w:val="24"/>
          <w:szCs w:val="24"/>
        </w:rPr>
        <w:t>Another state department,</w:t>
      </w:r>
    </w:p>
    <w:p w14:paraId="1B16AFDE" w14:textId="77777777" w:rsidR="0038472F" w:rsidRPr="00544A56" w:rsidRDefault="0038472F" w:rsidP="00EF242F">
      <w:pPr>
        <w:numPr>
          <w:ilvl w:val="0"/>
          <w:numId w:val="23"/>
        </w:numPr>
        <w:rPr>
          <w:sz w:val="24"/>
          <w:szCs w:val="24"/>
        </w:rPr>
      </w:pPr>
      <w:r w:rsidRPr="00544A56">
        <w:rPr>
          <w:sz w:val="24"/>
          <w:szCs w:val="24"/>
        </w:rPr>
        <w:t>A California State University, or</w:t>
      </w:r>
    </w:p>
    <w:p w14:paraId="506591DE" w14:textId="77777777" w:rsidR="0038472F" w:rsidRPr="00544A56" w:rsidRDefault="0038472F" w:rsidP="00EF242F">
      <w:pPr>
        <w:numPr>
          <w:ilvl w:val="0"/>
          <w:numId w:val="23"/>
        </w:numPr>
        <w:rPr>
          <w:sz w:val="24"/>
          <w:szCs w:val="24"/>
        </w:rPr>
      </w:pPr>
      <w:r w:rsidRPr="00544A56">
        <w:rPr>
          <w:sz w:val="24"/>
          <w:szCs w:val="24"/>
        </w:rPr>
        <w:t>A University of California campus (UC) if the UC agrees to calculate cost based upon the provisions of the State Administrative Manual (SAM)</w:t>
      </w:r>
    </w:p>
    <w:p w14:paraId="6399D0A8" w14:textId="77777777" w:rsidR="0029560A" w:rsidRPr="00544A56" w:rsidRDefault="0029560A" w:rsidP="00EF242F">
      <w:pPr>
        <w:pBdr>
          <w:top w:val="single" w:sz="6" w:space="1" w:color="auto"/>
          <w:between w:val="single" w:sz="6" w:space="1" w:color="auto"/>
        </w:pBdr>
        <w:spacing w:before="240"/>
        <w:ind w:left="1728"/>
        <w:rPr>
          <w:sz w:val="24"/>
          <w:szCs w:val="24"/>
        </w:rPr>
      </w:pPr>
    </w:p>
    <w:p w14:paraId="1EE6A329" w14:textId="77777777" w:rsidR="0038472F" w:rsidRPr="005F1770" w:rsidRDefault="009D3238" w:rsidP="005F1770">
      <w:pPr>
        <w:pStyle w:val="Heading3"/>
        <w:spacing w:after="120"/>
        <w:jc w:val="left"/>
        <w:rPr>
          <w:sz w:val="24"/>
          <w:szCs w:val="24"/>
        </w:rPr>
      </w:pPr>
      <w:bookmarkStart w:id="226" w:name="_Toc511228429"/>
      <w:bookmarkStart w:id="227" w:name="_Toc436744936"/>
      <w:bookmarkStart w:id="228" w:name="_Toc514420785"/>
      <w:bookmarkStart w:id="229" w:name="_Toc12786391"/>
      <w:r w:rsidRPr="005F1770">
        <w:rPr>
          <w:sz w:val="24"/>
          <w:szCs w:val="24"/>
        </w:rPr>
        <w:t>6.8.2 Unique</w:t>
      </w:r>
      <w:r w:rsidR="0038472F" w:rsidRPr="005F1770">
        <w:rPr>
          <w:sz w:val="24"/>
          <w:szCs w:val="24"/>
        </w:rPr>
        <w:t xml:space="preserve"> </w:t>
      </w:r>
      <w:bookmarkEnd w:id="226"/>
      <w:r w:rsidR="0038472F" w:rsidRPr="005F1770">
        <w:rPr>
          <w:sz w:val="24"/>
          <w:szCs w:val="24"/>
        </w:rPr>
        <w:t>Considerations</w:t>
      </w:r>
      <w:bookmarkEnd w:id="227"/>
      <w:bookmarkEnd w:id="228"/>
      <w:bookmarkEnd w:id="229"/>
    </w:p>
    <w:p w14:paraId="110E257A" w14:textId="77777777" w:rsidR="0038472F" w:rsidRPr="00544A56" w:rsidRDefault="0038472F" w:rsidP="00EF242F">
      <w:pPr>
        <w:rPr>
          <w:sz w:val="24"/>
          <w:szCs w:val="24"/>
        </w:rPr>
      </w:pPr>
      <w:r w:rsidRPr="00544A56">
        <w:rPr>
          <w:sz w:val="24"/>
          <w:szCs w:val="24"/>
        </w:rPr>
        <w:t>IAAs:</w:t>
      </w:r>
    </w:p>
    <w:p w14:paraId="66C07B08" w14:textId="77777777" w:rsidR="0038472F" w:rsidRPr="00544A56" w:rsidRDefault="0038472F" w:rsidP="00EF242F">
      <w:pPr>
        <w:numPr>
          <w:ilvl w:val="0"/>
          <w:numId w:val="14"/>
        </w:numPr>
        <w:ind w:left="432"/>
        <w:rPr>
          <w:sz w:val="24"/>
          <w:szCs w:val="24"/>
        </w:rPr>
      </w:pPr>
      <w:r w:rsidRPr="00544A56">
        <w:rPr>
          <w:sz w:val="24"/>
          <w:szCs w:val="24"/>
        </w:rPr>
        <w:t>Are exempt from</w:t>
      </w:r>
    </w:p>
    <w:p w14:paraId="013CC737" w14:textId="77777777" w:rsidR="0038472F" w:rsidRPr="00544A56" w:rsidRDefault="0038472F" w:rsidP="00EF242F">
      <w:pPr>
        <w:numPr>
          <w:ilvl w:val="1"/>
          <w:numId w:val="14"/>
        </w:numPr>
        <w:tabs>
          <w:tab w:val="left" w:pos="882"/>
        </w:tabs>
        <w:ind w:left="1152" w:hanging="630"/>
        <w:rPr>
          <w:sz w:val="24"/>
          <w:szCs w:val="24"/>
        </w:rPr>
      </w:pPr>
      <w:r w:rsidRPr="00544A56">
        <w:rPr>
          <w:sz w:val="24"/>
          <w:szCs w:val="24"/>
        </w:rPr>
        <w:t>Advertising in the California State Contracts Register</w:t>
      </w:r>
    </w:p>
    <w:p w14:paraId="13B32C46" w14:textId="77777777" w:rsidR="0038472F" w:rsidRPr="00544A56" w:rsidRDefault="0038472F" w:rsidP="00EF242F">
      <w:pPr>
        <w:numPr>
          <w:ilvl w:val="1"/>
          <w:numId w:val="14"/>
        </w:numPr>
        <w:tabs>
          <w:tab w:val="left" w:pos="882"/>
        </w:tabs>
        <w:ind w:left="1152" w:hanging="630"/>
        <w:rPr>
          <w:sz w:val="24"/>
          <w:szCs w:val="24"/>
        </w:rPr>
      </w:pPr>
      <w:r w:rsidRPr="00544A56">
        <w:rPr>
          <w:sz w:val="24"/>
          <w:szCs w:val="24"/>
        </w:rPr>
        <w:t>Competitive bidding</w:t>
      </w:r>
    </w:p>
    <w:p w14:paraId="5BB6421C" w14:textId="77777777" w:rsidR="0038472F" w:rsidRPr="00544A56" w:rsidRDefault="0038472F" w:rsidP="00EF242F">
      <w:pPr>
        <w:numPr>
          <w:ilvl w:val="0"/>
          <w:numId w:val="14"/>
        </w:numPr>
        <w:ind w:left="432"/>
        <w:rPr>
          <w:sz w:val="24"/>
          <w:szCs w:val="24"/>
        </w:rPr>
      </w:pPr>
      <w:r w:rsidRPr="00544A56">
        <w:rPr>
          <w:sz w:val="24"/>
          <w:szCs w:val="24"/>
        </w:rPr>
        <w:t>Do not include the DVBE participation requirement if the department is using its own personnel</w:t>
      </w:r>
    </w:p>
    <w:p w14:paraId="7A1318DA" w14:textId="77777777" w:rsidR="0038472F" w:rsidRPr="00544A56" w:rsidRDefault="0038472F" w:rsidP="00EF242F">
      <w:pPr>
        <w:numPr>
          <w:ilvl w:val="0"/>
          <w:numId w:val="14"/>
        </w:numPr>
        <w:ind w:left="432"/>
        <w:rPr>
          <w:sz w:val="24"/>
          <w:szCs w:val="24"/>
        </w:rPr>
      </w:pPr>
      <w:r w:rsidRPr="00544A56">
        <w:rPr>
          <w:sz w:val="24"/>
          <w:szCs w:val="24"/>
        </w:rPr>
        <w:t>May provide for advancing of funds (GC §§ 11257 – 11263 and the SAM section 8758.1)</w:t>
      </w:r>
    </w:p>
    <w:p w14:paraId="49AD6246" w14:textId="77777777" w:rsidR="0029560A" w:rsidRPr="00544A56" w:rsidRDefault="0029560A" w:rsidP="00EF242F">
      <w:pPr>
        <w:pBdr>
          <w:top w:val="single" w:sz="6" w:space="1" w:color="auto"/>
          <w:between w:val="single" w:sz="6" w:space="1" w:color="auto"/>
        </w:pBdr>
        <w:spacing w:before="240"/>
        <w:ind w:left="1728"/>
        <w:rPr>
          <w:sz w:val="24"/>
          <w:szCs w:val="24"/>
        </w:rPr>
      </w:pPr>
    </w:p>
    <w:p w14:paraId="1B9FF3AB" w14:textId="77777777" w:rsidR="0038472F" w:rsidRPr="005F1770" w:rsidRDefault="009D3238" w:rsidP="005F1770">
      <w:pPr>
        <w:pStyle w:val="Heading3"/>
        <w:spacing w:after="120"/>
        <w:jc w:val="left"/>
        <w:rPr>
          <w:sz w:val="24"/>
          <w:szCs w:val="24"/>
        </w:rPr>
      </w:pPr>
      <w:bookmarkStart w:id="230" w:name="_Toc511228430"/>
      <w:bookmarkStart w:id="231" w:name="_Toc436744937"/>
      <w:bookmarkStart w:id="232" w:name="_Toc514420786"/>
      <w:bookmarkStart w:id="233" w:name="_Toc12786392"/>
      <w:r w:rsidRPr="005F1770">
        <w:rPr>
          <w:sz w:val="24"/>
          <w:szCs w:val="24"/>
        </w:rPr>
        <w:t>6.8.3 When</w:t>
      </w:r>
      <w:r w:rsidR="0038472F" w:rsidRPr="005F1770">
        <w:rPr>
          <w:sz w:val="24"/>
          <w:szCs w:val="24"/>
        </w:rPr>
        <w:t xml:space="preserve"> IAAs are </w:t>
      </w:r>
      <w:bookmarkEnd w:id="230"/>
      <w:r w:rsidR="0038472F" w:rsidRPr="005F1770">
        <w:rPr>
          <w:sz w:val="24"/>
          <w:szCs w:val="24"/>
        </w:rPr>
        <w:t>Not Used</w:t>
      </w:r>
      <w:bookmarkEnd w:id="231"/>
      <w:bookmarkEnd w:id="232"/>
      <w:bookmarkEnd w:id="233"/>
      <w:r w:rsidR="0038472F" w:rsidRPr="005F1770">
        <w:rPr>
          <w:sz w:val="24"/>
          <w:szCs w:val="24"/>
        </w:rPr>
        <w:t xml:space="preserve"> </w:t>
      </w:r>
    </w:p>
    <w:p w14:paraId="6253B199" w14:textId="77777777" w:rsidR="0038472F" w:rsidRPr="00544A56" w:rsidRDefault="0038472F" w:rsidP="00EF242F">
      <w:pPr>
        <w:rPr>
          <w:sz w:val="24"/>
          <w:szCs w:val="24"/>
        </w:rPr>
      </w:pPr>
      <w:r w:rsidRPr="00544A56">
        <w:rPr>
          <w:sz w:val="24"/>
          <w:szCs w:val="24"/>
        </w:rPr>
        <w:t xml:space="preserve">IAAs may not be used for contracts with: </w:t>
      </w:r>
    </w:p>
    <w:p w14:paraId="3FD1298D" w14:textId="77777777" w:rsidR="0038472F" w:rsidRPr="00544A56" w:rsidRDefault="0038472F" w:rsidP="00EF242F">
      <w:pPr>
        <w:numPr>
          <w:ilvl w:val="0"/>
          <w:numId w:val="15"/>
        </w:numPr>
        <w:ind w:left="432"/>
        <w:rPr>
          <w:sz w:val="24"/>
          <w:szCs w:val="24"/>
        </w:rPr>
      </w:pPr>
      <w:r w:rsidRPr="00544A56">
        <w:rPr>
          <w:sz w:val="24"/>
          <w:szCs w:val="24"/>
        </w:rPr>
        <w:t>Campus Foundations</w:t>
      </w:r>
    </w:p>
    <w:p w14:paraId="5633E06F" w14:textId="77777777" w:rsidR="0038472F" w:rsidRPr="00544A56" w:rsidRDefault="0038472F" w:rsidP="00EF242F">
      <w:pPr>
        <w:numPr>
          <w:ilvl w:val="0"/>
          <w:numId w:val="15"/>
        </w:numPr>
        <w:ind w:left="432"/>
        <w:rPr>
          <w:sz w:val="24"/>
          <w:szCs w:val="24"/>
        </w:rPr>
      </w:pPr>
      <w:r w:rsidRPr="00544A56">
        <w:rPr>
          <w:sz w:val="24"/>
          <w:szCs w:val="24"/>
        </w:rPr>
        <w:t>The Federal government</w:t>
      </w:r>
    </w:p>
    <w:p w14:paraId="1F35F6D7" w14:textId="77777777" w:rsidR="0038472F" w:rsidRPr="00544A56" w:rsidRDefault="0038472F" w:rsidP="00EF242F">
      <w:pPr>
        <w:numPr>
          <w:ilvl w:val="0"/>
          <w:numId w:val="15"/>
        </w:numPr>
        <w:ind w:left="432"/>
        <w:rPr>
          <w:sz w:val="24"/>
          <w:szCs w:val="24"/>
        </w:rPr>
      </w:pPr>
      <w:r w:rsidRPr="00544A56">
        <w:rPr>
          <w:sz w:val="24"/>
          <w:szCs w:val="24"/>
        </w:rPr>
        <w:t>Local entities</w:t>
      </w:r>
    </w:p>
    <w:p w14:paraId="744B5AE3" w14:textId="77777777" w:rsidR="0038472F" w:rsidRPr="00544A56" w:rsidRDefault="0038472F" w:rsidP="00EF242F">
      <w:pPr>
        <w:numPr>
          <w:ilvl w:val="0"/>
          <w:numId w:val="15"/>
        </w:numPr>
        <w:ind w:left="432"/>
        <w:rPr>
          <w:sz w:val="24"/>
          <w:szCs w:val="24"/>
        </w:rPr>
      </w:pPr>
      <w:r w:rsidRPr="00544A56">
        <w:rPr>
          <w:sz w:val="24"/>
          <w:szCs w:val="24"/>
        </w:rPr>
        <w:t>Other states</w:t>
      </w:r>
    </w:p>
    <w:p w14:paraId="09EAACEE" w14:textId="77777777" w:rsidR="0038472F" w:rsidRPr="00544A56" w:rsidRDefault="0038472F" w:rsidP="00EF242F">
      <w:pPr>
        <w:rPr>
          <w:sz w:val="24"/>
          <w:szCs w:val="24"/>
        </w:rPr>
      </w:pPr>
    </w:p>
    <w:p w14:paraId="0AF8E0AF" w14:textId="77777777" w:rsidR="0038472F" w:rsidRPr="00544A56" w:rsidRDefault="0038472F" w:rsidP="00EF242F">
      <w:pPr>
        <w:rPr>
          <w:sz w:val="24"/>
          <w:szCs w:val="24"/>
        </w:rPr>
      </w:pPr>
      <w:r w:rsidRPr="00544A56">
        <w:rPr>
          <w:sz w:val="24"/>
          <w:szCs w:val="24"/>
        </w:rPr>
        <w:t>Additionally:</w:t>
      </w:r>
    </w:p>
    <w:p w14:paraId="08D05239" w14:textId="77777777" w:rsidR="0038472F" w:rsidRPr="00544A56" w:rsidRDefault="0038472F" w:rsidP="00EF242F">
      <w:pPr>
        <w:numPr>
          <w:ilvl w:val="0"/>
          <w:numId w:val="15"/>
        </w:numPr>
        <w:ind w:left="432"/>
        <w:rPr>
          <w:sz w:val="24"/>
          <w:szCs w:val="24"/>
        </w:rPr>
      </w:pPr>
      <w:r w:rsidRPr="00544A56">
        <w:rPr>
          <w:sz w:val="24"/>
          <w:szCs w:val="24"/>
        </w:rPr>
        <w:t>Agencies shall not use IAAs to obtain third party goods or services from any third parties (for example: State Agency A and B need to purchase new computers. State Agency A cannot purchase the computers for both Agencies then enter into an IAA to sell them to Agency B.);</w:t>
      </w:r>
    </w:p>
    <w:p w14:paraId="3AEF1479" w14:textId="77777777" w:rsidR="0038472F" w:rsidRPr="00544A56" w:rsidRDefault="0038472F" w:rsidP="00EF242F">
      <w:pPr>
        <w:numPr>
          <w:ilvl w:val="0"/>
          <w:numId w:val="15"/>
        </w:numPr>
        <w:ind w:left="432"/>
        <w:rPr>
          <w:sz w:val="24"/>
          <w:szCs w:val="24"/>
        </w:rPr>
      </w:pPr>
      <w:r w:rsidRPr="00544A56">
        <w:rPr>
          <w:sz w:val="24"/>
          <w:szCs w:val="24"/>
        </w:rPr>
        <w:t>Agencies shall not use IAAs to circumvent any state law or contracting requirements.</w:t>
      </w:r>
    </w:p>
    <w:p w14:paraId="00F12F8A" w14:textId="77777777" w:rsidR="0029560A" w:rsidRPr="00544A56" w:rsidRDefault="0029560A" w:rsidP="00EF242F">
      <w:pPr>
        <w:pBdr>
          <w:top w:val="single" w:sz="6" w:space="1" w:color="auto"/>
          <w:between w:val="single" w:sz="6" w:space="1" w:color="auto"/>
        </w:pBdr>
        <w:spacing w:before="240"/>
        <w:ind w:left="1728"/>
        <w:rPr>
          <w:sz w:val="24"/>
          <w:szCs w:val="24"/>
          <w:highlight w:val="yellow"/>
        </w:rPr>
      </w:pPr>
    </w:p>
    <w:p w14:paraId="3FB982D8" w14:textId="77777777" w:rsidR="0038472F" w:rsidRPr="005F1770" w:rsidRDefault="00651118" w:rsidP="005F1770">
      <w:pPr>
        <w:pStyle w:val="Heading3"/>
        <w:spacing w:after="120"/>
        <w:jc w:val="left"/>
        <w:rPr>
          <w:sz w:val="24"/>
          <w:szCs w:val="24"/>
        </w:rPr>
      </w:pPr>
      <w:bookmarkStart w:id="234" w:name="_Toc436744938"/>
      <w:bookmarkStart w:id="235" w:name="_Toc511228431"/>
      <w:bookmarkStart w:id="236" w:name="_Toc514420787"/>
      <w:bookmarkStart w:id="237" w:name="_Toc12786393"/>
      <w:bookmarkStart w:id="238" w:name="_Toc415650636"/>
      <w:r w:rsidRPr="005F1770">
        <w:rPr>
          <w:sz w:val="24"/>
          <w:szCs w:val="24"/>
        </w:rPr>
        <w:t>6.8.4 Dollar</w:t>
      </w:r>
      <w:r w:rsidR="0038472F" w:rsidRPr="005F1770">
        <w:rPr>
          <w:sz w:val="24"/>
          <w:szCs w:val="24"/>
        </w:rPr>
        <w:t xml:space="preserve"> Thresholds</w:t>
      </w:r>
      <w:bookmarkEnd w:id="234"/>
      <w:bookmarkEnd w:id="235"/>
      <w:bookmarkEnd w:id="236"/>
      <w:bookmarkEnd w:id="237"/>
      <w:r w:rsidR="0038472F" w:rsidRPr="005F1770">
        <w:rPr>
          <w:sz w:val="24"/>
          <w:szCs w:val="24"/>
        </w:rPr>
        <w:t xml:space="preserve"> </w:t>
      </w:r>
      <w:bookmarkEnd w:id="238"/>
    </w:p>
    <w:p w14:paraId="4ADD7DC6" w14:textId="77777777" w:rsidR="0038472F" w:rsidRPr="00544A56" w:rsidRDefault="0038472F" w:rsidP="00EF242F">
      <w:pPr>
        <w:rPr>
          <w:sz w:val="24"/>
          <w:szCs w:val="24"/>
        </w:rPr>
      </w:pPr>
      <w:r w:rsidRPr="00544A56">
        <w:rPr>
          <w:sz w:val="24"/>
          <w:szCs w:val="24"/>
        </w:rPr>
        <w:lastRenderedPageBreak/>
        <w:t xml:space="preserve">Routine computer processing and related IT services that the California Department of Technology (CDT) is required to provide to “customer” departments are without dollar limits. </w:t>
      </w:r>
    </w:p>
    <w:p w14:paraId="2E2EEA0D" w14:textId="77777777" w:rsidR="0038472F" w:rsidRPr="00544A56" w:rsidRDefault="0038472F" w:rsidP="00EF242F">
      <w:pPr>
        <w:rPr>
          <w:sz w:val="24"/>
          <w:szCs w:val="24"/>
        </w:rPr>
      </w:pPr>
    </w:p>
    <w:p w14:paraId="58D5B562" w14:textId="77777777" w:rsidR="0038472F" w:rsidRPr="00544A56" w:rsidRDefault="0038472F" w:rsidP="00EF242F">
      <w:pPr>
        <w:rPr>
          <w:sz w:val="24"/>
          <w:szCs w:val="24"/>
        </w:rPr>
      </w:pPr>
      <w:r w:rsidRPr="00544A56">
        <w:rPr>
          <w:sz w:val="24"/>
          <w:szCs w:val="24"/>
        </w:rPr>
        <w:t>Departments should refer to their approved PAAL for the dollar threshold applicable to all other IT IAAs.</w:t>
      </w:r>
    </w:p>
    <w:p w14:paraId="199C6771" w14:textId="77777777" w:rsidR="0038472F" w:rsidRPr="00544A56" w:rsidRDefault="0038472F" w:rsidP="00EF242F">
      <w:pPr>
        <w:rPr>
          <w:sz w:val="24"/>
          <w:szCs w:val="24"/>
        </w:rPr>
      </w:pPr>
    </w:p>
    <w:p w14:paraId="203910AD" w14:textId="77777777" w:rsidR="0038472F" w:rsidRPr="00544A56" w:rsidRDefault="0038472F" w:rsidP="00EF242F">
      <w:pPr>
        <w:rPr>
          <w:sz w:val="24"/>
          <w:szCs w:val="24"/>
        </w:rPr>
      </w:pPr>
      <w:r w:rsidRPr="00544A56">
        <w:rPr>
          <w:sz w:val="24"/>
          <w:szCs w:val="24"/>
        </w:rPr>
        <w:t xml:space="preserve">Please contact the Purchasing Authority Unit at: </w:t>
      </w:r>
      <w:hyperlink r:id="rId14" w:history="1">
        <w:r w:rsidRPr="00544A56">
          <w:rPr>
            <w:color w:val="0000FF"/>
            <w:sz w:val="24"/>
            <w:szCs w:val="24"/>
            <w:u w:val="single"/>
          </w:rPr>
          <w:t>pams@dgs.ca.gov</w:t>
        </w:r>
      </w:hyperlink>
      <w:r w:rsidRPr="00544A56">
        <w:rPr>
          <w:sz w:val="24"/>
          <w:szCs w:val="24"/>
        </w:rPr>
        <w:t xml:space="preserve"> for assistance.</w:t>
      </w:r>
    </w:p>
    <w:p w14:paraId="48418048" w14:textId="77777777" w:rsidR="0029560A" w:rsidRPr="00544A56" w:rsidRDefault="0029560A" w:rsidP="00EF242F">
      <w:pPr>
        <w:pBdr>
          <w:top w:val="single" w:sz="6" w:space="1" w:color="auto"/>
          <w:between w:val="single" w:sz="6" w:space="1" w:color="auto"/>
        </w:pBdr>
        <w:spacing w:before="240"/>
        <w:ind w:left="1728"/>
        <w:rPr>
          <w:sz w:val="24"/>
          <w:szCs w:val="24"/>
          <w:highlight w:val="yellow"/>
        </w:rPr>
      </w:pPr>
    </w:p>
    <w:p w14:paraId="13E33648" w14:textId="77777777" w:rsidR="001948C8" w:rsidRPr="005F1770" w:rsidRDefault="001948C8" w:rsidP="005F1770">
      <w:pPr>
        <w:pStyle w:val="Heading3"/>
        <w:spacing w:after="120"/>
        <w:jc w:val="left"/>
        <w:rPr>
          <w:sz w:val="24"/>
          <w:szCs w:val="24"/>
        </w:rPr>
      </w:pPr>
      <w:bookmarkStart w:id="239" w:name="_Toc436744939"/>
      <w:bookmarkStart w:id="240" w:name="_Toc511228432"/>
      <w:bookmarkStart w:id="241" w:name="_Toc514420788"/>
      <w:bookmarkStart w:id="242" w:name="_Toc12786394"/>
      <w:r w:rsidRPr="005F1770">
        <w:rPr>
          <w:sz w:val="24"/>
          <w:szCs w:val="24"/>
        </w:rPr>
        <w:t>6.8.5   Authority to Conduct Purchasing Activities Using IAAs</w:t>
      </w:r>
      <w:bookmarkEnd w:id="239"/>
      <w:bookmarkEnd w:id="240"/>
      <w:bookmarkEnd w:id="241"/>
      <w:bookmarkEnd w:id="242"/>
      <w:r w:rsidRPr="005F1770">
        <w:rPr>
          <w:sz w:val="24"/>
          <w:szCs w:val="24"/>
        </w:rPr>
        <w:t xml:space="preserve"> </w:t>
      </w:r>
    </w:p>
    <w:p w14:paraId="0EA61FC2" w14:textId="77777777" w:rsidR="001948C8" w:rsidRPr="00544A56" w:rsidRDefault="001948C8" w:rsidP="00EF242F">
      <w:pPr>
        <w:rPr>
          <w:sz w:val="24"/>
          <w:szCs w:val="24"/>
        </w:rPr>
      </w:pPr>
      <w:r w:rsidRPr="00544A56">
        <w:rPr>
          <w:sz w:val="24"/>
          <w:szCs w:val="24"/>
        </w:rPr>
        <w:t xml:space="preserve">Executing IAAs for services is part of a department’s approved purchasing authority. Departments with IAA purchasing authority may execute an IAA subject to the following: </w:t>
      </w:r>
    </w:p>
    <w:p w14:paraId="161D006A" w14:textId="77777777" w:rsidR="001948C8" w:rsidRPr="00544A56" w:rsidRDefault="001948C8" w:rsidP="00EF242F">
      <w:pPr>
        <w:numPr>
          <w:ilvl w:val="0"/>
          <w:numId w:val="16"/>
        </w:numPr>
        <w:ind w:left="432"/>
        <w:rPr>
          <w:sz w:val="24"/>
          <w:szCs w:val="24"/>
        </w:rPr>
      </w:pPr>
      <w:r w:rsidRPr="00544A56">
        <w:rPr>
          <w:sz w:val="24"/>
          <w:szCs w:val="24"/>
        </w:rPr>
        <w:t xml:space="preserve">The current General Terms and Conditions for Interagency Agreements (GIA), including SAM 8752 and 8752.1 cost provisions, are used without modification and </w:t>
      </w:r>
    </w:p>
    <w:p w14:paraId="71A5990E" w14:textId="77777777" w:rsidR="001948C8" w:rsidRPr="00544A56" w:rsidRDefault="001948C8" w:rsidP="00EF242F">
      <w:pPr>
        <w:numPr>
          <w:ilvl w:val="0"/>
          <w:numId w:val="16"/>
        </w:numPr>
        <w:ind w:left="432"/>
        <w:rPr>
          <w:sz w:val="24"/>
          <w:szCs w:val="24"/>
        </w:rPr>
      </w:pPr>
      <w:r w:rsidRPr="00544A56">
        <w:rPr>
          <w:sz w:val="24"/>
          <w:szCs w:val="24"/>
        </w:rPr>
        <w:t xml:space="preserve">The agreement has no direct or indirect subcontracting (GC 11256). </w:t>
      </w:r>
    </w:p>
    <w:p w14:paraId="78ED90EA" w14:textId="77777777" w:rsidR="001948C8" w:rsidRPr="00544A56" w:rsidRDefault="001948C8" w:rsidP="00EF242F">
      <w:pPr>
        <w:rPr>
          <w:sz w:val="24"/>
          <w:szCs w:val="24"/>
        </w:rPr>
      </w:pPr>
    </w:p>
    <w:p w14:paraId="4CDD5153" w14:textId="77777777" w:rsidR="001948C8" w:rsidRPr="00544A56" w:rsidRDefault="001948C8" w:rsidP="00EF242F">
      <w:pPr>
        <w:rPr>
          <w:sz w:val="24"/>
          <w:szCs w:val="24"/>
        </w:rPr>
      </w:pPr>
      <w:r w:rsidRPr="00544A56">
        <w:rPr>
          <w:sz w:val="24"/>
          <w:szCs w:val="24"/>
        </w:rPr>
        <w:t>Although these acquisitions can be conducted under purchasing authority, review/approval services are available on request for any contract, regardless of value or complexity.</w:t>
      </w:r>
    </w:p>
    <w:p w14:paraId="6185C1C8" w14:textId="77777777" w:rsidR="001948C8" w:rsidRPr="00544A56" w:rsidRDefault="001948C8" w:rsidP="00EF242F">
      <w:pPr>
        <w:rPr>
          <w:sz w:val="24"/>
          <w:szCs w:val="24"/>
        </w:rPr>
      </w:pPr>
    </w:p>
    <w:p w14:paraId="6367ED52" w14:textId="77777777" w:rsidR="001948C8" w:rsidRPr="00544A56" w:rsidRDefault="001948C8" w:rsidP="00EF242F">
      <w:pPr>
        <w:rPr>
          <w:sz w:val="24"/>
          <w:szCs w:val="24"/>
        </w:rPr>
      </w:pPr>
      <w:r w:rsidRPr="00544A56">
        <w:rPr>
          <w:sz w:val="24"/>
          <w:szCs w:val="24"/>
        </w:rPr>
        <w:t>If the department does not have purchasing authority or if an IAA exceeds the department’s approved purchasing authority dollar threshold, and is not part of a reportable IT project, departments must workflow the IAA to DGS/PD One Time Acquisition Unit for review and approval.</w:t>
      </w:r>
    </w:p>
    <w:p w14:paraId="25085090" w14:textId="77777777" w:rsidR="001948C8" w:rsidRPr="00544A56" w:rsidRDefault="001948C8" w:rsidP="00EF242F">
      <w:pPr>
        <w:rPr>
          <w:sz w:val="24"/>
          <w:szCs w:val="24"/>
        </w:rPr>
      </w:pPr>
    </w:p>
    <w:p w14:paraId="4B075BC2" w14:textId="77777777" w:rsidR="001948C8" w:rsidRPr="00544A56" w:rsidRDefault="001948C8" w:rsidP="00EF242F">
      <w:pPr>
        <w:rPr>
          <w:sz w:val="24"/>
          <w:szCs w:val="24"/>
        </w:rPr>
      </w:pPr>
      <w:r w:rsidRPr="00544A56">
        <w:rPr>
          <w:sz w:val="24"/>
          <w:szCs w:val="24"/>
        </w:rPr>
        <w:t>When the contract is part of a reportable IT project and exceeds the delegated purchasing authority dollar threshold issued by DGS/PD, the state department must contact CDT in accordance with PCC § 12100.</w:t>
      </w:r>
    </w:p>
    <w:p w14:paraId="74580B33" w14:textId="77777777" w:rsidR="0029560A" w:rsidRPr="00544A56" w:rsidRDefault="0029560A" w:rsidP="00EF242F">
      <w:pPr>
        <w:pBdr>
          <w:top w:val="single" w:sz="6" w:space="1" w:color="auto"/>
          <w:between w:val="single" w:sz="6" w:space="1" w:color="auto"/>
        </w:pBdr>
        <w:spacing w:before="240"/>
        <w:ind w:left="1728"/>
        <w:rPr>
          <w:sz w:val="24"/>
          <w:szCs w:val="24"/>
          <w:highlight w:val="yellow"/>
        </w:rPr>
      </w:pPr>
    </w:p>
    <w:p w14:paraId="70B288AE" w14:textId="77777777" w:rsidR="001948C8" w:rsidRPr="005F1770" w:rsidRDefault="001948C8" w:rsidP="005F1770">
      <w:pPr>
        <w:pStyle w:val="Heading3"/>
        <w:spacing w:after="120"/>
        <w:jc w:val="left"/>
        <w:rPr>
          <w:sz w:val="24"/>
          <w:szCs w:val="24"/>
        </w:rPr>
      </w:pPr>
      <w:bookmarkStart w:id="243" w:name="_Toc511228433"/>
      <w:bookmarkStart w:id="244" w:name="_Toc436744940"/>
      <w:bookmarkStart w:id="245" w:name="_Toc514420789"/>
      <w:bookmarkStart w:id="246" w:name="_Toc12786395"/>
      <w:r w:rsidRPr="005F1770">
        <w:rPr>
          <w:sz w:val="24"/>
          <w:szCs w:val="24"/>
        </w:rPr>
        <w:t xml:space="preserve">6.8.6   Requirements for </w:t>
      </w:r>
      <w:bookmarkEnd w:id="243"/>
      <w:r w:rsidRPr="005F1770">
        <w:rPr>
          <w:sz w:val="24"/>
          <w:szCs w:val="24"/>
        </w:rPr>
        <w:t>Executing</w:t>
      </w:r>
      <w:bookmarkEnd w:id="244"/>
      <w:bookmarkEnd w:id="245"/>
      <w:bookmarkEnd w:id="246"/>
      <w:r w:rsidRPr="005F1770">
        <w:rPr>
          <w:sz w:val="24"/>
          <w:szCs w:val="24"/>
        </w:rPr>
        <w:t xml:space="preserve"> </w:t>
      </w:r>
    </w:p>
    <w:p w14:paraId="0C325D72" w14:textId="77777777" w:rsidR="001948C8" w:rsidRPr="00544A56" w:rsidRDefault="001948C8" w:rsidP="00EF242F">
      <w:pPr>
        <w:rPr>
          <w:sz w:val="24"/>
          <w:szCs w:val="24"/>
        </w:rPr>
      </w:pPr>
      <w:r w:rsidRPr="00544A56">
        <w:rPr>
          <w:sz w:val="24"/>
          <w:szCs w:val="24"/>
        </w:rPr>
        <w:t>The requirements to execute an IAA are:</w:t>
      </w:r>
    </w:p>
    <w:p w14:paraId="033796FD" w14:textId="77777777" w:rsidR="001948C8" w:rsidRPr="00544A56" w:rsidRDefault="001948C8" w:rsidP="00EF242F">
      <w:pPr>
        <w:numPr>
          <w:ilvl w:val="0"/>
          <w:numId w:val="16"/>
        </w:numPr>
        <w:ind w:left="432"/>
        <w:rPr>
          <w:sz w:val="24"/>
          <w:szCs w:val="24"/>
        </w:rPr>
      </w:pPr>
      <w:r w:rsidRPr="00544A56">
        <w:rPr>
          <w:sz w:val="24"/>
          <w:szCs w:val="24"/>
        </w:rPr>
        <w:t>Departments must use the current General Terms and Conditions for Interagency Agreements.</w:t>
      </w:r>
    </w:p>
    <w:p w14:paraId="06A820B6" w14:textId="77777777" w:rsidR="001948C8" w:rsidRPr="00544A56" w:rsidRDefault="001948C8" w:rsidP="00EF242F">
      <w:pPr>
        <w:numPr>
          <w:ilvl w:val="0"/>
          <w:numId w:val="16"/>
        </w:numPr>
        <w:ind w:left="432"/>
        <w:rPr>
          <w:sz w:val="24"/>
          <w:szCs w:val="24"/>
        </w:rPr>
      </w:pPr>
      <w:r w:rsidRPr="00544A56">
        <w:rPr>
          <w:sz w:val="24"/>
          <w:szCs w:val="24"/>
        </w:rPr>
        <w:t xml:space="preserve">The department requesting and paying for the services shall be the “State Agency” and the department rendering the services shall be the “Contractor”. </w:t>
      </w:r>
    </w:p>
    <w:p w14:paraId="7AFB8D74" w14:textId="77777777" w:rsidR="001948C8" w:rsidRPr="00544A56" w:rsidRDefault="001948C8" w:rsidP="00EF242F">
      <w:pPr>
        <w:numPr>
          <w:ilvl w:val="0"/>
          <w:numId w:val="16"/>
        </w:numPr>
        <w:ind w:left="432"/>
        <w:rPr>
          <w:sz w:val="24"/>
          <w:szCs w:val="24"/>
        </w:rPr>
      </w:pPr>
      <w:r w:rsidRPr="00544A56">
        <w:rPr>
          <w:sz w:val="24"/>
          <w:szCs w:val="24"/>
        </w:rPr>
        <w:t>The Purchasing Authority number and the contract number shall be that of the State Agency.</w:t>
      </w:r>
    </w:p>
    <w:p w14:paraId="1F6E99D6" w14:textId="77777777" w:rsidR="0029560A" w:rsidRPr="00544A56" w:rsidRDefault="0029560A" w:rsidP="00EF242F">
      <w:pPr>
        <w:pBdr>
          <w:top w:val="single" w:sz="6" w:space="1" w:color="auto"/>
          <w:between w:val="single" w:sz="6" w:space="1" w:color="auto"/>
        </w:pBdr>
        <w:spacing w:before="240"/>
        <w:ind w:left="1728"/>
        <w:rPr>
          <w:sz w:val="24"/>
          <w:szCs w:val="24"/>
          <w:highlight w:val="yellow"/>
        </w:rPr>
      </w:pPr>
    </w:p>
    <w:p w14:paraId="7110774A" w14:textId="77777777" w:rsidR="001948C8" w:rsidRPr="00544A56" w:rsidRDefault="001948C8" w:rsidP="00EF242F">
      <w:pPr>
        <w:pStyle w:val="Heading5"/>
        <w:rPr>
          <w:sz w:val="24"/>
          <w:szCs w:val="24"/>
        </w:rPr>
      </w:pPr>
      <w:bookmarkStart w:id="247" w:name="_Toc436744941"/>
      <w:bookmarkStart w:id="248" w:name="_Toc511228434"/>
      <w:bookmarkStart w:id="249" w:name="_Toc514420790"/>
    </w:p>
    <w:p w14:paraId="1FBD35D7" w14:textId="77777777" w:rsidR="001948C8" w:rsidRPr="005F1770" w:rsidRDefault="001948C8" w:rsidP="005F1770">
      <w:pPr>
        <w:pStyle w:val="Heading3"/>
        <w:spacing w:after="120"/>
        <w:jc w:val="left"/>
        <w:rPr>
          <w:sz w:val="24"/>
          <w:szCs w:val="24"/>
        </w:rPr>
      </w:pPr>
      <w:bookmarkStart w:id="250" w:name="_Toc12786396"/>
      <w:r w:rsidRPr="005F1770">
        <w:rPr>
          <w:sz w:val="24"/>
          <w:szCs w:val="24"/>
        </w:rPr>
        <w:t>6.8.7   Additional IT Considerations</w:t>
      </w:r>
      <w:bookmarkEnd w:id="247"/>
      <w:bookmarkEnd w:id="248"/>
      <w:bookmarkEnd w:id="249"/>
      <w:bookmarkEnd w:id="250"/>
      <w:r w:rsidRPr="005F1770">
        <w:rPr>
          <w:sz w:val="24"/>
          <w:szCs w:val="24"/>
        </w:rPr>
        <w:t xml:space="preserve"> </w:t>
      </w:r>
    </w:p>
    <w:p w14:paraId="38C73892" w14:textId="77777777" w:rsidR="001948C8" w:rsidRPr="00544A56" w:rsidRDefault="001948C8" w:rsidP="00EF242F">
      <w:pPr>
        <w:ind w:left="-18"/>
        <w:rPr>
          <w:sz w:val="24"/>
          <w:szCs w:val="24"/>
        </w:rPr>
      </w:pPr>
    </w:p>
    <w:p w14:paraId="4DD20D1C" w14:textId="77777777" w:rsidR="001948C8" w:rsidRPr="00544A56" w:rsidRDefault="001948C8" w:rsidP="00EF242F">
      <w:pPr>
        <w:ind w:left="-18"/>
        <w:rPr>
          <w:sz w:val="24"/>
          <w:szCs w:val="24"/>
        </w:rPr>
      </w:pPr>
      <w:r w:rsidRPr="00544A56">
        <w:rPr>
          <w:sz w:val="24"/>
          <w:szCs w:val="24"/>
        </w:rPr>
        <w:lastRenderedPageBreak/>
        <w:t>All pre-procurement rules must be followed including the signed Certificate of Compliance with state IT Policies (SIMM 71B), in accordance with SAM §§ 4819.41 and 4832.</w:t>
      </w:r>
    </w:p>
    <w:p w14:paraId="0E4DBD5F" w14:textId="77777777" w:rsidR="001948C8" w:rsidRPr="00544A56" w:rsidRDefault="001948C8" w:rsidP="00EF242F">
      <w:pPr>
        <w:ind w:left="-18"/>
        <w:rPr>
          <w:sz w:val="24"/>
          <w:szCs w:val="24"/>
        </w:rPr>
      </w:pPr>
    </w:p>
    <w:p w14:paraId="5766A2F4" w14:textId="77777777" w:rsidR="001948C8" w:rsidRPr="00544A56" w:rsidRDefault="001948C8" w:rsidP="00EF242F">
      <w:pPr>
        <w:ind w:left="-18"/>
        <w:rPr>
          <w:sz w:val="24"/>
          <w:szCs w:val="24"/>
        </w:rPr>
      </w:pPr>
      <w:r w:rsidRPr="00544A56">
        <w:rPr>
          <w:sz w:val="24"/>
          <w:szCs w:val="24"/>
        </w:rPr>
        <w:t xml:space="preserve">If the IT/IAA is to procure services from a consolidated data center in support of multiple projects, the following must be certified (SAM § 4832): </w:t>
      </w:r>
    </w:p>
    <w:p w14:paraId="17864262" w14:textId="77777777" w:rsidR="001948C8" w:rsidRPr="00544A56" w:rsidRDefault="001948C8" w:rsidP="00EF242F">
      <w:pPr>
        <w:numPr>
          <w:ilvl w:val="0"/>
          <w:numId w:val="16"/>
        </w:numPr>
        <w:ind w:left="432"/>
        <w:rPr>
          <w:sz w:val="24"/>
          <w:szCs w:val="24"/>
        </w:rPr>
      </w:pPr>
      <w:r w:rsidRPr="00544A56">
        <w:rPr>
          <w:sz w:val="24"/>
          <w:szCs w:val="24"/>
        </w:rPr>
        <w:t>The funding level is appropriate for the nature and scope of the services to be supplied;</w:t>
      </w:r>
    </w:p>
    <w:p w14:paraId="14AD77FB" w14:textId="77777777" w:rsidR="001948C8" w:rsidRPr="00544A56" w:rsidRDefault="001948C8" w:rsidP="00EF242F">
      <w:pPr>
        <w:numPr>
          <w:ilvl w:val="0"/>
          <w:numId w:val="16"/>
        </w:numPr>
        <w:ind w:left="432"/>
        <w:rPr>
          <w:sz w:val="24"/>
          <w:szCs w:val="24"/>
        </w:rPr>
      </w:pPr>
      <w:r w:rsidRPr="00544A56">
        <w:rPr>
          <w:sz w:val="24"/>
          <w:szCs w:val="24"/>
        </w:rPr>
        <w:t>The services are consistent with CDT policy; and</w:t>
      </w:r>
    </w:p>
    <w:p w14:paraId="5DE08B82" w14:textId="77777777" w:rsidR="001948C8" w:rsidRPr="00544A56" w:rsidRDefault="001948C8" w:rsidP="00EF242F">
      <w:pPr>
        <w:numPr>
          <w:ilvl w:val="0"/>
          <w:numId w:val="16"/>
        </w:numPr>
        <w:ind w:left="432"/>
        <w:rPr>
          <w:sz w:val="24"/>
          <w:szCs w:val="24"/>
        </w:rPr>
      </w:pPr>
      <w:r w:rsidRPr="00544A56">
        <w:rPr>
          <w:sz w:val="24"/>
          <w:szCs w:val="24"/>
        </w:rPr>
        <w:t>Project reporting for the various projects is current.</w:t>
      </w:r>
    </w:p>
    <w:p w14:paraId="0A54E454" w14:textId="77777777" w:rsidR="0029560A" w:rsidRPr="00544A56" w:rsidRDefault="0029560A" w:rsidP="00EF242F">
      <w:pPr>
        <w:pStyle w:val="BlockLine"/>
        <w:rPr>
          <w:sz w:val="24"/>
          <w:szCs w:val="24"/>
        </w:rPr>
      </w:pPr>
    </w:p>
    <w:p w14:paraId="75C825C8" w14:textId="77777777" w:rsidR="0029560A" w:rsidRPr="00544A56" w:rsidRDefault="0029560A" w:rsidP="00EF242F">
      <w:pPr>
        <w:rPr>
          <w:sz w:val="24"/>
          <w:szCs w:val="24"/>
        </w:rPr>
      </w:pPr>
    </w:p>
    <w:p w14:paraId="1A5E5D7F" w14:textId="77777777" w:rsidR="0029560A" w:rsidRPr="00544A56" w:rsidRDefault="0029560A" w:rsidP="00EF242F">
      <w:pPr>
        <w:pStyle w:val="Heading4"/>
        <w:rPr>
          <w:bCs/>
          <w:sz w:val="24"/>
          <w:szCs w:val="24"/>
        </w:rPr>
      </w:pPr>
      <w:bookmarkStart w:id="251" w:name="_Toc514420791"/>
      <w:bookmarkStart w:id="252" w:name="_Toc12786397"/>
      <w:bookmarkStart w:id="253" w:name="_fs_XkucRzrdcUGDMWdoAO6cw"/>
      <w:r w:rsidRPr="00544A56">
        <w:rPr>
          <w:bCs/>
          <w:sz w:val="24"/>
          <w:szCs w:val="24"/>
        </w:rPr>
        <w:t>Topic 9 – Fair and Reasonable (F&amp;R) Acquisition Method Purchases</w:t>
      </w:r>
      <w:bookmarkEnd w:id="251"/>
      <w:bookmarkEnd w:id="252"/>
    </w:p>
    <w:p w14:paraId="3135A415" w14:textId="77777777" w:rsidR="005F1770" w:rsidRPr="00544A56" w:rsidRDefault="005F1770" w:rsidP="005F1770">
      <w:pPr>
        <w:pStyle w:val="BlockLine"/>
        <w:rPr>
          <w:sz w:val="24"/>
          <w:szCs w:val="24"/>
        </w:rPr>
      </w:pPr>
      <w:bookmarkStart w:id="254" w:name="_fs_WRlSvlUaYEiqpyVTXRb1yg"/>
      <w:bookmarkStart w:id="255" w:name="_Toc117557778"/>
      <w:bookmarkStart w:id="256" w:name="_Toc478104337"/>
      <w:bookmarkEnd w:id="253"/>
    </w:p>
    <w:p w14:paraId="71E49663" w14:textId="77777777" w:rsidR="001948C8" w:rsidRPr="005F1770" w:rsidRDefault="001948C8" w:rsidP="005F1770">
      <w:pPr>
        <w:pStyle w:val="Heading3"/>
        <w:spacing w:after="120"/>
        <w:jc w:val="left"/>
        <w:rPr>
          <w:sz w:val="24"/>
          <w:szCs w:val="24"/>
        </w:rPr>
      </w:pPr>
      <w:bookmarkStart w:id="257" w:name="_Toc514420792"/>
      <w:bookmarkStart w:id="258" w:name="_Toc12786398"/>
      <w:bookmarkEnd w:id="254"/>
      <w:r w:rsidRPr="005F1770">
        <w:rPr>
          <w:sz w:val="24"/>
          <w:szCs w:val="24"/>
        </w:rPr>
        <w:t xml:space="preserve">6.9.0   </w:t>
      </w:r>
      <w:bookmarkEnd w:id="255"/>
      <w:bookmarkEnd w:id="256"/>
      <w:r w:rsidRPr="005F1770">
        <w:rPr>
          <w:sz w:val="24"/>
          <w:szCs w:val="24"/>
        </w:rPr>
        <w:t>Fair and Reasonable Acquisition Method</w:t>
      </w:r>
      <w:bookmarkEnd w:id="257"/>
      <w:bookmarkEnd w:id="258"/>
    </w:p>
    <w:p w14:paraId="696A4F38" w14:textId="77777777" w:rsidR="001948C8" w:rsidRPr="00544A56" w:rsidRDefault="001948C8" w:rsidP="00EF242F">
      <w:pPr>
        <w:pStyle w:val="BlockText"/>
        <w:rPr>
          <w:szCs w:val="24"/>
        </w:rPr>
      </w:pPr>
    </w:p>
    <w:p w14:paraId="2E6E0FE8" w14:textId="77777777" w:rsidR="001948C8" w:rsidRPr="00544A56" w:rsidRDefault="001948C8" w:rsidP="00EF242F">
      <w:pPr>
        <w:pStyle w:val="BlockText"/>
        <w:pBdr>
          <w:bottom w:val="single" w:sz="4" w:space="1" w:color="auto"/>
        </w:pBdr>
        <w:rPr>
          <w:szCs w:val="24"/>
        </w:rPr>
      </w:pPr>
      <w:r w:rsidRPr="00544A56">
        <w:rPr>
          <w:szCs w:val="24"/>
        </w:rPr>
        <w:t xml:space="preserve">State agencies may conduct acquisitions and execute contracts using the Fair and Reasonable Acquisition Method for transactions valued less than $10,000.00. An NCB is </w:t>
      </w:r>
      <w:r w:rsidRPr="00544A56">
        <w:rPr>
          <w:b/>
          <w:szCs w:val="24"/>
        </w:rPr>
        <w:t>not</w:t>
      </w:r>
      <w:r w:rsidRPr="00544A56">
        <w:rPr>
          <w:szCs w:val="24"/>
        </w:rPr>
        <w:t xml:space="preserve"> required when using the F&amp;R acquisition method.</w:t>
      </w:r>
    </w:p>
    <w:p w14:paraId="4F64F4B9" w14:textId="77777777" w:rsidR="001948C8" w:rsidRPr="00544A56" w:rsidRDefault="001948C8" w:rsidP="00EF242F">
      <w:pPr>
        <w:pStyle w:val="BlockText"/>
        <w:pBdr>
          <w:bottom w:val="single" w:sz="4" w:space="1" w:color="auto"/>
        </w:pBdr>
        <w:rPr>
          <w:szCs w:val="24"/>
        </w:rPr>
      </w:pPr>
    </w:p>
    <w:p w14:paraId="6F0D34F2" w14:textId="77777777" w:rsidR="001948C8" w:rsidRPr="00544A56" w:rsidRDefault="001948C8" w:rsidP="00EF242F">
      <w:pPr>
        <w:pStyle w:val="BlockText"/>
        <w:pBdr>
          <w:bottom w:val="single" w:sz="4" w:space="1" w:color="auto"/>
        </w:pBdr>
        <w:rPr>
          <w:szCs w:val="24"/>
        </w:rPr>
      </w:pPr>
      <w:r w:rsidRPr="00544A56">
        <w:rPr>
          <w:szCs w:val="24"/>
        </w:rPr>
        <w:t>When using this acquisition method, it is required that the pricing be evaluated and determined fair and reasonable by following one of the techniques outlined in 6.9.1 below.</w:t>
      </w:r>
    </w:p>
    <w:p w14:paraId="68B51CA6" w14:textId="77777777" w:rsidR="001948C8" w:rsidRPr="00544A56" w:rsidRDefault="001948C8" w:rsidP="00EF242F">
      <w:pPr>
        <w:pStyle w:val="BlockText"/>
        <w:pBdr>
          <w:bottom w:val="single" w:sz="4" w:space="1" w:color="auto"/>
        </w:pBdr>
        <w:rPr>
          <w:szCs w:val="24"/>
        </w:rPr>
      </w:pPr>
    </w:p>
    <w:p w14:paraId="07190C83" w14:textId="77777777" w:rsidR="001948C8" w:rsidRPr="00544A56" w:rsidRDefault="001948C8" w:rsidP="00EF242F">
      <w:pPr>
        <w:pStyle w:val="BulletText1"/>
        <w:numPr>
          <w:ilvl w:val="0"/>
          <w:numId w:val="0"/>
        </w:numPr>
        <w:rPr>
          <w:sz w:val="24"/>
          <w:szCs w:val="24"/>
        </w:rPr>
      </w:pPr>
    </w:p>
    <w:p w14:paraId="6701A8E5" w14:textId="77777777" w:rsidR="001948C8" w:rsidRPr="005F1770" w:rsidRDefault="001948C8" w:rsidP="005F1770">
      <w:pPr>
        <w:pStyle w:val="Heading3"/>
        <w:spacing w:after="120"/>
        <w:jc w:val="left"/>
        <w:rPr>
          <w:sz w:val="24"/>
          <w:szCs w:val="24"/>
        </w:rPr>
      </w:pPr>
      <w:bookmarkStart w:id="259" w:name="_fs_a82H4HzZbWEO9V8f9FTSHUA"/>
      <w:bookmarkStart w:id="260" w:name="_Toc514420793"/>
      <w:bookmarkStart w:id="261" w:name="_Toc12786399"/>
      <w:r w:rsidRPr="005F1770">
        <w:rPr>
          <w:sz w:val="24"/>
          <w:szCs w:val="24"/>
        </w:rPr>
        <w:t>6.9.1   Techniques to determine Fair and Reasonable pricin</w:t>
      </w:r>
      <w:bookmarkEnd w:id="259"/>
      <w:r w:rsidRPr="005F1770">
        <w:rPr>
          <w:sz w:val="24"/>
          <w:szCs w:val="24"/>
        </w:rPr>
        <w:t>g</w:t>
      </w:r>
      <w:bookmarkEnd w:id="260"/>
      <w:bookmarkEnd w:id="261"/>
    </w:p>
    <w:p w14:paraId="45B958F2" w14:textId="77777777" w:rsidR="001948C8" w:rsidRPr="00544A56" w:rsidRDefault="001948C8" w:rsidP="00EF242F">
      <w:pPr>
        <w:pStyle w:val="BlockText"/>
        <w:rPr>
          <w:szCs w:val="24"/>
        </w:rPr>
      </w:pPr>
      <w:r w:rsidRPr="00544A56">
        <w:rPr>
          <w:szCs w:val="24"/>
        </w:rPr>
        <w:t>Buyers must use one of the following five techniques to determine whether or not a supplier’s price can be determined to be fair and reasonable:</w:t>
      </w:r>
    </w:p>
    <w:p w14:paraId="72960A23" w14:textId="77777777" w:rsidR="0029560A" w:rsidRPr="00544A56" w:rsidRDefault="0029560A" w:rsidP="00EF242F">
      <w:pPr>
        <w:rPr>
          <w:sz w:val="24"/>
          <w:szCs w:val="24"/>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chniques to determine Fair and Reasonable pricing "/>
        <w:tblDescription w:val="Techniques to determine Fair and Reasonable pricing "/>
      </w:tblPr>
      <w:tblGrid>
        <w:gridCol w:w="2599"/>
        <w:gridCol w:w="6751"/>
      </w:tblGrid>
      <w:tr w:rsidR="0029560A" w:rsidRPr="00544A56" w14:paraId="4EFBC0D0" w14:textId="77777777" w:rsidTr="00CF6123">
        <w:trPr>
          <w:tblHeader/>
        </w:trPr>
        <w:tc>
          <w:tcPr>
            <w:tcW w:w="1390" w:type="pct"/>
          </w:tcPr>
          <w:p w14:paraId="010FD2D6" w14:textId="77777777" w:rsidR="0029560A" w:rsidRPr="00544A56" w:rsidRDefault="0029560A" w:rsidP="00EF242F">
            <w:pPr>
              <w:jc w:val="center"/>
              <w:rPr>
                <w:b/>
                <w:sz w:val="24"/>
                <w:szCs w:val="24"/>
              </w:rPr>
            </w:pPr>
            <w:r w:rsidRPr="00544A56">
              <w:rPr>
                <w:b/>
                <w:sz w:val="24"/>
                <w:szCs w:val="24"/>
              </w:rPr>
              <w:t>Technique</w:t>
            </w:r>
          </w:p>
        </w:tc>
        <w:tc>
          <w:tcPr>
            <w:tcW w:w="3610" w:type="pct"/>
          </w:tcPr>
          <w:p w14:paraId="5718016E" w14:textId="77777777" w:rsidR="0029560A" w:rsidRPr="00544A56" w:rsidRDefault="0029560A" w:rsidP="00EF242F">
            <w:pPr>
              <w:jc w:val="center"/>
              <w:rPr>
                <w:b/>
                <w:bCs/>
                <w:sz w:val="24"/>
                <w:szCs w:val="24"/>
              </w:rPr>
            </w:pPr>
            <w:r w:rsidRPr="00544A56">
              <w:rPr>
                <w:b/>
                <w:bCs/>
                <w:sz w:val="24"/>
                <w:szCs w:val="24"/>
              </w:rPr>
              <w:t>Description</w:t>
            </w:r>
          </w:p>
        </w:tc>
      </w:tr>
      <w:tr w:rsidR="0029560A" w:rsidRPr="00544A56" w14:paraId="5092C0CB" w14:textId="77777777" w:rsidTr="00CF6123">
        <w:tc>
          <w:tcPr>
            <w:tcW w:w="1390" w:type="pct"/>
          </w:tcPr>
          <w:p w14:paraId="2B20C76D" w14:textId="77777777" w:rsidR="0029560A" w:rsidRPr="00544A56" w:rsidRDefault="0029560A" w:rsidP="00EF242F">
            <w:pPr>
              <w:rPr>
                <w:sz w:val="24"/>
                <w:szCs w:val="24"/>
              </w:rPr>
            </w:pPr>
            <w:r w:rsidRPr="00544A56">
              <w:rPr>
                <w:sz w:val="24"/>
                <w:szCs w:val="24"/>
              </w:rPr>
              <w:t>Price comparison</w:t>
            </w:r>
          </w:p>
        </w:tc>
        <w:tc>
          <w:tcPr>
            <w:tcW w:w="3610" w:type="pct"/>
          </w:tcPr>
          <w:p w14:paraId="238F6E9A" w14:textId="77777777" w:rsidR="0029560A" w:rsidRPr="00544A56" w:rsidRDefault="0029560A" w:rsidP="00EF242F">
            <w:pPr>
              <w:rPr>
                <w:bCs/>
                <w:sz w:val="24"/>
                <w:szCs w:val="24"/>
              </w:rPr>
            </w:pPr>
            <w:r w:rsidRPr="00544A56">
              <w:rPr>
                <w:bCs/>
                <w:sz w:val="24"/>
                <w:szCs w:val="24"/>
              </w:rPr>
              <w:t>A buyer has obtained and documented quotes or offers within the prior 18 month period from other responsible suppliers, which provides evidence that a price obtained is deemed fair and reasonable.</w:t>
            </w:r>
          </w:p>
        </w:tc>
      </w:tr>
      <w:tr w:rsidR="0029560A" w:rsidRPr="00544A56" w14:paraId="517567D5" w14:textId="77777777" w:rsidTr="00CF6123">
        <w:tc>
          <w:tcPr>
            <w:tcW w:w="1390" w:type="pct"/>
          </w:tcPr>
          <w:p w14:paraId="28FB0417" w14:textId="77777777" w:rsidR="0029560A" w:rsidRPr="00544A56" w:rsidRDefault="0029560A" w:rsidP="00EF242F">
            <w:pPr>
              <w:rPr>
                <w:sz w:val="24"/>
                <w:szCs w:val="24"/>
              </w:rPr>
            </w:pPr>
            <w:r w:rsidRPr="00544A56">
              <w:rPr>
                <w:sz w:val="24"/>
                <w:szCs w:val="24"/>
              </w:rPr>
              <w:t>Catalog or market pricing</w:t>
            </w:r>
          </w:p>
        </w:tc>
        <w:tc>
          <w:tcPr>
            <w:tcW w:w="3610" w:type="pct"/>
          </w:tcPr>
          <w:p w14:paraId="40D89FC0" w14:textId="77777777" w:rsidR="0029560A" w:rsidRPr="00544A56" w:rsidRDefault="0029560A" w:rsidP="00EF242F">
            <w:pPr>
              <w:rPr>
                <w:bCs/>
                <w:sz w:val="24"/>
                <w:szCs w:val="24"/>
              </w:rPr>
            </w:pPr>
            <w:r w:rsidRPr="00544A56">
              <w:rPr>
                <w:bCs/>
                <w:sz w:val="24"/>
                <w:szCs w:val="24"/>
              </w:rPr>
              <w:t>The price offered is supported by an established and verifiable catalog or market pricing media issued by a responsible supplier and/or through an established reputable forum.  In addition, the pricing structure provided is one that a prudent buyer would accept as a reasonable representation of existing market value.</w:t>
            </w:r>
          </w:p>
        </w:tc>
      </w:tr>
      <w:tr w:rsidR="0029560A" w:rsidRPr="00544A56" w14:paraId="5FD10EBE" w14:textId="77777777" w:rsidTr="00CF6123">
        <w:tc>
          <w:tcPr>
            <w:tcW w:w="1390" w:type="pct"/>
          </w:tcPr>
          <w:p w14:paraId="201D437A" w14:textId="77777777" w:rsidR="0029560A" w:rsidRPr="00544A56" w:rsidRDefault="0029560A" w:rsidP="00EF242F">
            <w:pPr>
              <w:rPr>
                <w:sz w:val="24"/>
                <w:szCs w:val="24"/>
              </w:rPr>
            </w:pPr>
            <w:r w:rsidRPr="00544A56">
              <w:rPr>
                <w:sz w:val="24"/>
                <w:szCs w:val="24"/>
              </w:rPr>
              <w:t>Controlled pricing</w:t>
            </w:r>
          </w:p>
        </w:tc>
        <w:tc>
          <w:tcPr>
            <w:tcW w:w="3610" w:type="pct"/>
          </w:tcPr>
          <w:p w14:paraId="1DB264C8" w14:textId="77777777" w:rsidR="0029560A" w:rsidRPr="00544A56" w:rsidRDefault="0029560A" w:rsidP="00EF242F">
            <w:pPr>
              <w:tabs>
                <w:tab w:val="left" w:pos="1440"/>
              </w:tabs>
              <w:rPr>
                <w:bCs/>
                <w:sz w:val="24"/>
                <w:szCs w:val="24"/>
              </w:rPr>
            </w:pPr>
            <w:r w:rsidRPr="00544A56">
              <w:rPr>
                <w:bCs/>
                <w:sz w:val="24"/>
                <w:szCs w:val="24"/>
              </w:rPr>
              <w:t>The price offered is set by law or regulation; competitively bid master agreement or statewide contracts, etc.</w:t>
            </w:r>
          </w:p>
        </w:tc>
      </w:tr>
      <w:tr w:rsidR="0029560A" w:rsidRPr="00544A56" w14:paraId="6CF3033C" w14:textId="77777777" w:rsidTr="00CF6123">
        <w:tc>
          <w:tcPr>
            <w:tcW w:w="1390" w:type="pct"/>
          </w:tcPr>
          <w:p w14:paraId="722F70CD" w14:textId="77777777" w:rsidR="0029560A" w:rsidRPr="00544A56" w:rsidRDefault="0029560A" w:rsidP="00EF242F">
            <w:pPr>
              <w:rPr>
                <w:sz w:val="24"/>
                <w:szCs w:val="24"/>
              </w:rPr>
            </w:pPr>
            <w:r w:rsidRPr="00544A56">
              <w:rPr>
                <w:sz w:val="24"/>
                <w:szCs w:val="24"/>
              </w:rPr>
              <w:t>Historical pricing</w:t>
            </w:r>
          </w:p>
        </w:tc>
        <w:tc>
          <w:tcPr>
            <w:tcW w:w="3610" w:type="pct"/>
          </w:tcPr>
          <w:p w14:paraId="21076A40" w14:textId="77777777" w:rsidR="0029560A" w:rsidRPr="00544A56" w:rsidRDefault="0029560A" w:rsidP="00EF242F">
            <w:pPr>
              <w:pStyle w:val="TableText"/>
              <w:rPr>
                <w:bCs/>
                <w:sz w:val="24"/>
                <w:szCs w:val="24"/>
              </w:rPr>
            </w:pPr>
            <w:r w:rsidRPr="00544A56">
              <w:rPr>
                <w:bCs/>
                <w:sz w:val="24"/>
                <w:szCs w:val="24"/>
              </w:rPr>
              <w:t xml:space="preserve">A buyer is able to demonstrate that other transactions occurring within a prior 18-month period, which shows </w:t>
            </w:r>
            <w:r w:rsidRPr="00544A56">
              <w:rPr>
                <w:bCs/>
                <w:sz w:val="24"/>
                <w:szCs w:val="24"/>
              </w:rPr>
              <w:lastRenderedPageBreak/>
              <w:t>historical prices for similar acquisitions have yielded no material change in cost.</w:t>
            </w:r>
          </w:p>
          <w:p w14:paraId="3483E3CE" w14:textId="77777777" w:rsidR="0029560A" w:rsidRPr="00544A56" w:rsidRDefault="0029560A" w:rsidP="00EF242F">
            <w:pPr>
              <w:pStyle w:val="TableText"/>
              <w:rPr>
                <w:bCs/>
                <w:sz w:val="24"/>
                <w:szCs w:val="24"/>
              </w:rPr>
            </w:pPr>
            <w:r w:rsidRPr="00544A56">
              <w:rPr>
                <w:bCs/>
                <w:sz w:val="24"/>
                <w:szCs w:val="24"/>
              </w:rPr>
              <w:t xml:space="preserve"> </w:t>
            </w:r>
          </w:p>
          <w:p w14:paraId="42C72569" w14:textId="77777777" w:rsidR="0029560A" w:rsidRPr="00544A56" w:rsidRDefault="0029560A" w:rsidP="00EF242F">
            <w:pPr>
              <w:rPr>
                <w:bCs/>
                <w:sz w:val="24"/>
                <w:szCs w:val="24"/>
              </w:rPr>
            </w:pPr>
            <w:r w:rsidRPr="00544A56">
              <w:rPr>
                <w:b/>
                <w:bCs/>
                <w:sz w:val="24"/>
                <w:szCs w:val="24"/>
              </w:rPr>
              <w:t>Note:</w:t>
            </w:r>
            <w:r w:rsidRPr="00544A56">
              <w:rPr>
                <w:bCs/>
                <w:sz w:val="24"/>
                <w:szCs w:val="24"/>
              </w:rPr>
              <w:t xml:space="preserve">  The definition of “material change” for this technique is deemed greater than a 15% increased difference between current and historical pricing.</w:t>
            </w:r>
          </w:p>
        </w:tc>
      </w:tr>
      <w:tr w:rsidR="0029560A" w:rsidRPr="00544A56" w14:paraId="412D9462" w14:textId="77777777" w:rsidTr="00CF6123">
        <w:tc>
          <w:tcPr>
            <w:tcW w:w="1390" w:type="pct"/>
          </w:tcPr>
          <w:p w14:paraId="41D009AF" w14:textId="77777777" w:rsidR="0029560A" w:rsidRPr="00544A56" w:rsidRDefault="0029560A" w:rsidP="00EF242F">
            <w:pPr>
              <w:rPr>
                <w:sz w:val="24"/>
                <w:szCs w:val="24"/>
              </w:rPr>
            </w:pPr>
            <w:r w:rsidRPr="00544A56">
              <w:rPr>
                <w:sz w:val="24"/>
                <w:szCs w:val="24"/>
              </w:rPr>
              <w:lastRenderedPageBreak/>
              <w:t>Cost/benefit analysis</w:t>
            </w:r>
          </w:p>
        </w:tc>
        <w:tc>
          <w:tcPr>
            <w:tcW w:w="3610" w:type="pct"/>
          </w:tcPr>
          <w:p w14:paraId="65106633" w14:textId="77777777" w:rsidR="0029560A" w:rsidRPr="00544A56" w:rsidRDefault="0029560A" w:rsidP="00EF242F">
            <w:pPr>
              <w:rPr>
                <w:bCs/>
                <w:sz w:val="24"/>
                <w:szCs w:val="24"/>
              </w:rPr>
            </w:pPr>
            <w:r w:rsidRPr="00544A56">
              <w:rPr>
                <w:bCs/>
                <w:sz w:val="24"/>
                <w:szCs w:val="24"/>
              </w:rPr>
              <w:t>A buyer can demonstrate that their level of experience in the procurement field provides a sufficient knowledge base, which clearly indicates that the acquisition cost is low.  The cost to the state of verifying the pricing fairness would most likely be more than any potential benefit that could be reasonably gained from searching the marketplace for lower price comparable acquisitions.</w:t>
            </w:r>
          </w:p>
        </w:tc>
      </w:tr>
    </w:tbl>
    <w:p w14:paraId="0CA255FC" w14:textId="77777777" w:rsidR="001948C8" w:rsidRPr="00544A56" w:rsidRDefault="001948C8" w:rsidP="00EF242F">
      <w:pPr>
        <w:pStyle w:val="Heading5"/>
        <w:rPr>
          <w:sz w:val="24"/>
          <w:szCs w:val="24"/>
        </w:rPr>
      </w:pPr>
      <w:bookmarkStart w:id="262" w:name="_fs_a48QiXi0n8EeCZef66QEjag"/>
      <w:bookmarkStart w:id="263" w:name="_Toc117557784"/>
      <w:bookmarkStart w:id="264" w:name="_Toc478104342"/>
    </w:p>
    <w:p w14:paraId="4AC96AFB" w14:textId="77777777" w:rsidR="001948C8" w:rsidRPr="005F1770" w:rsidRDefault="001948C8" w:rsidP="005F1770">
      <w:pPr>
        <w:pStyle w:val="Heading3"/>
        <w:spacing w:after="120"/>
        <w:jc w:val="left"/>
        <w:rPr>
          <w:sz w:val="24"/>
          <w:szCs w:val="24"/>
        </w:rPr>
      </w:pPr>
      <w:bookmarkStart w:id="265" w:name="_Toc514420794"/>
      <w:bookmarkStart w:id="266" w:name="_Toc12786400"/>
      <w:bookmarkEnd w:id="262"/>
      <w:r w:rsidRPr="005F1770">
        <w:rPr>
          <w:sz w:val="24"/>
          <w:szCs w:val="24"/>
        </w:rPr>
        <w:t>6.9.2   Compare Identical Situations</w:t>
      </w:r>
      <w:bookmarkEnd w:id="263"/>
      <w:bookmarkEnd w:id="264"/>
      <w:bookmarkEnd w:id="265"/>
      <w:bookmarkEnd w:id="266"/>
    </w:p>
    <w:p w14:paraId="2C19EF22" w14:textId="77777777" w:rsidR="001948C8" w:rsidRPr="00544A56" w:rsidRDefault="001948C8" w:rsidP="00EF242F">
      <w:pPr>
        <w:pStyle w:val="BlockText"/>
        <w:rPr>
          <w:szCs w:val="24"/>
        </w:rPr>
      </w:pPr>
    </w:p>
    <w:p w14:paraId="79F7BDEB" w14:textId="77777777" w:rsidR="001948C8" w:rsidRPr="00544A56" w:rsidRDefault="001948C8" w:rsidP="00D16618">
      <w:pPr>
        <w:pStyle w:val="BlockText"/>
        <w:pBdr>
          <w:bottom w:val="single" w:sz="4" w:space="1" w:color="auto"/>
        </w:pBdr>
        <w:rPr>
          <w:szCs w:val="24"/>
        </w:rPr>
      </w:pPr>
      <w:r w:rsidRPr="00544A56">
        <w:rPr>
          <w:szCs w:val="24"/>
        </w:rPr>
        <w:t>When evaluating fair and reasonable pricing using price comparisons, catalog/market price and/or historical pricing, buyers must base the comparisons on identical situations or those with small variations that do not affect pricing.</w:t>
      </w:r>
    </w:p>
    <w:p w14:paraId="303DE705" w14:textId="77777777" w:rsidR="001948C8" w:rsidRPr="00544A56" w:rsidRDefault="001948C8" w:rsidP="00D16618">
      <w:pPr>
        <w:pStyle w:val="BlockText"/>
        <w:pBdr>
          <w:bottom w:val="single" w:sz="4" w:space="1" w:color="auto"/>
        </w:pBdr>
        <w:rPr>
          <w:szCs w:val="24"/>
        </w:rPr>
      </w:pPr>
    </w:p>
    <w:p w14:paraId="51D46E07" w14:textId="77777777" w:rsidR="0029560A" w:rsidRPr="00544A56" w:rsidRDefault="0029560A" w:rsidP="00EF242F">
      <w:pPr>
        <w:rPr>
          <w:sz w:val="24"/>
          <w:szCs w:val="24"/>
        </w:rPr>
      </w:pPr>
    </w:p>
    <w:p w14:paraId="5D8DD9C2" w14:textId="77777777" w:rsidR="001948C8" w:rsidRPr="005F1770" w:rsidRDefault="001948C8" w:rsidP="005F1770">
      <w:pPr>
        <w:pStyle w:val="Heading3"/>
        <w:spacing w:after="120"/>
        <w:jc w:val="left"/>
        <w:rPr>
          <w:sz w:val="24"/>
          <w:szCs w:val="24"/>
        </w:rPr>
      </w:pPr>
      <w:bookmarkStart w:id="267" w:name="_Toc514420795"/>
      <w:bookmarkStart w:id="268" w:name="_Toc478104343"/>
      <w:bookmarkStart w:id="269" w:name="_Toc12786401"/>
      <w:bookmarkStart w:id="270" w:name="_fs_yBTO1qnMUW7KnVCOofr3A" w:colFirst="0" w:colLast="0"/>
      <w:r w:rsidRPr="005F1770">
        <w:rPr>
          <w:sz w:val="24"/>
          <w:szCs w:val="24"/>
        </w:rPr>
        <w:t>6.9.3   Exceptions</w:t>
      </w:r>
      <w:bookmarkEnd w:id="267"/>
      <w:bookmarkEnd w:id="268"/>
      <w:bookmarkEnd w:id="269"/>
    </w:p>
    <w:p w14:paraId="25E7D1CD" w14:textId="77777777" w:rsidR="001948C8" w:rsidRPr="00544A56" w:rsidRDefault="001948C8" w:rsidP="005F1770">
      <w:pPr>
        <w:pStyle w:val="BlockText"/>
        <w:rPr>
          <w:szCs w:val="24"/>
        </w:rPr>
      </w:pPr>
      <w:r w:rsidRPr="00544A56">
        <w:rPr>
          <w:szCs w:val="24"/>
        </w:rPr>
        <w:t>State agencies shall not use the F&amp;R Acquisition Method to purchase customized non-IT goods and/or IT goods requiring detailed specifications. Below are examples:</w:t>
      </w:r>
    </w:p>
    <w:p w14:paraId="496875A5" w14:textId="77777777" w:rsidR="001948C8" w:rsidRPr="00544A56" w:rsidRDefault="001948C8" w:rsidP="005F1770">
      <w:pPr>
        <w:pStyle w:val="BlockText"/>
        <w:rPr>
          <w:szCs w:val="24"/>
        </w:rPr>
      </w:pPr>
    </w:p>
    <w:p w14:paraId="4776226B" w14:textId="77777777" w:rsidR="001948C8" w:rsidRPr="00544A56" w:rsidRDefault="001948C8" w:rsidP="005F1770">
      <w:pPr>
        <w:pStyle w:val="BlockText"/>
        <w:rPr>
          <w:szCs w:val="24"/>
        </w:rPr>
      </w:pPr>
      <w:r w:rsidRPr="00544A56">
        <w:rPr>
          <w:szCs w:val="24"/>
          <w:u w:val="single"/>
        </w:rPr>
        <w:t>Non-IT goods</w:t>
      </w:r>
    </w:p>
    <w:p w14:paraId="1A1336CB" w14:textId="77777777" w:rsidR="001948C8" w:rsidRPr="00544A56" w:rsidRDefault="001948C8" w:rsidP="005F1770">
      <w:pPr>
        <w:pStyle w:val="BlockText"/>
        <w:numPr>
          <w:ilvl w:val="0"/>
          <w:numId w:val="5"/>
        </w:numPr>
        <w:rPr>
          <w:szCs w:val="24"/>
        </w:rPr>
      </w:pPr>
      <w:r w:rsidRPr="00544A56">
        <w:rPr>
          <w:szCs w:val="24"/>
        </w:rPr>
        <w:t>Vending Machines</w:t>
      </w:r>
    </w:p>
    <w:p w14:paraId="6E29CE01" w14:textId="77777777" w:rsidR="001948C8" w:rsidRPr="00544A56" w:rsidRDefault="001948C8" w:rsidP="005F1770">
      <w:pPr>
        <w:pStyle w:val="BlockText"/>
        <w:numPr>
          <w:ilvl w:val="0"/>
          <w:numId w:val="5"/>
        </w:numPr>
        <w:rPr>
          <w:szCs w:val="24"/>
        </w:rPr>
      </w:pPr>
      <w:r w:rsidRPr="00544A56">
        <w:rPr>
          <w:szCs w:val="24"/>
        </w:rPr>
        <w:t>Wood Chippers</w:t>
      </w:r>
    </w:p>
    <w:p w14:paraId="54D0E869" w14:textId="77777777" w:rsidR="001948C8" w:rsidRPr="00544A56" w:rsidRDefault="001948C8" w:rsidP="005F1770">
      <w:pPr>
        <w:pStyle w:val="BlockText"/>
        <w:rPr>
          <w:szCs w:val="24"/>
        </w:rPr>
      </w:pPr>
    </w:p>
    <w:p w14:paraId="6D70DB49" w14:textId="77777777" w:rsidR="001948C8" w:rsidRPr="00544A56" w:rsidRDefault="001948C8" w:rsidP="005F1770">
      <w:pPr>
        <w:pStyle w:val="BlockText"/>
        <w:rPr>
          <w:szCs w:val="24"/>
        </w:rPr>
      </w:pPr>
      <w:r w:rsidRPr="00544A56">
        <w:rPr>
          <w:szCs w:val="24"/>
          <w:u w:val="single"/>
        </w:rPr>
        <w:t>IT goods</w:t>
      </w:r>
      <w:r w:rsidRPr="00544A56">
        <w:rPr>
          <w:szCs w:val="24"/>
        </w:rPr>
        <w:t>:</w:t>
      </w:r>
    </w:p>
    <w:p w14:paraId="1D9962E0" w14:textId="77777777" w:rsidR="001948C8" w:rsidRPr="00544A56" w:rsidRDefault="001948C8" w:rsidP="005F1770">
      <w:pPr>
        <w:pStyle w:val="BlockText"/>
        <w:numPr>
          <w:ilvl w:val="0"/>
          <w:numId w:val="22"/>
        </w:numPr>
        <w:rPr>
          <w:szCs w:val="24"/>
        </w:rPr>
      </w:pPr>
      <w:r w:rsidRPr="00544A56">
        <w:rPr>
          <w:szCs w:val="24"/>
        </w:rPr>
        <w:t>Customized Servers</w:t>
      </w:r>
    </w:p>
    <w:p w14:paraId="2072FFD2" w14:textId="77777777" w:rsidR="001948C8" w:rsidRPr="007704E4" w:rsidRDefault="001948C8" w:rsidP="005F1770">
      <w:pPr>
        <w:pStyle w:val="BlockText"/>
        <w:numPr>
          <w:ilvl w:val="0"/>
          <w:numId w:val="22"/>
        </w:numPr>
        <w:rPr>
          <w:szCs w:val="24"/>
        </w:rPr>
      </w:pPr>
      <w:r w:rsidRPr="00544A56">
        <w:rPr>
          <w:szCs w:val="24"/>
        </w:rPr>
        <w:t>Customized Workstations</w:t>
      </w:r>
    </w:p>
    <w:bookmarkEnd w:id="270"/>
    <w:p w14:paraId="76CCE9F6" w14:textId="77777777" w:rsidR="005F1770" w:rsidRPr="00544A56" w:rsidRDefault="005F1770" w:rsidP="005F1770">
      <w:pPr>
        <w:pStyle w:val="BlockLine"/>
        <w:ind w:left="720"/>
        <w:rPr>
          <w:sz w:val="24"/>
          <w:szCs w:val="24"/>
        </w:rPr>
      </w:pPr>
    </w:p>
    <w:p w14:paraId="2E3877EE" w14:textId="77777777" w:rsidR="0029560A" w:rsidRPr="00544A56" w:rsidRDefault="0029560A" w:rsidP="00EF242F">
      <w:pPr>
        <w:rPr>
          <w:sz w:val="24"/>
          <w:szCs w:val="24"/>
        </w:rPr>
      </w:pPr>
    </w:p>
    <w:p w14:paraId="475DBF26" w14:textId="77777777" w:rsidR="001948C8" w:rsidRPr="005F1770" w:rsidRDefault="001948C8" w:rsidP="005F1770">
      <w:pPr>
        <w:pStyle w:val="Heading3"/>
        <w:spacing w:after="120"/>
        <w:jc w:val="left"/>
        <w:rPr>
          <w:sz w:val="24"/>
          <w:szCs w:val="24"/>
        </w:rPr>
      </w:pPr>
      <w:bookmarkStart w:id="271" w:name="_Toc514420796"/>
      <w:bookmarkStart w:id="272" w:name="_Toc12786402"/>
      <w:bookmarkStart w:id="273" w:name="_fs_a2f32Lz0r8Uy8iVFUWDFlMA" w:colFirst="0" w:colLast="0"/>
      <w:r w:rsidRPr="005F1770">
        <w:rPr>
          <w:sz w:val="24"/>
          <w:szCs w:val="24"/>
        </w:rPr>
        <w:t>6.9.4   File Documentation</w:t>
      </w:r>
      <w:bookmarkEnd w:id="271"/>
      <w:bookmarkEnd w:id="272"/>
    </w:p>
    <w:p w14:paraId="727AFEE7" w14:textId="77777777" w:rsidR="001948C8" w:rsidRPr="007704E4" w:rsidRDefault="001948C8" w:rsidP="005F1770">
      <w:pPr>
        <w:pStyle w:val="BulletText1"/>
        <w:numPr>
          <w:ilvl w:val="0"/>
          <w:numId w:val="0"/>
        </w:numPr>
        <w:rPr>
          <w:sz w:val="24"/>
          <w:szCs w:val="24"/>
        </w:rPr>
      </w:pPr>
      <w:r w:rsidRPr="00544A56">
        <w:rPr>
          <w:sz w:val="24"/>
          <w:szCs w:val="24"/>
        </w:rPr>
        <w:t xml:space="preserve">By using the F&amp;R Acquisition Method, state agencies shall document the technique used to support the F&amp;R pricing. Documentation shall be maintained within the procurement file. Click here to access the </w:t>
      </w:r>
      <w:hyperlink r:id="rId15" w:history="1">
        <w:r w:rsidRPr="00544A56">
          <w:rPr>
            <w:rStyle w:val="Hyperlink"/>
            <w:sz w:val="24"/>
            <w:szCs w:val="24"/>
          </w:rPr>
          <w:t>F&amp;R Checklist for transactions under $10,000.00.</w:t>
        </w:r>
      </w:hyperlink>
    </w:p>
    <w:p w14:paraId="7391C58C" w14:textId="77777777" w:rsidR="005F1770" w:rsidRDefault="005F1770">
      <w:pPr>
        <w:rPr>
          <w:b/>
          <w:bCs/>
          <w:sz w:val="24"/>
          <w:szCs w:val="24"/>
        </w:rPr>
      </w:pPr>
      <w:bookmarkStart w:id="274" w:name="_Toc511228441"/>
      <w:bookmarkStart w:id="275" w:name="_Toc12786403"/>
      <w:bookmarkEnd w:id="273"/>
      <w:r>
        <w:rPr>
          <w:bCs/>
          <w:sz w:val="24"/>
          <w:szCs w:val="24"/>
        </w:rPr>
        <w:br w:type="page"/>
      </w:r>
    </w:p>
    <w:p w14:paraId="3A547FC6" w14:textId="77777777" w:rsidR="0029560A" w:rsidRPr="00544A56" w:rsidRDefault="0029560A" w:rsidP="00EF242F">
      <w:pPr>
        <w:pStyle w:val="Heading2"/>
        <w:rPr>
          <w:sz w:val="24"/>
          <w:szCs w:val="24"/>
        </w:rPr>
      </w:pPr>
      <w:r w:rsidRPr="00544A56">
        <w:rPr>
          <w:bCs/>
          <w:sz w:val="24"/>
          <w:szCs w:val="24"/>
        </w:rPr>
        <w:lastRenderedPageBreak/>
        <w:t xml:space="preserve">Topic 10 – </w:t>
      </w:r>
      <w:bookmarkStart w:id="276" w:name="Resources6"/>
      <w:r w:rsidRPr="00544A56">
        <w:rPr>
          <w:bCs/>
          <w:sz w:val="24"/>
          <w:szCs w:val="24"/>
        </w:rPr>
        <w:t>Resources</w:t>
      </w:r>
      <w:bookmarkEnd w:id="274"/>
      <w:bookmarkEnd w:id="275"/>
      <w:bookmarkEnd w:id="276"/>
    </w:p>
    <w:p w14:paraId="56B6A8C5" w14:textId="77777777" w:rsidR="007704E4" w:rsidRPr="00544A56" w:rsidRDefault="007704E4" w:rsidP="00EF242F">
      <w:pPr>
        <w:pStyle w:val="Heading3"/>
        <w:jc w:val="left"/>
        <w:rPr>
          <w:sz w:val="24"/>
          <w:szCs w:val="24"/>
        </w:rPr>
      </w:pPr>
      <w:bookmarkStart w:id="277" w:name="_Toc411597429"/>
      <w:bookmarkStart w:id="278" w:name="_Toc511228442"/>
      <w:bookmarkStart w:id="279" w:name="_Toc12786404"/>
      <w:r w:rsidRPr="00544A56">
        <w:rPr>
          <w:sz w:val="24"/>
          <w:szCs w:val="24"/>
        </w:rPr>
        <w:t>Chapter 6 Resources</w:t>
      </w:r>
      <w:bookmarkEnd w:id="277"/>
      <w:bookmarkEnd w:id="278"/>
      <w:bookmarkEnd w:id="279"/>
    </w:p>
    <w:p w14:paraId="38755F3D" w14:textId="77777777" w:rsidR="007704E4" w:rsidRPr="00544A56" w:rsidRDefault="007704E4" w:rsidP="00EF242F">
      <w:pPr>
        <w:tabs>
          <w:tab w:val="left" w:pos="5832"/>
          <w:tab w:val="right" w:pos="7524"/>
        </w:tabs>
        <w:rPr>
          <w:b/>
          <w:sz w:val="24"/>
          <w:szCs w:val="24"/>
        </w:rPr>
      </w:pPr>
      <w:r w:rsidRPr="00544A56">
        <w:rPr>
          <w:b/>
          <w:sz w:val="24"/>
          <w:szCs w:val="24"/>
        </w:rPr>
        <w:t>C</w:t>
      </w:r>
    </w:p>
    <w:p w14:paraId="09D3808E" w14:textId="77777777" w:rsidR="007704E4" w:rsidRPr="00544A56" w:rsidRDefault="007704E4" w:rsidP="00EF242F">
      <w:pPr>
        <w:tabs>
          <w:tab w:val="left" w:pos="5832"/>
          <w:tab w:val="right" w:pos="7524"/>
        </w:tabs>
        <w:rPr>
          <w:sz w:val="24"/>
          <w:szCs w:val="24"/>
        </w:rPr>
      </w:pPr>
      <w:r w:rsidRPr="00544A56">
        <w:rPr>
          <w:sz w:val="24"/>
          <w:szCs w:val="24"/>
        </w:rPr>
        <w:t>Contact Us</w:t>
      </w:r>
    </w:p>
    <w:p w14:paraId="11F76F73" w14:textId="77777777" w:rsidR="007704E4" w:rsidRPr="00544A56" w:rsidRDefault="007704E4" w:rsidP="00EF242F">
      <w:pPr>
        <w:tabs>
          <w:tab w:val="left" w:pos="310"/>
          <w:tab w:val="right" w:pos="7524"/>
        </w:tabs>
        <w:rPr>
          <w:sz w:val="24"/>
          <w:szCs w:val="24"/>
        </w:rPr>
      </w:pPr>
      <w:r w:rsidRPr="00544A56">
        <w:rPr>
          <w:sz w:val="24"/>
          <w:szCs w:val="24"/>
        </w:rPr>
        <w:tab/>
        <w:t>DGS/PD/ Dispute Resolution Unit</w:t>
      </w:r>
      <w:r>
        <w:rPr>
          <w:sz w:val="24"/>
          <w:szCs w:val="24"/>
        </w:rPr>
        <w:t xml:space="preserve"> </w:t>
      </w:r>
      <w:r>
        <w:rPr>
          <w:sz w:val="24"/>
          <w:szCs w:val="24"/>
        </w:rPr>
        <w:tab/>
      </w:r>
      <w:r w:rsidRPr="00544A56">
        <w:rPr>
          <w:sz w:val="24"/>
          <w:szCs w:val="24"/>
        </w:rPr>
        <w:t xml:space="preserve"> </w:t>
      </w:r>
      <w:hyperlink r:id="rId16" w:history="1">
        <w:r w:rsidRPr="00544A56">
          <w:rPr>
            <w:rStyle w:val="Hyperlink"/>
            <w:sz w:val="24"/>
            <w:szCs w:val="24"/>
          </w:rPr>
          <w:t>Link to Website</w:t>
        </w:r>
      </w:hyperlink>
    </w:p>
    <w:p w14:paraId="5C7B5A87" w14:textId="7C013DA7" w:rsidR="007704E4" w:rsidRPr="00544A56" w:rsidRDefault="007704E4" w:rsidP="00EF242F">
      <w:pPr>
        <w:tabs>
          <w:tab w:val="left" w:pos="310"/>
          <w:tab w:val="right" w:pos="7524"/>
        </w:tabs>
        <w:rPr>
          <w:sz w:val="24"/>
          <w:szCs w:val="24"/>
        </w:rPr>
      </w:pPr>
      <w:r w:rsidRPr="00544A56">
        <w:rPr>
          <w:sz w:val="24"/>
          <w:szCs w:val="24"/>
        </w:rPr>
        <w:tab/>
        <w:t>DGS/PD/ One Time Acquisition</w:t>
      </w:r>
      <w:r w:rsidR="00452D7D">
        <w:rPr>
          <w:sz w:val="24"/>
          <w:szCs w:val="24"/>
        </w:rPr>
        <w:tab/>
      </w:r>
      <w:hyperlink r:id="rId17" w:history="1">
        <w:r w:rsidRPr="00544A56">
          <w:rPr>
            <w:rStyle w:val="Hyperlink"/>
            <w:sz w:val="24"/>
            <w:szCs w:val="24"/>
          </w:rPr>
          <w:t>Link to Website</w:t>
        </w:r>
      </w:hyperlink>
    </w:p>
    <w:p w14:paraId="034CDF63" w14:textId="77777777" w:rsidR="007704E4" w:rsidRPr="00544A56" w:rsidRDefault="007704E4" w:rsidP="00EF242F">
      <w:pPr>
        <w:tabs>
          <w:tab w:val="left" w:pos="310"/>
          <w:tab w:val="right" w:pos="7524"/>
        </w:tabs>
        <w:rPr>
          <w:sz w:val="24"/>
          <w:szCs w:val="24"/>
        </w:rPr>
      </w:pPr>
    </w:p>
    <w:p w14:paraId="3722937C" w14:textId="77777777" w:rsidR="007704E4" w:rsidRPr="00544A56" w:rsidRDefault="007704E4" w:rsidP="00EF242F">
      <w:pPr>
        <w:tabs>
          <w:tab w:val="left" w:pos="5832"/>
          <w:tab w:val="right" w:pos="7524"/>
        </w:tabs>
        <w:rPr>
          <w:b/>
          <w:sz w:val="24"/>
          <w:szCs w:val="24"/>
        </w:rPr>
      </w:pPr>
      <w:r w:rsidRPr="00544A56">
        <w:rPr>
          <w:b/>
          <w:sz w:val="24"/>
          <w:szCs w:val="24"/>
        </w:rPr>
        <w:t>F</w:t>
      </w:r>
    </w:p>
    <w:p w14:paraId="4480D092" w14:textId="4D4BD00E" w:rsidR="007704E4" w:rsidRPr="00544A56" w:rsidRDefault="007704E4" w:rsidP="00C2021B">
      <w:pPr>
        <w:tabs>
          <w:tab w:val="left" w:pos="5832"/>
          <w:tab w:val="right" w:pos="7524"/>
        </w:tabs>
        <w:jc w:val="center"/>
        <w:rPr>
          <w:sz w:val="24"/>
          <w:szCs w:val="24"/>
        </w:rPr>
      </w:pPr>
      <w:r w:rsidRPr="00544A56">
        <w:rPr>
          <w:sz w:val="24"/>
          <w:szCs w:val="24"/>
        </w:rPr>
        <w:t>File Documentation – NCB Contracts</w:t>
      </w:r>
      <w:r w:rsidRPr="00544A56">
        <w:rPr>
          <w:sz w:val="24"/>
          <w:szCs w:val="24"/>
        </w:rPr>
        <w:tab/>
      </w:r>
      <w:r w:rsidRPr="00544A56">
        <w:rPr>
          <w:sz w:val="24"/>
          <w:szCs w:val="24"/>
        </w:rPr>
        <w:tab/>
      </w:r>
      <w:hyperlink r:id="rId18" w:history="1">
        <w:r w:rsidRPr="00544A56">
          <w:rPr>
            <w:rStyle w:val="Hyperlink"/>
            <w:sz w:val="24"/>
            <w:szCs w:val="24"/>
          </w:rPr>
          <w:t>PDF</w:t>
        </w:r>
      </w:hyperlink>
    </w:p>
    <w:p w14:paraId="1CCE3753" w14:textId="77777777" w:rsidR="007704E4" w:rsidRPr="00544A56" w:rsidRDefault="007704E4" w:rsidP="00EF242F">
      <w:pPr>
        <w:tabs>
          <w:tab w:val="left" w:pos="5832"/>
          <w:tab w:val="right" w:pos="7524"/>
        </w:tabs>
        <w:rPr>
          <w:sz w:val="24"/>
          <w:szCs w:val="24"/>
        </w:rPr>
      </w:pPr>
      <w:r w:rsidRPr="00544A56">
        <w:rPr>
          <w:sz w:val="24"/>
          <w:szCs w:val="24"/>
        </w:rPr>
        <w:t>Forms:</w:t>
      </w:r>
    </w:p>
    <w:p w14:paraId="2E2D2D2A" w14:textId="77777777" w:rsidR="007704E4" w:rsidRPr="00544A56" w:rsidRDefault="007704E4" w:rsidP="00EF242F">
      <w:pPr>
        <w:tabs>
          <w:tab w:val="left" w:pos="310"/>
          <w:tab w:val="right" w:pos="7524"/>
        </w:tabs>
        <w:rPr>
          <w:sz w:val="24"/>
          <w:szCs w:val="24"/>
        </w:rPr>
      </w:pPr>
      <w:r w:rsidRPr="00544A56">
        <w:rPr>
          <w:sz w:val="24"/>
          <w:szCs w:val="24"/>
        </w:rPr>
        <w:tab/>
        <w:t>Contract Advertising Exemption (STD. 821)</w:t>
      </w:r>
      <w:r w:rsidRPr="00544A56">
        <w:rPr>
          <w:sz w:val="24"/>
          <w:szCs w:val="24"/>
        </w:rPr>
        <w:tab/>
      </w:r>
      <w:hyperlink r:id="rId19" w:history="1">
        <w:r w:rsidRPr="00544A56">
          <w:rPr>
            <w:rStyle w:val="Hyperlink"/>
            <w:sz w:val="24"/>
            <w:szCs w:val="24"/>
          </w:rPr>
          <w:t>Link to Website</w:t>
        </w:r>
      </w:hyperlink>
      <w:r w:rsidRPr="00544A56">
        <w:rPr>
          <w:sz w:val="24"/>
          <w:szCs w:val="24"/>
        </w:rPr>
        <w:tab/>
      </w:r>
      <w:hyperlink r:id="rId20" w:history="1">
        <w:r w:rsidRPr="00544A56">
          <w:rPr>
            <w:rStyle w:val="Hyperlink"/>
            <w:sz w:val="24"/>
            <w:szCs w:val="24"/>
          </w:rPr>
          <w:t>PDF</w:t>
        </w:r>
      </w:hyperlink>
    </w:p>
    <w:p w14:paraId="162A7F13" w14:textId="55F25574" w:rsidR="007704E4" w:rsidRPr="00544A56" w:rsidRDefault="007704E4" w:rsidP="00EF242F">
      <w:pPr>
        <w:tabs>
          <w:tab w:val="left" w:pos="310"/>
          <w:tab w:val="right" w:pos="7524"/>
        </w:tabs>
        <w:rPr>
          <w:sz w:val="24"/>
          <w:szCs w:val="24"/>
        </w:rPr>
      </w:pPr>
      <w:r w:rsidRPr="00544A56">
        <w:rPr>
          <w:sz w:val="24"/>
          <w:szCs w:val="24"/>
        </w:rPr>
        <w:tab/>
        <w:t>NCB Justification (GSPD-09-007)</w:t>
      </w:r>
      <w:r w:rsidRPr="00544A56">
        <w:rPr>
          <w:sz w:val="24"/>
          <w:szCs w:val="24"/>
        </w:rPr>
        <w:tab/>
      </w:r>
      <w:hyperlink r:id="rId21" w:history="1">
        <w:r w:rsidR="00AE5FCB">
          <w:rPr>
            <w:rStyle w:val="Hyperlink"/>
            <w:sz w:val="24"/>
            <w:szCs w:val="24"/>
          </w:rPr>
          <w:t>Link to Website</w:t>
        </w:r>
      </w:hyperlink>
      <w:r w:rsidRPr="00544A56">
        <w:rPr>
          <w:sz w:val="24"/>
          <w:szCs w:val="24"/>
        </w:rPr>
        <w:tab/>
      </w:r>
    </w:p>
    <w:p w14:paraId="7759B512" w14:textId="39EB49B8" w:rsidR="007704E4" w:rsidRPr="00544A56" w:rsidRDefault="007704E4" w:rsidP="00B74157">
      <w:pPr>
        <w:tabs>
          <w:tab w:val="left" w:pos="310"/>
          <w:tab w:val="right" w:pos="7524"/>
        </w:tabs>
        <w:rPr>
          <w:sz w:val="24"/>
          <w:szCs w:val="24"/>
        </w:rPr>
      </w:pPr>
      <w:r w:rsidRPr="00544A56">
        <w:rPr>
          <w:sz w:val="24"/>
          <w:szCs w:val="24"/>
        </w:rPr>
        <w:tab/>
        <w:t>NCB, Special Category Request (GSP</w:t>
      </w:r>
      <w:bookmarkStart w:id="280" w:name="_GoBack"/>
      <w:bookmarkEnd w:id="280"/>
      <w:r w:rsidRPr="00544A56">
        <w:rPr>
          <w:sz w:val="24"/>
          <w:szCs w:val="24"/>
        </w:rPr>
        <w:t>D-09-008)</w:t>
      </w:r>
      <w:r w:rsidRPr="00544A56">
        <w:rPr>
          <w:sz w:val="24"/>
          <w:szCs w:val="24"/>
        </w:rPr>
        <w:tab/>
      </w:r>
      <w:hyperlink r:id="rId22" w:history="1">
        <w:r w:rsidR="00AE5FCB">
          <w:rPr>
            <w:rStyle w:val="Hyperlink"/>
            <w:sz w:val="24"/>
            <w:szCs w:val="24"/>
          </w:rPr>
          <w:t>Link to Website</w:t>
        </w:r>
      </w:hyperlink>
      <w:r w:rsidRPr="00544A56">
        <w:rPr>
          <w:sz w:val="24"/>
          <w:szCs w:val="24"/>
        </w:rPr>
        <w:tab/>
      </w:r>
    </w:p>
    <w:sectPr w:rsidR="007704E4" w:rsidRPr="00544A56" w:rsidSect="00CE77B2">
      <w:type w:val="continuous"/>
      <w:pgSz w:w="12240" w:h="15840" w:code="1"/>
      <w:pgMar w:top="1152" w:right="1440" w:bottom="1008"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E03AD" w14:textId="77777777" w:rsidR="00D74BB9" w:rsidRDefault="00D74BB9">
      <w:r>
        <w:separator/>
      </w:r>
    </w:p>
  </w:endnote>
  <w:endnote w:type="continuationSeparator" w:id="0">
    <w:p w14:paraId="14FE0031" w14:textId="77777777" w:rsidR="00D74BB9" w:rsidRDefault="00D7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456858"/>
      <w:docPartObj>
        <w:docPartGallery w:val="Page Numbers (Bottom of Page)"/>
        <w:docPartUnique/>
      </w:docPartObj>
    </w:sdtPr>
    <w:sdtEndPr>
      <w:rPr>
        <w:noProof/>
      </w:rPr>
    </w:sdtEndPr>
    <w:sdtContent>
      <w:p w14:paraId="42722A0B" w14:textId="002D9DC5" w:rsidR="005F1770" w:rsidRDefault="005F1770">
        <w:pPr>
          <w:pStyle w:val="Footer"/>
          <w:jc w:val="right"/>
        </w:pPr>
        <w:r>
          <w:fldChar w:fldCharType="begin"/>
        </w:r>
        <w:r>
          <w:instrText xml:space="preserve"> PAGE   \* MERGEFORMAT </w:instrText>
        </w:r>
        <w:r>
          <w:fldChar w:fldCharType="separate"/>
        </w:r>
        <w:r w:rsidR="0087495B">
          <w:rPr>
            <w:noProof/>
          </w:rPr>
          <w:t>28</w:t>
        </w:r>
        <w:r>
          <w:rPr>
            <w:noProof/>
          </w:rPr>
          <w:fldChar w:fldCharType="end"/>
        </w:r>
      </w:p>
    </w:sdtContent>
  </w:sdt>
  <w:p w14:paraId="30C3C0A3" w14:textId="77777777" w:rsidR="005F1770" w:rsidRDefault="005F1770" w:rsidP="00544A56">
    <w:pPr>
      <w:pStyle w:val="Footer"/>
    </w:pPr>
    <w:r>
      <w:t>Chapter 6 - Non-Competitively Bid (NCB) Purchases</w:t>
    </w:r>
  </w:p>
  <w:p w14:paraId="60C2027B" w14:textId="77777777" w:rsidR="005F1770" w:rsidRPr="00D97045" w:rsidRDefault="005F1770" w:rsidP="007317A6">
    <w:pPr>
      <w:pStyle w:val="Footer"/>
      <w:tabs>
        <w:tab w:val="clear" w:pos="4320"/>
        <w:tab w:val="clear" w:pos="8640"/>
        <w:tab w:val="center" w:pos="8910"/>
        <w:tab w:val="right" w:pos="9360"/>
      </w:tabs>
      <w:rPr>
        <w:sz w:val="22"/>
        <w:szCs w:val="22"/>
      </w:rPr>
    </w:pPr>
    <w:r>
      <w:t>SCM – FI$Cal</w:t>
    </w:r>
    <w:r w:rsidR="007317A6">
      <w:t xml:space="preserve"> </w:t>
    </w:r>
    <w:r w:rsidR="007317A6">
      <w:tab/>
      <w:t>July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9F460" w14:textId="77777777" w:rsidR="00D74BB9" w:rsidRDefault="00D74BB9">
      <w:r>
        <w:separator/>
      </w:r>
    </w:p>
  </w:footnote>
  <w:footnote w:type="continuationSeparator" w:id="0">
    <w:p w14:paraId="07BF7F01" w14:textId="77777777" w:rsidR="00D74BB9" w:rsidRDefault="00D7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1C3"/>
    <w:multiLevelType w:val="hybridMultilevel"/>
    <w:tmpl w:val="3212388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 w15:restartNumberingAfterBreak="0">
    <w:nsid w:val="061F06DF"/>
    <w:multiLevelType w:val="hybridMultilevel"/>
    <w:tmpl w:val="AEF4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D0FCC"/>
    <w:multiLevelType w:val="hybridMultilevel"/>
    <w:tmpl w:val="8706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9256E"/>
    <w:multiLevelType w:val="hybridMultilevel"/>
    <w:tmpl w:val="5C6C1C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814E3"/>
    <w:multiLevelType w:val="hybridMultilevel"/>
    <w:tmpl w:val="F8AC7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20617"/>
    <w:multiLevelType w:val="hybridMultilevel"/>
    <w:tmpl w:val="74D69A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25B66A2C"/>
    <w:multiLevelType w:val="hybridMultilevel"/>
    <w:tmpl w:val="E916A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FF661E"/>
    <w:multiLevelType w:val="hybridMultilevel"/>
    <w:tmpl w:val="7DDAB34A"/>
    <w:lvl w:ilvl="0" w:tplc="09AA0EB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D3AA8"/>
    <w:multiLevelType w:val="hybridMultilevel"/>
    <w:tmpl w:val="EA04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108BE"/>
    <w:multiLevelType w:val="hybridMultilevel"/>
    <w:tmpl w:val="A7A87DD0"/>
    <w:lvl w:ilvl="0" w:tplc="F8BA871C">
      <w:start w:val="1"/>
      <w:numFmt w:val="bullet"/>
      <w:pStyle w:val="BulletText3"/>
      <w:lvlText w:val=""/>
      <w:lvlJc w:val="left"/>
      <w:pPr>
        <w:tabs>
          <w:tab w:val="num" w:pos="0"/>
        </w:tabs>
        <w:ind w:left="533" w:hanging="173"/>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73E08A1"/>
    <w:multiLevelType w:val="hybridMultilevel"/>
    <w:tmpl w:val="8A98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948AD"/>
    <w:multiLevelType w:val="hybridMultilevel"/>
    <w:tmpl w:val="A08E1574"/>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2" w15:restartNumberingAfterBreak="0">
    <w:nsid w:val="49115C43"/>
    <w:multiLevelType w:val="hybridMultilevel"/>
    <w:tmpl w:val="A454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7E5CFF"/>
    <w:multiLevelType w:val="hybridMultilevel"/>
    <w:tmpl w:val="E3143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630F2B"/>
    <w:multiLevelType w:val="hybridMultilevel"/>
    <w:tmpl w:val="E9B0A1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A557F7"/>
    <w:multiLevelType w:val="hybridMultilevel"/>
    <w:tmpl w:val="64D2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5205C"/>
    <w:multiLevelType w:val="hybridMultilevel"/>
    <w:tmpl w:val="291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6D2F9D"/>
    <w:multiLevelType w:val="hybridMultilevel"/>
    <w:tmpl w:val="B54A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053E7"/>
    <w:multiLevelType w:val="hybridMultilevel"/>
    <w:tmpl w:val="88EAE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6B02AF"/>
    <w:multiLevelType w:val="singleLevel"/>
    <w:tmpl w:val="07EC2F36"/>
    <w:lvl w:ilvl="0">
      <w:start w:val="1"/>
      <w:numFmt w:val="bullet"/>
      <w:pStyle w:val="BulletText2"/>
      <w:lvlText w:val="-"/>
      <w:lvlJc w:val="left"/>
      <w:pPr>
        <w:tabs>
          <w:tab w:val="num" w:pos="360"/>
        </w:tabs>
        <w:ind w:left="360" w:hanging="187"/>
      </w:pPr>
      <w:rPr>
        <w:rFonts w:ascii="Symbol" w:hAnsi="Symbol" w:cs="Times New Roman" w:hint="default"/>
      </w:rPr>
    </w:lvl>
  </w:abstractNum>
  <w:abstractNum w:abstractNumId="20" w15:restartNumberingAfterBreak="0">
    <w:nsid w:val="6E9801A8"/>
    <w:multiLevelType w:val="hybridMultilevel"/>
    <w:tmpl w:val="4F0E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12F7F"/>
    <w:multiLevelType w:val="hybridMultilevel"/>
    <w:tmpl w:val="950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115743"/>
    <w:multiLevelType w:val="hybridMultilevel"/>
    <w:tmpl w:val="EAB4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F30E2B"/>
    <w:multiLevelType w:val="hybridMultilevel"/>
    <w:tmpl w:val="858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4483F"/>
    <w:multiLevelType w:val="hybridMultilevel"/>
    <w:tmpl w:val="990ABF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8407290"/>
    <w:multiLevelType w:val="singleLevel"/>
    <w:tmpl w:val="5BE4CC3E"/>
    <w:lvl w:ilvl="0">
      <w:start w:val="1"/>
      <w:numFmt w:val="bullet"/>
      <w:pStyle w:val="BulletText1"/>
      <w:lvlText w:val=""/>
      <w:lvlJc w:val="left"/>
      <w:pPr>
        <w:tabs>
          <w:tab w:val="num" w:pos="173"/>
        </w:tabs>
        <w:ind w:left="173" w:hanging="173"/>
      </w:pPr>
      <w:rPr>
        <w:rFonts w:ascii="Symbol" w:hAnsi="Symbol" w:hint="default"/>
      </w:rPr>
    </w:lvl>
  </w:abstractNum>
  <w:num w:numId="1">
    <w:abstractNumId w:val="25"/>
  </w:num>
  <w:num w:numId="2">
    <w:abstractNumId w:val="19"/>
  </w:num>
  <w:num w:numId="3">
    <w:abstractNumId w:val="9"/>
  </w:num>
  <w:num w:numId="4">
    <w:abstractNumId w:val="14"/>
  </w:num>
  <w:num w:numId="5">
    <w:abstractNumId w:val="1"/>
  </w:num>
  <w:num w:numId="6">
    <w:abstractNumId w:val="0"/>
  </w:num>
  <w:num w:numId="7">
    <w:abstractNumId w:val="21"/>
  </w:num>
  <w:num w:numId="8">
    <w:abstractNumId w:val="2"/>
  </w:num>
  <w:num w:numId="9">
    <w:abstractNumId w:val="11"/>
  </w:num>
  <w:num w:numId="10">
    <w:abstractNumId w:val="18"/>
  </w:num>
  <w:num w:numId="11">
    <w:abstractNumId w:val="3"/>
  </w:num>
  <w:num w:numId="12">
    <w:abstractNumId w:val="12"/>
  </w:num>
  <w:num w:numId="13">
    <w:abstractNumId w:val="17"/>
  </w:num>
  <w:num w:numId="14">
    <w:abstractNumId w:val="6"/>
  </w:num>
  <w:num w:numId="15">
    <w:abstractNumId w:val="4"/>
  </w:num>
  <w:num w:numId="16">
    <w:abstractNumId w:val="13"/>
  </w:num>
  <w:num w:numId="17">
    <w:abstractNumId w:val="20"/>
  </w:num>
  <w:num w:numId="18">
    <w:abstractNumId w:val="5"/>
  </w:num>
  <w:num w:numId="19">
    <w:abstractNumId w:val="7"/>
  </w:num>
  <w:num w:numId="20">
    <w:abstractNumId w:val="15"/>
  </w:num>
  <w:num w:numId="21">
    <w:abstractNumId w:val="22"/>
  </w:num>
  <w:num w:numId="22">
    <w:abstractNumId w:val="10"/>
  </w:num>
  <w:num w:numId="23">
    <w:abstractNumId w:val="23"/>
  </w:num>
  <w:num w:numId="24">
    <w:abstractNumId w:val="16"/>
  </w:num>
  <w:num w:numId="25">
    <w:abstractNumId w:val="24"/>
  </w:num>
  <w:num w:numId="2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AC"/>
    <w:rsid w:val="000005F8"/>
    <w:rsid w:val="00001D36"/>
    <w:rsid w:val="0000464F"/>
    <w:rsid w:val="0000494B"/>
    <w:rsid w:val="00011514"/>
    <w:rsid w:val="00011D3E"/>
    <w:rsid w:val="00015A93"/>
    <w:rsid w:val="0001699F"/>
    <w:rsid w:val="00021993"/>
    <w:rsid w:val="00023477"/>
    <w:rsid w:val="000234FD"/>
    <w:rsid w:val="00035388"/>
    <w:rsid w:val="000407F8"/>
    <w:rsid w:val="00040EE0"/>
    <w:rsid w:val="00041219"/>
    <w:rsid w:val="00041265"/>
    <w:rsid w:val="000426E8"/>
    <w:rsid w:val="00045EF2"/>
    <w:rsid w:val="000475AE"/>
    <w:rsid w:val="00053F0C"/>
    <w:rsid w:val="00056582"/>
    <w:rsid w:val="00061927"/>
    <w:rsid w:val="000641D6"/>
    <w:rsid w:val="000643F8"/>
    <w:rsid w:val="00065FBC"/>
    <w:rsid w:val="00066F5F"/>
    <w:rsid w:val="00074194"/>
    <w:rsid w:val="00075A8A"/>
    <w:rsid w:val="00080FB6"/>
    <w:rsid w:val="00086D4F"/>
    <w:rsid w:val="00087476"/>
    <w:rsid w:val="0009033B"/>
    <w:rsid w:val="00095F8E"/>
    <w:rsid w:val="00096239"/>
    <w:rsid w:val="00097E78"/>
    <w:rsid w:val="000A133D"/>
    <w:rsid w:val="000A4667"/>
    <w:rsid w:val="000B179E"/>
    <w:rsid w:val="000B1A7D"/>
    <w:rsid w:val="000B27B5"/>
    <w:rsid w:val="000B2C72"/>
    <w:rsid w:val="000C0476"/>
    <w:rsid w:val="000C1488"/>
    <w:rsid w:val="000C30CC"/>
    <w:rsid w:val="000C375A"/>
    <w:rsid w:val="000C3BFF"/>
    <w:rsid w:val="000C59C7"/>
    <w:rsid w:val="000C7C84"/>
    <w:rsid w:val="000D1076"/>
    <w:rsid w:val="000D2275"/>
    <w:rsid w:val="000D62B3"/>
    <w:rsid w:val="000D7048"/>
    <w:rsid w:val="000E1C81"/>
    <w:rsid w:val="000E1C86"/>
    <w:rsid w:val="000E35AC"/>
    <w:rsid w:val="000E5D38"/>
    <w:rsid w:val="000E7319"/>
    <w:rsid w:val="000E7B41"/>
    <w:rsid w:val="000F1426"/>
    <w:rsid w:val="000F267E"/>
    <w:rsid w:val="00100769"/>
    <w:rsid w:val="0010179C"/>
    <w:rsid w:val="001032E3"/>
    <w:rsid w:val="00103ACF"/>
    <w:rsid w:val="0010469B"/>
    <w:rsid w:val="0010624B"/>
    <w:rsid w:val="001075B5"/>
    <w:rsid w:val="001120A2"/>
    <w:rsid w:val="00113ED2"/>
    <w:rsid w:val="00113F1E"/>
    <w:rsid w:val="00120046"/>
    <w:rsid w:val="00120CD8"/>
    <w:rsid w:val="001223F2"/>
    <w:rsid w:val="001434A4"/>
    <w:rsid w:val="001543E5"/>
    <w:rsid w:val="00162F97"/>
    <w:rsid w:val="00164BBC"/>
    <w:rsid w:val="001651E5"/>
    <w:rsid w:val="001655F3"/>
    <w:rsid w:val="001656D5"/>
    <w:rsid w:val="001659C4"/>
    <w:rsid w:val="00167376"/>
    <w:rsid w:val="0017010B"/>
    <w:rsid w:val="00170FEE"/>
    <w:rsid w:val="00171D0D"/>
    <w:rsid w:val="001736AF"/>
    <w:rsid w:val="00173CDF"/>
    <w:rsid w:val="001744FB"/>
    <w:rsid w:val="00174721"/>
    <w:rsid w:val="00175FBC"/>
    <w:rsid w:val="0017674E"/>
    <w:rsid w:val="001774D9"/>
    <w:rsid w:val="00181C43"/>
    <w:rsid w:val="001829D2"/>
    <w:rsid w:val="00183E22"/>
    <w:rsid w:val="00186762"/>
    <w:rsid w:val="00191C2E"/>
    <w:rsid w:val="001948C8"/>
    <w:rsid w:val="00197DB7"/>
    <w:rsid w:val="001A7D56"/>
    <w:rsid w:val="001B04C9"/>
    <w:rsid w:val="001B2DF7"/>
    <w:rsid w:val="001C39D6"/>
    <w:rsid w:val="001C4502"/>
    <w:rsid w:val="001C5036"/>
    <w:rsid w:val="001C6C4F"/>
    <w:rsid w:val="001D0122"/>
    <w:rsid w:val="001D0EEE"/>
    <w:rsid w:val="001D71AF"/>
    <w:rsid w:val="001E0C97"/>
    <w:rsid w:val="001E14B2"/>
    <w:rsid w:val="001E3FCD"/>
    <w:rsid w:val="001E6B97"/>
    <w:rsid w:val="001F1F15"/>
    <w:rsid w:val="001F5897"/>
    <w:rsid w:val="001F7D3E"/>
    <w:rsid w:val="00200557"/>
    <w:rsid w:val="00207084"/>
    <w:rsid w:val="00207413"/>
    <w:rsid w:val="00207749"/>
    <w:rsid w:val="00207A88"/>
    <w:rsid w:val="00212D60"/>
    <w:rsid w:val="00212EC5"/>
    <w:rsid w:val="00220AE2"/>
    <w:rsid w:val="00220FD9"/>
    <w:rsid w:val="002248E5"/>
    <w:rsid w:val="0022688D"/>
    <w:rsid w:val="00226E53"/>
    <w:rsid w:val="002329F5"/>
    <w:rsid w:val="0023395A"/>
    <w:rsid w:val="00235B9A"/>
    <w:rsid w:val="00236AFD"/>
    <w:rsid w:val="00241031"/>
    <w:rsid w:val="002420BA"/>
    <w:rsid w:val="00243006"/>
    <w:rsid w:val="00244408"/>
    <w:rsid w:val="00245688"/>
    <w:rsid w:val="00250571"/>
    <w:rsid w:val="00250B75"/>
    <w:rsid w:val="00252EBD"/>
    <w:rsid w:val="00260591"/>
    <w:rsid w:val="00262E3A"/>
    <w:rsid w:val="00264C88"/>
    <w:rsid w:val="00267BEF"/>
    <w:rsid w:val="002704F4"/>
    <w:rsid w:val="00273CE7"/>
    <w:rsid w:val="00276D7C"/>
    <w:rsid w:val="00283882"/>
    <w:rsid w:val="00283EF9"/>
    <w:rsid w:val="00283F55"/>
    <w:rsid w:val="0028475A"/>
    <w:rsid w:val="00284D16"/>
    <w:rsid w:val="00290D70"/>
    <w:rsid w:val="00291B13"/>
    <w:rsid w:val="0029227B"/>
    <w:rsid w:val="0029397F"/>
    <w:rsid w:val="0029560A"/>
    <w:rsid w:val="00295E8E"/>
    <w:rsid w:val="002976D9"/>
    <w:rsid w:val="002A03E8"/>
    <w:rsid w:val="002A1A5C"/>
    <w:rsid w:val="002A409D"/>
    <w:rsid w:val="002A723A"/>
    <w:rsid w:val="002B351B"/>
    <w:rsid w:val="002B5453"/>
    <w:rsid w:val="002B595F"/>
    <w:rsid w:val="002B7D0A"/>
    <w:rsid w:val="002C1F1B"/>
    <w:rsid w:val="002C2969"/>
    <w:rsid w:val="002D1142"/>
    <w:rsid w:val="002E0705"/>
    <w:rsid w:val="002E3529"/>
    <w:rsid w:val="002E668B"/>
    <w:rsid w:val="002E693A"/>
    <w:rsid w:val="002E7C28"/>
    <w:rsid w:val="002E7DC9"/>
    <w:rsid w:val="002F1122"/>
    <w:rsid w:val="002F1BC7"/>
    <w:rsid w:val="002F67AD"/>
    <w:rsid w:val="002F6A3F"/>
    <w:rsid w:val="002F6C0C"/>
    <w:rsid w:val="002F718C"/>
    <w:rsid w:val="002F7AD7"/>
    <w:rsid w:val="002F7E8D"/>
    <w:rsid w:val="00303007"/>
    <w:rsid w:val="003036F6"/>
    <w:rsid w:val="00306F77"/>
    <w:rsid w:val="00311BA1"/>
    <w:rsid w:val="00321351"/>
    <w:rsid w:val="003265F5"/>
    <w:rsid w:val="00326768"/>
    <w:rsid w:val="00327FED"/>
    <w:rsid w:val="00340BE6"/>
    <w:rsid w:val="00341DAB"/>
    <w:rsid w:val="00342AEE"/>
    <w:rsid w:val="00342BC1"/>
    <w:rsid w:val="00346729"/>
    <w:rsid w:val="00347F32"/>
    <w:rsid w:val="0035225C"/>
    <w:rsid w:val="00352A33"/>
    <w:rsid w:val="00353A6C"/>
    <w:rsid w:val="00355DDE"/>
    <w:rsid w:val="00356EFB"/>
    <w:rsid w:val="00362837"/>
    <w:rsid w:val="003632C6"/>
    <w:rsid w:val="00367D6B"/>
    <w:rsid w:val="003733BC"/>
    <w:rsid w:val="00374AC1"/>
    <w:rsid w:val="00375127"/>
    <w:rsid w:val="00375FD4"/>
    <w:rsid w:val="0037688C"/>
    <w:rsid w:val="0038307C"/>
    <w:rsid w:val="003838F3"/>
    <w:rsid w:val="0038472F"/>
    <w:rsid w:val="00384C47"/>
    <w:rsid w:val="00384E06"/>
    <w:rsid w:val="003877F1"/>
    <w:rsid w:val="00391DA9"/>
    <w:rsid w:val="00391E67"/>
    <w:rsid w:val="00392D85"/>
    <w:rsid w:val="00395171"/>
    <w:rsid w:val="00396998"/>
    <w:rsid w:val="00396C01"/>
    <w:rsid w:val="003A4406"/>
    <w:rsid w:val="003B2664"/>
    <w:rsid w:val="003B3AE5"/>
    <w:rsid w:val="003B49C3"/>
    <w:rsid w:val="003B738C"/>
    <w:rsid w:val="003C0708"/>
    <w:rsid w:val="003C0CC2"/>
    <w:rsid w:val="003C7361"/>
    <w:rsid w:val="003C79CD"/>
    <w:rsid w:val="003D4B43"/>
    <w:rsid w:val="003D73C0"/>
    <w:rsid w:val="003E249C"/>
    <w:rsid w:val="003E46A4"/>
    <w:rsid w:val="003E6B1D"/>
    <w:rsid w:val="003E70F1"/>
    <w:rsid w:val="003F13A1"/>
    <w:rsid w:val="003F1A6A"/>
    <w:rsid w:val="003F1ACB"/>
    <w:rsid w:val="003F30FF"/>
    <w:rsid w:val="003F5391"/>
    <w:rsid w:val="003F676A"/>
    <w:rsid w:val="003F7E8D"/>
    <w:rsid w:val="00401B42"/>
    <w:rsid w:val="00403997"/>
    <w:rsid w:val="004054C7"/>
    <w:rsid w:val="004222B8"/>
    <w:rsid w:val="00424264"/>
    <w:rsid w:val="0042729D"/>
    <w:rsid w:val="004331B6"/>
    <w:rsid w:val="004345B0"/>
    <w:rsid w:val="00440DEF"/>
    <w:rsid w:val="0045098D"/>
    <w:rsid w:val="00452ABC"/>
    <w:rsid w:val="00452D7D"/>
    <w:rsid w:val="00453CBD"/>
    <w:rsid w:val="00457472"/>
    <w:rsid w:val="00462EBA"/>
    <w:rsid w:val="00464D8D"/>
    <w:rsid w:val="00467DFC"/>
    <w:rsid w:val="0047668E"/>
    <w:rsid w:val="00477E10"/>
    <w:rsid w:val="00484A22"/>
    <w:rsid w:val="00487884"/>
    <w:rsid w:val="00495DE7"/>
    <w:rsid w:val="004A2D3E"/>
    <w:rsid w:val="004A565B"/>
    <w:rsid w:val="004A78B2"/>
    <w:rsid w:val="004B2339"/>
    <w:rsid w:val="004C18BC"/>
    <w:rsid w:val="004C54E5"/>
    <w:rsid w:val="004C574F"/>
    <w:rsid w:val="004C6556"/>
    <w:rsid w:val="004E063F"/>
    <w:rsid w:val="004E449E"/>
    <w:rsid w:val="004F137E"/>
    <w:rsid w:val="004F2E33"/>
    <w:rsid w:val="004F4016"/>
    <w:rsid w:val="004F5C8D"/>
    <w:rsid w:val="004F6E8B"/>
    <w:rsid w:val="00500AE2"/>
    <w:rsid w:val="00501445"/>
    <w:rsid w:val="0050357D"/>
    <w:rsid w:val="00503B03"/>
    <w:rsid w:val="00504420"/>
    <w:rsid w:val="0050491D"/>
    <w:rsid w:val="00504FEC"/>
    <w:rsid w:val="00506507"/>
    <w:rsid w:val="00515384"/>
    <w:rsid w:val="005154D4"/>
    <w:rsid w:val="005170FA"/>
    <w:rsid w:val="00517D56"/>
    <w:rsid w:val="0052208C"/>
    <w:rsid w:val="00524EBB"/>
    <w:rsid w:val="00525256"/>
    <w:rsid w:val="00530022"/>
    <w:rsid w:val="00536005"/>
    <w:rsid w:val="005410B0"/>
    <w:rsid w:val="00542239"/>
    <w:rsid w:val="00543726"/>
    <w:rsid w:val="00544A56"/>
    <w:rsid w:val="005539CE"/>
    <w:rsid w:val="00560F7F"/>
    <w:rsid w:val="005612FA"/>
    <w:rsid w:val="00561860"/>
    <w:rsid w:val="00562F4B"/>
    <w:rsid w:val="00580004"/>
    <w:rsid w:val="005813CA"/>
    <w:rsid w:val="00582069"/>
    <w:rsid w:val="00582163"/>
    <w:rsid w:val="0058238A"/>
    <w:rsid w:val="005837CC"/>
    <w:rsid w:val="00583F79"/>
    <w:rsid w:val="00590726"/>
    <w:rsid w:val="005907C1"/>
    <w:rsid w:val="00590A4F"/>
    <w:rsid w:val="005916B1"/>
    <w:rsid w:val="00594E28"/>
    <w:rsid w:val="005A1011"/>
    <w:rsid w:val="005A11F1"/>
    <w:rsid w:val="005A1965"/>
    <w:rsid w:val="005A1AA1"/>
    <w:rsid w:val="005A2BAC"/>
    <w:rsid w:val="005A3C4B"/>
    <w:rsid w:val="005B4304"/>
    <w:rsid w:val="005B55C5"/>
    <w:rsid w:val="005C03BA"/>
    <w:rsid w:val="005C1BC0"/>
    <w:rsid w:val="005C3102"/>
    <w:rsid w:val="005C5B01"/>
    <w:rsid w:val="005D0F49"/>
    <w:rsid w:val="005D3586"/>
    <w:rsid w:val="005D4CE4"/>
    <w:rsid w:val="005D645F"/>
    <w:rsid w:val="005E65CD"/>
    <w:rsid w:val="005F1770"/>
    <w:rsid w:val="005F17D2"/>
    <w:rsid w:val="005F4CF5"/>
    <w:rsid w:val="00605658"/>
    <w:rsid w:val="00605B39"/>
    <w:rsid w:val="0060666E"/>
    <w:rsid w:val="00606780"/>
    <w:rsid w:val="00611F79"/>
    <w:rsid w:val="00613007"/>
    <w:rsid w:val="006130C0"/>
    <w:rsid w:val="006136D7"/>
    <w:rsid w:val="006142AB"/>
    <w:rsid w:val="006156A4"/>
    <w:rsid w:val="0061764D"/>
    <w:rsid w:val="006201F0"/>
    <w:rsid w:val="006229CE"/>
    <w:rsid w:val="006271A4"/>
    <w:rsid w:val="0063554A"/>
    <w:rsid w:val="00635CE2"/>
    <w:rsid w:val="00637020"/>
    <w:rsid w:val="00642DAA"/>
    <w:rsid w:val="00645A1F"/>
    <w:rsid w:val="00651118"/>
    <w:rsid w:val="00657197"/>
    <w:rsid w:val="0065738A"/>
    <w:rsid w:val="006612BD"/>
    <w:rsid w:val="0066175C"/>
    <w:rsid w:val="006637E3"/>
    <w:rsid w:val="006642B8"/>
    <w:rsid w:val="0066506F"/>
    <w:rsid w:val="00665C1D"/>
    <w:rsid w:val="00672017"/>
    <w:rsid w:val="0068198E"/>
    <w:rsid w:val="006819CE"/>
    <w:rsid w:val="0068495D"/>
    <w:rsid w:val="00684B6C"/>
    <w:rsid w:val="00687789"/>
    <w:rsid w:val="00690F00"/>
    <w:rsid w:val="0069108F"/>
    <w:rsid w:val="00691FF5"/>
    <w:rsid w:val="00696F5B"/>
    <w:rsid w:val="006975ED"/>
    <w:rsid w:val="00697753"/>
    <w:rsid w:val="0069787A"/>
    <w:rsid w:val="006A02FF"/>
    <w:rsid w:val="006A0C5B"/>
    <w:rsid w:val="006A190A"/>
    <w:rsid w:val="006A25E7"/>
    <w:rsid w:val="006B0B66"/>
    <w:rsid w:val="006B2B08"/>
    <w:rsid w:val="006B59C8"/>
    <w:rsid w:val="006B5FA8"/>
    <w:rsid w:val="006B6340"/>
    <w:rsid w:val="006B78B1"/>
    <w:rsid w:val="006C0AAB"/>
    <w:rsid w:val="006C3D65"/>
    <w:rsid w:val="006C45EE"/>
    <w:rsid w:val="006C6CC2"/>
    <w:rsid w:val="006C73F0"/>
    <w:rsid w:val="006C7A77"/>
    <w:rsid w:val="006D1E14"/>
    <w:rsid w:val="006D5C6B"/>
    <w:rsid w:val="006D6033"/>
    <w:rsid w:val="006D68D0"/>
    <w:rsid w:val="006E2B2B"/>
    <w:rsid w:val="006F3093"/>
    <w:rsid w:val="006F687C"/>
    <w:rsid w:val="006F6A62"/>
    <w:rsid w:val="006F70A7"/>
    <w:rsid w:val="007075E4"/>
    <w:rsid w:val="00721EF3"/>
    <w:rsid w:val="007224B1"/>
    <w:rsid w:val="0072288D"/>
    <w:rsid w:val="007317A6"/>
    <w:rsid w:val="00733E24"/>
    <w:rsid w:val="007403D8"/>
    <w:rsid w:val="007406E8"/>
    <w:rsid w:val="00740731"/>
    <w:rsid w:val="00741378"/>
    <w:rsid w:val="00742515"/>
    <w:rsid w:val="007468D0"/>
    <w:rsid w:val="007479DA"/>
    <w:rsid w:val="00755855"/>
    <w:rsid w:val="0076565D"/>
    <w:rsid w:val="007672DA"/>
    <w:rsid w:val="0077016A"/>
    <w:rsid w:val="007704E4"/>
    <w:rsid w:val="0077490D"/>
    <w:rsid w:val="007756A4"/>
    <w:rsid w:val="00776E1A"/>
    <w:rsid w:val="0078125A"/>
    <w:rsid w:val="00781662"/>
    <w:rsid w:val="00786F3D"/>
    <w:rsid w:val="007919C7"/>
    <w:rsid w:val="00793208"/>
    <w:rsid w:val="00795C9A"/>
    <w:rsid w:val="00797329"/>
    <w:rsid w:val="007A189E"/>
    <w:rsid w:val="007A2EB9"/>
    <w:rsid w:val="007A3F6B"/>
    <w:rsid w:val="007B0759"/>
    <w:rsid w:val="007B0F8F"/>
    <w:rsid w:val="007B31C8"/>
    <w:rsid w:val="007B35DC"/>
    <w:rsid w:val="007B3FF2"/>
    <w:rsid w:val="007C4406"/>
    <w:rsid w:val="007C53AF"/>
    <w:rsid w:val="007C615A"/>
    <w:rsid w:val="007C7FC8"/>
    <w:rsid w:val="007E05A0"/>
    <w:rsid w:val="007E2F97"/>
    <w:rsid w:val="007E3750"/>
    <w:rsid w:val="007F11BD"/>
    <w:rsid w:val="007F31C1"/>
    <w:rsid w:val="007F33DF"/>
    <w:rsid w:val="007F4319"/>
    <w:rsid w:val="007F52AC"/>
    <w:rsid w:val="007F5443"/>
    <w:rsid w:val="007F5A10"/>
    <w:rsid w:val="00807FA2"/>
    <w:rsid w:val="0081342E"/>
    <w:rsid w:val="00815ED5"/>
    <w:rsid w:val="008168EB"/>
    <w:rsid w:val="00820A8B"/>
    <w:rsid w:val="008247A3"/>
    <w:rsid w:val="0082521E"/>
    <w:rsid w:val="00826D4A"/>
    <w:rsid w:val="00826EA0"/>
    <w:rsid w:val="008305AB"/>
    <w:rsid w:val="008352B0"/>
    <w:rsid w:val="00842F3E"/>
    <w:rsid w:val="0084521F"/>
    <w:rsid w:val="00846F9E"/>
    <w:rsid w:val="00847130"/>
    <w:rsid w:val="00847726"/>
    <w:rsid w:val="00850683"/>
    <w:rsid w:val="00852B55"/>
    <w:rsid w:val="00854810"/>
    <w:rsid w:val="008573A3"/>
    <w:rsid w:val="00857C83"/>
    <w:rsid w:val="00861891"/>
    <w:rsid w:val="0086379A"/>
    <w:rsid w:val="00864B95"/>
    <w:rsid w:val="00865ACD"/>
    <w:rsid w:val="00865C31"/>
    <w:rsid w:val="0086614B"/>
    <w:rsid w:val="00866318"/>
    <w:rsid w:val="008703F4"/>
    <w:rsid w:val="008733A2"/>
    <w:rsid w:val="0087495B"/>
    <w:rsid w:val="008750B3"/>
    <w:rsid w:val="00876885"/>
    <w:rsid w:val="00884EFE"/>
    <w:rsid w:val="00885BB9"/>
    <w:rsid w:val="0088782D"/>
    <w:rsid w:val="00894FBA"/>
    <w:rsid w:val="00897DFE"/>
    <w:rsid w:val="008A01AA"/>
    <w:rsid w:val="008A0C6E"/>
    <w:rsid w:val="008A1C5E"/>
    <w:rsid w:val="008A259A"/>
    <w:rsid w:val="008A6A35"/>
    <w:rsid w:val="008A7231"/>
    <w:rsid w:val="008B116B"/>
    <w:rsid w:val="008C28A2"/>
    <w:rsid w:val="008C3B8D"/>
    <w:rsid w:val="008C4648"/>
    <w:rsid w:val="008C7EEB"/>
    <w:rsid w:val="008D0307"/>
    <w:rsid w:val="008D35C5"/>
    <w:rsid w:val="008E6640"/>
    <w:rsid w:val="008E71D2"/>
    <w:rsid w:val="008F3EE2"/>
    <w:rsid w:val="00902780"/>
    <w:rsid w:val="00902F0B"/>
    <w:rsid w:val="00905842"/>
    <w:rsid w:val="00905B91"/>
    <w:rsid w:val="00907CCC"/>
    <w:rsid w:val="00911458"/>
    <w:rsid w:val="00911576"/>
    <w:rsid w:val="009134F5"/>
    <w:rsid w:val="00915716"/>
    <w:rsid w:val="009159F0"/>
    <w:rsid w:val="00925BB8"/>
    <w:rsid w:val="009266B9"/>
    <w:rsid w:val="009306C8"/>
    <w:rsid w:val="00932059"/>
    <w:rsid w:val="00933E0C"/>
    <w:rsid w:val="009355F2"/>
    <w:rsid w:val="0094065B"/>
    <w:rsid w:val="00943807"/>
    <w:rsid w:val="00944216"/>
    <w:rsid w:val="00944977"/>
    <w:rsid w:val="009465AE"/>
    <w:rsid w:val="00950AE0"/>
    <w:rsid w:val="00951A55"/>
    <w:rsid w:val="00951D2E"/>
    <w:rsid w:val="00952FE9"/>
    <w:rsid w:val="00953D54"/>
    <w:rsid w:val="0095428F"/>
    <w:rsid w:val="0096458F"/>
    <w:rsid w:val="00964EA1"/>
    <w:rsid w:val="00965E6F"/>
    <w:rsid w:val="00967581"/>
    <w:rsid w:val="0097177D"/>
    <w:rsid w:val="009722E7"/>
    <w:rsid w:val="0097280D"/>
    <w:rsid w:val="009734FD"/>
    <w:rsid w:val="00975C93"/>
    <w:rsid w:val="00980398"/>
    <w:rsid w:val="00981C0D"/>
    <w:rsid w:val="00983822"/>
    <w:rsid w:val="00985233"/>
    <w:rsid w:val="00986212"/>
    <w:rsid w:val="00991111"/>
    <w:rsid w:val="009912DC"/>
    <w:rsid w:val="00991CF9"/>
    <w:rsid w:val="00991D91"/>
    <w:rsid w:val="00994509"/>
    <w:rsid w:val="0099460A"/>
    <w:rsid w:val="00995EC4"/>
    <w:rsid w:val="00996C3C"/>
    <w:rsid w:val="009A03FB"/>
    <w:rsid w:val="009A1A35"/>
    <w:rsid w:val="009B063B"/>
    <w:rsid w:val="009C09D6"/>
    <w:rsid w:val="009C0EF3"/>
    <w:rsid w:val="009C2CD5"/>
    <w:rsid w:val="009C349B"/>
    <w:rsid w:val="009C3834"/>
    <w:rsid w:val="009D25FB"/>
    <w:rsid w:val="009D2851"/>
    <w:rsid w:val="009D3238"/>
    <w:rsid w:val="009D3C03"/>
    <w:rsid w:val="009D52F7"/>
    <w:rsid w:val="009D7A38"/>
    <w:rsid w:val="009E5F5E"/>
    <w:rsid w:val="00A00FC4"/>
    <w:rsid w:val="00A028A2"/>
    <w:rsid w:val="00A0434F"/>
    <w:rsid w:val="00A049FF"/>
    <w:rsid w:val="00A05EC8"/>
    <w:rsid w:val="00A0605D"/>
    <w:rsid w:val="00A10482"/>
    <w:rsid w:val="00A14DC3"/>
    <w:rsid w:val="00A17ED9"/>
    <w:rsid w:val="00A23946"/>
    <w:rsid w:val="00A24C51"/>
    <w:rsid w:val="00A24D27"/>
    <w:rsid w:val="00A25838"/>
    <w:rsid w:val="00A25CD9"/>
    <w:rsid w:val="00A317E8"/>
    <w:rsid w:val="00A32147"/>
    <w:rsid w:val="00A32C46"/>
    <w:rsid w:val="00A34542"/>
    <w:rsid w:val="00A35889"/>
    <w:rsid w:val="00A359BA"/>
    <w:rsid w:val="00A3662D"/>
    <w:rsid w:val="00A3730B"/>
    <w:rsid w:val="00A461FD"/>
    <w:rsid w:val="00A46E90"/>
    <w:rsid w:val="00A53EDC"/>
    <w:rsid w:val="00A614F5"/>
    <w:rsid w:val="00A61689"/>
    <w:rsid w:val="00A64FA3"/>
    <w:rsid w:val="00A65210"/>
    <w:rsid w:val="00A661FF"/>
    <w:rsid w:val="00A71BA8"/>
    <w:rsid w:val="00A71E32"/>
    <w:rsid w:val="00A72448"/>
    <w:rsid w:val="00A75039"/>
    <w:rsid w:val="00A76D67"/>
    <w:rsid w:val="00A77B4F"/>
    <w:rsid w:val="00A77E4C"/>
    <w:rsid w:val="00A82004"/>
    <w:rsid w:val="00A83020"/>
    <w:rsid w:val="00A92BF9"/>
    <w:rsid w:val="00A9725A"/>
    <w:rsid w:val="00A97566"/>
    <w:rsid w:val="00AA1C36"/>
    <w:rsid w:val="00AA3F00"/>
    <w:rsid w:val="00AB042A"/>
    <w:rsid w:val="00AB0617"/>
    <w:rsid w:val="00AB17B1"/>
    <w:rsid w:val="00AB2420"/>
    <w:rsid w:val="00AB52DD"/>
    <w:rsid w:val="00AC0DBD"/>
    <w:rsid w:val="00AC3BDA"/>
    <w:rsid w:val="00AC6DEB"/>
    <w:rsid w:val="00AD0245"/>
    <w:rsid w:val="00AD17B2"/>
    <w:rsid w:val="00AD3A8D"/>
    <w:rsid w:val="00AD6340"/>
    <w:rsid w:val="00AD654E"/>
    <w:rsid w:val="00AE1D47"/>
    <w:rsid w:val="00AE29DC"/>
    <w:rsid w:val="00AE5FCB"/>
    <w:rsid w:val="00AE6746"/>
    <w:rsid w:val="00AF0B75"/>
    <w:rsid w:val="00AF0C4B"/>
    <w:rsid w:val="00AF153F"/>
    <w:rsid w:val="00AF6CD3"/>
    <w:rsid w:val="00B029F1"/>
    <w:rsid w:val="00B029FC"/>
    <w:rsid w:val="00B06DFB"/>
    <w:rsid w:val="00B107E8"/>
    <w:rsid w:val="00B14C0A"/>
    <w:rsid w:val="00B159D3"/>
    <w:rsid w:val="00B241FA"/>
    <w:rsid w:val="00B265EC"/>
    <w:rsid w:val="00B268D4"/>
    <w:rsid w:val="00B27BCA"/>
    <w:rsid w:val="00B335C9"/>
    <w:rsid w:val="00B35207"/>
    <w:rsid w:val="00B36FA7"/>
    <w:rsid w:val="00B37BFD"/>
    <w:rsid w:val="00B4011D"/>
    <w:rsid w:val="00B410B4"/>
    <w:rsid w:val="00B422C0"/>
    <w:rsid w:val="00B4264E"/>
    <w:rsid w:val="00B42E29"/>
    <w:rsid w:val="00B4393E"/>
    <w:rsid w:val="00B506DD"/>
    <w:rsid w:val="00B53228"/>
    <w:rsid w:val="00B5786B"/>
    <w:rsid w:val="00B57939"/>
    <w:rsid w:val="00B6023F"/>
    <w:rsid w:val="00B6204C"/>
    <w:rsid w:val="00B63E45"/>
    <w:rsid w:val="00B63ED1"/>
    <w:rsid w:val="00B643BC"/>
    <w:rsid w:val="00B64490"/>
    <w:rsid w:val="00B64BFD"/>
    <w:rsid w:val="00B64E08"/>
    <w:rsid w:val="00B66BC5"/>
    <w:rsid w:val="00B7266E"/>
    <w:rsid w:val="00B73AB1"/>
    <w:rsid w:val="00B74157"/>
    <w:rsid w:val="00B809A2"/>
    <w:rsid w:val="00B81DEA"/>
    <w:rsid w:val="00B86083"/>
    <w:rsid w:val="00B941C5"/>
    <w:rsid w:val="00B94641"/>
    <w:rsid w:val="00B951AE"/>
    <w:rsid w:val="00B95605"/>
    <w:rsid w:val="00B9687E"/>
    <w:rsid w:val="00BA2C91"/>
    <w:rsid w:val="00BA393D"/>
    <w:rsid w:val="00BA49B0"/>
    <w:rsid w:val="00BA7139"/>
    <w:rsid w:val="00BB5FBC"/>
    <w:rsid w:val="00BC3FB8"/>
    <w:rsid w:val="00BC47EA"/>
    <w:rsid w:val="00BD1753"/>
    <w:rsid w:val="00BD5257"/>
    <w:rsid w:val="00BD6A95"/>
    <w:rsid w:val="00BE0180"/>
    <w:rsid w:val="00BE74A7"/>
    <w:rsid w:val="00BF49B0"/>
    <w:rsid w:val="00C068BD"/>
    <w:rsid w:val="00C11C9F"/>
    <w:rsid w:val="00C124B4"/>
    <w:rsid w:val="00C12DD6"/>
    <w:rsid w:val="00C16C8B"/>
    <w:rsid w:val="00C2021B"/>
    <w:rsid w:val="00C21078"/>
    <w:rsid w:val="00C212D1"/>
    <w:rsid w:val="00C2521C"/>
    <w:rsid w:val="00C257D2"/>
    <w:rsid w:val="00C264C9"/>
    <w:rsid w:val="00C276E9"/>
    <w:rsid w:val="00C34DE9"/>
    <w:rsid w:val="00C36541"/>
    <w:rsid w:val="00C40B90"/>
    <w:rsid w:val="00C40C30"/>
    <w:rsid w:val="00C41955"/>
    <w:rsid w:val="00C4325C"/>
    <w:rsid w:val="00C4402E"/>
    <w:rsid w:val="00C45CE4"/>
    <w:rsid w:val="00C5061D"/>
    <w:rsid w:val="00C51BEC"/>
    <w:rsid w:val="00C52E78"/>
    <w:rsid w:val="00C5360A"/>
    <w:rsid w:val="00C54646"/>
    <w:rsid w:val="00C60442"/>
    <w:rsid w:val="00C64032"/>
    <w:rsid w:val="00C657A5"/>
    <w:rsid w:val="00C661BC"/>
    <w:rsid w:val="00C7216C"/>
    <w:rsid w:val="00C810E5"/>
    <w:rsid w:val="00C8451D"/>
    <w:rsid w:val="00C865FD"/>
    <w:rsid w:val="00C86608"/>
    <w:rsid w:val="00C86C47"/>
    <w:rsid w:val="00C86F48"/>
    <w:rsid w:val="00C87289"/>
    <w:rsid w:val="00C93AD2"/>
    <w:rsid w:val="00C94757"/>
    <w:rsid w:val="00C9546E"/>
    <w:rsid w:val="00CA071D"/>
    <w:rsid w:val="00CA37B6"/>
    <w:rsid w:val="00CA56F3"/>
    <w:rsid w:val="00CA6302"/>
    <w:rsid w:val="00CA70F0"/>
    <w:rsid w:val="00CB1729"/>
    <w:rsid w:val="00CB208F"/>
    <w:rsid w:val="00CB222E"/>
    <w:rsid w:val="00CB2668"/>
    <w:rsid w:val="00CB75E4"/>
    <w:rsid w:val="00CC380C"/>
    <w:rsid w:val="00CC6356"/>
    <w:rsid w:val="00CC790F"/>
    <w:rsid w:val="00CD0B27"/>
    <w:rsid w:val="00CD4330"/>
    <w:rsid w:val="00CD4626"/>
    <w:rsid w:val="00CD672B"/>
    <w:rsid w:val="00CE0402"/>
    <w:rsid w:val="00CE0831"/>
    <w:rsid w:val="00CE2024"/>
    <w:rsid w:val="00CE4062"/>
    <w:rsid w:val="00CE463C"/>
    <w:rsid w:val="00CE6367"/>
    <w:rsid w:val="00CE721E"/>
    <w:rsid w:val="00CE77B2"/>
    <w:rsid w:val="00CF39BE"/>
    <w:rsid w:val="00CF3EA2"/>
    <w:rsid w:val="00CF6123"/>
    <w:rsid w:val="00CF74B0"/>
    <w:rsid w:val="00D02E14"/>
    <w:rsid w:val="00D12065"/>
    <w:rsid w:val="00D1234D"/>
    <w:rsid w:val="00D1270C"/>
    <w:rsid w:val="00D129B6"/>
    <w:rsid w:val="00D139F8"/>
    <w:rsid w:val="00D146C5"/>
    <w:rsid w:val="00D16325"/>
    <w:rsid w:val="00D16618"/>
    <w:rsid w:val="00D1699D"/>
    <w:rsid w:val="00D22A26"/>
    <w:rsid w:val="00D30AC7"/>
    <w:rsid w:val="00D35C69"/>
    <w:rsid w:val="00D363E0"/>
    <w:rsid w:val="00D37137"/>
    <w:rsid w:val="00D4054D"/>
    <w:rsid w:val="00D4552E"/>
    <w:rsid w:val="00D45DF8"/>
    <w:rsid w:val="00D5009B"/>
    <w:rsid w:val="00D50AE2"/>
    <w:rsid w:val="00D51291"/>
    <w:rsid w:val="00D52F19"/>
    <w:rsid w:val="00D5455C"/>
    <w:rsid w:val="00D55E07"/>
    <w:rsid w:val="00D67C3B"/>
    <w:rsid w:val="00D709EB"/>
    <w:rsid w:val="00D714C1"/>
    <w:rsid w:val="00D72018"/>
    <w:rsid w:val="00D73C5B"/>
    <w:rsid w:val="00D74BB9"/>
    <w:rsid w:val="00D77356"/>
    <w:rsid w:val="00D813C0"/>
    <w:rsid w:val="00D83819"/>
    <w:rsid w:val="00D907BF"/>
    <w:rsid w:val="00D9317C"/>
    <w:rsid w:val="00D95311"/>
    <w:rsid w:val="00D95C42"/>
    <w:rsid w:val="00D97045"/>
    <w:rsid w:val="00DA05A3"/>
    <w:rsid w:val="00DA1127"/>
    <w:rsid w:val="00DA1FB0"/>
    <w:rsid w:val="00DA466B"/>
    <w:rsid w:val="00DA50BA"/>
    <w:rsid w:val="00DA7109"/>
    <w:rsid w:val="00DB0F5E"/>
    <w:rsid w:val="00DC55CF"/>
    <w:rsid w:val="00DC709F"/>
    <w:rsid w:val="00DC775E"/>
    <w:rsid w:val="00DC7FDB"/>
    <w:rsid w:val="00DD4D56"/>
    <w:rsid w:val="00DE339D"/>
    <w:rsid w:val="00DE5031"/>
    <w:rsid w:val="00DE5A63"/>
    <w:rsid w:val="00DE5D30"/>
    <w:rsid w:val="00DE68EE"/>
    <w:rsid w:val="00DF0544"/>
    <w:rsid w:val="00DF1037"/>
    <w:rsid w:val="00DF1F1D"/>
    <w:rsid w:val="00DF32A6"/>
    <w:rsid w:val="00DF6D3B"/>
    <w:rsid w:val="00E01A5B"/>
    <w:rsid w:val="00E01D5C"/>
    <w:rsid w:val="00E043C8"/>
    <w:rsid w:val="00E05E7F"/>
    <w:rsid w:val="00E16B7E"/>
    <w:rsid w:val="00E21809"/>
    <w:rsid w:val="00E2331D"/>
    <w:rsid w:val="00E23DBA"/>
    <w:rsid w:val="00E2418B"/>
    <w:rsid w:val="00E26D09"/>
    <w:rsid w:val="00E30065"/>
    <w:rsid w:val="00E30BF8"/>
    <w:rsid w:val="00E34D7F"/>
    <w:rsid w:val="00E3650A"/>
    <w:rsid w:val="00E37A51"/>
    <w:rsid w:val="00E428D0"/>
    <w:rsid w:val="00E42B54"/>
    <w:rsid w:val="00E456DD"/>
    <w:rsid w:val="00E526E8"/>
    <w:rsid w:val="00E547A9"/>
    <w:rsid w:val="00E55412"/>
    <w:rsid w:val="00E5589D"/>
    <w:rsid w:val="00E57088"/>
    <w:rsid w:val="00E57E90"/>
    <w:rsid w:val="00E64B54"/>
    <w:rsid w:val="00E66EDA"/>
    <w:rsid w:val="00E67909"/>
    <w:rsid w:val="00E67A8C"/>
    <w:rsid w:val="00E70362"/>
    <w:rsid w:val="00E72D52"/>
    <w:rsid w:val="00E7625C"/>
    <w:rsid w:val="00E77D14"/>
    <w:rsid w:val="00E80E7C"/>
    <w:rsid w:val="00E841BA"/>
    <w:rsid w:val="00E84B62"/>
    <w:rsid w:val="00E86B65"/>
    <w:rsid w:val="00E86C93"/>
    <w:rsid w:val="00E870D5"/>
    <w:rsid w:val="00E875A2"/>
    <w:rsid w:val="00E906C0"/>
    <w:rsid w:val="00E96C98"/>
    <w:rsid w:val="00EA43C6"/>
    <w:rsid w:val="00EA5A8A"/>
    <w:rsid w:val="00EC2ACD"/>
    <w:rsid w:val="00EC63F5"/>
    <w:rsid w:val="00ED2EF3"/>
    <w:rsid w:val="00ED63D0"/>
    <w:rsid w:val="00EE0937"/>
    <w:rsid w:val="00EE5E83"/>
    <w:rsid w:val="00EF0454"/>
    <w:rsid w:val="00EF1A24"/>
    <w:rsid w:val="00EF242F"/>
    <w:rsid w:val="00EF2AE4"/>
    <w:rsid w:val="00EF3582"/>
    <w:rsid w:val="00EF3C4D"/>
    <w:rsid w:val="00F042D1"/>
    <w:rsid w:val="00F0434C"/>
    <w:rsid w:val="00F06063"/>
    <w:rsid w:val="00F1086F"/>
    <w:rsid w:val="00F10E04"/>
    <w:rsid w:val="00F12429"/>
    <w:rsid w:val="00F14163"/>
    <w:rsid w:val="00F14E28"/>
    <w:rsid w:val="00F15501"/>
    <w:rsid w:val="00F172E0"/>
    <w:rsid w:val="00F21098"/>
    <w:rsid w:val="00F260FC"/>
    <w:rsid w:val="00F2644E"/>
    <w:rsid w:val="00F317B0"/>
    <w:rsid w:val="00F35D64"/>
    <w:rsid w:val="00F40D1C"/>
    <w:rsid w:val="00F44ACF"/>
    <w:rsid w:val="00F5378D"/>
    <w:rsid w:val="00F55F2C"/>
    <w:rsid w:val="00F572E1"/>
    <w:rsid w:val="00F76823"/>
    <w:rsid w:val="00F808C5"/>
    <w:rsid w:val="00F8253F"/>
    <w:rsid w:val="00F84385"/>
    <w:rsid w:val="00F859A3"/>
    <w:rsid w:val="00F85EBB"/>
    <w:rsid w:val="00F87D59"/>
    <w:rsid w:val="00FA2430"/>
    <w:rsid w:val="00FA2742"/>
    <w:rsid w:val="00FA2D14"/>
    <w:rsid w:val="00FA35DC"/>
    <w:rsid w:val="00FA3A37"/>
    <w:rsid w:val="00FB0F58"/>
    <w:rsid w:val="00FB48CF"/>
    <w:rsid w:val="00FB7345"/>
    <w:rsid w:val="00FB7C13"/>
    <w:rsid w:val="00FC282A"/>
    <w:rsid w:val="00FC2A53"/>
    <w:rsid w:val="00FC3EB3"/>
    <w:rsid w:val="00FC6BAA"/>
    <w:rsid w:val="00FC755C"/>
    <w:rsid w:val="00FD103B"/>
    <w:rsid w:val="00FD1374"/>
    <w:rsid w:val="00FD57C9"/>
    <w:rsid w:val="00FD5872"/>
    <w:rsid w:val="00FD5CFC"/>
    <w:rsid w:val="00FD5D84"/>
    <w:rsid w:val="00FD6D5B"/>
    <w:rsid w:val="00FE2272"/>
    <w:rsid w:val="00FE4854"/>
    <w:rsid w:val="00FE614D"/>
    <w:rsid w:val="00FE67F1"/>
    <w:rsid w:val="00FE782F"/>
    <w:rsid w:val="00FF1120"/>
    <w:rsid w:val="00FF2029"/>
    <w:rsid w:val="00FF3387"/>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DD525"/>
  <w15:chartTrackingRefBased/>
  <w15:docId w15:val="{23409EF4-5143-4C9E-B984-92F6FF46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er" w:uiPriority="99"/>
    <w:lsdException w:name="caption"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8A2"/>
    <w:rPr>
      <w:rFonts w:ascii="Arial" w:hAnsi="Arial" w:cs="Arial"/>
      <w:sz w:val="22"/>
      <w:szCs w:val="32"/>
    </w:rPr>
  </w:style>
  <w:style w:type="paragraph" w:styleId="Heading1">
    <w:name w:val="heading 1"/>
    <w:aliases w:val="Part Title"/>
    <w:basedOn w:val="Normal"/>
    <w:next w:val="Heading4"/>
    <w:link w:val="Heading1Char"/>
    <w:qFormat/>
    <w:rsid w:val="00A028A2"/>
    <w:pPr>
      <w:spacing w:after="240"/>
      <w:jc w:val="center"/>
      <w:outlineLvl w:val="0"/>
    </w:pPr>
    <w:rPr>
      <w:b/>
      <w:sz w:val="32"/>
    </w:rPr>
  </w:style>
  <w:style w:type="paragraph" w:styleId="Heading2">
    <w:name w:val="heading 2"/>
    <w:aliases w:val="Chapter Title"/>
    <w:basedOn w:val="Normal"/>
    <w:next w:val="Heading4"/>
    <w:link w:val="Heading2Char"/>
    <w:qFormat/>
    <w:rsid w:val="00A028A2"/>
    <w:pPr>
      <w:spacing w:after="240"/>
      <w:jc w:val="center"/>
      <w:outlineLvl w:val="1"/>
    </w:pPr>
    <w:rPr>
      <w:b/>
      <w:sz w:val="32"/>
    </w:rPr>
  </w:style>
  <w:style w:type="paragraph" w:styleId="Heading3">
    <w:name w:val="heading 3"/>
    <w:aliases w:val="Section Title"/>
    <w:basedOn w:val="Normal"/>
    <w:next w:val="Heading4"/>
    <w:link w:val="Heading3Char"/>
    <w:qFormat/>
    <w:rsid w:val="00A028A2"/>
    <w:pPr>
      <w:spacing w:after="240"/>
      <w:jc w:val="center"/>
      <w:outlineLvl w:val="2"/>
    </w:pPr>
    <w:rPr>
      <w:b/>
      <w:sz w:val="32"/>
    </w:rPr>
  </w:style>
  <w:style w:type="paragraph" w:styleId="Heading4">
    <w:name w:val="heading 4"/>
    <w:aliases w:val="Map Title"/>
    <w:basedOn w:val="Normal"/>
    <w:next w:val="Normal"/>
    <w:link w:val="Heading4Char"/>
    <w:qFormat/>
    <w:rsid w:val="00A028A2"/>
    <w:pPr>
      <w:spacing w:after="240"/>
      <w:outlineLvl w:val="3"/>
    </w:pPr>
    <w:rPr>
      <w:b/>
      <w:sz w:val="32"/>
    </w:rPr>
  </w:style>
  <w:style w:type="paragraph" w:styleId="Heading5">
    <w:name w:val="heading 5"/>
    <w:aliases w:val="Block Label"/>
    <w:basedOn w:val="Normal"/>
    <w:link w:val="Heading5Char"/>
    <w:qFormat/>
    <w:rsid w:val="00A028A2"/>
    <w:pPr>
      <w:outlineLvl w:val="4"/>
    </w:pPr>
    <w:rPr>
      <w:b/>
    </w:rPr>
  </w:style>
  <w:style w:type="paragraph" w:styleId="Heading6">
    <w:name w:val="heading 6"/>
    <w:aliases w:val="Sub Label"/>
    <w:basedOn w:val="Heading5"/>
    <w:next w:val="Normal"/>
    <w:link w:val="Heading6Char"/>
    <w:qFormat/>
    <w:rsid w:val="00A028A2"/>
    <w:pPr>
      <w:spacing w:before="240" w:after="60"/>
      <w:outlineLvl w:val="5"/>
    </w:pPr>
    <w:rPr>
      <w:i/>
    </w:rPr>
  </w:style>
  <w:style w:type="paragraph" w:styleId="Heading7">
    <w:name w:val="heading 7"/>
    <w:basedOn w:val="Normal"/>
    <w:next w:val="Normal"/>
    <w:link w:val="Heading7Char"/>
    <w:qFormat/>
    <w:pPr>
      <w:spacing w:before="240" w:after="60"/>
      <w:outlineLvl w:val="6"/>
    </w:pPr>
    <w:rPr>
      <w:sz w:val="24"/>
    </w:rPr>
  </w:style>
  <w:style w:type="paragraph" w:styleId="Heading8">
    <w:name w:val="heading 8"/>
    <w:basedOn w:val="Normal"/>
    <w:next w:val="Normal"/>
    <w:link w:val="Heading8Char"/>
    <w:qFormat/>
    <w:pPr>
      <w:spacing w:before="240" w:after="60"/>
      <w:outlineLvl w:val="7"/>
    </w:pPr>
    <w:rPr>
      <w:i/>
      <w:sz w:val="24"/>
    </w:rPr>
  </w:style>
  <w:style w:type="paragraph" w:styleId="Heading9">
    <w:name w:val="heading 9"/>
    <w:basedOn w:val="Normal"/>
    <w:next w:val="Normal"/>
    <w:link w:val="Heading9Char"/>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Map Title Char"/>
    <w:link w:val="Heading4"/>
    <w:rsid w:val="007A2EB9"/>
    <w:rPr>
      <w:rFonts w:ascii="Arial" w:hAnsi="Arial" w:cs="Arial"/>
      <w:b/>
      <w:sz w:val="32"/>
      <w:szCs w:val="32"/>
      <w:lang w:val="en-US" w:eastAsia="en-US" w:bidi="ar-SA"/>
    </w:rPr>
  </w:style>
  <w:style w:type="character" w:customStyle="1" w:styleId="Heading1Char">
    <w:name w:val="Heading 1 Char"/>
    <w:aliases w:val="Part Title Char"/>
    <w:link w:val="Heading1"/>
    <w:rsid w:val="00FD103B"/>
    <w:rPr>
      <w:rFonts w:ascii="Arial" w:hAnsi="Arial" w:cs="Arial"/>
      <w:b/>
      <w:sz w:val="32"/>
      <w:szCs w:val="32"/>
    </w:rPr>
  </w:style>
  <w:style w:type="character" w:customStyle="1" w:styleId="Heading2Char">
    <w:name w:val="Heading 2 Char"/>
    <w:aliases w:val="Chapter Title Char"/>
    <w:link w:val="Heading2"/>
    <w:rsid w:val="00FD103B"/>
    <w:rPr>
      <w:rFonts w:ascii="Arial" w:hAnsi="Arial" w:cs="Arial"/>
      <w:b/>
      <w:sz w:val="32"/>
      <w:szCs w:val="32"/>
    </w:rPr>
  </w:style>
  <w:style w:type="character" w:customStyle="1" w:styleId="Heading3Char">
    <w:name w:val="Heading 3 Char"/>
    <w:aliases w:val="Section Title Char"/>
    <w:link w:val="Heading3"/>
    <w:rsid w:val="00FD103B"/>
    <w:rPr>
      <w:rFonts w:ascii="Arial" w:hAnsi="Arial" w:cs="Arial"/>
      <w:b/>
      <w:sz w:val="32"/>
      <w:szCs w:val="32"/>
    </w:rPr>
  </w:style>
  <w:style w:type="character" w:customStyle="1" w:styleId="Heading5Char">
    <w:name w:val="Heading 5 Char"/>
    <w:aliases w:val="Block Label Char"/>
    <w:link w:val="Heading5"/>
    <w:rsid w:val="00FD103B"/>
    <w:rPr>
      <w:rFonts w:ascii="Arial" w:hAnsi="Arial" w:cs="Arial"/>
      <w:b/>
      <w:sz w:val="22"/>
      <w:szCs w:val="32"/>
    </w:rPr>
  </w:style>
  <w:style w:type="character" w:customStyle="1" w:styleId="Heading6Char">
    <w:name w:val="Heading 6 Char"/>
    <w:aliases w:val="Sub Label Char"/>
    <w:link w:val="Heading6"/>
    <w:rsid w:val="00FD103B"/>
    <w:rPr>
      <w:rFonts w:ascii="Arial" w:hAnsi="Arial" w:cs="Arial"/>
      <w:b/>
      <w:i/>
      <w:sz w:val="22"/>
      <w:szCs w:val="32"/>
    </w:rPr>
  </w:style>
  <w:style w:type="character" w:customStyle="1" w:styleId="Heading7Char">
    <w:name w:val="Heading 7 Char"/>
    <w:link w:val="Heading7"/>
    <w:rsid w:val="00FD103B"/>
    <w:rPr>
      <w:rFonts w:ascii="Arial" w:hAnsi="Arial" w:cs="Arial"/>
      <w:sz w:val="24"/>
      <w:szCs w:val="32"/>
    </w:rPr>
  </w:style>
  <w:style w:type="character" w:customStyle="1" w:styleId="Heading8Char">
    <w:name w:val="Heading 8 Char"/>
    <w:link w:val="Heading8"/>
    <w:rsid w:val="00FD103B"/>
    <w:rPr>
      <w:rFonts w:ascii="Arial" w:hAnsi="Arial" w:cs="Arial"/>
      <w:i/>
      <w:sz w:val="24"/>
      <w:szCs w:val="32"/>
    </w:rPr>
  </w:style>
  <w:style w:type="character" w:customStyle="1" w:styleId="Heading9Char">
    <w:name w:val="Heading 9 Char"/>
    <w:link w:val="Heading9"/>
    <w:rsid w:val="00FD103B"/>
    <w:rPr>
      <w:rFonts w:ascii="Arial" w:hAnsi="Arial" w:cs="Arial"/>
      <w:b/>
      <w:i/>
      <w:sz w:val="18"/>
      <w:szCs w:val="32"/>
    </w:rPr>
  </w:style>
  <w:style w:type="paragraph" w:styleId="BlockText">
    <w:name w:val="Block Text"/>
    <w:basedOn w:val="Normal"/>
    <w:qFormat/>
    <w:rPr>
      <w:sz w:val="24"/>
    </w:rPr>
  </w:style>
  <w:style w:type="paragraph" w:customStyle="1" w:styleId="BlockLine">
    <w:name w:val="Block Line"/>
    <w:basedOn w:val="Normal"/>
    <w:next w:val="Normal"/>
    <w:rsid w:val="00A028A2"/>
    <w:pPr>
      <w:pBdr>
        <w:top w:val="single" w:sz="6" w:space="1" w:color="auto"/>
        <w:between w:val="single" w:sz="6" w:space="1" w:color="auto"/>
      </w:pBdr>
      <w:spacing w:before="240"/>
      <w:ind w:left="1728"/>
    </w:pPr>
  </w:style>
  <w:style w:type="paragraph" w:customStyle="1" w:styleId="BulletText1">
    <w:name w:val="Bullet Text 1"/>
    <w:basedOn w:val="Normal"/>
    <w:link w:val="BulletText1Char"/>
    <w:qFormat/>
    <w:rsid w:val="00A028A2"/>
    <w:pPr>
      <w:numPr>
        <w:numId w:val="1"/>
      </w:numPr>
    </w:pPr>
  </w:style>
  <w:style w:type="paragraph" w:customStyle="1" w:styleId="BulletText2">
    <w:name w:val="Bullet Text 2"/>
    <w:basedOn w:val="Normal"/>
    <w:rsid w:val="00A028A2"/>
    <w:pPr>
      <w:numPr>
        <w:numId w:val="2"/>
      </w:numPr>
    </w:pPr>
  </w:style>
  <w:style w:type="paragraph" w:styleId="Caption">
    <w:name w:val="caption"/>
    <w:basedOn w:val="Normal"/>
    <w:next w:val="Normal"/>
    <w:qFormat/>
    <w:pPr>
      <w:spacing w:before="120" w:after="120"/>
    </w:pPr>
    <w:rPr>
      <w:b/>
      <w:sz w:val="24"/>
    </w:rPr>
  </w:style>
  <w:style w:type="character" w:customStyle="1" w:styleId="Continued">
    <w:name w:val="Continued"/>
    <w:rPr>
      <w:rFonts w:ascii="Arial" w:hAnsi="Arial"/>
      <w:sz w:val="24"/>
    </w:rPr>
  </w:style>
  <w:style w:type="paragraph" w:customStyle="1" w:styleId="ContinuedBlockLabel">
    <w:name w:val="Continued Block Label"/>
    <w:basedOn w:val="Normal"/>
    <w:rsid w:val="00A028A2"/>
    <w:rPr>
      <w:b/>
    </w:rPr>
  </w:style>
  <w:style w:type="paragraph" w:customStyle="1" w:styleId="TableText">
    <w:name w:val="Table Text"/>
    <w:basedOn w:val="Normal"/>
    <w:rsid w:val="00A028A2"/>
  </w:style>
  <w:style w:type="paragraph" w:styleId="Footer">
    <w:name w:val="footer"/>
    <w:basedOn w:val="Normal"/>
    <w:link w:val="FooterChar"/>
    <w:uiPriority w:val="99"/>
    <w:pPr>
      <w:tabs>
        <w:tab w:val="center" w:pos="4320"/>
        <w:tab w:val="right" w:pos="8640"/>
      </w:tabs>
    </w:pPr>
    <w:rPr>
      <w:sz w:val="24"/>
    </w:rPr>
  </w:style>
  <w:style w:type="character" w:customStyle="1" w:styleId="FooterChar">
    <w:name w:val="Footer Char"/>
    <w:link w:val="Footer"/>
    <w:uiPriority w:val="99"/>
    <w:rsid w:val="00FD103B"/>
    <w:rPr>
      <w:rFonts w:ascii="Arial" w:hAnsi="Arial" w:cs="Arial"/>
      <w:sz w:val="24"/>
      <w:szCs w:val="32"/>
    </w:rPr>
  </w:style>
  <w:style w:type="paragraph" w:styleId="Header">
    <w:name w:val="header"/>
    <w:basedOn w:val="Normal"/>
    <w:link w:val="HeaderChar"/>
    <w:pPr>
      <w:tabs>
        <w:tab w:val="center" w:pos="4320"/>
        <w:tab w:val="right" w:pos="8640"/>
      </w:tabs>
    </w:pPr>
    <w:rPr>
      <w:sz w:val="24"/>
    </w:rPr>
  </w:style>
  <w:style w:type="character" w:customStyle="1" w:styleId="HeaderChar">
    <w:name w:val="Header Char"/>
    <w:link w:val="Header"/>
    <w:rsid w:val="00FD103B"/>
    <w:rPr>
      <w:rFonts w:ascii="Arial" w:hAnsi="Arial" w:cs="Arial"/>
      <w:sz w:val="24"/>
      <w:szCs w:val="32"/>
    </w:rPr>
  </w:style>
  <w:style w:type="paragraph" w:customStyle="1" w:styleId="IMTOC">
    <w:name w:val="IMTOC"/>
    <w:rsid w:val="00A028A2"/>
    <w:rPr>
      <w:sz w:val="24"/>
    </w:rPr>
  </w:style>
  <w:style w:type="paragraph" w:styleId="TOC4">
    <w:name w:val="toc 4"/>
    <w:basedOn w:val="Normal"/>
    <w:next w:val="Normal"/>
    <w:autoRedefine/>
    <w:uiPriority w:val="39"/>
    <w:pPr>
      <w:ind w:left="720"/>
    </w:pPr>
  </w:style>
  <w:style w:type="paragraph" w:customStyle="1" w:styleId="MapTitleContinued">
    <w:name w:val="Map Title. Continued"/>
    <w:basedOn w:val="Normal"/>
    <w:rsid w:val="00A028A2"/>
    <w:pPr>
      <w:spacing w:after="240"/>
    </w:pPr>
    <w:rPr>
      <w:b/>
      <w:sz w:val="32"/>
    </w:rPr>
  </w:style>
  <w:style w:type="paragraph" w:customStyle="1" w:styleId="MemoLine">
    <w:name w:val="Memo Line"/>
    <w:basedOn w:val="BlockLine"/>
    <w:next w:val="Normal"/>
    <w:rsid w:val="00A028A2"/>
    <w:pPr>
      <w:ind w:left="0"/>
    </w:pPr>
  </w:style>
  <w:style w:type="paragraph" w:customStyle="1" w:styleId="NoteText">
    <w:name w:val="Note Text"/>
    <w:basedOn w:val="Normal"/>
    <w:rsid w:val="00A028A2"/>
  </w:style>
  <w:style w:type="character" w:styleId="PageNumber">
    <w:name w:val="page number"/>
    <w:basedOn w:val="DefaultParagraphFont"/>
  </w:style>
  <w:style w:type="paragraph" w:customStyle="1" w:styleId="PublicationTitle">
    <w:name w:val="Publication Title"/>
    <w:basedOn w:val="Normal"/>
    <w:next w:val="Heading4"/>
    <w:rsid w:val="00A028A2"/>
    <w:pPr>
      <w:spacing w:after="240"/>
      <w:jc w:val="center"/>
    </w:pPr>
    <w:rPr>
      <w:b/>
      <w:sz w:val="32"/>
    </w:rPr>
  </w:style>
  <w:style w:type="paragraph" w:customStyle="1" w:styleId="TableHeaderText">
    <w:name w:val="Table Header Text"/>
    <w:basedOn w:val="Normal"/>
    <w:rsid w:val="00A028A2"/>
    <w:pPr>
      <w:jc w:val="center"/>
    </w:pPr>
    <w:rPr>
      <w:b/>
    </w:rPr>
  </w:style>
  <w:style w:type="paragraph" w:styleId="TOC1">
    <w:name w:val="toc 1"/>
    <w:basedOn w:val="Normal"/>
    <w:next w:val="Normal"/>
    <w:autoRedefine/>
    <w:uiPriority w:val="39"/>
    <w:rsid w:val="00781662"/>
    <w:pPr>
      <w:tabs>
        <w:tab w:val="right" w:leader="dot" w:pos="9360"/>
      </w:tabs>
      <w:spacing w:before="60" w:after="60"/>
    </w:pPr>
  </w:style>
  <w:style w:type="paragraph" w:styleId="TOC2">
    <w:name w:val="toc 2"/>
    <w:basedOn w:val="Normal"/>
    <w:next w:val="Normal"/>
    <w:autoRedefine/>
    <w:uiPriority w:val="39"/>
    <w:rsid w:val="00781662"/>
    <w:pPr>
      <w:tabs>
        <w:tab w:val="right" w:leader="dot" w:pos="9360"/>
      </w:tabs>
      <w:ind w:left="216"/>
    </w:pPr>
  </w:style>
  <w:style w:type="paragraph" w:styleId="TOC3">
    <w:name w:val="toc 3"/>
    <w:basedOn w:val="Normal"/>
    <w:next w:val="Normal"/>
    <w:autoRedefine/>
    <w:uiPriority w:val="39"/>
    <w:rsid w:val="00606780"/>
    <w:pPr>
      <w:tabs>
        <w:tab w:val="right" w:leader="dot" w:pos="9360"/>
      </w:tabs>
      <w:spacing w:before="60" w:after="60"/>
      <w:ind w:left="440"/>
    </w:pPr>
  </w:style>
  <w:style w:type="paragraph" w:customStyle="1" w:styleId="TOCTitle">
    <w:name w:val="TOC Title"/>
    <w:basedOn w:val="Normal"/>
    <w:rsid w:val="00A028A2"/>
    <w:pPr>
      <w:widowControl w:val="0"/>
    </w:pPr>
    <w:rPr>
      <w:b/>
      <w:sz w:val="32"/>
    </w:rPr>
  </w:style>
  <w:style w:type="paragraph" w:customStyle="1" w:styleId="TOCItem">
    <w:name w:val="TOCItem"/>
    <w:basedOn w:val="Normal"/>
    <w:rsid w:val="00A028A2"/>
    <w:pPr>
      <w:tabs>
        <w:tab w:val="left" w:leader="dot" w:pos="7061"/>
        <w:tab w:val="right" w:pos="7524"/>
      </w:tabs>
      <w:spacing w:before="60" w:after="60"/>
      <w:ind w:right="465"/>
    </w:pPr>
  </w:style>
  <w:style w:type="paragraph" w:customStyle="1" w:styleId="TOCStem">
    <w:name w:val="TOCStem"/>
    <w:basedOn w:val="Normal"/>
    <w:rsid w:val="00A028A2"/>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link w:val="DocumentMap"/>
    <w:semiHidden/>
    <w:rsid w:val="00FD103B"/>
    <w:rPr>
      <w:rFonts w:ascii="Tahoma" w:hAnsi="Tahoma" w:cs="Tahoma"/>
      <w:sz w:val="22"/>
      <w:szCs w:val="32"/>
      <w:shd w:val="clear" w:color="auto" w:fill="000080"/>
    </w:rPr>
  </w:style>
  <w:style w:type="character" w:styleId="HTMLAcronym">
    <w:name w:val="HTML Acronym"/>
    <w:basedOn w:val="DefaultParagraphFont"/>
    <w:rsid w:val="00A028A2"/>
  </w:style>
  <w:style w:type="paragraph" w:customStyle="1" w:styleId="BulletText3">
    <w:name w:val="Bullet Text 3"/>
    <w:basedOn w:val="Normal"/>
    <w:rsid w:val="00A028A2"/>
    <w:pPr>
      <w:numPr>
        <w:numId w:val="3"/>
      </w:numPr>
    </w:pPr>
  </w:style>
  <w:style w:type="paragraph" w:styleId="TOC5">
    <w:name w:val="toc 5"/>
    <w:basedOn w:val="Normal"/>
    <w:next w:val="Normal"/>
    <w:autoRedefine/>
    <w:uiPriority w:val="39"/>
    <w:pPr>
      <w:ind w:left="880"/>
    </w:pPr>
  </w:style>
  <w:style w:type="paragraph" w:styleId="TOC6">
    <w:name w:val="toc 6"/>
    <w:basedOn w:val="Normal"/>
    <w:next w:val="Normal"/>
    <w:autoRedefine/>
    <w:semiHidden/>
    <w:pPr>
      <w:ind w:left="1200"/>
    </w:pPr>
    <w:rPr>
      <w:rFonts w:ascii="Times New Roman" w:hAnsi="Times New Roman" w:cs="Times New Roman"/>
      <w:sz w:val="24"/>
      <w:szCs w:val="24"/>
    </w:rPr>
  </w:style>
  <w:style w:type="paragraph" w:styleId="BalloonText">
    <w:name w:val="Balloon Text"/>
    <w:basedOn w:val="Normal"/>
    <w:link w:val="BalloonTextChar"/>
    <w:semiHidden/>
    <w:rsid w:val="00FA35DC"/>
    <w:rPr>
      <w:rFonts w:ascii="Tahoma" w:hAnsi="Tahoma" w:cs="Tahoma"/>
      <w:sz w:val="16"/>
      <w:szCs w:val="16"/>
    </w:rPr>
  </w:style>
  <w:style w:type="character" w:customStyle="1" w:styleId="BalloonTextChar">
    <w:name w:val="Balloon Text Char"/>
    <w:link w:val="BalloonText"/>
    <w:semiHidden/>
    <w:rsid w:val="00FD103B"/>
    <w:rPr>
      <w:rFonts w:ascii="Tahoma" w:hAnsi="Tahoma" w:cs="Tahoma"/>
      <w:sz w:val="16"/>
      <w:szCs w:val="16"/>
    </w:rPr>
  </w:style>
  <w:style w:type="paragraph" w:styleId="HTMLPreformatted">
    <w:name w:val="HTML Preformatted"/>
    <w:basedOn w:val="Normal"/>
    <w:link w:val="HTMLPreformattedChar"/>
    <w:rsid w:val="00A4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FD103B"/>
    <w:rPr>
      <w:rFonts w:ascii="Courier New" w:hAnsi="Courier New" w:cs="Courier New"/>
    </w:rPr>
  </w:style>
  <w:style w:type="character" w:styleId="CommentReference">
    <w:name w:val="annotation reference"/>
    <w:semiHidden/>
    <w:rsid w:val="00B42E29"/>
    <w:rPr>
      <w:sz w:val="16"/>
      <w:szCs w:val="16"/>
    </w:rPr>
  </w:style>
  <w:style w:type="paragraph" w:styleId="CommentText">
    <w:name w:val="annotation text"/>
    <w:basedOn w:val="Normal"/>
    <w:link w:val="CommentTextChar"/>
    <w:semiHidden/>
    <w:rsid w:val="00B42E29"/>
    <w:rPr>
      <w:sz w:val="20"/>
      <w:szCs w:val="20"/>
    </w:rPr>
  </w:style>
  <w:style w:type="character" w:customStyle="1" w:styleId="CommentTextChar">
    <w:name w:val="Comment Text Char"/>
    <w:link w:val="CommentText"/>
    <w:semiHidden/>
    <w:rsid w:val="00FD103B"/>
    <w:rPr>
      <w:rFonts w:ascii="Arial" w:hAnsi="Arial" w:cs="Arial"/>
    </w:rPr>
  </w:style>
  <w:style w:type="paragraph" w:styleId="CommentSubject">
    <w:name w:val="annotation subject"/>
    <w:basedOn w:val="CommentText"/>
    <w:next w:val="CommentText"/>
    <w:link w:val="CommentSubjectChar"/>
    <w:semiHidden/>
    <w:rsid w:val="00B42E29"/>
    <w:rPr>
      <w:b/>
      <w:bCs/>
    </w:rPr>
  </w:style>
  <w:style w:type="character" w:customStyle="1" w:styleId="CommentSubjectChar">
    <w:name w:val="Comment Subject Char"/>
    <w:link w:val="CommentSubject"/>
    <w:semiHidden/>
    <w:rsid w:val="00FD103B"/>
    <w:rPr>
      <w:rFonts w:ascii="Arial" w:hAnsi="Arial" w:cs="Arial"/>
      <w:b/>
      <w:bCs/>
    </w:rPr>
  </w:style>
  <w:style w:type="paragraph" w:styleId="NormalWeb">
    <w:name w:val="Normal (Web)"/>
    <w:basedOn w:val="Normal"/>
    <w:rsid w:val="007672DA"/>
    <w:pPr>
      <w:spacing w:before="168" w:after="216"/>
    </w:pPr>
    <w:rPr>
      <w:rFonts w:ascii="Times New Roman" w:hAnsi="Times New Roman" w:cs="Times New Roman"/>
      <w:sz w:val="24"/>
      <w:szCs w:val="24"/>
    </w:rPr>
  </w:style>
  <w:style w:type="paragraph" w:styleId="BodyTextIndent2">
    <w:name w:val="Body Text Indent 2"/>
    <w:basedOn w:val="Normal"/>
    <w:link w:val="BodyTextIndent2Char"/>
    <w:rsid w:val="00D97045"/>
    <w:pPr>
      <w:tabs>
        <w:tab w:val="left" w:pos="720"/>
      </w:tabs>
      <w:ind w:left="1440" w:hanging="1440"/>
    </w:pPr>
    <w:rPr>
      <w:sz w:val="18"/>
    </w:rPr>
  </w:style>
  <w:style w:type="character" w:customStyle="1" w:styleId="BodyTextIndent2Char">
    <w:name w:val="Body Text Indent 2 Char"/>
    <w:link w:val="BodyTextIndent2"/>
    <w:rsid w:val="00FD103B"/>
    <w:rPr>
      <w:rFonts w:ascii="Arial" w:hAnsi="Arial" w:cs="Arial"/>
      <w:sz w:val="18"/>
      <w:szCs w:val="32"/>
    </w:rPr>
  </w:style>
  <w:style w:type="paragraph" w:styleId="BodyTextIndent3">
    <w:name w:val="Body Text Indent 3"/>
    <w:basedOn w:val="Normal"/>
    <w:link w:val="BodyTextIndent3Char"/>
    <w:rsid w:val="00D97045"/>
    <w:pPr>
      <w:ind w:left="1440"/>
    </w:pPr>
    <w:rPr>
      <w:sz w:val="18"/>
    </w:rPr>
  </w:style>
  <w:style w:type="character" w:customStyle="1" w:styleId="BodyTextIndent3Char">
    <w:name w:val="Body Text Indent 3 Char"/>
    <w:link w:val="BodyTextIndent3"/>
    <w:rsid w:val="00FD103B"/>
    <w:rPr>
      <w:rFonts w:ascii="Arial" w:hAnsi="Arial" w:cs="Arial"/>
      <w:sz w:val="18"/>
      <w:szCs w:val="32"/>
    </w:rPr>
  </w:style>
  <w:style w:type="paragraph" w:styleId="BodyTextIndent">
    <w:name w:val="Body Text Indent"/>
    <w:basedOn w:val="Normal"/>
    <w:link w:val="BodyTextIndentChar"/>
    <w:rsid w:val="00D97045"/>
    <w:pPr>
      <w:ind w:left="192"/>
    </w:pPr>
  </w:style>
  <w:style w:type="character" w:customStyle="1" w:styleId="BodyTextIndentChar">
    <w:name w:val="Body Text Indent Char"/>
    <w:link w:val="BodyTextIndent"/>
    <w:rsid w:val="00FD103B"/>
    <w:rPr>
      <w:rFonts w:ascii="Arial" w:hAnsi="Arial" w:cs="Arial"/>
      <w:sz w:val="22"/>
      <w:szCs w:val="32"/>
    </w:rPr>
  </w:style>
  <w:style w:type="paragraph" w:customStyle="1" w:styleId="letterhead">
    <w:name w:val="letterhead"/>
    <w:basedOn w:val="Normal"/>
    <w:rsid w:val="00D97045"/>
    <w:pPr>
      <w:spacing w:line="240" w:lineRule="exact"/>
    </w:pPr>
    <w:rPr>
      <w:rFonts w:ascii="lettergothic" w:hAnsi="lettergothic"/>
      <w:sz w:val="24"/>
    </w:rPr>
  </w:style>
  <w:style w:type="paragraph" w:customStyle="1" w:styleId="content">
    <w:name w:val="content"/>
    <w:basedOn w:val="Normal"/>
    <w:rsid w:val="00D97045"/>
    <w:pPr>
      <w:spacing w:before="100" w:beforeAutospacing="1" w:after="100" w:afterAutospacing="1"/>
    </w:pPr>
    <w:rPr>
      <w:rFonts w:eastAsia="Arial Unicode MS"/>
      <w:color w:val="000000"/>
      <w:sz w:val="17"/>
      <w:szCs w:val="17"/>
    </w:rPr>
  </w:style>
  <w:style w:type="character" w:styleId="Strong">
    <w:name w:val="Strong"/>
    <w:qFormat/>
    <w:rsid w:val="00D97045"/>
    <w:rPr>
      <w:b/>
      <w:bCs/>
    </w:rPr>
  </w:style>
  <w:style w:type="paragraph" w:styleId="BodyText2">
    <w:name w:val="Body Text 2"/>
    <w:basedOn w:val="Normal"/>
    <w:link w:val="BodyText2Char"/>
    <w:rsid w:val="008168EB"/>
    <w:pPr>
      <w:spacing w:after="120" w:line="480" w:lineRule="auto"/>
    </w:pPr>
  </w:style>
  <w:style w:type="character" w:customStyle="1" w:styleId="BodyText2Char">
    <w:name w:val="Body Text 2 Char"/>
    <w:link w:val="BodyText2"/>
    <w:rsid w:val="008168EB"/>
    <w:rPr>
      <w:rFonts w:ascii="Arial" w:hAnsi="Arial" w:cs="Arial"/>
      <w:sz w:val="22"/>
      <w:szCs w:val="32"/>
    </w:rPr>
  </w:style>
  <w:style w:type="table" w:styleId="TableGrid">
    <w:name w:val="Table Grid"/>
    <w:basedOn w:val="TableNormal"/>
    <w:rsid w:val="00816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8168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Revision">
    <w:name w:val="Revision"/>
    <w:hidden/>
    <w:uiPriority w:val="99"/>
    <w:semiHidden/>
    <w:rsid w:val="00850683"/>
    <w:rPr>
      <w:rFonts w:ascii="Arial" w:hAnsi="Arial" w:cs="Arial"/>
      <w:sz w:val="22"/>
      <w:szCs w:val="32"/>
    </w:rPr>
  </w:style>
  <w:style w:type="paragraph" w:customStyle="1" w:styleId="TableParagraph">
    <w:name w:val="Table Paragraph"/>
    <w:basedOn w:val="Normal"/>
    <w:uiPriority w:val="1"/>
    <w:qFormat/>
    <w:rsid w:val="00D709EB"/>
    <w:pPr>
      <w:ind w:left="200"/>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F06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DFE"/>
    <w:pPr>
      <w:ind w:left="720"/>
      <w:contextualSpacing/>
    </w:pPr>
    <w:rPr>
      <w:rFonts w:ascii="Times New Roman" w:hAnsi="Times New Roman" w:cs="Times New Roman"/>
      <w:color w:val="000000"/>
      <w:sz w:val="24"/>
      <w:szCs w:val="24"/>
    </w:rPr>
  </w:style>
  <w:style w:type="table" w:styleId="Table3Deffects1">
    <w:name w:val="Table 3D effects 1"/>
    <w:basedOn w:val="TableNormal"/>
    <w:rsid w:val="007816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imple2">
    <w:name w:val="Table Simple 2"/>
    <w:basedOn w:val="TableNormal"/>
    <w:rsid w:val="007816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BulletText1Char">
    <w:name w:val="Bullet Text 1 Char"/>
    <w:link w:val="BulletText1"/>
    <w:rsid w:val="00040EE0"/>
    <w:rPr>
      <w:rFonts w:ascii="Arial" w:hAnsi="Arial" w:cs="Arial"/>
      <w:sz w:val="22"/>
      <w:szCs w:val="32"/>
    </w:rPr>
  </w:style>
  <w:style w:type="table" w:styleId="TableGridLight">
    <w:name w:val="Grid Table Light"/>
    <w:basedOn w:val="TableNormal"/>
    <w:uiPriority w:val="40"/>
    <w:rsid w:val="00E64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086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7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MS@dgs.ca.gov" TargetMode="External"/><Relationship Id="rId18" Type="http://schemas.openxmlformats.org/officeDocument/2006/relationships/hyperlink" Target="https://www.dgs.ca.gov/-/media/F4E9E9FC597840C28C6515B66BB79D0A.ashx" TargetMode="External"/><Relationship Id="rId3" Type="http://schemas.openxmlformats.org/officeDocument/2006/relationships/customXml" Target="../customXml/item3.xml"/><Relationship Id="rId21" Type="http://schemas.openxmlformats.org/officeDocument/2006/relationships/hyperlink" Target="https://www.dgsapps.dgs.ca.gov/osp/StatewideFormsWeb/Form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gs.ca.gov/PD/About/Page-Content/PD-Branch-Intro-Accordion-List/Acquisitions/One-Time-Acquisitions" TargetMode="External"/><Relationship Id="rId2" Type="http://schemas.openxmlformats.org/officeDocument/2006/relationships/customXml" Target="../customXml/item2.xml"/><Relationship Id="rId16" Type="http://schemas.openxmlformats.org/officeDocument/2006/relationships/hyperlink" Target="https://www.dgs.ca.gov/PD/About/Page-Content/PD-Branch-Intro-Accordion-List/Policy-Training-and-Customer-Service/Dispute-Resolution-Unit" TargetMode="External"/><Relationship Id="rId20" Type="http://schemas.openxmlformats.org/officeDocument/2006/relationships/hyperlink" Target="http://www.documents.dgs.ca.gov/dgs/fmc/pdf/std8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nologyProcurements@state.c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gs.ca.gov/-/media/4B9B02125BF74E44B17F8189C48998D5.ash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gsapps.dgs.ca.gov/osp/StatewideFormsWeb/Form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ms@dgs.ca.gov" TargetMode="External"/><Relationship Id="rId22" Type="http://schemas.openxmlformats.org/officeDocument/2006/relationships/hyperlink" Target="https://www.dgsapps.dgs.ca.gov/osp/StatewideFormsWeb/Form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aveler\Application%20Data\Microsoft\Templates\Information%20Mapping\infomapp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eebdf87-e1c6-46f8-8e04-deced2156cc9">P5KM5J4U6RJV-1210087948-3414</_dlc_DocId>
    <_dlc_DocIdUrl xmlns="0eebdf87-e1c6-46f8-8e04-deced2156cc9">
      <Url>http://dgssp.dgs.ca.gov/sites/DGS/ADA/_layouts/15/DocIdRedir.aspx?ID=P5KM5J4U6RJV-1210087948-3414</Url>
      <Description>P5KM5J4U6RJV-1210087948-3414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4555CB3C69464C8FD80398EDFECF6B" ma:contentTypeVersion="" ma:contentTypeDescription="Create a new document." ma:contentTypeScope="" ma:versionID="008ce0c2e4ad237a3d1e429944524e9c">
  <xsd:schema xmlns:xsd="http://www.w3.org/2001/XMLSchema" xmlns:xs="http://www.w3.org/2001/XMLSchema" xmlns:p="http://schemas.microsoft.com/office/2006/metadata/properties" xmlns:ns2="0eebdf87-e1c6-46f8-8e04-deced2156cc9" targetNamespace="http://schemas.microsoft.com/office/2006/metadata/properties" ma:root="true" ma:fieldsID="cd0d9bd7c344befcee049f41e09a8a74" ns2:_="">
    <xsd:import namespace="0eebdf87-e1c6-46f8-8e04-deced2156c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df87-e1c6-46f8-8e04-deced2156c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564A7-2976-4093-B15D-1EA57BD83C3B}">
  <ds:schemaRefs>
    <ds:schemaRef ds:uri="http://schemas.microsoft.com/sharepoint/v3/contenttype/forms"/>
  </ds:schemaRefs>
</ds:datastoreItem>
</file>

<file path=customXml/itemProps2.xml><?xml version="1.0" encoding="utf-8"?>
<ds:datastoreItem xmlns:ds="http://schemas.openxmlformats.org/officeDocument/2006/customXml" ds:itemID="{0E570021-7B99-4C98-A3D7-B6D20BF5BF5E}">
  <ds:schemaRefs>
    <ds:schemaRef ds:uri="http://schemas.microsoft.com/office/2006/metadata/properties"/>
    <ds:schemaRef ds:uri="http://schemas.microsoft.com/office/infopath/2007/PartnerControls"/>
    <ds:schemaRef ds:uri="0eebdf87-e1c6-46f8-8e04-deced2156cc9"/>
  </ds:schemaRefs>
</ds:datastoreItem>
</file>

<file path=customXml/itemProps3.xml><?xml version="1.0" encoding="utf-8"?>
<ds:datastoreItem xmlns:ds="http://schemas.openxmlformats.org/officeDocument/2006/customXml" ds:itemID="{22571F74-A642-4EB1-8E4F-F229ECD7B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df87-e1c6-46f8-8e04-deced2156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4AE2D-A74F-46B2-A9ED-913785B0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infomappro.dot</Template>
  <TotalTime>10</TotalTime>
  <Pages>1</Pages>
  <Words>8259</Words>
  <Characters>47078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lpstr>
    </vt:vector>
  </TitlesOfParts>
  <Company>Information Mapping, Inc.</Company>
  <LinksUpToDate>false</LinksUpToDate>
  <CharactersWithSpaces>55227</CharactersWithSpaces>
  <SharedDoc>false</SharedDoc>
  <HLinks>
    <vt:vector size="624" baseType="variant">
      <vt:variant>
        <vt:i4>4849751</vt:i4>
      </vt:variant>
      <vt:variant>
        <vt:i4>552</vt:i4>
      </vt:variant>
      <vt:variant>
        <vt:i4>0</vt:i4>
      </vt:variant>
      <vt:variant>
        <vt:i4>5</vt:i4>
      </vt:variant>
      <vt:variant>
        <vt:lpwstr>http://www.documents.dgs.ca.gov/pd/delegations/ncbfiledoc</vt:lpwstr>
      </vt:variant>
      <vt:variant>
        <vt:lpwstr/>
      </vt:variant>
      <vt:variant>
        <vt:i4>196725</vt:i4>
      </vt:variant>
      <vt:variant>
        <vt:i4>549</vt:i4>
      </vt:variant>
      <vt:variant>
        <vt:i4>0</vt:i4>
      </vt:variant>
      <vt:variant>
        <vt:i4>5</vt:i4>
      </vt:variant>
      <vt:variant>
        <vt:lpwstr>http://www.documents.dgs.ca.gov/pd/poliproc/scr10_0413.doc</vt:lpwstr>
      </vt:variant>
      <vt:variant>
        <vt:lpwstr/>
      </vt:variant>
      <vt:variant>
        <vt:i4>655439</vt:i4>
      </vt:variant>
      <vt:variant>
        <vt:i4>546</vt:i4>
      </vt:variant>
      <vt:variant>
        <vt:i4>0</vt:i4>
      </vt:variant>
      <vt:variant>
        <vt:i4>5</vt:i4>
      </vt:variant>
      <vt:variant>
        <vt:lpwstr>http://www.documents.dgs.ca.gov/pd/poliproc/ncb10-413.pdf</vt:lpwstr>
      </vt:variant>
      <vt:variant>
        <vt:lpwstr/>
      </vt:variant>
      <vt:variant>
        <vt:i4>65627</vt:i4>
      </vt:variant>
      <vt:variant>
        <vt:i4>543</vt:i4>
      </vt:variant>
      <vt:variant>
        <vt:i4>0</vt:i4>
      </vt:variant>
      <vt:variant>
        <vt:i4>5</vt:i4>
      </vt:variant>
      <vt:variant>
        <vt:lpwstr>http://www.documents.dgs.ca.gov/pd/poliproc/ncb10-413.doc</vt:lpwstr>
      </vt:variant>
      <vt:variant>
        <vt:lpwstr/>
      </vt:variant>
      <vt:variant>
        <vt:i4>3801130</vt:i4>
      </vt:variant>
      <vt:variant>
        <vt:i4>540</vt:i4>
      </vt:variant>
      <vt:variant>
        <vt:i4>0</vt:i4>
      </vt:variant>
      <vt:variant>
        <vt:i4>5</vt:i4>
      </vt:variant>
      <vt:variant>
        <vt:lpwstr>http://www.documents.dgs.ca.gov/osp/pdf/std821.pdf</vt:lpwstr>
      </vt:variant>
      <vt:variant>
        <vt:lpwstr/>
      </vt:variant>
      <vt:variant>
        <vt:i4>2883699</vt:i4>
      </vt:variant>
      <vt:variant>
        <vt:i4>537</vt:i4>
      </vt:variant>
      <vt:variant>
        <vt:i4>0</vt:i4>
      </vt:variant>
      <vt:variant>
        <vt:i4>5</vt:i4>
      </vt:variant>
      <vt:variant>
        <vt:lpwstr>https://www.dgsapps.dgs.ca.gov/osp/StatewideFormsWeb/Forms.aspx</vt:lpwstr>
      </vt:variant>
      <vt:variant>
        <vt:lpwstr/>
      </vt:variant>
      <vt:variant>
        <vt:i4>5374031</vt:i4>
      </vt:variant>
      <vt:variant>
        <vt:i4>534</vt:i4>
      </vt:variant>
      <vt:variant>
        <vt:i4>0</vt:i4>
      </vt:variant>
      <vt:variant>
        <vt:i4>5</vt:i4>
      </vt:variant>
      <vt:variant>
        <vt:lpwstr>http://www.documents.dgs.ca.gov/pd/delegations/ncbfiledoc618.pdf</vt:lpwstr>
      </vt:variant>
      <vt:variant>
        <vt:lpwstr/>
      </vt:variant>
      <vt:variant>
        <vt:i4>2621478</vt:i4>
      </vt:variant>
      <vt:variant>
        <vt:i4>531</vt:i4>
      </vt:variant>
      <vt:variant>
        <vt:i4>0</vt:i4>
      </vt:variant>
      <vt:variant>
        <vt:i4>5</vt:i4>
      </vt:variant>
      <vt:variant>
        <vt:lpwstr>http://www.dgs.ca.gov/pd/Programs/onetime.aspx</vt:lpwstr>
      </vt:variant>
      <vt:variant>
        <vt:lpwstr/>
      </vt:variant>
      <vt:variant>
        <vt:i4>4456543</vt:i4>
      </vt:variant>
      <vt:variant>
        <vt:i4>528</vt:i4>
      </vt:variant>
      <vt:variant>
        <vt:i4>0</vt:i4>
      </vt:variant>
      <vt:variant>
        <vt:i4>5</vt:i4>
      </vt:variant>
      <vt:variant>
        <vt:lpwstr>http://www.dgs.ca.gov/pd/Programs/DisputeResolution.aspx</vt:lpwstr>
      </vt:variant>
      <vt:variant>
        <vt:lpwstr/>
      </vt:variant>
      <vt:variant>
        <vt:i4>5832725</vt:i4>
      </vt:variant>
      <vt:variant>
        <vt:i4>525</vt:i4>
      </vt:variant>
      <vt:variant>
        <vt:i4>0</vt:i4>
      </vt:variant>
      <vt:variant>
        <vt:i4>5</vt:i4>
      </vt:variant>
      <vt:variant>
        <vt:lpwstr>http://www.documents.dgs.ca.gov/pd/delegations/Fildocunder10k.pdf</vt:lpwstr>
      </vt:variant>
      <vt:variant>
        <vt:lpwstr/>
      </vt:variant>
      <vt:variant>
        <vt:i4>3997820</vt:i4>
      </vt:variant>
      <vt:variant>
        <vt:i4>522</vt:i4>
      </vt:variant>
      <vt:variant>
        <vt:i4>0</vt:i4>
      </vt:variant>
      <vt:variant>
        <vt:i4>5</vt:i4>
      </vt:variant>
      <vt:variant>
        <vt:lpwstr>http://www.documents.dgs.ca.gov/pd/poliproc/SCMvol2/v2chapt05_10_0730F&amp;R.doc</vt:lpwstr>
      </vt:variant>
      <vt:variant>
        <vt:lpwstr/>
      </vt:variant>
      <vt:variant>
        <vt:i4>3997820</vt:i4>
      </vt:variant>
      <vt:variant>
        <vt:i4>519</vt:i4>
      </vt:variant>
      <vt:variant>
        <vt:i4>0</vt:i4>
      </vt:variant>
      <vt:variant>
        <vt:i4>5</vt:i4>
      </vt:variant>
      <vt:variant>
        <vt:lpwstr>http://www.documents.dgs.ca.gov/pd/poliproc/SCMvol2/v2chapt05_10_0730F&amp;R.doc</vt:lpwstr>
      </vt:variant>
      <vt:variant>
        <vt:lpwstr/>
      </vt:variant>
      <vt:variant>
        <vt:i4>3997820</vt:i4>
      </vt:variant>
      <vt:variant>
        <vt:i4>516</vt:i4>
      </vt:variant>
      <vt:variant>
        <vt:i4>0</vt:i4>
      </vt:variant>
      <vt:variant>
        <vt:i4>5</vt:i4>
      </vt:variant>
      <vt:variant>
        <vt:lpwstr>http://www.documents.dgs.ca.gov/pd/poliproc/SCMvol2/v2chapt05_10_0730F&amp;R.doc</vt:lpwstr>
      </vt:variant>
      <vt:variant>
        <vt:lpwstr/>
      </vt:variant>
      <vt:variant>
        <vt:i4>3997820</vt:i4>
      </vt:variant>
      <vt:variant>
        <vt:i4>513</vt:i4>
      </vt:variant>
      <vt:variant>
        <vt:i4>0</vt:i4>
      </vt:variant>
      <vt:variant>
        <vt:i4>5</vt:i4>
      </vt:variant>
      <vt:variant>
        <vt:lpwstr>http://www.documents.dgs.ca.gov/pd/poliproc/SCMvol2/v2chapt05_10_0730F&amp;R.doc</vt:lpwstr>
      </vt:variant>
      <vt:variant>
        <vt:lpwstr/>
      </vt:variant>
      <vt:variant>
        <vt:i4>3997820</vt:i4>
      </vt:variant>
      <vt:variant>
        <vt:i4>510</vt:i4>
      </vt:variant>
      <vt:variant>
        <vt:i4>0</vt:i4>
      </vt:variant>
      <vt:variant>
        <vt:i4>5</vt:i4>
      </vt:variant>
      <vt:variant>
        <vt:lpwstr>http://www.documents.dgs.ca.gov/pd/poliproc/SCMvol2/v2chapt05_10_0730F&amp;R.doc</vt:lpwstr>
      </vt:variant>
      <vt:variant>
        <vt:lpwstr/>
      </vt:variant>
      <vt:variant>
        <vt:i4>393325</vt:i4>
      </vt:variant>
      <vt:variant>
        <vt:i4>507</vt:i4>
      </vt:variant>
      <vt:variant>
        <vt:i4>0</vt:i4>
      </vt:variant>
      <vt:variant>
        <vt:i4>5</vt:i4>
      </vt:variant>
      <vt:variant>
        <vt:lpwstr>mailto:pams@dgs.ca.gov</vt:lpwstr>
      </vt:variant>
      <vt:variant>
        <vt:lpwstr/>
      </vt:variant>
      <vt:variant>
        <vt:i4>393325</vt:i4>
      </vt:variant>
      <vt:variant>
        <vt:i4>504</vt:i4>
      </vt:variant>
      <vt:variant>
        <vt:i4>0</vt:i4>
      </vt:variant>
      <vt:variant>
        <vt:i4>5</vt:i4>
      </vt:variant>
      <vt:variant>
        <vt:lpwstr>mailto:PAMS@dgs.ca.gov</vt:lpwstr>
      </vt:variant>
      <vt:variant>
        <vt:lpwstr/>
      </vt:variant>
      <vt:variant>
        <vt:i4>2818148</vt:i4>
      </vt:variant>
      <vt:variant>
        <vt:i4>501</vt:i4>
      </vt:variant>
      <vt:variant>
        <vt:i4>0</vt:i4>
      </vt:variant>
      <vt:variant>
        <vt:i4>5</vt:i4>
      </vt:variant>
      <vt:variant>
        <vt:lpwstr/>
      </vt:variant>
      <vt:variant>
        <vt:lpwstr>Resources6</vt:lpwstr>
      </vt:variant>
      <vt:variant>
        <vt:i4>2490403</vt:i4>
      </vt:variant>
      <vt:variant>
        <vt:i4>498</vt:i4>
      </vt:variant>
      <vt:variant>
        <vt:i4>0</vt:i4>
      </vt:variant>
      <vt:variant>
        <vt:i4>5</vt:i4>
      </vt:variant>
      <vt:variant>
        <vt:lpwstr>http://www.documents.dgs.ca.gov/pd/poliproc/SCMFtracked/CHAPTER6_18_04F&amp;R.doc</vt:lpwstr>
      </vt:variant>
      <vt:variant>
        <vt:lpwstr/>
      </vt:variant>
      <vt:variant>
        <vt:i4>2818148</vt:i4>
      </vt:variant>
      <vt:variant>
        <vt:i4>495</vt:i4>
      </vt:variant>
      <vt:variant>
        <vt:i4>0</vt:i4>
      </vt:variant>
      <vt:variant>
        <vt:i4>5</vt:i4>
      </vt:variant>
      <vt:variant>
        <vt:lpwstr/>
      </vt:variant>
      <vt:variant>
        <vt:lpwstr>Resources6</vt:lpwstr>
      </vt:variant>
      <vt:variant>
        <vt:i4>2818148</vt:i4>
      </vt:variant>
      <vt:variant>
        <vt:i4>492</vt:i4>
      </vt:variant>
      <vt:variant>
        <vt:i4>0</vt:i4>
      </vt:variant>
      <vt:variant>
        <vt:i4>5</vt:i4>
      </vt:variant>
      <vt:variant>
        <vt:lpwstr/>
      </vt:variant>
      <vt:variant>
        <vt:lpwstr>Resources6</vt:lpwstr>
      </vt:variant>
      <vt:variant>
        <vt:i4>2818148</vt:i4>
      </vt:variant>
      <vt:variant>
        <vt:i4>489</vt:i4>
      </vt:variant>
      <vt:variant>
        <vt:i4>0</vt:i4>
      </vt:variant>
      <vt:variant>
        <vt:i4>5</vt:i4>
      </vt:variant>
      <vt:variant>
        <vt:lpwstr/>
      </vt:variant>
      <vt:variant>
        <vt:lpwstr>Resources6</vt:lpwstr>
      </vt:variant>
      <vt:variant>
        <vt:i4>1048696</vt:i4>
      </vt:variant>
      <vt:variant>
        <vt:i4>486</vt:i4>
      </vt:variant>
      <vt:variant>
        <vt:i4>0</vt:i4>
      </vt:variant>
      <vt:variant>
        <vt:i4>5</vt:i4>
      </vt:variant>
      <vt:variant>
        <vt:lpwstr>mailto:TechnologyProcurements@state.ca.gov</vt:lpwstr>
      </vt:variant>
      <vt:variant>
        <vt:lpwstr/>
      </vt:variant>
      <vt:variant>
        <vt:i4>1704024</vt:i4>
      </vt:variant>
      <vt:variant>
        <vt:i4>483</vt:i4>
      </vt:variant>
      <vt:variant>
        <vt:i4>0</vt:i4>
      </vt:variant>
      <vt:variant>
        <vt:i4>5</vt:i4>
      </vt:variant>
      <vt:variant>
        <vt:lpwstr>http://www.documents.dgs.ca.gov/pd/poliproc/scmftracked/chapter5_18_06NCB.docx</vt:lpwstr>
      </vt:variant>
      <vt:variant>
        <vt:lpwstr/>
      </vt:variant>
      <vt:variant>
        <vt:i4>1310779</vt:i4>
      </vt:variant>
      <vt:variant>
        <vt:i4>476</vt:i4>
      </vt:variant>
      <vt:variant>
        <vt:i4>0</vt:i4>
      </vt:variant>
      <vt:variant>
        <vt:i4>5</vt:i4>
      </vt:variant>
      <vt:variant>
        <vt:lpwstr/>
      </vt:variant>
      <vt:variant>
        <vt:lpwstr>_Toc521482771</vt:lpwstr>
      </vt:variant>
      <vt:variant>
        <vt:i4>1310779</vt:i4>
      </vt:variant>
      <vt:variant>
        <vt:i4>470</vt:i4>
      </vt:variant>
      <vt:variant>
        <vt:i4>0</vt:i4>
      </vt:variant>
      <vt:variant>
        <vt:i4>5</vt:i4>
      </vt:variant>
      <vt:variant>
        <vt:lpwstr/>
      </vt:variant>
      <vt:variant>
        <vt:lpwstr>_Toc521482770</vt:lpwstr>
      </vt:variant>
      <vt:variant>
        <vt:i4>1376315</vt:i4>
      </vt:variant>
      <vt:variant>
        <vt:i4>464</vt:i4>
      </vt:variant>
      <vt:variant>
        <vt:i4>0</vt:i4>
      </vt:variant>
      <vt:variant>
        <vt:i4>5</vt:i4>
      </vt:variant>
      <vt:variant>
        <vt:lpwstr/>
      </vt:variant>
      <vt:variant>
        <vt:lpwstr>_Toc521482769</vt:lpwstr>
      </vt:variant>
      <vt:variant>
        <vt:i4>1376315</vt:i4>
      </vt:variant>
      <vt:variant>
        <vt:i4>458</vt:i4>
      </vt:variant>
      <vt:variant>
        <vt:i4>0</vt:i4>
      </vt:variant>
      <vt:variant>
        <vt:i4>5</vt:i4>
      </vt:variant>
      <vt:variant>
        <vt:lpwstr/>
      </vt:variant>
      <vt:variant>
        <vt:lpwstr>_Toc521482768</vt:lpwstr>
      </vt:variant>
      <vt:variant>
        <vt:i4>1376315</vt:i4>
      </vt:variant>
      <vt:variant>
        <vt:i4>452</vt:i4>
      </vt:variant>
      <vt:variant>
        <vt:i4>0</vt:i4>
      </vt:variant>
      <vt:variant>
        <vt:i4>5</vt:i4>
      </vt:variant>
      <vt:variant>
        <vt:lpwstr/>
      </vt:variant>
      <vt:variant>
        <vt:lpwstr>_Toc521482767</vt:lpwstr>
      </vt:variant>
      <vt:variant>
        <vt:i4>1376315</vt:i4>
      </vt:variant>
      <vt:variant>
        <vt:i4>446</vt:i4>
      </vt:variant>
      <vt:variant>
        <vt:i4>0</vt:i4>
      </vt:variant>
      <vt:variant>
        <vt:i4>5</vt:i4>
      </vt:variant>
      <vt:variant>
        <vt:lpwstr/>
      </vt:variant>
      <vt:variant>
        <vt:lpwstr>_Toc521482766</vt:lpwstr>
      </vt:variant>
      <vt:variant>
        <vt:i4>1376315</vt:i4>
      </vt:variant>
      <vt:variant>
        <vt:i4>440</vt:i4>
      </vt:variant>
      <vt:variant>
        <vt:i4>0</vt:i4>
      </vt:variant>
      <vt:variant>
        <vt:i4>5</vt:i4>
      </vt:variant>
      <vt:variant>
        <vt:lpwstr/>
      </vt:variant>
      <vt:variant>
        <vt:lpwstr>_Toc521482765</vt:lpwstr>
      </vt:variant>
      <vt:variant>
        <vt:i4>1376315</vt:i4>
      </vt:variant>
      <vt:variant>
        <vt:i4>434</vt:i4>
      </vt:variant>
      <vt:variant>
        <vt:i4>0</vt:i4>
      </vt:variant>
      <vt:variant>
        <vt:i4>5</vt:i4>
      </vt:variant>
      <vt:variant>
        <vt:lpwstr/>
      </vt:variant>
      <vt:variant>
        <vt:lpwstr>_Toc521482764</vt:lpwstr>
      </vt:variant>
      <vt:variant>
        <vt:i4>1376315</vt:i4>
      </vt:variant>
      <vt:variant>
        <vt:i4>428</vt:i4>
      </vt:variant>
      <vt:variant>
        <vt:i4>0</vt:i4>
      </vt:variant>
      <vt:variant>
        <vt:i4>5</vt:i4>
      </vt:variant>
      <vt:variant>
        <vt:lpwstr/>
      </vt:variant>
      <vt:variant>
        <vt:lpwstr>_Toc521482763</vt:lpwstr>
      </vt:variant>
      <vt:variant>
        <vt:i4>1376315</vt:i4>
      </vt:variant>
      <vt:variant>
        <vt:i4>422</vt:i4>
      </vt:variant>
      <vt:variant>
        <vt:i4>0</vt:i4>
      </vt:variant>
      <vt:variant>
        <vt:i4>5</vt:i4>
      </vt:variant>
      <vt:variant>
        <vt:lpwstr/>
      </vt:variant>
      <vt:variant>
        <vt:lpwstr>_Toc521482762</vt:lpwstr>
      </vt:variant>
      <vt:variant>
        <vt:i4>1376315</vt:i4>
      </vt:variant>
      <vt:variant>
        <vt:i4>416</vt:i4>
      </vt:variant>
      <vt:variant>
        <vt:i4>0</vt:i4>
      </vt:variant>
      <vt:variant>
        <vt:i4>5</vt:i4>
      </vt:variant>
      <vt:variant>
        <vt:lpwstr/>
      </vt:variant>
      <vt:variant>
        <vt:lpwstr>_Toc521482761</vt:lpwstr>
      </vt:variant>
      <vt:variant>
        <vt:i4>1376315</vt:i4>
      </vt:variant>
      <vt:variant>
        <vt:i4>410</vt:i4>
      </vt:variant>
      <vt:variant>
        <vt:i4>0</vt:i4>
      </vt:variant>
      <vt:variant>
        <vt:i4>5</vt:i4>
      </vt:variant>
      <vt:variant>
        <vt:lpwstr/>
      </vt:variant>
      <vt:variant>
        <vt:lpwstr>_Toc521482760</vt:lpwstr>
      </vt:variant>
      <vt:variant>
        <vt:i4>1441851</vt:i4>
      </vt:variant>
      <vt:variant>
        <vt:i4>404</vt:i4>
      </vt:variant>
      <vt:variant>
        <vt:i4>0</vt:i4>
      </vt:variant>
      <vt:variant>
        <vt:i4>5</vt:i4>
      </vt:variant>
      <vt:variant>
        <vt:lpwstr/>
      </vt:variant>
      <vt:variant>
        <vt:lpwstr>_Toc521482759</vt:lpwstr>
      </vt:variant>
      <vt:variant>
        <vt:i4>1441851</vt:i4>
      </vt:variant>
      <vt:variant>
        <vt:i4>398</vt:i4>
      </vt:variant>
      <vt:variant>
        <vt:i4>0</vt:i4>
      </vt:variant>
      <vt:variant>
        <vt:i4>5</vt:i4>
      </vt:variant>
      <vt:variant>
        <vt:lpwstr/>
      </vt:variant>
      <vt:variant>
        <vt:lpwstr>_Toc521482758</vt:lpwstr>
      </vt:variant>
      <vt:variant>
        <vt:i4>1441851</vt:i4>
      </vt:variant>
      <vt:variant>
        <vt:i4>392</vt:i4>
      </vt:variant>
      <vt:variant>
        <vt:i4>0</vt:i4>
      </vt:variant>
      <vt:variant>
        <vt:i4>5</vt:i4>
      </vt:variant>
      <vt:variant>
        <vt:lpwstr/>
      </vt:variant>
      <vt:variant>
        <vt:lpwstr>_Toc521482757</vt:lpwstr>
      </vt:variant>
      <vt:variant>
        <vt:i4>1441851</vt:i4>
      </vt:variant>
      <vt:variant>
        <vt:i4>386</vt:i4>
      </vt:variant>
      <vt:variant>
        <vt:i4>0</vt:i4>
      </vt:variant>
      <vt:variant>
        <vt:i4>5</vt:i4>
      </vt:variant>
      <vt:variant>
        <vt:lpwstr/>
      </vt:variant>
      <vt:variant>
        <vt:lpwstr>_Toc521482756</vt:lpwstr>
      </vt:variant>
      <vt:variant>
        <vt:i4>1441851</vt:i4>
      </vt:variant>
      <vt:variant>
        <vt:i4>380</vt:i4>
      </vt:variant>
      <vt:variant>
        <vt:i4>0</vt:i4>
      </vt:variant>
      <vt:variant>
        <vt:i4>5</vt:i4>
      </vt:variant>
      <vt:variant>
        <vt:lpwstr/>
      </vt:variant>
      <vt:variant>
        <vt:lpwstr>_Toc521482755</vt:lpwstr>
      </vt:variant>
      <vt:variant>
        <vt:i4>1441851</vt:i4>
      </vt:variant>
      <vt:variant>
        <vt:i4>374</vt:i4>
      </vt:variant>
      <vt:variant>
        <vt:i4>0</vt:i4>
      </vt:variant>
      <vt:variant>
        <vt:i4>5</vt:i4>
      </vt:variant>
      <vt:variant>
        <vt:lpwstr/>
      </vt:variant>
      <vt:variant>
        <vt:lpwstr>_Toc521482754</vt:lpwstr>
      </vt:variant>
      <vt:variant>
        <vt:i4>1441851</vt:i4>
      </vt:variant>
      <vt:variant>
        <vt:i4>368</vt:i4>
      </vt:variant>
      <vt:variant>
        <vt:i4>0</vt:i4>
      </vt:variant>
      <vt:variant>
        <vt:i4>5</vt:i4>
      </vt:variant>
      <vt:variant>
        <vt:lpwstr/>
      </vt:variant>
      <vt:variant>
        <vt:lpwstr>_Toc521482753</vt:lpwstr>
      </vt:variant>
      <vt:variant>
        <vt:i4>1441851</vt:i4>
      </vt:variant>
      <vt:variant>
        <vt:i4>362</vt:i4>
      </vt:variant>
      <vt:variant>
        <vt:i4>0</vt:i4>
      </vt:variant>
      <vt:variant>
        <vt:i4>5</vt:i4>
      </vt:variant>
      <vt:variant>
        <vt:lpwstr/>
      </vt:variant>
      <vt:variant>
        <vt:lpwstr>_Toc521482752</vt:lpwstr>
      </vt:variant>
      <vt:variant>
        <vt:i4>1441851</vt:i4>
      </vt:variant>
      <vt:variant>
        <vt:i4>356</vt:i4>
      </vt:variant>
      <vt:variant>
        <vt:i4>0</vt:i4>
      </vt:variant>
      <vt:variant>
        <vt:i4>5</vt:i4>
      </vt:variant>
      <vt:variant>
        <vt:lpwstr/>
      </vt:variant>
      <vt:variant>
        <vt:lpwstr>_Toc521482751</vt:lpwstr>
      </vt:variant>
      <vt:variant>
        <vt:i4>1441851</vt:i4>
      </vt:variant>
      <vt:variant>
        <vt:i4>350</vt:i4>
      </vt:variant>
      <vt:variant>
        <vt:i4>0</vt:i4>
      </vt:variant>
      <vt:variant>
        <vt:i4>5</vt:i4>
      </vt:variant>
      <vt:variant>
        <vt:lpwstr/>
      </vt:variant>
      <vt:variant>
        <vt:lpwstr>_Toc521482750</vt:lpwstr>
      </vt:variant>
      <vt:variant>
        <vt:i4>1507387</vt:i4>
      </vt:variant>
      <vt:variant>
        <vt:i4>344</vt:i4>
      </vt:variant>
      <vt:variant>
        <vt:i4>0</vt:i4>
      </vt:variant>
      <vt:variant>
        <vt:i4>5</vt:i4>
      </vt:variant>
      <vt:variant>
        <vt:lpwstr/>
      </vt:variant>
      <vt:variant>
        <vt:lpwstr>_Toc521482749</vt:lpwstr>
      </vt:variant>
      <vt:variant>
        <vt:i4>1507387</vt:i4>
      </vt:variant>
      <vt:variant>
        <vt:i4>338</vt:i4>
      </vt:variant>
      <vt:variant>
        <vt:i4>0</vt:i4>
      </vt:variant>
      <vt:variant>
        <vt:i4>5</vt:i4>
      </vt:variant>
      <vt:variant>
        <vt:lpwstr/>
      </vt:variant>
      <vt:variant>
        <vt:lpwstr>_Toc521482748</vt:lpwstr>
      </vt:variant>
      <vt:variant>
        <vt:i4>1507387</vt:i4>
      </vt:variant>
      <vt:variant>
        <vt:i4>332</vt:i4>
      </vt:variant>
      <vt:variant>
        <vt:i4>0</vt:i4>
      </vt:variant>
      <vt:variant>
        <vt:i4>5</vt:i4>
      </vt:variant>
      <vt:variant>
        <vt:lpwstr/>
      </vt:variant>
      <vt:variant>
        <vt:lpwstr>_Toc521482746</vt:lpwstr>
      </vt:variant>
      <vt:variant>
        <vt:i4>1507387</vt:i4>
      </vt:variant>
      <vt:variant>
        <vt:i4>326</vt:i4>
      </vt:variant>
      <vt:variant>
        <vt:i4>0</vt:i4>
      </vt:variant>
      <vt:variant>
        <vt:i4>5</vt:i4>
      </vt:variant>
      <vt:variant>
        <vt:lpwstr/>
      </vt:variant>
      <vt:variant>
        <vt:lpwstr>_Toc521482745</vt:lpwstr>
      </vt:variant>
      <vt:variant>
        <vt:i4>1507387</vt:i4>
      </vt:variant>
      <vt:variant>
        <vt:i4>320</vt:i4>
      </vt:variant>
      <vt:variant>
        <vt:i4>0</vt:i4>
      </vt:variant>
      <vt:variant>
        <vt:i4>5</vt:i4>
      </vt:variant>
      <vt:variant>
        <vt:lpwstr/>
      </vt:variant>
      <vt:variant>
        <vt:lpwstr>_Toc521482744</vt:lpwstr>
      </vt:variant>
      <vt:variant>
        <vt:i4>1507387</vt:i4>
      </vt:variant>
      <vt:variant>
        <vt:i4>314</vt:i4>
      </vt:variant>
      <vt:variant>
        <vt:i4>0</vt:i4>
      </vt:variant>
      <vt:variant>
        <vt:i4>5</vt:i4>
      </vt:variant>
      <vt:variant>
        <vt:lpwstr/>
      </vt:variant>
      <vt:variant>
        <vt:lpwstr>_Toc521482743</vt:lpwstr>
      </vt:variant>
      <vt:variant>
        <vt:i4>1507387</vt:i4>
      </vt:variant>
      <vt:variant>
        <vt:i4>308</vt:i4>
      </vt:variant>
      <vt:variant>
        <vt:i4>0</vt:i4>
      </vt:variant>
      <vt:variant>
        <vt:i4>5</vt:i4>
      </vt:variant>
      <vt:variant>
        <vt:lpwstr/>
      </vt:variant>
      <vt:variant>
        <vt:lpwstr>_Toc521482742</vt:lpwstr>
      </vt:variant>
      <vt:variant>
        <vt:i4>1507387</vt:i4>
      </vt:variant>
      <vt:variant>
        <vt:i4>302</vt:i4>
      </vt:variant>
      <vt:variant>
        <vt:i4>0</vt:i4>
      </vt:variant>
      <vt:variant>
        <vt:i4>5</vt:i4>
      </vt:variant>
      <vt:variant>
        <vt:lpwstr/>
      </vt:variant>
      <vt:variant>
        <vt:lpwstr>_Toc521482741</vt:lpwstr>
      </vt:variant>
      <vt:variant>
        <vt:i4>1507387</vt:i4>
      </vt:variant>
      <vt:variant>
        <vt:i4>296</vt:i4>
      </vt:variant>
      <vt:variant>
        <vt:i4>0</vt:i4>
      </vt:variant>
      <vt:variant>
        <vt:i4>5</vt:i4>
      </vt:variant>
      <vt:variant>
        <vt:lpwstr/>
      </vt:variant>
      <vt:variant>
        <vt:lpwstr>_Toc521482740</vt:lpwstr>
      </vt:variant>
      <vt:variant>
        <vt:i4>1048635</vt:i4>
      </vt:variant>
      <vt:variant>
        <vt:i4>290</vt:i4>
      </vt:variant>
      <vt:variant>
        <vt:i4>0</vt:i4>
      </vt:variant>
      <vt:variant>
        <vt:i4>5</vt:i4>
      </vt:variant>
      <vt:variant>
        <vt:lpwstr/>
      </vt:variant>
      <vt:variant>
        <vt:lpwstr>_Toc521482739</vt:lpwstr>
      </vt:variant>
      <vt:variant>
        <vt:i4>1048635</vt:i4>
      </vt:variant>
      <vt:variant>
        <vt:i4>284</vt:i4>
      </vt:variant>
      <vt:variant>
        <vt:i4>0</vt:i4>
      </vt:variant>
      <vt:variant>
        <vt:i4>5</vt:i4>
      </vt:variant>
      <vt:variant>
        <vt:lpwstr/>
      </vt:variant>
      <vt:variant>
        <vt:lpwstr>_Toc521482738</vt:lpwstr>
      </vt:variant>
      <vt:variant>
        <vt:i4>1048635</vt:i4>
      </vt:variant>
      <vt:variant>
        <vt:i4>278</vt:i4>
      </vt:variant>
      <vt:variant>
        <vt:i4>0</vt:i4>
      </vt:variant>
      <vt:variant>
        <vt:i4>5</vt:i4>
      </vt:variant>
      <vt:variant>
        <vt:lpwstr/>
      </vt:variant>
      <vt:variant>
        <vt:lpwstr>_Toc521482737</vt:lpwstr>
      </vt:variant>
      <vt:variant>
        <vt:i4>1048635</vt:i4>
      </vt:variant>
      <vt:variant>
        <vt:i4>272</vt:i4>
      </vt:variant>
      <vt:variant>
        <vt:i4>0</vt:i4>
      </vt:variant>
      <vt:variant>
        <vt:i4>5</vt:i4>
      </vt:variant>
      <vt:variant>
        <vt:lpwstr/>
      </vt:variant>
      <vt:variant>
        <vt:lpwstr>_Toc521482736</vt:lpwstr>
      </vt:variant>
      <vt:variant>
        <vt:i4>1048635</vt:i4>
      </vt:variant>
      <vt:variant>
        <vt:i4>266</vt:i4>
      </vt:variant>
      <vt:variant>
        <vt:i4>0</vt:i4>
      </vt:variant>
      <vt:variant>
        <vt:i4>5</vt:i4>
      </vt:variant>
      <vt:variant>
        <vt:lpwstr/>
      </vt:variant>
      <vt:variant>
        <vt:lpwstr>_Toc521482735</vt:lpwstr>
      </vt:variant>
      <vt:variant>
        <vt:i4>1048635</vt:i4>
      </vt:variant>
      <vt:variant>
        <vt:i4>260</vt:i4>
      </vt:variant>
      <vt:variant>
        <vt:i4>0</vt:i4>
      </vt:variant>
      <vt:variant>
        <vt:i4>5</vt:i4>
      </vt:variant>
      <vt:variant>
        <vt:lpwstr/>
      </vt:variant>
      <vt:variant>
        <vt:lpwstr>_Toc521482734</vt:lpwstr>
      </vt:variant>
      <vt:variant>
        <vt:i4>1048635</vt:i4>
      </vt:variant>
      <vt:variant>
        <vt:i4>254</vt:i4>
      </vt:variant>
      <vt:variant>
        <vt:i4>0</vt:i4>
      </vt:variant>
      <vt:variant>
        <vt:i4>5</vt:i4>
      </vt:variant>
      <vt:variant>
        <vt:lpwstr/>
      </vt:variant>
      <vt:variant>
        <vt:lpwstr>_Toc521482733</vt:lpwstr>
      </vt:variant>
      <vt:variant>
        <vt:i4>1048635</vt:i4>
      </vt:variant>
      <vt:variant>
        <vt:i4>248</vt:i4>
      </vt:variant>
      <vt:variant>
        <vt:i4>0</vt:i4>
      </vt:variant>
      <vt:variant>
        <vt:i4>5</vt:i4>
      </vt:variant>
      <vt:variant>
        <vt:lpwstr/>
      </vt:variant>
      <vt:variant>
        <vt:lpwstr>_Toc521482732</vt:lpwstr>
      </vt:variant>
      <vt:variant>
        <vt:i4>1048635</vt:i4>
      </vt:variant>
      <vt:variant>
        <vt:i4>242</vt:i4>
      </vt:variant>
      <vt:variant>
        <vt:i4>0</vt:i4>
      </vt:variant>
      <vt:variant>
        <vt:i4>5</vt:i4>
      </vt:variant>
      <vt:variant>
        <vt:lpwstr/>
      </vt:variant>
      <vt:variant>
        <vt:lpwstr>_Toc521482731</vt:lpwstr>
      </vt:variant>
      <vt:variant>
        <vt:i4>1048635</vt:i4>
      </vt:variant>
      <vt:variant>
        <vt:i4>236</vt:i4>
      </vt:variant>
      <vt:variant>
        <vt:i4>0</vt:i4>
      </vt:variant>
      <vt:variant>
        <vt:i4>5</vt:i4>
      </vt:variant>
      <vt:variant>
        <vt:lpwstr/>
      </vt:variant>
      <vt:variant>
        <vt:lpwstr>_Toc521482730</vt:lpwstr>
      </vt:variant>
      <vt:variant>
        <vt:i4>1114171</vt:i4>
      </vt:variant>
      <vt:variant>
        <vt:i4>230</vt:i4>
      </vt:variant>
      <vt:variant>
        <vt:i4>0</vt:i4>
      </vt:variant>
      <vt:variant>
        <vt:i4>5</vt:i4>
      </vt:variant>
      <vt:variant>
        <vt:lpwstr/>
      </vt:variant>
      <vt:variant>
        <vt:lpwstr>_Toc521482729</vt:lpwstr>
      </vt:variant>
      <vt:variant>
        <vt:i4>1114171</vt:i4>
      </vt:variant>
      <vt:variant>
        <vt:i4>224</vt:i4>
      </vt:variant>
      <vt:variant>
        <vt:i4>0</vt:i4>
      </vt:variant>
      <vt:variant>
        <vt:i4>5</vt:i4>
      </vt:variant>
      <vt:variant>
        <vt:lpwstr/>
      </vt:variant>
      <vt:variant>
        <vt:lpwstr>_Toc521482728</vt:lpwstr>
      </vt:variant>
      <vt:variant>
        <vt:i4>1114171</vt:i4>
      </vt:variant>
      <vt:variant>
        <vt:i4>218</vt:i4>
      </vt:variant>
      <vt:variant>
        <vt:i4>0</vt:i4>
      </vt:variant>
      <vt:variant>
        <vt:i4>5</vt:i4>
      </vt:variant>
      <vt:variant>
        <vt:lpwstr/>
      </vt:variant>
      <vt:variant>
        <vt:lpwstr>_Toc521482727</vt:lpwstr>
      </vt:variant>
      <vt:variant>
        <vt:i4>1114171</vt:i4>
      </vt:variant>
      <vt:variant>
        <vt:i4>212</vt:i4>
      </vt:variant>
      <vt:variant>
        <vt:i4>0</vt:i4>
      </vt:variant>
      <vt:variant>
        <vt:i4>5</vt:i4>
      </vt:variant>
      <vt:variant>
        <vt:lpwstr/>
      </vt:variant>
      <vt:variant>
        <vt:lpwstr>_Toc521482726</vt:lpwstr>
      </vt:variant>
      <vt:variant>
        <vt:i4>1114171</vt:i4>
      </vt:variant>
      <vt:variant>
        <vt:i4>206</vt:i4>
      </vt:variant>
      <vt:variant>
        <vt:i4>0</vt:i4>
      </vt:variant>
      <vt:variant>
        <vt:i4>5</vt:i4>
      </vt:variant>
      <vt:variant>
        <vt:lpwstr/>
      </vt:variant>
      <vt:variant>
        <vt:lpwstr>_Toc521482725</vt:lpwstr>
      </vt:variant>
      <vt:variant>
        <vt:i4>1114171</vt:i4>
      </vt:variant>
      <vt:variant>
        <vt:i4>200</vt:i4>
      </vt:variant>
      <vt:variant>
        <vt:i4>0</vt:i4>
      </vt:variant>
      <vt:variant>
        <vt:i4>5</vt:i4>
      </vt:variant>
      <vt:variant>
        <vt:lpwstr/>
      </vt:variant>
      <vt:variant>
        <vt:lpwstr>_Toc521482724</vt:lpwstr>
      </vt:variant>
      <vt:variant>
        <vt:i4>1114171</vt:i4>
      </vt:variant>
      <vt:variant>
        <vt:i4>194</vt:i4>
      </vt:variant>
      <vt:variant>
        <vt:i4>0</vt:i4>
      </vt:variant>
      <vt:variant>
        <vt:i4>5</vt:i4>
      </vt:variant>
      <vt:variant>
        <vt:lpwstr/>
      </vt:variant>
      <vt:variant>
        <vt:lpwstr>_Toc521482723</vt:lpwstr>
      </vt:variant>
      <vt:variant>
        <vt:i4>1114171</vt:i4>
      </vt:variant>
      <vt:variant>
        <vt:i4>188</vt:i4>
      </vt:variant>
      <vt:variant>
        <vt:i4>0</vt:i4>
      </vt:variant>
      <vt:variant>
        <vt:i4>5</vt:i4>
      </vt:variant>
      <vt:variant>
        <vt:lpwstr/>
      </vt:variant>
      <vt:variant>
        <vt:lpwstr>_Toc521482722</vt:lpwstr>
      </vt:variant>
      <vt:variant>
        <vt:i4>1114171</vt:i4>
      </vt:variant>
      <vt:variant>
        <vt:i4>182</vt:i4>
      </vt:variant>
      <vt:variant>
        <vt:i4>0</vt:i4>
      </vt:variant>
      <vt:variant>
        <vt:i4>5</vt:i4>
      </vt:variant>
      <vt:variant>
        <vt:lpwstr/>
      </vt:variant>
      <vt:variant>
        <vt:lpwstr>_Toc521482721</vt:lpwstr>
      </vt:variant>
      <vt:variant>
        <vt:i4>1114171</vt:i4>
      </vt:variant>
      <vt:variant>
        <vt:i4>176</vt:i4>
      </vt:variant>
      <vt:variant>
        <vt:i4>0</vt:i4>
      </vt:variant>
      <vt:variant>
        <vt:i4>5</vt:i4>
      </vt:variant>
      <vt:variant>
        <vt:lpwstr/>
      </vt:variant>
      <vt:variant>
        <vt:lpwstr>_Toc521482720</vt:lpwstr>
      </vt:variant>
      <vt:variant>
        <vt:i4>1179707</vt:i4>
      </vt:variant>
      <vt:variant>
        <vt:i4>170</vt:i4>
      </vt:variant>
      <vt:variant>
        <vt:i4>0</vt:i4>
      </vt:variant>
      <vt:variant>
        <vt:i4>5</vt:i4>
      </vt:variant>
      <vt:variant>
        <vt:lpwstr/>
      </vt:variant>
      <vt:variant>
        <vt:lpwstr>_Toc521482719</vt:lpwstr>
      </vt:variant>
      <vt:variant>
        <vt:i4>1179707</vt:i4>
      </vt:variant>
      <vt:variant>
        <vt:i4>164</vt:i4>
      </vt:variant>
      <vt:variant>
        <vt:i4>0</vt:i4>
      </vt:variant>
      <vt:variant>
        <vt:i4>5</vt:i4>
      </vt:variant>
      <vt:variant>
        <vt:lpwstr/>
      </vt:variant>
      <vt:variant>
        <vt:lpwstr>_Toc521482718</vt:lpwstr>
      </vt:variant>
      <vt:variant>
        <vt:i4>1179707</vt:i4>
      </vt:variant>
      <vt:variant>
        <vt:i4>158</vt:i4>
      </vt:variant>
      <vt:variant>
        <vt:i4>0</vt:i4>
      </vt:variant>
      <vt:variant>
        <vt:i4>5</vt:i4>
      </vt:variant>
      <vt:variant>
        <vt:lpwstr/>
      </vt:variant>
      <vt:variant>
        <vt:lpwstr>_Toc521482717</vt:lpwstr>
      </vt:variant>
      <vt:variant>
        <vt:i4>1179707</vt:i4>
      </vt:variant>
      <vt:variant>
        <vt:i4>152</vt:i4>
      </vt:variant>
      <vt:variant>
        <vt:i4>0</vt:i4>
      </vt:variant>
      <vt:variant>
        <vt:i4>5</vt:i4>
      </vt:variant>
      <vt:variant>
        <vt:lpwstr/>
      </vt:variant>
      <vt:variant>
        <vt:lpwstr>_Toc521482716</vt:lpwstr>
      </vt:variant>
      <vt:variant>
        <vt:i4>1179707</vt:i4>
      </vt:variant>
      <vt:variant>
        <vt:i4>146</vt:i4>
      </vt:variant>
      <vt:variant>
        <vt:i4>0</vt:i4>
      </vt:variant>
      <vt:variant>
        <vt:i4>5</vt:i4>
      </vt:variant>
      <vt:variant>
        <vt:lpwstr/>
      </vt:variant>
      <vt:variant>
        <vt:lpwstr>_Toc521482715</vt:lpwstr>
      </vt:variant>
      <vt:variant>
        <vt:i4>1179707</vt:i4>
      </vt:variant>
      <vt:variant>
        <vt:i4>140</vt:i4>
      </vt:variant>
      <vt:variant>
        <vt:i4>0</vt:i4>
      </vt:variant>
      <vt:variant>
        <vt:i4>5</vt:i4>
      </vt:variant>
      <vt:variant>
        <vt:lpwstr/>
      </vt:variant>
      <vt:variant>
        <vt:lpwstr>_Toc521482714</vt:lpwstr>
      </vt:variant>
      <vt:variant>
        <vt:i4>1179707</vt:i4>
      </vt:variant>
      <vt:variant>
        <vt:i4>134</vt:i4>
      </vt:variant>
      <vt:variant>
        <vt:i4>0</vt:i4>
      </vt:variant>
      <vt:variant>
        <vt:i4>5</vt:i4>
      </vt:variant>
      <vt:variant>
        <vt:lpwstr/>
      </vt:variant>
      <vt:variant>
        <vt:lpwstr>_Toc521482713</vt:lpwstr>
      </vt:variant>
      <vt:variant>
        <vt:i4>1179707</vt:i4>
      </vt:variant>
      <vt:variant>
        <vt:i4>128</vt:i4>
      </vt:variant>
      <vt:variant>
        <vt:i4>0</vt:i4>
      </vt:variant>
      <vt:variant>
        <vt:i4>5</vt:i4>
      </vt:variant>
      <vt:variant>
        <vt:lpwstr/>
      </vt:variant>
      <vt:variant>
        <vt:lpwstr>_Toc521482712</vt:lpwstr>
      </vt:variant>
      <vt:variant>
        <vt:i4>1179707</vt:i4>
      </vt:variant>
      <vt:variant>
        <vt:i4>122</vt:i4>
      </vt:variant>
      <vt:variant>
        <vt:i4>0</vt:i4>
      </vt:variant>
      <vt:variant>
        <vt:i4>5</vt:i4>
      </vt:variant>
      <vt:variant>
        <vt:lpwstr/>
      </vt:variant>
      <vt:variant>
        <vt:lpwstr>_Toc521482711</vt:lpwstr>
      </vt:variant>
      <vt:variant>
        <vt:i4>1179707</vt:i4>
      </vt:variant>
      <vt:variant>
        <vt:i4>116</vt:i4>
      </vt:variant>
      <vt:variant>
        <vt:i4>0</vt:i4>
      </vt:variant>
      <vt:variant>
        <vt:i4>5</vt:i4>
      </vt:variant>
      <vt:variant>
        <vt:lpwstr/>
      </vt:variant>
      <vt:variant>
        <vt:lpwstr>_Toc521482710</vt:lpwstr>
      </vt:variant>
      <vt:variant>
        <vt:i4>1245243</vt:i4>
      </vt:variant>
      <vt:variant>
        <vt:i4>110</vt:i4>
      </vt:variant>
      <vt:variant>
        <vt:i4>0</vt:i4>
      </vt:variant>
      <vt:variant>
        <vt:i4>5</vt:i4>
      </vt:variant>
      <vt:variant>
        <vt:lpwstr/>
      </vt:variant>
      <vt:variant>
        <vt:lpwstr>_Toc521482709</vt:lpwstr>
      </vt:variant>
      <vt:variant>
        <vt:i4>1245243</vt:i4>
      </vt:variant>
      <vt:variant>
        <vt:i4>104</vt:i4>
      </vt:variant>
      <vt:variant>
        <vt:i4>0</vt:i4>
      </vt:variant>
      <vt:variant>
        <vt:i4>5</vt:i4>
      </vt:variant>
      <vt:variant>
        <vt:lpwstr/>
      </vt:variant>
      <vt:variant>
        <vt:lpwstr>_Toc521482708</vt:lpwstr>
      </vt:variant>
      <vt:variant>
        <vt:i4>1245243</vt:i4>
      </vt:variant>
      <vt:variant>
        <vt:i4>98</vt:i4>
      </vt:variant>
      <vt:variant>
        <vt:i4>0</vt:i4>
      </vt:variant>
      <vt:variant>
        <vt:i4>5</vt:i4>
      </vt:variant>
      <vt:variant>
        <vt:lpwstr/>
      </vt:variant>
      <vt:variant>
        <vt:lpwstr>_Toc521482707</vt:lpwstr>
      </vt:variant>
      <vt:variant>
        <vt:i4>1245243</vt:i4>
      </vt:variant>
      <vt:variant>
        <vt:i4>92</vt:i4>
      </vt:variant>
      <vt:variant>
        <vt:i4>0</vt:i4>
      </vt:variant>
      <vt:variant>
        <vt:i4>5</vt:i4>
      </vt:variant>
      <vt:variant>
        <vt:lpwstr/>
      </vt:variant>
      <vt:variant>
        <vt:lpwstr>_Toc521482706</vt:lpwstr>
      </vt:variant>
      <vt:variant>
        <vt:i4>1245243</vt:i4>
      </vt:variant>
      <vt:variant>
        <vt:i4>86</vt:i4>
      </vt:variant>
      <vt:variant>
        <vt:i4>0</vt:i4>
      </vt:variant>
      <vt:variant>
        <vt:i4>5</vt:i4>
      </vt:variant>
      <vt:variant>
        <vt:lpwstr/>
      </vt:variant>
      <vt:variant>
        <vt:lpwstr>_Toc521482705</vt:lpwstr>
      </vt:variant>
      <vt:variant>
        <vt:i4>1245243</vt:i4>
      </vt:variant>
      <vt:variant>
        <vt:i4>80</vt:i4>
      </vt:variant>
      <vt:variant>
        <vt:i4>0</vt:i4>
      </vt:variant>
      <vt:variant>
        <vt:i4>5</vt:i4>
      </vt:variant>
      <vt:variant>
        <vt:lpwstr/>
      </vt:variant>
      <vt:variant>
        <vt:lpwstr>_Toc521482704</vt:lpwstr>
      </vt:variant>
      <vt:variant>
        <vt:i4>1245243</vt:i4>
      </vt:variant>
      <vt:variant>
        <vt:i4>74</vt:i4>
      </vt:variant>
      <vt:variant>
        <vt:i4>0</vt:i4>
      </vt:variant>
      <vt:variant>
        <vt:i4>5</vt:i4>
      </vt:variant>
      <vt:variant>
        <vt:lpwstr/>
      </vt:variant>
      <vt:variant>
        <vt:lpwstr>_Toc521482703</vt:lpwstr>
      </vt:variant>
      <vt:variant>
        <vt:i4>1245243</vt:i4>
      </vt:variant>
      <vt:variant>
        <vt:i4>68</vt:i4>
      </vt:variant>
      <vt:variant>
        <vt:i4>0</vt:i4>
      </vt:variant>
      <vt:variant>
        <vt:i4>5</vt:i4>
      </vt:variant>
      <vt:variant>
        <vt:lpwstr/>
      </vt:variant>
      <vt:variant>
        <vt:lpwstr>_Toc521482702</vt:lpwstr>
      </vt:variant>
      <vt:variant>
        <vt:i4>1245243</vt:i4>
      </vt:variant>
      <vt:variant>
        <vt:i4>62</vt:i4>
      </vt:variant>
      <vt:variant>
        <vt:i4>0</vt:i4>
      </vt:variant>
      <vt:variant>
        <vt:i4>5</vt:i4>
      </vt:variant>
      <vt:variant>
        <vt:lpwstr/>
      </vt:variant>
      <vt:variant>
        <vt:lpwstr>_Toc521482701</vt:lpwstr>
      </vt:variant>
      <vt:variant>
        <vt:i4>1245243</vt:i4>
      </vt:variant>
      <vt:variant>
        <vt:i4>56</vt:i4>
      </vt:variant>
      <vt:variant>
        <vt:i4>0</vt:i4>
      </vt:variant>
      <vt:variant>
        <vt:i4>5</vt:i4>
      </vt:variant>
      <vt:variant>
        <vt:lpwstr/>
      </vt:variant>
      <vt:variant>
        <vt:lpwstr>_Toc521482700</vt:lpwstr>
      </vt:variant>
      <vt:variant>
        <vt:i4>1703994</vt:i4>
      </vt:variant>
      <vt:variant>
        <vt:i4>50</vt:i4>
      </vt:variant>
      <vt:variant>
        <vt:i4>0</vt:i4>
      </vt:variant>
      <vt:variant>
        <vt:i4>5</vt:i4>
      </vt:variant>
      <vt:variant>
        <vt:lpwstr/>
      </vt:variant>
      <vt:variant>
        <vt:lpwstr>_Toc521482699</vt:lpwstr>
      </vt:variant>
      <vt:variant>
        <vt:i4>1703994</vt:i4>
      </vt:variant>
      <vt:variant>
        <vt:i4>44</vt:i4>
      </vt:variant>
      <vt:variant>
        <vt:i4>0</vt:i4>
      </vt:variant>
      <vt:variant>
        <vt:i4>5</vt:i4>
      </vt:variant>
      <vt:variant>
        <vt:lpwstr/>
      </vt:variant>
      <vt:variant>
        <vt:lpwstr>_Toc521482698</vt:lpwstr>
      </vt:variant>
      <vt:variant>
        <vt:i4>1703994</vt:i4>
      </vt:variant>
      <vt:variant>
        <vt:i4>38</vt:i4>
      </vt:variant>
      <vt:variant>
        <vt:i4>0</vt:i4>
      </vt:variant>
      <vt:variant>
        <vt:i4>5</vt:i4>
      </vt:variant>
      <vt:variant>
        <vt:lpwstr/>
      </vt:variant>
      <vt:variant>
        <vt:lpwstr>_Toc521482697</vt:lpwstr>
      </vt:variant>
      <vt:variant>
        <vt:i4>1703994</vt:i4>
      </vt:variant>
      <vt:variant>
        <vt:i4>32</vt:i4>
      </vt:variant>
      <vt:variant>
        <vt:i4>0</vt:i4>
      </vt:variant>
      <vt:variant>
        <vt:i4>5</vt:i4>
      </vt:variant>
      <vt:variant>
        <vt:lpwstr/>
      </vt:variant>
      <vt:variant>
        <vt:lpwstr>_Toc521482696</vt:lpwstr>
      </vt:variant>
      <vt:variant>
        <vt:i4>1703994</vt:i4>
      </vt:variant>
      <vt:variant>
        <vt:i4>26</vt:i4>
      </vt:variant>
      <vt:variant>
        <vt:i4>0</vt:i4>
      </vt:variant>
      <vt:variant>
        <vt:i4>5</vt:i4>
      </vt:variant>
      <vt:variant>
        <vt:lpwstr/>
      </vt:variant>
      <vt:variant>
        <vt:lpwstr>_Toc521482695</vt:lpwstr>
      </vt:variant>
      <vt:variant>
        <vt:i4>1703994</vt:i4>
      </vt:variant>
      <vt:variant>
        <vt:i4>20</vt:i4>
      </vt:variant>
      <vt:variant>
        <vt:i4>0</vt:i4>
      </vt:variant>
      <vt:variant>
        <vt:i4>5</vt:i4>
      </vt:variant>
      <vt:variant>
        <vt:lpwstr/>
      </vt:variant>
      <vt:variant>
        <vt:lpwstr>_Toc521482694</vt:lpwstr>
      </vt:variant>
      <vt:variant>
        <vt:i4>1703994</vt:i4>
      </vt:variant>
      <vt:variant>
        <vt:i4>14</vt:i4>
      </vt:variant>
      <vt:variant>
        <vt:i4>0</vt:i4>
      </vt:variant>
      <vt:variant>
        <vt:i4>5</vt:i4>
      </vt:variant>
      <vt:variant>
        <vt:lpwstr/>
      </vt:variant>
      <vt:variant>
        <vt:lpwstr>_Toc521482693</vt:lpwstr>
      </vt:variant>
      <vt:variant>
        <vt:i4>1703994</vt:i4>
      </vt:variant>
      <vt:variant>
        <vt:i4>8</vt:i4>
      </vt:variant>
      <vt:variant>
        <vt:i4>0</vt:i4>
      </vt:variant>
      <vt:variant>
        <vt:i4>5</vt:i4>
      </vt:variant>
      <vt:variant>
        <vt:lpwstr/>
      </vt:variant>
      <vt:variant>
        <vt:lpwstr>_Toc521482692</vt:lpwstr>
      </vt:variant>
      <vt:variant>
        <vt:i4>1703994</vt:i4>
      </vt:variant>
      <vt:variant>
        <vt:i4>2</vt:i4>
      </vt:variant>
      <vt:variant>
        <vt:i4>0</vt:i4>
      </vt:variant>
      <vt:variant>
        <vt:i4>5</vt:i4>
      </vt:variant>
      <vt:variant>
        <vt:lpwstr/>
      </vt:variant>
      <vt:variant>
        <vt:lpwstr>_Toc521482691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LDaveler</dc:creator>
  <cp:keywords/>
  <dc:description/>
  <cp:lastModifiedBy>Reynaga, Martin@DGS</cp:lastModifiedBy>
  <cp:revision>8</cp:revision>
  <cp:lastPrinted>2018-06-06T17:32:00Z</cp:lastPrinted>
  <dcterms:created xsi:type="dcterms:W3CDTF">2019-10-07T15:26:00Z</dcterms:created>
  <dcterms:modified xsi:type="dcterms:W3CDTF">2020-01-03T02:36:00Z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1033</vt:lpwstr>
  </property>
  <property fmtid="{D5CDD505-2E9C-101B-9397-08002B2CF9AE}" pid="3" name="_DocHome">
    <vt:i4>-1685104218</vt:i4>
  </property>
  <property fmtid="{D5CDD505-2E9C-101B-9397-08002B2CF9AE}" pid="4" name="FSProSettings">
    <vt:lpwstr>Complete</vt:lpwstr>
  </property>
  <property fmtid="{D5CDD505-2E9C-101B-9397-08002B2CF9AE}" pid="5" name="ContentTypeId">
    <vt:lpwstr>0x0101002A4555CB3C69464C8FD80398EDFECF6B</vt:lpwstr>
  </property>
  <property fmtid="{D5CDD505-2E9C-101B-9397-08002B2CF9AE}" pid="6" name="_dlc_DocIdItemGuid">
    <vt:lpwstr>4b48c1b9-6313-46ed-a17a-fb6aee9f6bab</vt:lpwstr>
  </property>
</Properties>
</file>