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C8" w:rsidRDefault="00C618C8">
      <w:pPr>
        <w:jc w:val="center"/>
      </w:pPr>
      <w:bookmarkStart w:id="0" w:name="_GoBack"/>
      <w:bookmarkEnd w:id="0"/>
      <w:r>
        <w:t>NEGOTIATION PLANNER</w:t>
      </w:r>
    </w:p>
    <w:p w:rsidR="00C618C8" w:rsidRDefault="00C618C8">
      <w:pPr>
        <w:jc w:val="center"/>
        <w:rPr>
          <w:sz w:val="20"/>
          <w:szCs w:val="20"/>
        </w:rPr>
      </w:pPr>
    </w:p>
    <w:tbl>
      <w:tblPr>
        <w:tblStyle w:val="TableGrid"/>
        <w:tblW w:w="0" w:type="auto"/>
        <w:tblLook w:val="01E0" w:firstRow="1" w:lastRow="1" w:firstColumn="1" w:lastColumn="1" w:noHBand="0" w:noVBand="0"/>
      </w:tblPr>
      <w:tblGrid>
        <w:gridCol w:w="5688"/>
        <w:gridCol w:w="5688"/>
      </w:tblGrid>
      <w:tr w:rsidR="00C618C8" w:rsidTr="00E24B6B">
        <w:tc>
          <w:tcPr>
            <w:tcW w:w="11376" w:type="dxa"/>
            <w:gridSpan w:val="2"/>
          </w:tcPr>
          <w:p w:rsidR="00C618C8" w:rsidRDefault="00C618C8">
            <w:pPr>
              <w:rPr>
                <w:sz w:val="20"/>
                <w:szCs w:val="20"/>
              </w:rPr>
            </w:pPr>
            <w:r>
              <w:rPr>
                <w:sz w:val="20"/>
                <w:szCs w:val="20"/>
                <w:u w:val="single"/>
              </w:rPr>
              <w:t>Our Fundamental Needs</w:t>
            </w:r>
            <w:r>
              <w:rPr>
                <w:sz w:val="20"/>
                <w:szCs w:val="20"/>
              </w:rPr>
              <w:t xml:space="preserve"> (considering overall buying strategy, future purchase, budget situation, strategic opportunities, etc.)</w:t>
            </w:r>
          </w:p>
          <w:p w:rsidR="00C618C8" w:rsidRDefault="00C618C8">
            <w:pPr>
              <w:rPr>
                <w:sz w:val="20"/>
                <w:szCs w:val="20"/>
              </w:rPr>
            </w:pPr>
          </w:p>
          <w:p w:rsidR="00EE1EC2" w:rsidRDefault="00B535EC">
            <w:pPr>
              <w:rPr>
                <w:sz w:val="20"/>
                <w:szCs w:val="20"/>
              </w:rPr>
            </w:pPr>
            <w:r>
              <w:rPr>
                <w:sz w:val="20"/>
                <w:szCs w:val="20"/>
              </w:rPr>
              <w:t xml:space="preserve">The primary objective is to </w:t>
            </w:r>
            <w:r w:rsidR="00BD7D68">
              <w:rPr>
                <w:sz w:val="20"/>
                <w:szCs w:val="20"/>
              </w:rPr>
              <w:t>e</w:t>
            </w:r>
            <w:r w:rsidR="00E70832">
              <w:rPr>
                <w:sz w:val="20"/>
                <w:szCs w:val="20"/>
              </w:rPr>
              <w:t xml:space="preserve">xtend Maintenance and Operations Services for the </w:t>
            </w:r>
            <w:r w:rsidR="007773D5">
              <w:rPr>
                <w:sz w:val="20"/>
                <w:szCs w:val="20"/>
              </w:rPr>
              <w:t>Systems Integration</w:t>
            </w:r>
            <w:r w:rsidR="00E70832">
              <w:rPr>
                <w:sz w:val="20"/>
                <w:szCs w:val="20"/>
              </w:rPr>
              <w:t xml:space="preserve"> System</w:t>
            </w:r>
            <w:r w:rsidR="007773D5">
              <w:rPr>
                <w:sz w:val="20"/>
                <w:szCs w:val="20"/>
              </w:rPr>
              <w:t xml:space="preserve"> (SIS</w:t>
            </w:r>
            <w:r w:rsidR="00BD7D68">
              <w:rPr>
                <w:sz w:val="20"/>
                <w:szCs w:val="20"/>
              </w:rPr>
              <w:t>)</w:t>
            </w:r>
            <w:r w:rsidR="00E70832">
              <w:rPr>
                <w:sz w:val="20"/>
                <w:szCs w:val="20"/>
              </w:rPr>
              <w:t xml:space="preserve"> through the PC</w:t>
            </w:r>
            <w:r w:rsidR="009F24A5">
              <w:rPr>
                <w:sz w:val="20"/>
                <w:szCs w:val="20"/>
              </w:rPr>
              <w:t xml:space="preserve">C </w:t>
            </w:r>
            <w:r w:rsidR="00E70832">
              <w:rPr>
                <w:sz w:val="20"/>
                <w:szCs w:val="20"/>
              </w:rPr>
              <w:t>6611 (b) process</w:t>
            </w:r>
            <w:r>
              <w:rPr>
                <w:sz w:val="20"/>
                <w:szCs w:val="20"/>
              </w:rPr>
              <w:t xml:space="preserve"> to ensure no gap in service for the </w:t>
            </w:r>
            <w:r w:rsidR="007773D5">
              <w:rPr>
                <w:sz w:val="20"/>
                <w:szCs w:val="20"/>
              </w:rPr>
              <w:t>SIS</w:t>
            </w:r>
            <w:r>
              <w:rPr>
                <w:sz w:val="20"/>
                <w:szCs w:val="20"/>
              </w:rPr>
              <w:t xml:space="preserve"> system.  </w:t>
            </w:r>
            <w:r w:rsidR="007773D5">
              <w:rPr>
                <w:sz w:val="20"/>
                <w:szCs w:val="20"/>
              </w:rPr>
              <w:t xml:space="preserve">Department of </w:t>
            </w:r>
            <w:r w:rsidR="00460843">
              <w:rPr>
                <w:sz w:val="20"/>
                <w:szCs w:val="20"/>
              </w:rPr>
              <w:t>California Government</w:t>
            </w:r>
            <w:r w:rsidR="007773D5">
              <w:rPr>
                <w:sz w:val="20"/>
                <w:szCs w:val="20"/>
              </w:rPr>
              <w:t xml:space="preserve"> (D</w:t>
            </w:r>
            <w:r w:rsidR="00460843">
              <w:rPr>
                <w:sz w:val="20"/>
                <w:szCs w:val="20"/>
              </w:rPr>
              <w:t>CG</w:t>
            </w:r>
            <w:r w:rsidR="007773D5">
              <w:rPr>
                <w:sz w:val="20"/>
                <w:szCs w:val="20"/>
              </w:rPr>
              <w:t>)</w:t>
            </w:r>
            <w:r w:rsidR="00EE1EC2">
              <w:rPr>
                <w:sz w:val="20"/>
                <w:szCs w:val="20"/>
              </w:rPr>
              <w:t xml:space="preserve"> has determined that extending the </w:t>
            </w:r>
            <w:r w:rsidR="007773D5">
              <w:rPr>
                <w:sz w:val="20"/>
                <w:szCs w:val="20"/>
              </w:rPr>
              <w:t xml:space="preserve">Generic Computer Company (GCC) </w:t>
            </w:r>
            <w:r w:rsidR="00EE1EC2">
              <w:rPr>
                <w:sz w:val="20"/>
                <w:szCs w:val="20"/>
              </w:rPr>
              <w:t>contract is in the best interest of the State  as it:</w:t>
            </w:r>
          </w:p>
          <w:p w:rsidR="00EE1EC2" w:rsidRDefault="00EE1EC2" w:rsidP="00EE1EC2">
            <w:pPr>
              <w:numPr>
                <w:ilvl w:val="0"/>
                <w:numId w:val="2"/>
              </w:numPr>
              <w:rPr>
                <w:sz w:val="20"/>
                <w:szCs w:val="20"/>
              </w:rPr>
            </w:pPr>
            <w:r>
              <w:rPr>
                <w:sz w:val="20"/>
                <w:szCs w:val="20"/>
              </w:rPr>
              <w:t xml:space="preserve">Ensures continued operation of the </w:t>
            </w:r>
            <w:r w:rsidR="007773D5">
              <w:rPr>
                <w:sz w:val="20"/>
                <w:szCs w:val="20"/>
              </w:rPr>
              <w:t>SIS</w:t>
            </w:r>
            <w:r>
              <w:rPr>
                <w:sz w:val="20"/>
                <w:szCs w:val="20"/>
              </w:rPr>
              <w:t xml:space="preserve"> system with no interruption of service to the 18,000 </w:t>
            </w:r>
            <w:r w:rsidR="00EE6F2E">
              <w:rPr>
                <w:sz w:val="20"/>
                <w:szCs w:val="20"/>
              </w:rPr>
              <w:t>state</w:t>
            </w:r>
            <w:r>
              <w:rPr>
                <w:sz w:val="20"/>
                <w:szCs w:val="20"/>
              </w:rPr>
              <w:t xml:space="preserve"> workers.</w:t>
            </w:r>
          </w:p>
          <w:p w:rsidR="00EE1EC2" w:rsidRDefault="00EE1EC2" w:rsidP="00EE1EC2">
            <w:pPr>
              <w:numPr>
                <w:ilvl w:val="0"/>
                <w:numId w:val="2"/>
              </w:numPr>
              <w:rPr>
                <w:sz w:val="20"/>
                <w:szCs w:val="20"/>
              </w:rPr>
            </w:pPr>
            <w:r>
              <w:rPr>
                <w:sz w:val="20"/>
                <w:szCs w:val="20"/>
              </w:rPr>
              <w:t xml:space="preserve">Ensures continued focus and competitive buying strategy on the replacement system procurement for </w:t>
            </w:r>
            <w:r w:rsidR="007773D5">
              <w:rPr>
                <w:sz w:val="20"/>
                <w:szCs w:val="20"/>
              </w:rPr>
              <w:t>SIS</w:t>
            </w:r>
          </w:p>
          <w:p w:rsidR="00EE1EC2" w:rsidRDefault="00EE1EC2" w:rsidP="00EE1EC2">
            <w:pPr>
              <w:numPr>
                <w:ilvl w:val="0"/>
                <w:numId w:val="2"/>
              </w:numPr>
              <w:rPr>
                <w:sz w:val="20"/>
                <w:szCs w:val="20"/>
              </w:rPr>
            </w:pPr>
            <w:r>
              <w:rPr>
                <w:sz w:val="20"/>
                <w:szCs w:val="20"/>
              </w:rPr>
              <w:t xml:space="preserve">Will realize 15-20% </w:t>
            </w:r>
            <w:r w:rsidR="009B5B60">
              <w:rPr>
                <w:sz w:val="20"/>
                <w:szCs w:val="20"/>
              </w:rPr>
              <w:t xml:space="preserve">base Maintenance and Operations </w:t>
            </w:r>
            <w:r>
              <w:rPr>
                <w:sz w:val="20"/>
                <w:szCs w:val="20"/>
              </w:rPr>
              <w:t xml:space="preserve">contract savings in the current budget year and future budget years.  </w:t>
            </w:r>
          </w:p>
          <w:p w:rsidR="00EE1EC2" w:rsidRDefault="00EE1EC2" w:rsidP="00EE1EC2">
            <w:pPr>
              <w:rPr>
                <w:sz w:val="20"/>
                <w:szCs w:val="20"/>
              </w:rPr>
            </w:pPr>
          </w:p>
          <w:p w:rsidR="00C618C8" w:rsidRDefault="00B535EC">
            <w:pPr>
              <w:rPr>
                <w:sz w:val="20"/>
                <w:szCs w:val="20"/>
              </w:rPr>
            </w:pPr>
            <w:r>
              <w:rPr>
                <w:sz w:val="20"/>
                <w:szCs w:val="20"/>
              </w:rPr>
              <w:t xml:space="preserve">In addition to the details identified in </w:t>
            </w:r>
            <w:r w:rsidR="007773D5">
              <w:rPr>
                <w:sz w:val="20"/>
                <w:szCs w:val="20"/>
              </w:rPr>
              <w:t>D</w:t>
            </w:r>
            <w:r w:rsidR="00460843">
              <w:rPr>
                <w:sz w:val="20"/>
                <w:szCs w:val="20"/>
              </w:rPr>
              <w:t>CG</w:t>
            </w:r>
            <w:r>
              <w:rPr>
                <w:sz w:val="20"/>
                <w:szCs w:val="20"/>
              </w:rPr>
              <w:t xml:space="preserve">’s prior requests, there is an opportunity to strategically leverage the relationship with </w:t>
            </w:r>
            <w:r w:rsidR="007773D5">
              <w:rPr>
                <w:sz w:val="20"/>
                <w:szCs w:val="20"/>
              </w:rPr>
              <w:t>GCC</w:t>
            </w:r>
            <w:r>
              <w:rPr>
                <w:sz w:val="20"/>
                <w:szCs w:val="20"/>
              </w:rPr>
              <w:t xml:space="preserve"> since negotia</w:t>
            </w:r>
            <w:r w:rsidR="007773D5">
              <w:rPr>
                <w:sz w:val="20"/>
                <w:szCs w:val="20"/>
              </w:rPr>
              <w:t>tions are also underway for another large project.  GCC</w:t>
            </w:r>
            <w:r>
              <w:rPr>
                <w:sz w:val="20"/>
                <w:szCs w:val="20"/>
              </w:rPr>
              <w:t>’s willingness to reduce costs on both contracts would be viewed favorably by the state government</w:t>
            </w:r>
            <w:r w:rsidR="00BD7D68">
              <w:rPr>
                <w:sz w:val="20"/>
                <w:szCs w:val="20"/>
              </w:rPr>
              <w:t>.</w:t>
            </w:r>
            <w:r w:rsidR="00EE1EC2">
              <w:rPr>
                <w:sz w:val="20"/>
                <w:szCs w:val="20"/>
              </w:rPr>
              <w:t xml:space="preserve">  </w:t>
            </w:r>
          </w:p>
          <w:p w:rsidR="00C618C8" w:rsidRDefault="00C618C8">
            <w:pPr>
              <w:rPr>
                <w:sz w:val="20"/>
                <w:szCs w:val="20"/>
              </w:rPr>
            </w:pPr>
          </w:p>
          <w:p w:rsidR="00C618C8" w:rsidRDefault="00C618C8">
            <w:pPr>
              <w:rPr>
                <w:sz w:val="20"/>
                <w:szCs w:val="20"/>
              </w:rPr>
            </w:pPr>
          </w:p>
        </w:tc>
      </w:tr>
      <w:tr w:rsidR="00C618C8" w:rsidTr="00E24B6B">
        <w:tc>
          <w:tcPr>
            <w:tcW w:w="5688" w:type="dxa"/>
          </w:tcPr>
          <w:p w:rsidR="00C618C8" w:rsidRDefault="00C618C8">
            <w:pPr>
              <w:rPr>
                <w:sz w:val="20"/>
                <w:szCs w:val="20"/>
                <w:u w:val="single"/>
              </w:rPr>
            </w:pPr>
            <w:r>
              <w:rPr>
                <w:sz w:val="20"/>
                <w:szCs w:val="20"/>
                <w:u w:val="single"/>
              </w:rPr>
              <w:t>Favorable Factors</w:t>
            </w:r>
          </w:p>
          <w:p w:rsidR="009B5B60" w:rsidRPr="00472AC2" w:rsidRDefault="009B5B60">
            <w:pPr>
              <w:rPr>
                <w:sz w:val="20"/>
                <w:szCs w:val="20"/>
                <w:u w:val="single"/>
              </w:rPr>
            </w:pPr>
          </w:p>
          <w:p w:rsidR="00C618C8" w:rsidRDefault="0002111D" w:rsidP="00551ADD">
            <w:pPr>
              <w:numPr>
                <w:ilvl w:val="0"/>
                <w:numId w:val="3"/>
              </w:numPr>
              <w:rPr>
                <w:sz w:val="20"/>
                <w:szCs w:val="20"/>
              </w:rPr>
            </w:pPr>
            <w:r>
              <w:rPr>
                <w:sz w:val="20"/>
                <w:szCs w:val="20"/>
              </w:rPr>
              <w:t>Longstanding working relationship with vendor</w:t>
            </w:r>
          </w:p>
          <w:p w:rsidR="00B535EC" w:rsidRDefault="007773D5" w:rsidP="00551ADD">
            <w:pPr>
              <w:numPr>
                <w:ilvl w:val="0"/>
                <w:numId w:val="3"/>
              </w:numPr>
              <w:rPr>
                <w:sz w:val="20"/>
                <w:szCs w:val="20"/>
              </w:rPr>
            </w:pPr>
            <w:r>
              <w:rPr>
                <w:sz w:val="20"/>
                <w:szCs w:val="20"/>
              </w:rPr>
              <w:t>GCC</w:t>
            </w:r>
            <w:r w:rsidR="00B535EC">
              <w:rPr>
                <w:sz w:val="20"/>
                <w:szCs w:val="20"/>
              </w:rPr>
              <w:t xml:space="preserve"> is incentivized to extend services, this will ensure continuation of the contract for several years</w:t>
            </w:r>
          </w:p>
          <w:p w:rsidR="00551ADD" w:rsidRDefault="00BD7D68" w:rsidP="00551ADD">
            <w:pPr>
              <w:numPr>
                <w:ilvl w:val="0"/>
                <w:numId w:val="3"/>
              </w:numPr>
              <w:rPr>
                <w:sz w:val="20"/>
                <w:szCs w:val="20"/>
              </w:rPr>
            </w:pPr>
            <w:r>
              <w:rPr>
                <w:sz w:val="20"/>
                <w:szCs w:val="20"/>
              </w:rPr>
              <w:t>Early start to negotiations puts the state in the best negotiating position.</w:t>
            </w:r>
          </w:p>
          <w:p w:rsidR="00C618C8" w:rsidRDefault="00C618C8">
            <w:pPr>
              <w:rPr>
                <w:sz w:val="20"/>
                <w:szCs w:val="20"/>
              </w:rPr>
            </w:pPr>
          </w:p>
        </w:tc>
        <w:tc>
          <w:tcPr>
            <w:tcW w:w="5688" w:type="dxa"/>
          </w:tcPr>
          <w:p w:rsidR="00C618C8" w:rsidRDefault="00C618C8">
            <w:pPr>
              <w:rPr>
                <w:sz w:val="20"/>
                <w:szCs w:val="20"/>
                <w:u w:val="single"/>
              </w:rPr>
            </w:pPr>
            <w:r>
              <w:rPr>
                <w:sz w:val="20"/>
                <w:szCs w:val="20"/>
                <w:u w:val="single"/>
              </w:rPr>
              <w:t>Unfavorable Factors</w:t>
            </w:r>
          </w:p>
          <w:p w:rsidR="009B5B60" w:rsidRDefault="009B5B60">
            <w:pPr>
              <w:rPr>
                <w:sz w:val="20"/>
                <w:szCs w:val="20"/>
                <w:u w:val="single"/>
              </w:rPr>
            </w:pPr>
          </w:p>
          <w:p w:rsidR="00C618C8" w:rsidRDefault="007773D5" w:rsidP="00551ADD">
            <w:pPr>
              <w:numPr>
                <w:ilvl w:val="0"/>
                <w:numId w:val="4"/>
              </w:numPr>
              <w:rPr>
                <w:sz w:val="20"/>
                <w:szCs w:val="20"/>
              </w:rPr>
            </w:pPr>
            <w:r>
              <w:rPr>
                <w:sz w:val="20"/>
                <w:szCs w:val="20"/>
              </w:rPr>
              <w:t>GCC</w:t>
            </w:r>
            <w:r w:rsidR="00BD7D68">
              <w:rPr>
                <w:sz w:val="20"/>
                <w:szCs w:val="20"/>
              </w:rPr>
              <w:t xml:space="preserve"> knows the contract will expire in 201</w:t>
            </w:r>
            <w:r>
              <w:rPr>
                <w:sz w:val="20"/>
                <w:szCs w:val="20"/>
              </w:rPr>
              <w:t>4</w:t>
            </w:r>
            <w:r w:rsidR="00BD7D68">
              <w:rPr>
                <w:sz w:val="20"/>
                <w:szCs w:val="20"/>
              </w:rPr>
              <w:t>, knows the state needs these services</w:t>
            </w:r>
          </w:p>
          <w:p w:rsidR="00551ADD" w:rsidRDefault="00551ADD" w:rsidP="00551ADD">
            <w:pPr>
              <w:numPr>
                <w:ilvl w:val="0"/>
                <w:numId w:val="4"/>
              </w:numPr>
              <w:rPr>
                <w:sz w:val="20"/>
                <w:szCs w:val="20"/>
              </w:rPr>
            </w:pPr>
            <w:r>
              <w:rPr>
                <w:sz w:val="20"/>
                <w:szCs w:val="20"/>
              </w:rPr>
              <w:t>May propose reduction in scope of services</w:t>
            </w:r>
          </w:p>
          <w:p w:rsidR="00EE1EC2" w:rsidRDefault="007773D5" w:rsidP="00551ADD">
            <w:pPr>
              <w:numPr>
                <w:ilvl w:val="0"/>
                <w:numId w:val="4"/>
              </w:numPr>
              <w:rPr>
                <w:sz w:val="20"/>
                <w:szCs w:val="20"/>
              </w:rPr>
            </w:pPr>
            <w:r>
              <w:rPr>
                <w:sz w:val="20"/>
                <w:szCs w:val="20"/>
              </w:rPr>
              <w:t>GCC</w:t>
            </w:r>
            <w:r w:rsidR="00551ADD">
              <w:rPr>
                <w:sz w:val="20"/>
                <w:szCs w:val="20"/>
              </w:rPr>
              <w:t xml:space="preserve"> could prolong the negotiations for an extended period</w:t>
            </w:r>
          </w:p>
          <w:p w:rsidR="00BD7D68" w:rsidRDefault="00BD7D68" w:rsidP="00C90E61">
            <w:pPr>
              <w:rPr>
                <w:sz w:val="20"/>
                <w:szCs w:val="20"/>
              </w:rPr>
            </w:pPr>
          </w:p>
        </w:tc>
      </w:tr>
      <w:tr w:rsidR="00C618C8" w:rsidTr="00E24B6B">
        <w:tc>
          <w:tcPr>
            <w:tcW w:w="5688" w:type="dxa"/>
          </w:tcPr>
          <w:p w:rsidR="00C618C8" w:rsidRDefault="00C618C8">
            <w:pPr>
              <w:rPr>
                <w:sz w:val="20"/>
                <w:szCs w:val="20"/>
                <w:u w:val="single"/>
              </w:rPr>
            </w:pPr>
            <w:r>
              <w:rPr>
                <w:sz w:val="20"/>
                <w:szCs w:val="20"/>
                <w:u w:val="single"/>
              </w:rPr>
              <w:t>Anticipated Issues</w:t>
            </w:r>
          </w:p>
          <w:p w:rsidR="009B5B60" w:rsidRDefault="009B5B60">
            <w:pPr>
              <w:rPr>
                <w:sz w:val="20"/>
                <w:szCs w:val="20"/>
                <w:u w:val="single"/>
              </w:rPr>
            </w:pPr>
          </w:p>
          <w:p w:rsidR="00C618C8" w:rsidRDefault="00E70832" w:rsidP="001D4A65">
            <w:pPr>
              <w:numPr>
                <w:ilvl w:val="0"/>
                <w:numId w:val="6"/>
              </w:numPr>
              <w:rPr>
                <w:sz w:val="20"/>
                <w:szCs w:val="20"/>
              </w:rPr>
            </w:pPr>
            <w:r>
              <w:rPr>
                <w:sz w:val="20"/>
                <w:szCs w:val="20"/>
              </w:rPr>
              <w:t>Terms of base and option years</w:t>
            </w:r>
          </w:p>
          <w:p w:rsidR="00E70832" w:rsidRDefault="00E70832" w:rsidP="001D4A65">
            <w:pPr>
              <w:numPr>
                <w:ilvl w:val="0"/>
                <w:numId w:val="6"/>
              </w:numPr>
              <w:rPr>
                <w:sz w:val="20"/>
                <w:szCs w:val="20"/>
              </w:rPr>
            </w:pPr>
            <w:r>
              <w:rPr>
                <w:sz w:val="20"/>
                <w:szCs w:val="20"/>
              </w:rPr>
              <w:t>Base contract cost reductions</w:t>
            </w:r>
          </w:p>
          <w:p w:rsidR="00551ADD" w:rsidRDefault="00551ADD" w:rsidP="001D4A65">
            <w:pPr>
              <w:numPr>
                <w:ilvl w:val="0"/>
                <w:numId w:val="6"/>
              </w:numPr>
              <w:rPr>
                <w:sz w:val="20"/>
                <w:szCs w:val="20"/>
              </w:rPr>
            </w:pPr>
            <w:r>
              <w:rPr>
                <w:sz w:val="20"/>
                <w:szCs w:val="20"/>
              </w:rPr>
              <w:t>Additional resource reporting requirements</w:t>
            </w:r>
          </w:p>
          <w:p w:rsidR="00C618C8" w:rsidRDefault="00C618C8" w:rsidP="00C90E61">
            <w:pPr>
              <w:rPr>
                <w:sz w:val="20"/>
                <w:szCs w:val="20"/>
              </w:rPr>
            </w:pPr>
          </w:p>
        </w:tc>
        <w:tc>
          <w:tcPr>
            <w:tcW w:w="5688" w:type="dxa"/>
          </w:tcPr>
          <w:p w:rsidR="00C618C8" w:rsidRDefault="00C618C8">
            <w:pPr>
              <w:rPr>
                <w:sz w:val="20"/>
                <w:szCs w:val="20"/>
                <w:u w:val="single"/>
              </w:rPr>
            </w:pPr>
            <w:r>
              <w:rPr>
                <w:sz w:val="20"/>
                <w:szCs w:val="20"/>
                <w:u w:val="single"/>
              </w:rPr>
              <w:t>Possible Solutions / Approaches</w:t>
            </w:r>
          </w:p>
          <w:p w:rsidR="009B5B60" w:rsidRDefault="009B5B60">
            <w:pPr>
              <w:rPr>
                <w:sz w:val="20"/>
                <w:szCs w:val="20"/>
                <w:u w:val="single"/>
              </w:rPr>
            </w:pPr>
          </w:p>
          <w:p w:rsidR="00C618C8" w:rsidRDefault="00E70832" w:rsidP="001D4A65">
            <w:pPr>
              <w:numPr>
                <w:ilvl w:val="0"/>
                <w:numId w:val="5"/>
              </w:numPr>
              <w:rPr>
                <w:sz w:val="20"/>
                <w:szCs w:val="20"/>
              </w:rPr>
            </w:pPr>
            <w:r>
              <w:rPr>
                <w:sz w:val="20"/>
                <w:szCs w:val="20"/>
              </w:rPr>
              <w:t>Negotiate a favorable position for the state</w:t>
            </w:r>
            <w:r w:rsidR="001D4A65">
              <w:rPr>
                <w:sz w:val="20"/>
                <w:szCs w:val="20"/>
              </w:rPr>
              <w:t>, consider additional option years for reduced price</w:t>
            </w:r>
          </w:p>
          <w:p w:rsidR="00551ADD" w:rsidRDefault="00551ADD" w:rsidP="001D4A65">
            <w:pPr>
              <w:numPr>
                <w:ilvl w:val="0"/>
                <w:numId w:val="5"/>
              </w:numPr>
              <w:rPr>
                <w:sz w:val="20"/>
                <w:szCs w:val="20"/>
              </w:rPr>
            </w:pPr>
            <w:r>
              <w:rPr>
                <w:sz w:val="20"/>
                <w:szCs w:val="20"/>
              </w:rPr>
              <w:t>Point out state has already reduce</w:t>
            </w:r>
            <w:r w:rsidR="001D4A65">
              <w:rPr>
                <w:sz w:val="20"/>
                <w:szCs w:val="20"/>
              </w:rPr>
              <w:t>d</w:t>
            </w:r>
            <w:r>
              <w:rPr>
                <w:sz w:val="20"/>
                <w:szCs w:val="20"/>
              </w:rPr>
              <w:t xml:space="preserve"> 14.5 million of </w:t>
            </w:r>
            <w:r w:rsidR="007773D5">
              <w:rPr>
                <w:sz w:val="20"/>
                <w:szCs w:val="20"/>
              </w:rPr>
              <w:t>SIS</w:t>
            </w:r>
            <w:r>
              <w:rPr>
                <w:sz w:val="20"/>
                <w:szCs w:val="20"/>
              </w:rPr>
              <w:t xml:space="preserve"> budget without reducing </w:t>
            </w:r>
            <w:r w:rsidR="007773D5">
              <w:rPr>
                <w:sz w:val="20"/>
                <w:szCs w:val="20"/>
              </w:rPr>
              <w:t>GCC</w:t>
            </w:r>
            <w:r>
              <w:rPr>
                <w:sz w:val="20"/>
                <w:szCs w:val="20"/>
              </w:rPr>
              <w:t xml:space="preserve">’s </w:t>
            </w:r>
            <w:proofErr w:type="gramStart"/>
            <w:r>
              <w:rPr>
                <w:sz w:val="20"/>
                <w:szCs w:val="20"/>
              </w:rPr>
              <w:t>contract,</w:t>
            </w:r>
            <w:proofErr w:type="gramEnd"/>
            <w:r>
              <w:rPr>
                <w:sz w:val="20"/>
                <w:szCs w:val="20"/>
              </w:rPr>
              <w:t xml:space="preserve"> further reductions need to come from the contract.</w:t>
            </w:r>
          </w:p>
          <w:p w:rsidR="00551ADD" w:rsidRDefault="00551ADD" w:rsidP="007773D5">
            <w:pPr>
              <w:ind w:left="720"/>
              <w:rPr>
                <w:sz w:val="20"/>
                <w:szCs w:val="20"/>
              </w:rPr>
            </w:pPr>
          </w:p>
        </w:tc>
      </w:tr>
      <w:tr w:rsidR="007773D5" w:rsidTr="00E24B6B">
        <w:tc>
          <w:tcPr>
            <w:tcW w:w="5688" w:type="dxa"/>
          </w:tcPr>
          <w:p w:rsidR="007773D5" w:rsidRDefault="007773D5" w:rsidP="007773D5">
            <w:pPr>
              <w:rPr>
                <w:rFonts w:cs="Arial"/>
                <w:sz w:val="20"/>
                <w:szCs w:val="20"/>
                <w:u w:val="single"/>
              </w:rPr>
            </w:pPr>
            <w:r>
              <w:rPr>
                <w:rFonts w:cs="Arial"/>
                <w:sz w:val="20"/>
                <w:szCs w:val="20"/>
                <w:u w:val="single"/>
              </w:rPr>
              <w:t>Current Agreements</w:t>
            </w:r>
          </w:p>
          <w:p w:rsidR="007773D5" w:rsidRPr="007D083D" w:rsidRDefault="007773D5" w:rsidP="007773D5">
            <w:pPr>
              <w:pStyle w:val="ListParagraph"/>
              <w:numPr>
                <w:ilvl w:val="0"/>
                <w:numId w:val="16"/>
              </w:numPr>
              <w:rPr>
                <w:rFonts w:ascii="Arial" w:hAnsi="Arial" w:cs="Arial"/>
                <w:sz w:val="20"/>
                <w:szCs w:val="20"/>
                <w:u w:val="single"/>
              </w:rPr>
            </w:pPr>
            <w:r>
              <w:rPr>
                <w:rFonts w:ascii="Arial" w:hAnsi="Arial" w:cs="Arial"/>
                <w:sz w:val="20"/>
                <w:szCs w:val="20"/>
              </w:rPr>
              <w:t>List prior agreements, minimum of two years.</w:t>
            </w:r>
          </w:p>
          <w:p w:rsidR="007773D5" w:rsidRPr="007D083D" w:rsidRDefault="007773D5" w:rsidP="007773D5">
            <w:pPr>
              <w:pStyle w:val="ListParagraph"/>
              <w:numPr>
                <w:ilvl w:val="0"/>
                <w:numId w:val="16"/>
              </w:numPr>
              <w:rPr>
                <w:rFonts w:ascii="Arial" w:hAnsi="Arial" w:cs="Arial"/>
                <w:sz w:val="20"/>
                <w:szCs w:val="20"/>
                <w:u w:val="single"/>
              </w:rPr>
            </w:pPr>
            <w:r>
              <w:rPr>
                <w:rFonts w:ascii="Arial" w:hAnsi="Arial" w:cs="Arial"/>
                <w:sz w:val="20"/>
                <w:szCs w:val="20"/>
              </w:rPr>
              <w:t>The spend pattern.</w:t>
            </w:r>
          </w:p>
          <w:p w:rsidR="007773D5" w:rsidRPr="007D083D" w:rsidRDefault="007773D5" w:rsidP="007773D5">
            <w:pPr>
              <w:pStyle w:val="ListParagraph"/>
              <w:numPr>
                <w:ilvl w:val="0"/>
                <w:numId w:val="16"/>
              </w:numPr>
              <w:rPr>
                <w:rFonts w:ascii="Arial" w:hAnsi="Arial" w:cs="Arial"/>
                <w:sz w:val="20"/>
                <w:szCs w:val="20"/>
                <w:u w:val="single"/>
              </w:rPr>
            </w:pPr>
            <w:r>
              <w:rPr>
                <w:rFonts w:ascii="Arial" w:hAnsi="Arial" w:cs="Arial"/>
                <w:sz w:val="20"/>
                <w:szCs w:val="20"/>
              </w:rPr>
              <w:t>Past purchase orders, including relevant dates and a summary of what was purchased</w:t>
            </w:r>
          </w:p>
        </w:tc>
        <w:tc>
          <w:tcPr>
            <w:tcW w:w="5688" w:type="dxa"/>
          </w:tcPr>
          <w:p w:rsidR="007773D5" w:rsidRDefault="007773D5" w:rsidP="007773D5">
            <w:pPr>
              <w:rPr>
                <w:rFonts w:cs="Arial"/>
                <w:sz w:val="20"/>
                <w:szCs w:val="20"/>
                <w:u w:val="single"/>
              </w:rPr>
            </w:pPr>
            <w:r>
              <w:rPr>
                <w:rFonts w:cs="Arial"/>
                <w:sz w:val="20"/>
                <w:szCs w:val="20"/>
                <w:u w:val="single"/>
              </w:rPr>
              <w:t>Negotiation Team</w:t>
            </w:r>
          </w:p>
          <w:p w:rsidR="007773D5" w:rsidRPr="007D083D" w:rsidRDefault="007773D5" w:rsidP="007773D5">
            <w:pPr>
              <w:pStyle w:val="ListParagraph"/>
              <w:numPr>
                <w:ilvl w:val="0"/>
                <w:numId w:val="17"/>
              </w:numPr>
              <w:rPr>
                <w:rFonts w:ascii="Arial" w:hAnsi="Arial" w:cs="Arial"/>
                <w:sz w:val="20"/>
                <w:szCs w:val="20"/>
                <w:u w:val="single"/>
              </w:rPr>
            </w:pPr>
            <w:r>
              <w:rPr>
                <w:rFonts w:ascii="Arial" w:hAnsi="Arial" w:cs="Arial"/>
                <w:sz w:val="20"/>
                <w:szCs w:val="20"/>
              </w:rPr>
              <w:t>Who are the lead, support, and functional line of business support?</w:t>
            </w:r>
          </w:p>
          <w:p w:rsidR="007773D5" w:rsidRPr="007D083D" w:rsidRDefault="007773D5" w:rsidP="007773D5">
            <w:pPr>
              <w:pStyle w:val="ListParagraph"/>
              <w:rPr>
                <w:rFonts w:ascii="Arial" w:hAnsi="Arial" w:cs="Arial"/>
                <w:sz w:val="20"/>
                <w:szCs w:val="20"/>
                <w:u w:val="single"/>
              </w:rPr>
            </w:pPr>
          </w:p>
        </w:tc>
      </w:tr>
      <w:tr w:rsidR="007773D5" w:rsidTr="00E24B6B">
        <w:tc>
          <w:tcPr>
            <w:tcW w:w="5688" w:type="dxa"/>
          </w:tcPr>
          <w:p w:rsidR="007773D5" w:rsidRDefault="007773D5">
            <w:pPr>
              <w:rPr>
                <w:sz w:val="20"/>
                <w:szCs w:val="20"/>
                <w:u w:val="single"/>
              </w:rPr>
            </w:pPr>
            <w:r>
              <w:rPr>
                <w:sz w:val="20"/>
                <w:szCs w:val="20"/>
                <w:u w:val="single"/>
              </w:rPr>
              <w:t>Difficult Questions to Expect</w:t>
            </w:r>
          </w:p>
          <w:p w:rsidR="007773D5" w:rsidRDefault="007773D5">
            <w:pPr>
              <w:rPr>
                <w:sz w:val="20"/>
                <w:szCs w:val="20"/>
              </w:rPr>
            </w:pPr>
          </w:p>
          <w:p w:rsidR="007773D5" w:rsidRDefault="00B446DC" w:rsidP="009B5B60">
            <w:pPr>
              <w:numPr>
                <w:ilvl w:val="0"/>
                <w:numId w:val="13"/>
              </w:numPr>
              <w:rPr>
                <w:sz w:val="20"/>
                <w:szCs w:val="20"/>
              </w:rPr>
            </w:pPr>
            <w:r>
              <w:rPr>
                <w:sz w:val="20"/>
                <w:szCs w:val="20"/>
              </w:rPr>
              <w:t>GCC</w:t>
            </w:r>
            <w:r w:rsidR="007773D5">
              <w:rPr>
                <w:sz w:val="20"/>
                <w:szCs w:val="20"/>
              </w:rPr>
              <w:t xml:space="preserve"> claims resources funded are required to provide same level of </w:t>
            </w:r>
            <w:proofErr w:type="gramStart"/>
            <w:r w:rsidR="007773D5">
              <w:rPr>
                <w:sz w:val="20"/>
                <w:szCs w:val="20"/>
              </w:rPr>
              <w:t>service,</w:t>
            </w:r>
            <w:proofErr w:type="gramEnd"/>
            <w:r w:rsidR="007773D5">
              <w:rPr>
                <w:sz w:val="20"/>
                <w:szCs w:val="20"/>
              </w:rPr>
              <w:t xml:space="preserve"> reductions already achieved during amendment 20 and 23.</w:t>
            </w:r>
          </w:p>
          <w:p w:rsidR="007773D5" w:rsidRDefault="007773D5" w:rsidP="009B5B60">
            <w:pPr>
              <w:numPr>
                <w:ilvl w:val="0"/>
                <w:numId w:val="13"/>
              </w:numPr>
              <w:rPr>
                <w:sz w:val="20"/>
                <w:szCs w:val="20"/>
              </w:rPr>
            </w:pPr>
            <w:r>
              <w:rPr>
                <w:sz w:val="20"/>
                <w:szCs w:val="20"/>
              </w:rPr>
              <w:t>Any further reductions will require a change in scope of services</w:t>
            </w:r>
          </w:p>
          <w:p w:rsidR="007773D5" w:rsidRPr="003361F8" w:rsidRDefault="00B446DC" w:rsidP="009B5B60">
            <w:pPr>
              <w:numPr>
                <w:ilvl w:val="0"/>
                <w:numId w:val="13"/>
              </w:numPr>
              <w:rPr>
                <w:rFonts w:cs="Arial"/>
                <w:sz w:val="20"/>
                <w:szCs w:val="20"/>
              </w:rPr>
            </w:pPr>
            <w:r>
              <w:rPr>
                <w:rFonts w:cs="Arial"/>
                <w:sz w:val="20"/>
                <w:szCs w:val="20"/>
              </w:rPr>
              <w:t>GCC</w:t>
            </w:r>
            <w:r w:rsidR="007773D5" w:rsidRPr="003361F8">
              <w:rPr>
                <w:rFonts w:cs="Arial"/>
                <w:sz w:val="20"/>
                <w:szCs w:val="20"/>
              </w:rPr>
              <w:t xml:space="preserve"> may propose reduction in scope, transfer of responsibility or risk </w:t>
            </w:r>
          </w:p>
          <w:p w:rsidR="007773D5" w:rsidRDefault="007773D5" w:rsidP="003361F8">
            <w:pPr>
              <w:rPr>
                <w:sz w:val="20"/>
                <w:szCs w:val="20"/>
              </w:rPr>
            </w:pPr>
          </w:p>
        </w:tc>
        <w:tc>
          <w:tcPr>
            <w:tcW w:w="5688" w:type="dxa"/>
          </w:tcPr>
          <w:p w:rsidR="007773D5" w:rsidRDefault="007773D5">
            <w:pPr>
              <w:rPr>
                <w:sz w:val="20"/>
                <w:szCs w:val="20"/>
                <w:u w:val="single"/>
              </w:rPr>
            </w:pPr>
            <w:r>
              <w:rPr>
                <w:sz w:val="20"/>
                <w:szCs w:val="20"/>
                <w:u w:val="single"/>
              </w:rPr>
              <w:t>Our Responses</w:t>
            </w:r>
          </w:p>
          <w:p w:rsidR="007773D5" w:rsidRDefault="007773D5">
            <w:pPr>
              <w:rPr>
                <w:sz w:val="20"/>
                <w:szCs w:val="20"/>
                <w:u w:val="single"/>
              </w:rPr>
            </w:pPr>
          </w:p>
          <w:p w:rsidR="007773D5" w:rsidRDefault="007773D5" w:rsidP="009B5B60">
            <w:pPr>
              <w:numPr>
                <w:ilvl w:val="0"/>
                <w:numId w:val="14"/>
              </w:numPr>
              <w:rPr>
                <w:sz w:val="20"/>
                <w:szCs w:val="20"/>
              </w:rPr>
            </w:pPr>
            <w:r>
              <w:rPr>
                <w:sz w:val="20"/>
                <w:szCs w:val="20"/>
              </w:rPr>
              <w:t xml:space="preserve">The state </w:t>
            </w:r>
            <w:r w:rsidR="00B446DC">
              <w:rPr>
                <w:sz w:val="20"/>
                <w:szCs w:val="20"/>
              </w:rPr>
              <w:t>D</w:t>
            </w:r>
            <w:r w:rsidR="00460843">
              <w:rPr>
                <w:sz w:val="20"/>
                <w:szCs w:val="20"/>
              </w:rPr>
              <w:t>CG</w:t>
            </w:r>
            <w:r>
              <w:rPr>
                <w:sz w:val="20"/>
                <w:szCs w:val="20"/>
              </w:rPr>
              <w:t>’s office expects continued reductions in contracts</w:t>
            </w:r>
          </w:p>
          <w:p w:rsidR="007773D5" w:rsidRDefault="007773D5" w:rsidP="009B5B60">
            <w:pPr>
              <w:numPr>
                <w:ilvl w:val="0"/>
                <w:numId w:val="14"/>
              </w:numPr>
              <w:rPr>
                <w:sz w:val="20"/>
                <w:szCs w:val="20"/>
              </w:rPr>
            </w:pPr>
            <w:r>
              <w:rPr>
                <w:sz w:val="20"/>
                <w:szCs w:val="20"/>
              </w:rPr>
              <w:t>The state’s fiscal situation has changed</w:t>
            </w:r>
          </w:p>
          <w:p w:rsidR="007773D5" w:rsidRDefault="007773D5" w:rsidP="009B5B60">
            <w:pPr>
              <w:numPr>
                <w:ilvl w:val="0"/>
                <w:numId w:val="14"/>
              </w:numPr>
              <w:rPr>
                <w:sz w:val="20"/>
                <w:szCs w:val="20"/>
              </w:rPr>
            </w:pPr>
            <w:r>
              <w:rPr>
                <w:sz w:val="20"/>
                <w:szCs w:val="20"/>
              </w:rPr>
              <w:t>The profit margins for the contract need to be reduced</w:t>
            </w:r>
          </w:p>
          <w:p w:rsidR="007773D5" w:rsidRDefault="007773D5" w:rsidP="009B5B60">
            <w:pPr>
              <w:numPr>
                <w:ilvl w:val="0"/>
                <w:numId w:val="14"/>
              </w:numPr>
              <w:rPr>
                <w:sz w:val="20"/>
                <w:szCs w:val="20"/>
              </w:rPr>
            </w:pPr>
            <w:r>
              <w:rPr>
                <w:sz w:val="20"/>
                <w:szCs w:val="20"/>
              </w:rPr>
              <w:t>State staff observe less staff on site, contention for resources</w:t>
            </w:r>
          </w:p>
          <w:p w:rsidR="007773D5" w:rsidRDefault="00B446DC" w:rsidP="009B5B60">
            <w:pPr>
              <w:numPr>
                <w:ilvl w:val="0"/>
                <w:numId w:val="14"/>
              </w:numPr>
              <w:rPr>
                <w:sz w:val="20"/>
                <w:szCs w:val="20"/>
              </w:rPr>
            </w:pPr>
            <w:r>
              <w:rPr>
                <w:sz w:val="20"/>
                <w:szCs w:val="20"/>
              </w:rPr>
              <w:t>D</w:t>
            </w:r>
            <w:r w:rsidR="00460843">
              <w:rPr>
                <w:sz w:val="20"/>
                <w:szCs w:val="20"/>
              </w:rPr>
              <w:t>CG</w:t>
            </w:r>
            <w:r w:rsidR="007773D5">
              <w:rPr>
                <w:sz w:val="20"/>
                <w:szCs w:val="20"/>
              </w:rPr>
              <w:t xml:space="preserve"> identifies areas where reductions should have been made due to current architecture and infrastructure support model that are not reflected in the current contract and resources</w:t>
            </w:r>
          </w:p>
          <w:p w:rsidR="007773D5" w:rsidRDefault="007773D5" w:rsidP="00D637AA">
            <w:pPr>
              <w:rPr>
                <w:sz w:val="20"/>
                <w:szCs w:val="20"/>
              </w:rPr>
            </w:pPr>
          </w:p>
        </w:tc>
      </w:tr>
      <w:tr w:rsidR="007773D5" w:rsidTr="00E24B6B">
        <w:tc>
          <w:tcPr>
            <w:tcW w:w="11376" w:type="dxa"/>
            <w:gridSpan w:val="2"/>
          </w:tcPr>
          <w:p w:rsidR="007773D5" w:rsidRDefault="007773D5">
            <w:pPr>
              <w:rPr>
                <w:sz w:val="20"/>
                <w:szCs w:val="20"/>
              </w:rPr>
            </w:pPr>
            <w:r>
              <w:rPr>
                <w:sz w:val="20"/>
                <w:szCs w:val="20"/>
                <w:u w:val="single"/>
              </w:rPr>
              <w:t>Questions to Ask</w:t>
            </w:r>
            <w:r>
              <w:rPr>
                <w:sz w:val="20"/>
                <w:szCs w:val="20"/>
              </w:rPr>
              <w:t xml:space="preserve"> </w:t>
            </w:r>
          </w:p>
          <w:p w:rsidR="007773D5" w:rsidRDefault="007773D5">
            <w:pPr>
              <w:rPr>
                <w:sz w:val="20"/>
                <w:szCs w:val="20"/>
              </w:rPr>
            </w:pPr>
          </w:p>
          <w:p w:rsidR="007773D5" w:rsidRDefault="007773D5">
            <w:pPr>
              <w:rPr>
                <w:sz w:val="20"/>
                <w:szCs w:val="20"/>
              </w:rPr>
            </w:pPr>
            <w:r>
              <w:rPr>
                <w:sz w:val="20"/>
                <w:szCs w:val="20"/>
              </w:rPr>
              <w:t xml:space="preserve">What would it take for </w:t>
            </w:r>
            <w:r w:rsidR="00B446DC">
              <w:rPr>
                <w:sz w:val="20"/>
                <w:szCs w:val="20"/>
              </w:rPr>
              <w:t xml:space="preserve">GCC </w:t>
            </w:r>
            <w:r>
              <w:rPr>
                <w:sz w:val="20"/>
                <w:szCs w:val="20"/>
              </w:rPr>
              <w:t>to reduce the base Contract costs 20%</w:t>
            </w:r>
          </w:p>
          <w:p w:rsidR="007773D5" w:rsidRDefault="007773D5">
            <w:pPr>
              <w:rPr>
                <w:sz w:val="20"/>
                <w:szCs w:val="20"/>
              </w:rPr>
            </w:pPr>
            <w:r>
              <w:rPr>
                <w:sz w:val="20"/>
                <w:szCs w:val="20"/>
              </w:rPr>
              <w:t>State requests a staffing plan identifying all resources allocated to the project, their classification and rate</w:t>
            </w:r>
          </w:p>
          <w:p w:rsidR="007773D5" w:rsidRDefault="007773D5">
            <w:pPr>
              <w:rPr>
                <w:sz w:val="20"/>
                <w:szCs w:val="20"/>
              </w:rPr>
            </w:pPr>
          </w:p>
        </w:tc>
      </w:tr>
      <w:tr w:rsidR="007773D5" w:rsidTr="00E24B6B">
        <w:tc>
          <w:tcPr>
            <w:tcW w:w="5688" w:type="dxa"/>
          </w:tcPr>
          <w:p w:rsidR="007773D5" w:rsidRPr="00460843" w:rsidRDefault="00B446DC">
            <w:pPr>
              <w:rPr>
                <w:rFonts w:cs="Arial"/>
                <w:sz w:val="20"/>
                <w:szCs w:val="20"/>
                <w:u w:val="single"/>
              </w:rPr>
            </w:pPr>
            <w:r w:rsidRPr="00460843">
              <w:rPr>
                <w:rFonts w:cs="Arial"/>
                <w:sz w:val="20"/>
                <w:szCs w:val="20"/>
                <w:u w:val="single"/>
              </w:rPr>
              <w:t>Scope</w:t>
            </w:r>
          </w:p>
          <w:p w:rsidR="007773D5" w:rsidRPr="00460843" w:rsidRDefault="007773D5">
            <w:pPr>
              <w:rPr>
                <w:rFonts w:cs="Arial"/>
                <w:sz w:val="20"/>
                <w:szCs w:val="20"/>
              </w:rPr>
            </w:pPr>
          </w:p>
          <w:p w:rsidR="007773D5" w:rsidRPr="00460843" w:rsidRDefault="00B446DC" w:rsidP="00B446DC">
            <w:pPr>
              <w:pStyle w:val="ListParagraph"/>
              <w:numPr>
                <w:ilvl w:val="0"/>
                <w:numId w:val="17"/>
              </w:numPr>
              <w:rPr>
                <w:rFonts w:ascii="Arial" w:hAnsi="Arial" w:cs="Arial"/>
                <w:sz w:val="20"/>
                <w:szCs w:val="20"/>
              </w:rPr>
            </w:pPr>
            <w:r w:rsidRPr="00460843">
              <w:rPr>
                <w:rFonts w:ascii="Arial" w:hAnsi="Arial" w:cs="Arial"/>
                <w:sz w:val="20"/>
                <w:szCs w:val="20"/>
              </w:rPr>
              <w:t>SIS and all supporting programs</w:t>
            </w:r>
          </w:p>
        </w:tc>
        <w:tc>
          <w:tcPr>
            <w:tcW w:w="5688" w:type="dxa"/>
          </w:tcPr>
          <w:p w:rsidR="007773D5" w:rsidRPr="00460843" w:rsidRDefault="00B446DC">
            <w:pPr>
              <w:rPr>
                <w:rFonts w:cs="Arial"/>
                <w:sz w:val="20"/>
                <w:szCs w:val="20"/>
                <w:u w:val="single"/>
              </w:rPr>
            </w:pPr>
            <w:r w:rsidRPr="00460843">
              <w:rPr>
                <w:rFonts w:cs="Arial"/>
                <w:sz w:val="20"/>
                <w:szCs w:val="20"/>
                <w:u w:val="single"/>
              </w:rPr>
              <w:lastRenderedPageBreak/>
              <w:t>Out of Scope</w:t>
            </w:r>
          </w:p>
          <w:p w:rsidR="007773D5" w:rsidRPr="00460843" w:rsidRDefault="007773D5">
            <w:pPr>
              <w:rPr>
                <w:rFonts w:cs="Arial"/>
                <w:sz w:val="20"/>
                <w:szCs w:val="20"/>
              </w:rPr>
            </w:pPr>
          </w:p>
          <w:p w:rsidR="007773D5" w:rsidRPr="00460843" w:rsidRDefault="00B446DC" w:rsidP="00B446DC">
            <w:pPr>
              <w:pStyle w:val="ListParagraph"/>
              <w:numPr>
                <w:ilvl w:val="0"/>
                <w:numId w:val="17"/>
              </w:numPr>
              <w:rPr>
                <w:rFonts w:ascii="Arial" w:hAnsi="Arial" w:cs="Arial"/>
                <w:sz w:val="20"/>
                <w:szCs w:val="20"/>
              </w:rPr>
            </w:pPr>
            <w:r w:rsidRPr="00460843">
              <w:rPr>
                <w:rFonts w:ascii="Arial" w:hAnsi="Arial" w:cs="Arial"/>
                <w:sz w:val="20"/>
                <w:szCs w:val="20"/>
              </w:rPr>
              <w:t xml:space="preserve">Outside of DAS </w:t>
            </w:r>
          </w:p>
        </w:tc>
      </w:tr>
      <w:tr w:rsidR="007773D5" w:rsidTr="00E24B6B">
        <w:tc>
          <w:tcPr>
            <w:tcW w:w="5688" w:type="dxa"/>
          </w:tcPr>
          <w:p w:rsidR="007773D5" w:rsidRDefault="007773D5">
            <w:pPr>
              <w:rPr>
                <w:sz w:val="20"/>
                <w:szCs w:val="20"/>
                <w:u w:val="single"/>
              </w:rPr>
            </w:pPr>
            <w:r>
              <w:rPr>
                <w:sz w:val="20"/>
                <w:szCs w:val="20"/>
                <w:u w:val="single"/>
              </w:rPr>
              <w:lastRenderedPageBreak/>
              <w:t>Other Parties Needs in this Negotiation</w:t>
            </w:r>
          </w:p>
          <w:p w:rsidR="007773D5" w:rsidRDefault="007773D5">
            <w:pPr>
              <w:rPr>
                <w:sz w:val="20"/>
                <w:szCs w:val="20"/>
              </w:rPr>
            </w:pPr>
          </w:p>
          <w:p w:rsidR="007773D5" w:rsidRDefault="00460843" w:rsidP="00B171C8">
            <w:pPr>
              <w:numPr>
                <w:ilvl w:val="0"/>
                <w:numId w:val="10"/>
              </w:numPr>
              <w:rPr>
                <w:sz w:val="20"/>
                <w:szCs w:val="20"/>
              </w:rPr>
            </w:pPr>
            <w:r>
              <w:rPr>
                <w:sz w:val="20"/>
                <w:szCs w:val="20"/>
              </w:rPr>
              <w:t>GCA</w:t>
            </w:r>
            <w:r w:rsidR="007773D5">
              <w:rPr>
                <w:sz w:val="20"/>
                <w:szCs w:val="20"/>
              </w:rPr>
              <w:t xml:space="preserve"> will need to see contract value reduction for extension consideration along with justification</w:t>
            </w:r>
          </w:p>
          <w:p w:rsidR="007773D5" w:rsidRDefault="007773D5" w:rsidP="00B171C8">
            <w:pPr>
              <w:numPr>
                <w:ilvl w:val="0"/>
                <w:numId w:val="10"/>
              </w:numPr>
              <w:rPr>
                <w:sz w:val="20"/>
                <w:szCs w:val="20"/>
              </w:rPr>
            </w:pPr>
            <w:r>
              <w:rPr>
                <w:sz w:val="20"/>
                <w:szCs w:val="20"/>
              </w:rPr>
              <w:t>State wants 15% reduction to all contracts</w:t>
            </w:r>
          </w:p>
          <w:p w:rsidR="007773D5" w:rsidRDefault="00460843" w:rsidP="00B171C8">
            <w:pPr>
              <w:numPr>
                <w:ilvl w:val="0"/>
                <w:numId w:val="10"/>
              </w:numPr>
              <w:rPr>
                <w:sz w:val="20"/>
                <w:szCs w:val="20"/>
              </w:rPr>
            </w:pPr>
            <w:r>
              <w:rPr>
                <w:sz w:val="20"/>
                <w:szCs w:val="20"/>
              </w:rPr>
              <w:t>GCA</w:t>
            </w:r>
            <w:r w:rsidR="007773D5">
              <w:rPr>
                <w:sz w:val="20"/>
                <w:szCs w:val="20"/>
              </w:rPr>
              <w:t xml:space="preserve"> wants budget reductions</w:t>
            </w:r>
          </w:p>
          <w:p w:rsidR="007773D5" w:rsidRDefault="007773D5" w:rsidP="00C90E61">
            <w:pPr>
              <w:rPr>
                <w:sz w:val="20"/>
                <w:szCs w:val="20"/>
              </w:rPr>
            </w:pPr>
          </w:p>
        </w:tc>
        <w:tc>
          <w:tcPr>
            <w:tcW w:w="5688" w:type="dxa"/>
          </w:tcPr>
          <w:p w:rsidR="007773D5" w:rsidRDefault="007773D5">
            <w:pPr>
              <w:rPr>
                <w:sz w:val="20"/>
                <w:szCs w:val="20"/>
                <w:u w:val="single"/>
              </w:rPr>
            </w:pPr>
            <w:r>
              <w:rPr>
                <w:sz w:val="20"/>
                <w:szCs w:val="20"/>
                <w:u w:val="single"/>
              </w:rPr>
              <w:t>Other Party’s Relevant Costs</w:t>
            </w:r>
          </w:p>
          <w:p w:rsidR="007773D5" w:rsidRDefault="007773D5">
            <w:pPr>
              <w:rPr>
                <w:sz w:val="20"/>
                <w:szCs w:val="20"/>
              </w:rPr>
            </w:pPr>
          </w:p>
          <w:p w:rsidR="007773D5" w:rsidRDefault="007773D5" w:rsidP="00B171C8">
            <w:pPr>
              <w:numPr>
                <w:ilvl w:val="0"/>
                <w:numId w:val="11"/>
              </w:numPr>
              <w:rPr>
                <w:sz w:val="20"/>
                <w:szCs w:val="20"/>
              </w:rPr>
            </w:pPr>
            <w:r>
              <w:rPr>
                <w:sz w:val="20"/>
                <w:szCs w:val="20"/>
              </w:rPr>
              <w:t>ACF funding will decrease due to contract extension</w:t>
            </w:r>
          </w:p>
          <w:p w:rsidR="007773D5" w:rsidRDefault="007773D5" w:rsidP="00B171C8">
            <w:pPr>
              <w:numPr>
                <w:ilvl w:val="0"/>
                <w:numId w:val="11"/>
              </w:numPr>
              <w:rPr>
                <w:sz w:val="20"/>
                <w:szCs w:val="20"/>
              </w:rPr>
            </w:pPr>
            <w:r>
              <w:rPr>
                <w:sz w:val="20"/>
                <w:szCs w:val="20"/>
              </w:rPr>
              <w:t>Contract reduction will benefit state budget situation and meet OCIO’s contract reduction requests and DOF budget reductions</w:t>
            </w:r>
          </w:p>
        </w:tc>
      </w:tr>
      <w:tr w:rsidR="00B446DC" w:rsidTr="00B446DC">
        <w:tc>
          <w:tcPr>
            <w:tcW w:w="5688" w:type="dxa"/>
          </w:tcPr>
          <w:p w:rsidR="00B446DC" w:rsidRDefault="00B446DC">
            <w:pPr>
              <w:rPr>
                <w:sz w:val="20"/>
                <w:szCs w:val="20"/>
              </w:rPr>
            </w:pPr>
            <w:r>
              <w:rPr>
                <w:sz w:val="20"/>
                <w:szCs w:val="20"/>
                <w:u w:val="single"/>
              </w:rPr>
              <w:t>“</w:t>
            </w:r>
            <w:proofErr w:type="spellStart"/>
            <w:r>
              <w:rPr>
                <w:sz w:val="20"/>
                <w:szCs w:val="20"/>
                <w:u w:val="single"/>
              </w:rPr>
              <w:t>Negotiables</w:t>
            </w:r>
            <w:proofErr w:type="spellEnd"/>
            <w:r>
              <w:rPr>
                <w:sz w:val="20"/>
                <w:szCs w:val="20"/>
                <w:u w:val="single"/>
              </w:rPr>
              <w:t>” We Give</w:t>
            </w:r>
          </w:p>
          <w:p w:rsidR="00B446DC" w:rsidRDefault="00B446DC">
            <w:pPr>
              <w:rPr>
                <w:sz w:val="20"/>
                <w:szCs w:val="20"/>
              </w:rPr>
            </w:pPr>
          </w:p>
          <w:p w:rsidR="00485186" w:rsidRDefault="00485186" w:rsidP="00485186">
            <w:pPr>
              <w:numPr>
                <w:ilvl w:val="0"/>
                <w:numId w:val="12"/>
              </w:numPr>
              <w:rPr>
                <w:sz w:val="20"/>
                <w:szCs w:val="20"/>
              </w:rPr>
            </w:pPr>
            <w:r>
              <w:rPr>
                <w:sz w:val="20"/>
                <w:szCs w:val="20"/>
              </w:rPr>
              <w:t xml:space="preserve">Revise the scope to align with operations as they currently exist (per current support model based on infrastructure and architecture changes in last three years); </w:t>
            </w:r>
          </w:p>
          <w:p w:rsidR="00485186" w:rsidRDefault="00485186" w:rsidP="00485186">
            <w:pPr>
              <w:numPr>
                <w:ilvl w:val="0"/>
                <w:numId w:val="12"/>
              </w:numPr>
              <w:rPr>
                <w:sz w:val="20"/>
                <w:szCs w:val="20"/>
              </w:rPr>
            </w:pPr>
            <w:r>
              <w:rPr>
                <w:sz w:val="20"/>
                <w:szCs w:val="20"/>
              </w:rPr>
              <w:t>Contract extension with option years</w:t>
            </w:r>
          </w:p>
          <w:p w:rsidR="00485186" w:rsidRDefault="00485186" w:rsidP="00485186">
            <w:pPr>
              <w:numPr>
                <w:ilvl w:val="0"/>
                <w:numId w:val="12"/>
              </w:numPr>
              <w:rPr>
                <w:sz w:val="20"/>
                <w:szCs w:val="20"/>
              </w:rPr>
            </w:pPr>
            <w:r>
              <w:rPr>
                <w:sz w:val="20"/>
                <w:szCs w:val="20"/>
              </w:rPr>
              <w:t>May accept less detailed staffing plan if we can achieve reductions</w:t>
            </w:r>
          </w:p>
          <w:p w:rsidR="00485186" w:rsidRDefault="00485186" w:rsidP="00485186">
            <w:pPr>
              <w:rPr>
                <w:sz w:val="20"/>
                <w:szCs w:val="20"/>
              </w:rPr>
            </w:pPr>
          </w:p>
          <w:p w:rsidR="00B446DC" w:rsidRDefault="00B446DC">
            <w:pPr>
              <w:rPr>
                <w:sz w:val="20"/>
                <w:szCs w:val="20"/>
              </w:rPr>
            </w:pPr>
          </w:p>
        </w:tc>
        <w:tc>
          <w:tcPr>
            <w:tcW w:w="5688" w:type="dxa"/>
          </w:tcPr>
          <w:p w:rsidR="00B446DC" w:rsidRDefault="00B446DC">
            <w:pPr>
              <w:rPr>
                <w:sz w:val="20"/>
                <w:szCs w:val="20"/>
              </w:rPr>
            </w:pPr>
            <w:r>
              <w:rPr>
                <w:sz w:val="20"/>
                <w:szCs w:val="20"/>
                <w:u w:val="single"/>
              </w:rPr>
              <w:t>“</w:t>
            </w:r>
            <w:proofErr w:type="spellStart"/>
            <w:r>
              <w:rPr>
                <w:sz w:val="20"/>
                <w:szCs w:val="20"/>
                <w:u w:val="single"/>
              </w:rPr>
              <w:t>Negotiables</w:t>
            </w:r>
            <w:proofErr w:type="spellEnd"/>
            <w:r>
              <w:rPr>
                <w:sz w:val="20"/>
                <w:szCs w:val="20"/>
                <w:u w:val="single"/>
              </w:rPr>
              <w:t>” We Get</w:t>
            </w:r>
          </w:p>
          <w:p w:rsidR="00B446DC" w:rsidRDefault="00B446DC">
            <w:pPr>
              <w:rPr>
                <w:sz w:val="20"/>
                <w:szCs w:val="20"/>
              </w:rPr>
            </w:pPr>
          </w:p>
          <w:p w:rsidR="00485186" w:rsidRPr="00B171C8" w:rsidRDefault="00485186" w:rsidP="00485186">
            <w:pPr>
              <w:ind w:left="360"/>
              <w:rPr>
                <w:rFonts w:cs="Arial"/>
                <w:b/>
                <w:sz w:val="20"/>
                <w:szCs w:val="20"/>
              </w:rPr>
            </w:pPr>
            <w:r w:rsidRPr="00B171C8">
              <w:rPr>
                <w:rFonts w:cs="Arial"/>
                <w:b/>
                <w:sz w:val="20"/>
                <w:szCs w:val="20"/>
              </w:rPr>
              <w:t>Contract Budget Changes</w:t>
            </w:r>
          </w:p>
          <w:p w:rsidR="00485186" w:rsidRPr="00B171C8" w:rsidRDefault="00485186" w:rsidP="00485186">
            <w:pPr>
              <w:rPr>
                <w:rFonts w:cs="Arial"/>
                <w:sz w:val="20"/>
                <w:szCs w:val="20"/>
              </w:rPr>
            </w:pP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 xml:space="preserve">20% Decrease of Base Contract Budget </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Reduce System Change budget by $3,966,000 to reflect the budget reduction</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 xml:space="preserve">The State has replaced and now manages supporting infrastructure for the </w:t>
            </w:r>
            <w:smartTag w:uri="urn:schemas-microsoft-com:office:smarttags" w:element="place">
              <w:r w:rsidRPr="00B171C8">
                <w:rPr>
                  <w:rFonts w:cs="Arial"/>
                  <w:sz w:val="20"/>
                  <w:szCs w:val="20"/>
                </w:rPr>
                <w:t>PO</w:t>
              </w:r>
            </w:smartTag>
            <w:r w:rsidRPr="00B171C8">
              <w:rPr>
                <w:rFonts w:cs="Arial"/>
                <w:sz w:val="20"/>
                <w:szCs w:val="20"/>
              </w:rPr>
              <w:t xml:space="preserve"> including wiring, switches, test &amp; lab equipment.  The $1.3 million for H/W, S/W should be reduced by </w:t>
            </w:r>
            <w:r w:rsidRPr="00B171C8">
              <w:rPr>
                <w:rFonts w:cs="Arial"/>
                <w:i/>
                <w:sz w:val="20"/>
                <w:szCs w:val="20"/>
              </w:rPr>
              <w:t>at least</w:t>
            </w:r>
            <w:r w:rsidRPr="00B171C8">
              <w:rPr>
                <w:rFonts w:cs="Arial"/>
                <w:sz w:val="20"/>
                <w:szCs w:val="20"/>
              </w:rPr>
              <w:t xml:space="preserve"> 50% and the contractor should detail (including annual cost documentation) what H/W or S/W they are presently still supporting under this contract. Approximately a $700,000 reduction.</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Change contract to include 2 interim releases a year</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Add language to include Training Region Support</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Decrease to reflect the server reduction</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Decrease to reflect the dedicated workstation reduction</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Identify potential areas that can be subcontracted</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Section 46 includes 1400 hours annually that have not been spent.  One-time reduction, not to be included in the 20% reduction, based on the years this section was included in the contract.</w:t>
            </w:r>
          </w:p>
          <w:p w:rsidR="00485186" w:rsidRPr="00B171C8" w:rsidRDefault="00485186" w:rsidP="00485186">
            <w:pPr>
              <w:ind w:left="360"/>
              <w:rPr>
                <w:rFonts w:cs="Arial"/>
                <w:sz w:val="20"/>
                <w:szCs w:val="20"/>
              </w:rPr>
            </w:pPr>
          </w:p>
          <w:p w:rsidR="00485186" w:rsidRPr="00B171C8" w:rsidRDefault="00485186" w:rsidP="00485186">
            <w:pPr>
              <w:ind w:left="360"/>
              <w:rPr>
                <w:rFonts w:cs="Arial"/>
                <w:b/>
                <w:sz w:val="20"/>
                <w:szCs w:val="20"/>
              </w:rPr>
            </w:pPr>
            <w:r w:rsidRPr="00B171C8">
              <w:rPr>
                <w:rFonts w:cs="Arial"/>
                <w:b/>
                <w:sz w:val="20"/>
                <w:szCs w:val="20"/>
              </w:rPr>
              <w:t>Contract Language Changes</w:t>
            </w:r>
          </w:p>
          <w:p w:rsidR="00485186" w:rsidRPr="00B171C8" w:rsidRDefault="00485186" w:rsidP="00485186">
            <w:pPr>
              <w:rPr>
                <w:rFonts w:cs="Arial"/>
                <w:sz w:val="20"/>
                <w:szCs w:val="20"/>
              </w:rPr>
            </w:pP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 xml:space="preserve">Add language that requires </w:t>
            </w:r>
            <w:r>
              <w:rPr>
                <w:rFonts w:cs="Arial"/>
                <w:sz w:val="20"/>
                <w:szCs w:val="20"/>
              </w:rPr>
              <w:t>GCC</w:t>
            </w:r>
            <w:r w:rsidRPr="00B171C8">
              <w:rPr>
                <w:rFonts w:cs="Arial"/>
                <w:sz w:val="20"/>
                <w:szCs w:val="20"/>
              </w:rPr>
              <w:t xml:space="preserve"> to provide a staffing plan with periodic updates as changes occur</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Revise contract language regarding labor rates.  Currently we have to do an annual amendment to adjust the labor rates and we would like to have that rate fixed. Currently based on Bureau of Labor of Standards Rate.</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 xml:space="preserve">Add language that requires </w:t>
            </w:r>
            <w:r>
              <w:rPr>
                <w:rFonts w:cs="Arial"/>
                <w:sz w:val="20"/>
                <w:szCs w:val="20"/>
              </w:rPr>
              <w:t>GCC</w:t>
            </w:r>
            <w:r w:rsidRPr="00B171C8">
              <w:rPr>
                <w:rFonts w:cs="Arial"/>
                <w:sz w:val="20"/>
                <w:szCs w:val="20"/>
              </w:rPr>
              <w:t xml:space="preserve"> to attach staff timesheets to each invoice</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 xml:space="preserve">Add language that requires </w:t>
            </w:r>
            <w:r>
              <w:rPr>
                <w:rFonts w:cs="Arial"/>
                <w:sz w:val="20"/>
                <w:szCs w:val="20"/>
              </w:rPr>
              <w:t>GCC</w:t>
            </w:r>
            <w:r w:rsidRPr="00B171C8">
              <w:rPr>
                <w:rFonts w:cs="Arial"/>
                <w:sz w:val="20"/>
                <w:szCs w:val="20"/>
              </w:rPr>
              <w:t xml:space="preserve"> to have </w:t>
            </w:r>
            <w:r>
              <w:rPr>
                <w:rFonts w:cs="Arial"/>
                <w:sz w:val="20"/>
                <w:szCs w:val="20"/>
              </w:rPr>
              <w:t>D</w:t>
            </w:r>
            <w:r w:rsidR="00460843">
              <w:rPr>
                <w:rFonts w:cs="Arial"/>
                <w:sz w:val="20"/>
                <w:szCs w:val="20"/>
              </w:rPr>
              <w:t>CG</w:t>
            </w:r>
            <w:r>
              <w:rPr>
                <w:rFonts w:cs="Arial"/>
                <w:sz w:val="20"/>
                <w:szCs w:val="20"/>
              </w:rPr>
              <w:t xml:space="preserve"> </w:t>
            </w:r>
            <w:r w:rsidRPr="00B171C8">
              <w:rPr>
                <w:rFonts w:cs="Arial"/>
                <w:sz w:val="20"/>
                <w:szCs w:val="20"/>
              </w:rPr>
              <w:t>review and approve resumes/candidates</w:t>
            </w:r>
          </w:p>
          <w:p w:rsidR="00485186" w:rsidRPr="00B171C8" w:rsidRDefault="00485186" w:rsidP="00485186">
            <w:pPr>
              <w:numPr>
                <w:ilvl w:val="0"/>
                <w:numId w:val="8"/>
              </w:numPr>
              <w:tabs>
                <w:tab w:val="clear" w:pos="360"/>
                <w:tab w:val="num" w:pos="720"/>
              </w:tabs>
              <w:ind w:left="1080"/>
              <w:rPr>
                <w:rFonts w:cs="Arial"/>
                <w:sz w:val="20"/>
                <w:szCs w:val="20"/>
              </w:rPr>
            </w:pPr>
            <w:r w:rsidRPr="00B171C8">
              <w:rPr>
                <w:rFonts w:cs="Arial"/>
                <w:sz w:val="20"/>
                <w:szCs w:val="20"/>
              </w:rPr>
              <w:t>Add language that mandates on-site availability of design/application support</w:t>
            </w:r>
            <w:r>
              <w:rPr>
                <w:rFonts w:cs="Arial"/>
                <w:sz w:val="20"/>
                <w:szCs w:val="20"/>
              </w:rPr>
              <w:t xml:space="preserve"> and project management staff</w:t>
            </w:r>
          </w:p>
          <w:p w:rsidR="00B446DC" w:rsidRDefault="00B446DC" w:rsidP="00485186">
            <w:pPr>
              <w:ind w:left="1080"/>
              <w:rPr>
                <w:sz w:val="20"/>
                <w:szCs w:val="20"/>
              </w:rPr>
            </w:pPr>
          </w:p>
        </w:tc>
      </w:tr>
    </w:tbl>
    <w:p w:rsidR="00CA04FC" w:rsidRPr="00485186" w:rsidRDefault="00CA04FC" w:rsidP="00485186"/>
    <w:sectPr w:rsidR="00CA04FC" w:rsidRPr="00485186">
      <w:headerReference w:type="even" r:id="rId8"/>
      <w:headerReference w:type="default" r:id="rId9"/>
      <w:footerReference w:type="even" r:id="rId10"/>
      <w:footerReference w:type="default" r:id="rId11"/>
      <w:headerReference w:type="first" r:id="rId12"/>
      <w:footerReference w:type="first" r:id="rId13"/>
      <w:pgSz w:w="12240" w:h="15840"/>
      <w:pgMar w:top="360" w:right="540" w:bottom="45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86" w:rsidRDefault="00485186" w:rsidP="00485186">
      <w:r>
        <w:separator/>
      </w:r>
    </w:p>
  </w:endnote>
  <w:endnote w:type="continuationSeparator" w:id="0">
    <w:p w:rsidR="00485186" w:rsidRDefault="00485186" w:rsidP="0048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86" w:rsidRDefault="00485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86" w:rsidRDefault="004851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86" w:rsidRDefault="00485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86" w:rsidRDefault="00485186" w:rsidP="00485186">
      <w:r>
        <w:separator/>
      </w:r>
    </w:p>
  </w:footnote>
  <w:footnote w:type="continuationSeparator" w:id="0">
    <w:p w:rsidR="00485186" w:rsidRDefault="00485186" w:rsidP="00485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86" w:rsidRDefault="00485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855375"/>
      <w:docPartObj>
        <w:docPartGallery w:val="Watermarks"/>
        <w:docPartUnique/>
      </w:docPartObj>
    </w:sdtPr>
    <w:sdtEndPr/>
    <w:sdtContent>
      <w:p w:rsidR="00485186" w:rsidRDefault="005033B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86" w:rsidRDefault="00485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3AF"/>
    <w:multiLevelType w:val="hybridMultilevel"/>
    <w:tmpl w:val="81E0F306"/>
    <w:lvl w:ilvl="0" w:tplc="04163A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325F04"/>
    <w:multiLevelType w:val="hybridMultilevel"/>
    <w:tmpl w:val="56883694"/>
    <w:lvl w:ilvl="0" w:tplc="04163A9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A588A"/>
    <w:multiLevelType w:val="hybridMultilevel"/>
    <w:tmpl w:val="F0825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2E00BC"/>
    <w:multiLevelType w:val="hybridMultilevel"/>
    <w:tmpl w:val="A9F0FD7E"/>
    <w:lvl w:ilvl="0" w:tplc="04163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B253858"/>
    <w:multiLevelType w:val="hybridMultilevel"/>
    <w:tmpl w:val="711CDA0C"/>
    <w:lvl w:ilvl="0" w:tplc="04163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B4D4337"/>
    <w:multiLevelType w:val="hybridMultilevel"/>
    <w:tmpl w:val="8DD80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F42A12"/>
    <w:multiLevelType w:val="hybridMultilevel"/>
    <w:tmpl w:val="4F306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DF679D"/>
    <w:multiLevelType w:val="hybridMultilevel"/>
    <w:tmpl w:val="BF407D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1E6483"/>
    <w:multiLevelType w:val="hybridMultilevel"/>
    <w:tmpl w:val="A4D645A4"/>
    <w:lvl w:ilvl="0" w:tplc="04163A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C65EC"/>
    <w:multiLevelType w:val="hybridMultilevel"/>
    <w:tmpl w:val="498AC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CC431B"/>
    <w:multiLevelType w:val="hybridMultilevel"/>
    <w:tmpl w:val="57A6E42E"/>
    <w:lvl w:ilvl="0" w:tplc="04163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71305F"/>
    <w:multiLevelType w:val="hybridMultilevel"/>
    <w:tmpl w:val="7528DEAA"/>
    <w:lvl w:ilvl="0" w:tplc="04163A9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A6742C"/>
    <w:multiLevelType w:val="hybridMultilevel"/>
    <w:tmpl w:val="F6C21338"/>
    <w:lvl w:ilvl="0" w:tplc="04163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ABF1C45"/>
    <w:multiLevelType w:val="hybridMultilevel"/>
    <w:tmpl w:val="D220C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9C3827"/>
    <w:multiLevelType w:val="hybridMultilevel"/>
    <w:tmpl w:val="E752DD9E"/>
    <w:lvl w:ilvl="0" w:tplc="04163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9EC5E8D"/>
    <w:multiLevelType w:val="hybridMultilevel"/>
    <w:tmpl w:val="AB06A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FB6109"/>
    <w:multiLevelType w:val="hybridMultilevel"/>
    <w:tmpl w:val="E96C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5"/>
  </w:num>
  <w:num w:numId="4">
    <w:abstractNumId w:val="16"/>
  </w:num>
  <w:num w:numId="5">
    <w:abstractNumId w:val="6"/>
  </w:num>
  <w:num w:numId="6">
    <w:abstractNumId w:val="2"/>
  </w:num>
  <w:num w:numId="7">
    <w:abstractNumId w:val="0"/>
  </w:num>
  <w:num w:numId="8">
    <w:abstractNumId w:val="1"/>
  </w:num>
  <w:num w:numId="9">
    <w:abstractNumId w:val="8"/>
  </w:num>
  <w:num w:numId="10">
    <w:abstractNumId w:val="12"/>
  </w:num>
  <w:num w:numId="11">
    <w:abstractNumId w:val="14"/>
  </w:num>
  <w:num w:numId="12">
    <w:abstractNumId w:val="10"/>
  </w:num>
  <w:num w:numId="13">
    <w:abstractNumId w:val="3"/>
  </w:num>
  <w:num w:numId="14">
    <w:abstractNumId w:val="4"/>
  </w:num>
  <w:num w:numId="15">
    <w:abstractNumId w:val="1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DD"/>
    <w:rsid w:val="00011A6A"/>
    <w:rsid w:val="0002111D"/>
    <w:rsid w:val="00041B24"/>
    <w:rsid w:val="0006698A"/>
    <w:rsid w:val="000704EB"/>
    <w:rsid w:val="00097B59"/>
    <w:rsid w:val="000B463C"/>
    <w:rsid w:val="00140712"/>
    <w:rsid w:val="001D4A65"/>
    <w:rsid w:val="003361F8"/>
    <w:rsid w:val="003923A8"/>
    <w:rsid w:val="00407239"/>
    <w:rsid w:val="00460843"/>
    <w:rsid w:val="00472AC2"/>
    <w:rsid w:val="00485186"/>
    <w:rsid w:val="004D352A"/>
    <w:rsid w:val="005033BF"/>
    <w:rsid w:val="00551ADD"/>
    <w:rsid w:val="00597B62"/>
    <w:rsid w:val="00640FDD"/>
    <w:rsid w:val="0068772B"/>
    <w:rsid w:val="00693F41"/>
    <w:rsid w:val="007773D5"/>
    <w:rsid w:val="007931AE"/>
    <w:rsid w:val="007A057D"/>
    <w:rsid w:val="00807FE2"/>
    <w:rsid w:val="008F202E"/>
    <w:rsid w:val="00953FAB"/>
    <w:rsid w:val="00980028"/>
    <w:rsid w:val="009B5B60"/>
    <w:rsid w:val="009F24A5"/>
    <w:rsid w:val="00A0619C"/>
    <w:rsid w:val="00A47471"/>
    <w:rsid w:val="00A95048"/>
    <w:rsid w:val="00B171C8"/>
    <w:rsid w:val="00B446DC"/>
    <w:rsid w:val="00B535EC"/>
    <w:rsid w:val="00BC08B2"/>
    <w:rsid w:val="00BC738C"/>
    <w:rsid w:val="00BD7D68"/>
    <w:rsid w:val="00C26D9D"/>
    <w:rsid w:val="00C618C8"/>
    <w:rsid w:val="00C90E61"/>
    <w:rsid w:val="00CA04FC"/>
    <w:rsid w:val="00D110D8"/>
    <w:rsid w:val="00D12985"/>
    <w:rsid w:val="00D637AA"/>
    <w:rsid w:val="00D65034"/>
    <w:rsid w:val="00E01C64"/>
    <w:rsid w:val="00E11D85"/>
    <w:rsid w:val="00E24B6B"/>
    <w:rsid w:val="00E602D5"/>
    <w:rsid w:val="00E70832"/>
    <w:rsid w:val="00E82591"/>
    <w:rsid w:val="00EE1EC2"/>
    <w:rsid w:val="00EE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3D5"/>
    <w:pPr>
      <w:ind w:left="720"/>
      <w:contextualSpacing/>
    </w:pPr>
    <w:rPr>
      <w:rFonts w:ascii="Times New Roman" w:hAnsi="Times New Roman"/>
    </w:rPr>
  </w:style>
  <w:style w:type="paragraph" w:styleId="Header">
    <w:name w:val="header"/>
    <w:basedOn w:val="Normal"/>
    <w:link w:val="HeaderChar"/>
    <w:rsid w:val="00485186"/>
    <w:pPr>
      <w:tabs>
        <w:tab w:val="center" w:pos="4680"/>
        <w:tab w:val="right" w:pos="9360"/>
      </w:tabs>
    </w:pPr>
  </w:style>
  <w:style w:type="character" w:customStyle="1" w:styleId="HeaderChar">
    <w:name w:val="Header Char"/>
    <w:basedOn w:val="DefaultParagraphFont"/>
    <w:link w:val="Header"/>
    <w:rsid w:val="00485186"/>
    <w:rPr>
      <w:rFonts w:ascii="Arial" w:hAnsi="Arial"/>
      <w:sz w:val="24"/>
      <w:szCs w:val="24"/>
    </w:rPr>
  </w:style>
  <w:style w:type="paragraph" w:styleId="Footer">
    <w:name w:val="footer"/>
    <w:basedOn w:val="Normal"/>
    <w:link w:val="FooterChar"/>
    <w:rsid w:val="00485186"/>
    <w:pPr>
      <w:tabs>
        <w:tab w:val="center" w:pos="4680"/>
        <w:tab w:val="right" w:pos="9360"/>
      </w:tabs>
    </w:pPr>
  </w:style>
  <w:style w:type="character" w:customStyle="1" w:styleId="FooterChar">
    <w:name w:val="Footer Char"/>
    <w:basedOn w:val="DefaultParagraphFont"/>
    <w:link w:val="Footer"/>
    <w:rsid w:val="00485186"/>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3D5"/>
    <w:pPr>
      <w:ind w:left="720"/>
      <w:contextualSpacing/>
    </w:pPr>
    <w:rPr>
      <w:rFonts w:ascii="Times New Roman" w:hAnsi="Times New Roman"/>
    </w:rPr>
  </w:style>
  <w:style w:type="paragraph" w:styleId="Header">
    <w:name w:val="header"/>
    <w:basedOn w:val="Normal"/>
    <w:link w:val="HeaderChar"/>
    <w:rsid w:val="00485186"/>
    <w:pPr>
      <w:tabs>
        <w:tab w:val="center" w:pos="4680"/>
        <w:tab w:val="right" w:pos="9360"/>
      </w:tabs>
    </w:pPr>
  </w:style>
  <w:style w:type="character" w:customStyle="1" w:styleId="HeaderChar">
    <w:name w:val="Header Char"/>
    <w:basedOn w:val="DefaultParagraphFont"/>
    <w:link w:val="Header"/>
    <w:rsid w:val="00485186"/>
    <w:rPr>
      <w:rFonts w:ascii="Arial" w:hAnsi="Arial"/>
      <w:sz w:val="24"/>
      <w:szCs w:val="24"/>
    </w:rPr>
  </w:style>
  <w:style w:type="paragraph" w:styleId="Footer">
    <w:name w:val="footer"/>
    <w:basedOn w:val="Normal"/>
    <w:link w:val="FooterChar"/>
    <w:rsid w:val="00485186"/>
    <w:pPr>
      <w:tabs>
        <w:tab w:val="center" w:pos="4680"/>
        <w:tab w:val="right" w:pos="9360"/>
      </w:tabs>
    </w:pPr>
  </w:style>
  <w:style w:type="character" w:customStyle="1" w:styleId="FooterChar">
    <w:name w:val="Footer Char"/>
    <w:basedOn w:val="DefaultParagraphFont"/>
    <w:link w:val="Footer"/>
    <w:rsid w:val="0048518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NEGOTIATION PLANNER</vt:lpstr>
    </vt:vector>
  </TitlesOfParts>
  <Company>Levi Strauss &amp; Co.</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PLANNER</dc:title>
  <dc:creator>butle4</dc:creator>
  <cp:lastModifiedBy>Brown, Robert@DGS</cp:lastModifiedBy>
  <cp:revision>2</cp:revision>
  <cp:lastPrinted>2009-12-15T16:27:00Z</cp:lastPrinted>
  <dcterms:created xsi:type="dcterms:W3CDTF">2013-04-16T16:37:00Z</dcterms:created>
  <dcterms:modified xsi:type="dcterms:W3CDTF">2013-04-16T16:37:00Z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