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B35B" w14:textId="77777777" w:rsidR="008E1D81" w:rsidRPr="003323B5" w:rsidRDefault="006B5518" w:rsidP="007B49CB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D1671F1" wp14:editId="111E175A">
            <wp:extent cx="2318386" cy="531296"/>
            <wp:effectExtent l="0" t="0" r="5715" b="2540"/>
            <wp:docPr id="1" name="Picture 1" descr="DGS PD Logo" title="DGS 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S P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98" cy="54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67105" w14:textId="77777777" w:rsidR="00E810C0" w:rsidRPr="003323B5" w:rsidRDefault="00E810C0" w:rsidP="00E810C0">
      <w:pPr>
        <w:pStyle w:val="BodyText"/>
        <w:spacing w:before="240"/>
        <w:ind w:right="18"/>
        <w:rPr>
          <w:b/>
          <w:color w:val="244B9F"/>
        </w:rPr>
      </w:pPr>
      <w:r w:rsidRPr="003323B5">
        <w:rPr>
          <w:b/>
          <w:color w:val="244B9F"/>
        </w:rPr>
        <w:t>Department of General Services</w:t>
      </w:r>
    </w:p>
    <w:p w14:paraId="0C0A80D2" w14:textId="77777777" w:rsidR="00B040E5" w:rsidRPr="003323B5" w:rsidRDefault="00B040E5" w:rsidP="007B49CB">
      <w:pPr>
        <w:pStyle w:val="BodyText"/>
        <w:ind w:right="18"/>
        <w:rPr>
          <w:b/>
          <w:color w:val="244B9F"/>
        </w:rPr>
      </w:pPr>
      <w:r w:rsidRPr="003323B5">
        <w:rPr>
          <w:b/>
          <w:color w:val="244B9F"/>
        </w:rPr>
        <w:t>Procurement Division</w:t>
      </w:r>
    </w:p>
    <w:p w14:paraId="09FCAE04" w14:textId="77777777" w:rsidR="00B040E5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707 Third Street, Second Floor, West Sacramento, CA 95605</w:t>
      </w:r>
    </w:p>
    <w:p w14:paraId="3DAC8BFF" w14:textId="77777777" w:rsidR="008E1D81" w:rsidRPr="003323B5" w:rsidRDefault="005C505D" w:rsidP="007B49CB">
      <w:pPr>
        <w:pStyle w:val="BodyText"/>
        <w:ind w:right="18"/>
        <w:rPr>
          <w:color w:val="244B9F"/>
        </w:rPr>
      </w:pPr>
      <w:r w:rsidRPr="003323B5">
        <w:rPr>
          <w:color w:val="244B9F"/>
        </w:rPr>
        <w:t>(916) 375-4400 (800) 559-5529</w:t>
      </w:r>
    </w:p>
    <w:p w14:paraId="1F83867D" w14:textId="77B1CC16" w:rsidR="00E810C0" w:rsidRPr="003323B5" w:rsidRDefault="00236873" w:rsidP="00140471">
      <w:pPr>
        <w:pStyle w:val="BodyText"/>
        <w:pBdr>
          <w:bottom w:val="single" w:sz="12" w:space="5" w:color="244B9F"/>
        </w:pBdr>
        <w:tabs>
          <w:tab w:val="left" w:pos="7470"/>
        </w:tabs>
        <w:spacing w:before="240" w:after="120"/>
        <w:ind w:right="18"/>
        <w:rPr>
          <w:b/>
          <w:color w:val="244B9F"/>
        </w:rPr>
      </w:pPr>
      <w:bookmarkStart w:id="0" w:name="Broadcast_Date:__August_15,_2017_Bulleti"/>
      <w:bookmarkStart w:id="1" w:name="TO:_Purchasing_Authority_Contacts_(PACs)"/>
      <w:bookmarkEnd w:id="0"/>
      <w:bookmarkEnd w:id="1"/>
      <w:r w:rsidRPr="003323B5">
        <w:rPr>
          <w:b/>
          <w:color w:val="244B9F"/>
        </w:rPr>
        <w:t xml:space="preserve">Broadcast Date: </w:t>
      </w:r>
      <w:r w:rsidR="009777FA">
        <w:rPr>
          <w:b/>
          <w:color w:val="244B9F"/>
        </w:rPr>
        <w:t>December 2</w:t>
      </w:r>
      <w:r w:rsidR="00FF4369">
        <w:rPr>
          <w:b/>
          <w:color w:val="244B9F"/>
        </w:rPr>
        <w:t>8</w:t>
      </w:r>
      <w:r w:rsidR="009777FA">
        <w:rPr>
          <w:b/>
          <w:color w:val="244B9F"/>
        </w:rPr>
        <w:t>, 2022</w:t>
      </w:r>
      <w:r w:rsidR="00140471">
        <w:rPr>
          <w:b/>
          <w:color w:val="244B9F"/>
        </w:rPr>
        <w:tab/>
      </w:r>
      <w:r w:rsidR="00E810C0" w:rsidRPr="003323B5">
        <w:rPr>
          <w:b/>
          <w:color w:val="244B9F"/>
        </w:rPr>
        <w:t xml:space="preserve">Bulletin #: </w:t>
      </w:r>
      <w:r w:rsidR="00CB31D6">
        <w:rPr>
          <w:b/>
          <w:color w:val="244B9F"/>
        </w:rPr>
        <w:t>K-</w:t>
      </w:r>
      <w:r w:rsidR="009777FA">
        <w:rPr>
          <w:b/>
          <w:color w:val="244B9F"/>
        </w:rPr>
        <w:t>64</w:t>
      </w:r>
      <w:r w:rsidR="00CB31D6">
        <w:rPr>
          <w:b/>
          <w:color w:val="244B9F"/>
        </w:rPr>
        <w:t>-2</w:t>
      </w:r>
      <w:r w:rsidR="009777FA">
        <w:rPr>
          <w:b/>
          <w:color w:val="244B9F"/>
        </w:rPr>
        <w:t>2</w:t>
      </w:r>
    </w:p>
    <w:p w14:paraId="13CB1C84" w14:textId="77777777" w:rsidR="008E1D81" w:rsidRPr="003323B5" w:rsidRDefault="005C505D" w:rsidP="00E810C0">
      <w:pPr>
        <w:pStyle w:val="BodyText"/>
        <w:rPr>
          <w:b/>
        </w:rPr>
      </w:pPr>
      <w:r w:rsidRPr="003323B5">
        <w:rPr>
          <w:b/>
        </w:rPr>
        <w:t>TO:</w:t>
      </w:r>
      <w:r w:rsidRPr="003323B5">
        <w:rPr>
          <w:b/>
        </w:rPr>
        <w:tab/>
        <w:t>Purchasing Authority Contacts</w:t>
      </w:r>
      <w:r w:rsidRPr="003323B5">
        <w:rPr>
          <w:b/>
          <w:spacing w:val="-32"/>
        </w:rPr>
        <w:t xml:space="preserve"> </w:t>
      </w:r>
      <w:r w:rsidRPr="003323B5">
        <w:rPr>
          <w:b/>
        </w:rPr>
        <w:t>(PACs)</w:t>
      </w:r>
    </w:p>
    <w:p w14:paraId="7211A2C8" w14:textId="77777777" w:rsidR="00B040E5" w:rsidRPr="003323B5" w:rsidRDefault="005C505D" w:rsidP="007B49CB">
      <w:pPr>
        <w:ind w:left="720" w:right="1908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Procurement and Contracting Officers</w:t>
      </w:r>
      <w:r w:rsidR="001E0176" w:rsidRPr="003323B5">
        <w:rPr>
          <w:b/>
          <w:sz w:val="24"/>
          <w:szCs w:val="24"/>
        </w:rPr>
        <w:t xml:space="preserve"> (PCOs)</w:t>
      </w:r>
    </w:p>
    <w:p w14:paraId="299EC0A7" w14:textId="6FE15C34" w:rsidR="008E1D81" w:rsidRDefault="005C505D" w:rsidP="0036232A">
      <w:pPr>
        <w:pBdr>
          <w:bottom w:val="single" w:sz="12" w:space="5" w:color="244B9F"/>
        </w:pBdr>
        <w:spacing w:before="180" w:after="240"/>
        <w:rPr>
          <w:b/>
          <w:sz w:val="24"/>
          <w:szCs w:val="24"/>
        </w:rPr>
      </w:pPr>
      <w:r w:rsidRPr="003323B5">
        <w:rPr>
          <w:b/>
          <w:sz w:val="24"/>
          <w:szCs w:val="24"/>
        </w:rPr>
        <w:t>RE:</w:t>
      </w:r>
      <w:r w:rsidRPr="003323B5">
        <w:rPr>
          <w:b/>
          <w:sz w:val="24"/>
          <w:szCs w:val="24"/>
        </w:rPr>
        <w:tab/>
      </w:r>
      <w:r w:rsidR="004F69DD">
        <w:rPr>
          <w:b/>
          <w:sz w:val="24"/>
          <w:szCs w:val="24"/>
        </w:rPr>
        <w:t>Tires</w:t>
      </w:r>
      <w:r w:rsidR="00CB31D6">
        <w:rPr>
          <w:b/>
          <w:sz w:val="24"/>
          <w:szCs w:val="24"/>
        </w:rPr>
        <w:t xml:space="preserve"> </w:t>
      </w:r>
      <w:r w:rsidR="009777FA">
        <w:rPr>
          <w:b/>
          <w:sz w:val="24"/>
          <w:szCs w:val="24"/>
        </w:rPr>
        <w:t xml:space="preserve">– </w:t>
      </w:r>
      <w:r w:rsidR="00CB31D6">
        <w:rPr>
          <w:b/>
          <w:sz w:val="24"/>
          <w:szCs w:val="24"/>
        </w:rPr>
        <w:t>Statewide Contract</w:t>
      </w:r>
      <w:r w:rsidR="009777FA">
        <w:rPr>
          <w:b/>
          <w:sz w:val="24"/>
          <w:szCs w:val="24"/>
        </w:rPr>
        <w:t xml:space="preserve"> </w:t>
      </w:r>
      <w:bookmarkStart w:id="2" w:name="_Hlk123113406"/>
      <w:r w:rsidR="009777FA">
        <w:rPr>
          <w:b/>
          <w:sz w:val="24"/>
          <w:szCs w:val="24"/>
        </w:rPr>
        <w:t>–</w:t>
      </w:r>
      <w:bookmarkEnd w:id="2"/>
      <w:r w:rsidR="009777FA">
        <w:rPr>
          <w:b/>
          <w:sz w:val="24"/>
          <w:szCs w:val="24"/>
        </w:rPr>
        <w:t xml:space="preserve"> </w:t>
      </w:r>
      <w:r w:rsidR="00FF4369">
        <w:rPr>
          <w:b/>
          <w:sz w:val="24"/>
          <w:szCs w:val="24"/>
        </w:rPr>
        <w:t xml:space="preserve">Mandatory – </w:t>
      </w:r>
      <w:r w:rsidR="009777FA">
        <w:rPr>
          <w:b/>
          <w:sz w:val="24"/>
          <w:szCs w:val="24"/>
        </w:rPr>
        <w:t>New</w:t>
      </w:r>
    </w:p>
    <w:p w14:paraId="4A519305" w14:textId="0BAE8BB7" w:rsidR="00C95534" w:rsidRPr="003323B5" w:rsidRDefault="00C95534" w:rsidP="00216FB8">
      <w:pPr>
        <w:pBdr>
          <w:bottom w:val="single" w:sz="12" w:space="5" w:color="244B9F"/>
        </w:pBd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A63E3" w:rsidRPr="00C95534">
        <w:rPr>
          <w:b/>
          <w:noProof/>
          <w:sz w:val="24"/>
          <w:szCs w:val="24"/>
        </w:rPr>
        <w:drawing>
          <wp:inline distT="0" distB="0" distL="0" distR="0" wp14:anchorId="42329B82" wp14:editId="2A84B4A0">
            <wp:extent cx="1143000" cy="316523"/>
            <wp:effectExtent l="0" t="0" r="0" b="7620"/>
            <wp:docPr id="3" name="Picture 3" descr="SB-DVBE Logo" title="SB-DV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O00FIL001\Common2\Acquisitions\PAMS\Dispute Resolution Unit\Broadcast Bulletins\BB Logos\Broadcast bulletin icon SB-DVBE L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534">
        <w:rPr>
          <w:b/>
          <w:noProof/>
          <w:sz w:val="24"/>
          <w:szCs w:val="24"/>
        </w:rPr>
        <w:drawing>
          <wp:inline distT="0" distB="0" distL="0" distR="0" wp14:anchorId="3008B4DB" wp14:editId="1D059168">
            <wp:extent cx="1167568" cy="323327"/>
            <wp:effectExtent l="0" t="0" r="0" b="635"/>
            <wp:docPr id="2" name="Picture 2" descr="Environmentally Preferable Purchasing Logo" title="Environmentally Preferable Purchas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O00FIL001\Common2\Acquisitions\PAMS\Dispute Resolution Unit\Broadcast Bulletins\BB Logos\Broadcast bulletin icon EPP L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68" cy="32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398">
        <w:rPr>
          <w:b/>
          <w:sz w:val="24"/>
          <w:szCs w:val="24"/>
        </w:rPr>
        <w:t xml:space="preserve"> </w:t>
      </w:r>
    </w:p>
    <w:p w14:paraId="34E718A0" w14:textId="7AEF686B" w:rsidR="008938E4" w:rsidRPr="00793B16" w:rsidRDefault="008938E4" w:rsidP="008938E4">
      <w:pPr>
        <w:spacing w:before="120" w:after="240"/>
        <w:ind w:right="18"/>
        <w:rPr>
          <w:sz w:val="24"/>
          <w:szCs w:val="24"/>
        </w:rPr>
      </w:pPr>
      <w:r w:rsidRPr="00793B16">
        <w:rPr>
          <w:sz w:val="24"/>
          <w:szCs w:val="24"/>
        </w:rPr>
        <w:t>The Department of General Services, Procurement Division (DGS-PD)</w:t>
      </w:r>
      <w:r w:rsidR="009777FA">
        <w:rPr>
          <w:sz w:val="24"/>
          <w:szCs w:val="24"/>
        </w:rPr>
        <w:t>,</w:t>
      </w:r>
      <w:r w:rsidRPr="00793B16">
        <w:rPr>
          <w:sz w:val="24"/>
          <w:szCs w:val="24"/>
        </w:rPr>
        <w:t xml:space="preserve"> is pleased to announce the award of new Statewide Contracts (SC) for </w:t>
      </w:r>
      <w:bookmarkStart w:id="3" w:name="_Hlk80084550"/>
      <w:r w:rsidR="004F69DD">
        <w:rPr>
          <w:sz w:val="24"/>
          <w:szCs w:val="24"/>
        </w:rPr>
        <w:t>Tires</w:t>
      </w:r>
      <w:r w:rsidRPr="00793B16">
        <w:rPr>
          <w:sz w:val="24"/>
          <w:szCs w:val="24"/>
        </w:rPr>
        <w:t xml:space="preserve">. </w:t>
      </w:r>
      <w:bookmarkEnd w:id="3"/>
      <w:r w:rsidRPr="00793B16">
        <w:rPr>
          <w:sz w:val="24"/>
          <w:szCs w:val="24"/>
        </w:rPr>
        <w:t>The S</w:t>
      </w:r>
      <w:r w:rsidRPr="004F69DD">
        <w:rPr>
          <w:sz w:val="24"/>
          <w:szCs w:val="24"/>
        </w:rPr>
        <w:t>Cs</w:t>
      </w:r>
      <w:r w:rsidRPr="00793B16">
        <w:rPr>
          <w:sz w:val="24"/>
          <w:szCs w:val="24"/>
        </w:rPr>
        <w:t xml:space="preserve"> </w:t>
      </w:r>
      <w:r w:rsidR="004F69DD">
        <w:rPr>
          <w:sz w:val="24"/>
          <w:szCs w:val="24"/>
        </w:rPr>
        <w:t>are</w:t>
      </w:r>
      <w:r w:rsidRPr="00793B16">
        <w:rPr>
          <w:sz w:val="24"/>
          <w:szCs w:val="24"/>
        </w:rPr>
        <w:t xml:space="preserve"> as follows: </w:t>
      </w:r>
    </w:p>
    <w:tbl>
      <w:tblPr>
        <w:tblStyle w:val="TableGrid"/>
        <w:tblW w:w="6429" w:type="dxa"/>
        <w:tblInd w:w="1435" w:type="dxa"/>
        <w:tblLook w:val="04A0" w:firstRow="1" w:lastRow="0" w:firstColumn="1" w:lastColumn="0" w:noHBand="0" w:noVBand="1"/>
        <w:tblCaption w:val=" Header"/>
        <w:tblDescription w:val="Contract links, numbers, names"/>
      </w:tblPr>
      <w:tblGrid>
        <w:gridCol w:w="3400"/>
        <w:gridCol w:w="3029"/>
      </w:tblGrid>
      <w:tr w:rsidR="008938E4" w:rsidRPr="008D1D9C" w14:paraId="4F41FA32" w14:textId="77777777" w:rsidTr="002554C5">
        <w:trPr>
          <w:trHeight w:val="279"/>
          <w:tblHeader/>
        </w:trPr>
        <w:tc>
          <w:tcPr>
            <w:tcW w:w="34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A889A5" w14:textId="77777777" w:rsidR="008938E4" w:rsidRPr="00793B16" w:rsidRDefault="008938E4" w:rsidP="002554C5">
            <w:pPr>
              <w:pStyle w:val="Heading1"/>
              <w:jc w:val="center"/>
            </w:pPr>
            <w:r w:rsidRPr="00793B16">
              <w:t>Contract No.</w:t>
            </w:r>
          </w:p>
        </w:tc>
        <w:tc>
          <w:tcPr>
            <w:tcW w:w="302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B53868" w14:textId="77777777" w:rsidR="008938E4" w:rsidRPr="00793B16" w:rsidRDefault="008938E4" w:rsidP="002554C5">
            <w:pPr>
              <w:pStyle w:val="Heading1"/>
              <w:jc w:val="center"/>
            </w:pPr>
            <w:r w:rsidRPr="00793B16">
              <w:t>Contractor Name</w:t>
            </w:r>
          </w:p>
        </w:tc>
      </w:tr>
      <w:tr w:rsidR="008938E4" w:rsidRPr="008D1D9C" w14:paraId="513BA65B" w14:textId="77777777" w:rsidTr="002554C5">
        <w:trPr>
          <w:trHeight w:val="279"/>
        </w:trPr>
        <w:tc>
          <w:tcPr>
            <w:tcW w:w="34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28394A" w14:textId="0ADA29D2" w:rsidR="008938E4" w:rsidRPr="008938E4" w:rsidRDefault="00200786" w:rsidP="002554C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hyperlink r:id="rId8" w:history="1">
              <w:r w:rsidR="004F69DD" w:rsidRPr="00640724">
                <w:rPr>
                  <w:rStyle w:val="Hyperlink"/>
                </w:rPr>
                <w:t>1-23-26-01A</w:t>
              </w:r>
            </w:hyperlink>
          </w:p>
        </w:tc>
        <w:tc>
          <w:tcPr>
            <w:tcW w:w="302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2A9FA6" w14:textId="2310E606" w:rsidR="008938E4" w:rsidRPr="008938E4" w:rsidRDefault="004F69DD" w:rsidP="002554C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F69DD">
              <w:rPr>
                <w:color w:val="000000"/>
                <w:sz w:val="24"/>
                <w:szCs w:val="24"/>
              </w:rPr>
              <w:t>Daniels Tire</w:t>
            </w:r>
          </w:p>
        </w:tc>
      </w:tr>
      <w:tr w:rsidR="008938E4" w:rsidRPr="008D1D9C" w14:paraId="4BD54EBC" w14:textId="77777777" w:rsidTr="002554C5">
        <w:trPr>
          <w:trHeight w:val="279"/>
        </w:trPr>
        <w:tc>
          <w:tcPr>
            <w:tcW w:w="34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69BF0E" w14:textId="6E831EEC" w:rsidR="008938E4" w:rsidRPr="008938E4" w:rsidRDefault="00200786" w:rsidP="002554C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hyperlink r:id="rId9" w:history="1">
              <w:r w:rsidR="004F69DD" w:rsidRPr="00E15ACA">
                <w:rPr>
                  <w:rStyle w:val="Hyperlink"/>
                </w:rPr>
                <w:t>1-23-26-01B</w:t>
              </w:r>
            </w:hyperlink>
          </w:p>
        </w:tc>
        <w:tc>
          <w:tcPr>
            <w:tcW w:w="3029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D37FAA" w14:textId="53D45934" w:rsidR="008938E4" w:rsidRPr="008938E4" w:rsidRDefault="004F69DD" w:rsidP="002554C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F69DD">
              <w:rPr>
                <w:color w:val="000000"/>
                <w:sz w:val="24"/>
                <w:szCs w:val="24"/>
              </w:rPr>
              <w:t>East Bay Tire</w:t>
            </w:r>
          </w:p>
        </w:tc>
      </w:tr>
      <w:tr w:rsidR="008938E4" w:rsidRPr="008D1D9C" w14:paraId="278468B8" w14:textId="77777777" w:rsidTr="002554C5">
        <w:trPr>
          <w:trHeight w:val="279"/>
        </w:trPr>
        <w:tc>
          <w:tcPr>
            <w:tcW w:w="34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13A620E" w14:textId="3746486F" w:rsidR="008938E4" w:rsidRPr="008938E4" w:rsidRDefault="00200786" w:rsidP="002554C5">
            <w:pPr>
              <w:jc w:val="center"/>
              <w:rPr>
                <w:sz w:val="24"/>
                <w:szCs w:val="24"/>
                <w:highlight w:val="yellow"/>
              </w:rPr>
            </w:pPr>
            <w:hyperlink r:id="rId10" w:history="1">
              <w:r w:rsidR="004F69DD" w:rsidRPr="00640724">
                <w:rPr>
                  <w:rStyle w:val="Hyperlink"/>
                </w:rPr>
                <w:t>1-23-26-01C</w:t>
              </w:r>
            </w:hyperlink>
          </w:p>
        </w:tc>
        <w:tc>
          <w:tcPr>
            <w:tcW w:w="302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D0922B" w14:textId="2A4B9205" w:rsidR="008938E4" w:rsidRPr="008938E4" w:rsidRDefault="004F69DD" w:rsidP="002554C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F69DD">
              <w:rPr>
                <w:color w:val="000000"/>
                <w:sz w:val="24"/>
                <w:szCs w:val="24"/>
              </w:rPr>
              <w:t>Goodyear Tire</w:t>
            </w:r>
          </w:p>
        </w:tc>
      </w:tr>
      <w:tr w:rsidR="008938E4" w:rsidRPr="008D1D9C" w14:paraId="46659B04" w14:textId="77777777" w:rsidTr="002554C5">
        <w:trPr>
          <w:trHeight w:val="291"/>
        </w:trPr>
        <w:tc>
          <w:tcPr>
            <w:tcW w:w="34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B2204E" w14:textId="1E55982D" w:rsidR="008938E4" w:rsidRPr="008938E4" w:rsidRDefault="00200786" w:rsidP="002554C5">
            <w:pPr>
              <w:jc w:val="center"/>
              <w:rPr>
                <w:sz w:val="24"/>
                <w:szCs w:val="24"/>
                <w:highlight w:val="yellow"/>
              </w:rPr>
            </w:pPr>
            <w:hyperlink r:id="rId11" w:history="1">
              <w:r w:rsidR="004F69DD" w:rsidRPr="00FE132E">
                <w:rPr>
                  <w:rStyle w:val="Hyperlink"/>
                </w:rPr>
                <w:t>1-23-26-01D</w:t>
              </w:r>
            </w:hyperlink>
          </w:p>
        </w:tc>
        <w:tc>
          <w:tcPr>
            <w:tcW w:w="302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8E126C" w14:textId="2DAB1FA4" w:rsidR="008938E4" w:rsidRPr="008938E4" w:rsidRDefault="004F69DD" w:rsidP="002554C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F69DD">
              <w:rPr>
                <w:color w:val="000000"/>
                <w:sz w:val="24"/>
                <w:szCs w:val="24"/>
              </w:rPr>
              <w:t>O.K. Tire</w:t>
            </w:r>
          </w:p>
        </w:tc>
      </w:tr>
    </w:tbl>
    <w:p w14:paraId="4AFC1E7E" w14:textId="4C6CA1F0" w:rsidR="00783BBD" w:rsidRDefault="00783BBD" w:rsidP="00172D9D">
      <w:pPr>
        <w:spacing w:before="240" w:after="240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The SCs for Tires are mandatory for all </w:t>
      </w:r>
      <w:r w:rsidR="009777FA">
        <w:rPr>
          <w:sz w:val="24"/>
          <w:szCs w:val="24"/>
        </w:rPr>
        <w:t>“B</w:t>
      </w:r>
      <w:r>
        <w:rPr>
          <w:sz w:val="24"/>
          <w:szCs w:val="24"/>
        </w:rPr>
        <w:t>ulk</w:t>
      </w:r>
      <w:r w:rsidR="009777FA">
        <w:rPr>
          <w:sz w:val="24"/>
          <w:szCs w:val="24"/>
        </w:rPr>
        <w:t>”</w:t>
      </w:r>
      <w:r>
        <w:rPr>
          <w:sz w:val="24"/>
          <w:szCs w:val="24"/>
        </w:rPr>
        <w:t xml:space="preserve"> purchases.</w:t>
      </w:r>
      <w:r w:rsidRPr="00783BBD">
        <w:t xml:space="preserve"> </w:t>
      </w:r>
      <w:r w:rsidRPr="00783BBD">
        <w:rPr>
          <w:sz w:val="24"/>
          <w:szCs w:val="24"/>
        </w:rPr>
        <w:t xml:space="preserve">Services and orders less than </w:t>
      </w:r>
      <w:r w:rsidR="009777FA">
        <w:rPr>
          <w:sz w:val="24"/>
          <w:szCs w:val="24"/>
        </w:rPr>
        <w:t>“</w:t>
      </w:r>
      <w:r w:rsidRPr="00783BBD">
        <w:rPr>
          <w:sz w:val="24"/>
          <w:szCs w:val="24"/>
        </w:rPr>
        <w:t>Bulk</w:t>
      </w:r>
      <w:r w:rsidR="009777FA">
        <w:rPr>
          <w:sz w:val="24"/>
          <w:szCs w:val="24"/>
        </w:rPr>
        <w:t>”</w:t>
      </w:r>
      <w:r w:rsidRPr="00783BBD">
        <w:rPr>
          <w:sz w:val="24"/>
          <w:szCs w:val="24"/>
        </w:rPr>
        <w:t xml:space="preserve"> are non-mandatory.</w:t>
      </w:r>
    </w:p>
    <w:p w14:paraId="5B8BF0C5" w14:textId="33264ABB" w:rsidR="00172D9D" w:rsidRPr="00006E57" w:rsidRDefault="00172D9D" w:rsidP="00172D9D">
      <w:pPr>
        <w:spacing w:before="240" w:after="240"/>
        <w:ind w:right="14"/>
        <w:rPr>
          <w:sz w:val="24"/>
          <w:szCs w:val="24"/>
        </w:rPr>
      </w:pPr>
      <w:r>
        <w:rPr>
          <w:sz w:val="24"/>
          <w:szCs w:val="24"/>
        </w:rPr>
        <w:t>T</w:t>
      </w:r>
      <w:r w:rsidRPr="00567106">
        <w:rPr>
          <w:sz w:val="24"/>
          <w:szCs w:val="24"/>
        </w:rPr>
        <w:t>he SC</w:t>
      </w:r>
      <w:r w:rsidRPr="004F69DD">
        <w:rPr>
          <w:sz w:val="24"/>
          <w:szCs w:val="24"/>
        </w:rPr>
        <w:t>s</w:t>
      </w:r>
      <w:r w:rsidRPr="00567106">
        <w:rPr>
          <w:sz w:val="24"/>
          <w:szCs w:val="24"/>
        </w:rPr>
        <w:t xml:space="preserve"> for </w:t>
      </w:r>
      <w:r w:rsidR="004F69DD">
        <w:rPr>
          <w:sz w:val="24"/>
          <w:szCs w:val="24"/>
        </w:rPr>
        <w:t>Tires</w:t>
      </w:r>
      <w:r w:rsidRPr="00793B16">
        <w:rPr>
          <w:sz w:val="24"/>
          <w:szCs w:val="24"/>
        </w:rPr>
        <w:t xml:space="preserve"> </w:t>
      </w:r>
      <w:r w:rsidR="00783BBD">
        <w:rPr>
          <w:sz w:val="24"/>
          <w:szCs w:val="24"/>
        </w:rPr>
        <w:t>may be</w:t>
      </w:r>
      <w:r w:rsidRPr="00567106">
        <w:rPr>
          <w:iCs/>
          <w:sz w:val="24"/>
          <w:szCs w:val="24"/>
        </w:rPr>
        <w:t xml:space="preserve"> </w:t>
      </w:r>
      <w:r w:rsidRPr="00D06A7B">
        <w:rPr>
          <w:bCs/>
          <w:iCs/>
          <w:sz w:val="24"/>
          <w:szCs w:val="24"/>
        </w:rPr>
        <w:t>mandatory</w:t>
      </w:r>
      <w:r w:rsidRPr="00567106">
        <w:rPr>
          <w:iCs/>
          <w:sz w:val="24"/>
          <w:szCs w:val="24"/>
        </w:rPr>
        <w:t xml:space="preserve"> for </w:t>
      </w:r>
      <w:r w:rsidR="00783BBD">
        <w:rPr>
          <w:iCs/>
          <w:sz w:val="24"/>
          <w:szCs w:val="24"/>
        </w:rPr>
        <w:t xml:space="preserve">certain </w:t>
      </w:r>
      <w:r w:rsidRPr="00567106">
        <w:rPr>
          <w:iCs/>
          <w:sz w:val="24"/>
          <w:szCs w:val="24"/>
        </w:rPr>
        <w:t>use</w:t>
      </w:r>
      <w:r w:rsidR="00783BBD">
        <w:rPr>
          <w:iCs/>
          <w:sz w:val="24"/>
          <w:szCs w:val="24"/>
        </w:rPr>
        <w:t>s</w:t>
      </w:r>
      <w:r w:rsidRPr="00567106">
        <w:rPr>
          <w:iCs/>
          <w:sz w:val="24"/>
          <w:szCs w:val="24"/>
        </w:rPr>
        <w:t xml:space="preserve"> by all State of California departments </w:t>
      </w:r>
      <w:r w:rsidRPr="005A0BC5">
        <w:rPr>
          <w:bCs/>
          <w:iCs/>
          <w:sz w:val="24"/>
          <w:szCs w:val="24"/>
        </w:rPr>
        <w:t xml:space="preserve">except when the Small Business/Disabled Veteran Business Enterprise (SB/DVBE) Off-Ramp provision is utilized. </w:t>
      </w:r>
      <w:r w:rsidRPr="005A0BC5">
        <w:rPr>
          <w:iCs/>
          <w:color w:val="000000"/>
          <w:sz w:val="24"/>
          <w:szCs w:val="24"/>
        </w:rPr>
        <w:t>Review the User Instructions to determine if the SB/DVBE Off-Ramp is an option.</w:t>
      </w:r>
      <w:r>
        <w:rPr>
          <w:iCs/>
          <w:color w:val="000000"/>
          <w:sz w:val="24"/>
          <w:szCs w:val="24"/>
        </w:rPr>
        <w:t xml:space="preserve"> Click on the contract number</w:t>
      </w:r>
      <w:r w:rsidRPr="004F69DD">
        <w:rPr>
          <w:iCs/>
          <w:color w:val="000000"/>
          <w:sz w:val="24"/>
          <w:szCs w:val="24"/>
        </w:rPr>
        <w:t>s</w:t>
      </w:r>
      <w:r>
        <w:rPr>
          <w:iCs/>
          <w:color w:val="000000"/>
          <w:sz w:val="24"/>
          <w:szCs w:val="24"/>
        </w:rPr>
        <w:t xml:space="preserve"> above to access contract details, pricing, and User Instructions.</w:t>
      </w:r>
    </w:p>
    <w:p w14:paraId="5C7EE633" w14:textId="0902D21C" w:rsidR="008938E4" w:rsidRPr="008938E4" w:rsidRDefault="00172D9D" w:rsidP="008938E4">
      <w:pPr>
        <w:spacing w:before="240" w:after="240"/>
        <w:ind w:right="18"/>
        <w:rPr>
          <w:b/>
          <w:sz w:val="24"/>
          <w:szCs w:val="24"/>
        </w:rPr>
      </w:pPr>
      <w:r>
        <w:rPr>
          <w:sz w:val="24"/>
          <w:szCs w:val="24"/>
        </w:rPr>
        <w:t>The</w:t>
      </w:r>
      <w:r w:rsidR="00723B4B">
        <w:rPr>
          <w:sz w:val="24"/>
          <w:szCs w:val="24"/>
        </w:rPr>
        <w:t xml:space="preserve"> SCs for Tires</w:t>
      </w:r>
      <w:r>
        <w:rPr>
          <w:sz w:val="24"/>
          <w:szCs w:val="24"/>
        </w:rPr>
        <w:t xml:space="preserve"> </w:t>
      </w:r>
      <w:r w:rsidRPr="004F69DD">
        <w:rPr>
          <w:sz w:val="24"/>
          <w:szCs w:val="24"/>
        </w:rPr>
        <w:t>are</w:t>
      </w:r>
      <w:r>
        <w:rPr>
          <w:sz w:val="24"/>
          <w:szCs w:val="24"/>
        </w:rPr>
        <w:t xml:space="preserve"> </w:t>
      </w:r>
      <w:r w:rsidRPr="00793B16">
        <w:rPr>
          <w:sz w:val="24"/>
          <w:szCs w:val="24"/>
        </w:rPr>
        <w:t xml:space="preserve">considered Environmentally </w:t>
      </w:r>
      <w:r w:rsidR="008938E4" w:rsidRPr="00793B16">
        <w:rPr>
          <w:sz w:val="24"/>
          <w:szCs w:val="24"/>
        </w:rPr>
        <w:t>Preferable Purchasing (EPP) or “green” contrac</w:t>
      </w:r>
      <w:r w:rsidR="008938E4" w:rsidRPr="004F69DD">
        <w:rPr>
          <w:sz w:val="24"/>
          <w:szCs w:val="24"/>
        </w:rPr>
        <w:t>ts</w:t>
      </w:r>
      <w:r w:rsidR="00566AA9">
        <w:rPr>
          <w:sz w:val="24"/>
          <w:szCs w:val="24"/>
        </w:rPr>
        <w:t xml:space="preserve"> because they</w:t>
      </w:r>
      <w:r w:rsidR="00C64479">
        <w:rPr>
          <w:sz w:val="24"/>
          <w:szCs w:val="24"/>
        </w:rPr>
        <w:t xml:space="preserve"> include </w:t>
      </w:r>
      <w:r w:rsidR="001B466A">
        <w:rPr>
          <w:sz w:val="24"/>
          <w:szCs w:val="24"/>
        </w:rPr>
        <w:t xml:space="preserve">low </w:t>
      </w:r>
      <w:r w:rsidR="00566AA9">
        <w:rPr>
          <w:sz w:val="24"/>
          <w:szCs w:val="24"/>
        </w:rPr>
        <w:t xml:space="preserve">rolling </w:t>
      </w:r>
      <w:r w:rsidR="001B466A">
        <w:rPr>
          <w:sz w:val="24"/>
          <w:szCs w:val="24"/>
        </w:rPr>
        <w:t>resistance tires</w:t>
      </w:r>
      <w:r w:rsidR="00566AA9">
        <w:rPr>
          <w:sz w:val="24"/>
          <w:szCs w:val="24"/>
        </w:rPr>
        <w:t>. Vehicles equipped with low rolling resistance tires may</w:t>
      </w:r>
      <w:r w:rsidR="0084414C">
        <w:rPr>
          <w:sz w:val="24"/>
          <w:szCs w:val="24"/>
        </w:rPr>
        <w:t xml:space="preserve"> help</w:t>
      </w:r>
      <w:r w:rsidR="001B466A">
        <w:rPr>
          <w:sz w:val="24"/>
          <w:szCs w:val="24"/>
        </w:rPr>
        <w:t xml:space="preserve"> reduce </w:t>
      </w:r>
      <w:r w:rsidR="00EB3AD8">
        <w:rPr>
          <w:sz w:val="24"/>
          <w:szCs w:val="24"/>
        </w:rPr>
        <w:t xml:space="preserve">toxic </w:t>
      </w:r>
      <w:r w:rsidR="001B466A">
        <w:rPr>
          <w:sz w:val="24"/>
          <w:szCs w:val="24"/>
        </w:rPr>
        <w:t>air emissions</w:t>
      </w:r>
      <w:r w:rsidR="00C64479">
        <w:rPr>
          <w:sz w:val="24"/>
          <w:szCs w:val="24"/>
        </w:rPr>
        <w:t xml:space="preserve">. </w:t>
      </w:r>
      <w:r w:rsidR="008938E4" w:rsidRPr="00793B16">
        <w:rPr>
          <w:sz w:val="24"/>
          <w:szCs w:val="24"/>
        </w:rPr>
        <w:t xml:space="preserve">Visit the </w:t>
      </w:r>
      <w:hyperlink r:id="rId12" w:history="1">
        <w:r w:rsidR="00F0433B">
          <w:rPr>
            <w:rStyle w:val="Hyperlink"/>
            <w:sz w:val="24"/>
            <w:szCs w:val="24"/>
          </w:rPr>
          <w:t>DGS Buying Green Guide</w:t>
        </w:r>
      </w:hyperlink>
      <w:r w:rsidR="008938E4" w:rsidRPr="00793B16">
        <w:rPr>
          <w:color w:val="000000" w:themeColor="text1"/>
          <w:sz w:val="24"/>
          <w:szCs w:val="24"/>
        </w:rPr>
        <w:t xml:space="preserve"> </w:t>
      </w:r>
      <w:r w:rsidR="008938E4" w:rsidRPr="00793B16">
        <w:rPr>
          <w:sz w:val="24"/>
          <w:szCs w:val="24"/>
        </w:rPr>
        <w:t>for additional EPP information</w:t>
      </w:r>
      <w:r w:rsidR="008938E4">
        <w:rPr>
          <w:sz w:val="24"/>
          <w:szCs w:val="24"/>
        </w:rPr>
        <w:t>.</w:t>
      </w:r>
    </w:p>
    <w:p w14:paraId="69E73352" w14:textId="4AB5E9EA" w:rsidR="003323B5" w:rsidRPr="003323B5" w:rsidRDefault="003323B5" w:rsidP="00D87D17">
      <w:pPr>
        <w:spacing w:before="240" w:after="240"/>
        <w:ind w:right="18"/>
        <w:rPr>
          <w:sz w:val="24"/>
          <w:szCs w:val="24"/>
          <w:highlight w:val="yellow"/>
        </w:rPr>
      </w:pPr>
      <w:r w:rsidRPr="003323B5">
        <w:rPr>
          <w:sz w:val="24"/>
          <w:szCs w:val="24"/>
        </w:rPr>
        <w:t>If you have any questions regarding this notification, please contact:</w:t>
      </w:r>
    </w:p>
    <w:p w14:paraId="16B4657A" w14:textId="1594EC8B" w:rsidR="00B763A1" w:rsidRPr="001B466A" w:rsidRDefault="005A0BC5" w:rsidP="001B466A">
      <w:pPr>
        <w:spacing w:before="60" w:after="60" w:line="276" w:lineRule="auto"/>
        <w:ind w:right="18"/>
        <w:jc w:val="center"/>
        <w:rPr>
          <w:sz w:val="24"/>
          <w:szCs w:val="24"/>
        </w:rPr>
      </w:pPr>
      <w:r>
        <w:rPr>
          <w:sz w:val="24"/>
          <w:szCs w:val="24"/>
        </w:rPr>
        <w:t>Tara Gill</w:t>
      </w:r>
    </w:p>
    <w:p w14:paraId="25FA4511" w14:textId="66BF9FEF" w:rsidR="001B466A" w:rsidRPr="005A0BC5" w:rsidRDefault="00200786" w:rsidP="001B466A">
      <w:pPr>
        <w:spacing w:before="60" w:after="60" w:line="276" w:lineRule="auto"/>
        <w:ind w:right="18"/>
        <w:jc w:val="center"/>
        <w:rPr>
          <w:sz w:val="24"/>
          <w:szCs w:val="24"/>
        </w:rPr>
      </w:pPr>
      <w:hyperlink r:id="rId13" w:history="1">
        <w:r w:rsidR="00CB765F">
          <w:rPr>
            <w:rStyle w:val="Hyperlink"/>
            <w:sz w:val="24"/>
            <w:szCs w:val="24"/>
          </w:rPr>
          <w:t>tara.gill@dgs.ca.gov</w:t>
        </w:r>
      </w:hyperlink>
    </w:p>
    <w:p w14:paraId="21A5B4D1" w14:textId="16E2FC8D" w:rsidR="008E1D81" w:rsidRPr="00B763A1" w:rsidRDefault="00B763A1" w:rsidP="00B763A1">
      <w:pPr>
        <w:spacing w:before="60" w:after="60" w:line="276" w:lineRule="auto"/>
        <w:ind w:right="18"/>
        <w:jc w:val="center"/>
        <w:rPr>
          <w:sz w:val="24"/>
          <w:szCs w:val="24"/>
        </w:rPr>
      </w:pPr>
      <w:r w:rsidRPr="001B466A">
        <w:rPr>
          <w:sz w:val="24"/>
          <w:szCs w:val="24"/>
        </w:rPr>
        <w:t>(</w:t>
      </w:r>
      <w:r w:rsidR="00D02912" w:rsidRPr="001B466A">
        <w:rPr>
          <w:sz w:val="24"/>
          <w:szCs w:val="24"/>
        </w:rPr>
        <w:t>279</w:t>
      </w:r>
      <w:r w:rsidRPr="001B466A">
        <w:rPr>
          <w:sz w:val="24"/>
          <w:szCs w:val="24"/>
        </w:rPr>
        <w:t xml:space="preserve">) </w:t>
      </w:r>
      <w:r w:rsidR="005A0BC5">
        <w:rPr>
          <w:sz w:val="24"/>
          <w:szCs w:val="24"/>
        </w:rPr>
        <w:t>799-4204</w:t>
      </w:r>
      <w:r>
        <w:rPr>
          <w:sz w:val="24"/>
          <w:szCs w:val="24"/>
        </w:rPr>
        <w:t xml:space="preserve"> </w:t>
      </w:r>
    </w:p>
    <w:sectPr w:rsidR="008E1D81" w:rsidRPr="00B763A1" w:rsidSect="00B040E5">
      <w:type w:val="continuous"/>
      <w:pgSz w:w="12240" w:h="15840"/>
      <w:pgMar w:top="1080" w:right="1296" w:bottom="108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4D97"/>
    <w:multiLevelType w:val="hybridMultilevel"/>
    <w:tmpl w:val="D680810A"/>
    <w:lvl w:ilvl="0" w:tplc="E48C86B4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DA0998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94C1414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9C0628BE"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57EED2AE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027471FE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9796EC20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363E5870">
      <w:numFmt w:val="bullet"/>
      <w:lvlText w:val="•"/>
      <w:lvlJc w:val="left"/>
      <w:pPr>
        <w:ind w:left="7066" w:hanging="360"/>
      </w:pPr>
      <w:rPr>
        <w:rFonts w:hint="default"/>
      </w:rPr>
    </w:lvl>
    <w:lvl w:ilvl="8" w:tplc="423EA4D2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1" w15:restartNumberingAfterBreak="0">
    <w:nsid w:val="75423CF4"/>
    <w:multiLevelType w:val="hybridMultilevel"/>
    <w:tmpl w:val="3110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21350">
    <w:abstractNumId w:val="0"/>
  </w:num>
  <w:num w:numId="2" w16cid:durableId="191366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81"/>
    <w:rsid w:val="0000017F"/>
    <w:rsid w:val="00011EED"/>
    <w:rsid w:val="0006292B"/>
    <w:rsid w:val="000A722E"/>
    <w:rsid w:val="000D4431"/>
    <w:rsid w:val="00140471"/>
    <w:rsid w:val="00172D9D"/>
    <w:rsid w:val="0019473F"/>
    <w:rsid w:val="001A7C4C"/>
    <w:rsid w:val="001B3398"/>
    <w:rsid w:val="001B466A"/>
    <w:rsid w:val="001C2ADA"/>
    <w:rsid w:val="001E0176"/>
    <w:rsid w:val="001E37A6"/>
    <w:rsid w:val="001F7E7E"/>
    <w:rsid w:val="00200786"/>
    <w:rsid w:val="00216FB8"/>
    <w:rsid w:val="00236873"/>
    <w:rsid w:val="002554C5"/>
    <w:rsid w:val="002915E6"/>
    <w:rsid w:val="002A1271"/>
    <w:rsid w:val="0032123E"/>
    <w:rsid w:val="003323B5"/>
    <w:rsid w:val="0036232A"/>
    <w:rsid w:val="00380C9B"/>
    <w:rsid w:val="003962EB"/>
    <w:rsid w:val="003A6D1F"/>
    <w:rsid w:val="003D0F8B"/>
    <w:rsid w:val="00411E87"/>
    <w:rsid w:val="004B014B"/>
    <w:rsid w:val="004C2B41"/>
    <w:rsid w:val="004C3B23"/>
    <w:rsid w:val="004C56AF"/>
    <w:rsid w:val="004E615E"/>
    <w:rsid w:val="004F21FC"/>
    <w:rsid w:val="004F4B1D"/>
    <w:rsid w:val="004F69DD"/>
    <w:rsid w:val="00514DE6"/>
    <w:rsid w:val="00535B0C"/>
    <w:rsid w:val="00566AA9"/>
    <w:rsid w:val="00585173"/>
    <w:rsid w:val="005A0BC5"/>
    <w:rsid w:val="005C505D"/>
    <w:rsid w:val="005E7FA1"/>
    <w:rsid w:val="00611DBD"/>
    <w:rsid w:val="00640724"/>
    <w:rsid w:val="006B5518"/>
    <w:rsid w:val="00723B4B"/>
    <w:rsid w:val="00783BBD"/>
    <w:rsid w:val="00794F91"/>
    <w:rsid w:val="00796034"/>
    <w:rsid w:val="007A057D"/>
    <w:rsid w:val="007B49CB"/>
    <w:rsid w:val="00807DE4"/>
    <w:rsid w:val="00841295"/>
    <w:rsid w:val="0084414C"/>
    <w:rsid w:val="00847E92"/>
    <w:rsid w:val="008938E4"/>
    <w:rsid w:val="008C3008"/>
    <w:rsid w:val="008D1D9C"/>
    <w:rsid w:val="008E1D81"/>
    <w:rsid w:val="008F1996"/>
    <w:rsid w:val="009777FA"/>
    <w:rsid w:val="0098498B"/>
    <w:rsid w:val="009E285D"/>
    <w:rsid w:val="00AA13FF"/>
    <w:rsid w:val="00AB1715"/>
    <w:rsid w:val="00B040E5"/>
    <w:rsid w:val="00B17057"/>
    <w:rsid w:val="00B43A39"/>
    <w:rsid w:val="00B763A1"/>
    <w:rsid w:val="00B95EBC"/>
    <w:rsid w:val="00BA63E3"/>
    <w:rsid w:val="00BB7F3A"/>
    <w:rsid w:val="00BC4F6C"/>
    <w:rsid w:val="00C64479"/>
    <w:rsid w:val="00C95534"/>
    <w:rsid w:val="00CB31D6"/>
    <w:rsid w:val="00CB5838"/>
    <w:rsid w:val="00CB765F"/>
    <w:rsid w:val="00CC5FD8"/>
    <w:rsid w:val="00CD243E"/>
    <w:rsid w:val="00D02912"/>
    <w:rsid w:val="00D17054"/>
    <w:rsid w:val="00D87D17"/>
    <w:rsid w:val="00DB203E"/>
    <w:rsid w:val="00DC1731"/>
    <w:rsid w:val="00DE4C59"/>
    <w:rsid w:val="00E15ACA"/>
    <w:rsid w:val="00E22F01"/>
    <w:rsid w:val="00E27374"/>
    <w:rsid w:val="00E810C0"/>
    <w:rsid w:val="00EA2F08"/>
    <w:rsid w:val="00EB3AD8"/>
    <w:rsid w:val="00F0022F"/>
    <w:rsid w:val="00F0433B"/>
    <w:rsid w:val="00F40411"/>
    <w:rsid w:val="00F527CD"/>
    <w:rsid w:val="00F56D74"/>
    <w:rsid w:val="00F83DD6"/>
    <w:rsid w:val="00F94AC2"/>
    <w:rsid w:val="00FC6B11"/>
    <w:rsid w:val="00FE132E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9D16"/>
  <w15:docId w15:val="{78FA8900-EED2-47FE-8ECB-0A1E3387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D0F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EB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4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C5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C59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F69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6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3B4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procure.ca.gov/PSRelay/ZZ_PO.ZZ_CTR_SUP_CMP.GBL?Page=ZZ_CTR_SUP_PG&amp;Action=U&amp;SETID=STATE&amp;CNTRCT_ID=1-23-26-01A" TargetMode="External"/><Relationship Id="rId13" Type="http://schemas.openxmlformats.org/officeDocument/2006/relationships/hyperlink" Target="mailto:tara.gill@dgs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dgs.ca.gov/PD/Resources/Find-EPP-Goods-and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aleprocure.ca.gov/PSRelay/ZZ_PO.ZZ_CTR_SUP_CMP.GBL?Page=ZZ_CTR_SUP_PG&amp;Action=U&amp;SETID=STATE&amp;CNTRCT_ID=1-23-26-01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aleprocure.ca.gov/PSRelay/ZZ_PO.ZZ_CTR_SUP_CMP.GBL?Page=ZZ_CTR_SUP_PG&amp;Action=U&amp;SETID=STATE&amp;CNTRCT_ID=1-23-26-0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eprocure.ca.gov/PSRelay/ZZ_PO.ZZ_CTR_SUP_CMP.GBL?Page=ZZ_CTR_SUP_PG&amp;Action=U&amp;SETID=STATE&amp;CNTRCT_ID=1-23-26-01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DeVore, Ken@DGS</dc:creator>
  <cp:lastModifiedBy>Oseguera, Anna@DGS</cp:lastModifiedBy>
  <cp:revision>2</cp:revision>
  <cp:lastPrinted>2019-06-26T22:06:00Z</cp:lastPrinted>
  <dcterms:created xsi:type="dcterms:W3CDTF">2022-12-28T21:27:00Z</dcterms:created>
  <dcterms:modified xsi:type="dcterms:W3CDTF">2022-12-28T21:27:00Z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2018-01-29T00:00:00Z</vt:filetime>
  </property>
</Properties>
</file>