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E5" w:rsidRDefault="00154776" w:rsidP="002D36F1">
      <w:pPr>
        <w:pStyle w:val="Title"/>
      </w:pPr>
      <w:r>
        <w:t>Tra</w:t>
      </w:r>
      <w:r w:rsidR="00790909">
        <w:t>N</w:t>
      </w:r>
      <w:r>
        <w:t>sportation</w:t>
      </w:r>
    </w:p>
    <w:p w:rsidR="002D36F1" w:rsidRDefault="002D36F1" w:rsidP="002D36F1"/>
    <w:p w:rsidR="002D36F1" w:rsidRDefault="00D024DB" w:rsidP="00B264E4">
      <w:pPr>
        <w:pStyle w:val="Heading1"/>
      </w:pPr>
      <w:r>
        <w:t>Vehicles</w:t>
      </w:r>
    </w:p>
    <w:p w:rsidR="00726E9C" w:rsidRPr="00726E9C" w:rsidRDefault="00726E9C" w:rsidP="00726E9C">
      <w:r>
        <w:t>Insert picture “</w:t>
      </w:r>
      <w:r w:rsidR="00D024DB">
        <w:t>Vehicles</w:t>
      </w:r>
      <w:r>
        <w:t>”</w:t>
      </w:r>
    </w:p>
    <w:p w:rsidR="00D024DB" w:rsidRDefault="00D024DB" w:rsidP="00D024DB">
      <w:pPr>
        <w:rPr>
          <w:shd w:val="clear" w:color="auto" w:fill="FFFFFF"/>
        </w:rPr>
      </w:pPr>
      <w:bookmarkStart w:id="0" w:name="12701"/>
      <w:bookmarkEnd w:id="0"/>
      <w:r>
        <w:rPr>
          <w:shd w:val="clear" w:color="auto" w:fill="FFFFFF"/>
        </w:rPr>
        <w:t xml:space="preserve">The </w:t>
      </w:r>
      <w:r w:rsidR="00D12C4A">
        <w:rPr>
          <w:shd w:val="clear" w:color="auto" w:fill="FFFFFF"/>
        </w:rPr>
        <w:t>s</w:t>
      </w:r>
      <w:r>
        <w:rPr>
          <w:shd w:val="clear" w:color="auto" w:fill="FFFFFF"/>
        </w:rPr>
        <w:t xml:space="preserve">tate of California owns and operates a fleet of vehicles that range from electric compact vehicles to heavy-duty trucks. </w:t>
      </w:r>
      <w:r w:rsidR="00D12C4A">
        <w:rPr>
          <w:shd w:val="clear" w:color="auto" w:fill="FFFFFF"/>
        </w:rPr>
        <w:t>C</w:t>
      </w:r>
      <w:r>
        <w:rPr>
          <w:shd w:val="clear" w:color="auto" w:fill="FFFFFF"/>
        </w:rPr>
        <w:t>ost and performance, reduction of air emissions</w:t>
      </w:r>
      <w:r w:rsidR="00D12C4A">
        <w:rPr>
          <w:shd w:val="clear" w:color="auto" w:fill="FFFFFF"/>
        </w:rPr>
        <w:t>,</w:t>
      </w:r>
      <w:r>
        <w:rPr>
          <w:shd w:val="clear" w:color="auto" w:fill="FFFFFF"/>
        </w:rPr>
        <w:t xml:space="preserve"> and impro</w:t>
      </w:r>
      <w:r w:rsidR="00511DFE">
        <w:rPr>
          <w:shd w:val="clear" w:color="auto" w:fill="FFFFFF"/>
        </w:rPr>
        <w:t>ved fuel efficiency have been at</w:t>
      </w:r>
      <w:r>
        <w:rPr>
          <w:shd w:val="clear" w:color="auto" w:fill="FFFFFF"/>
        </w:rPr>
        <w:t xml:space="preserve"> the forefront of vehicle purchasing decisions, illustrating the state’s commitment to purchasing </w:t>
      </w:r>
      <w:r w:rsidR="00D12C4A">
        <w:rPr>
          <w:shd w:val="clear" w:color="auto" w:fill="FFFFFF"/>
        </w:rPr>
        <w:t xml:space="preserve">vehicles with </w:t>
      </w:r>
      <w:r>
        <w:rPr>
          <w:shd w:val="clear" w:color="auto" w:fill="FFFFFF"/>
        </w:rPr>
        <w:t>the lowest environmental impact</w:t>
      </w:r>
      <w:r w:rsidR="00D12C4A">
        <w:rPr>
          <w:shd w:val="clear" w:color="auto" w:fill="FFFFFF"/>
        </w:rPr>
        <w:t>s</w:t>
      </w:r>
      <w:r>
        <w:rPr>
          <w:shd w:val="clear" w:color="auto" w:fill="FFFFFF"/>
        </w:rPr>
        <w:t>.</w:t>
      </w:r>
    </w:p>
    <w:p w:rsidR="002D36F1" w:rsidRDefault="00A208F9" w:rsidP="002D36F1">
      <w:pPr>
        <w:pStyle w:val="Heading2"/>
      </w:pPr>
      <w:r>
        <w:t>Green Contracts</w:t>
      </w:r>
    </w:p>
    <w:p w:rsidR="00483E4C" w:rsidRDefault="00790909" w:rsidP="008B014C">
      <w:pPr>
        <w:rPr>
          <w:rFonts w:eastAsia="Times New Roman"/>
        </w:rPr>
      </w:pPr>
      <w:r w:rsidRPr="00790909">
        <w:rPr>
          <w:rFonts w:eastAsia="Times New Roman"/>
        </w:rPr>
        <w:t>The following contracts offer various automobiles including electric and hybrid vehicles. The Governor</w:t>
      </w:r>
      <w:r w:rsidR="00D12C4A">
        <w:rPr>
          <w:rFonts w:eastAsia="Times New Roman"/>
        </w:rPr>
        <w:t>’</w:t>
      </w:r>
      <w:r w:rsidRPr="00790909">
        <w:rPr>
          <w:rFonts w:eastAsia="Times New Roman"/>
        </w:rPr>
        <w:t xml:space="preserve">s Executive Order B-16-2012 promotes the procurement of electric and hybrid vehicles due to their reduced impact on the environment during operation as compared to their gasoline-powered counterparts. </w:t>
      </w:r>
    </w:p>
    <w:p w:rsidR="00D024DB" w:rsidRPr="00D024DB" w:rsidRDefault="00D024DB" w:rsidP="008B014C">
      <w:pPr>
        <w:rPr>
          <w:rFonts w:eastAsia="Times New Roman"/>
        </w:rPr>
      </w:pPr>
      <w:r w:rsidRPr="00D024DB">
        <w:rPr>
          <w:rFonts w:eastAsia="Times New Roman"/>
        </w:rPr>
        <w:t>Contract Name: </w:t>
      </w:r>
      <w:hyperlink r:id="rId9" w:history="1">
        <w:r w:rsidRPr="00483E4C">
          <w:rPr>
            <w:rStyle w:val="Hyperlink"/>
            <w:rFonts w:ascii="inherit" w:eastAsia="Times New Roman" w:hAnsi="inherit"/>
            <w:b/>
            <w:bCs/>
            <w:bdr w:val="none" w:sz="0" w:space="0" w:color="auto" w:frame="1"/>
          </w:rPr>
          <w:t>Fleet Vehicles Cars</w:t>
        </w:r>
      </w:hyperlink>
      <w:r w:rsidRPr="00D024DB">
        <w:rPr>
          <w:rFonts w:eastAsia="Times New Roman"/>
        </w:rPr>
        <w:br/>
        <w:t>Contract ID/Number: </w:t>
      </w:r>
      <w:r w:rsidRPr="00D024DB">
        <w:rPr>
          <w:rFonts w:ascii="inherit" w:eastAsia="Times New Roman" w:hAnsi="inherit"/>
          <w:b/>
          <w:bCs/>
          <w:bdr w:val="none" w:sz="0" w:space="0" w:color="auto" w:frame="1"/>
        </w:rPr>
        <w:t>1-16-23-10 A - I</w:t>
      </w:r>
    </w:p>
    <w:p w:rsidR="00D024DB" w:rsidRPr="00D024DB" w:rsidRDefault="00D024DB" w:rsidP="008B014C">
      <w:pPr>
        <w:rPr>
          <w:rFonts w:eastAsia="Times New Roman"/>
        </w:rPr>
      </w:pPr>
      <w:r w:rsidRPr="00D024DB">
        <w:rPr>
          <w:rFonts w:eastAsia="Times New Roman"/>
        </w:rPr>
        <w:t>Contract Name: </w:t>
      </w:r>
      <w:hyperlink r:id="rId10" w:history="1">
        <w:r w:rsidRPr="00483E4C">
          <w:rPr>
            <w:rStyle w:val="Hyperlink"/>
            <w:rFonts w:ascii="inherit" w:eastAsia="Times New Roman" w:hAnsi="inherit"/>
            <w:b/>
            <w:bCs/>
            <w:bdr w:val="none" w:sz="0" w:space="0" w:color="auto" w:frame="1"/>
          </w:rPr>
          <w:t>Fleet Vehicles - Vans &amp; SUVs</w:t>
        </w:r>
      </w:hyperlink>
      <w:r w:rsidRPr="00D024DB">
        <w:rPr>
          <w:rFonts w:eastAsia="Times New Roman"/>
        </w:rPr>
        <w:br/>
        <w:t>Contract ID/Number: </w:t>
      </w:r>
      <w:r w:rsidRPr="00D024DB">
        <w:rPr>
          <w:rFonts w:ascii="inherit" w:eastAsia="Times New Roman" w:hAnsi="inherit"/>
          <w:b/>
          <w:bCs/>
          <w:bdr w:val="none" w:sz="0" w:space="0" w:color="auto" w:frame="1"/>
        </w:rPr>
        <w:t>1-16-23-23 A - H</w:t>
      </w:r>
    </w:p>
    <w:p w:rsidR="00D024DB" w:rsidRPr="00D024DB" w:rsidRDefault="00D024DB" w:rsidP="008B014C">
      <w:pPr>
        <w:rPr>
          <w:rFonts w:eastAsia="Times New Roman"/>
        </w:rPr>
      </w:pPr>
      <w:r w:rsidRPr="00D024DB">
        <w:rPr>
          <w:rFonts w:eastAsia="Times New Roman"/>
        </w:rPr>
        <w:t>Contract Name: </w:t>
      </w:r>
      <w:hyperlink r:id="rId11" w:history="1">
        <w:r w:rsidRPr="00483E4C">
          <w:rPr>
            <w:rStyle w:val="Hyperlink"/>
            <w:rFonts w:ascii="inherit" w:eastAsia="Times New Roman" w:hAnsi="inherit"/>
            <w:b/>
            <w:bCs/>
            <w:bdr w:val="none" w:sz="0" w:space="0" w:color="auto" w:frame="1"/>
          </w:rPr>
          <w:t>Fleet Vehicles - Trucks </w:t>
        </w:r>
      </w:hyperlink>
      <w:r w:rsidRPr="00D024DB">
        <w:rPr>
          <w:rFonts w:eastAsia="Times New Roman"/>
        </w:rPr>
        <w:br/>
        <w:t>Contract ID/Number: </w:t>
      </w:r>
      <w:r w:rsidRPr="00D024DB">
        <w:rPr>
          <w:rFonts w:ascii="inherit" w:eastAsia="Times New Roman" w:hAnsi="inherit"/>
          <w:b/>
          <w:bCs/>
          <w:bdr w:val="none" w:sz="0" w:space="0" w:color="auto" w:frame="1"/>
        </w:rPr>
        <w:t>1-16-23-20 A - J</w:t>
      </w:r>
    </w:p>
    <w:p w:rsidR="00D024DB" w:rsidRPr="00D024DB" w:rsidRDefault="00D024DB" w:rsidP="008B014C">
      <w:pPr>
        <w:rPr>
          <w:rFonts w:eastAsia="Times New Roman"/>
        </w:rPr>
      </w:pPr>
      <w:r w:rsidRPr="00D024DB">
        <w:rPr>
          <w:rFonts w:eastAsia="Times New Roman"/>
        </w:rPr>
        <w:t>Contract Name: </w:t>
      </w:r>
      <w:hyperlink r:id="rId12" w:history="1">
        <w:r w:rsidRPr="00483E4C">
          <w:rPr>
            <w:rStyle w:val="Hyperlink"/>
            <w:rFonts w:ascii="inherit" w:eastAsia="Times New Roman" w:hAnsi="inherit"/>
            <w:b/>
            <w:bCs/>
            <w:bdr w:val="none" w:sz="0" w:space="0" w:color="auto" w:frame="1"/>
          </w:rPr>
          <w:t>Electric Vehicles</w:t>
        </w:r>
      </w:hyperlink>
      <w:r w:rsidRPr="00D024DB">
        <w:rPr>
          <w:rFonts w:eastAsia="Times New Roman"/>
        </w:rPr>
        <w:br/>
        <w:t>Contract ID/Number: </w:t>
      </w:r>
      <w:r w:rsidRPr="00D024DB">
        <w:rPr>
          <w:rFonts w:ascii="inherit" w:eastAsia="Times New Roman" w:hAnsi="inherit"/>
          <w:b/>
          <w:bCs/>
          <w:bdr w:val="none" w:sz="0" w:space="0" w:color="auto" w:frame="1"/>
        </w:rPr>
        <w:t>1-15-23-20H</w:t>
      </w:r>
    </w:p>
    <w:p w:rsidR="00D024DB" w:rsidRPr="00D024DB" w:rsidRDefault="00D024DB" w:rsidP="008B014C">
      <w:pPr>
        <w:rPr>
          <w:rFonts w:eastAsia="Times New Roman"/>
        </w:rPr>
      </w:pPr>
      <w:r w:rsidRPr="00D024DB">
        <w:rPr>
          <w:rFonts w:eastAsia="Times New Roman"/>
        </w:rPr>
        <w:t>Contract Name: </w:t>
      </w:r>
      <w:hyperlink r:id="rId13" w:history="1">
        <w:r w:rsidRPr="00483E4C">
          <w:rPr>
            <w:rStyle w:val="Hyperlink"/>
            <w:rFonts w:ascii="inherit" w:eastAsia="Times New Roman" w:hAnsi="inherit"/>
            <w:b/>
            <w:bCs/>
            <w:bdr w:val="none" w:sz="0" w:space="0" w:color="auto" w:frame="1"/>
          </w:rPr>
          <w:t>Electric &amp; Plug-In Hybrid Vehicles</w:t>
        </w:r>
      </w:hyperlink>
      <w:r w:rsidRPr="00D024DB">
        <w:rPr>
          <w:rFonts w:eastAsia="Times New Roman"/>
        </w:rPr>
        <w:br/>
        <w:t>Contract ID/Number: </w:t>
      </w:r>
      <w:r w:rsidRPr="00D024DB">
        <w:rPr>
          <w:rFonts w:ascii="inherit" w:eastAsia="Times New Roman" w:hAnsi="inherit"/>
          <w:b/>
          <w:bCs/>
          <w:bdr w:val="none" w:sz="0" w:space="0" w:color="auto" w:frame="1"/>
        </w:rPr>
        <w:t>1-15-23-20I</w:t>
      </w:r>
    </w:p>
    <w:p w:rsidR="00D024DB" w:rsidRPr="00D024DB" w:rsidRDefault="00D024DB" w:rsidP="008B014C">
      <w:pPr>
        <w:rPr>
          <w:rFonts w:eastAsia="Times New Roman"/>
        </w:rPr>
      </w:pPr>
      <w:r w:rsidRPr="00D024DB">
        <w:rPr>
          <w:rFonts w:eastAsia="Times New Roman"/>
        </w:rPr>
        <w:t>Contract Name: </w:t>
      </w:r>
      <w:hyperlink r:id="rId14" w:history="1">
        <w:r w:rsidRPr="00483E4C">
          <w:rPr>
            <w:rStyle w:val="Hyperlink"/>
            <w:rFonts w:ascii="inherit" w:eastAsia="Times New Roman" w:hAnsi="inherit"/>
            <w:b/>
            <w:bCs/>
            <w:bdr w:val="none" w:sz="0" w:space="0" w:color="auto" w:frame="1"/>
          </w:rPr>
          <w:t>Plug-In Hybrid Electric Vehicles</w:t>
        </w:r>
      </w:hyperlink>
      <w:r w:rsidRPr="00D024DB">
        <w:rPr>
          <w:rFonts w:eastAsia="Times New Roman"/>
        </w:rPr>
        <w:br/>
        <w:t>Contract ID/Number: </w:t>
      </w:r>
      <w:r w:rsidRPr="00D024DB">
        <w:rPr>
          <w:rFonts w:ascii="inherit" w:eastAsia="Times New Roman" w:hAnsi="inherit"/>
          <w:b/>
          <w:bCs/>
          <w:bdr w:val="none" w:sz="0" w:space="0" w:color="auto" w:frame="1"/>
        </w:rPr>
        <w:t>1-16-23-20K</w:t>
      </w:r>
    </w:p>
    <w:p w:rsidR="008B014C" w:rsidRDefault="00D024DB" w:rsidP="008B014C">
      <w:pPr>
        <w:rPr>
          <w:rFonts w:ascii="inherit" w:eastAsia="Times New Roman" w:hAnsi="inherit"/>
          <w:b/>
          <w:bCs/>
          <w:bdr w:val="none" w:sz="0" w:space="0" w:color="auto" w:frame="1"/>
        </w:rPr>
      </w:pPr>
      <w:r w:rsidRPr="00D024DB">
        <w:rPr>
          <w:rFonts w:eastAsia="Times New Roman"/>
        </w:rPr>
        <w:t>Contract Name: </w:t>
      </w:r>
      <w:hyperlink r:id="rId15" w:history="1">
        <w:r w:rsidRPr="00483E4C">
          <w:rPr>
            <w:rStyle w:val="Hyperlink"/>
            <w:rFonts w:ascii="inherit" w:eastAsia="Times New Roman" w:hAnsi="inherit"/>
            <w:b/>
            <w:bCs/>
            <w:bdr w:val="none" w:sz="0" w:space="0" w:color="auto" w:frame="1"/>
          </w:rPr>
          <w:t>Electric Vehicles (Truck) </w:t>
        </w:r>
      </w:hyperlink>
      <w:r w:rsidRPr="00D024DB">
        <w:rPr>
          <w:rFonts w:eastAsia="Times New Roman"/>
        </w:rPr>
        <w:br/>
        <w:t>Contract ID/Number: </w:t>
      </w:r>
      <w:r w:rsidRPr="00D024DB">
        <w:rPr>
          <w:rFonts w:ascii="inherit" w:eastAsia="Times New Roman" w:hAnsi="inherit"/>
          <w:b/>
          <w:bCs/>
          <w:bdr w:val="none" w:sz="0" w:space="0" w:color="auto" w:frame="1"/>
        </w:rPr>
        <w:t>1-16-23-20L</w:t>
      </w:r>
    </w:p>
    <w:p w:rsidR="008B014C" w:rsidRPr="00D024DB" w:rsidRDefault="008B014C" w:rsidP="00D024DB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</w:p>
    <w:p w:rsidR="00287216" w:rsidRPr="008B014C" w:rsidRDefault="00287216" w:rsidP="00D024DB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8B014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Specifications</w:t>
      </w:r>
    </w:p>
    <w:p w:rsidR="008B014C" w:rsidRPr="008B014C" w:rsidRDefault="008B014C" w:rsidP="008B014C">
      <w:pPr>
        <w:rPr>
          <w:rFonts w:eastAsia="Times New Roman"/>
        </w:rPr>
      </w:pPr>
      <w:r w:rsidRPr="008B014C">
        <w:rPr>
          <w:rFonts w:eastAsia="Times New Roman"/>
        </w:rPr>
        <w:t>The following evaluation methodology, environmental disclosures, and, technical and environmental specifications are incorporated in the state's contract(s) and are linked here for informational purposes only.</w:t>
      </w:r>
    </w:p>
    <w:p w:rsidR="008B014C" w:rsidRPr="00483E4C" w:rsidRDefault="008B014C" w:rsidP="00483E4C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18"/>
          <w:szCs w:val="18"/>
          <w:bdr w:val="none" w:sz="0" w:space="0" w:color="auto" w:frame="1"/>
        </w:rPr>
      </w:pPr>
      <w:r w:rsidRPr="00483E4C">
        <w:rPr>
          <w:rFonts w:ascii="Verdana" w:eastAsia="Times New Roman" w:hAnsi="Verdana"/>
          <w:b/>
          <w:bCs/>
          <w:color w:val="000000" w:themeColor="text1"/>
          <w:sz w:val="18"/>
          <w:szCs w:val="18"/>
          <w:bdr w:val="none" w:sz="0" w:space="0" w:color="auto" w:frame="1"/>
        </w:rPr>
        <w:t>Cars, Vans, SUVs, &amp; Trucks</w:t>
      </w:r>
    </w:p>
    <w:p w:rsidR="00483E4C" w:rsidRPr="00483E4C" w:rsidRDefault="00483E4C" w:rsidP="00483E4C">
      <w:pPr>
        <w:spacing w:after="0" w:line="240" w:lineRule="auto"/>
        <w:rPr>
          <w:rFonts w:eastAsia="Times New Roman" w:cstheme="minorHAnsi"/>
          <w:color w:val="000000" w:themeColor="text1"/>
          <w:bdr w:val="none" w:sz="0" w:space="0" w:color="auto" w:frame="1"/>
        </w:rPr>
      </w:pPr>
      <w:r w:rsidRPr="00483E4C">
        <w:rPr>
          <w:rFonts w:eastAsia="Times New Roman" w:cstheme="minorHAnsi"/>
          <w:color w:val="000000" w:themeColor="text1"/>
          <w:bdr w:val="none" w:sz="0" w:space="0" w:color="auto" w:frame="1"/>
        </w:rPr>
        <w:t>“Copy specification from media library”</w:t>
      </w:r>
    </w:p>
    <w:p w:rsidR="00483E4C" w:rsidRPr="00483E4C" w:rsidRDefault="00483E4C" w:rsidP="00483E4C">
      <w:pPr>
        <w:spacing w:after="0" w:line="240" w:lineRule="auto"/>
        <w:rPr>
          <w:rFonts w:eastAsia="Times New Roman"/>
          <w:color w:val="000000" w:themeColor="text1"/>
        </w:rPr>
      </w:pPr>
    </w:p>
    <w:p w:rsidR="008B014C" w:rsidRPr="00483E4C" w:rsidRDefault="00862544" w:rsidP="00483E4C">
      <w:pPr>
        <w:spacing w:after="0" w:line="240" w:lineRule="auto"/>
        <w:rPr>
          <w:rFonts w:ascii="inherit" w:eastAsia="Times New Roman" w:hAnsi="inherit"/>
          <w:color w:val="000000" w:themeColor="text1"/>
          <w:bdr w:val="none" w:sz="0" w:space="0" w:color="auto" w:frame="1"/>
        </w:rPr>
      </w:pPr>
      <w:hyperlink r:id="rId16" w:tgtFrame="_blank" w:history="1">
        <w:r w:rsidR="008B014C" w:rsidRPr="00483E4C">
          <w:rPr>
            <w:rFonts w:ascii="inherit" w:eastAsia="Times New Roman" w:hAnsi="inherit"/>
            <w:color w:val="000000" w:themeColor="text1"/>
            <w:bdr w:val="none" w:sz="0" w:space="0" w:color="auto" w:frame="1"/>
          </w:rPr>
          <w:t>DGS 2310-3281 Engineering Specifications</w:t>
        </w:r>
      </w:hyperlink>
    </w:p>
    <w:p w:rsidR="00483E4C" w:rsidRPr="00483E4C" w:rsidRDefault="00483E4C" w:rsidP="00483E4C">
      <w:pPr>
        <w:spacing w:after="0" w:line="240" w:lineRule="auto"/>
        <w:rPr>
          <w:rFonts w:ascii="inherit" w:eastAsia="Times New Roman" w:hAnsi="inherit"/>
          <w:color w:val="000000" w:themeColor="text1"/>
          <w:u w:val="single"/>
        </w:rPr>
      </w:pPr>
    </w:p>
    <w:p w:rsidR="008B014C" w:rsidRPr="00483E4C" w:rsidRDefault="008B014C" w:rsidP="00483E4C">
      <w:pPr>
        <w:spacing w:after="0" w:line="240" w:lineRule="auto"/>
        <w:rPr>
          <w:rFonts w:eastAsia="Times New Roman"/>
          <w:b/>
          <w:bdr w:val="none" w:sz="0" w:space="0" w:color="auto" w:frame="1"/>
        </w:rPr>
      </w:pPr>
      <w:r w:rsidRPr="00483E4C">
        <w:rPr>
          <w:rFonts w:eastAsia="Times New Roman"/>
          <w:b/>
          <w:bdr w:val="none" w:sz="0" w:space="0" w:color="auto" w:frame="1"/>
        </w:rPr>
        <w:t>Electric Plug-In Hybrid Vehicles</w:t>
      </w:r>
    </w:p>
    <w:p w:rsidR="00483E4C" w:rsidRPr="00483E4C" w:rsidRDefault="00483E4C" w:rsidP="00483E4C">
      <w:pPr>
        <w:spacing w:after="0" w:line="240" w:lineRule="auto"/>
        <w:rPr>
          <w:rFonts w:eastAsia="Times New Roman" w:cstheme="minorHAnsi"/>
          <w:bdr w:val="none" w:sz="0" w:space="0" w:color="auto" w:frame="1"/>
        </w:rPr>
      </w:pPr>
      <w:r w:rsidRPr="00483E4C">
        <w:rPr>
          <w:rFonts w:eastAsia="Times New Roman" w:cstheme="minorHAnsi"/>
          <w:bdr w:val="none" w:sz="0" w:space="0" w:color="auto" w:frame="1"/>
        </w:rPr>
        <w:t>“Copy specification from media library”</w:t>
      </w:r>
    </w:p>
    <w:p w:rsidR="008B014C" w:rsidRDefault="00862544" w:rsidP="00483E4C">
      <w:pPr>
        <w:spacing w:after="0" w:line="240" w:lineRule="auto"/>
        <w:rPr>
          <w:rFonts w:eastAsia="Times New Roman"/>
          <w:bdr w:val="none" w:sz="0" w:space="0" w:color="auto" w:frame="1"/>
        </w:rPr>
      </w:pPr>
      <w:hyperlink r:id="rId17" w:tgtFrame="_blank" w:history="1">
        <w:r w:rsidR="008B014C" w:rsidRPr="00483E4C">
          <w:rPr>
            <w:rFonts w:eastAsia="Times New Roman"/>
            <w:bdr w:val="none" w:sz="0" w:space="0" w:color="auto" w:frame="1"/>
          </w:rPr>
          <w:t>DGS 2320-3049 Engineering Specification</w:t>
        </w:r>
      </w:hyperlink>
    </w:p>
    <w:p w:rsidR="00483E4C" w:rsidRPr="00483E4C" w:rsidRDefault="00483E4C" w:rsidP="00483E4C">
      <w:pPr>
        <w:spacing w:after="0" w:line="240" w:lineRule="auto"/>
        <w:rPr>
          <w:rFonts w:ascii="inherit" w:eastAsia="Times New Roman" w:hAnsi="inherit"/>
          <w:color w:val="000000" w:themeColor="text1"/>
        </w:rPr>
      </w:pPr>
    </w:p>
    <w:p w:rsidR="008B014C" w:rsidRDefault="008B014C" w:rsidP="008B014C">
      <w:pPr>
        <w:pStyle w:val="Heading2"/>
      </w:pPr>
      <w:r w:rsidRPr="008B014C">
        <w:t>Laws, Regulations and Policy</w:t>
      </w:r>
    </w:p>
    <w:p w:rsidR="008B014C" w:rsidRDefault="008B014C" w:rsidP="008B014C">
      <w:pPr>
        <w:pStyle w:val="Heading3"/>
      </w:pPr>
      <w:r>
        <w:t>Laws</w:t>
      </w:r>
    </w:p>
    <w:p w:rsidR="005E103D" w:rsidRDefault="005E103D" w:rsidP="008B014C">
      <w:pPr>
        <w:rPr>
          <w:rStyle w:val="Strong"/>
          <w:rFonts w:ascii="Arial" w:hAnsi="Arial" w:cs="Arial"/>
          <w:color w:val="222222"/>
          <w:sz w:val="21"/>
          <w:szCs w:val="21"/>
          <w:bdr w:val="none" w:sz="0" w:space="0" w:color="auto" w:frame="1"/>
          <w:shd w:val="clear" w:color="auto" w:fill="FFFFFF"/>
        </w:rPr>
      </w:pPr>
    </w:p>
    <w:p w:rsidR="000F2F12" w:rsidRDefault="000F2F12" w:rsidP="00862544">
      <w:pPr>
        <w:pStyle w:val="Heading3"/>
        <w:rPr>
          <w:rStyle w:val="Strong"/>
          <w:rFonts w:ascii="Arial" w:hAnsi="Arial" w:cs="Arial"/>
          <w:color w:val="222222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z w:val="21"/>
          <w:szCs w:val="21"/>
          <w:bdr w:val="none" w:sz="0" w:space="0" w:color="auto" w:frame="1"/>
          <w:shd w:val="clear" w:color="auto" w:fill="FFFFFF"/>
        </w:rPr>
        <w:t>Trucks</w:t>
      </w:r>
    </w:p>
    <w:p w:rsidR="005E103D" w:rsidRPr="005E103D" w:rsidRDefault="005E103D" w:rsidP="006421EB">
      <w:pPr>
        <w:rPr>
          <w:rFonts w:eastAsia="Times New Roman"/>
        </w:rPr>
      </w:pPr>
      <w:r w:rsidRPr="005E103D">
        <w:rPr>
          <w:rFonts w:eastAsia="Times New Roman"/>
        </w:rPr>
        <w:t>Health and Safety Code Section 25215.6 - Lead Wheel Weights</w:t>
      </w:r>
    </w:p>
    <w:p w:rsidR="005E103D" w:rsidRPr="005E103D" w:rsidRDefault="005E103D" w:rsidP="006421EB">
      <w:pPr>
        <w:rPr>
          <w:rFonts w:eastAsia="Times New Roman"/>
        </w:rPr>
      </w:pPr>
      <w:r w:rsidRPr="005E103D">
        <w:rPr>
          <w:rFonts w:eastAsia="Times New Roman"/>
        </w:rPr>
        <w:t>Health and Safety Code Section 43200.1 - Environmental Labeling</w:t>
      </w:r>
    </w:p>
    <w:p w:rsidR="005E103D" w:rsidRDefault="005E103D" w:rsidP="0023712E">
      <w:pPr>
        <w:rPr>
          <w:rStyle w:val="Strong"/>
          <w:rFonts w:ascii="Arial" w:hAnsi="Arial" w:cs="Arial"/>
          <w:color w:val="222222"/>
          <w:sz w:val="21"/>
          <w:szCs w:val="21"/>
          <w:bdr w:val="none" w:sz="0" w:space="0" w:color="auto" w:frame="1"/>
          <w:shd w:val="clear" w:color="auto" w:fill="FFFFFF"/>
        </w:rPr>
      </w:pPr>
    </w:p>
    <w:p w:rsidR="005E103D" w:rsidRDefault="005E103D" w:rsidP="00862544">
      <w:pPr>
        <w:pStyle w:val="Heading3"/>
        <w:rPr>
          <w:rStyle w:val="Strong"/>
          <w:rFonts w:ascii="Arial" w:hAnsi="Arial" w:cs="Arial"/>
          <w:color w:val="222222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z w:val="21"/>
          <w:szCs w:val="21"/>
          <w:bdr w:val="none" w:sz="0" w:space="0" w:color="auto" w:frame="1"/>
          <w:shd w:val="clear" w:color="auto" w:fill="FFFFFF"/>
        </w:rPr>
        <w:t>Electric &amp; Plug-In Hybrid Vehicles</w:t>
      </w:r>
    </w:p>
    <w:p w:rsidR="00074392" w:rsidRPr="00074392" w:rsidRDefault="00074392" w:rsidP="006421EB">
      <w:pPr>
        <w:rPr>
          <w:rFonts w:eastAsia="Times New Roman"/>
        </w:rPr>
      </w:pPr>
      <w:r w:rsidRPr="00074392">
        <w:rPr>
          <w:rFonts w:eastAsia="Times New Roman"/>
        </w:rPr>
        <w:t>Health and Safety Code Section 25250.51 - Motor Vehicle Brake Friction Materials</w:t>
      </w:r>
    </w:p>
    <w:p w:rsidR="00074392" w:rsidRPr="008B014C" w:rsidRDefault="00074392" w:rsidP="0023712E"/>
    <w:p w:rsidR="008B014C" w:rsidRPr="00483E4C" w:rsidRDefault="008B014C" w:rsidP="0023712E">
      <w:pPr>
        <w:rPr>
          <w:rFonts w:asciiTheme="majorHAnsi" w:eastAsiaTheme="majorEastAsia" w:hAnsiTheme="majorHAnsi" w:cstheme="majorBidi"/>
          <w:color w:val="2E74B5" w:themeColor="accent1" w:themeShade="BF"/>
          <w:sz w:val="28"/>
          <w:szCs w:val="28"/>
        </w:rPr>
      </w:pPr>
      <w:r w:rsidRPr="00483E4C">
        <w:rPr>
          <w:rFonts w:asciiTheme="majorHAnsi" w:eastAsiaTheme="majorEastAsia" w:hAnsiTheme="majorHAnsi" w:cstheme="majorBidi"/>
          <w:color w:val="2E74B5" w:themeColor="accent1" w:themeShade="BF"/>
          <w:sz w:val="28"/>
          <w:szCs w:val="28"/>
        </w:rPr>
        <w:t>Regulations</w:t>
      </w:r>
    </w:p>
    <w:p w:rsidR="005E103D" w:rsidRDefault="005E103D" w:rsidP="00862544">
      <w:pPr>
        <w:pStyle w:val="Heading3"/>
        <w:rPr>
          <w:rStyle w:val="Strong"/>
          <w:rFonts w:ascii="Arial" w:hAnsi="Arial" w:cs="Arial"/>
          <w:color w:val="222222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z w:val="21"/>
          <w:szCs w:val="21"/>
          <w:bdr w:val="none" w:sz="0" w:space="0" w:color="auto" w:frame="1"/>
          <w:shd w:val="clear" w:color="auto" w:fill="FFFFFF"/>
        </w:rPr>
        <w:t>Cars, Vans, &amp; SUVs</w:t>
      </w:r>
    </w:p>
    <w:p w:rsidR="00074392" w:rsidRPr="005E103D" w:rsidRDefault="00074392" w:rsidP="006421EB">
      <w:pPr>
        <w:rPr>
          <w:rFonts w:eastAsia="Times New Roman"/>
        </w:rPr>
      </w:pPr>
      <w:r w:rsidRPr="005E103D">
        <w:rPr>
          <w:rFonts w:eastAsia="Times New Roman"/>
        </w:rPr>
        <w:t>California Code of Regulations, Title 13, Section 1961 - Exhaust Emission Standards and Test Procedures - 2004 and Subsequent Model Passenger Cars, Light-Duty Trucks, and Medium-Duty Passenger Vehicles</w:t>
      </w:r>
    </w:p>
    <w:p w:rsidR="005E103D" w:rsidRDefault="005E103D" w:rsidP="0023712E">
      <w:pPr>
        <w:rPr>
          <w:rStyle w:val="Strong"/>
          <w:rFonts w:ascii="Arial" w:hAnsi="Arial" w:cs="Arial"/>
          <w:color w:val="222222"/>
          <w:sz w:val="21"/>
          <w:szCs w:val="21"/>
          <w:bdr w:val="none" w:sz="0" w:space="0" w:color="auto" w:frame="1"/>
          <w:shd w:val="clear" w:color="auto" w:fill="FFFFFF"/>
        </w:rPr>
      </w:pPr>
    </w:p>
    <w:p w:rsidR="005E103D" w:rsidRDefault="005E103D" w:rsidP="00862544">
      <w:pPr>
        <w:pStyle w:val="Heading3"/>
        <w:rPr>
          <w:rStyle w:val="Strong"/>
          <w:rFonts w:ascii="Arial" w:hAnsi="Arial" w:cs="Arial"/>
          <w:color w:val="222222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z w:val="21"/>
          <w:szCs w:val="21"/>
          <w:bdr w:val="none" w:sz="0" w:space="0" w:color="auto" w:frame="1"/>
          <w:shd w:val="clear" w:color="auto" w:fill="FFFFFF"/>
        </w:rPr>
        <w:t>Trucks</w:t>
      </w:r>
    </w:p>
    <w:p w:rsidR="005E103D" w:rsidRPr="005E103D" w:rsidRDefault="005E103D" w:rsidP="006421EB">
      <w:pPr>
        <w:rPr>
          <w:rFonts w:eastAsia="Times New Roman"/>
        </w:rPr>
      </w:pPr>
      <w:r w:rsidRPr="005E103D">
        <w:rPr>
          <w:rFonts w:eastAsia="Times New Roman"/>
        </w:rPr>
        <w:t>California Code of Regulations, Title 13, Section 1956.8 - Idle Emission Standards Exhaust Standard</w:t>
      </w:r>
    </w:p>
    <w:p w:rsidR="005E103D" w:rsidRPr="005E103D" w:rsidRDefault="005E103D" w:rsidP="006421EB">
      <w:pPr>
        <w:rPr>
          <w:rFonts w:eastAsia="Times New Roman"/>
        </w:rPr>
      </w:pPr>
      <w:r w:rsidRPr="005E103D">
        <w:rPr>
          <w:rFonts w:eastAsia="Times New Roman"/>
        </w:rPr>
        <w:t>California Code of Regulations, Title 13, Section 1961 - Exhaust Emission Standards and Test Procedures - 2004 and Subsequent Model Passenger Cars, Light-Duty Trucks, and Medium-Duty Passenger Vehicles</w:t>
      </w:r>
    </w:p>
    <w:p w:rsidR="005E103D" w:rsidRPr="005E103D" w:rsidRDefault="005E103D" w:rsidP="006421EB">
      <w:pPr>
        <w:rPr>
          <w:rFonts w:eastAsia="Times New Roman"/>
        </w:rPr>
      </w:pPr>
      <w:r w:rsidRPr="005E103D">
        <w:rPr>
          <w:rFonts w:eastAsia="Times New Roman"/>
        </w:rPr>
        <w:t>California Code of Regulations, Title 13, Section 1968.2 - On-board Diagnostic Systems, medium duty engines (OBDII)</w:t>
      </w:r>
    </w:p>
    <w:p w:rsidR="005E103D" w:rsidRPr="005E103D" w:rsidRDefault="005E103D" w:rsidP="006421EB">
      <w:pPr>
        <w:rPr>
          <w:rFonts w:eastAsia="Times New Roman"/>
        </w:rPr>
      </w:pPr>
      <w:r w:rsidRPr="005E103D">
        <w:rPr>
          <w:rFonts w:eastAsia="Times New Roman"/>
        </w:rPr>
        <w:t>California Code of Regulations, Title 13, Section 1971.1 - On-board Diagnostic Systems, heavy duty engines (HD OBD)</w:t>
      </w:r>
    </w:p>
    <w:p w:rsidR="005E103D" w:rsidRPr="005E103D" w:rsidRDefault="005E103D" w:rsidP="006421EB">
      <w:pPr>
        <w:rPr>
          <w:rFonts w:eastAsia="Times New Roman"/>
        </w:rPr>
      </w:pPr>
      <w:r w:rsidRPr="005E103D">
        <w:rPr>
          <w:rFonts w:eastAsia="Times New Roman"/>
        </w:rPr>
        <w:t xml:space="preserve">California Code of Regulations, Title 13, Section </w:t>
      </w:r>
      <w:proofErr w:type="gramStart"/>
      <w:r w:rsidRPr="005E103D">
        <w:rPr>
          <w:rFonts w:eastAsia="Times New Roman"/>
        </w:rPr>
        <w:t xml:space="preserve">2022 </w:t>
      </w:r>
      <w:r w:rsidR="00D12C4A" w:rsidRPr="005E103D">
        <w:rPr>
          <w:rFonts w:eastAsia="Times New Roman"/>
        </w:rPr>
        <w:t xml:space="preserve"> -</w:t>
      </w:r>
      <w:proofErr w:type="gramEnd"/>
      <w:r w:rsidR="00D12C4A" w:rsidRPr="005E103D">
        <w:rPr>
          <w:rFonts w:eastAsia="Times New Roman"/>
        </w:rPr>
        <w:t xml:space="preserve"> </w:t>
      </w:r>
      <w:r w:rsidRPr="005E103D">
        <w:rPr>
          <w:rFonts w:eastAsia="Times New Roman"/>
        </w:rPr>
        <w:t>Diesel Particulate Control</w:t>
      </w:r>
    </w:p>
    <w:p w:rsidR="005E103D" w:rsidRPr="005E103D" w:rsidRDefault="005E103D" w:rsidP="006421EB">
      <w:pPr>
        <w:rPr>
          <w:rFonts w:eastAsia="Times New Roman"/>
        </w:rPr>
      </w:pPr>
      <w:r w:rsidRPr="005E103D">
        <w:rPr>
          <w:rFonts w:eastAsia="Times New Roman"/>
        </w:rPr>
        <w:t>Code of Federal Regulations, Title 40, Section 86.007-11</w:t>
      </w:r>
      <w:r w:rsidR="00D12C4A" w:rsidRPr="005E103D">
        <w:rPr>
          <w:rFonts w:eastAsia="Times New Roman"/>
        </w:rPr>
        <w:t xml:space="preserve"> - </w:t>
      </w:r>
      <w:r w:rsidRPr="005E103D">
        <w:rPr>
          <w:rFonts w:eastAsia="Times New Roman"/>
        </w:rPr>
        <w:t>Control of Emissions from New and In-Use Highway Vehicles and Engine</w:t>
      </w:r>
    </w:p>
    <w:p w:rsidR="005E103D" w:rsidRDefault="005E103D" w:rsidP="0023712E">
      <w:pPr>
        <w:rPr>
          <w:rStyle w:val="Strong"/>
          <w:rFonts w:ascii="Arial" w:hAnsi="Arial" w:cs="Arial"/>
          <w:color w:val="222222"/>
          <w:sz w:val="21"/>
          <w:szCs w:val="21"/>
          <w:bdr w:val="none" w:sz="0" w:space="0" w:color="auto" w:frame="1"/>
          <w:shd w:val="clear" w:color="auto" w:fill="FFFFFF"/>
        </w:rPr>
      </w:pPr>
    </w:p>
    <w:p w:rsidR="005E103D" w:rsidRPr="008B014C" w:rsidRDefault="005E103D" w:rsidP="00862544">
      <w:pPr>
        <w:pStyle w:val="Heading3"/>
      </w:pPr>
      <w:r>
        <w:rPr>
          <w:rStyle w:val="Strong"/>
          <w:rFonts w:ascii="Arial" w:hAnsi="Arial" w:cs="Arial"/>
          <w:color w:val="222222"/>
          <w:sz w:val="21"/>
          <w:szCs w:val="21"/>
          <w:bdr w:val="none" w:sz="0" w:space="0" w:color="auto" w:frame="1"/>
          <w:shd w:val="clear" w:color="auto" w:fill="FFFFFF"/>
        </w:rPr>
        <w:lastRenderedPageBreak/>
        <w:t>Electric &amp; Plug-In Hybrid Vehicles</w:t>
      </w:r>
    </w:p>
    <w:p w:rsidR="0023712E" w:rsidRPr="0023712E" w:rsidRDefault="0023712E" w:rsidP="006421EB">
      <w:pPr>
        <w:rPr>
          <w:rFonts w:eastAsia="Times New Roman"/>
        </w:rPr>
      </w:pPr>
      <w:r w:rsidRPr="0023712E">
        <w:rPr>
          <w:rFonts w:eastAsia="Times New Roman"/>
        </w:rPr>
        <w:t>California Code of Regulations, Title 13, Section 1961 - Exhaust Emission Standards and Test Procedures - 2004 and Subsequent Model Passenger Cars, Light-Duty Trucks, and Medium-Duty Passenger Vehicles</w:t>
      </w:r>
    </w:p>
    <w:p w:rsidR="005E103D" w:rsidRPr="005E103D" w:rsidRDefault="005E103D" w:rsidP="0023712E"/>
    <w:p w:rsidR="008B014C" w:rsidRPr="00483E4C" w:rsidRDefault="008B014C" w:rsidP="0023712E">
      <w:pPr>
        <w:rPr>
          <w:rFonts w:asciiTheme="majorHAnsi" w:eastAsiaTheme="majorEastAsia" w:hAnsiTheme="majorHAnsi" w:cstheme="majorBidi"/>
          <w:color w:val="2E74B5" w:themeColor="accent1" w:themeShade="BF"/>
          <w:sz w:val="28"/>
          <w:szCs w:val="28"/>
        </w:rPr>
      </w:pPr>
      <w:r w:rsidRPr="00483E4C">
        <w:rPr>
          <w:rFonts w:asciiTheme="majorHAnsi" w:eastAsiaTheme="majorEastAsia" w:hAnsiTheme="majorHAnsi" w:cstheme="majorBidi"/>
          <w:color w:val="2E74B5" w:themeColor="accent1" w:themeShade="BF"/>
          <w:sz w:val="28"/>
          <w:szCs w:val="28"/>
        </w:rPr>
        <w:t>Policy</w:t>
      </w:r>
    </w:p>
    <w:p w:rsidR="005E103D" w:rsidRDefault="005E103D" w:rsidP="00862544">
      <w:pPr>
        <w:pStyle w:val="Heading3"/>
        <w:rPr>
          <w:rStyle w:val="Strong"/>
          <w:rFonts w:ascii="Arial" w:hAnsi="Arial" w:cs="Arial"/>
          <w:color w:val="222222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z w:val="21"/>
          <w:szCs w:val="21"/>
          <w:bdr w:val="none" w:sz="0" w:space="0" w:color="auto" w:frame="1"/>
          <w:shd w:val="clear" w:color="auto" w:fill="FFFFFF"/>
        </w:rPr>
        <w:t>Cars, Vans, &amp; SUVs</w:t>
      </w:r>
    </w:p>
    <w:p w:rsidR="005E103D" w:rsidRPr="005E103D" w:rsidRDefault="005E103D" w:rsidP="006421EB">
      <w:pPr>
        <w:rPr>
          <w:rFonts w:ascii="inherit" w:eastAsia="Times New Roman" w:hAnsi="inherit"/>
        </w:rPr>
      </w:pPr>
      <w:r w:rsidRPr="005E103D">
        <w:rPr>
          <w:rFonts w:ascii="inherit" w:eastAsia="Times New Roman" w:hAnsi="inherit"/>
        </w:rPr>
        <w:t>Executive Order B-16-12</w:t>
      </w:r>
    </w:p>
    <w:p w:rsidR="005E103D" w:rsidRPr="005E103D" w:rsidRDefault="005E103D" w:rsidP="006421EB">
      <w:pPr>
        <w:rPr>
          <w:rFonts w:ascii="inherit" w:eastAsia="Times New Roman" w:hAnsi="inherit"/>
        </w:rPr>
      </w:pPr>
      <w:r w:rsidRPr="005E103D">
        <w:rPr>
          <w:rFonts w:ascii="inherit" w:eastAsia="Times New Roman" w:hAnsi="inherit"/>
        </w:rPr>
        <w:t>Executive Order B-18-12 - Governor's Green Building Initiative</w:t>
      </w:r>
    </w:p>
    <w:p w:rsidR="005E103D" w:rsidRPr="005E103D" w:rsidRDefault="005E103D" w:rsidP="006421EB">
      <w:pPr>
        <w:rPr>
          <w:rFonts w:ascii="inherit" w:eastAsia="Times New Roman" w:hAnsi="inherit"/>
        </w:rPr>
      </w:pPr>
      <w:r w:rsidRPr="005E103D">
        <w:rPr>
          <w:rFonts w:ascii="inherit" w:eastAsia="Times New Roman" w:hAnsi="inherit"/>
        </w:rPr>
        <w:t>Management Memo 03-18 - Acquisition of State Vehicles</w:t>
      </w:r>
    </w:p>
    <w:p w:rsidR="005E103D" w:rsidRPr="005E103D" w:rsidRDefault="005E103D" w:rsidP="006421EB">
      <w:pPr>
        <w:rPr>
          <w:rFonts w:ascii="inherit" w:eastAsia="Times New Roman" w:hAnsi="inherit"/>
        </w:rPr>
      </w:pPr>
      <w:r w:rsidRPr="005E103D">
        <w:rPr>
          <w:rFonts w:ascii="inherit" w:eastAsia="Times New Roman" w:hAnsi="inherit"/>
        </w:rPr>
        <w:t>Management Memo 06-03 - Vehicle Purchase and Leasing</w:t>
      </w:r>
    </w:p>
    <w:p w:rsidR="005E103D" w:rsidRPr="005E103D" w:rsidRDefault="005E103D" w:rsidP="006421EB">
      <w:pPr>
        <w:rPr>
          <w:rFonts w:ascii="inherit" w:eastAsia="Times New Roman" w:hAnsi="inherit"/>
        </w:rPr>
      </w:pPr>
      <w:r w:rsidRPr="005E103D">
        <w:rPr>
          <w:rFonts w:ascii="inherit" w:eastAsia="Times New Roman" w:hAnsi="inherit"/>
        </w:rPr>
        <w:t>Management Memo 08-04 - Minimum Fuel Economy Standards Policy</w:t>
      </w:r>
    </w:p>
    <w:p w:rsidR="005E103D" w:rsidRDefault="005E103D" w:rsidP="006421EB">
      <w:pPr>
        <w:rPr>
          <w:rStyle w:val="Strong"/>
          <w:rFonts w:ascii="Arial" w:hAnsi="Arial" w:cs="Arial"/>
          <w:color w:val="222222"/>
          <w:sz w:val="21"/>
          <w:szCs w:val="21"/>
          <w:bdr w:val="none" w:sz="0" w:space="0" w:color="auto" w:frame="1"/>
          <w:shd w:val="clear" w:color="auto" w:fill="FFFFFF"/>
        </w:rPr>
      </w:pPr>
    </w:p>
    <w:p w:rsidR="005E103D" w:rsidRDefault="005E103D" w:rsidP="00862544">
      <w:pPr>
        <w:pStyle w:val="Heading3"/>
        <w:rPr>
          <w:rStyle w:val="Strong"/>
          <w:rFonts w:ascii="Arial" w:hAnsi="Arial" w:cs="Arial"/>
          <w:color w:val="222222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z w:val="21"/>
          <w:szCs w:val="21"/>
          <w:bdr w:val="none" w:sz="0" w:space="0" w:color="auto" w:frame="1"/>
          <w:shd w:val="clear" w:color="auto" w:fill="FFFFFF"/>
        </w:rPr>
        <w:t>Trucks</w:t>
      </w:r>
    </w:p>
    <w:p w:rsidR="005E103D" w:rsidRPr="005E103D" w:rsidRDefault="005E103D" w:rsidP="006421EB">
      <w:pPr>
        <w:rPr>
          <w:rFonts w:ascii="inherit" w:eastAsia="Times New Roman" w:hAnsi="inherit"/>
        </w:rPr>
      </w:pPr>
      <w:r w:rsidRPr="005E103D">
        <w:rPr>
          <w:rFonts w:ascii="inherit" w:eastAsia="Times New Roman" w:hAnsi="inherit"/>
        </w:rPr>
        <w:t>Management Memo 01-22 - Re-Refined Oil</w:t>
      </w:r>
    </w:p>
    <w:p w:rsidR="005E103D" w:rsidRPr="005E103D" w:rsidRDefault="005E103D" w:rsidP="006421EB">
      <w:pPr>
        <w:rPr>
          <w:rFonts w:ascii="inherit" w:eastAsia="Times New Roman" w:hAnsi="inherit"/>
        </w:rPr>
      </w:pPr>
      <w:r w:rsidRPr="005E103D">
        <w:rPr>
          <w:rFonts w:ascii="inherit" w:eastAsia="Times New Roman" w:hAnsi="inherit"/>
        </w:rPr>
        <w:t>Management Memo 06-03 - Vehicle Purchase and Leasing</w:t>
      </w:r>
    </w:p>
    <w:p w:rsidR="005E103D" w:rsidRPr="005E103D" w:rsidRDefault="005E103D" w:rsidP="006421EB">
      <w:pPr>
        <w:rPr>
          <w:rFonts w:ascii="inherit" w:eastAsia="Times New Roman" w:hAnsi="inherit"/>
        </w:rPr>
      </w:pPr>
      <w:r w:rsidRPr="005E103D">
        <w:rPr>
          <w:rFonts w:ascii="inherit" w:eastAsia="Times New Roman" w:hAnsi="inherit"/>
        </w:rPr>
        <w:t>Management Memo 08-04 - Minimum Fuel Economy Standard Policy</w:t>
      </w:r>
    </w:p>
    <w:p w:rsidR="005E103D" w:rsidRDefault="005E103D" w:rsidP="0023712E">
      <w:pPr>
        <w:rPr>
          <w:rStyle w:val="Strong"/>
          <w:rFonts w:ascii="Arial" w:hAnsi="Arial" w:cs="Arial"/>
          <w:color w:val="222222"/>
          <w:sz w:val="21"/>
          <w:szCs w:val="21"/>
          <w:bdr w:val="none" w:sz="0" w:space="0" w:color="auto" w:frame="1"/>
          <w:shd w:val="clear" w:color="auto" w:fill="FFFFFF"/>
        </w:rPr>
      </w:pPr>
    </w:p>
    <w:p w:rsidR="005E103D" w:rsidRPr="008B014C" w:rsidRDefault="005E103D" w:rsidP="00862544">
      <w:pPr>
        <w:pStyle w:val="Heading3"/>
      </w:pPr>
      <w:r>
        <w:rPr>
          <w:rStyle w:val="Strong"/>
          <w:rFonts w:ascii="Arial" w:hAnsi="Arial" w:cs="Arial"/>
          <w:color w:val="222222"/>
          <w:sz w:val="21"/>
          <w:szCs w:val="21"/>
          <w:bdr w:val="none" w:sz="0" w:space="0" w:color="auto" w:frame="1"/>
          <w:shd w:val="clear" w:color="auto" w:fill="FFFFFF"/>
        </w:rPr>
        <w:t>Electric &amp; Plug-In Hybrid Vehicles</w:t>
      </w:r>
    </w:p>
    <w:p w:rsidR="005E103D" w:rsidRPr="00483E4C" w:rsidRDefault="0023712E" w:rsidP="005E103D">
      <w:pPr>
        <w:rPr>
          <w:rFonts w:ascii="inherit" w:eastAsia="Times New Roman" w:hAnsi="inherit"/>
        </w:rPr>
      </w:pPr>
      <w:r w:rsidRPr="0023712E">
        <w:rPr>
          <w:rFonts w:ascii="inherit" w:eastAsia="Times New Roman" w:hAnsi="inherit"/>
        </w:rPr>
        <w:t xml:space="preserve">Management Memo 12-03 - Solar Reflective Colors </w:t>
      </w:r>
      <w:r w:rsidR="00790909" w:rsidRPr="0023712E">
        <w:rPr>
          <w:rFonts w:ascii="inherit" w:eastAsia="Times New Roman" w:hAnsi="inherit"/>
        </w:rPr>
        <w:t>for</w:t>
      </w:r>
      <w:r w:rsidRPr="0023712E">
        <w:rPr>
          <w:rFonts w:ascii="inherit" w:eastAsia="Times New Roman" w:hAnsi="inherit"/>
        </w:rPr>
        <w:t xml:space="preserve"> State Vehicles</w:t>
      </w:r>
    </w:p>
    <w:p w:rsidR="00050E52" w:rsidRDefault="00050E52" w:rsidP="00050E52">
      <w:pPr>
        <w:pStyle w:val="Heading2"/>
      </w:pPr>
      <w:r>
        <w:t>Certifications and Standards</w:t>
      </w:r>
    </w:p>
    <w:p w:rsidR="008B014C" w:rsidRPr="008B014C" w:rsidRDefault="008B014C" w:rsidP="006421EB">
      <w:pPr>
        <w:rPr>
          <w:rFonts w:eastAsia="Times New Roman"/>
        </w:rPr>
      </w:pPr>
      <w:r w:rsidRPr="008B014C">
        <w:rPr>
          <w:rFonts w:eastAsia="Times New Roman"/>
        </w:rPr>
        <w:t>California Clean Idle</w:t>
      </w:r>
    </w:p>
    <w:p w:rsidR="008B014C" w:rsidRPr="008B014C" w:rsidRDefault="008B014C" w:rsidP="006421EB">
      <w:pPr>
        <w:rPr>
          <w:rFonts w:eastAsia="Times New Roman"/>
        </w:rPr>
      </w:pPr>
      <w:r w:rsidRPr="008B014C">
        <w:rPr>
          <w:rFonts w:eastAsia="Times New Roman"/>
        </w:rPr>
        <w:t>California Environmental Performance</w:t>
      </w:r>
    </w:p>
    <w:p w:rsidR="008B014C" w:rsidRPr="008B014C" w:rsidRDefault="008B014C" w:rsidP="006421EB">
      <w:pPr>
        <w:rPr>
          <w:rFonts w:eastAsia="Times New Roman"/>
        </w:rPr>
      </w:pPr>
      <w:r w:rsidRPr="008B014C">
        <w:rPr>
          <w:rFonts w:eastAsia="Times New Roman"/>
        </w:rPr>
        <w:t>California On-Road Certification</w:t>
      </w:r>
    </w:p>
    <w:p w:rsidR="008B014C" w:rsidRDefault="008B014C" w:rsidP="006421EB">
      <w:pPr>
        <w:rPr>
          <w:rFonts w:eastAsia="Times New Roman"/>
          <w:szCs w:val="16"/>
          <w:bdr w:val="none" w:sz="0" w:space="0" w:color="auto" w:frame="1"/>
        </w:rPr>
      </w:pPr>
      <w:proofErr w:type="spellStart"/>
      <w:r w:rsidRPr="008B014C">
        <w:rPr>
          <w:rFonts w:eastAsia="Times New Roman"/>
        </w:rPr>
        <w:t>ToxProof</w:t>
      </w:r>
      <w:proofErr w:type="spellEnd"/>
      <w:r w:rsidRPr="00483E4C">
        <w:rPr>
          <w:rFonts w:eastAsia="Times New Roman"/>
          <w:szCs w:val="16"/>
          <w:bdr w:val="none" w:sz="0" w:space="0" w:color="auto" w:frame="1"/>
        </w:rPr>
        <w:t>™</w:t>
      </w:r>
    </w:p>
    <w:p w:rsidR="00541C04" w:rsidRDefault="00541C04" w:rsidP="00541C04">
      <w:pPr>
        <w:pStyle w:val="Heading2"/>
        <w:rPr>
          <w:rFonts w:asciiTheme="minorHAnsi" w:eastAsia="Times New Roman" w:hAnsiTheme="minorHAnsi" w:cstheme="minorBidi"/>
          <w:color w:val="auto"/>
          <w:sz w:val="22"/>
          <w:szCs w:val="22"/>
        </w:rPr>
      </w:pPr>
    </w:p>
    <w:p w:rsidR="00A1494A" w:rsidRDefault="00A1494A" w:rsidP="00541C04">
      <w:pPr>
        <w:pStyle w:val="Heading2"/>
      </w:pPr>
      <w:r>
        <w:t>References and Resources</w:t>
      </w:r>
    </w:p>
    <w:p w:rsidR="00BE427E" w:rsidRPr="00CB5EC9" w:rsidRDefault="00CB5EC9" w:rsidP="00BE427E">
      <w:pPr>
        <w:rPr>
          <w:rStyle w:val="Hyperlink"/>
          <w:rFonts w:eastAsia="Times New Roman"/>
        </w:rPr>
      </w:pPr>
      <w:r>
        <w:rPr>
          <w:rFonts w:eastAsia="Times New Roman"/>
          <w:color w:val="551A8B"/>
          <w:u w:val="single"/>
          <w:bdr w:val="none" w:sz="0" w:space="0" w:color="auto" w:frame="1"/>
        </w:rPr>
        <w:fldChar w:fldCharType="begin"/>
      </w:r>
      <w:r>
        <w:rPr>
          <w:rFonts w:eastAsia="Times New Roman"/>
          <w:color w:val="551A8B"/>
          <w:u w:val="single"/>
          <w:bdr w:val="none" w:sz="0" w:space="0" w:color="auto" w:frame="1"/>
        </w:rPr>
        <w:instrText xml:space="preserve"> HYPERLINK "http://www.arb.ca.gov/msprog/msprog.htm" \t "_blank" </w:instrText>
      </w:r>
      <w:r>
        <w:rPr>
          <w:rFonts w:eastAsia="Times New Roman"/>
          <w:color w:val="551A8B"/>
          <w:u w:val="single"/>
          <w:bdr w:val="none" w:sz="0" w:space="0" w:color="auto" w:frame="1"/>
        </w:rPr>
        <w:fldChar w:fldCharType="separate"/>
      </w:r>
      <w:r w:rsidR="00BE427E" w:rsidRPr="00CB5EC9">
        <w:rPr>
          <w:rStyle w:val="Hyperlink"/>
          <w:rFonts w:eastAsia="Times New Roman"/>
          <w:bdr w:val="none" w:sz="0" w:space="0" w:color="auto" w:frame="1"/>
        </w:rPr>
        <w:t>Air Resources Board (ARB) Mobile Sources Program Portal</w:t>
      </w:r>
    </w:p>
    <w:p w:rsidR="00BE427E" w:rsidRPr="00BE427E" w:rsidRDefault="00CB5EC9" w:rsidP="00BE427E">
      <w:pPr>
        <w:rPr>
          <w:rFonts w:eastAsia="Times New Roman"/>
        </w:rPr>
      </w:pPr>
      <w:r>
        <w:rPr>
          <w:rFonts w:eastAsia="Times New Roman"/>
          <w:color w:val="551A8B"/>
          <w:u w:val="single"/>
          <w:bdr w:val="none" w:sz="0" w:space="0" w:color="auto" w:frame="1"/>
        </w:rPr>
        <w:fldChar w:fldCharType="end"/>
      </w:r>
      <w:hyperlink r:id="rId18" w:tgtFrame="_blank" w:history="1">
        <w:r w:rsidR="00BE427E" w:rsidRPr="00BE427E">
          <w:rPr>
            <w:rFonts w:eastAsia="Times New Roman"/>
            <w:color w:val="0066EE"/>
            <w:u w:val="single"/>
            <w:bdr w:val="none" w:sz="0" w:space="0" w:color="auto" w:frame="1"/>
          </w:rPr>
          <w:t>DGS Office of Fleet and Asset Management</w:t>
        </w:r>
      </w:hyperlink>
    </w:p>
    <w:p w:rsidR="00BE427E" w:rsidRPr="00BE427E" w:rsidRDefault="00862544" w:rsidP="00BE427E">
      <w:pPr>
        <w:rPr>
          <w:rFonts w:eastAsia="Times New Roman"/>
        </w:rPr>
      </w:pPr>
      <w:hyperlink r:id="rId19" w:tgtFrame="_blank" w:history="1">
        <w:proofErr w:type="spellStart"/>
        <w:r w:rsidR="00BE427E" w:rsidRPr="00BE427E">
          <w:rPr>
            <w:rFonts w:eastAsia="Times New Roman"/>
            <w:color w:val="551A8B"/>
            <w:u w:val="single"/>
            <w:bdr w:val="none" w:sz="0" w:space="0" w:color="auto" w:frame="1"/>
          </w:rPr>
          <w:t>DriveClean</w:t>
        </w:r>
        <w:proofErr w:type="spellEnd"/>
        <w:r w:rsidR="00BE427E" w:rsidRPr="00BE427E">
          <w:rPr>
            <w:rFonts w:eastAsia="Times New Roman"/>
            <w:color w:val="551A8B"/>
            <w:u w:val="single"/>
            <w:bdr w:val="none" w:sz="0" w:space="0" w:color="auto" w:frame="1"/>
          </w:rPr>
          <w:t xml:space="preserve"> Buying Guide</w:t>
        </w:r>
      </w:hyperlink>
      <w:bookmarkStart w:id="1" w:name="_GoBack"/>
      <w:bookmarkEnd w:id="1"/>
    </w:p>
    <w:p w:rsidR="00541C04" w:rsidRDefault="00541C04" w:rsidP="00541C04">
      <w:pPr>
        <w:pStyle w:val="Heading2"/>
      </w:pPr>
      <w:r>
        <w:lastRenderedPageBreak/>
        <w:t>Buying Tips</w:t>
      </w:r>
    </w:p>
    <w:p w:rsidR="00541C04" w:rsidRPr="00541C04" w:rsidRDefault="00541C04" w:rsidP="00541C04">
      <w:pPr>
        <w:pStyle w:val="Heading2"/>
        <w:rPr>
          <w:rFonts w:asciiTheme="minorHAnsi" w:eastAsia="Times New Roman" w:hAnsiTheme="minorHAnsi" w:cstheme="minorBidi"/>
          <w:color w:val="auto"/>
          <w:sz w:val="22"/>
          <w:szCs w:val="22"/>
        </w:rPr>
      </w:pPr>
      <w:r w:rsidRPr="00541C04">
        <w:rPr>
          <w:rFonts w:asciiTheme="minorHAnsi" w:eastAsia="Times New Roman" w:hAnsiTheme="minorHAnsi" w:cstheme="minorBidi"/>
          <w:color w:val="auto"/>
          <w:sz w:val="22"/>
          <w:szCs w:val="22"/>
        </w:rPr>
        <w:t>Assess your vehicle needs, fuel, and energy availability first. Hybrid or electric vehicles may be a better choice in metropolitan areas where stop and go traffic is apparent.</w:t>
      </w:r>
    </w:p>
    <w:p w:rsidR="00541C04" w:rsidRPr="00541C04" w:rsidRDefault="00541C04" w:rsidP="00541C04">
      <w:pPr>
        <w:pStyle w:val="Heading2"/>
        <w:rPr>
          <w:rFonts w:asciiTheme="minorHAnsi" w:eastAsia="Times New Roman" w:hAnsiTheme="minorHAnsi" w:cstheme="minorBidi"/>
          <w:color w:val="auto"/>
          <w:sz w:val="22"/>
          <w:szCs w:val="22"/>
        </w:rPr>
      </w:pPr>
      <w:r w:rsidRPr="00541C04">
        <w:rPr>
          <w:rFonts w:asciiTheme="minorHAnsi" w:eastAsia="Times New Roman" w:hAnsiTheme="minorHAnsi" w:cstheme="minorBidi"/>
          <w:color w:val="auto"/>
          <w:sz w:val="22"/>
          <w:szCs w:val="22"/>
        </w:rPr>
        <w:t>Check California Environmental Performance Labels and check California's Drive Clean website for cars that have the highest Global Warming and Smog Rating scores.</w:t>
      </w:r>
    </w:p>
    <w:p w:rsidR="00541C04" w:rsidRPr="00541C04" w:rsidRDefault="00541C04" w:rsidP="00541C04">
      <w:pPr>
        <w:pStyle w:val="Heading2"/>
        <w:rPr>
          <w:rFonts w:asciiTheme="minorHAnsi" w:eastAsia="Times New Roman" w:hAnsiTheme="minorHAnsi" w:cstheme="minorBidi"/>
          <w:color w:val="auto"/>
          <w:sz w:val="22"/>
          <w:szCs w:val="22"/>
        </w:rPr>
      </w:pPr>
      <w:r w:rsidRPr="00541C04">
        <w:rPr>
          <w:rFonts w:asciiTheme="minorHAnsi" w:eastAsia="Times New Roman" w:hAnsiTheme="minorHAnsi" w:cstheme="minorBidi"/>
          <w:color w:val="auto"/>
          <w:sz w:val="22"/>
          <w:szCs w:val="22"/>
        </w:rPr>
        <w:t>Request manufactures disclose their Global Automotive Declarable Substance List, looking for vehicles that contain the least amount of hazardous substances.</w:t>
      </w:r>
    </w:p>
    <w:p w:rsidR="00541C04" w:rsidRPr="00541C04" w:rsidRDefault="00541C04" w:rsidP="00541C04">
      <w:pPr>
        <w:pStyle w:val="Heading2"/>
        <w:rPr>
          <w:rFonts w:asciiTheme="minorHAnsi" w:eastAsia="Times New Roman" w:hAnsiTheme="minorHAnsi" w:cstheme="minorBidi"/>
          <w:color w:val="auto"/>
          <w:sz w:val="22"/>
          <w:szCs w:val="22"/>
        </w:rPr>
      </w:pPr>
      <w:r w:rsidRPr="00541C04">
        <w:rPr>
          <w:rFonts w:asciiTheme="minorHAnsi" w:eastAsia="Times New Roman" w:hAnsiTheme="minorHAnsi" w:cstheme="minorBidi"/>
          <w:color w:val="auto"/>
          <w:sz w:val="22"/>
          <w:szCs w:val="22"/>
        </w:rPr>
        <w:t>Look for vehicles that have the National Highway Traffic Safety Administration Safe Car 5-Star Safety Rating.</w:t>
      </w:r>
    </w:p>
    <w:p w:rsidR="00541C04" w:rsidRPr="00541C04" w:rsidRDefault="00541C04" w:rsidP="00541C04">
      <w:pPr>
        <w:pStyle w:val="Heading2"/>
        <w:rPr>
          <w:rFonts w:asciiTheme="minorHAnsi" w:eastAsia="Times New Roman" w:hAnsiTheme="minorHAnsi" w:cstheme="minorBidi"/>
          <w:color w:val="auto"/>
          <w:sz w:val="22"/>
          <w:szCs w:val="22"/>
        </w:rPr>
      </w:pPr>
      <w:r w:rsidRPr="00541C04">
        <w:rPr>
          <w:rFonts w:asciiTheme="minorHAnsi" w:eastAsia="Times New Roman" w:hAnsiTheme="minorHAnsi" w:cstheme="minorBidi"/>
          <w:color w:val="auto"/>
          <w:sz w:val="22"/>
          <w:szCs w:val="22"/>
        </w:rPr>
        <w:t>See if manufacturers offer certified interior textiles and high-efficiency air filters.</w:t>
      </w:r>
    </w:p>
    <w:p w:rsidR="00541C04" w:rsidRPr="00541C04" w:rsidRDefault="00541C04" w:rsidP="00541C04">
      <w:pPr>
        <w:pStyle w:val="Heading2"/>
        <w:rPr>
          <w:rFonts w:asciiTheme="minorHAnsi" w:eastAsia="Times New Roman" w:hAnsiTheme="minorHAnsi" w:cstheme="minorBidi"/>
          <w:color w:val="auto"/>
          <w:sz w:val="22"/>
          <w:szCs w:val="22"/>
        </w:rPr>
      </w:pPr>
      <w:r w:rsidRPr="00541C04">
        <w:rPr>
          <w:rFonts w:asciiTheme="minorHAnsi" w:eastAsia="Times New Roman" w:hAnsiTheme="minorHAnsi" w:cstheme="minorBidi"/>
          <w:color w:val="auto"/>
          <w:sz w:val="22"/>
          <w:szCs w:val="22"/>
        </w:rPr>
        <w:t>Buy from manufacturers who track their auto parts and materials in the International Material Data System a2-Optimizer.</w:t>
      </w:r>
    </w:p>
    <w:p w:rsidR="00541C04" w:rsidRDefault="00541C04" w:rsidP="00541C04">
      <w:pPr>
        <w:pStyle w:val="Heading2"/>
        <w:rPr>
          <w:rFonts w:asciiTheme="minorHAnsi" w:eastAsia="Times New Roman" w:hAnsiTheme="minorHAnsi" w:cstheme="minorBidi"/>
          <w:color w:val="auto"/>
          <w:sz w:val="22"/>
          <w:szCs w:val="22"/>
        </w:rPr>
      </w:pPr>
      <w:r w:rsidRPr="00541C04">
        <w:rPr>
          <w:rFonts w:asciiTheme="minorHAnsi" w:eastAsia="Times New Roman" w:hAnsiTheme="minorHAnsi" w:cstheme="minorBidi"/>
          <w:color w:val="auto"/>
          <w:sz w:val="22"/>
          <w:szCs w:val="22"/>
        </w:rPr>
        <w:t>Buy from industry leaders participating in programs to lessen environmental impacts.</w:t>
      </w:r>
    </w:p>
    <w:p w:rsidR="002D36F1" w:rsidRDefault="002D36F1"/>
    <w:sectPr w:rsidR="002D3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EA8"/>
    <w:multiLevelType w:val="multilevel"/>
    <w:tmpl w:val="1EC60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65DA6"/>
    <w:multiLevelType w:val="multilevel"/>
    <w:tmpl w:val="D13A25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A570F"/>
    <w:multiLevelType w:val="multilevel"/>
    <w:tmpl w:val="3C027C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A44ABC"/>
    <w:multiLevelType w:val="multilevel"/>
    <w:tmpl w:val="B15A43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717C24"/>
    <w:multiLevelType w:val="multilevel"/>
    <w:tmpl w:val="7B968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CB023A"/>
    <w:multiLevelType w:val="multilevel"/>
    <w:tmpl w:val="43FCA8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BB65D1"/>
    <w:multiLevelType w:val="multilevel"/>
    <w:tmpl w:val="98F438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A31C26"/>
    <w:multiLevelType w:val="multilevel"/>
    <w:tmpl w:val="389C13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194FD9"/>
    <w:multiLevelType w:val="multilevel"/>
    <w:tmpl w:val="F538FC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5A1E35"/>
    <w:multiLevelType w:val="multilevel"/>
    <w:tmpl w:val="17A09A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4F0473"/>
    <w:multiLevelType w:val="multilevel"/>
    <w:tmpl w:val="AE6A8A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9C7C89"/>
    <w:multiLevelType w:val="multilevel"/>
    <w:tmpl w:val="AA26F1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6A66A0"/>
    <w:multiLevelType w:val="multilevel"/>
    <w:tmpl w:val="A3E89A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A607B9"/>
    <w:multiLevelType w:val="multilevel"/>
    <w:tmpl w:val="FA60EB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E52E74"/>
    <w:multiLevelType w:val="multilevel"/>
    <w:tmpl w:val="C2CEDD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4136CC"/>
    <w:multiLevelType w:val="multilevel"/>
    <w:tmpl w:val="B96032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5F04F2"/>
    <w:multiLevelType w:val="multilevel"/>
    <w:tmpl w:val="AAE6C5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E517BA"/>
    <w:multiLevelType w:val="multilevel"/>
    <w:tmpl w:val="E7DCAA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516C39"/>
    <w:multiLevelType w:val="multilevel"/>
    <w:tmpl w:val="237A75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6945FF"/>
    <w:multiLevelType w:val="multilevel"/>
    <w:tmpl w:val="06646A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1D1B16"/>
    <w:multiLevelType w:val="multilevel"/>
    <w:tmpl w:val="9B602E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98211A"/>
    <w:multiLevelType w:val="multilevel"/>
    <w:tmpl w:val="296EE8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B67615"/>
    <w:multiLevelType w:val="multilevel"/>
    <w:tmpl w:val="9C9EF7FE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033CF9"/>
    <w:multiLevelType w:val="multilevel"/>
    <w:tmpl w:val="D626F1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C8192C"/>
    <w:multiLevelType w:val="multilevel"/>
    <w:tmpl w:val="BBA8C1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0D4DEA"/>
    <w:multiLevelType w:val="multilevel"/>
    <w:tmpl w:val="9FC6E1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701405"/>
    <w:multiLevelType w:val="multilevel"/>
    <w:tmpl w:val="5BD0D3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736955"/>
    <w:multiLevelType w:val="multilevel"/>
    <w:tmpl w:val="75CA49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8757F3"/>
    <w:multiLevelType w:val="multilevel"/>
    <w:tmpl w:val="7FFC64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3B461C"/>
    <w:multiLevelType w:val="multilevel"/>
    <w:tmpl w:val="C02A92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C72AFE"/>
    <w:multiLevelType w:val="multilevel"/>
    <w:tmpl w:val="36140B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C90D52"/>
    <w:multiLevelType w:val="multilevel"/>
    <w:tmpl w:val="6736F3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FB68C2"/>
    <w:multiLevelType w:val="multilevel"/>
    <w:tmpl w:val="7046CA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E220CB"/>
    <w:multiLevelType w:val="multilevel"/>
    <w:tmpl w:val="946EB1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03224A"/>
    <w:multiLevelType w:val="multilevel"/>
    <w:tmpl w:val="3E327A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3925E5"/>
    <w:multiLevelType w:val="multilevel"/>
    <w:tmpl w:val="03D0C1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9A0F23"/>
    <w:multiLevelType w:val="multilevel"/>
    <w:tmpl w:val="E938A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895EA1"/>
    <w:multiLevelType w:val="multilevel"/>
    <w:tmpl w:val="2F16AD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0B32ED"/>
    <w:multiLevelType w:val="multilevel"/>
    <w:tmpl w:val="FC3AE0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3D71B8"/>
    <w:multiLevelType w:val="multilevel"/>
    <w:tmpl w:val="BD2A9B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03303A"/>
    <w:multiLevelType w:val="multilevel"/>
    <w:tmpl w:val="BCC2F4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48017E"/>
    <w:multiLevelType w:val="multilevel"/>
    <w:tmpl w:val="F49A5862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7D34E3"/>
    <w:multiLevelType w:val="multilevel"/>
    <w:tmpl w:val="2F1C99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9A6137"/>
    <w:multiLevelType w:val="multilevel"/>
    <w:tmpl w:val="7884D5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1506481"/>
    <w:multiLevelType w:val="multilevel"/>
    <w:tmpl w:val="ED8EEC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1DD0B7D"/>
    <w:multiLevelType w:val="multilevel"/>
    <w:tmpl w:val="C3D66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77770E"/>
    <w:multiLevelType w:val="multilevel"/>
    <w:tmpl w:val="4F6AE8AA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94F0B3A"/>
    <w:multiLevelType w:val="multilevel"/>
    <w:tmpl w:val="CFB62A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AED2142"/>
    <w:multiLevelType w:val="multilevel"/>
    <w:tmpl w:val="2F8EE7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E426C3"/>
    <w:multiLevelType w:val="multilevel"/>
    <w:tmpl w:val="8C1699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1"/>
  </w:num>
  <w:num w:numId="2">
    <w:abstractNumId w:val="17"/>
  </w:num>
  <w:num w:numId="3">
    <w:abstractNumId w:val="32"/>
  </w:num>
  <w:num w:numId="4">
    <w:abstractNumId w:val="39"/>
  </w:num>
  <w:num w:numId="5">
    <w:abstractNumId w:val="45"/>
  </w:num>
  <w:num w:numId="6">
    <w:abstractNumId w:val="46"/>
  </w:num>
  <w:num w:numId="7">
    <w:abstractNumId w:val="22"/>
  </w:num>
  <w:num w:numId="8">
    <w:abstractNumId w:val="33"/>
  </w:num>
  <w:num w:numId="9">
    <w:abstractNumId w:val="37"/>
  </w:num>
  <w:num w:numId="10">
    <w:abstractNumId w:val="18"/>
  </w:num>
  <w:num w:numId="11">
    <w:abstractNumId w:val="47"/>
  </w:num>
  <w:num w:numId="12">
    <w:abstractNumId w:val="2"/>
  </w:num>
  <w:num w:numId="13">
    <w:abstractNumId w:val="1"/>
  </w:num>
  <w:num w:numId="14">
    <w:abstractNumId w:val="21"/>
  </w:num>
  <w:num w:numId="15">
    <w:abstractNumId w:val="8"/>
  </w:num>
  <w:num w:numId="16">
    <w:abstractNumId w:val="7"/>
  </w:num>
  <w:num w:numId="17">
    <w:abstractNumId w:val="5"/>
  </w:num>
  <w:num w:numId="18">
    <w:abstractNumId w:val="12"/>
  </w:num>
  <w:num w:numId="19">
    <w:abstractNumId w:val="6"/>
  </w:num>
  <w:num w:numId="20">
    <w:abstractNumId w:val="31"/>
  </w:num>
  <w:num w:numId="21">
    <w:abstractNumId w:val="35"/>
  </w:num>
  <w:num w:numId="22">
    <w:abstractNumId w:val="24"/>
  </w:num>
  <w:num w:numId="23">
    <w:abstractNumId w:val="27"/>
  </w:num>
  <w:num w:numId="24">
    <w:abstractNumId w:val="14"/>
  </w:num>
  <w:num w:numId="25">
    <w:abstractNumId w:val="13"/>
  </w:num>
  <w:num w:numId="26">
    <w:abstractNumId w:val="48"/>
  </w:num>
  <w:num w:numId="27">
    <w:abstractNumId w:val="42"/>
  </w:num>
  <w:num w:numId="28">
    <w:abstractNumId w:val="9"/>
  </w:num>
  <w:num w:numId="29">
    <w:abstractNumId w:val="36"/>
  </w:num>
  <w:num w:numId="30">
    <w:abstractNumId w:val="10"/>
  </w:num>
  <w:num w:numId="31">
    <w:abstractNumId w:val="23"/>
  </w:num>
  <w:num w:numId="32">
    <w:abstractNumId w:val="44"/>
  </w:num>
  <w:num w:numId="33">
    <w:abstractNumId w:val="20"/>
  </w:num>
  <w:num w:numId="34">
    <w:abstractNumId w:val="38"/>
  </w:num>
  <w:num w:numId="35">
    <w:abstractNumId w:val="43"/>
  </w:num>
  <w:num w:numId="36">
    <w:abstractNumId w:val="28"/>
  </w:num>
  <w:num w:numId="37">
    <w:abstractNumId w:val="16"/>
  </w:num>
  <w:num w:numId="38">
    <w:abstractNumId w:val="11"/>
  </w:num>
  <w:num w:numId="39">
    <w:abstractNumId w:val="40"/>
  </w:num>
  <w:num w:numId="40">
    <w:abstractNumId w:val="34"/>
  </w:num>
  <w:num w:numId="41">
    <w:abstractNumId w:val="26"/>
  </w:num>
  <w:num w:numId="42">
    <w:abstractNumId w:val="15"/>
  </w:num>
  <w:num w:numId="43">
    <w:abstractNumId w:val="49"/>
  </w:num>
  <w:num w:numId="44">
    <w:abstractNumId w:val="19"/>
  </w:num>
  <w:num w:numId="45">
    <w:abstractNumId w:val="0"/>
  </w:num>
  <w:num w:numId="46">
    <w:abstractNumId w:val="3"/>
  </w:num>
  <w:num w:numId="47">
    <w:abstractNumId w:val="29"/>
  </w:num>
  <w:num w:numId="48">
    <w:abstractNumId w:val="25"/>
  </w:num>
  <w:num w:numId="49">
    <w:abstractNumId w:val="4"/>
  </w:num>
  <w:num w:numId="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3N7c0NjS3MDEwMjZR0lEKTi0uzszPAykwqgUA7KOQCCwAAAA="/>
  </w:docVars>
  <w:rsids>
    <w:rsidRoot w:val="002D36F1"/>
    <w:rsid w:val="00050E52"/>
    <w:rsid w:val="00074392"/>
    <w:rsid w:val="000F2F12"/>
    <w:rsid w:val="001422B1"/>
    <w:rsid w:val="0015099F"/>
    <w:rsid w:val="00154776"/>
    <w:rsid w:val="001710FC"/>
    <w:rsid w:val="0023712E"/>
    <w:rsid w:val="00287216"/>
    <w:rsid w:val="002D36F1"/>
    <w:rsid w:val="00327873"/>
    <w:rsid w:val="00352587"/>
    <w:rsid w:val="00432FE5"/>
    <w:rsid w:val="00483E4C"/>
    <w:rsid w:val="00511DFE"/>
    <w:rsid w:val="00541C04"/>
    <w:rsid w:val="005E103D"/>
    <w:rsid w:val="006421EB"/>
    <w:rsid w:val="00682393"/>
    <w:rsid w:val="006A1188"/>
    <w:rsid w:val="00726E9C"/>
    <w:rsid w:val="0077678C"/>
    <w:rsid w:val="00790909"/>
    <w:rsid w:val="007C04C5"/>
    <w:rsid w:val="00862544"/>
    <w:rsid w:val="008646D2"/>
    <w:rsid w:val="00890FFF"/>
    <w:rsid w:val="008A7BB0"/>
    <w:rsid w:val="008B014C"/>
    <w:rsid w:val="00986E94"/>
    <w:rsid w:val="009D01EF"/>
    <w:rsid w:val="00A1494A"/>
    <w:rsid w:val="00A208F9"/>
    <w:rsid w:val="00A648A3"/>
    <w:rsid w:val="00AA676D"/>
    <w:rsid w:val="00AB4F9A"/>
    <w:rsid w:val="00AC06D4"/>
    <w:rsid w:val="00AD6C28"/>
    <w:rsid w:val="00B264E4"/>
    <w:rsid w:val="00B7095A"/>
    <w:rsid w:val="00BB50F5"/>
    <w:rsid w:val="00BE427E"/>
    <w:rsid w:val="00C72E88"/>
    <w:rsid w:val="00CB5EC9"/>
    <w:rsid w:val="00D024DB"/>
    <w:rsid w:val="00D12C4A"/>
    <w:rsid w:val="00DC06E8"/>
    <w:rsid w:val="00E6119D"/>
    <w:rsid w:val="00E719F2"/>
    <w:rsid w:val="00EA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1BB8C"/>
  <w15:chartTrackingRefBased/>
  <w15:docId w15:val="{152E0A8C-D258-44A6-A6DF-CACFD28C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6F1"/>
  </w:style>
  <w:style w:type="paragraph" w:styleId="Heading1">
    <w:name w:val="heading 1"/>
    <w:basedOn w:val="Normal"/>
    <w:next w:val="Normal"/>
    <w:link w:val="Heading1Char"/>
    <w:uiPriority w:val="9"/>
    <w:qFormat/>
    <w:rsid w:val="002D36F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36F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36F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6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6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6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6F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6F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6F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6F1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D36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D36F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6F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6F1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6F1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6F1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6F1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6F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36F1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D36F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D36F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6F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6F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D36F1"/>
    <w:rPr>
      <w:b/>
      <w:bCs/>
    </w:rPr>
  </w:style>
  <w:style w:type="character" w:styleId="Emphasis">
    <w:name w:val="Emphasis"/>
    <w:basedOn w:val="DefaultParagraphFont"/>
    <w:uiPriority w:val="20"/>
    <w:qFormat/>
    <w:rsid w:val="002D36F1"/>
    <w:rPr>
      <w:i/>
      <w:iCs/>
    </w:rPr>
  </w:style>
  <w:style w:type="paragraph" w:styleId="NoSpacing">
    <w:name w:val="No Spacing"/>
    <w:uiPriority w:val="1"/>
    <w:qFormat/>
    <w:rsid w:val="002D36F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D36F1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D36F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6F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6F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D36F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D36F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D36F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D36F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D36F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36F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A208F9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119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F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B5E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9279">
          <w:marLeft w:val="0"/>
          <w:marRight w:val="0"/>
          <w:marTop w:val="0"/>
          <w:marBottom w:val="0"/>
          <w:divBdr>
            <w:top w:val="single" w:sz="6" w:space="12" w:color="AAAAAA"/>
            <w:left w:val="single" w:sz="6" w:space="26" w:color="AAAAAA"/>
            <w:bottom w:val="single" w:sz="6" w:space="12" w:color="AAAAAA"/>
            <w:right w:val="single" w:sz="6" w:space="26" w:color="AAAAAA"/>
          </w:divBdr>
        </w:div>
      </w:divsChild>
    </w:div>
    <w:div w:id="3111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3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4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83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76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044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3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96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8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58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6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0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36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2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72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16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1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0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94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1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003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4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2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5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9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57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72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56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20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0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0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53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7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3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24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93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123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5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1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8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57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1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88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439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2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1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57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73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83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654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9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6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9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84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7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67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3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9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6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05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94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68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07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1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8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36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76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43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4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7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5157">
          <w:marLeft w:val="0"/>
          <w:marRight w:val="0"/>
          <w:marTop w:val="0"/>
          <w:marBottom w:val="0"/>
          <w:divBdr>
            <w:top w:val="single" w:sz="6" w:space="12" w:color="AAAAAA"/>
            <w:left w:val="single" w:sz="6" w:space="26" w:color="AAAAAA"/>
            <w:bottom w:val="single" w:sz="6" w:space="12" w:color="AAAAAA"/>
            <w:right w:val="single" w:sz="6" w:space="26" w:color="AAAAAA"/>
          </w:divBdr>
        </w:div>
      </w:divsChild>
    </w:div>
    <w:div w:id="19566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8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8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2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ocuments.dgs.ca.gov/pd/EPP/Goods/Transportation/Vehicles/VehiclesMatrix.pdf" TargetMode="External"/><Relationship Id="rId18" Type="http://schemas.openxmlformats.org/officeDocument/2006/relationships/hyperlink" Target="http://www.dgs.ca.gov/ofam/Home.aspx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documents.dgs.ca.gov/pd/EPP/Goods/Transportation/Vehicles/VehiclesMatrix.pdf" TargetMode="External"/><Relationship Id="rId17" Type="http://schemas.openxmlformats.org/officeDocument/2006/relationships/hyperlink" Target="http://www.documents.dgs.ca.gov/pd/epp/goods/transportation/vehicles/20150225_Electric_Vehicles_Spec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ocuments.dgs.ca.gov/pd/epp/goods/Transportation/Vehicles/20151025_Fleet_Vehicles_Spec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ocuments.dgs.ca.gov/pd/EPP/Goods/Transportation/Vehicles/VehiclesMatrix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documents.dgs.ca.gov/pd/EPP/Goods/Transportation/Vehicles/VehiclesMatrix.pdf" TargetMode="External"/><Relationship Id="rId10" Type="http://schemas.openxmlformats.org/officeDocument/2006/relationships/hyperlink" Target="http://www.documents.dgs.ca.gov/pd/EPP/Goods/Transportation/Vehicles/VehiclesMatrix.pdf" TargetMode="External"/><Relationship Id="rId19" Type="http://schemas.openxmlformats.org/officeDocument/2006/relationships/hyperlink" Target="http://driveclean.ca.gov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documents.dgs.ca.gov/pd/EPP/Goods/Transportation/Vehicles/VehiclesMatrix.pdf" TargetMode="External"/><Relationship Id="rId14" Type="http://schemas.openxmlformats.org/officeDocument/2006/relationships/hyperlink" Target="http://www.documents.dgs.ca.gov/pd/EPP/Goods/Transportation/Vehicles/VehiclesMatrix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C62EA91868184ABFD4F6BA6316EF95" ma:contentTypeVersion="0" ma:contentTypeDescription="Create a new document." ma:contentTypeScope="" ma:versionID="f9801767e87b9abbc7ccde5ef7eab993">
  <xsd:schema xmlns:xsd="http://www.w3.org/2001/XMLSchema" xmlns:xs="http://www.w3.org/2001/XMLSchema" xmlns:p="http://schemas.microsoft.com/office/2006/metadata/properties" xmlns:ns1="http://schemas.microsoft.com/sharepoint/v3" xmlns:ns2="f0f7a508-0aa3-49d3-b7a5-a11a584c05eb" targetNamespace="http://schemas.microsoft.com/office/2006/metadata/properties" ma:root="true" ma:fieldsID="dde0299ac29aebc16b78e8c3df834557" ns1:_="" ns2:_="">
    <xsd:import namespace="http://schemas.microsoft.com/sharepoint/v3"/>
    <xsd:import namespace="f0f7a508-0aa3-49d3-b7a5-a11a584c05e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7a508-0aa3-49d3-b7a5-a11a584c05e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f0f7a508-0aa3-49d3-b7a5-a11a584c05eb">P47N2PZQ4QCW-654092530-40873</_dlc_DocId>
    <_dlc_DocIdUrl xmlns="f0f7a508-0aa3-49d3-b7a5-a11a584c05eb">
      <Url>http://dgssp.dgs.ca.gov/projects/ETS/DGSWebsiteRedesign/_layouts/15/DocIdRedir.aspx?ID=P47N2PZQ4QCW-654092530-40873</Url>
      <Description>P47N2PZQ4QCW-654092530-40873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32D669A-632F-459F-AB26-A9C51A8B5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f7a508-0aa3-49d3-b7a5-a11a584c05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5CCF0A-EA13-48C8-84C9-359035378ED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0f7a508-0aa3-49d3-b7a5-a11a584c05eb"/>
  </ds:schemaRefs>
</ds:datastoreItem>
</file>

<file path=customXml/itemProps3.xml><?xml version="1.0" encoding="utf-8"?>
<ds:datastoreItem xmlns:ds="http://schemas.openxmlformats.org/officeDocument/2006/customXml" ds:itemID="{A93BADFD-C0F8-46B2-9802-1C8CEC567A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E0534A-4CAE-4C25-B1C7-F2AB3318440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DGS</Company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Fain-Keslar, Charleen@DGS</dc:creator>
  <cp:keywords/>
  <dc:description/>
  <cp:lastModifiedBy>Singh, Devika@DGS</cp:lastModifiedBy>
  <cp:revision>17</cp:revision>
  <dcterms:created xsi:type="dcterms:W3CDTF">2018-05-03T18:13:00Z</dcterms:created>
  <dcterms:modified xsi:type="dcterms:W3CDTF">2018-10-12T00:59:00Z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0x010100ACC62EA91868184ABFD4F6BA6316EF95</vt:lpwstr>
  </property>
  <property fmtid="{D5CDD505-2E9C-101B-9397-08002B2CF9AE}" pid="3" name="_dlc_DocIdItemGuid">
    <vt:lpwstr>6b97ee6e-dc0e-4229-b1b6-d44e3ef38ca7</vt:lpwstr>
  </property>
</Properties>
</file>