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E280" w14:textId="77777777" w:rsidR="00432FE5" w:rsidRDefault="00154776" w:rsidP="002D36F1">
      <w:pPr>
        <w:pStyle w:val="Title"/>
      </w:pPr>
      <w:r>
        <w:t>Tra</w:t>
      </w:r>
      <w:r w:rsidR="007D774F">
        <w:t>N</w:t>
      </w:r>
      <w:r>
        <w:t>sportation</w:t>
      </w:r>
    </w:p>
    <w:p w14:paraId="2C7A26B0" w14:textId="77777777" w:rsidR="002D36F1" w:rsidRDefault="002D36F1" w:rsidP="002D36F1"/>
    <w:p w14:paraId="652AEDC6" w14:textId="77777777" w:rsidR="002D36F1" w:rsidRDefault="00970229" w:rsidP="00B264E4">
      <w:pPr>
        <w:pStyle w:val="Heading1"/>
      </w:pPr>
      <w:r>
        <w:t>Traffic Stripes and Pavement Markings</w:t>
      </w:r>
    </w:p>
    <w:p w14:paraId="3AF0BBD7" w14:textId="77777777" w:rsidR="00726E9C" w:rsidRPr="00726E9C" w:rsidRDefault="00726E9C" w:rsidP="00726E9C">
      <w:r>
        <w:t>Insert picture “</w:t>
      </w:r>
      <w:r w:rsidR="00970229">
        <w:t>Traffic Stripes and Pavement Markings</w:t>
      </w:r>
      <w:r>
        <w:t>”</w:t>
      </w:r>
    </w:p>
    <w:p w14:paraId="40630B0F" w14:textId="37DD596C" w:rsidR="00970229" w:rsidRDefault="00970229" w:rsidP="00970229">
      <w:pPr>
        <w:rPr>
          <w:shd w:val="clear" w:color="auto" w:fill="FFFFFF"/>
        </w:rPr>
      </w:pPr>
      <w:bookmarkStart w:id="0" w:name="12701"/>
      <w:bookmarkEnd w:id="0"/>
      <w:r>
        <w:rPr>
          <w:shd w:val="clear" w:color="auto" w:fill="FFFFFF"/>
        </w:rPr>
        <w:t xml:space="preserve">Traffic paint </w:t>
      </w:r>
      <w:r w:rsidR="00BA5019">
        <w:rPr>
          <w:shd w:val="clear" w:color="auto" w:fill="FFFFFF"/>
        </w:rPr>
        <w:t>is</w:t>
      </w:r>
      <w:r>
        <w:rPr>
          <w:shd w:val="clear" w:color="auto" w:fill="FFFFFF"/>
        </w:rPr>
        <w:t xml:space="preserve"> used to paint traffic stripes and other markings on </w:t>
      </w:r>
      <w:r w:rsidR="007B6D63">
        <w:rPr>
          <w:shd w:val="clear" w:color="auto" w:fill="FFFFFF"/>
        </w:rPr>
        <w:t>roadways</w:t>
      </w:r>
      <w:r>
        <w:rPr>
          <w:shd w:val="clear" w:color="auto" w:fill="FFFFFF"/>
        </w:rPr>
        <w:t>. These markings must be durable as well as environmentally compatible due to its potential to migrate to waterways over the course of their lifetime.</w:t>
      </w:r>
    </w:p>
    <w:p w14:paraId="32AC2421" w14:textId="77777777" w:rsidR="00970229" w:rsidRDefault="00970229" w:rsidP="002D36F1">
      <w:pPr>
        <w:pStyle w:val="Heading2"/>
        <w:rPr>
          <w:rFonts w:ascii="Arial" w:hAnsi="Arial" w:cs="Arial"/>
          <w:color w:val="444444"/>
          <w:sz w:val="22"/>
          <w:szCs w:val="22"/>
          <w:shd w:val="clear" w:color="auto" w:fill="FFFFFF"/>
        </w:rPr>
      </w:pPr>
    </w:p>
    <w:p w14:paraId="10F2CC20" w14:textId="77777777" w:rsidR="002D36F1" w:rsidRDefault="00A208F9" w:rsidP="002D36F1">
      <w:pPr>
        <w:pStyle w:val="Heading2"/>
      </w:pPr>
      <w:r>
        <w:t>Green Contracts</w:t>
      </w:r>
    </w:p>
    <w:p w14:paraId="4D8D9BB3" w14:textId="724C7241" w:rsidR="00392E43" w:rsidRPr="00392E43" w:rsidRDefault="00392E43" w:rsidP="00392E43">
      <w:pPr>
        <w:rPr>
          <w:rFonts w:eastAsia="Times New Roman"/>
        </w:rPr>
      </w:pPr>
      <w:r w:rsidRPr="00392E43">
        <w:rPr>
          <w:rFonts w:eastAsia="Times New Roman"/>
        </w:rPr>
        <w:t xml:space="preserve">This contract offers waterborne acrylic traffic paint which can be applied to Portland cement or asphalt concrete pavements. </w:t>
      </w:r>
      <w:r w:rsidR="007B6D63">
        <w:rPr>
          <w:rFonts w:eastAsia="Times New Roman"/>
        </w:rPr>
        <w:t>Take-back</w:t>
      </w:r>
      <w:r w:rsidRPr="00392E43">
        <w:rPr>
          <w:rFonts w:eastAsia="Times New Roman"/>
        </w:rPr>
        <w:t xml:space="preserve"> programs are provided for unused paint.</w:t>
      </w:r>
    </w:p>
    <w:p w14:paraId="10DC832D" w14:textId="4374E76E" w:rsidR="00177E6E" w:rsidRPr="00062B4F" w:rsidRDefault="00392E43" w:rsidP="00E21F4F">
      <w:pPr>
        <w:rPr>
          <w:rFonts w:eastAsia="Times New Roman"/>
          <w:bdr w:val="none" w:sz="0" w:space="0" w:color="auto" w:frame="1"/>
        </w:rPr>
      </w:pPr>
      <w:r w:rsidRPr="00392E43">
        <w:rPr>
          <w:rFonts w:eastAsia="Times New Roman"/>
        </w:rPr>
        <w:t>Contract Name: </w:t>
      </w:r>
      <w:hyperlink r:id="rId5" w:history="1">
        <w:r w:rsidR="00DF4142" w:rsidRPr="00177E6E">
          <w:rPr>
            <w:rStyle w:val="Hyperlink"/>
            <w:rFonts w:ascii="inherit" w:eastAsia="Times New Roman" w:hAnsi="inherit"/>
            <w:b/>
            <w:bCs/>
            <w:bdr w:val="none" w:sz="0" w:space="0" w:color="auto" w:frame="1"/>
          </w:rPr>
          <w:t>Paint, Rapid Dry &amp; High Build Waterborne Traffic Line</w:t>
        </w:r>
      </w:hyperlink>
      <w:r w:rsidRPr="00392E43">
        <w:rPr>
          <w:rFonts w:eastAsia="Times New Roman"/>
        </w:rPr>
        <w:br/>
        <w:t>Contract ID/Number: </w:t>
      </w:r>
      <w:r w:rsidRPr="00062B4F">
        <w:rPr>
          <w:rFonts w:eastAsia="Times New Roman"/>
          <w:b/>
          <w:bdr w:val="none" w:sz="0" w:space="0" w:color="auto" w:frame="1"/>
        </w:rPr>
        <w:t>1-1</w:t>
      </w:r>
      <w:r w:rsidR="00DF4142" w:rsidRPr="00062B4F">
        <w:rPr>
          <w:rFonts w:eastAsia="Times New Roman"/>
          <w:b/>
          <w:bdr w:val="none" w:sz="0" w:space="0" w:color="auto" w:frame="1"/>
        </w:rPr>
        <w:t>7</w:t>
      </w:r>
      <w:r w:rsidRPr="00062B4F">
        <w:rPr>
          <w:rFonts w:eastAsia="Times New Roman"/>
          <w:b/>
          <w:bdr w:val="none" w:sz="0" w:space="0" w:color="auto" w:frame="1"/>
        </w:rPr>
        <w:t>-80-03A</w:t>
      </w:r>
    </w:p>
    <w:p w14:paraId="607821E2" w14:textId="77777777" w:rsidR="00287216" w:rsidRDefault="00287216" w:rsidP="0077678C">
      <w:pPr>
        <w:pStyle w:val="Heading2"/>
      </w:pPr>
      <w:r>
        <w:t>Specifications</w:t>
      </w:r>
    </w:p>
    <w:p w14:paraId="7BB8CE6A" w14:textId="17E9EDE3" w:rsidR="00392E43" w:rsidRPr="00392E43" w:rsidRDefault="00392E43" w:rsidP="00392E43">
      <w:pPr>
        <w:rPr>
          <w:rFonts w:eastAsia="Times New Roman"/>
        </w:rPr>
      </w:pPr>
      <w:r w:rsidRPr="00392E43">
        <w:rPr>
          <w:rFonts w:eastAsia="Times New Roman"/>
        </w:rPr>
        <w:t>The following technical and environmental specifications are incorporated in the state's contract(s) and are linked here for</w:t>
      </w:r>
      <w:r w:rsidR="00177E6E">
        <w:rPr>
          <w:rFonts w:eastAsia="Times New Roman"/>
        </w:rPr>
        <w:t xml:space="preserve"> informational purposes only. </w:t>
      </w:r>
    </w:p>
    <w:p w14:paraId="5BAED2BA" w14:textId="77777777" w:rsidR="00177E6E" w:rsidRDefault="00392E43" w:rsidP="00177E6E">
      <w:pPr>
        <w:spacing w:after="0" w:line="240" w:lineRule="auto"/>
        <w:rPr>
          <w:rFonts w:eastAsia="Times New Roman"/>
          <w:b/>
          <w:bdr w:val="none" w:sz="0" w:space="0" w:color="auto" w:frame="1"/>
        </w:rPr>
      </w:pPr>
      <w:r w:rsidRPr="00177E6E">
        <w:rPr>
          <w:rFonts w:eastAsia="Times New Roman"/>
          <w:b/>
          <w:bdr w:val="none" w:sz="0" w:space="0" w:color="auto" w:frame="1"/>
        </w:rPr>
        <w:t>Water Borne Traffic Line Paint</w:t>
      </w:r>
    </w:p>
    <w:p w14:paraId="4C5A1445" w14:textId="51AFADE4" w:rsidR="00177E6E" w:rsidRPr="00177E6E" w:rsidRDefault="00177E6E" w:rsidP="00177E6E">
      <w:pPr>
        <w:spacing w:after="0" w:line="240" w:lineRule="auto"/>
        <w:rPr>
          <w:rFonts w:eastAsia="Times New Roman"/>
          <w:b/>
          <w:bdr w:val="none" w:sz="0" w:space="0" w:color="auto" w:frame="1"/>
        </w:rPr>
      </w:pPr>
      <w:r>
        <w:rPr>
          <w:rFonts w:eastAsia="Times New Roman" w:cstheme="minorHAnsi"/>
          <w:color w:val="000000" w:themeColor="text1"/>
          <w:bdr w:val="none" w:sz="0" w:space="0" w:color="auto" w:frame="1"/>
        </w:rPr>
        <w:t>“Copy specification from media library”</w:t>
      </w:r>
    </w:p>
    <w:p w14:paraId="5E285110" w14:textId="73F097F8" w:rsidR="00392E43" w:rsidRDefault="00C234BE" w:rsidP="00177E6E">
      <w:pPr>
        <w:spacing w:after="0" w:line="240" w:lineRule="auto"/>
        <w:rPr>
          <w:rFonts w:eastAsia="Times New Roman"/>
          <w:color w:val="000000" w:themeColor="text1"/>
          <w:bdr w:val="none" w:sz="0" w:space="0" w:color="auto" w:frame="1"/>
        </w:rPr>
      </w:pPr>
      <w:hyperlink r:id="rId6" w:tgtFrame="_blank" w:history="1">
        <w:r w:rsidR="00392E43" w:rsidRPr="00177E6E">
          <w:rPr>
            <w:rFonts w:eastAsia="Times New Roman"/>
            <w:color w:val="000000" w:themeColor="text1"/>
            <w:bdr w:val="none" w:sz="0" w:space="0" w:color="auto" w:frame="1"/>
          </w:rPr>
          <w:t>DOT PTWB-01R2 Engineering Specification</w:t>
        </w:r>
      </w:hyperlink>
    </w:p>
    <w:p w14:paraId="70030764" w14:textId="77777777" w:rsidR="00177E6E" w:rsidRPr="00177E6E" w:rsidRDefault="00177E6E" w:rsidP="00177E6E">
      <w:pPr>
        <w:spacing w:after="0" w:line="240" w:lineRule="auto"/>
        <w:rPr>
          <w:rFonts w:eastAsia="Times New Roman"/>
          <w:color w:val="000000" w:themeColor="text1"/>
        </w:rPr>
      </w:pPr>
    </w:p>
    <w:p w14:paraId="181D67A6" w14:textId="77777777" w:rsidR="00E6119D" w:rsidRDefault="00392E43" w:rsidP="00392E43">
      <w:pPr>
        <w:pStyle w:val="Heading2"/>
      </w:pPr>
      <w:r>
        <w:t>Laws, Regulations and Policy</w:t>
      </w:r>
    </w:p>
    <w:p w14:paraId="3B1E0CDE" w14:textId="77777777" w:rsidR="00392E43" w:rsidRDefault="00392E43" w:rsidP="00392E43">
      <w:pPr>
        <w:pStyle w:val="Heading3"/>
      </w:pPr>
      <w:r>
        <w:t>Laws</w:t>
      </w:r>
    </w:p>
    <w:p w14:paraId="60690359" w14:textId="21414DAC" w:rsidR="00392E43" w:rsidRPr="00392E43" w:rsidRDefault="00DE21F6" w:rsidP="00392E43">
      <w:r>
        <w:t>None</w:t>
      </w:r>
    </w:p>
    <w:p w14:paraId="37B25BA1" w14:textId="77777777" w:rsidR="00392E43" w:rsidRDefault="00392E43" w:rsidP="00392E43">
      <w:pPr>
        <w:pStyle w:val="Heading3"/>
      </w:pPr>
      <w:r>
        <w:t>Regulations</w:t>
      </w:r>
    </w:p>
    <w:p w14:paraId="658603F7" w14:textId="7284313B" w:rsidR="00590487" w:rsidRPr="00590487" w:rsidRDefault="00590487" w:rsidP="00177E6E">
      <w:pPr>
        <w:spacing w:after="0" w:line="240" w:lineRule="auto"/>
        <w:rPr>
          <w:rFonts w:eastAsia="Times New Roman"/>
        </w:rPr>
      </w:pPr>
      <w:r w:rsidRPr="00590487">
        <w:rPr>
          <w:rFonts w:eastAsia="Times New Roman"/>
        </w:rPr>
        <w:t>Code of Federal Regulations, Title 49.</w:t>
      </w:r>
    </w:p>
    <w:p w14:paraId="6F2934BE" w14:textId="1E5DA247" w:rsidR="00590487" w:rsidRDefault="00590487" w:rsidP="00177E6E">
      <w:pPr>
        <w:spacing w:after="0" w:line="240" w:lineRule="auto"/>
        <w:rPr>
          <w:rFonts w:eastAsia="Times New Roman"/>
        </w:rPr>
      </w:pPr>
      <w:r w:rsidRPr="00590487">
        <w:rPr>
          <w:rFonts w:eastAsia="Times New Roman"/>
        </w:rPr>
        <w:t>California Code of Regulations, Title 22, Division 4.</w:t>
      </w:r>
    </w:p>
    <w:p w14:paraId="09274E7F" w14:textId="77777777" w:rsidR="00D11AA7" w:rsidRPr="009C4909" w:rsidRDefault="00D11AA7" w:rsidP="00177E6E">
      <w:pPr>
        <w:spacing w:after="0" w:line="240" w:lineRule="auto"/>
        <w:rPr>
          <w:rFonts w:eastAsia="Times New Roman"/>
        </w:rPr>
      </w:pPr>
    </w:p>
    <w:p w14:paraId="3E44D692" w14:textId="77777777" w:rsidR="00392E43" w:rsidRDefault="00392E43" w:rsidP="00392E43">
      <w:pPr>
        <w:pStyle w:val="Heading3"/>
      </w:pPr>
      <w:r>
        <w:t>Policy</w:t>
      </w:r>
    </w:p>
    <w:p w14:paraId="71E886D0" w14:textId="77777777" w:rsidR="009C4909" w:rsidRPr="009C4909" w:rsidRDefault="009C4909" w:rsidP="009C4909">
      <w:r>
        <w:t>None</w:t>
      </w:r>
    </w:p>
    <w:p w14:paraId="0088C95C" w14:textId="77777777" w:rsidR="00050E52" w:rsidRDefault="00050E52" w:rsidP="00050E52">
      <w:pPr>
        <w:pStyle w:val="Heading2"/>
      </w:pPr>
      <w:r>
        <w:t>Certifications and Standards</w:t>
      </w:r>
    </w:p>
    <w:p w14:paraId="410CA5B6" w14:textId="2F3299B0" w:rsidR="00B26BAC" w:rsidRPr="00B26BAC" w:rsidRDefault="00FD41D7" w:rsidP="00B26BAC">
      <w:pPr>
        <w:rPr>
          <w:rFonts w:eastAsia="Times New Roman"/>
        </w:rPr>
      </w:pPr>
      <w:r>
        <w:rPr>
          <w:rFonts w:eastAsia="Times New Roman"/>
        </w:rPr>
        <w:t>None</w:t>
      </w:r>
    </w:p>
    <w:p w14:paraId="1D3E0B87" w14:textId="77777777" w:rsidR="00A1494A" w:rsidRDefault="00A1494A" w:rsidP="00A1494A">
      <w:pPr>
        <w:pStyle w:val="Heading2"/>
      </w:pPr>
      <w:r>
        <w:t>References and Resources</w:t>
      </w:r>
    </w:p>
    <w:p w14:paraId="6B0EC36F" w14:textId="298A5D6C" w:rsidR="00A208F9" w:rsidRDefault="00C234BE" w:rsidP="00A208F9">
      <w:pPr>
        <w:rPr>
          <w:rFonts w:eastAsia="Times New Roman"/>
          <w:color w:val="0066EE"/>
          <w:u w:val="single"/>
          <w:bdr w:val="none" w:sz="0" w:space="0" w:color="auto" w:frame="1"/>
        </w:rPr>
      </w:pPr>
      <w:hyperlink r:id="rId7" w:history="1">
        <w:r w:rsidR="00B26BAC" w:rsidRPr="007D47E2">
          <w:rPr>
            <w:rStyle w:val="Hyperlink"/>
            <w:rFonts w:eastAsia="Times New Roman"/>
            <w:bdr w:val="none" w:sz="0" w:space="0" w:color="auto" w:frame="1"/>
          </w:rPr>
          <w:t>American Society for Testing and Materials</w:t>
        </w:r>
      </w:hyperlink>
      <w:r w:rsidR="00B26BAC" w:rsidRPr="00B26BAC">
        <w:rPr>
          <w:rFonts w:eastAsia="Times New Roman"/>
          <w:color w:val="0066EE"/>
          <w:u w:val="single"/>
          <w:bdr w:val="none" w:sz="0" w:space="0" w:color="auto" w:frame="1"/>
        </w:rPr>
        <w:t xml:space="preserve"> </w:t>
      </w:r>
    </w:p>
    <w:p w14:paraId="68F66ED3" w14:textId="77777777" w:rsidR="00C234BE" w:rsidRDefault="00C234BE" w:rsidP="00C234BE">
      <w:pPr>
        <w:pStyle w:val="Heading2"/>
      </w:pPr>
      <w:r>
        <w:lastRenderedPageBreak/>
        <w:t>Buying Tips</w:t>
      </w:r>
    </w:p>
    <w:p w14:paraId="51068CFD" w14:textId="77777777" w:rsidR="00C234BE" w:rsidRDefault="00C234BE" w:rsidP="00C234BE">
      <w:r>
        <w:t>Use waterborne acrylic traffic line paint over oil-based paints.</w:t>
      </w:r>
    </w:p>
    <w:p w14:paraId="3C2EC2DD" w14:textId="77777777" w:rsidR="00C234BE" w:rsidRPr="00177E6E" w:rsidRDefault="00C234BE" w:rsidP="00A208F9">
      <w:pPr>
        <w:rPr>
          <w:rFonts w:eastAsia="Times New Roman"/>
        </w:rPr>
      </w:pPr>
      <w:bookmarkStart w:id="1" w:name="_GoBack"/>
      <w:bookmarkEnd w:id="1"/>
    </w:p>
    <w:sectPr w:rsidR="00C234BE" w:rsidRPr="00177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DA6"/>
    <w:multiLevelType w:val="multilevel"/>
    <w:tmpl w:val="D13A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4208"/>
    <w:multiLevelType w:val="multilevel"/>
    <w:tmpl w:val="D4660D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F078F"/>
    <w:multiLevelType w:val="multilevel"/>
    <w:tmpl w:val="613CA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A570F"/>
    <w:multiLevelType w:val="multilevel"/>
    <w:tmpl w:val="3C02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023A"/>
    <w:multiLevelType w:val="multilevel"/>
    <w:tmpl w:val="43FCA8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B65D1"/>
    <w:multiLevelType w:val="multilevel"/>
    <w:tmpl w:val="98F43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94B24"/>
    <w:multiLevelType w:val="multilevel"/>
    <w:tmpl w:val="BFCEE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A31C26"/>
    <w:multiLevelType w:val="multilevel"/>
    <w:tmpl w:val="389C1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94FD9"/>
    <w:multiLevelType w:val="multilevel"/>
    <w:tmpl w:val="F538FC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A1E35"/>
    <w:multiLevelType w:val="multilevel"/>
    <w:tmpl w:val="17A09A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871982"/>
    <w:multiLevelType w:val="multilevel"/>
    <w:tmpl w:val="802EE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F0473"/>
    <w:multiLevelType w:val="multilevel"/>
    <w:tmpl w:val="AE6A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A66A0"/>
    <w:multiLevelType w:val="multilevel"/>
    <w:tmpl w:val="A3E89A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607B9"/>
    <w:multiLevelType w:val="multilevel"/>
    <w:tmpl w:val="FA60E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E52E74"/>
    <w:multiLevelType w:val="multilevel"/>
    <w:tmpl w:val="C2CED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F04F2"/>
    <w:multiLevelType w:val="multilevel"/>
    <w:tmpl w:val="AAE6C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517BA"/>
    <w:multiLevelType w:val="multilevel"/>
    <w:tmpl w:val="E7DCA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516C39"/>
    <w:multiLevelType w:val="multilevel"/>
    <w:tmpl w:val="237A75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D1B16"/>
    <w:multiLevelType w:val="multilevel"/>
    <w:tmpl w:val="9B602E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8211A"/>
    <w:multiLevelType w:val="multilevel"/>
    <w:tmpl w:val="296EE8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67615"/>
    <w:multiLevelType w:val="multilevel"/>
    <w:tmpl w:val="9C9EF7FE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033CF9"/>
    <w:multiLevelType w:val="multilevel"/>
    <w:tmpl w:val="D626F1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8192C"/>
    <w:multiLevelType w:val="multilevel"/>
    <w:tmpl w:val="BBA8C1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768BA"/>
    <w:multiLevelType w:val="multilevel"/>
    <w:tmpl w:val="0D665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36955"/>
    <w:multiLevelType w:val="multilevel"/>
    <w:tmpl w:val="75CA4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8757F3"/>
    <w:multiLevelType w:val="multilevel"/>
    <w:tmpl w:val="7FFC64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C90D52"/>
    <w:multiLevelType w:val="multilevel"/>
    <w:tmpl w:val="6736F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FB68C2"/>
    <w:multiLevelType w:val="multilevel"/>
    <w:tmpl w:val="7046C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220CB"/>
    <w:multiLevelType w:val="multilevel"/>
    <w:tmpl w:val="946EB1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3925E5"/>
    <w:multiLevelType w:val="multilevel"/>
    <w:tmpl w:val="03D0C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9A0F23"/>
    <w:multiLevelType w:val="multilevel"/>
    <w:tmpl w:val="E938A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895EA1"/>
    <w:multiLevelType w:val="multilevel"/>
    <w:tmpl w:val="2F16A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B32ED"/>
    <w:multiLevelType w:val="multilevel"/>
    <w:tmpl w:val="FC3AE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3D71B8"/>
    <w:multiLevelType w:val="multilevel"/>
    <w:tmpl w:val="BD2A9B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48017E"/>
    <w:multiLevelType w:val="multilevel"/>
    <w:tmpl w:val="F49A5862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7D34E3"/>
    <w:multiLevelType w:val="multilevel"/>
    <w:tmpl w:val="2F1C99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A6137"/>
    <w:multiLevelType w:val="multilevel"/>
    <w:tmpl w:val="7884D5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506481"/>
    <w:multiLevelType w:val="multilevel"/>
    <w:tmpl w:val="ED8EEC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DD0B7D"/>
    <w:multiLevelType w:val="multilevel"/>
    <w:tmpl w:val="C3D6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C84141"/>
    <w:multiLevelType w:val="multilevel"/>
    <w:tmpl w:val="56DC8B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77770E"/>
    <w:multiLevelType w:val="multilevel"/>
    <w:tmpl w:val="4F6AE8A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4F0B3A"/>
    <w:multiLevelType w:val="multilevel"/>
    <w:tmpl w:val="CFB62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ED2142"/>
    <w:multiLevelType w:val="multilevel"/>
    <w:tmpl w:val="2F8EE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6"/>
  </w:num>
  <w:num w:numId="3">
    <w:abstractNumId w:val="27"/>
  </w:num>
  <w:num w:numId="4">
    <w:abstractNumId w:val="33"/>
  </w:num>
  <w:num w:numId="5">
    <w:abstractNumId w:val="38"/>
  </w:num>
  <w:num w:numId="6">
    <w:abstractNumId w:val="40"/>
  </w:num>
  <w:num w:numId="7">
    <w:abstractNumId w:val="20"/>
  </w:num>
  <w:num w:numId="8">
    <w:abstractNumId w:val="28"/>
  </w:num>
  <w:num w:numId="9">
    <w:abstractNumId w:val="31"/>
  </w:num>
  <w:num w:numId="10">
    <w:abstractNumId w:val="17"/>
  </w:num>
  <w:num w:numId="11">
    <w:abstractNumId w:val="41"/>
  </w:num>
  <w:num w:numId="12">
    <w:abstractNumId w:val="3"/>
  </w:num>
  <w:num w:numId="13">
    <w:abstractNumId w:val="0"/>
  </w:num>
  <w:num w:numId="14">
    <w:abstractNumId w:val="19"/>
  </w:num>
  <w:num w:numId="15">
    <w:abstractNumId w:val="8"/>
  </w:num>
  <w:num w:numId="16">
    <w:abstractNumId w:val="7"/>
  </w:num>
  <w:num w:numId="17">
    <w:abstractNumId w:val="4"/>
  </w:num>
  <w:num w:numId="18">
    <w:abstractNumId w:val="12"/>
  </w:num>
  <w:num w:numId="19">
    <w:abstractNumId w:val="5"/>
  </w:num>
  <w:num w:numId="20">
    <w:abstractNumId w:val="26"/>
  </w:num>
  <w:num w:numId="21">
    <w:abstractNumId w:val="29"/>
  </w:num>
  <w:num w:numId="22">
    <w:abstractNumId w:val="22"/>
  </w:num>
  <w:num w:numId="23">
    <w:abstractNumId w:val="24"/>
  </w:num>
  <w:num w:numId="24">
    <w:abstractNumId w:val="14"/>
  </w:num>
  <w:num w:numId="25">
    <w:abstractNumId w:val="13"/>
  </w:num>
  <w:num w:numId="26">
    <w:abstractNumId w:val="42"/>
  </w:num>
  <w:num w:numId="27">
    <w:abstractNumId w:val="35"/>
  </w:num>
  <w:num w:numId="28">
    <w:abstractNumId w:val="9"/>
  </w:num>
  <w:num w:numId="29">
    <w:abstractNumId w:val="30"/>
  </w:num>
  <w:num w:numId="30">
    <w:abstractNumId w:val="11"/>
  </w:num>
  <w:num w:numId="31">
    <w:abstractNumId w:val="21"/>
  </w:num>
  <w:num w:numId="32">
    <w:abstractNumId w:val="37"/>
  </w:num>
  <w:num w:numId="33">
    <w:abstractNumId w:val="18"/>
  </w:num>
  <w:num w:numId="34">
    <w:abstractNumId w:val="32"/>
  </w:num>
  <w:num w:numId="35">
    <w:abstractNumId w:val="36"/>
  </w:num>
  <w:num w:numId="36">
    <w:abstractNumId w:val="25"/>
  </w:num>
  <w:num w:numId="37">
    <w:abstractNumId w:val="15"/>
  </w:num>
  <w:num w:numId="38">
    <w:abstractNumId w:val="39"/>
  </w:num>
  <w:num w:numId="39">
    <w:abstractNumId w:val="23"/>
  </w:num>
  <w:num w:numId="40">
    <w:abstractNumId w:val="1"/>
  </w:num>
  <w:num w:numId="41">
    <w:abstractNumId w:val="10"/>
  </w:num>
  <w:num w:numId="42">
    <w:abstractNumId w:val="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szSzMDY1NjEwNjdW0lEKTi0uzszPAykwrAUAptnUaiwAAAA="/>
  </w:docVars>
  <w:rsids>
    <w:rsidRoot w:val="002D36F1"/>
    <w:rsid w:val="00050E52"/>
    <w:rsid w:val="00062B4F"/>
    <w:rsid w:val="001422B1"/>
    <w:rsid w:val="0015099F"/>
    <w:rsid w:val="00154776"/>
    <w:rsid w:val="001710FC"/>
    <w:rsid w:val="00177E6E"/>
    <w:rsid w:val="00287216"/>
    <w:rsid w:val="002D36F1"/>
    <w:rsid w:val="00327873"/>
    <w:rsid w:val="00392E43"/>
    <w:rsid w:val="00432FE5"/>
    <w:rsid w:val="00590487"/>
    <w:rsid w:val="005D49C2"/>
    <w:rsid w:val="00682393"/>
    <w:rsid w:val="006A1188"/>
    <w:rsid w:val="00726E9C"/>
    <w:rsid w:val="0077678C"/>
    <w:rsid w:val="007B6396"/>
    <w:rsid w:val="007B6D63"/>
    <w:rsid w:val="007C04C5"/>
    <w:rsid w:val="007D47E2"/>
    <w:rsid w:val="007D774F"/>
    <w:rsid w:val="008646D2"/>
    <w:rsid w:val="00890FFF"/>
    <w:rsid w:val="008A7BB0"/>
    <w:rsid w:val="00970229"/>
    <w:rsid w:val="00986E94"/>
    <w:rsid w:val="009B16E8"/>
    <w:rsid w:val="009C4909"/>
    <w:rsid w:val="009D01EF"/>
    <w:rsid w:val="00A1494A"/>
    <w:rsid w:val="00A208F9"/>
    <w:rsid w:val="00A854EF"/>
    <w:rsid w:val="00AB4F9A"/>
    <w:rsid w:val="00AC06D4"/>
    <w:rsid w:val="00AD19DA"/>
    <w:rsid w:val="00AD6C28"/>
    <w:rsid w:val="00B264E4"/>
    <w:rsid w:val="00B26BAC"/>
    <w:rsid w:val="00B7095A"/>
    <w:rsid w:val="00BA5019"/>
    <w:rsid w:val="00C234BE"/>
    <w:rsid w:val="00C72E88"/>
    <w:rsid w:val="00D11AA7"/>
    <w:rsid w:val="00DE21F6"/>
    <w:rsid w:val="00DF4142"/>
    <w:rsid w:val="00E07F5C"/>
    <w:rsid w:val="00E21F4F"/>
    <w:rsid w:val="00E6119D"/>
    <w:rsid w:val="00E719F2"/>
    <w:rsid w:val="00EA201D"/>
    <w:rsid w:val="00FD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B148"/>
  <w15:chartTrackingRefBased/>
  <w15:docId w15:val="{152E0A8C-D258-44A6-A6DF-CACFD28C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6F1"/>
  </w:style>
  <w:style w:type="paragraph" w:styleId="Heading1">
    <w:name w:val="heading 1"/>
    <w:basedOn w:val="Normal"/>
    <w:next w:val="Normal"/>
    <w:link w:val="Heading1Char"/>
    <w:uiPriority w:val="9"/>
    <w:qFormat/>
    <w:rsid w:val="002D36F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6F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36F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6F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6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6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6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6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6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6F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D36F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6F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6F1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6F1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6F1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6F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6F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36F1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D36F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D36F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6F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6F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D36F1"/>
    <w:rPr>
      <w:b/>
      <w:bCs/>
    </w:rPr>
  </w:style>
  <w:style w:type="character" w:styleId="Emphasis">
    <w:name w:val="Emphasis"/>
    <w:basedOn w:val="DefaultParagraphFont"/>
    <w:uiPriority w:val="20"/>
    <w:qFormat/>
    <w:rsid w:val="002D36F1"/>
    <w:rPr>
      <w:i/>
      <w:iCs/>
    </w:rPr>
  </w:style>
  <w:style w:type="paragraph" w:styleId="NoSpacing">
    <w:name w:val="No Spacing"/>
    <w:uiPriority w:val="1"/>
    <w:qFormat/>
    <w:rsid w:val="002D3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D36F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D36F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6F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6F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36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D36F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36F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D36F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D36F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6F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A208F9"/>
    <w:pPr>
      <w:spacing w:after="27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19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9279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3111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8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76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04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9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16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1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4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9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56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24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123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8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43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1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7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73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65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8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7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9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07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6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4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34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5157">
          <w:marLeft w:val="0"/>
          <w:marRight w:val="0"/>
          <w:marTop w:val="0"/>
          <w:marBottom w:val="0"/>
          <w:divBdr>
            <w:top w:val="single" w:sz="6" w:space="12" w:color="AAAAAA"/>
            <w:left w:val="single" w:sz="6" w:space="26" w:color="AAAAAA"/>
            <w:bottom w:val="single" w:sz="6" w:space="12" w:color="AAAAAA"/>
            <w:right w:val="single" w:sz="6" w:space="26" w:color="AAAAAA"/>
          </w:divBdr>
        </w:div>
      </w:divsChild>
    </w:div>
    <w:div w:id="1962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tm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elazqu\Downloads\Attachment_B,_Specification_PTWB-01R2_-_Copy%20(1).pdf" TargetMode="External"/><Relationship Id="rId5" Type="http://schemas.openxmlformats.org/officeDocument/2006/relationships/hyperlink" Target="https://caleprocure.ca.gov/PSRelay/ZZ_PO.ZZ_CTR_SUP_CMP.GBL?Page=ZZ_CTR_SUP_PG&amp;Action=U&amp;SETID=STATE&amp;CNTRCT_ID=1-17-80-03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Fain-Keslar, Charleen@DGS</dc:creator>
  <cp:keywords/>
  <dc:description/>
  <cp:lastModifiedBy>Singh, Devika@DGS</cp:lastModifiedBy>
  <cp:revision>35</cp:revision>
  <dcterms:created xsi:type="dcterms:W3CDTF">2018-05-03T18:07:00Z</dcterms:created>
  <dcterms:modified xsi:type="dcterms:W3CDTF">2018-11-02T22:01:00Z</dcterms:modified>
</cp:coreProperties>
</file>