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E5" w:rsidRDefault="00B648E1" w:rsidP="002D36F1">
      <w:pPr>
        <w:pStyle w:val="Title"/>
      </w:pPr>
      <w:r>
        <w:t>office equipment</w:t>
      </w:r>
    </w:p>
    <w:p w:rsidR="002D36F1" w:rsidRDefault="002D36F1" w:rsidP="002D36F1"/>
    <w:p w:rsidR="002D36F1" w:rsidRDefault="00B648E1" w:rsidP="00B264E4">
      <w:pPr>
        <w:pStyle w:val="Heading1"/>
      </w:pPr>
      <w:r>
        <w:t>PC Servers</w:t>
      </w:r>
    </w:p>
    <w:p w:rsidR="00A2501B" w:rsidRPr="00A2501B" w:rsidRDefault="00A2501B" w:rsidP="00A2501B">
      <w:r>
        <w:t>Insert picture “PC Servers”</w:t>
      </w:r>
    </w:p>
    <w:p w:rsidR="00B648E1" w:rsidRDefault="00B648E1" w:rsidP="00B648E1">
      <w:pPr>
        <w:rPr>
          <w:shd w:val="clear" w:color="auto" w:fill="FFFFFF"/>
        </w:rPr>
      </w:pPr>
      <w:r>
        <w:rPr>
          <w:shd w:val="clear" w:color="auto" w:fill="FFFFFF"/>
        </w:rPr>
        <w:t xml:space="preserve">PC </w:t>
      </w:r>
      <w:r w:rsidR="0048565F">
        <w:rPr>
          <w:shd w:val="clear" w:color="auto" w:fill="FFFFFF"/>
        </w:rPr>
        <w:t>s</w:t>
      </w:r>
      <w:r w:rsidR="005953D1">
        <w:rPr>
          <w:shd w:val="clear" w:color="auto" w:fill="FFFFFF"/>
        </w:rPr>
        <w:t>ervers are small-</w:t>
      </w:r>
      <w:r>
        <w:rPr>
          <w:shd w:val="clear" w:color="auto" w:fill="FFFFFF"/>
        </w:rPr>
        <w:t xml:space="preserve">scaled servers that provide a clustered work-group, either locally or remotely connected, to data and networking resources that are effectively connected by security prevention. The PC (work-group) servers operate actively for extended uninterrupted periods of time to keep these services online. Due to this continuous operational demand, a key environmental consideration when purchasing a PC </w:t>
      </w:r>
      <w:r w:rsidR="0085067E">
        <w:rPr>
          <w:shd w:val="clear" w:color="auto" w:fill="FFFFFF"/>
        </w:rPr>
        <w:t>s</w:t>
      </w:r>
      <w:r>
        <w:rPr>
          <w:shd w:val="clear" w:color="auto" w:fill="FFFFFF"/>
        </w:rPr>
        <w:t>erver is energy efficiency.</w:t>
      </w:r>
    </w:p>
    <w:p w:rsidR="002D36F1" w:rsidRDefault="00A208F9" w:rsidP="002D36F1">
      <w:pPr>
        <w:pStyle w:val="Heading2"/>
      </w:pPr>
      <w:r>
        <w:t>Green Contracts</w:t>
      </w:r>
    </w:p>
    <w:p w:rsidR="00B648E1" w:rsidRPr="00B648E1" w:rsidRDefault="009725F1" w:rsidP="00B648E1">
      <w:pPr>
        <w:rPr>
          <w:rFonts w:eastAsia="Times New Roman"/>
        </w:rPr>
      </w:pPr>
      <w:r>
        <w:rPr>
          <w:rFonts w:eastAsia="Times New Roman"/>
        </w:rPr>
        <w:t xml:space="preserve">The </w:t>
      </w:r>
      <w:r w:rsidR="00B648E1" w:rsidRPr="00B648E1">
        <w:rPr>
          <w:rFonts w:eastAsia="Times New Roman"/>
        </w:rPr>
        <w:t xml:space="preserve">mandatory </w:t>
      </w:r>
      <w:r>
        <w:rPr>
          <w:rFonts w:eastAsia="Times New Roman"/>
        </w:rPr>
        <w:t>s</w:t>
      </w:r>
      <w:r w:rsidRPr="00B648E1">
        <w:rPr>
          <w:rFonts w:eastAsia="Times New Roman"/>
        </w:rPr>
        <w:t xml:space="preserve">tatewide </w:t>
      </w:r>
      <w:r w:rsidR="00B648E1" w:rsidRPr="00B648E1">
        <w:rPr>
          <w:rFonts w:eastAsia="Times New Roman"/>
        </w:rPr>
        <w:t xml:space="preserve">contracts for PC </w:t>
      </w:r>
      <w:r w:rsidR="0048565F">
        <w:rPr>
          <w:rFonts w:eastAsia="Times New Roman"/>
        </w:rPr>
        <w:t>s</w:t>
      </w:r>
      <w:r w:rsidR="00B648E1" w:rsidRPr="00B648E1">
        <w:rPr>
          <w:rFonts w:eastAsia="Times New Roman"/>
        </w:rPr>
        <w:t xml:space="preserve">ervers and are listed by </w:t>
      </w:r>
      <w:r w:rsidR="0048565F">
        <w:rPr>
          <w:rFonts w:eastAsia="Times New Roman"/>
        </w:rPr>
        <w:t>brand.</w:t>
      </w:r>
    </w:p>
    <w:p w:rsidR="00B648E1" w:rsidRPr="00B648E1" w:rsidRDefault="00B648E1" w:rsidP="00B648E1">
      <w:pPr>
        <w:rPr>
          <w:rFonts w:eastAsia="Times New Roman"/>
        </w:rPr>
      </w:pPr>
      <w:r w:rsidRPr="00B648E1">
        <w:rPr>
          <w:rFonts w:eastAsia="Times New Roman"/>
        </w:rPr>
        <w:t>Contract Name: </w:t>
      </w:r>
      <w:hyperlink r:id="rId9" w:history="1">
        <w:r w:rsidRPr="001B43BD">
          <w:rPr>
            <w:rStyle w:val="Hyperlink"/>
            <w:rFonts w:eastAsia="Times New Roman"/>
            <w:b/>
            <w:bCs/>
            <w:bdr w:val="none" w:sz="0" w:space="0" w:color="auto" w:frame="1"/>
          </w:rPr>
          <w:t>PC Server- Cisco</w:t>
        </w:r>
        <w:r w:rsidRPr="001B43BD">
          <w:rPr>
            <w:rStyle w:val="Hyperlink"/>
            <w:rFonts w:eastAsia="Times New Roman"/>
          </w:rPr>
          <w:t> </w:t>
        </w:r>
      </w:hyperlink>
      <w:r w:rsidRPr="00B648E1">
        <w:rPr>
          <w:rFonts w:eastAsia="Times New Roman"/>
        </w:rPr>
        <w:br/>
        <w:t>Contract ID/Number: </w:t>
      </w:r>
      <w:r w:rsidRPr="00B648E1">
        <w:rPr>
          <w:rFonts w:eastAsia="Times New Roman"/>
          <w:b/>
          <w:bCs/>
          <w:bdr w:val="none" w:sz="0" w:space="0" w:color="auto" w:frame="1"/>
        </w:rPr>
        <w:t>1-15-70-03A</w:t>
      </w:r>
    </w:p>
    <w:p w:rsidR="00B648E1" w:rsidRPr="00B648E1" w:rsidRDefault="00B648E1" w:rsidP="00B648E1">
      <w:pPr>
        <w:rPr>
          <w:rFonts w:eastAsia="Times New Roman"/>
        </w:rPr>
      </w:pPr>
      <w:r w:rsidRPr="00B648E1">
        <w:rPr>
          <w:rFonts w:eastAsia="Times New Roman"/>
        </w:rPr>
        <w:t>Contract Name: </w:t>
      </w:r>
      <w:hyperlink r:id="rId10" w:history="1">
        <w:r w:rsidRPr="001B43BD">
          <w:rPr>
            <w:rStyle w:val="Hyperlink"/>
            <w:rFonts w:eastAsia="Times New Roman"/>
            <w:b/>
            <w:bCs/>
            <w:bdr w:val="none" w:sz="0" w:space="0" w:color="auto" w:frame="1"/>
          </w:rPr>
          <w:t>PC Server- Dell</w:t>
        </w:r>
      </w:hyperlink>
      <w:r w:rsidRPr="00B648E1">
        <w:rPr>
          <w:rFonts w:eastAsia="Times New Roman"/>
        </w:rPr>
        <w:br/>
        <w:t>Contract ID/Number: </w:t>
      </w:r>
      <w:r w:rsidRPr="00B648E1">
        <w:rPr>
          <w:rFonts w:eastAsia="Times New Roman"/>
          <w:b/>
          <w:bCs/>
          <w:bdr w:val="none" w:sz="0" w:space="0" w:color="auto" w:frame="1"/>
        </w:rPr>
        <w:t>1-15-70-03B</w:t>
      </w:r>
    </w:p>
    <w:p w:rsidR="00B648E1" w:rsidRPr="00B648E1" w:rsidRDefault="00B648E1" w:rsidP="00B648E1">
      <w:pPr>
        <w:rPr>
          <w:rFonts w:eastAsia="Times New Roman"/>
          <w:b/>
          <w:bCs/>
          <w:bdr w:val="none" w:sz="0" w:space="0" w:color="auto" w:frame="1"/>
        </w:rPr>
      </w:pPr>
      <w:r w:rsidRPr="00B648E1">
        <w:rPr>
          <w:rFonts w:eastAsia="Times New Roman"/>
        </w:rPr>
        <w:t>Contract Name: </w:t>
      </w:r>
      <w:hyperlink r:id="rId11" w:history="1">
        <w:r w:rsidRPr="001B43BD">
          <w:rPr>
            <w:rStyle w:val="Hyperlink"/>
            <w:rFonts w:eastAsia="Times New Roman"/>
            <w:b/>
            <w:bCs/>
            <w:bdr w:val="none" w:sz="0" w:space="0" w:color="auto" w:frame="1"/>
          </w:rPr>
          <w:t>PC Server- Hewlett Packard</w:t>
        </w:r>
        <w:r w:rsidRPr="001B43BD">
          <w:rPr>
            <w:rStyle w:val="Hyperlink"/>
            <w:rFonts w:eastAsia="Times New Roman"/>
          </w:rPr>
          <w:t> </w:t>
        </w:r>
      </w:hyperlink>
      <w:r w:rsidRPr="00B648E1">
        <w:rPr>
          <w:rFonts w:eastAsia="Times New Roman"/>
        </w:rPr>
        <w:br/>
        <w:t>Contract ID/Number: </w:t>
      </w:r>
      <w:r w:rsidRPr="00B648E1">
        <w:rPr>
          <w:rFonts w:eastAsia="Times New Roman"/>
          <w:b/>
          <w:bCs/>
          <w:bdr w:val="none" w:sz="0" w:space="0" w:color="auto" w:frame="1"/>
        </w:rPr>
        <w:t>1-15-70-03C</w:t>
      </w:r>
    </w:p>
    <w:p w:rsidR="00A208F9" w:rsidRDefault="00A208F9" w:rsidP="00B264E4">
      <w:pPr>
        <w:pStyle w:val="Heading2"/>
      </w:pPr>
      <w:r>
        <w:t>Specifications</w:t>
      </w:r>
    </w:p>
    <w:p w:rsidR="00E55770" w:rsidRPr="00E55770" w:rsidRDefault="00E55770" w:rsidP="00E55770">
      <w:pPr>
        <w:rPr>
          <w:rFonts w:eastAsia="Times New Roman"/>
        </w:rPr>
      </w:pPr>
      <w:r w:rsidRPr="00E55770">
        <w:rPr>
          <w:rFonts w:eastAsia="Times New Roman"/>
        </w:rPr>
        <w:t>The following technical and environmental specifications are incorporated in the state's contract(s) and are linked here for informational purposes only.</w:t>
      </w:r>
    </w:p>
    <w:p w:rsidR="009D49C9" w:rsidRPr="009D49C9" w:rsidRDefault="009D49C9" w:rsidP="009D49C9">
      <w:pPr>
        <w:spacing w:after="0" w:line="240" w:lineRule="auto"/>
        <w:rPr>
          <w:rFonts w:eastAsia="Times New Roman" w:cstheme="minorHAnsi"/>
          <w:b/>
          <w:color w:val="000000" w:themeColor="text1"/>
          <w:bdr w:val="none" w:sz="0" w:space="0" w:color="auto" w:frame="1"/>
        </w:rPr>
      </w:pPr>
      <w:r w:rsidRPr="009D49C9">
        <w:rPr>
          <w:rFonts w:eastAsia="Times New Roman" w:cstheme="minorHAnsi"/>
          <w:b/>
          <w:color w:val="000000" w:themeColor="text1"/>
          <w:bdr w:val="none" w:sz="0" w:space="0" w:color="auto" w:frame="1"/>
        </w:rPr>
        <w:t>Personal Computing Servers</w:t>
      </w:r>
    </w:p>
    <w:p w:rsidR="009D49C9" w:rsidRDefault="009D49C9" w:rsidP="009D49C9">
      <w:pPr>
        <w:spacing w:after="0" w:line="240" w:lineRule="auto"/>
        <w:rPr>
          <w:rFonts w:eastAsia="Times New Roman" w:cstheme="minorHAnsi"/>
          <w:color w:val="000000" w:themeColor="text1"/>
          <w:bdr w:val="none" w:sz="0" w:space="0" w:color="auto" w:frame="1"/>
        </w:rPr>
      </w:pPr>
      <w:r>
        <w:rPr>
          <w:rFonts w:eastAsia="Times New Roman" w:cstheme="minorHAnsi"/>
          <w:color w:val="000000" w:themeColor="text1"/>
          <w:bdr w:val="none" w:sz="0" w:space="0" w:color="auto" w:frame="1"/>
        </w:rPr>
        <w:t>“Copy specification from media library”</w:t>
      </w:r>
    </w:p>
    <w:p w:rsidR="00E55770" w:rsidRPr="009D49C9" w:rsidRDefault="00E55770" w:rsidP="009D49C9">
      <w:pPr>
        <w:spacing w:after="0" w:line="240" w:lineRule="auto"/>
        <w:rPr>
          <w:rFonts w:eastAsia="Times New Roman"/>
          <w:color w:val="000000" w:themeColor="text1"/>
        </w:rPr>
      </w:pPr>
      <w:r w:rsidRPr="009D49C9">
        <w:rPr>
          <w:rFonts w:eastAsia="Times New Roman"/>
          <w:color w:val="000000" w:themeColor="text1"/>
          <w:bdr w:val="none" w:sz="0" w:space="0" w:color="auto" w:frame="1"/>
        </w:rPr>
        <w:t>DGS-56374 Environmental Specification</w:t>
      </w:r>
    </w:p>
    <w:p w:rsidR="00A208F9" w:rsidRDefault="00A208F9" w:rsidP="00A208F9">
      <w:pPr>
        <w:pStyle w:val="Heading2"/>
      </w:pPr>
      <w:r>
        <w:t>Laws, Regulations and Policy</w:t>
      </w:r>
    </w:p>
    <w:p w:rsidR="008646D2" w:rsidRPr="00B648E1" w:rsidRDefault="008646D2" w:rsidP="00B648E1">
      <w:pPr>
        <w:pStyle w:val="Heading3"/>
      </w:pPr>
      <w:r w:rsidRPr="00B648E1">
        <w:t>Laws</w:t>
      </w:r>
    </w:p>
    <w:p w:rsidR="008646D2" w:rsidRPr="001B43BD" w:rsidRDefault="00E55770" w:rsidP="008646D2">
      <w:pPr>
        <w:rPr>
          <w:rFonts w:eastAsia="Times New Roman"/>
          <w:lang w:val="en"/>
        </w:rPr>
      </w:pPr>
      <w:r>
        <w:rPr>
          <w:rFonts w:eastAsia="Times New Roman"/>
          <w:lang w:val="en"/>
        </w:rPr>
        <w:t>None</w:t>
      </w:r>
    </w:p>
    <w:p w:rsidR="008646D2" w:rsidRPr="008646D2" w:rsidRDefault="008646D2" w:rsidP="008646D2">
      <w:pPr>
        <w:pStyle w:val="Heading3"/>
      </w:pPr>
      <w:r>
        <w:t>Regulations</w:t>
      </w:r>
    </w:p>
    <w:p w:rsidR="008646D2" w:rsidRPr="008646D2" w:rsidRDefault="00E55770" w:rsidP="00B264E4">
      <w:pPr>
        <w:rPr>
          <w:rFonts w:eastAsia="Times New Roman"/>
          <w:lang w:val="en"/>
        </w:rPr>
      </w:pPr>
      <w:r>
        <w:rPr>
          <w:rFonts w:eastAsia="Times New Roman"/>
          <w:lang w:val="en"/>
        </w:rPr>
        <w:t>None</w:t>
      </w:r>
    </w:p>
    <w:p w:rsidR="008646D2" w:rsidRPr="008646D2" w:rsidRDefault="008646D2" w:rsidP="008646D2">
      <w:pPr>
        <w:pStyle w:val="Heading3"/>
      </w:pPr>
      <w:r>
        <w:t>Policy</w:t>
      </w:r>
    </w:p>
    <w:p w:rsidR="00A208F9" w:rsidRPr="00E55770" w:rsidRDefault="00E55770" w:rsidP="00A208F9">
      <w:pPr>
        <w:rPr>
          <w:rFonts w:eastAsia="Times New Roman"/>
        </w:rPr>
      </w:pPr>
      <w:r w:rsidRPr="00E55770">
        <w:rPr>
          <w:rFonts w:eastAsia="Times New Roman"/>
        </w:rPr>
        <w:t>State Administrative Manual Section 3520 (12-03) - Disposal of Surplus Personal Property</w:t>
      </w:r>
    </w:p>
    <w:p w:rsidR="00A208F9" w:rsidRDefault="00A208F9" w:rsidP="00A208F9">
      <w:pPr>
        <w:pStyle w:val="Heading2"/>
      </w:pPr>
      <w:r>
        <w:t xml:space="preserve">Certifications and Standards </w:t>
      </w:r>
    </w:p>
    <w:p w:rsidR="00B417CD" w:rsidRPr="00D24426" w:rsidRDefault="00314903" w:rsidP="00B417CD">
      <w:pPr>
        <w:rPr>
          <w:rFonts w:eastAsia="Times New Roman"/>
        </w:rPr>
      </w:pPr>
      <w:hyperlink r:id="rId12" w:tgtFrame="_blank" w:history="1">
        <w:r w:rsidR="00B417CD" w:rsidRPr="00D24426">
          <w:rPr>
            <w:rFonts w:eastAsia="Times New Roman"/>
            <w:color w:val="0066EE"/>
            <w:u w:val="single"/>
            <w:bdr w:val="none" w:sz="0" w:space="0" w:color="auto" w:frame="1"/>
          </w:rPr>
          <w:t>ENERGY STAR®</w:t>
        </w:r>
      </w:hyperlink>
    </w:p>
    <w:p w:rsidR="00A208F9" w:rsidRDefault="00A208F9" w:rsidP="00A208F9">
      <w:pPr>
        <w:pStyle w:val="Heading2"/>
      </w:pPr>
      <w:r>
        <w:lastRenderedPageBreak/>
        <w:t xml:space="preserve">References and Resources  </w:t>
      </w:r>
    </w:p>
    <w:p w:rsidR="00D24426" w:rsidRPr="00D24426" w:rsidRDefault="00314903" w:rsidP="001B43BD">
      <w:pPr>
        <w:spacing w:after="0" w:line="240" w:lineRule="auto"/>
        <w:contextualSpacing/>
        <w:rPr>
          <w:rFonts w:eastAsia="Times New Roman"/>
        </w:rPr>
      </w:pPr>
      <w:hyperlink r:id="rId13" w:tgtFrame="_blank" w:history="1">
        <w:r w:rsidR="00D24426" w:rsidRPr="00D24426">
          <w:rPr>
            <w:rFonts w:eastAsia="Times New Roman"/>
            <w:color w:val="0066EE"/>
            <w:u w:val="single"/>
            <w:bdr w:val="none" w:sz="0" w:space="0" w:color="auto" w:frame="1"/>
          </w:rPr>
          <w:t>ENERGY STAR®</w:t>
        </w:r>
      </w:hyperlink>
    </w:p>
    <w:p w:rsidR="00D24426" w:rsidRPr="00D24426" w:rsidRDefault="00314903" w:rsidP="001B43BD">
      <w:pPr>
        <w:spacing w:after="0" w:line="240" w:lineRule="auto"/>
        <w:contextualSpacing/>
        <w:rPr>
          <w:rFonts w:eastAsia="Times New Roman"/>
        </w:rPr>
      </w:pPr>
      <w:hyperlink r:id="rId14" w:tgtFrame="_blank" w:history="1">
        <w:r w:rsidR="00D24426" w:rsidRPr="00D24426">
          <w:rPr>
            <w:rFonts w:eastAsia="Times New Roman"/>
            <w:color w:val="551A8B"/>
            <w:u w:val="single"/>
            <w:bdr w:val="none" w:sz="0" w:space="0" w:color="auto" w:frame="1"/>
          </w:rPr>
          <w:t xml:space="preserve">European Union Restriction of Hazardous Substances </w:t>
        </w:r>
      </w:hyperlink>
    </w:p>
    <w:p w:rsidR="002D36F1" w:rsidRDefault="002D36F1"/>
    <w:p w:rsidR="00314903" w:rsidRDefault="00314903" w:rsidP="00314903">
      <w:pPr>
        <w:pStyle w:val="Heading2"/>
      </w:pPr>
      <w:r>
        <w:t>Buying Tips</w:t>
      </w:r>
    </w:p>
    <w:p w:rsidR="00314903" w:rsidRDefault="00314903" w:rsidP="00314903">
      <w:r w:rsidRPr="00CF1841">
        <w:t>Look for products that are ENERGY STAR® certified.</w:t>
      </w:r>
    </w:p>
    <w:p w:rsidR="00314903" w:rsidRDefault="00314903">
      <w:bookmarkStart w:id="0" w:name="_GoBack"/>
      <w:bookmarkEnd w:id="0"/>
    </w:p>
    <w:sectPr w:rsidR="00314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1660E"/>
    <w:multiLevelType w:val="multilevel"/>
    <w:tmpl w:val="D40E9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51EB1"/>
    <w:multiLevelType w:val="multilevel"/>
    <w:tmpl w:val="5DC4BC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A2389"/>
    <w:multiLevelType w:val="multilevel"/>
    <w:tmpl w:val="0908DA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93AEC"/>
    <w:multiLevelType w:val="multilevel"/>
    <w:tmpl w:val="473E7B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10"/>
  </w:num>
  <w:num w:numId="6">
    <w:abstractNumId w:val="11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zszQ1NrA0tbQ0NLVQ0lEKTi0uzszPAykwrAUAaBroPywAAAA="/>
  </w:docVars>
  <w:rsids>
    <w:rsidRoot w:val="002D36F1"/>
    <w:rsid w:val="001B43BD"/>
    <w:rsid w:val="002D36F1"/>
    <w:rsid w:val="00314797"/>
    <w:rsid w:val="00314903"/>
    <w:rsid w:val="00315890"/>
    <w:rsid w:val="00432FE5"/>
    <w:rsid w:val="0048565F"/>
    <w:rsid w:val="005953D1"/>
    <w:rsid w:val="005D11EB"/>
    <w:rsid w:val="006C53C0"/>
    <w:rsid w:val="006E14BB"/>
    <w:rsid w:val="0085067E"/>
    <w:rsid w:val="008646D2"/>
    <w:rsid w:val="009725F1"/>
    <w:rsid w:val="00986E94"/>
    <w:rsid w:val="009D01EF"/>
    <w:rsid w:val="009D49C9"/>
    <w:rsid w:val="00A208F9"/>
    <w:rsid w:val="00A2501B"/>
    <w:rsid w:val="00B264E4"/>
    <w:rsid w:val="00B417CD"/>
    <w:rsid w:val="00B4647E"/>
    <w:rsid w:val="00B648E1"/>
    <w:rsid w:val="00D24426"/>
    <w:rsid w:val="00E01AB3"/>
    <w:rsid w:val="00E55770"/>
    <w:rsid w:val="00F0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1F93C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5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nergystar.gov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nergystar.gov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procure.ca.gov/PSRelay/ZZ_PO.ZZ_CTR_SUP_CMP.GBL?Page=ZZ_CTR_SUP_PG&amp;Action=U&amp;SETID=STATE&amp;CNTRCT_ID=1-15-70-03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caleprocure.ca.gov/PSRelay/ZZ_PO.ZZ_CTR_SUP_CMP.GBL?Page=ZZ_CTR_SUP_PG&amp;Action=U&amp;SETID=STATE&amp;CNTRCT_ID=1-15-70-03B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aleprocure.ca.gov/PSRelay/ZZ_PO.ZZ_CTR_SUP_CMP.GBL?Page=ZZ_CTR_SUP_PG&amp;Action=U&amp;SETID=STATE&amp;CNTRCT_ID=1-15-70-03A" TargetMode="External"/><Relationship Id="rId14" Type="http://schemas.openxmlformats.org/officeDocument/2006/relationships/hyperlink" Target="http://ec.europa.eu/environment/waste/rohs_eee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62EA91868184ABFD4F6BA6316EF95" ma:contentTypeVersion="0" ma:contentTypeDescription="Create a new document." ma:contentTypeScope="" ma:versionID="f9801767e87b9abbc7ccde5ef7eab993">
  <xsd:schema xmlns:xsd="http://www.w3.org/2001/XMLSchema" xmlns:xs="http://www.w3.org/2001/XMLSchema" xmlns:p="http://schemas.microsoft.com/office/2006/metadata/properties" xmlns:ns1="http://schemas.microsoft.com/sharepoint/v3" xmlns:ns2="f0f7a508-0aa3-49d3-b7a5-a11a584c05eb" targetNamespace="http://schemas.microsoft.com/office/2006/metadata/properties" ma:root="true" ma:fieldsID="dde0299ac29aebc16b78e8c3df834557" ns1:_="" ns2:_="">
    <xsd:import namespace="http://schemas.microsoft.com/sharepoint/v3"/>
    <xsd:import namespace="f0f7a508-0aa3-49d3-b7a5-a11a584c05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7a508-0aa3-49d3-b7a5-a11a584c05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f0f7a508-0aa3-49d3-b7a5-a11a584c05eb">P47N2PZQ4QCW-654092530-40856</_dlc_DocId>
    <_dlc_DocIdUrl xmlns="f0f7a508-0aa3-49d3-b7a5-a11a584c05eb">
      <Url>http://dgssp.dgs.ca.gov/projects/ETS/DGSWebsiteRedesign/_layouts/15/DocIdRedir.aspx?ID=P47N2PZQ4QCW-654092530-40856</Url>
      <Description>P47N2PZQ4QCW-654092530-40856</Description>
    </_dlc_DocIdUrl>
  </documentManagement>
</p:properties>
</file>

<file path=customXml/itemProps1.xml><?xml version="1.0" encoding="utf-8"?>
<ds:datastoreItem xmlns:ds="http://schemas.openxmlformats.org/officeDocument/2006/customXml" ds:itemID="{82445046-7D23-4A82-A3BA-D7D809261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f7a508-0aa3-49d3-b7a5-a11a584c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5217B-8641-4C4D-8230-A706DBCBB5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06786E-15A9-4D5A-85B6-CA36B3B9EB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8750F6-341D-4038-B680-FC1FC2B2FC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f7a508-0aa3-49d3-b7a5-a11a584c05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Singh, Devika@DGS</cp:lastModifiedBy>
  <cp:revision>24</cp:revision>
  <dcterms:created xsi:type="dcterms:W3CDTF">2018-05-02T22:58:00Z</dcterms:created>
  <dcterms:modified xsi:type="dcterms:W3CDTF">2018-11-02T21:59:00Z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0x010100ACC62EA91868184ABFD4F6BA6316EF95</vt:lpwstr>
  </property>
  <property fmtid="{D5CDD505-2E9C-101B-9397-08002B2CF9AE}" pid="3" name="_dlc_DocIdItemGuid">
    <vt:lpwstr>6ddbbfaa-ef42-4fd5-9627-b102596517cf</vt:lpwstr>
  </property>
</Properties>
</file>