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024B11" w:rsidP="002D36F1">
      <w:pPr>
        <w:pStyle w:val="Title"/>
      </w:pPr>
      <w:r>
        <w:t>OFFICE EQUIPMENT</w:t>
      </w:r>
    </w:p>
    <w:p w:rsidR="002D36F1" w:rsidRDefault="002D36F1" w:rsidP="002D36F1"/>
    <w:p w:rsidR="002D36F1" w:rsidRDefault="00717EC8" w:rsidP="00B264E4">
      <w:pPr>
        <w:pStyle w:val="Heading1"/>
      </w:pPr>
      <w:r>
        <w:t>PC Goods</w:t>
      </w:r>
    </w:p>
    <w:p w:rsidR="00024B11" w:rsidRPr="00362EF5" w:rsidRDefault="00024B11" w:rsidP="002E1DED">
      <w:pPr>
        <w:rPr>
          <w:rFonts w:cstheme="minorHAnsi"/>
        </w:rPr>
      </w:pPr>
      <w:r w:rsidRPr="00362EF5">
        <w:rPr>
          <w:rFonts w:cstheme="minorHAnsi"/>
        </w:rPr>
        <w:t xml:space="preserve">Insert picture </w:t>
      </w:r>
      <w:r w:rsidR="00B84791" w:rsidRPr="00362EF5">
        <w:rPr>
          <w:rFonts w:cstheme="minorHAnsi"/>
        </w:rPr>
        <w:t>“PC Good</w:t>
      </w:r>
      <w:r w:rsidRPr="00362EF5">
        <w:rPr>
          <w:rFonts w:cstheme="minorHAnsi"/>
        </w:rPr>
        <w:t>”</w:t>
      </w:r>
    </w:p>
    <w:p w:rsidR="00B84791" w:rsidRPr="000260DB" w:rsidRDefault="00B84791" w:rsidP="00B84791">
      <w:pPr>
        <w:rPr>
          <w:rFonts w:cstheme="minorHAnsi"/>
          <w:shd w:val="clear" w:color="auto" w:fill="FFFFFF"/>
        </w:rPr>
      </w:pPr>
      <w:r w:rsidRPr="00362EF5">
        <w:rPr>
          <w:rFonts w:cstheme="minorHAnsi"/>
          <w:shd w:val="clear" w:color="auto" w:fill="FFFFFF"/>
        </w:rPr>
        <w:t xml:space="preserve">The state procures a variety of </w:t>
      </w:r>
      <w:r w:rsidR="000260DB">
        <w:rPr>
          <w:rFonts w:cstheme="minorHAnsi"/>
          <w:shd w:val="clear" w:color="auto" w:fill="FFFFFF"/>
        </w:rPr>
        <w:t>personal computing (</w:t>
      </w:r>
      <w:r w:rsidRPr="00362EF5">
        <w:rPr>
          <w:rFonts w:cstheme="minorHAnsi"/>
          <w:shd w:val="clear" w:color="auto" w:fill="FFFFFF"/>
        </w:rPr>
        <w:t>PC</w:t>
      </w:r>
      <w:r w:rsidR="000260DB">
        <w:rPr>
          <w:rFonts w:cstheme="minorHAnsi"/>
          <w:shd w:val="clear" w:color="auto" w:fill="FFFFFF"/>
        </w:rPr>
        <w:t>)</w:t>
      </w:r>
      <w:r w:rsidRPr="00362EF5">
        <w:rPr>
          <w:rFonts w:cstheme="minorHAnsi"/>
          <w:shd w:val="clear" w:color="auto" w:fill="FFFFFF"/>
        </w:rPr>
        <w:t xml:space="preserve"> </w:t>
      </w:r>
      <w:r w:rsidR="000260DB">
        <w:rPr>
          <w:rFonts w:cstheme="minorHAnsi"/>
          <w:shd w:val="clear" w:color="auto" w:fill="FFFFFF"/>
        </w:rPr>
        <w:t>g</w:t>
      </w:r>
      <w:r w:rsidRPr="00362EF5">
        <w:rPr>
          <w:rFonts w:cstheme="minorHAnsi"/>
          <w:shd w:val="clear" w:color="auto" w:fill="FFFFFF"/>
        </w:rPr>
        <w:t xml:space="preserve">oods which include desktops, laptops, all-in-ones, tablets, thin clients, and monitors of various sizes. </w:t>
      </w:r>
      <w:r w:rsidR="00CF2CF6" w:rsidRPr="00362EF5">
        <w:rPr>
          <w:rFonts w:cstheme="minorHAnsi"/>
          <w:shd w:val="clear" w:color="auto" w:fill="FFFFFF"/>
        </w:rPr>
        <w:t xml:space="preserve">Energy consumption from office equipment is a significant </w:t>
      </w:r>
      <w:r w:rsidR="00CF2CF6" w:rsidRPr="000260DB">
        <w:rPr>
          <w:rFonts w:cstheme="minorHAnsi"/>
          <w:shd w:val="clear" w:color="auto" w:fill="FFFFFF"/>
        </w:rPr>
        <w:t>portion of a building’s energy demand.</w:t>
      </w:r>
      <w:r w:rsidR="00CF2CF6" w:rsidRPr="009A5F63">
        <w:rPr>
          <w:rFonts w:cstheme="minorHAnsi"/>
          <w:color w:val="444444"/>
          <w:shd w:val="clear" w:color="auto" w:fill="FFFFFF"/>
        </w:rPr>
        <w:t xml:space="preserve"> Thus, the primary environmental considerations are energy efficiency and end-of-life management.</w:t>
      </w:r>
    </w:p>
    <w:p w:rsidR="002D36F1" w:rsidRDefault="00A208F9" w:rsidP="002D36F1">
      <w:pPr>
        <w:pStyle w:val="Heading2"/>
      </w:pPr>
      <w:r>
        <w:t>Green Contracts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 xml:space="preserve">The statewide contracts offer PC </w:t>
      </w:r>
      <w:r w:rsidR="000260DB">
        <w:rPr>
          <w:rFonts w:eastAsia="Times New Roman"/>
        </w:rPr>
        <w:t>g</w:t>
      </w:r>
      <w:r w:rsidRPr="00362EF5">
        <w:rPr>
          <w:rFonts w:eastAsia="Times New Roman"/>
        </w:rPr>
        <w:t xml:space="preserve">oods with reduced </w:t>
      </w:r>
      <w:r w:rsidR="00A26D79" w:rsidRPr="00362EF5">
        <w:rPr>
          <w:rFonts w:eastAsia="Times New Roman"/>
        </w:rPr>
        <w:t>hazardous chemicals</w:t>
      </w:r>
      <w:r w:rsidRPr="00362EF5">
        <w:rPr>
          <w:rFonts w:eastAsia="Times New Roman"/>
        </w:rPr>
        <w:t xml:space="preserve">, increased energy efficiency (decreased plug loads), environmentally responsible manufacturers, and take-back. Where applicable, the PC </w:t>
      </w:r>
      <w:r w:rsidR="000260DB">
        <w:rPr>
          <w:rFonts w:eastAsia="Times New Roman"/>
        </w:rPr>
        <w:t>g</w:t>
      </w:r>
      <w:r w:rsidRPr="00362EF5">
        <w:rPr>
          <w:rFonts w:eastAsia="Times New Roman"/>
        </w:rPr>
        <w:t xml:space="preserve">oods meet the </w:t>
      </w:r>
      <w:r w:rsidR="000260DB">
        <w:rPr>
          <w:rFonts w:eastAsia="Times New Roman"/>
        </w:rPr>
        <w:t>g</w:t>
      </w:r>
      <w:r w:rsidRPr="00362EF5">
        <w:rPr>
          <w:rFonts w:eastAsia="Times New Roman"/>
        </w:rPr>
        <w:t>old performance criteria under the Electronic Product Environmental Assessment Tool (EPEAT) global registry for greener electronic products. ENERGY STAR</w:t>
      </w:r>
      <w:r w:rsidRPr="009A5F63">
        <w:rPr>
          <w:rFonts w:eastAsia="Times New Roman"/>
          <w:bdr w:val="none" w:sz="0" w:space="0" w:color="auto" w:frame="1"/>
        </w:rPr>
        <w:t>®</w:t>
      </w:r>
      <w:r w:rsidRPr="00362EF5">
        <w:rPr>
          <w:rFonts w:eastAsia="Times New Roman"/>
        </w:rPr>
        <w:t> certification is a requirement for EPEAT</w:t>
      </w:r>
      <w:r w:rsidRPr="009A5F63">
        <w:rPr>
          <w:rFonts w:eastAsia="Times New Roman"/>
          <w:bdr w:val="none" w:sz="0" w:space="0" w:color="auto" w:frame="1"/>
        </w:rPr>
        <w:t>®</w:t>
      </w:r>
      <w:r w:rsidRPr="00362EF5">
        <w:rPr>
          <w:rFonts w:eastAsia="Times New Roman"/>
        </w:rPr>
        <w:t> certification.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5" w:history="1">
        <w:r w:rsidRPr="009A5F63">
          <w:rPr>
            <w:rStyle w:val="Hyperlink"/>
            <w:rFonts w:eastAsia="Times New Roman"/>
            <w:b/>
            <w:bdr w:val="none" w:sz="0" w:space="0" w:color="auto" w:frame="1"/>
          </w:rPr>
          <w:t>PC Goods, Desktops – Dell</w:t>
        </w:r>
        <w:r w:rsidRPr="009A5F63">
          <w:rPr>
            <w:rStyle w:val="Hyperlink"/>
            <w:rFonts w:eastAsia="Times New Roman"/>
            <w:bdr w:val="none" w:sz="0" w:space="0" w:color="auto" w:frame="1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9A5F63">
        <w:rPr>
          <w:rFonts w:eastAsia="Times New Roman"/>
          <w:b/>
          <w:bdr w:val="none" w:sz="0" w:space="0" w:color="auto" w:frame="1"/>
        </w:rPr>
        <w:t>1-17-70-01A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6" w:history="1">
        <w:r w:rsidRPr="009A5F63">
          <w:rPr>
            <w:rStyle w:val="Hyperlink"/>
            <w:rFonts w:eastAsia="Times New Roman"/>
            <w:b/>
            <w:bdr w:val="none" w:sz="0" w:space="0" w:color="auto" w:frame="1"/>
          </w:rPr>
          <w:t>PC Goods, Desktops – HP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</w:r>
      <w:r w:rsidRPr="00362EF5">
        <w:t>Contract ID/Number: </w:t>
      </w:r>
      <w:r w:rsidRPr="009A5F63">
        <w:rPr>
          <w:b/>
        </w:rPr>
        <w:t>1-17-70-01B</w:t>
      </w:r>
    </w:p>
    <w:p w:rsidR="002A685D" w:rsidRPr="00362EF5" w:rsidRDefault="002A685D" w:rsidP="002A685D">
      <w:pPr>
        <w:rPr>
          <w:rFonts w:eastAsia="Times New Roman"/>
          <w:bdr w:val="none" w:sz="0" w:space="0" w:color="auto" w:frame="1"/>
        </w:rPr>
      </w:pPr>
      <w:r w:rsidRPr="00362EF5">
        <w:rPr>
          <w:rFonts w:eastAsia="Times New Roman"/>
        </w:rPr>
        <w:t>Contract Name: </w:t>
      </w:r>
      <w:hyperlink r:id="rId7" w:history="1">
        <w:r w:rsidRPr="009A5F63">
          <w:rPr>
            <w:rStyle w:val="Hyperlink"/>
            <w:rFonts w:eastAsia="Times New Roman"/>
            <w:b/>
            <w:bdr w:val="none" w:sz="0" w:space="0" w:color="auto" w:frame="1"/>
          </w:rPr>
          <w:t>PC Goods, Laptops – Dell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9A5F63">
        <w:rPr>
          <w:rFonts w:eastAsia="Times New Roman"/>
          <w:b/>
          <w:bdr w:val="none" w:sz="0" w:space="0" w:color="auto" w:frame="1"/>
        </w:rPr>
        <w:t>1-17-70-02A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8" w:history="1">
        <w:r w:rsidRPr="009A5F63">
          <w:rPr>
            <w:rStyle w:val="Hyperlink"/>
            <w:rFonts w:eastAsia="Times New Roman"/>
            <w:b/>
            <w:bdr w:val="none" w:sz="0" w:space="0" w:color="auto" w:frame="1"/>
          </w:rPr>
          <w:t>PC Goods, Laptops – HP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9A5F63">
        <w:rPr>
          <w:rFonts w:eastAsia="Times New Roman"/>
          <w:b/>
          <w:bdr w:val="none" w:sz="0" w:space="0" w:color="auto" w:frame="1"/>
        </w:rPr>
        <w:t>1-17-70-02B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9" w:history="1">
        <w:r w:rsidRPr="009A5F63">
          <w:rPr>
            <w:rStyle w:val="Hyperlink"/>
            <w:rFonts w:eastAsia="Times New Roman"/>
            <w:b/>
            <w:bdr w:val="none" w:sz="0" w:space="0" w:color="auto" w:frame="1"/>
          </w:rPr>
          <w:t>PC Goods, Monitors – Dell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9A5F63">
        <w:rPr>
          <w:rFonts w:eastAsia="Times New Roman"/>
          <w:b/>
          <w:bdr w:val="none" w:sz="0" w:space="0" w:color="auto" w:frame="1"/>
        </w:rPr>
        <w:t>1-17-70-05A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10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PC Goods, Monitors – HP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362EF5">
        <w:rPr>
          <w:rFonts w:eastAsia="Times New Roman"/>
          <w:b/>
          <w:bCs/>
          <w:bdr w:val="none" w:sz="0" w:space="0" w:color="auto" w:frame="1"/>
        </w:rPr>
        <w:t>1-17-70-05B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11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PC Goods, Thin and Zero Client Desktops - Dell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362EF5">
        <w:rPr>
          <w:rFonts w:eastAsia="Times New Roman"/>
          <w:b/>
          <w:bCs/>
          <w:bdr w:val="none" w:sz="0" w:space="0" w:color="auto" w:frame="1"/>
        </w:rPr>
        <w:t>1-17-70-07</w:t>
      </w:r>
    </w:p>
    <w:p w:rsidR="002A685D" w:rsidRPr="00362EF5" w:rsidRDefault="002A685D" w:rsidP="002A685D">
      <w:pPr>
        <w:rPr>
          <w:rFonts w:eastAsia="Times New Roman"/>
        </w:rPr>
      </w:pPr>
      <w:r w:rsidRPr="00362EF5">
        <w:rPr>
          <w:rFonts w:eastAsia="Times New Roman"/>
        </w:rPr>
        <w:t>Contract Name: </w:t>
      </w:r>
      <w:hyperlink r:id="rId12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PC Goods, Ruggedized Laptops - Getac</w:t>
        </w:r>
        <w:r w:rsidRPr="009A5F63">
          <w:rPr>
            <w:rStyle w:val="Hyperlink"/>
            <w:rFonts w:eastAsia="Times New Roman"/>
          </w:rPr>
          <w:t> </w:t>
        </w:r>
      </w:hyperlink>
      <w:r w:rsidRPr="00362EF5">
        <w:rPr>
          <w:rFonts w:eastAsia="Times New Roman"/>
        </w:rPr>
        <w:br/>
        <w:t>Contract ID/Number: </w:t>
      </w:r>
      <w:r w:rsidRPr="00362EF5">
        <w:rPr>
          <w:rFonts w:eastAsia="Times New Roman"/>
          <w:b/>
          <w:bCs/>
          <w:bdr w:val="none" w:sz="0" w:space="0" w:color="auto" w:frame="1"/>
        </w:rPr>
        <w:t>1-17-70-11A</w:t>
      </w:r>
    </w:p>
    <w:p w:rsidR="002A685D" w:rsidRPr="009A5F63" w:rsidRDefault="002A685D" w:rsidP="002A685D">
      <w:pPr>
        <w:rPr>
          <w:rFonts w:eastAsia="Times New Roman"/>
          <w:color w:val="222222"/>
        </w:rPr>
      </w:pPr>
      <w:r w:rsidRPr="009A5F63">
        <w:rPr>
          <w:rFonts w:eastAsia="Times New Roman"/>
          <w:color w:val="222222"/>
        </w:rPr>
        <w:t>Contract Name: </w:t>
      </w:r>
      <w:hyperlink r:id="rId13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PC Goods, Rugged and Semi-Rugged Laptop Computers -</w:t>
        </w:r>
      </w:hyperlink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 xml:space="preserve"> Dell</w:t>
      </w:r>
      <w:r w:rsidRPr="009A5F63">
        <w:rPr>
          <w:rFonts w:eastAsia="Times New Roman"/>
          <w:color w:val="222222"/>
        </w:rPr>
        <w:t> </w:t>
      </w:r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1-17-70-11B</w:t>
      </w:r>
    </w:p>
    <w:p w:rsidR="002A685D" w:rsidRPr="009A5F63" w:rsidRDefault="002A685D" w:rsidP="002A685D">
      <w:pPr>
        <w:rPr>
          <w:rFonts w:eastAsia="Times New Roman"/>
          <w:b/>
          <w:bCs/>
          <w:color w:val="222222"/>
          <w:bdr w:val="none" w:sz="0" w:space="0" w:color="auto" w:frame="1"/>
        </w:rPr>
      </w:pPr>
      <w:r w:rsidRPr="009A5F63">
        <w:rPr>
          <w:rFonts w:eastAsia="Times New Roman"/>
          <w:color w:val="222222"/>
        </w:rPr>
        <w:t>Contract Name: </w:t>
      </w:r>
      <w:hyperlink r:id="rId14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Commercial Grade Tablets - Microsoft</w:t>
        </w:r>
        <w:r w:rsidRPr="009A5F63">
          <w:rPr>
            <w:rStyle w:val="Hyperlink"/>
            <w:rFonts w:eastAsia="Times New Roman"/>
          </w:rPr>
          <w:t>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1-16-70-08A</w:t>
      </w:r>
    </w:p>
    <w:p w:rsidR="002A685D" w:rsidRPr="009A5F63" w:rsidRDefault="002A685D" w:rsidP="002A685D">
      <w:pPr>
        <w:rPr>
          <w:rFonts w:eastAsia="Times New Roman"/>
          <w:color w:val="222222"/>
        </w:rPr>
      </w:pPr>
      <w:r w:rsidRPr="009A5F63">
        <w:rPr>
          <w:rFonts w:eastAsia="Times New Roman"/>
          <w:color w:val="222222"/>
        </w:rPr>
        <w:lastRenderedPageBreak/>
        <w:t>Contract Name: </w:t>
      </w:r>
      <w:hyperlink r:id="rId15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Business Class Tablets – Dell</w:t>
        </w:r>
        <w:r w:rsidRPr="009A5F63">
          <w:rPr>
            <w:rStyle w:val="Hyperlink"/>
            <w:rFonts w:eastAsia="Times New Roman"/>
          </w:rPr>
          <w:t>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1-16-70-08B</w:t>
      </w:r>
    </w:p>
    <w:p w:rsidR="002A685D" w:rsidRPr="009A5F63" w:rsidRDefault="002A685D" w:rsidP="002A685D">
      <w:pPr>
        <w:rPr>
          <w:rFonts w:eastAsia="Times New Roman"/>
          <w:color w:val="222222"/>
        </w:rPr>
      </w:pPr>
      <w:r w:rsidRPr="009A5F63">
        <w:rPr>
          <w:rFonts w:eastAsia="Times New Roman"/>
          <w:color w:val="222222"/>
        </w:rPr>
        <w:t>Contract Name: </w:t>
      </w:r>
      <w:hyperlink r:id="rId16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Business Class Tablets – Hewlett Packard</w:t>
        </w:r>
        <w:r w:rsidRPr="009A5F63">
          <w:rPr>
            <w:rStyle w:val="Hyperlink"/>
            <w:rFonts w:eastAsia="Times New Roman"/>
          </w:rPr>
          <w:t>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1-16-70-08C</w:t>
      </w:r>
    </w:p>
    <w:p w:rsidR="002A685D" w:rsidRPr="009A5F63" w:rsidRDefault="002A685D" w:rsidP="002A685D">
      <w:pPr>
        <w:rPr>
          <w:rFonts w:eastAsia="Times New Roman"/>
          <w:color w:val="222222"/>
        </w:rPr>
      </w:pPr>
      <w:r w:rsidRPr="009A5F63">
        <w:rPr>
          <w:rFonts w:eastAsia="Times New Roman"/>
          <w:color w:val="222222"/>
        </w:rPr>
        <w:t>Contract Name: </w:t>
      </w:r>
      <w:hyperlink r:id="rId17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Rugged Tablets – Getac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1-16-70-08D</w:t>
      </w:r>
    </w:p>
    <w:p w:rsidR="002A685D" w:rsidRPr="009A5F63" w:rsidRDefault="002A685D" w:rsidP="002A685D">
      <w:pPr>
        <w:rPr>
          <w:rFonts w:eastAsia="Times New Roman"/>
          <w:color w:val="222222"/>
        </w:rPr>
      </w:pPr>
      <w:r w:rsidRPr="009A5F63">
        <w:rPr>
          <w:rFonts w:eastAsia="Times New Roman"/>
          <w:color w:val="222222"/>
        </w:rPr>
        <w:t>Contract Name: </w:t>
      </w:r>
      <w:hyperlink r:id="rId18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Commercial Grade Tablets - Samsung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1-16-70-08E</w:t>
      </w:r>
    </w:p>
    <w:p w:rsidR="002A685D" w:rsidRPr="009A5F63" w:rsidRDefault="002A685D" w:rsidP="002A685D">
      <w:pPr>
        <w:rPr>
          <w:rFonts w:eastAsia="Times New Roman"/>
          <w:color w:val="222222"/>
        </w:rPr>
      </w:pPr>
      <w:r w:rsidRPr="009A5F63">
        <w:rPr>
          <w:rFonts w:eastAsia="Times New Roman"/>
          <w:color w:val="222222"/>
        </w:rPr>
        <w:t>Contract Name: </w:t>
      </w:r>
      <w:hyperlink r:id="rId19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Business Class Tablets - Lenovo</w:t>
        </w:r>
        <w:r w:rsidRPr="009A5F63">
          <w:rPr>
            <w:rStyle w:val="Hyperlink"/>
            <w:rFonts w:eastAsia="Times New Roman"/>
          </w:rPr>
          <w:t>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1-16-70-08F</w:t>
      </w:r>
    </w:p>
    <w:p w:rsidR="002A685D" w:rsidRPr="009A5F63" w:rsidRDefault="002A685D" w:rsidP="002A685D">
      <w:pPr>
        <w:rPr>
          <w:rFonts w:eastAsia="Times New Roman"/>
          <w:b/>
          <w:bCs/>
          <w:color w:val="222222"/>
          <w:bdr w:val="none" w:sz="0" w:space="0" w:color="auto" w:frame="1"/>
        </w:rPr>
      </w:pPr>
      <w:r w:rsidRPr="009A5F63">
        <w:rPr>
          <w:rFonts w:eastAsia="Times New Roman"/>
          <w:color w:val="222222"/>
        </w:rPr>
        <w:t>Contract Name: </w:t>
      </w:r>
      <w:hyperlink r:id="rId20" w:history="1">
        <w:r w:rsidRPr="009A5F63">
          <w:rPr>
            <w:rStyle w:val="Hyperlink"/>
            <w:rFonts w:eastAsia="Times New Roman"/>
            <w:b/>
            <w:bCs/>
            <w:bdr w:val="none" w:sz="0" w:space="0" w:color="auto" w:frame="1"/>
          </w:rPr>
          <w:t>Commercial Grade Tablets – Apple</w:t>
        </w:r>
        <w:r w:rsidRPr="009A5F63">
          <w:rPr>
            <w:rStyle w:val="Hyperlink"/>
            <w:rFonts w:eastAsia="Times New Roman"/>
          </w:rPr>
          <w:t> </w:t>
        </w:r>
      </w:hyperlink>
      <w:r w:rsidRPr="009A5F63">
        <w:rPr>
          <w:rFonts w:eastAsia="Times New Roman"/>
          <w:color w:val="222222"/>
        </w:rPr>
        <w:br/>
        <w:t>Contract ID/Number: </w:t>
      </w:r>
      <w:r w:rsidRPr="009A5F63">
        <w:rPr>
          <w:rFonts w:eastAsia="Times New Roman"/>
          <w:b/>
          <w:bCs/>
          <w:color w:val="222222"/>
          <w:bdr w:val="none" w:sz="0" w:space="0" w:color="auto" w:frame="1"/>
        </w:rPr>
        <w:t>1-16-70-08G</w:t>
      </w:r>
    </w:p>
    <w:p w:rsidR="00A208F9" w:rsidRDefault="007368E9" w:rsidP="00B264E4">
      <w:pPr>
        <w:pStyle w:val="Heading2"/>
      </w:pPr>
      <w:r>
        <w:t>Specification</w:t>
      </w:r>
    </w:p>
    <w:p w:rsidR="00666590" w:rsidRPr="009A5F63" w:rsidRDefault="00666590" w:rsidP="00666590">
      <w:pPr>
        <w:rPr>
          <w:rFonts w:eastAsia="Times New Roman" w:cstheme="minorHAnsi"/>
        </w:rPr>
      </w:pPr>
      <w:r w:rsidRPr="009A5F63">
        <w:rPr>
          <w:rFonts w:eastAsia="Times New Roman" w:cstheme="minorHAnsi"/>
        </w:rPr>
        <w:t>The following technical and environmental specifications are incorporated in the state's contract(s) and are linked here for informational purposes only.</w:t>
      </w:r>
    </w:p>
    <w:p w:rsidR="009A5F63" w:rsidRDefault="00666590" w:rsidP="009A5F63">
      <w:pPr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</w:rPr>
      </w:pPr>
      <w:r w:rsidRPr="009A5F63">
        <w:rPr>
          <w:rFonts w:eastAsia="Times New Roman" w:cstheme="minorHAnsi"/>
          <w:b/>
          <w:bCs/>
          <w:bdr w:val="none" w:sz="0" w:space="0" w:color="auto" w:frame="1"/>
        </w:rPr>
        <w:t>Tablets</w:t>
      </w:r>
    </w:p>
    <w:p w:rsidR="009A5F63" w:rsidRPr="009A5F63" w:rsidRDefault="009A5F63" w:rsidP="009A5F63">
      <w:pPr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:rsidR="00666590" w:rsidRPr="009A5F63" w:rsidRDefault="00666590" w:rsidP="009A5F63">
      <w:pPr>
        <w:spacing w:after="0" w:line="240" w:lineRule="auto"/>
        <w:rPr>
          <w:color w:val="000000" w:themeColor="text1"/>
        </w:rPr>
      </w:pPr>
      <w:r w:rsidRPr="009A5F63">
        <w:rPr>
          <w:rFonts w:eastAsia="Times New Roman" w:cstheme="minorHAnsi"/>
          <w:color w:val="000000" w:themeColor="text1"/>
          <w:bdr w:val="none" w:sz="0" w:space="0" w:color="auto" w:frame="1"/>
        </w:rPr>
        <w:t>DGS Event ID: 0000000669 Environmental Specification</w:t>
      </w:r>
    </w:p>
    <w:p w:rsidR="007368E9" w:rsidRDefault="007368E9" w:rsidP="007368E9">
      <w:pPr>
        <w:pStyle w:val="Heading2"/>
      </w:pPr>
      <w:r>
        <w:t>Laws, Regulations and Policy</w:t>
      </w:r>
    </w:p>
    <w:p w:rsidR="007368E9" w:rsidRDefault="00824D50" w:rsidP="00824D50">
      <w:pPr>
        <w:pStyle w:val="Heading3"/>
      </w:pPr>
      <w:r>
        <w:t>Laws</w:t>
      </w:r>
    </w:p>
    <w:p w:rsidR="00666590" w:rsidRPr="00666590" w:rsidRDefault="00666590" w:rsidP="00666590">
      <w:pPr>
        <w:rPr>
          <w:rFonts w:eastAsia="Times New Roman"/>
        </w:rPr>
      </w:pPr>
      <w:r w:rsidRPr="00666590">
        <w:rPr>
          <w:rFonts w:eastAsia="Times New Roman"/>
        </w:rPr>
        <w:t>Health and Safety Code Sections 25214.9-25214.10.2 - California Restriction of Use of Hazardous Substances (RoHS)</w:t>
      </w:r>
    </w:p>
    <w:p w:rsidR="00824D50" w:rsidRDefault="00824D50" w:rsidP="00824D50">
      <w:pPr>
        <w:pStyle w:val="Heading3"/>
      </w:pPr>
      <w:r>
        <w:t>Regulations</w:t>
      </w:r>
    </w:p>
    <w:p w:rsidR="00666590" w:rsidRPr="00666590" w:rsidRDefault="00666590" w:rsidP="00666590">
      <w:pPr>
        <w:rPr>
          <w:rFonts w:eastAsia="Times New Roman"/>
        </w:rPr>
      </w:pPr>
      <w:r w:rsidRPr="00666590">
        <w:rPr>
          <w:rFonts w:eastAsia="Times New Roman"/>
        </w:rPr>
        <w:t>California Code of Regulations, Title 22, Section 66260.202 - Restrictions on the Use of Heavy Metals in Covered Electronic Devices</w:t>
      </w:r>
    </w:p>
    <w:p w:rsidR="00824D50" w:rsidRDefault="00824D50" w:rsidP="00824D50">
      <w:pPr>
        <w:pStyle w:val="Heading3"/>
      </w:pPr>
      <w:r>
        <w:t>Policy</w:t>
      </w:r>
    </w:p>
    <w:p w:rsidR="00666590" w:rsidRPr="00666590" w:rsidRDefault="00666590" w:rsidP="00666590">
      <w:pPr>
        <w:rPr>
          <w:rFonts w:eastAsia="Times New Roman"/>
        </w:rPr>
      </w:pPr>
      <w:r w:rsidRPr="00666590">
        <w:rPr>
          <w:rFonts w:eastAsia="Times New Roman"/>
        </w:rPr>
        <w:t>Executive Order B-18-12 - Governor's Green Building Initiative</w:t>
      </w:r>
    </w:p>
    <w:p w:rsidR="00666590" w:rsidRPr="00666590" w:rsidRDefault="00666590">
      <w:pPr>
        <w:rPr>
          <w:rFonts w:eastAsia="Times New Roman"/>
        </w:rPr>
      </w:pPr>
      <w:r w:rsidRPr="00666590">
        <w:rPr>
          <w:rFonts w:eastAsia="Times New Roman"/>
        </w:rPr>
        <w:t xml:space="preserve">Management Memo 14-07 - Standard Operating Procedures for Energy Management </w:t>
      </w:r>
      <w:r w:rsidR="00602E0B" w:rsidRPr="00666590">
        <w:rPr>
          <w:rFonts w:eastAsia="Times New Roman"/>
        </w:rPr>
        <w:t>in</w:t>
      </w:r>
      <w:r w:rsidRPr="00666590">
        <w:rPr>
          <w:rFonts w:eastAsia="Times New Roman"/>
        </w:rPr>
        <w:t xml:space="preserve"> State Buildings</w:t>
      </w:r>
      <w:r w:rsidR="00362EF5">
        <w:rPr>
          <w:rFonts w:eastAsia="Times New Roman"/>
        </w:rPr>
        <w:t xml:space="preserve"> </w:t>
      </w:r>
      <w:r w:rsidR="00215FC4" w:rsidRPr="00E55770">
        <w:rPr>
          <w:rFonts w:eastAsia="Times New Roman"/>
        </w:rPr>
        <w:t>State Administrative Manual Section 3520 (12-03) - Disposal of Surplus Personal Property</w:t>
      </w:r>
    </w:p>
    <w:p w:rsidR="0019784C" w:rsidRDefault="0019784C" w:rsidP="0019784C">
      <w:pPr>
        <w:pStyle w:val="Heading2"/>
      </w:pPr>
      <w:r>
        <w:t>Certifications and Standards</w:t>
      </w:r>
    </w:p>
    <w:p w:rsidR="00E3714B" w:rsidRPr="007368E9" w:rsidRDefault="00E3714B" w:rsidP="009A5F63">
      <w:pPr>
        <w:spacing w:after="0" w:line="240" w:lineRule="auto"/>
        <w:contextualSpacing/>
        <w:rPr>
          <w:rFonts w:eastAsia="Times New Roman"/>
        </w:rPr>
      </w:pPr>
      <w:r w:rsidRPr="007368E9">
        <w:rPr>
          <w:rFonts w:eastAsia="Times New Roman"/>
          <w:color w:val="0066EE"/>
          <w:u w:val="single"/>
          <w:bdr w:val="none" w:sz="0" w:space="0" w:color="auto" w:frame="1"/>
        </w:rPr>
        <w:t>EPEAT</w:t>
      </w:r>
      <w:r w:rsidR="002E0F33" w:rsidRPr="001671EE">
        <w:rPr>
          <w:rFonts w:eastAsia="Times New Roman"/>
          <w:color w:val="0066EE"/>
          <w:u w:val="single"/>
          <w:bdr w:val="none" w:sz="0" w:space="0" w:color="auto" w:frame="1"/>
        </w:rPr>
        <w:t>®</w:t>
      </w:r>
    </w:p>
    <w:p w:rsidR="00E3714B" w:rsidRPr="007368E9" w:rsidRDefault="00F1592E" w:rsidP="009A5F63">
      <w:pPr>
        <w:spacing w:after="0" w:line="240" w:lineRule="auto"/>
        <w:contextualSpacing/>
        <w:rPr>
          <w:rFonts w:eastAsia="Times New Roman"/>
        </w:rPr>
      </w:pPr>
      <w:hyperlink r:id="rId21" w:tgtFrame="_blank" w:history="1">
        <w:r w:rsidR="00E3714B" w:rsidRPr="007368E9">
          <w:rPr>
            <w:rFonts w:eastAsia="Times New Roman"/>
            <w:color w:val="551A8B"/>
            <w:u w:val="single"/>
            <w:bdr w:val="none" w:sz="0" w:space="0" w:color="auto" w:frame="1"/>
          </w:rPr>
          <w:t>ENERGY STAR</w:t>
        </w:r>
        <w:r w:rsidR="00E3714B" w:rsidRPr="009A5F63">
          <w:rPr>
            <w:rFonts w:eastAsia="Times New Roman"/>
            <w:color w:val="551A8B"/>
            <w:u w:val="single"/>
            <w:bdr w:val="none" w:sz="0" w:space="0" w:color="auto" w:frame="1"/>
          </w:rPr>
          <w:t>®</w:t>
        </w:r>
      </w:hyperlink>
    </w:p>
    <w:p w:rsidR="00A208F9" w:rsidRDefault="00A208F9" w:rsidP="00A208F9">
      <w:pPr>
        <w:pStyle w:val="Heading2"/>
      </w:pPr>
      <w:r>
        <w:t xml:space="preserve">References and Resources  </w:t>
      </w:r>
    </w:p>
    <w:p w:rsidR="007368E9" w:rsidRPr="007368E9" w:rsidRDefault="007368E9" w:rsidP="009A5F63">
      <w:pPr>
        <w:spacing w:after="0" w:line="240" w:lineRule="auto"/>
        <w:contextualSpacing/>
        <w:rPr>
          <w:rFonts w:eastAsia="Times New Roman"/>
        </w:rPr>
      </w:pPr>
      <w:r w:rsidRPr="007368E9">
        <w:rPr>
          <w:rFonts w:eastAsia="Times New Roman"/>
          <w:color w:val="0066EE"/>
          <w:u w:val="single"/>
          <w:bdr w:val="none" w:sz="0" w:space="0" w:color="auto" w:frame="1"/>
        </w:rPr>
        <w:t>EPEAT</w:t>
      </w:r>
      <w:r w:rsidRPr="009A5F63">
        <w:rPr>
          <w:rFonts w:eastAsia="Times New Roman"/>
          <w:color w:val="0066EE"/>
          <w:u w:val="single"/>
          <w:bdr w:val="none" w:sz="0" w:space="0" w:color="auto" w:frame="1"/>
        </w:rPr>
        <w:t>®</w:t>
      </w:r>
    </w:p>
    <w:p w:rsidR="007368E9" w:rsidRPr="0094727E" w:rsidRDefault="00F1592E" w:rsidP="009A5F63">
      <w:pPr>
        <w:spacing w:after="0" w:line="240" w:lineRule="auto"/>
        <w:contextualSpacing/>
        <w:rPr>
          <w:rFonts w:eastAsia="Times New Roman"/>
        </w:rPr>
      </w:pPr>
      <w:hyperlink r:id="rId22" w:tgtFrame="_blank" w:history="1">
        <w:r w:rsidR="007368E9" w:rsidRPr="002E0F33">
          <w:rPr>
            <w:rFonts w:eastAsia="Times New Roman"/>
            <w:color w:val="551A8B"/>
            <w:u w:val="single"/>
            <w:bdr w:val="none" w:sz="0" w:space="0" w:color="auto" w:frame="1"/>
          </w:rPr>
          <w:t>ENERGY STAR</w:t>
        </w:r>
        <w:r w:rsidR="007368E9" w:rsidRPr="009A5F63">
          <w:rPr>
            <w:rFonts w:eastAsia="Times New Roman"/>
            <w:color w:val="551A8B"/>
            <w:u w:val="single"/>
            <w:bdr w:val="none" w:sz="0" w:space="0" w:color="auto" w:frame="1"/>
          </w:rPr>
          <w:t>®</w:t>
        </w:r>
      </w:hyperlink>
      <w:bookmarkStart w:id="0" w:name="_GoBack"/>
      <w:bookmarkEnd w:id="0"/>
    </w:p>
    <w:p w:rsidR="002D36F1" w:rsidRDefault="002D36F1"/>
    <w:p w:rsidR="00791568" w:rsidRDefault="00791568" w:rsidP="00791568">
      <w:pPr>
        <w:pStyle w:val="Heading2"/>
      </w:pPr>
      <w:r>
        <w:lastRenderedPageBreak/>
        <w:t>Buying Tips</w:t>
      </w:r>
    </w:p>
    <w:p w:rsidR="00791568" w:rsidRPr="007368E9" w:rsidRDefault="00791568" w:rsidP="00791568">
      <w:pPr>
        <w:rPr>
          <w:rFonts w:eastAsia="Times New Roman"/>
        </w:rPr>
      </w:pPr>
      <w:r w:rsidRPr="007368E9">
        <w:rPr>
          <w:rFonts w:eastAsia="Times New Roman"/>
        </w:rPr>
        <w:t>Understand user’s needs to identify the appropriate desktop configuration (e.g., standard, power, or workstation.)  Assess user’s request to have 2 monitors at one work desk.  Unnecessary monitor increases plug load.</w:t>
      </w:r>
    </w:p>
    <w:p w:rsidR="00791568" w:rsidRPr="007368E9" w:rsidRDefault="00791568" w:rsidP="00791568">
      <w:pPr>
        <w:rPr>
          <w:rFonts w:eastAsia="Times New Roman"/>
        </w:rPr>
      </w:pPr>
      <w:r w:rsidRPr="007368E9">
        <w:rPr>
          <w:rFonts w:eastAsia="Times New Roman"/>
        </w:rPr>
        <w:t>Assess user’s request for monitors larger than the standard size.</w:t>
      </w:r>
    </w:p>
    <w:p w:rsidR="00791568" w:rsidRDefault="00791568"/>
    <w:sectPr w:rsidR="0079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DC7"/>
    <w:multiLevelType w:val="multilevel"/>
    <w:tmpl w:val="65E2E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039E"/>
    <w:multiLevelType w:val="multilevel"/>
    <w:tmpl w:val="D1729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D5583"/>
    <w:multiLevelType w:val="multilevel"/>
    <w:tmpl w:val="8432E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96A6C"/>
    <w:multiLevelType w:val="multilevel"/>
    <w:tmpl w:val="19B81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16A0C"/>
    <w:multiLevelType w:val="multilevel"/>
    <w:tmpl w:val="2D047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E35E3"/>
    <w:multiLevelType w:val="multilevel"/>
    <w:tmpl w:val="FFC02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33D16"/>
    <w:multiLevelType w:val="multilevel"/>
    <w:tmpl w:val="692E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216F5"/>
    <w:multiLevelType w:val="multilevel"/>
    <w:tmpl w:val="DDAA8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F1D14"/>
    <w:multiLevelType w:val="multilevel"/>
    <w:tmpl w:val="80A6C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35A07"/>
    <w:multiLevelType w:val="multilevel"/>
    <w:tmpl w:val="FA2C3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977FE"/>
    <w:multiLevelType w:val="multilevel"/>
    <w:tmpl w:val="3F66A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E13C4"/>
    <w:multiLevelType w:val="multilevel"/>
    <w:tmpl w:val="0292E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11629"/>
    <w:multiLevelType w:val="multilevel"/>
    <w:tmpl w:val="8DDE0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E173F"/>
    <w:multiLevelType w:val="multilevel"/>
    <w:tmpl w:val="F7B8F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E30E2"/>
    <w:multiLevelType w:val="multilevel"/>
    <w:tmpl w:val="F5AED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2430B"/>
    <w:multiLevelType w:val="multilevel"/>
    <w:tmpl w:val="9A4E1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97CF9"/>
    <w:multiLevelType w:val="multilevel"/>
    <w:tmpl w:val="5B2AF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639A3"/>
    <w:multiLevelType w:val="multilevel"/>
    <w:tmpl w:val="D9901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CA14FD"/>
    <w:multiLevelType w:val="multilevel"/>
    <w:tmpl w:val="E3003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B3D1D"/>
    <w:multiLevelType w:val="multilevel"/>
    <w:tmpl w:val="8B9A2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474D3"/>
    <w:multiLevelType w:val="multilevel"/>
    <w:tmpl w:val="0BD40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064DF"/>
    <w:multiLevelType w:val="multilevel"/>
    <w:tmpl w:val="20560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8"/>
  </w:num>
  <w:num w:numId="3">
    <w:abstractNumId w:val="17"/>
  </w:num>
  <w:num w:numId="4">
    <w:abstractNumId w:val="20"/>
  </w:num>
  <w:num w:numId="5">
    <w:abstractNumId w:val="26"/>
  </w:num>
  <w:num w:numId="6">
    <w:abstractNumId w:val="27"/>
  </w:num>
  <w:num w:numId="7">
    <w:abstractNumId w:val="11"/>
  </w:num>
  <w:num w:numId="8">
    <w:abstractNumId w:val="19"/>
  </w:num>
  <w:num w:numId="9">
    <w:abstractNumId w:val="2"/>
  </w:num>
  <w:num w:numId="10">
    <w:abstractNumId w:val="23"/>
  </w:num>
  <w:num w:numId="11">
    <w:abstractNumId w:val="4"/>
  </w:num>
  <w:num w:numId="12">
    <w:abstractNumId w:val="5"/>
  </w:num>
  <w:num w:numId="13">
    <w:abstractNumId w:val="9"/>
  </w:num>
  <w:num w:numId="14">
    <w:abstractNumId w:val="13"/>
  </w:num>
  <w:num w:numId="15">
    <w:abstractNumId w:val="3"/>
  </w:num>
  <w:num w:numId="16">
    <w:abstractNumId w:val="10"/>
  </w:num>
  <w:num w:numId="17">
    <w:abstractNumId w:val="1"/>
  </w:num>
  <w:num w:numId="18">
    <w:abstractNumId w:val="21"/>
  </w:num>
  <w:num w:numId="19">
    <w:abstractNumId w:val="28"/>
  </w:num>
  <w:num w:numId="20">
    <w:abstractNumId w:val="16"/>
  </w:num>
  <w:num w:numId="21">
    <w:abstractNumId w:val="7"/>
  </w:num>
  <w:num w:numId="22">
    <w:abstractNumId w:val="12"/>
  </w:num>
  <w:num w:numId="23">
    <w:abstractNumId w:val="6"/>
  </w:num>
  <w:num w:numId="24">
    <w:abstractNumId w:val="22"/>
  </w:num>
  <w:num w:numId="25">
    <w:abstractNumId w:val="0"/>
  </w:num>
  <w:num w:numId="26">
    <w:abstractNumId w:val="14"/>
  </w:num>
  <w:num w:numId="27">
    <w:abstractNumId w:val="18"/>
  </w:num>
  <w:num w:numId="28">
    <w:abstractNumId w:val="15"/>
  </w:num>
  <w:num w:numId="29">
    <w:abstractNumId w:val="2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24B11"/>
    <w:rsid w:val="000260DB"/>
    <w:rsid w:val="000F2FA4"/>
    <w:rsid w:val="0019784C"/>
    <w:rsid w:val="00215FC4"/>
    <w:rsid w:val="00233DBF"/>
    <w:rsid w:val="002A685D"/>
    <w:rsid w:val="002B1342"/>
    <w:rsid w:val="002C6C92"/>
    <w:rsid w:val="002D36F1"/>
    <w:rsid w:val="002E0F33"/>
    <w:rsid w:val="002E1DED"/>
    <w:rsid w:val="002F5A31"/>
    <w:rsid w:val="00362EF5"/>
    <w:rsid w:val="003B2898"/>
    <w:rsid w:val="00417C64"/>
    <w:rsid w:val="00432FE5"/>
    <w:rsid w:val="004565A1"/>
    <w:rsid w:val="004665C6"/>
    <w:rsid w:val="004D5309"/>
    <w:rsid w:val="0051425E"/>
    <w:rsid w:val="00602E0B"/>
    <w:rsid w:val="00666590"/>
    <w:rsid w:val="00695F08"/>
    <w:rsid w:val="0070794E"/>
    <w:rsid w:val="00717EC8"/>
    <w:rsid w:val="007368E9"/>
    <w:rsid w:val="00791568"/>
    <w:rsid w:val="00812D8F"/>
    <w:rsid w:val="00824D50"/>
    <w:rsid w:val="00837EC4"/>
    <w:rsid w:val="008513F1"/>
    <w:rsid w:val="008646D2"/>
    <w:rsid w:val="0094727E"/>
    <w:rsid w:val="00986E94"/>
    <w:rsid w:val="009A5F63"/>
    <w:rsid w:val="009D01EF"/>
    <w:rsid w:val="00A04265"/>
    <w:rsid w:val="00A208F9"/>
    <w:rsid w:val="00A26D79"/>
    <w:rsid w:val="00B264E4"/>
    <w:rsid w:val="00B84791"/>
    <w:rsid w:val="00CF2CF6"/>
    <w:rsid w:val="00D67CFD"/>
    <w:rsid w:val="00E3714B"/>
    <w:rsid w:val="00E42913"/>
    <w:rsid w:val="00F1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E330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13F1"/>
  </w:style>
  <w:style w:type="character" w:styleId="Hyperlink">
    <w:name w:val="Hyperlink"/>
    <w:basedOn w:val="DefaultParagraphFont"/>
    <w:uiPriority w:val="99"/>
    <w:unhideWhenUsed/>
    <w:rsid w:val="008513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D7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procure.ca.gov/PSRelay/ZZ_PO.ZZ_CTR_SUP_CMP.GBL?Page=ZZ_CTR_SUP_PG&amp;Action=U&amp;SETID=STATE&amp;CNTRCT_ID=1-17-70-02B" TargetMode="External"/><Relationship Id="rId13" Type="http://schemas.openxmlformats.org/officeDocument/2006/relationships/hyperlink" Target="https://caleprocure.ca.gov/PSRelay/ZZ_PO.ZZ_CTR_SUP_CMP.GBL?Page=ZZ_CTR_SUP_PG&amp;Action=U&amp;SETID=STATE&amp;CNTRCT_ID=1-17-70-11B" TargetMode="External"/><Relationship Id="rId18" Type="http://schemas.openxmlformats.org/officeDocument/2006/relationships/hyperlink" Target="https://caleprocure.ca.gov/PSRelay/ZZ_PO.ZZ_CTR_SUP_CMP.GBL?Page=ZZ_CTR_SUP_PG&amp;Action=U&amp;SETID=STATE&amp;CNTRCT_ID=1-16-70-08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nergystar.gov/" TargetMode="External"/><Relationship Id="rId7" Type="http://schemas.openxmlformats.org/officeDocument/2006/relationships/hyperlink" Target="https://caleprocure.ca.gov/PSRelay/ZZ_PO.ZZ_CTR_SUP_CMP.GBL?Page=ZZ_CTR_SUP_PG&amp;Action=U&amp;SETID=STATE&amp;CNTRCT_ID=1-17-70-02A" TargetMode="External"/><Relationship Id="rId12" Type="http://schemas.openxmlformats.org/officeDocument/2006/relationships/hyperlink" Target="https://caleprocure.ca.gov/PSRelay/ZZ_PO.ZZ_CTR_SUP_CMP.GBL?Page=ZZ_CTR_SUP_PG&amp;Action=U&amp;SETID=STATE&amp;CNTRCT_ID=1-17-70-11A" TargetMode="External"/><Relationship Id="rId17" Type="http://schemas.openxmlformats.org/officeDocument/2006/relationships/hyperlink" Target="https://caleprocure.ca.gov/PSRelay/ZZ_PO.ZZ_CTR_SUP_CMP.GBL?Page=ZZ_CTR_SUP_PG&amp;Action=U&amp;SETID=STATE&amp;CNTRCT_ID=1-16-70-08C-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eprocure.ca.gov/PSRelay/ZZ_PO.ZZ_CTR_SUP_CMP.GBL?Page=ZZ_CTR_SUP_PG&amp;Action=U&amp;SETID=STATE&amp;CNTRCT_ID=1-16-70-08C-D" TargetMode="External"/><Relationship Id="rId20" Type="http://schemas.openxmlformats.org/officeDocument/2006/relationships/hyperlink" Target="https://caleprocure.ca.gov/PSRelay/ZZ_PO.ZZ_CTR_SUP_CMP.GBL?Page=ZZ_CTR_SUP_PG&amp;Action=U&amp;SETID=STATE&amp;CNTRCT_ID=1-16-70-08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leprocure.ca.gov/PSRelay/ZZ_PO.ZZ_CTR_SUP_CMP.GBL?Page=ZZ_CTR_SUP_PG&amp;Action=U&amp;SETID=STATE&amp;CNTRCT_ID=1-17-70-01B" TargetMode="External"/><Relationship Id="rId11" Type="http://schemas.openxmlformats.org/officeDocument/2006/relationships/hyperlink" Target="https://caleprocure.ca.gov/PSRelay/ZZ_PO.ZZ_CTR_SUP_CMP.GBL?Page=ZZ_CTR_SUP_PG&amp;Action=U&amp;SETID=STATE&amp;CNTRCT_ID=1-17-70-0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aleprocure.ca.gov/PSRelay/ZZ_PO.ZZ_CTR_SUP_CMP.GBL?Page=ZZ_CTR_SUP_PG&amp;Action=U&amp;SETID=STATE&amp;CNTRCT_ID=1-17-70-01A" TargetMode="External"/><Relationship Id="rId15" Type="http://schemas.openxmlformats.org/officeDocument/2006/relationships/hyperlink" Target="https://caleprocure.ca.gov/PSRelay/ZZ_PO.ZZ_CTR_SUP_CMP.GBL?Page=ZZ_CTR_SUP_PG&amp;Action=U&amp;SETID=STATE&amp;CNTRCT_ID=1-16-70-08A-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procure.ca.gov/PSRelay/ZZ_PO.ZZ_CTR_SUP_CMP.GBL?Page=ZZ_CTR_SUP_PG&amp;Action=U&amp;SETID=STATE&amp;CNTRCT_ID=1-17-70-05B" TargetMode="External"/><Relationship Id="rId19" Type="http://schemas.openxmlformats.org/officeDocument/2006/relationships/hyperlink" Target="https://caleprocure.ca.gov/PSRelay/ZZ_PO.ZZ_CTR_SUP_CMP.GBL?Page=ZZ_CTR_SUP_PG&amp;Action=U&amp;SETID=STATE&amp;CNTRCT_ID=1-16-70-0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eprocure.ca.gov/PSRelay/ZZ_PO.ZZ_CTR_SUP_CMP.GBL?Page=ZZ_CTR_SUP_PG&amp;Action=U&amp;SETID=STATE&amp;CNTRCT_ID=1-17-70-05A" TargetMode="External"/><Relationship Id="rId14" Type="http://schemas.openxmlformats.org/officeDocument/2006/relationships/hyperlink" Target="https://caleprocure.ca.gov/PSRelay/ZZ_PO.ZZ_CTR_SUP_CMP.GBL?Page=ZZ_CTR_SUP_PG&amp;Action=U&amp;SETID=STATE&amp;CNTRCT_ID=1-16-70-08A-B" TargetMode="External"/><Relationship Id="rId22" Type="http://schemas.openxmlformats.org/officeDocument/2006/relationships/hyperlink" Target="http://www.energystar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20</cp:revision>
  <dcterms:created xsi:type="dcterms:W3CDTF">2018-05-02T22:20:00Z</dcterms:created>
  <dcterms:modified xsi:type="dcterms:W3CDTF">2018-10-09T00:27:00Z</dcterms:modified>
</cp:coreProperties>
</file>