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F2F09" w14:textId="424E74CF" w:rsidR="00444B5E" w:rsidRPr="00444B5E" w:rsidRDefault="00BC6259" w:rsidP="00444B5E">
      <w:pPr>
        <w:spacing w:before="360" w:after="36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</w:rPr>
        <w:t xml:space="preserve"> </w:t>
      </w:r>
      <w:r w:rsidRPr="005E0B4A">
        <w:rPr>
          <w:rFonts w:ascii="Arial" w:eastAsiaTheme="majorEastAsia" w:hAnsi="Arial" w:cs="Arial"/>
          <w:color w:val="1F3864" w:themeColor="accent1" w:themeShade="80"/>
          <w:sz w:val="44"/>
          <w:szCs w:val="44"/>
        </w:rPr>
        <w:t>EPP Overview</w:t>
      </w:r>
      <w:bookmarkStart w:id="0" w:name="_Hlk138660946"/>
      <w:r w:rsidR="0087422F">
        <w:rPr>
          <w:rFonts w:ascii="Arial" w:eastAsia="Times New Roman" w:hAnsi="Arial" w:cs="Arial"/>
          <w:sz w:val="24"/>
          <w:szCs w:val="24"/>
        </w:rPr>
        <w:pict w14:anchorId="350299D2">
          <v:rect id="_x0000_i1025" style="width:0;height:0" o:hralign="center" o:hrstd="t" o:hrnoshade="t" o:hr="t" fillcolor="black" stroked="f"/>
        </w:pict>
      </w:r>
    </w:p>
    <w:p w14:paraId="6FFC2C55" w14:textId="38AD5A2B" w:rsidR="00444B5E" w:rsidRPr="00444B5E" w:rsidRDefault="00BC6259" w:rsidP="00444B5E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b/>
          <w:bCs/>
          <w:color w:val="000000"/>
          <w:sz w:val="42"/>
          <w:szCs w:val="42"/>
        </w:rPr>
      </w:pPr>
      <w:r>
        <w:rPr>
          <w:rFonts w:ascii="Arial" w:eastAsia="Times New Roman" w:hAnsi="Arial" w:cs="Arial"/>
          <w:b/>
          <w:bCs/>
          <w:color w:val="000000"/>
          <w:sz w:val="42"/>
          <w:szCs w:val="42"/>
        </w:rPr>
        <w:t>Defining</w:t>
      </w:r>
      <w:r w:rsidRPr="00444B5E">
        <w:rPr>
          <w:rFonts w:ascii="Arial" w:eastAsia="Times New Roman" w:hAnsi="Arial" w:cs="Arial"/>
          <w:b/>
          <w:bCs/>
          <w:color w:val="000000"/>
          <w:sz w:val="42"/>
          <w:szCs w:val="42"/>
        </w:rPr>
        <w:t xml:space="preserve"> </w:t>
      </w:r>
      <w:r w:rsidR="00024D6E">
        <w:rPr>
          <w:rFonts w:ascii="Arial" w:eastAsia="Times New Roman" w:hAnsi="Arial" w:cs="Arial"/>
          <w:b/>
          <w:bCs/>
          <w:color w:val="000000"/>
          <w:sz w:val="42"/>
          <w:szCs w:val="42"/>
        </w:rPr>
        <w:t>EPP</w:t>
      </w:r>
      <w:r w:rsidR="00444B5E" w:rsidRPr="00444B5E">
        <w:rPr>
          <w:rFonts w:ascii="Arial" w:eastAsia="Times New Roman" w:hAnsi="Arial" w:cs="Arial"/>
          <w:b/>
          <w:bCs/>
          <w:color w:val="000000"/>
          <w:sz w:val="42"/>
          <w:szCs w:val="42"/>
        </w:rPr>
        <w:t xml:space="preserve"> </w:t>
      </w:r>
      <w:r w:rsidR="009E347C">
        <w:rPr>
          <w:rFonts w:ascii="Arial" w:eastAsia="Times New Roman" w:hAnsi="Arial" w:cs="Arial"/>
          <w:b/>
          <w:bCs/>
          <w:color w:val="000000"/>
          <w:sz w:val="42"/>
          <w:szCs w:val="42"/>
        </w:rPr>
        <w:t>P</w:t>
      </w:r>
      <w:r w:rsidR="00444B5E" w:rsidRPr="00444B5E">
        <w:rPr>
          <w:rFonts w:ascii="Arial" w:eastAsia="Times New Roman" w:hAnsi="Arial" w:cs="Arial"/>
          <w:b/>
          <w:bCs/>
          <w:color w:val="000000"/>
          <w:sz w:val="42"/>
          <w:szCs w:val="42"/>
        </w:rPr>
        <w:t>roducts</w:t>
      </w:r>
      <w:r w:rsidR="009E347C">
        <w:rPr>
          <w:rFonts w:ascii="Arial" w:eastAsia="Times New Roman" w:hAnsi="Arial" w:cs="Arial"/>
          <w:b/>
          <w:bCs/>
          <w:color w:val="000000"/>
          <w:sz w:val="42"/>
          <w:szCs w:val="42"/>
        </w:rPr>
        <w:t xml:space="preserve"> and Services</w:t>
      </w:r>
    </w:p>
    <w:p w14:paraId="2EF00603" w14:textId="32ABB426" w:rsidR="00444B5E" w:rsidRPr="00444B5E" w:rsidRDefault="0003286C" w:rsidP="005E0B4A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EPP </w:t>
      </w:r>
      <w:r w:rsidR="009543C9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="009543C9" w:rsidRPr="00444B5E">
        <w:rPr>
          <w:rFonts w:ascii="Arial" w:eastAsia="Times New Roman" w:hAnsi="Arial" w:cs="Arial"/>
          <w:color w:val="000000"/>
          <w:sz w:val="24"/>
          <w:szCs w:val="24"/>
        </w:rPr>
        <w:t>roducts</w:t>
      </w:r>
      <w:r w:rsidR="009543C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E347C">
        <w:rPr>
          <w:rFonts w:ascii="Arial" w:eastAsia="Times New Roman" w:hAnsi="Arial" w:cs="Arial"/>
          <w:color w:val="000000"/>
          <w:sz w:val="24"/>
          <w:szCs w:val="24"/>
        </w:rPr>
        <w:t>and services</w:t>
      </w:r>
      <w:r w:rsidR="00444B5E" w:rsidRPr="00444B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E3458">
        <w:rPr>
          <w:rFonts w:ascii="Arial" w:eastAsia="Times New Roman" w:hAnsi="Arial" w:cs="Arial"/>
          <w:color w:val="000000"/>
          <w:sz w:val="24"/>
          <w:szCs w:val="24"/>
        </w:rPr>
        <w:t xml:space="preserve">reduce impacts when </w:t>
      </w:r>
      <w:r w:rsidR="00924743">
        <w:rPr>
          <w:rFonts w:ascii="Arial" w:eastAsia="Times New Roman" w:hAnsi="Arial" w:cs="Arial"/>
          <w:color w:val="000000"/>
          <w:sz w:val="24"/>
          <w:szCs w:val="24"/>
        </w:rPr>
        <w:t>possible</w:t>
      </w:r>
      <w:r w:rsidR="008E34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on </w:t>
      </w:r>
      <w:r w:rsidR="00444B5E" w:rsidRPr="00444B5E">
        <w:rPr>
          <w:rFonts w:ascii="Arial" w:eastAsia="Times New Roman" w:hAnsi="Arial" w:cs="Arial"/>
          <w:color w:val="000000"/>
          <w:sz w:val="24"/>
          <w:szCs w:val="24"/>
        </w:rPr>
        <w:t xml:space="preserve">human health and the environment in contrast to competing goods fulfilling similar functions. This </w:t>
      </w:r>
      <w:r>
        <w:rPr>
          <w:rFonts w:ascii="Arial" w:eastAsia="Times New Roman" w:hAnsi="Arial" w:cs="Arial"/>
          <w:color w:val="000000"/>
          <w:sz w:val="24"/>
          <w:szCs w:val="24"/>
        </w:rPr>
        <w:t>comparison</w:t>
      </w:r>
      <w:r w:rsidRPr="00444B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70EBA">
        <w:rPr>
          <w:rFonts w:ascii="Arial" w:eastAsia="Times New Roman" w:hAnsi="Arial" w:cs="Arial"/>
          <w:color w:val="000000"/>
          <w:sz w:val="24"/>
          <w:szCs w:val="24"/>
        </w:rPr>
        <w:t>considers</w:t>
      </w:r>
      <w:r w:rsidR="00F70EBA" w:rsidRPr="00444B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44B5E" w:rsidRPr="00444B5E">
        <w:rPr>
          <w:rFonts w:ascii="Arial" w:eastAsia="Times New Roman" w:hAnsi="Arial" w:cs="Arial"/>
          <w:color w:val="000000"/>
          <w:sz w:val="24"/>
          <w:szCs w:val="24"/>
        </w:rPr>
        <w:t xml:space="preserve">various stages of a product’s lifecycle, including the sourcing of raw materials, manufacturing process, packaging, distribution, reuse, operation, maintenance, and eventual disposal. </w:t>
      </w:r>
    </w:p>
    <w:p w14:paraId="53EC3A22" w14:textId="4A58B2D8" w:rsidR="00444B5E" w:rsidRPr="00444B5E" w:rsidRDefault="00C351FE" w:rsidP="00186316">
      <w:pPr>
        <w:spacing w:before="360" w:after="36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42"/>
          <w:szCs w:val="42"/>
          <w:shd w:val="clear" w:color="auto" w:fill="FFFFFF"/>
        </w:rPr>
        <w:t xml:space="preserve">Procuring </w:t>
      </w:r>
      <w:r w:rsidR="00BC6259">
        <w:rPr>
          <w:rFonts w:ascii="Arial" w:eastAsia="Times New Roman" w:hAnsi="Arial" w:cs="Arial"/>
          <w:b/>
          <w:bCs/>
          <w:sz w:val="42"/>
          <w:szCs w:val="42"/>
          <w:shd w:val="clear" w:color="auto" w:fill="FFFFFF"/>
        </w:rPr>
        <w:t xml:space="preserve">EPP </w:t>
      </w:r>
      <w:r>
        <w:rPr>
          <w:rFonts w:ascii="Arial" w:eastAsia="Times New Roman" w:hAnsi="Arial" w:cs="Arial"/>
          <w:b/>
          <w:bCs/>
          <w:sz w:val="42"/>
          <w:szCs w:val="42"/>
          <w:shd w:val="clear" w:color="auto" w:fill="FFFFFF"/>
        </w:rPr>
        <w:t xml:space="preserve">Products and Services  </w:t>
      </w:r>
    </w:p>
    <w:p w14:paraId="6D391BC8" w14:textId="7BCB8921" w:rsidR="00444B5E" w:rsidRPr="00444B5E" w:rsidRDefault="00444B5E" w:rsidP="00444B5E">
      <w:pPr>
        <w:spacing w:before="360" w:after="360" w:line="240" w:lineRule="auto"/>
        <w:rPr>
          <w:rFonts w:ascii="Arial" w:eastAsia="Times New Roman" w:hAnsi="Arial" w:cs="Arial"/>
          <w:sz w:val="24"/>
          <w:szCs w:val="24"/>
        </w:rPr>
      </w:pPr>
      <w:r w:rsidRPr="00444B5E">
        <w:rPr>
          <w:rFonts w:ascii="Arial" w:eastAsia="Times New Roman" w:hAnsi="Arial" w:cs="Arial"/>
          <w:sz w:val="24"/>
          <w:szCs w:val="24"/>
        </w:rPr>
        <w:t>The state demonstrates</w:t>
      </w:r>
      <w:r w:rsidR="00C351FE">
        <w:rPr>
          <w:rFonts w:ascii="Arial" w:eastAsia="Times New Roman" w:hAnsi="Arial" w:cs="Arial"/>
          <w:sz w:val="24"/>
          <w:szCs w:val="24"/>
        </w:rPr>
        <w:t xml:space="preserve"> it</w:t>
      </w:r>
      <w:r>
        <w:rPr>
          <w:rFonts w:ascii="Arial" w:eastAsia="Times New Roman" w:hAnsi="Arial" w:cs="Arial"/>
          <w:sz w:val="24"/>
          <w:szCs w:val="24"/>
        </w:rPr>
        <w:t xml:space="preserve">s commitment to environmentally </w:t>
      </w:r>
      <w:r w:rsidR="00BC6259">
        <w:rPr>
          <w:rFonts w:ascii="Arial" w:eastAsia="Times New Roman" w:hAnsi="Arial" w:cs="Arial"/>
          <w:sz w:val="24"/>
          <w:szCs w:val="24"/>
        </w:rPr>
        <w:t xml:space="preserve">preferable </w:t>
      </w:r>
      <w:r>
        <w:rPr>
          <w:rFonts w:ascii="Arial" w:eastAsia="Times New Roman" w:hAnsi="Arial" w:cs="Arial"/>
          <w:sz w:val="24"/>
          <w:szCs w:val="24"/>
        </w:rPr>
        <w:t xml:space="preserve">procurement practices by integrating </w:t>
      </w:r>
      <w:r w:rsidRPr="00FB18EB">
        <w:rPr>
          <w:rFonts w:ascii="Arial" w:eastAsia="Times New Roman" w:hAnsi="Arial" w:cs="Arial"/>
          <w:sz w:val="24"/>
          <w:szCs w:val="24"/>
        </w:rPr>
        <w:t>EPP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24D6E">
        <w:rPr>
          <w:rFonts w:ascii="Arial" w:eastAsia="Times New Roman" w:hAnsi="Arial" w:cs="Arial"/>
          <w:sz w:val="24"/>
          <w:szCs w:val="24"/>
        </w:rPr>
        <w:t xml:space="preserve">Specifications </w:t>
      </w:r>
      <w:r>
        <w:rPr>
          <w:rFonts w:ascii="Arial" w:eastAsia="Times New Roman" w:hAnsi="Arial" w:cs="Arial"/>
          <w:sz w:val="24"/>
          <w:szCs w:val="24"/>
        </w:rPr>
        <w:t xml:space="preserve">into our solicitations. EPP Specifications </w:t>
      </w:r>
      <w:r w:rsidR="00F70EBA">
        <w:rPr>
          <w:rFonts w:ascii="Arial" w:eastAsia="Times New Roman" w:hAnsi="Arial" w:cs="Arial"/>
          <w:sz w:val="24"/>
          <w:szCs w:val="24"/>
        </w:rPr>
        <w:t>are</w:t>
      </w:r>
      <w:r>
        <w:rPr>
          <w:rFonts w:ascii="Arial" w:eastAsia="Times New Roman" w:hAnsi="Arial" w:cs="Arial"/>
          <w:sz w:val="24"/>
          <w:szCs w:val="24"/>
        </w:rPr>
        <w:t xml:space="preserve"> technical and administrative requirements that define the desired environmental </w:t>
      </w:r>
      <w:r w:rsidR="00024D6E">
        <w:rPr>
          <w:rFonts w:ascii="Arial" w:eastAsia="Times New Roman" w:hAnsi="Arial" w:cs="Arial"/>
          <w:sz w:val="24"/>
          <w:szCs w:val="24"/>
        </w:rPr>
        <w:t>attributes</w:t>
      </w:r>
      <w:r w:rsidR="00F70EB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of a product or service. </w:t>
      </w:r>
      <w:r w:rsidR="00BC6259" w:rsidRPr="00444B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The law provides the foundation for developing EPP </w:t>
      </w:r>
      <w:r w:rsidR="00024D6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</w:t>
      </w:r>
      <w:r w:rsidR="00BC6259" w:rsidRPr="00444B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pecifications.</w:t>
      </w:r>
      <w:r w:rsidR="00BC62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They aim to promote positive environmental attributes such as energy efficiency, conservation of natural resources, waste reduction, and decreased toxicity. </w:t>
      </w:r>
    </w:p>
    <w:p w14:paraId="63FBE91F" w14:textId="3D29DC61" w:rsidR="009E347C" w:rsidRPr="00444B5E" w:rsidRDefault="00C5455C" w:rsidP="00444B5E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b/>
          <w:bCs/>
          <w:color w:val="000000"/>
          <w:sz w:val="42"/>
          <w:szCs w:val="42"/>
        </w:rPr>
      </w:pPr>
      <w:r>
        <w:rPr>
          <w:rFonts w:ascii="Arial" w:eastAsia="Times New Roman" w:hAnsi="Arial" w:cs="Arial"/>
          <w:b/>
          <w:bCs/>
          <w:color w:val="000000"/>
          <w:sz w:val="42"/>
          <w:szCs w:val="42"/>
        </w:rPr>
        <w:t>Verifying</w:t>
      </w:r>
      <w:r w:rsidRPr="009E347C">
        <w:rPr>
          <w:rFonts w:ascii="Arial" w:eastAsia="Times New Roman" w:hAnsi="Arial" w:cs="Arial"/>
          <w:b/>
          <w:bCs/>
          <w:color w:val="000000"/>
          <w:sz w:val="42"/>
          <w:szCs w:val="42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42"/>
          <w:szCs w:val="42"/>
        </w:rPr>
        <w:t xml:space="preserve">of EPP </w:t>
      </w:r>
      <w:r w:rsidR="009E347C" w:rsidRPr="009E347C">
        <w:rPr>
          <w:rFonts w:ascii="Arial" w:eastAsia="Times New Roman" w:hAnsi="Arial" w:cs="Arial"/>
          <w:b/>
          <w:bCs/>
          <w:color w:val="000000"/>
          <w:sz w:val="42"/>
          <w:szCs w:val="42"/>
        </w:rPr>
        <w:t>Products and Services</w:t>
      </w:r>
    </w:p>
    <w:p w14:paraId="52834EBA" w14:textId="04CF334D" w:rsidR="009E347C" w:rsidRDefault="002362FF" w:rsidP="00444B5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Process these edits to the current language</w:t>
      </w:r>
      <w:r w:rsidR="009E347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1DB873C0" w14:textId="07D69923" w:rsidR="00444B5E" w:rsidRPr="00444B5E" w:rsidRDefault="00444B5E" w:rsidP="008244E6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444B5E">
        <w:rPr>
          <w:rFonts w:ascii="Arial" w:eastAsia="Times New Roman" w:hAnsi="Arial" w:cs="Arial"/>
          <w:color w:val="000000"/>
          <w:sz w:val="24"/>
          <w:szCs w:val="24"/>
        </w:rPr>
        <w:t xml:space="preserve">During the bid evaluation process EPP Procurement Engineers verify that products meet the minimum EPP </w:t>
      </w:r>
      <w:r w:rsidR="00C5455C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="00C5455C" w:rsidRPr="00444B5E">
        <w:rPr>
          <w:rFonts w:ascii="Arial" w:eastAsia="Times New Roman" w:hAnsi="Arial" w:cs="Arial"/>
          <w:color w:val="000000"/>
          <w:sz w:val="24"/>
          <w:szCs w:val="24"/>
        </w:rPr>
        <w:t xml:space="preserve">pecifications </w:t>
      </w:r>
      <w:r w:rsidRPr="00444B5E">
        <w:rPr>
          <w:rFonts w:ascii="Arial" w:eastAsia="Times New Roman" w:hAnsi="Arial" w:cs="Arial"/>
          <w:color w:val="000000"/>
          <w:sz w:val="24"/>
          <w:szCs w:val="24"/>
        </w:rPr>
        <w:t>incorporated in the solicitation. Compliance may be verified through a qualified and available means that is applicable to that product specification, such as, but not limited to: third-party certifications, certification databases and publicly available supporting documentation.</w:t>
      </w:r>
      <w:r w:rsidR="0087422F">
        <w:rPr>
          <w:rFonts w:ascii="Arial" w:eastAsia="Times New Roman" w:hAnsi="Arial" w:cs="Arial"/>
          <w:sz w:val="24"/>
          <w:szCs w:val="24"/>
        </w:rPr>
        <w:pict w14:anchorId="69FC06E3">
          <v:rect id="_x0000_i1027" style="width:0;height:0" o:hralign="center" o:hrstd="t" o:hrnoshade="t" o:hr="t" fillcolor="black" stroked="f"/>
        </w:pict>
      </w:r>
    </w:p>
    <w:p w14:paraId="483D495E" w14:textId="4C1BB9E1" w:rsidR="00444B5E" w:rsidRDefault="00226140" w:rsidP="00444B5E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b/>
          <w:bCs/>
          <w:color w:val="000000"/>
          <w:sz w:val="42"/>
          <w:szCs w:val="42"/>
        </w:rPr>
      </w:pPr>
      <w:r>
        <w:rPr>
          <w:rFonts w:ascii="Arial" w:eastAsia="Times New Roman" w:hAnsi="Arial" w:cs="Arial"/>
          <w:b/>
          <w:bCs/>
          <w:color w:val="000000"/>
          <w:sz w:val="42"/>
          <w:szCs w:val="42"/>
        </w:rPr>
        <w:t xml:space="preserve">Finding EPP </w:t>
      </w:r>
      <w:r w:rsidR="00C351FE">
        <w:rPr>
          <w:rFonts w:ascii="Arial" w:eastAsia="Times New Roman" w:hAnsi="Arial" w:cs="Arial"/>
          <w:b/>
          <w:bCs/>
          <w:color w:val="000000"/>
          <w:sz w:val="42"/>
          <w:szCs w:val="42"/>
        </w:rPr>
        <w:t>Products and Services Contracts</w:t>
      </w:r>
    </w:p>
    <w:p w14:paraId="612B4312" w14:textId="6B08A1BA" w:rsidR="00444B5E" w:rsidRPr="00444B5E" w:rsidRDefault="00444B5E" w:rsidP="0041015C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444B5E">
        <w:rPr>
          <w:rFonts w:ascii="Arial" w:eastAsia="Times New Roman" w:hAnsi="Arial" w:cs="Arial"/>
          <w:color w:val="000000"/>
          <w:sz w:val="24"/>
          <w:szCs w:val="24"/>
        </w:rPr>
        <w:t xml:space="preserve">The Buying Green </w:t>
      </w:r>
      <w:r w:rsidR="00226140">
        <w:rPr>
          <w:rFonts w:ascii="Arial" w:eastAsia="Times New Roman" w:hAnsi="Arial" w:cs="Arial"/>
          <w:color w:val="000000"/>
          <w:sz w:val="24"/>
          <w:szCs w:val="24"/>
        </w:rPr>
        <w:t xml:space="preserve">Guide </w:t>
      </w:r>
      <w:r w:rsidRPr="00444B5E">
        <w:rPr>
          <w:rFonts w:ascii="Arial" w:eastAsia="Times New Roman" w:hAnsi="Arial" w:cs="Arial"/>
          <w:color w:val="000000"/>
          <w:sz w:val="24"/>
          <w:szCs w:val="24"/>
        </w:rPr>
        <w:t xml:space="preserve">is the gateway to the state’s EPP contracts. The sidebar menu leads state agency buyers to specific products that may be purchased through the state's EPP contracts. Upon selection of a product, you’ll contracts containing the green products </w:t>
      </w:r>
      <w:r w:rsidR="00226140">
        <w:rPr>
          <w:rFonts w:ascii="Arial" w:eastAsia="Times New Roman" w:hAnsi="Arial" w:cs="Arial"/>
          <w:color w:val="000000"/>
          <w:sz w:val="24"/>
          <w:szCs w:val="24"/>
        </w:rPr>
        <w:t xml:space="preserve">bid </w:t>
      </w:r>
      <w:r w:rsidRPr="00444B5E">
        <w:rPr>
          <w:rFonts w:ascii="Arial" w:eastAsia="Times New Roman" w:hAnsi="Arial" w:cs="Arial"/>
          <w:color w:val="000000"/>
          <w:sz w:val="24"/>
          <w:szCs w:val="24"/>
        </w:rPr>
        <w:t xml:space="preserve">specifications, laws, regulations, policies, </w:t>
      </w:r>
      <w:proofErr w:type="gramStart"/>
      <w:r w:rsidRPr="00444B5E">
        <w:rPr>
          <w:rFonts w:ascii="Arial" w:eastAsia="Times New Roman" w:hAnsi="Arial" w:cs="Arial"/>
          <w:color w:val="000000"/>
          <w:sz w:val="24"/>
          <w:szCs w:val="24"/>
        </w:rPr>
        <w:t>certifications</w:t>
      </w:r>
      <w:proofErr w:type="gramEnd"/>
      <w:r w:rsidRPr="00444B5E">
        <w:rPr>
          <w:rFonts w:ascii="Arial" w:eastAsia="Times New Roman" w:hAnsi="Arial" w:cs="Arial"/>
          <w:color w:val="000000"/>
          <w:sz w:val="24"/>
          <w:szCs w:val="24"/>
        </w:rPr>
        <w:t xml:space="preserve"> and standards used to green the contract. You’ll also find buying tips, </w:t>
      </w:r>
      <w:proofErr w:type="gramStart"/>
      <w:r w:rsidRPr="00444B5E">
        <w:rPr>
          <w:rFonts w:ascii="Arial" w:eastAsia="Times New Roman" w:hAnsi="Arial" w:cs="Arial"/>
          <w:color w:val="000000"/>
          <w:sz w:val="24"/>
          <w:szCs w:val="24"/>
        </w:rPr>
        <w:t>resources</w:t>
      </w:r>
      <w:proofErr w:type="gramEnd"/>
      <w:r w:rsidRPr="00444B5E">
        <w:rPr>
          <w:rFonts w:ascii="Arial" w:eastAsia="Times New Roman" w:hAnsi="Arial" w:cs="Arial"/>
          <w:color w:val="000000"/>
          <w:sz w:val="24"/>
          <w:szCs w:val="24"/>
        </w:rPr>
        <w:t xml:space="preserve"> and references relevant to that specific product, to further assist your contract purchase.</w:t>
      </w:r>
      <w:r w:rsidR="002362FF" w:rsidDel="002362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53B9058B" w14:textId="2F317054" w:rsidR="00444B5E" w:rsidRDefault="00C5455C" w:rsidP="00444B5E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b/>
          <w:bCs/>
          <w:color w:val="000000"/>
          <w:sz w:val="42"/>
          <w:szCs w:val="42"/>
        </w:rPr>
      </w:pPr>
      <w:r>
        <w:rPr>
          <w:rFonts w:ascii="Arial" w:eastAsia="Times New Roman" w:hAnsi="Arial" w:cs="Arial"/>
          <w:b/>
          <w:bCs/>
          <w:color w:val="000000"/>
          <w:sz w:val="42"/>
          <w:szCs w:val="42"/>
        </w:rPr>
        <w:lastRenderedPageBreak/>
        <w:t xml:space="preserve">Finding </w:t>
      </w:r>
      <w:r w:rsidR="00C351FE">
        <w:rPr>
          <w:rFonts w:ascii="Arial" w:eastAsia="Times New Roman" w:hAnsi="Arial" w:cs="Arial"/>
          <w:b/>
          <w:bCs/>
          <w:color w:val="000000"/>
          <w:sz w:val="42"/>
          <w:szCs w:val="42"/>
        </w:rPr>
        <w:t>a List of</w:t>
      </w:r>
      <w:r w:rsidR="00226140">
        <w:rPr>
          <w:rFonts w:ascii="Arial" w:eastAsia="Times New Roman" w:hAnsi="Arial" w:cs="Arial"/>
          <w:b/>
          <w:bCs/>
          <w:color w:val="000000"/>
          <w:sz w:val="42"/>
          <w:szCs w:val="42"/>
        </w:rPr>
        <w:t xml:space="preserve"> Statewide Contracts that are Green</w:t>
      </w:r>
    </w:p>
    <w:p w14:paraId="09A94F2E" w14:textId="2DEFE618" w:rsidR="00444B5E" w:rsidRPr="00444B5E" w:rsidRDefault="00444B5E" w:rsidP="00444B5E">
      <w:pPr>
        <w:spacing w:before="360" w:after="360" w:line="240" w:lineRule="auto"/>
        <w:rPr>
          <w:rFonts w:ascii="Arial" w:eastAsia="Times New Roman" w:hAnsi="Arial" w:cs="Arial"/>
          <w:sz w:val="24"/>
          <w:szCs w:val="24"/>
        </w:rPr>
      </w:pPr>
      <w:r w:rsidRPr="00444B5E">
        <w:rPr>
          <w:rFonts w:ascii="Arial" w:eastAsia="Times New Roman" w:hAnsi="Arial" w:cs="Arial"/>
          <w:color w:val="000000"/>
          <w:sz w:val="24"/>
          <w:szCs w:val="24"/>
        </w:rPr>
        <w:t>The </w:t>
      </w:r>
      <w:hyperlink r:id="rId5" w:history="1">
        <w:r w:rsidRPr="00444B5E">
          <w:rPr>
            <w:rFonts w:ascii="Arial" w:eastAsia="Times New Roman" w:hAnsi="Arial" w:cs="Arial"/>
            <w:color w:val="0066AA"/>
            <w:sz w:val="24"/>
            <w:szCs w:val="24"/>
            <w:u w:val="single"/>
          </w:rPr>
          <w:t>State Contract Index List</w:t>
        </w:r>
      </w:hyperlink>
      <w:r w:rsidRPr="00444B5E">
        <w:rPr>
          <w:rFonts w:ascii="Arial" w:eastAsia="Times New Roman" w:hAnsi="Arial" w:cs="Arial"/>
          <w:color w:val="000000"/>
          <w:sz w:val="24"/>
          <w:szCs w:val="24"/>
        </w:rPr>
        <w:t xml:space="preserve"> is a list of State of California contracts with information, such as if the contract is mandatory for state agencies, open </w:t>
      </w:r>
      <w:r w:rsidR="00913413">
        <w:rPr>
          <w:rFonts w:ascii="Arial" w:eastAsia="Times New Roman" w:hAnsi="Arial" w:cs="Arial"/>
          <w:color w:val="000000"/>
          <w:sz w:val="24"/>
          <w:szCs w:val="24"/>
        </w:rPr>
        <w:t>for</w:t>
      </w:r>
      <w:r w:rsidR="00913413" w:rsidRPr="00444B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44B5E">
        <w:rPr>
          <w:rFonts w:ascii="Arial" w:eastAsia="Times New Roman" w:hAnsi="Arial" w:cs="Arial"/>
          <w:color w:val="000000"/>
          <w:sz w:val="24"/>
          <w:szCs w:val="24"/>
        </w:rPr>
        <w:t xml:space="preserve">local governments, </w:t>
      </w:r>
      <w:r w:rsidR="00913413">
        <w:rPr>
          <w:rFonts w:ascii="Arial" w:eastAsia="Times New Roman" w:hAnsi="Arial" w:cs="Arial"/>
          <w:color w:val="000000"/>
          <w:sz w:val="24"/>
          <w:szCs w:val="24"/>
        </w:rPr>
        <w:t>is</w:t>
      </w:r>
      <w:r w:rsidR="00BE596E">
        <w:rPr>
          <w:rFonts w:ascii="Arial" w:eastAsia="Times New Roman" w:hAnsi="Arial" w:cs="Arial"/>
          <w:color w:val="000000"/>
          <w:sz w:val="24"/>
          <w:szCs w:val="24"/>
        </w:rPr>
        <w:t xml:space="preserve"> EPP </w:t>
      </w:r>
      <w:r w:rsidRPr="00444B5E">
        <w:rPr>
          <w:rFonts w:ascii="Arial" w:eastAsia="Times New Roman" w:hAnsi="Arial" w:cs="Arial"/>
          <w:color w:val="000000"/>
          <w:sz w:val="24"/>
          <w:szCs w:val="24"/>
        </w:rPr>
        <w:t>, and more. The hyperlink in the “</w:t>
      </w:r>
      <w:r w:rsidR="00913413">
        <w:rPr>
          <w:rFonts w:ascii="Arial" w:eastAsia="Times New Roman" w:hAnsi="Arial" w:cs="Arial"/>
          <w:color w:val="000000"/>
          <w:sz w:val="24"/>
          <w:szCs w:val="24"/>
        </w:rPr>
        <w:t>Environmentally Preferable Purchasing (EPP) Compliant</w:t>
      </w:r>
      <w:r w:rsidRPr="00444B5E">
        <w:rPr>
          <w:rFonts w:ascii="Arial" w:eastAsia="Times New Roman" w:hAnsi="Arial" w:cs="Arial"/>
          <w:color w:val="000000"/>
          <w:sz w:val="24"/>
          <w:szCs w:val="24"/>
        </w:rPr>
        <w:t xml:space="preserve">” column goes directly to the commodity page on the Buying Green </w:t>
      </w:r>
      <w:r w:rsidR="00913413">
        <w:rPr>
          <w:rFonts w:ascii="Arial" w:eastAsia="Times New Roman" w:hAnsi="Arial" w:cs="Arial"/>
          <w:color w:val="000000"/>
          <w:sz w:val="24"/>
          <w:szCs w:val="24"/>
        </w:rPr>
        <w:t>Guide</w:t>
      </w:r>
      <w:r w:rsidR="00913413" w:rsidRPr="00444B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44B5E">
        <w:rPr>
          <w:rFonts w:ascii="Arial" w:eastAsia="Times New Roman" w:hAnsi="Arial" w:cs="Arial"/>
          <w:color w:val="000000"/>
          <w:sz w:val="24"/>
          <w:szCs w:val="24"/>
        </w:rPr>
        <w:t>so you can identify the contract’s green characteristics. </w:t>
      </w:r>
    </w:p>
    <w:p w14:paraId="3F4F5108" w14:textId="573FDEC7" w:rsidR="00444B5E" w:rsidRPr="00444B5E" w:rsidRDefault="00C351FE" w:rsidP="00444B5E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b/>
          <w:bCs/>
          <w:color w:val="000000"/>
          <w:sz w:val="42"/>
          <w:szCs w:val="42"/>
        </w:rPr>
      </w:pPr>
      <w:r>
        <w:rPr>
          <w:rFonts w:ascii="Arial" w:eastAsia="Times New Roman" w:hAnsi="Arial" w:cs="Arial"/>
          <w:b/>
          <w:bCs/>
          <w:color w:val="000000"/>
          <w:sz w:val="42"/>
          <w:szCs w:val="42"/>
        </w:rPr>
        <w:t>Selling your Product or Service to the State</w:t>
      </w:r>
    </w:p>
    <w:p w14:paraId="55D2A619" w14:textId="24C36770" w:rsidR="00C5455C" w:rsidRDefault="00444B5E" w:rsidP="00C351F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444B5E">
        <w:rPr>
          <w:rFonts w:ascii="Arial" w:eastAsia="Times New Roman" w:hAnsi="Arial" w:cs="Arial"/>
          <w:color w:val="000000"/>
          <w:sz w:val="24"/>
          <w:szCs w:val="24"/>
        </w:rPr>
        <w:t xml:space="preserve">EPP </w:t>
      </w:r>
      <w:r w:rsidR="002362FF">
        <w:rPr>
          <w:rFonts w:ascii="Arial" w:eastAsia="Times New Roman" w:hAnsi="Arial" w:cs="Arial"/>
          <w:color w:val="000000"/>
          <w:sz w:val="24"/>
          <w:szCs w:val="24"/>
        </w:rPr>
        <w:t>is the</w:t>
      </w:r>
      <w:r w:rsidRPr="00444B5E">
        <w:rPr>
          <w:rFonts w:ascii="Arial" w:eastAsia="Times New Roman" w:hAnsi="Arial" w:cs="Arial"/>
          <w:color w:val="000000"/>
          <w:sz w:val="24"/>
          <w:szCs w:val="24"/>
        </w:rPr>
        <w:t xml:space="preserve"> procurement of goods and services that have a lesser or reduced effect on human health and the environment when compared with competing goods or services that serve the same </w:t>
      </w:r>
      <w:r w:rsidR="00C351FE" w:rsidRPr="00444B5E">
        <w:rPr>
          <w:rFonts w:ascii="Arial" w:eastAsia="Times New Roman" w:hAnsi="Arial" w:cs="Arial"/>
          <w:color w:val="000000"/>
          <w:sz w:val="24"/>
          <w:szCs w:val="24"/>
        </w:rPr>
        <w:t>purpose.</w:t>
      </w:r>
      <w:r w:rsidR="00C351FE" w:rsidRPr="00444B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The</w:t>
      </w:r>
      <w:r w:rsidRPr="00444B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EPP program provides input to</w:t>
      </w:r>
      <w:r w:rsidR="002362F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our state agency customers during</w:t>
      </w:r>
      <w:r w:rsidRPr="00444B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the </w:t>
      </w:r>
      <w:r w:rsidR="00C545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procurement </w:t>
      </w:r>
      <w:r w:rsidRPr="00444B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process</w:t>
      </w:r>
      <w:r w:rsidR="00C545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but does not generate the initial need</w:t>
      </w:r>
      <w:r w:rsidRPr="00444B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</w:p>
    <w:p w14:paraId="3F47A35B" w14:textId="3BC4CAC0" w:rsidR="00444B5E" w:rsidRPr="00FB18EB" w:rsidRDefault="00444B5E" w:rsidP="00444B5E">
      <w:pPr>
        <w:shd w:val="clear" w:color="auto" w:fill="FFFFFF"/>
        <w:spacing w:line="240" w:lineRule="auto"/>
        <w:rPr>
          <w:rFonts w:ascii="Arial" w:hAnsi="Arial" w:cs="Arial"/>
          <w:sz w:val="24"/>
          <w:szCs w:val="24"/>
        </w:rPr>
      </w:pPr>
      <w:r w:rsidRPr="000D2CDB">
        <w:rPr>
          <w:rFonts w:ascii="Arial" w:eastAsia="Times New Roman" w:hAnsi="Arial" w:cs="Arial"/>
          <w:color w:val="000000"/>
          <w:sz w:val="24"/>
          <w:szCs w:val="24"/>
        </w:rPr>
        <w:t>To learn more</w:t>
      </w:r>
      <w:r w:rsidR="002362FF" w:rsidRPr="000D2CDB">
        <w:rPr>
          <w:rFonts w:ascii="Arial" w:eastAsia="Times New Roman" w:hAnsi="Arial" w:cs="Arial"/>
          <w:color w:val="000000"/>
          <w:sz w:val="24"/>
          <w:szCs w:val="24"/>
        </w:rPr>
        <w:t xml:space="preserve">, visit </w:t>
      </w:r>
      <w:hyperlink r:id="rId6" w:history="1">
        <w:r w:rsidR="00C5455C" w:rsidRPr="000D2CDB">
          <w:rPr>
            <w:rStyle w:val="Hyperlink"/>
            <w:rFonts w:ascii="Arial" w:eastAsia="Times New Roman" w:hAnsi="Arial" w:cs="Arial"/>
            <w:sz w:val="24"/>
            <w:szCs w:val="24"/>
          </w:rPr>
          <w:t>how to do business with the state of California</w:t>
        </w:r>
      </w:hyperlink>
      <w:r w:rsidR="002362FF" w:rsidRPr="00FB18EB">
        <w:t xml:space="preserve"> </w:t>
      </w:r>
      <w:r w:rsidR="002362FF" w:rsidRPr="00661DF1">
        <w:rPr>
          <w:rFonts w:ascii="Arial" w:hAnsi="Arial" w:cs="Arial"/>
          <w:sz w:val="24"/>
          <w:szCs w:val="24"/>
        </w:rPr>
        <w:t>for</w:t>
      </w:r>
      <w:r w:rsidR="002362FF" w:rsidRPr="000D2CDB">
        <w:rPr>
          <w:rFonts w:ascii="Arial" w:hAnsi="Arial" w:cs="Arial"/>
          <w:sz w:val="24"/>
          <w:szCs w:val="24"/>
        </w:rPr>
        <w:t xml:space="preserve"> additional </w:t>
      </w:r>
      <w:r w:rsidR="002362FF" w:rsidRPr="00661DF1">
        <w:rPr>
          <w:rFonts w:ascii="Arial" w:eastAsia="Times New Roman" w:hAnsi="Arial" w:cs="Arial"/>
          <w:color w:val="000000"/>
          <w:sz w:val="24"/>
          <w:szCs w:val="24"/>
        </w:rPr>
        <w:t>information and resources.</w:t>
      </w:r>
    </w:p>
    <w:p w14:paraId="1346AFE5" w14:textId="76B62A34" w:rsidR="00C351FE" w:rsidRPr="00444B5E" w:rsidRDefault="002362FF" w:rsidP="00C351FE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b/>
          <w:bCs/>
          <w:color w:val="000000"/>
          <w:sz w:val="42"/>
          <w:szCs w:val="42"/>
        </w:rPr>
      </w:pPr>
      <w:r>
        <w:rPr>
          <w:rFonts w:ascii="Arial" w:eastAsia="Times New Roman" w:hAnsi="Arial" w:cs="Arial"/>
          <w:b/>
          <w:bCs/>
          <w:color w:val="000000"/>
          <w:sz w:val="42"/>
          <w:szCs w:val="42"/>
        </w:rPr>
        <w:t xml:space="preserve">Listing your Product or Service on the Buying Green Guide </w:t>
      </w:r>
    </w:p>
    <w:p w14:paraId="1708D68C" w14:textId="3D722FCD" w:rsidR="00C351FE" w:rsidRPr="00444B5E" w:rsidRDefault="002362FF" w:rsidP="002362FF">
      <w:pPr>
        <w:rPr>
          <w:rFonts w:ascii="Arial" w:hAnsi="Arial" w:cs="Arial"/>
        </w:rPr>
      </w:pPr>
      <w:r w:rsidRPr="00444B5E">
        <w:rPr>
          <w:rFonts w:ascii="Arial" w:eastAsia="Times New Roman" w:hAnsi="Arial" w:cs="Arial"/>
          <w:color w:val="000000"/>
          <w:sz w:val="24"/>
          <w:szCs w:val="24"/>
        </w:rPr>
        <w:t xml:space="preserve">The EPP program does not endorse or maintain a list of </w:t>
      </w:r>
      <w:r>
        <w:rPr>
          <w:rFonts w:ascii="Arial" w:eastAsia="Times New Roman" w:hAnsi="Arial" w:cs="Arial"/>
          <w:color w:val="000000"/>
          <w:sz w:val="24"/>
          <w:szCs w:val="24"/>
        </w:rPr>
        <w:t>EPP</w:t>
      </w:r>
      <w:r w:rsidRPr="00444B5E">
        <w:rPr>
          <w:rFonts w:ascii="Arial" w:eastAsia="Times New Roman" w:hAnsi="Arial" w:cs="Arial"/>
          <w:color w:val="000000"/>
          <w:sz w:val="24"/>
          <w:szCs w:val="24"/>
        </w:rPr>
        <w:t xml:space="preserve"> products or services. As a means of listing your environmentally preferable product or service seek the qualification of a third-party environmental certification.</w:t>
      </w:r>
      <w:bookmarkEnd w:id="0"/>
    </w:p>
    <w:sectPr w:rsidR="00C351FE" w:rsidRPr="00444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IyMjEwMDSzMDYwszRR0lEKTi0uzszPAykwrgUAjQUGfywAAAA="/>
  </w:docVars>
  <w:rsids>
    <w:rsidRoot w:val="00444B5E"/>
    <w:rsid w:val="00024D6E"/>
    <w:rsid w:val="0003286C"/>
    <w:rsid w:val="000D2CDB"/>
    <w:rsid w:val="00186316"/>
    <w:rsid w:val="001A6241"/>
    <w:rsid w:val="002011E4"/>
    <w:rsid w:val="00226140"/>
    <w:rsid w:val="002362FF"/>
    <w:rsid w:val="002E783C"/>
    <w:rsid w:val="0032123D"/>
    <w:rsid w:val="0038796F"/>
    <w:rsid w:val="003E1984"/>
    <w:rsid w:val="0041015C"/>
    <w:rsid w:val="00412F44"/>
    <w:rsid w:val="00444B5E"/>
    <w:rsid w:val="005C31A2"/>
    <w:rsid w:val="005E0B4A"/>
    <w:rsid w:val="005F34CE"/>
    <w:rsid w:val="00661DF1"/>
    <w:rsid w:val="006B347D"/>
    <w:rsid w:val="008244E6"/>
    <w:rsid w:val="008460B5"/>
    <w:rsid w:val="008E3458"/>
    <w:rsid w:val="00913413"/>
    <w:rsid w:val="00924743"/>
    <w:rsid w:val="009368C9"/>
    <w:rsid w:val="009543C9"/>
    <w:rsid w:val="00955794"/>
    <w:rsid w:val="009E347C"/>
    <w:rsid w:val="00AB458B"/>
    <w:rsid w:val="00BC6259"/>
    <w:rsid w:val="00BE3FD7"/>
    <w:rsid w:val="00BE596E"/>
    <w:rsid w:val="00C351FE"/>
    <w:rsid w:val="00C5455C"/>
    <w:rsid w:val="00CD2886"/>
    <w:rsid w:val="00D40614"/>
    <w:rsid w:val="00D668B4"/>
    <w:rsid w:val="00E63E27"/>
    <w:rsid w:val="00EE3CEF"/>
    <w:rsid w:val="00F70EBA"/>
    <w:rsid w:val="00FB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6C039DC"/>
  <w15:chartTrackingRefBased/>
  <w15:docId w15:val="{CC50D50B-D2C3-47BF-9D21-1A8BD0FD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1FE"/>
  </w:style>
  <w:style w:type="paragraph" w:styleId="Heading1">
    <w:name w:val="heading 1"/>
    <w:basedOn w:val="Normal"/>
    <w:next w:val="Normal"/>
    <w:link w:val="Heading1Char"/>
    <w:uiPriority w:val="9"/>
    <w:qFormat/>
    <w:rsid w:val="00444B5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B5E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Revision">
    <w:name w:val="Revision"/>
    <w:hidden/>
    <w:uiPriority w:val="99"/>
    <w:semiHidden/>
    <w:rsid w:val="00444B5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34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34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51F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3C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3C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C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dgs.ca.gov/PD/Resources/Page-Content/Procurement-Division-Resources-List-Folder/How-to-do-business-with-the-state-of-California" TargetMode="External"/><Relationship Id="rId5" Type="http://schemas.openxmlformats.org/officeDocument/2006/relationships/hyperlink" Target="https://www.dgs.ca.gov/PD/About/Page-Content/PD-Branch-Intro-Accordion-List/Acquisitions/Statewide-Contrac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1A8D2-C4E4-4539-9C16-0D3F4712B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Singh, Devika@DGS</dc:creator>
  <cp:keywords/>
  <dc:description/>
  <cp:lastModifiedBy>Singh, Devika@DGS</cp:lastModifiedBy>
  <cp:revision>2</cp:revision>
  <dcterms:created xsi:type="dcterms:W3CDTF">2023-07-13T22:00:00Z</dcterms:created>
  <dcterms:modified xsi:type="dcterms:W3CDTF">2023-07-13T22:00:00Z</dcterms:modified>
</cp:coreProperties>
</file>