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B37A984" w14:paraId="2C078E63" wp14:textId="3300CC6A">
      <w:pPr>
        <w:pStyle w:val="Title"/>
        <w:jc w:val="center"/>
        <w:rPr>
          <w:rFonts w:ascii="Calibri Light" w:hAnsi="Calibri Light" w:eastAsia="" w:cs=""/>
          <w:sz w:val="40"/>
          <w:szCs w:val="40"/>
        </w:rPr>
      </w:pPr>
      <w:bookmarkStart w:name="_GoBack" w:id="0"/>
      <w:bookmarkEnd w:id="0"/>
      <w:r w:rsidRPr="7D60F18A" w:rsidR="1B37A984">
        <w:rPr>
          <w:rFonts w:ascii="Calibri Light" w:hAnsi="Calibri Light" w:eastAsia="" w:cs=""/>
          <w:sz w:val="40"/>
          <w:szCs w:val="40"/>
        </w:rPr>
        <w:t>Water Reuse Grant Guidelines</w:t>
      </w:r>
    </w:p>
    <w:p w:rsidR="1B37A984" w:rsidP="1B37A984" w:rsidRDefault="1B37A984" w14:paraId="3A2C0CC4" w14:textId="6F2B06C7">
      <w:pPr>
        <w:pStyle w:val="Heading1"/>
        <w:rPr>
          <w:rFonts w:ascii="Calibri Light" w:hAnsi="Calibri Light" w:eastAsia="" w:cs=""/>
          <w:color w:val="2F5496" w:themeColor="accent1" w:themeTint="FF" w:themeShade="BF"/>
          <w:sz w:val="32"/>
          <w:szCs w:val="32"/>
        </w:rPr>
      </w:pPr>
      <w:r w:rsidRPr="1B37A984" w:rsidR="1B37A984">
        <w:rPr>
          <w:rFonts w:ascii="Calibri Light" w:hAnsi="Calibri Light" w:eastAsia="" w:cs=""/>
          <w:color w:val="2F5496" w:themeColor="accent1" w:themeTint="FF" w:themeShade="BF"/>
          <w:sz w:val="32"/>
          <w:szCs w:val="32"/>
        </w:rPr>
        <w:t>Overview</w:t>
      </w:r>
    </w:p>
    <w:p w:rsidR="1B37A984" w:rsidP="1B37A984" w:rsidRDefault="1B37A984" w14:paraId="7A44B2B4" w14:textId="508BC033">
      <w:pPr>
        <w:pStyle w:val="Normal"/>
      </w:pPr>
      <w:r w:rsidR="1B37A984">
        <w:rPr/>
        <w:t>Water reuse projects are prioritized in the 2022 Water Grant program. Water reuse is an additional water resource reducing the stress on potable water supplies, freeing potable water resources for more appropriate uses.</w:t>
      </w:r>
    </w:p>
    <w:p w:rsidR="1B37A984" w:rsidP="1B37A984" w:rsidRDefault="1B37A984" w14:paraId="134987C6" w14:textId="5F1EB52D">
      <w:pPr>
        <w:pStyle w:val="Heading1"/>
        <w:rPr>
          <w:rFonts w:ascii="Calibri Light" w:hAnsi="Calibri Light" w:eastAsia="" w:cs=""/>
          <w:color w:val="2F5496" w:themeColor="accent1" w:themeTint="FF" w:themeShade="BF"/>
          <w:sz w:val="32"/>
          <w:szCs w:val="32"/>
        </w:rPr>
      </w:pPr>
      <w:r w:rsidRPr="1B37A984" w:rsidR="1B37A984">
        <w:rPr>
          <w:rFonts w:ascii="Calibri Light" w:hAnsi="Calibri Light" w:eastAsia="" w:cs=""/>
          <w:color w:val="2F5496" w:themeColor="accent1" w:themeTint="FF" w:themeShade="BF"/>
          <w:sz w:val="32"/>
          <w:szCs w:val="32"/>
        </w:rPr>
        <w:t>Water Reuse Project Types</w:t>
      </w:r>
    </w:p>
    <w:p w:rsidR="1B37A984" w:rsidP="1B37A984" w:rsidRDefault="1B37A984" w14:paraId="691EDE23" w14:textId="045B148B">
      <w:pPr>
        <w:pStyle w:val="Normal"/>
      </w:pPr>
      <w:r w:rsidR="1B37A984">
        <w:rPr/>
        <w:t>Water reuse projects can utilize many initial sources, leading to a variety of project types. The 2022 Water grant program recognizes that water reuse projects depend on site conditions and vary from project to project. Innovation in water reuse is encouraged. Some of the more common water reuse projects are listed below.</w:t>
      </w:r>
    </w:p>
    <w:p w:rsidR="1B37A984" w:rsidP="1B37A984" w:rsidRDefault="1B37A984" w14:paraId="5C71C463" w14:textId="32A867BB">
      <w:pPr>
        <w:pStyle w:val="Heading1"/>
        <w:rPr>
          <w:rFonts w:ascii="Calibri Light" w:hAnsi="Calibri Light" w:eastAsia="" w:cs=""/>
          <w:color w:val="2F5496" w:themeColor="accent1" w:themeTint="FF" w:themeShade="BF"/>
          <w:sz w:val="32"/>
          <w:szCs w:val="32"/>
        </w:rPr>
      </w:pPr>
      <w:r w:rsidRPr="1B37A984" w:rsidR="1B37A984">
        <w:rPr>
          <w:rFonts w:ascii="Calibri Light" w:hAnsi="Calibri Light" w:eastAsia="" w:cs=""/>
          <w:color w:val="2F5496" w:themeColor="accent1" w:themeTint="FF" w:themeShade="BF"/>
          <w:sz w:val="32"/>
          <w:szCs w:val="32"/>
        </w:rPr>
        <w:t>Rainwater Harvesting and Stormwater Capture</w:t>
      </w:r>
    </w:p>
    <w:p w:rsidR="1B37A984" w:rsidP="1B37A984" w:rsidRDefault="1B37A984" w14:paraId="5F207C7B" w14:textId="75FC2270">
      <w:pPr>
        <w:pStyle w:val="ListParagraph"/>
        <w:numPr>
          <w:ilvl w:val="0"/>
          <w:numId w:val="1"/>
        </w:numPr>
        <w:rPr>
          <w:rFonts w:ascii="Calibri" w:hAnsi="Calibri" w:eastAsia="Calibri" w:cs="Calibri" w:asciiTheme="minorAscii" w:hAnsiTheme="minorAscii" w:eastAsiaTheme="minorAscii" w:cstheme="minorAscii"/>
          <w:sz w:val="22"/>
          <w:szCs w:val="22"/>
        </w:rPr>
      </w:pPr>
      <w:r w:rsidR="1B37A984">
        <w:rPr/>
        <w:t>All rainwater harvesting projects (roof runoff) capturing and storing for reuse more than 15% of irrigation water budget.</w:t>
      </w:r>
    </w:p>
    <w:p w:rsidR="1B37A984" w:rsidP="1B37A984" w:rsidRDefault="1B37A984" w14:paraId="0891F142" w14:textId="39DFB83D">
      <w:pPr>
        <w:pStyle w:val="ListParagraph"/>
        <w:numPr>
          <w:ilvl w:val="0"/>
          <w:numId w:val="1"/>
        </w:numPr>
        <w:rPr>
          <w:sz w:val="22"/>
          <w:szCs w:val="22"/>
        </w:rPr>
      </w:pPr>
      <w:r w:rsidR="1B37A984">
        <w:rPr/>
        <w:t>All stormwater projects (hardscape runoff, may include rainwater roof run off) keeping 75% of all stormwater runoff on-site or capturing and storing for re-use more than 30% of irrigation budget.</w:t>
      </w:r>
    </w:p>
    <w:p w:rsidR="1B37A984" w:rsidP="1B37A984" w:rsidRDefault="1B37A984" w14:paraId="102D105A" w14:textId="2659412C">
      <w:pPr>
        <w:pStyle w:val="Heading1"/>
      </w:pPr>
      <w:r w:rsidR="1B37A984">
        <w:rPr/>
        <w:t>Connecting into Existing Recycled Water Source</w:t>
      </w:r>
    </w:p>
    <w:p w:rsidR="1B37A984" w:rsidP="1B37A984" w:rsidRDefault="1B37A984" w14:paraId="5C082693" w14:textId="414DE975">
      <w:pPr>
        <w:pStyle w:val="ListParagraph"/>
        <w:numPr>
          <w:ilvl w:val="0"/>
          <w:numId w:val="2"/>
        </w:numPr>
        <w:rPr>
          <w:rFonts w:ascii="Calibri" w:hAnsi="Calibri" w:eastAsia="Calibri" w:cs="Calibri" w:asciiTheme="minorAscii" w:hAnsiTheme="minorAscii" w:eastAsiaTheme="minorAscii" w:cstheme="minorAscii"/>
          <w:sz w:val="22"/>
          <w:szCs w:val="22"/>
        </w:rPr>
      </w:pPr>
      <w:r w:rsidR="1B37A984">
        <w:rPr/>
        <w:t>All projects only needing to connect to an existing recycled water source are eligible.</w:t>
      </w:r>
    </w:p>
    <w:p w:rsidR="1B37A984" w:rsidP="1B37A984" w:rsidRDefault="1B37A984" w14:paraId="713CE932" w14:textId="55F7E831">
      <w:pPr>
        <w:pStyle w:val="Heading1"/>
        <w:rPr>
          <w:rFonts w:ascii="Calibri Light" w:hAnsi="Calibri Light" w:eastAsia="" w:cs=""/>
          <w:color w:val="2F5496" w:themeColor="accent1" w:themeTint="FF" w:themeShade="BF"/>
          <w:sz w:val="32"/>
          <w:szCs w:val="32"/>
        </w:rPr>
      </w:pPr>
      <w:r w:rsidR="1B37A984">
        <w:rPr/>
        <w:t>Cooling Towers’ Water Reuse</w:t>
      </w:r>
    </w:p>
    <w:p w:rsidR="1B37A984" w:rsidP="1B37A984" w:rsidRDefault="1B37A984" w14:paraId="389D584C" w14:textId="6D733569">
      <w:pPr>
        <w:pStyle w:val="ListParagraph"/>
        <w:numPr>
          <w:ilvl w:val="0"/>
          <w:numId w:val="3"/>
        </w:numPr>
        <w:rPr>
          <w:rFonts w:ascii="Calibri" w:hAnsi="Calibri" w:eastAsia="Calibri" w:cs="Calibri" w:asciiTheme="minorAscii" w:hAnsiTheme="minorAscii" w:eastAsiaTheme="minorAscii" w:cstheme="minorAscii"/>
          <w:sz w:val="22"/>
          <w:szCs w:val="22"/>
        </w:rPr>
      </w:pPr>
      <w:r w:rsidR="1B37A984">
        <w:rPr/>
        <w:t>All cooling tower water reuse projects are eligible.</w:t>
      </w:r>
    </w:p>
    <w:p w:rsidR="5DD0FCB5" w:rsidP="5DD0FCB5" w:rsidRDefault="5DD0FCB5" w14:paraId="560AC799" w14:textId="6E91EBE7">
      <w:pPr>
        <w:pStyle w:val="ListParagraph"/>
        <w:numPr>
          <w:ilvl w:val="0"/>
          <w:numId w:val="3"/>
        </w:numPr>
        <w:rPr>
          <w:sz w:val="22"/>
          <w:szCs w:val="22"/>
        </w:rPr>
      </w:pPr>
      <w:r w:rsidR="5DD0FCB5">
        <w:rPr/>
        <w:t>Cooling Tower water reuse projects that also result in energy savings will have higher priority.</w:t>
      </w:r>
    </w:p>
    <w:p w:rsidR="1B37A984" w:rsidP="1B37A984" w:rsidRDefault="1B37A984" w14:paraId="66E8743E" w14:textId="044082BC">
      <w:pPr>
        <w:pStyle w:val="Heading1"/>
        <w:rPr>
          <w:rFonts w:ascii="Calibri Light" w:hAnsi="Calibri Light" w:eastAsia="" w:cs=""/>
          <w:color w:val="2F5496" w:themeColor="accent1" w:themeTint="FF" w:themeShade="BF"/>
          <w:sz w:val="32"/>
          <w:szCs w:val="32"/>
        </w:rPr>
      </w:pPr>
      <w:r w:rsidRPr="1B37A984" w:rsidR="1B37A984">
        <w:rPr>
          <w:rFonts w:ascii="Calibri Light" w:hAnsi="Calibri Light" w:eastAsia="" w:cs=""/>
          <w:color w:val="2F5496" w:themeColor="accent1" w:themeTint="FF" w:themeShade="BF"/>
          <w:sz w:val="32"/>
          <w:szCs w:val="32"/>
        </w:rPr>
        <w:t>Other</w:t>
      </w:r>
    </w:p>
    <w:p w:rsidR="1B37A984" w:rsidP="1B37A984" w:rsidRDefault="1B37A984" w14:paraId="3A34B86E" w14:textId="5E286702">
      <w:pPr>
        <w:pStyle w:val="ListParagraph"/>
        <w:numPr>
          <w:ilvl w:val="0"/>
          <w:numId w:val="4"/>
        </w:numPr>
        <w:rPr>
          <w:rFonts w:ascii="Calibri" w:hAnsi="Calibri" w:eastAsia="Calibri" w:cs="Calibri" w:asciiTheme="minorAscii" w:hAnsiTheme="minorAscii" w:eastAsiaTheme="minorAscii" w:cstheme="minorAscii"/>
          <w:sz w:val="22"/>
          <w:szCs w:val="22"/>
        </w:rPr>
      </w:pPr>
      <w:r w:rsidR="1B37A984">
        <w:rPr/>
        <w:t>All other water reuse projects are eligible and will be evaluated on a case-by-case basis.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9CE01A"/>
    <w:rsid w:val="01ED2F5D"/>
    <w:rsid w:val="055A51A4"/>
    <w:rsid w:val="0891F266"/>
    <w:rsid w:val="0CD7B800"/>
    <w:rsid w:val="1190C73E"/>
    <w:rsid w:val="157862F4"/>
    <w:rsid w:val="1B37A984"/>
    <w:rsid w:val="1BF0013D"/>
    <w:rsid w:val="254A6685"/>
    <w:rsid w:val="290B2907"/>
    <w:rsid w:val="296FD31D"/>
    <w:rsid w:val="2B0BA37E"/>
    <w:rsid w:val="2C29A16C"/>
    <w:rsid w:val="2C29A16C"/>
    <w:rsid w:val="2CA773DF"/>
    <w:rsid w:val="2E434440"/>
    <w:rsid w:val="3298E2F0"/>
    <w:rsid w:val="3298E2F0"/>
    <w:rsid w:val="381B157F"/>
    <w:rsid w:val="3B97B7C8"/>
    <w:rsid w:val="41B12C2D"/>
    <w:rsid w:val="4AC20625"/>
    <w:rsid w:val="4C43A772"/>
    <w:rsid w:val="4D0C3CE8"/>
    <w:rsid w:val="562F586E"/>
    <w:rsid w:val="587B23C3"/>
    <w:rsid w:val="595AABEF"/>
    <w:rsid w:val="5A301C81"/>
    <w:rsid w:val="5DD0FCB5"/>
    <w:rsid w:val="5F644643"/>
    <w:rsid w:val="5F644643"/>
    <w:rsid w:val="6207A424"/>
    <w:rsid w:val="67A43898"/>
    <w:rsid w:val="6A8D2F78"/>
    <w:rsid w:val="71D9A7B5"/>
    <w:rsid w:val="7A9CE01A"/>
    <w:rsid w:val="7BCC97BA"/>
    <w:rsid w:val="7D60F18A"/>
    <w:rsid w:val="7EEB101F"/>
    <w:rsid w:val="7F00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E01A"/>
  <w15:chartTrackingRefBased/>
  <w15:docId w15:val="{D96E3A33-64DB-4A34-AC03-73DC294FEC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25534049f4c4f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2022-07-29T22:14:44.2183105Z</dcterms:created>
  <dcterms:modified xsi:type="dcterms:W3CDTF">2022-08-17T23:29:15.8075763Z</dcterms:modified>
  <dc:creator>Simmerer, Mary@DGS</dc:creator>
  <lastModifiedBy>Simmerer, Mary@DGS</lastModifiedBy>
</coreProperties>
</file>