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068"/>
        <w:gridCol w:w="3780"/>
      </w:tblGrid>
      <w:tr w:rsidR="00490FF5" w:rsidRPr="00490FF5" w14:paraId="650504E2" w14:textId="77777777" w:rsidTr="004531C8">
        <w:tc>
          <w:tcPr>
            <w:tcW w:w="4068" w:type="dxa"/>
            <w:shd w:val="clear" w:color="auto" w:fill="D9E2F3" w:themeFill="accent1" w:themeFillTint="33"/>
          </w:tcPr>
          <w:p w14:paraId="364B99B1" w14:textId="768C982E" w:rsidR="00490FF5" w:rsidRPr="00490FF5" w:rsidRDefault="00490FF5" w:rsidP="00490FF5">
            <w:pPr>
              <w:pStyle w:val="paragraph"/>
              <w:tabs>
                <w:tab w:val="num" w:pos="90"/>
              </w:tabs>
              <w:spacing w:before="0" w:after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Water Grant Program</w:t>
            </w:r>
          </w:p>
        </w:tc>
        <w:tc>
          <w:tcPr>
            <w:tcW w:w="3780" w:type="dxa"/>
            <w:shd w:val="clear" w:color="auto" w:fill="D9E2F3" w:themeFill="accent1" w:themeFillTint="33"/>
          </w:tcPr>
          <w:p w14:paraId="0D53DAFE" w14:textId="6E500B9D" w:rsidR="00490FF5" w:rsidRDefault="00490FF5" w:rsidP="00490FF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CEC</w:t>
            </w:r>
            <w:r w:rsidRPr="00490FF5">
              <w:rPr>
                <w:rFonts w:ascii="Calibri" w:hAnsi="Calibri" w:cs="Calibri"/>
              </w:rPr>
              <w:t xml:space="preserve"> Plumbing Fixtures</w:t>
            </w:r>
            <w:r>
              <w:rPr>
                <w:rFonts w:ascii="Calibri" w:hAnsi="Calibri" w:cs="Calibri"/>
              </w:rPr>
              <w:t xml:space="preserve"> Requirements – focus is on Noncompliant Fixture as defined</w:t>
            </w:r>
          </w:p>
        </w:tc>
      </w:tr>
      <w:tr w:rsidR="00490FF5" w:rsidRPr="00490FF5" w14:paraId="16D612FF" w14:textId="1BDE38E8" w:rsidTr="00490FF5">
        <w:tc>
          <w:tcPr>
            <w:tcW w:w="4068" w:type="dxa"/>
          </w:tcPr>
          <w:p w14:paraId="4EBBD48D" w14:textId="77777777" w:rsidR="00490FF5" w:rsidRPr="00490FF5" w:rsidRDefault="00490FF5" w:rsidP="00490FF5">
            <w:pPr>
              <w:pStyle w:val="paragraph"/>
              <w:tabs>
                <w:tab w:val="num" w:pos="90"/>
              </w:tabs>
              <w:spacing w:before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90FF5">
              <w:rPr>
                <w:rFonts w:ascii="Calibri" w:hAnsi="Calibri" w:cs="Calibri"/>
              </w:rPr>
              <w:t>Replacement of toilets using more than 1.6 gallons per flush</w:t>
            </w:r>
            <w:r w:rsidRPr="00490F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80" w:type="dxa"/>
          </w:tcPr>
          <w:p w14:paraId="3739D3F4" w14:textId="6B1EB3AB" w:rsidR="00490FF5" w:rsidRPr="00490FF5" w:rsidRDefault="00490FF5" w:rsidP="00490FF5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490FF5">
              <w:rPr>
                <w:rFonts w:ascii="Calibri" w:hAnsi="Calibri" w:cs="Calibri"/>
              </w:rPr>
              <w:t>Any toilet manufactured to use more than 1.6 gallons of water per flush.</w:t>
            </w:r>
          </w:p>
        </w:tc>
      </w:tr>
      <w:tr w:rsidR="00490FF5" w:rsidRPr="00490FF5" w14:paraId="7342A75A" w14:textId="40850FE8" w:rsidTr="00490FF5">
        <w:tc>
          <w:tcPr>
            <w:tcW w:w="4068" w:type="dxa"/>
          </w:tcPr>
          <w:p w14:paraId="2DA37816" w14:textId="77777777" w:rsidR="00490FF5" w:rsidRPr="00490FF5" w:rsidRDefault="00490FF5" w:rsidP="00490FF5">
            <w:pPr>
              <w:pStyle w:val="paragraph"/>
              <w:tabs>
                <w:tab w:val="num" w:pos="90"/>
              </w:tabs>
              <w:spacing w:before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90FF5">
              <w:rPr>
                <w:rFonts w:ascii="Calibri" w:hAnsi="Calibri" w:cs="Calibri"/>
              </w:rPr>
              <w:t>Installation of waterless urinals and low flow urinals</w:t>
            </w:r>
            <w:r w:rsidRPr="00490F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80" w:type="dxa"/>
          </w:tcPr>
          <w:p w14:paraId="4BC01012" w14:textId="3B1519B8" w:rsidR="00490FF5" w:rsidRPr="00490FF5" w:rsidRDefault="00490FF5" w:rsidP="00490F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90FF5">
              <w:rPr>
                <w:rFonts w:ascii="Calibri" w:hAnsi="Calibri" w:cs="Calibri"/>
              </w:rPr>
              <w:t xml:space="preserve">Any urinal manufactured to use more than </w:t>
            </w:r>
            <w:r>
              <w:rPr>
                <w:rFonts w:ascii="Calibri" w:hAnsi="Calibri" w:cs="Calibri"/>
              </w:rPr>
              <w:t>1</w:t>
            </w:r>
            <w:r w:rsidRPr="00490FF5">
              <w:rPr>
                <w:rFonts w:ascii="Calibri" w:hAnsi="Calibri" w:cs="Calibri"/>
              </w:rPr>
              <w:t xml:space="preserve"> gallon of water per flush.</w:t>
            </w:r>
          </w:p>
        </w:tc>
      </w:tr>
      <w:tr w:rsidR="00490FF5" w:rsidRPr="00490FF5" w14:paraId="2BC8C311" w14:textId="223565BF" w:rsidTr="00490FF5">
        <w:tc>
          <w:tcPr>
            <w:tcW w:w="4068" w:type="dxa"/>
          </w:tcPr>
          <w:p w14:paraId="5F1B0CD9" w14:textId="2E65D15E" w:rsidR="00490FF5" w:rsidRPr="00490FF5" w:rsidRDefault="00490FF5" w:rsidP="00490FF5">
            <w:pPr>
              <w:pStyle w:val="paragraph"/>
              <w:tabs>
                <w:tab w:val="num" w:pos="90"/>
              </w:tabs>
              <w:spacing w:before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90FF5">
              <w:rPr>
                <w:rFonts w:ascii="Calibri" w:hAnsi="Calibri" w:cs="Calibri"/>
              </w:rPr>
              <w:t>Replacement of low flow showerheads with a flow rate greater than 1.8 gallons</w:t>
            </w:r>
            <w:r w:rsidRPr="00490FF5">
              <w:t xml:space="preserve"> per minute</w:t>
            </w:r>
            <w:r w:rsidRPr="00490F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490FF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</w:tcPr>
          <w:p w14:paraId="1F831F4C" w14:textId="1314CB95" w:rsidR="00490FF5" w:rsidRPr="00490FF5" w:rsidRDefault="00490FF5" w:rsidP="00490FF5">
            <w:pPr>
              <w:pStyle w:val="paragraph"/>
              <w:spacing w:before="0" w:after="0"/>
              <w:textAlignment w:val="baseline"/>
              <w:rPr>
                <w:rFonts w:ascii="Calibri" w:hAnsi="Calibri" w:cs="Calibri"/>
              </w:rPr>
            </w:pPr>
            <w:r w:rsidRPr="00490FF5">
              <w:rPr>
                <w:rFonts w:ascii="Calibri" w:hAnsi="Calibri" w:cs="Calibri"/>
              </w:rPr>
              <w:t xml:space="preserve">Any showerhead manufactured to have a flow capacity of more than 2.5 gallons of water per minute. </w:t>
            </w:r>
          </w:p>
          <w:p w14:paraId="758D16BE" w14:textId="77777777" w:rsidR="00490FF5" w:rsidRPr="00490FF5" w:rsidRDefault="00490FF5" w:rsidP="00490FF5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490FF5" w:rsidRPr="00490FF5" w14:paraId="49626DAD" w14:textId="40AE665E" w:rsidTr="00490FF5">
        <w:tc>
          <w:tcPr>
            <w:tcW w:w="4068" w:type="dxa"/>
          </w:tcPr>
          <w:p w14:paraId="4FF01BAC" w14:textId="131DCD8E" w:rsidR="00490FF5" w:rsidRPr="00490FF5" w:rsidRDefault="00490FF5" w:rsidP="00490FF5">
            <w:pPr>
              <w:pStyle w:val="paragraph"/>
              <w:tabs>
                <w:tab w:val="num" w:pos="90"/>
              </w:tabs>
              <w:spacing w:before="0"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90FF5">
              <w:rPr>
                <w:rFonts w:ascii="Calibri" w:hAnsi="Calibri" w:cs="Calibri"/>
              </w:rPr>
              <w:t>Installation Installing motion sensor-activated faucets, water efficient faucets and faucet aerators</w:t>
            </w:r>
            <w:r w:rsidRPr="00490F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80" w:type="dxa"/>
          </w:tcPr>
          <w:p w14:paraId="4AEB7AE0" w14:textId="05F888A8" w:rsidR="00490FF5" w:rsidRPr="00490FF5" w:rsidRDefault="00490FF5" w:rsidP="00490FF5">
            <w:pPr>
              <w:pStyle w:val="paragraph"/>
              <w:spacing w:before="0" w:after="0"/>
              <w:textAlignment w:val="baseline"/>
              <w:rPr>
                <w:rFonts w:ascii="Calibri" w:hAnsi="Calibri" w:cs="Calibri"/>
              </w:rPr>
            </w:pPr>
            <w:r w:rsidRPr="00490FF5">
              <w:rPr>
                <w:rFonts w:ascii="Calibri" w:hAnsi="Calibri" w:cs="Calibri"/>
              </w:rPr>
              <w:t xml:space="preserve"> Any interior faucet that emits more than 2.2 gallons of water per minute.  </w:t>
            </w:r>
          </w:p>
          <w:p w14:paraId="7D99FAFD" w14:textId="77777777" w:rsidR="00490FF5" w:rsidRPr="00490FF5" w:rsidRDefault="00490FF5" w:rsidP="00490FF5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9FC5AB" w14:textId="77777777" w:rsidR="00AF3785" w:rsidRPr="00490FF5" w:rsidRDefault="00AF3785" w:rsidP="00490FF5"/>
    <w:sectPr w:rsidR="00AF3785" w:rsidRPr="0049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320"/>
    <w:multiLevelType w:val="hybridMultilevel"/>
    <w:tmpl w:val="C44626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5F32EC3"/>
    <w:multiLevelType w:val="hybridMultilevel"/>
    <w:tmpl w:val="74487BF2"/>
    <w:lvl w:ilvl="0" w:tplc="941C9FE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45D8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3AD5A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E93E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86994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29FD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74595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DA574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81B5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7D91928"/>
    <w:multiLevelType w:val="multilevel"/>
    <w:tmpl w:val="B0342C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D44EB"/>
    <w:multiLevelType w:val="multilevel"/>
    <w:tmpl w:val="6AD29C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85CF4"/>
    <w:multiLevelType w:val="multilevel"/>
    <w:tmpl w:val="7B666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C57A9"/>
    <w:multiLevelType w:val="multilevel"/>
    <w:tmpl w:val="519668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430044">
    <w:abstractNumId w:val="4"/>
  </w:num>
  <w:num w:numId="2" w16cid:durableId="583298742">
    <w:abstractNumId w:val="5"/>
  </w:num>
  <w:num w:numId="3" w16cid:durableId="414403678">
    <w:abstractNumId w:val="2"/>
  </w:num>
  <w:num w:numId="4" w16cid:durableId="1757435282">
    <w:abstractNumId w:val="3"/>
  </w:num>
  <w:num w:numId="5" w16cid:durableId="1359431651">
    <w:abstractNumId w:val="0"/>
  </w:num>
  <w:num w:numId="6" w16cid:durableId="205410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F5"/>
    <w:rsid w:val="00283C54"/>
    <w:rsid w:val="003F6A52"/>
    <w:rsid w:val="004531C8"/>
    <w:rsid w:val="00490FF5"/>
    <w:rsid w:val="00AF3785"/>
    <w:rsid w:val="00D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86D7"/>
  <w15:chartTrackingRefBased/>
  <w15:docId w15:val="{76FFC4E4-139B-4A10-BFAC-6239ED5A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0FF5"/>
  </w:style>
  <w:style w:type="character" w:customStyle="1" w:styleId="eop">
    <w:name w:val="eop"/>
    <w:basedOn w:val="DefaultParagraphFont"/>
    <w:rsid w:val="00490FF5"/>
  </w:style>
  <w:style w:type="table" w:styleId="TableGrid">
    <w:name w:val="Table Grid"/>
    <w:basedOn w:val="TableNormal"/>
    <w:uiPriority w:val="39"/>
    <w:rsid w:val="0049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7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2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58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1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6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Simmerer, Mary@DGS</dc:creator>
  <cp:keywords/>
  <dc:description/>
  <cp:lastModifiedBy>Simmerer, Mary@DGS</cp:lastModifiedBy>
  <cp:revision>1</cp:revision>
  <dcterms:created xsi:type="dcterms:W3CDTF">2022-09-30T22:14:00Z</dcterms:created>
  <dcterms:modified xsi:type="dcterms:W3CDTF">2022-10-01T00:02:00Z</dcterms:modified>
</cp:coreProperties>
</file>