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2446" w14:textId="77777777" w:rsidR="00115F11" w:rsidRPr="00F7685B" w:rsidRDefault="00115F11" w:rsidP="003A305E">
      <w:pPr>
        <w:pStyle w:val="Heading1"/>
        <w:tabs>
          <w:tab w:val="left" w:pos="1305"/>
        </w:tabs>
        <w:spacing w:before="0" w:line="276" w:lineRule="auto"/>
        <w:jc w:val="center"/>
        <w:rPr>
          <w:rFonts w:ascii="Century Gothic" w:eastAsia="Times New Roman" w:hAnsi="Century Gothic" w:cs="Arial"/>
          <w:b/>
          <w:bCs/>
          <w:color w:val="063D8B"/>
          <w:sz w:val="24"/>
          <w:szCs w:val="24"/>
        </w:rPr>
      </w:pPr>
    </w:p>
    <w:tbl>
      <w:tblPr>
        <w:tblpPr w:leftFromText="187" w:rightFromText="187" w:vertAnchor="page" w:horzAnchor="margin" w:tblpXSpec="center" w:tblpY="3057"/>
        <w:tblW w:w="4000" w:type="pct"/>
        <w:tblBorders>
          <w:left w:val="single" w:sz="12" w:space="0" w:color="6CB83A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4035"/>
        <w:gridCol w:w="3441"/>
      </w:tblGrid>
      <w:tr w:rsidR="000D6E5B" w:rsidRPr="00F7685B" w14:paraId="3BC44CB1" w14:textId="77777777" w:rsidTr="0088547F">
        <w:tc>
          <w:tcPr>
            <w:tcW w:w="7476" w:type="dxa"/>
            <w:gridSpan w:val="2"/>
          </w:tcPr>
          <w:bookmarkStart w:id="0" w:name="_Hlk182812027" w:displacedByCustomXml="next"/>
          <w:sdt>
            <w:sdtPr>
              <w:rPr>
                <w:rFonts w:ascii="Century Gothic" w:eastAsia="Times New Roman" w:hAnsi="Century Gothic" w:cs="Times New Roman"/>
                <w:color w:val="063D8B"/>
                <w:sz w:val="88"/>
                <w:szCs w:val="88"/>
              </w:rPr>
              <w:alias w:val="Title"/>
              <w:id w:val="13406919"/>
              <w:placeholder>
                <w:docPart w:val="79094807581443889D6D091AB25011E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sz w:val="24"/>
                <w:szCs w:val="24"/>
              </w:rPr>
            </w:sdtEndPr>
            <w:sdtContent>
              <w:p w14:paraId="1C0D0D4F" w14:textId="58DE02E9" w:rsidR="000D6E5B" w:rsidRPr="00213E2C" w:rsidRDefault="00A7765E" w:rsidP="0088547F">
                <w:pPr>
                  <w:spacing w:after="0" w:line="216" w:lineRule="auto"/>
                  <w:rPr>
                    <w:rFonts w:ascii="Century Gothic" w:eastAsia="Times New Roman" w:hAnsi="Century Gothic" w:cs="Times New Roman"/>
                    <w:color w:val="6CB83A"/>
                    <w:sz w:val="88"/>
                    <w:szCs w:val="88"/>
                  </w:rPr>
                </w:pPr>
                <w:r w:rsidRPr="00213E2C">
                  <w:rPr>
                    <w:rFonts w:ascii="Century Gothic" w:eastAsia="Times New Roman" w:hAnsi="Century Gothic" w:cs="Times New Roman"/>
                    <w:color w:val="063D8B"/>
                    <w:sz w:val="88"/>
                    <w:szCs w:val="88"/>
                  </w:rPr>
                  <w:t>State Activity Detail Re</w:t>
                </w:r>
                <w:r w:rsidR="00937F11" w:rsidRPr="00213E2C">
                  <w:rPr>
                    <w:rFonts w:ascii="Century Gothic" w:eastAsia="Times New Roman" w:hAnsi="Century Gothic" w:cs="Times New Roman"/>
                    <w:color w:val="063D8B"/>
                    <w:sz w:val="88"/>
                    <w:szCs w:val="88"/>
                  </w:rPr>
                  <w:t xml:space="preserve">port </w:t>
                </w:r>
                <w:r w:rsidRPr="00213E2C">
                  <w:rPr>
                    <w:rFonts w:ascii="Century Gothic" w:eastAsia="Times New Roman" w:hAnsi="Century Gothic" w:cs="Times New Roman"/>
                    <w:color w:val="063D8B"/>
                    <w:sz w:val="88"/>
                    <w:szCs w:val="88"/>
                  </w:rPr>
                  <w:t>Audit Guide</w:t>
                </w:r>
              </w:p>
            </w:sdtContent>
          </w:sdt>
        </w:tc>
      </w:tr>
      <w:tr w:rsidR="000D6E5B" w:rsidRPr="00F7685B" w14:paraId="5D070C52" w14:textId="77777777" w:rsidTr="00213E2C">
        <w:trPr>
          <w:gridAfter w:val="1"/>
          <w:wAfter w:w="3441" w:type="dxa"/>
        </w:trPr>
        <w:sdt>
          <w:sdtPr>
            <w:rPr>
              <w:rFonts w:ascii="Century Gothic" w:eastAsia="Times New Roman" w:hAnsi="Century Gothic" w:cs="Times New Roman"/>
              <w:color w:val="063D8B"/>
              <w:sz w:val="24"/>
              <w:szCs w:val="24"/>
            </w:rPr>
            <w:alias w:val="Subtitle"/>
            <w:id w:val="13406923"/>
            <w:placeholder>
              <w:docPart w:val="41E6E188F3B64159B877C59C21EF3250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40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4BEF698" w14:textId="6293B49F" w:rsidR="000D6E5B" w:rsidRPr="004B617C" w:rsidRDefault="000D6E5B" w:rsidP="0088547F">
                <w:pPr>
                  <w:spacing w:after="0" w:line="240" w:lineRule="auto"/>
                  <w:rPr>
                    <w:rFonts w:ascii="Century Gothic" w:eastAsia="Times New Roman" w:hAnsi="Century Gothic" w:cs="Times New Roman"/>
                    <w:color w:val="063D8B"/>
                    <w:sz w:val="24"/>
                    <w:szCs w:val="24"/>
                  </w:rPr>
                </w:pPr>
                <w:r w:rsidRPr="004B617C">
                  <w:rPr>
                    <w:rFonts w:ascii="Century Gothic" w:eastAsia="Times New Roman" w:hAnsi="Century Gothic" w:cs="Times New Roman"/>
                    <w:color w:val="063D8B"/>
                    <w:sz w:val="24"/>
                    <w:szCs w:val="24"/>
                  </w:rPr>
                  <w:t>Statewide Travel Program</w:t>
                </w:r>
              </w:p>
            </w:tc>
          </w:sdtContent>
        </w:sdt>
      </w:tr>
    </w:tbl>
    <w:sdt>
      <w:sdtPr>
        <w:rPr>
          <w:rFonts w:ascii="Century Gothic" w:eastAsia="Calibri" w:hAnsi="Century Gothic" w:cs="Times New Roman"/>
          <w:color w:val="0F4761" w:themeColor="accent1" w:themeShade="BF"/>
          <w:kern w:val="2"/>
          <w:sz w:val="24"/>
          <w:szCs w:val="24"/>
          <w14:ligatures w14:val="standardContextual"/>
        </w:rPr>
        <w:id w:val="1471476754"/>
        <w:docPartObj>
          <w:docPartGallery w:val="Cover Pages"/>
          <w:docPartUnique/>
        </w:docPartObj>
      </w:sdtPr>
      <w:sdtEndPr>
        <w:rPr>
          <w:b/>
          <w:bCs/>
          <w:u w:val="single"/>
        </w:rPr>
      </w:sdtEndPr>
      <w:sdtContent>
        <w:p w14:paraId="72707D3A" w14:textId="77777777" w:rsidR="000D6E5B" w:rsidRPr="00F7685B" w:rsidRDefault="000D6E5B" w:rsidP="000D6E5B">
          <w:pPr>
            <w:rPr>
              <w:rFonts w:ascii="Century Gothic" w:eastAsia="Calibri" w:hAnsi="Century Gothic" w:cs="Times New Roman"/>
              <w:kern w:val="2"/>
              <w:sz w:val="24"/>
              <w:szCs w:val="24"/>
              <w14:ligatures w14:val="standardContextual"/>
            </w:rPr>
          </w:pPr>
        </w:p>
        <w:p w14:paraId="6081194C" w14:textId="77777777" w:rsidR="000D6E5B" w:rsidRPr="00F7685B" w:rsidRDefault="000D6E5B" w:rsidP="000D6E5B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53B462EF" w14:textId="77777777" w:rsidR="000D6E5B" w:rsidRPr="00F7685B" w:rsidRDefault="000D6E5B" w:rsidP="000D6E5B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385BAE9E" w14:textId="77777777" w:rsidR="0088547F" w:rsidRPr="00F7685B" w:rsidRDefault="0088547F" w:rsidP="000D6E5B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7E34637A" w14:textId="77777777" w:rsidR="0088547F" w:rsidRPr="00F7685B" w:rsidRDefault="0088547F" w:rsidP="000D6E5B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3922238D" w14:textId="77777777" w:rsidR="0088547F" w:rsidRPr="00F7685B" w:rsidRDefault="0088547F" w:rsidP="000D6E5B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2D8D4A27" w14:textId="77777777" w:rsidR="0088547F" w:rsidRPr="00F7685B" w:rsidRDefault="0088547F" w:rsidP="000D6E5B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7C291832" w14:textId="77777777" w:rsidR="0088547F" w:rsidRPr="00F7685B" w:rsidRDefault="0088547F" w:rsidP="000D6E5B">
          <w:pPr>
            <w:jc w:val="center"/>
            <w:rPr>
              <w:rFonts w:ascii="Century Gothic" w:eastAsia="Calibri" w:hAnsi="Century Gothic" w:cs="Times New Roman"/>
              <w:b/>
              <w:bCs/>
              <w:noProof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4A443AFF" w14:textId="1D568714" w:rsidR="000D6E5B" w:rsidRPr="00F7685B" w:rsidRDefault="000D6E5B" w:rsidP="000D6E5B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4"/>
              <w:szCs w:val="24"/>
              <w14:ligatures w14:val="standardContextual"/>
            </w:rPr>
          </w:pPr>
        </w:p>
        <w:p w14:paraId="3698301D" w14:textId="77777777" w:rsidR="000D6E5B" w:rsidRPr="00F7685B" w:rsidRDefault="000D6E5B" w:rsidP="000D6E5B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077A9C75" w14:textId="77777777" w:rsidR="000D6E5B" w:rsidRPr="00F7685B" w:rsidRDefault="000D6E5B" w:rsidP="000D6E5B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05D0F8C4" w14:textId="77777777" w:rsidR="000D6E5B" w:rsidRPr="00F7685B" w:rsidRDefault="000D6E5B" w:rsidP="000D6E5B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3CE43CE3" w14:textId="77777777" w:rsidR="000D6E5B" w:rsidRPr="00F7685B" w:rsidRDefault="000D6E5B" w:rsidP="000D6E5B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1B00A776" w14:textId="77777777" w:rsidR="000D6E5B" w:rsidRPr="00F7685B" w:rsidRDefault="000D6E5B" w:rsidP="000D6E5B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032508ED" w14:textId="77777777" w:rsidR="000D6E5B" w:rsidRDefault="000D6E5B" w:rsidP="000D6E5B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5D8BABEA" w14:textId="77777777" w:rsidR="00983A2C" w:rsidRDefault="00983A2C" w:rsidP="000D6E5B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721C2C9F" w14:textId="77777777" w:rsidR="004B617C" w:rsidRPr="004B617C" w:rsidRDefault="004B617C" w:rsidP="00213E2C">
          <w:pPr>
            <w:rPr>
              <w:rFonts w:ascii="Century Gothic" w:eastAsia="Calibri" w:hAnsi="Century Gothic" w:cs="Times New Roman"/>
              <w:b/>
              <w:bCs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297C9B01" w14:textId="77777777" w:rsidR="00983A2C" w:rsidRPr="004B617C" w:rsidRDefault="00983A2C" w:rsidP="000D6E5B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3ED42245" w14:textId="77777777" w:rsidR="000D6E5B" w:rsidRDefault="000D6E5B" w:rsidP="000D6E5B">
          <w:pPr>
            <w:jc w:val="center"/>
            <w:rPr>
              <w:rFonts w:ascii="Century Gothic" w:eastAsia="Calibri" w:hAnsi="Century Gothic" w:cs="Times New Roman"/>
              <w:b/>
              <w:bCs/>
              <w:kern w:val="2"/>
              <w:sz w:val="24"/>
              <w:szCs w:val="24"/>
              <w:u w:val="single"/>
              <w14:ligatures w14:val="standardContextual"/>
            </w:rPr>
          </w:pPr>
        </w:p>
        <w:p w14:paraId="21BACAE1" w14:textId="663CD640" w:rsidR="003A305E" w:rsidRPr="00F7685B" w:rsidRDefault="00D85F81" w:rsidP="00213E2C">
          <w:pPr>
            <w:jc w:val="center"/>
          </w:pPr>
          <w:r w:rsidRPr="00F7685B">
            <w:rPr>
              <w:rFonts w:ascii="Century Gothic" w:eastAsia="Calibri" w:hAnsi="Century Gothic" w:cs="Times New Roman"/>
              <w:b/>
              <w:bCs/>
              <w:noProof/>
              <w:kern w:val="2"/>
              <w:sz w:val="24"/>
              <w:szCs w:val="24"/>
              <w14:ligatures w14:val="standardContextual"/>
            </w:rPr>
            <w:drawing>
              <wp:inline distT="0" distB="0" distL="0" distR="0" wp14:anchorId="685A97EE" wp14:editId="76836DAF">
                <wp:extent cx="3340272" cy="1206562"/>
                <wp:effectExtent l="0" t="0" r="0" b="0"/>
                <wp:docPr id="1412157350" name="Picture 1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7344261" name="Picture 1" descr="A picture containing logo&#10;&#10;Description automatically generated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272" cy="1206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bookmarkEnd w:id="0" w:displacedByCustomXml="prev"/>
    <w:sdt>
      <w:sdtPr>
        <w:rPr>
          <w:rFonts w:ascii="Century Gothic" w:eastAsiaTheme="minorHAnsi" w:hAnsi="Century Gothic" w:cstheme="minorBidi"/>
          <w:b/>
          <w:color w:val="auto"/>
          <w:sz w:val="22"/>
          <w:szCs w:val="22"/>
        </w:rPr>
        <w:id w:val="-1249883409"/>
        <w:docPartObj>
          <w:docPartGallery w:val="Table of Contents"/>
          <w:docPartUnique/>
        </w:docPartObj>
      </w:sdtPr>
      <w:sdtEndPr>
        <w:rPr>
          <w:rFonts w:asciiTheme="minorHAnsi" w:hAnsiTheme="minorHAnsi"/>
          <w:bCs/>
          <w:noProof/>
        </w:rPr>
      </w:sdtEndPr>
      <w:sdtContent>
        <w:p w14:paraId="3A1C494D" w14:textId="77777777" w:rsidR="00AD13A1" w:rsidRPr="000950B8" w:rsidRDefault="00AD13A1" w:rsidP="00A0551A">
          <w:pPr>
            <w:pStyle w:val="TOCHeading"/>
            <w:jc w:val="center"/>
            <w:rPr>
              <w:rFonts w:ascii="Century Gothic" w:hAnsi="Century Gothic"/>
              <w:b/>
            </w:rPr>
          </w:pPr>
        </w:p>
        <w:p w14:paraId="31D73417" w14:textId="14591F8E" w:rsidR="00801137" w:rsidRPr="00213E2C" w:rsidRDefault="00801137" w:rsidP="00A0551A">
          <w:pPr>
            <w:pStyle w:val="TOCHeading"/>
            <w:jc w:val="center"/>
            <w:rPr>
              <w:rFonts w:ascii="Century Gothic" w:hAnsi="Century Gothic"/>
              <w:b/>
              <w:color w:val="215E99" w:themeColor="text2" w:themeTint="BF"/>
              <w:sz w:val="36"/>
              <w:szCs w:val="36"/>
              <w:u w:val="single"/>
            </w:rPr>
          </w:pPr>
          <w:r w:rsidRPr="00213E2C">
            <w:rPr>
              <w:rFonts w:ascii="Century Gothic" w:hAnsi="Century Gothic"/>
              <w:b/>
              <w:color w:val="215E99" w:themeColor="text2" w:themeTint="BF"/>
              <w:sz w:val="36"/>
              <w:szCs w:val="36"/>
              <w:u w:val="single"/>
            </w:rPr>
            <w:t>Table of Contents</w:t>
          </w:r>
        </w:p>
        <w:p w14:paraId="590BD4A3" w14:textId="77777777" w:rsidR="00AD13A1" w:rsidRPr="00AD13A1" w:rsidRDefault="00AD13A1" w:rsidP="00213E2C"/>
        <w:p w14:paraId="074BA596" w14:textId="77777777" w:rsidR="00801137" w:rsidRPr="00801137" w:rsidRDefault="00801137" w:rsidP="00213E2C">
          <w:pPr>
            <w:spacing w:line="360" w:lineRule="auto"/>
          </w:pPr>
        </w:p>
        <w:p w14:paraId="2D6345C4" w14:textId="56AC65DF" w:rsidR="00487D8E" w:rsidRPr="00487D8E" w:rsidRDefault="00801137" w:rsidP="00487D8E">
          <w:pPr>
            <w:pStyle w:val="TOC1"/>
            <w:tabs>
              <w:tab w:val="right" w:leader="dot" w:pos="9350"/>
            </w:tabs>
            <w:spacing w:line="480" w:lineRule="auto"/>
            <w:rPr>
              <w:rFonts w:ascii="Century Gothic" w:eastAsiaTheme="minorEastAsia" w:hAnsi="Century Gothic"/>
              <w:noProof/>
              <w:kern w:val="2"/>
              <w:sz w:val="24"/>
              <w:szCs w:val="24"/>
              <w14:ligatures w14:val="standardContextual"/>
            </w:rPr>
          </w:pPr>
          <w:r w:rsidRPr="00213E2C">
            <w:rPr>
              <w:sz w:val="28"/>
              <w:szCs w:val="28"/>
            </w:rPr>
            <w:fldChar w:fldCharType="begin"/>
          </w:r>
          <w:r w:rsidRPr="00213E2C">
            <w:rPr>
              <w:sz w:val="28"/>
              <w:szCs w:val="28"/>
            </w:rPr>
            <w:instrText xml:space="preserve"> TOC \o "1-3" \h \z \u </w:instrText>
          </w:r>
          <w:r w:rsidRPr="00213E2C">
            <w:rPr>
              <w:sz w:val="28"/>
              <w:szCs w:val="28"/>
            </w:rPr>
            <w:fldChar w:fldCharType="separate"/>
          </w:r>
          <w:hyperlink w:anchor="_Toc196383365" w:history="1">
            <w:r w:rsidR="00487D8E" w:rsidRPr="00487D8E">
              <w:rPr>
                <w:rStyle w:val="Hyperlink"/>
                <w:rFonts w:ascii="Century Gothic" w:hAnsi="Century Gothic"/>
                <w:noProof/>
                <w:sz w:val="24"/>
                <w:szCs w:val="24"/>
              </w:rPr>
              <w:t>Receiving the Monthly Report:</w:t>
            </w:r>
            <w:r w:rsidR="00487D8E"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="00487D8E"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487D8E"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_Toc196383365 \h </w:instrText>
            </w:r>
            <w:r w:rsidR="00487D8E"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="00487D8E"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487D8E"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t>3</w:t>
            </w:r>
            <w:r w:rsidR="00487D8E"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782C85" w14:textId="0C47AC99" w:rsidR="00487D8E" w:rsidRPr="00487D8E" w:rsidRDefault="00487D8E" w:rsidP="00487D8E">
          <w:pPr>
            <w:pStyle w:val="TOC1"/>
            <w:tabs>
              <w:tab w:val="right" w:leader="dot" w:pos="9350"/>
            </w:tabs>
            <w:spacing w:line="480" w:lineRule="auto"/>
            <w:rPr>
              <w:rFonts w:ascii="Century Gothic" w:eastAsiaTheme="minorEastAsia" w:hAnsi="Century Gothic"/>
              <w:noProof/>
              <w:kern w:val="2"/>
              <w:sz w:val="24"/>
              <w:szCs w:val="24"/>
              <w14:ligatures w14:val="standardContextual"/>
            </w:rPr>
          </w:pPr>
          <w:hyperlink w:anchor="_Toc196383366" w:history="1">
            <w:r w:rsidRPr="00487D8E">
              <w:rPr>
                <w:rStyle w:val="Hyperlink"/>
                <w:rFonts w:ascii="Century Gothic" w:hAnsi="Century Gothic"/>
                <w:noProof/>
                <w:sz w:val="24"/>
                <w:szCs w:val="24"/>
              </w:rPr>
              <w:t>Reviewing the Report:</w:t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_Toc196383366 \h </w:instrText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t>3</w:t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50CCA0" w14:textId="2381B61D" w:rsidR="00487D8E" w:rsidRPr="00487D8E" w:rsidRDefault="00487D8E" w:rsidP="00487D8E">
          <w:pPr>
            <w:pStyle w:val="TOC1"/>
            <w:tabs>
              <w:tab w:val="right" w:leader="dot" w:pos="9350"/>
            </w:tabs>
            <w:spacing w:line="480" w:lineRule="auto"/>
            <w:rPr>
              <w:rFonts w:ascii="Century Gothic" w:eastAsiaTheme="minorEastAsia" w:hAnsi="Century Gothic"/>
              <w:noProof/>
              <w:kern w:val="2"/>
              <w:sz w:val="24"/>
              <w:szCs w:val="24"/>
              <w14:ligatures w14:val="standardContextual"/>
            </w:rPr>
          </w:pPr>
          <w:hyperlink w:anchor="_Toc196383367" w:history="1">
            <w:r w:rsidRPr="00487D8E">
              <w:rPr>
                <w:rStyle w:val="Hyperlink"/>
                <w:rFonts w:ascii="Century Gothic" w:hAnsi="Century Gothic"/>
                <w:noProof/>
                <w:sz w:val="24"/>
                <w:szCs w:val="24"/>
              </w:rPr>
              <w:t>Transaction Fees:</w:t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_Toc196383367 \h </w:instrText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t>4</w:t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C6D597" w14:textId="6A053B2D" w:rsidR="00487D8E" w:rsidRPr="00487D8E" w:rsidRDefault="00487D8E" w:rsidP="00487D8E">
          <w:pPr>
            <w:pStyle w:val="TOC1"/>
            <w:tabs>
              <w:tab w:val="right" w:leader="dot" w:pos="9350"/>
            </w:tabs>
            <w:spacing w:line="480" w:lineRule="auto"/>
            <w:rPr>
              <w:rFonts w:ascii="Century Gothic" w:eastAsiaTheme="minorEastAsia" w:hAnsi="Century Gothic"/>
              <w:noProof/>
              <w:kern w:val="2"/>
              <w:sz w:val="24"/>
              <w:szCs w:val="24"/>
              <w14:ligatures w14:val="standardContextual"/>
            </w:rPr>
          </w:pPr>
          <w:hyperlink w:anchor="_Toc196383368" w:history="1">
            <w:r w:rsidRPr="00487D8E">
              <w:rPr>
                <w:rStyle w:val="Hyperlink"/>
                <w:rFonts w:ascii="Century Gothic" w:hAnsi="Century Gothic"/>
                <w:noProof/>
                <w:sz w:val="24"/>
                <w:szCs w:val="24"/>
              </w:rPr>
              <w:t>Reviewing the Individual Charges:</w:t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_Toc196383368 \h </w:instrText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t>5</w:t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FCD5EC" w14:textId="7DF2F9FD" w:rsidR="00487D8E" w:rsidRPr="00487D8E" w:rsidRDefault="00487D8E" w:rsidP="00487D8E">
          <w:pPr>
            <w:pStyle w:val="TOC1"/>
            <w:tabs>
              <w:tab w:val="right" w:leader="dot" w:pos="9350"/>
            </w:tabs>
            <w:spacing w:line="480" w:lineRule="auto"/>
            <w:rPr>
              <w:rFonts w:ascii="Century Gothic" w:eastAsiaTheme="minorEastAsia" w:hAnsi="Century Gothic"/>
              <w:noProof/>
              <w:kern w:val="2"/>
              <w:sz w:val="24"/>
              <w:szCs w:val="24"/>
              <w14:ligatures w14:val="standardContextual"/>
            </w:rPr>
          </w:pPr>
          <w:hyperlink w:anchor="_Toc196383369" w:history="1">
            <w:r w:rsidRPr="00487D8E">
              <w:rPr>
                <w:rStyle w:val="Hyperlink"/>
                <w:rFonts w:ascii="Century Gothic" w:hAnsi="Century Gothic"/>
                <w:noProof/>
                <w:sz w:val="24"/>
                <w:szCs w:val="24"/>
              </w:rPr>
              <w:t>Preferred Traveler Activity for Sad Report:</w:t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_Toc196383369 \h </w:instrText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t>5</w:t>
            </w:r>
            <w:r w:rsidRPr="00487D8E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F611B3" w14:textId="46F430F6" w:rsidR="00801137" w:rsidRDefault="00801137" w:rsidP="00487D8E">
          <w:pPr>
            <w:spacing w:line="480" w:lineRule="auto"/>
          </w:pPr>
          <w:r w:rsidRPr="00213E2C">
            <w:rPr>
              <w:noProof/>
              <w:sz w:val="28"/>
              <w:szCs w:val="28"/>
            </w:rPr>
            <w:fldChar w:fldCharType="end"/>
          </w:r>
        </w:p>
      </w:sdtContent>
    </w:sdt>
    <w:p w14:paraId="7422B25C" w14:textId="77777777" w:rsidR="00801137" w:rsidRDefault="00801137">
      <w:pPr>
        <w:rPr>
          <w:rFonts w:ascii="Century Gothic" w:eastAsiaTheme="minorEastAsia" w:hAnsi="Century Gothic" w:cs="Arial"/>
          <w:b/>
          <w:bCs/>
          <w:color w:val="6CB83A"/>
          <w:sz w:val="24"/>
          <w:szCs w:val="24"/>
        </w:rPr>
      </w:pPr>
      <w:r>
        <w:rPr>
          <w:rFonts w:ascii="Century Gothic" w:hAnsi="Century Gothic" w:cs="Arial"/>
          <w:b/>
          <w:bCs/>
          <w:color w:val="6CB83A"/>
          <w:sz w:val="24"/>
          <w:szCs w:val="24"/>
        </w:rPr>
        <w:br w:type="page"/>
      </w:r>
    </w:p>
    <w:p w14:paraId="30A83FC6" w14:textId="4A9EF9F5" w:rsidR="002E5379" w:rsidRPr="00213E2C" w:rsidRDefault="003A305E" w:rsidP="00213E2C">
      <w:pPr>
        <w:pStyle w:val="Heading1"/>
        <w:rPr>
          <w:rFonts w:ascii="Century Gothic" w:hAnsi="Century Gothic"/>
          <w:b/>
          <w:color w:val="6CB83A"/>
          <w:sz w:val="28"/>
          <w:szCs w:val="28"/>
        </w:rPr>
      </w:pPr>
      <w:bookmarkStart w:id="1" w:name="_Toc196383365"/>
      <w:r w:rsidRPr="00213E2C">
        <w:rPr>
          <w:rFonts w:ascii="Century Gothic" w:hAnsi="Century Gothic"/>
          <w:b/>
          <w:color w:val="6CB83A"/>
          <w:sz w:val="28"/>
          <w:szCs w:val="28"/>
        </w:rPr>
        <w:lastRenderedPageBreak/>
        <w:t xml:space="preserve">Receiving the </w:t>
      </w:r>
      <w:r w:rsidR="009E60CB" w:rsidRPr="00213E2C">
        <w:rPr>
          <w:rFonts w:ascii="Century Gothic" w:hAnsi="Century Gothic"/>
          <w:b/>
          <w:color w:val="6CB83A"/>
          <w:sz w:val="28"/>
          <w:szCs w:val="28"/>
        </w:rPr>
        <w:t>M</w:t>
      </w:r>
      <w:r w:rsidRPr="00213E2C">
        <w:rPr>
          <w:rFonts w:ascii="Century Gothic" w:hAnsi="Century Gothic"/>
          <w:b/>
          <w:color w:val="6CB83A"/>
          <w:sz w:val="28"/>
          <w:szCs w:val="28"/>
        </w:rPr>
        <w:t xml:space="preserve">onthly </w:t>
      </w:r>
      <w:r w:rsidR="007D709D" w:rsidRPr="00213E2C">
        <w:rPr>
          <w:rFonts w:ascii="Century Gothic" w:hAnsi="Century Gothic"/>
          <w:b/>
          <w:color w:val="6CB83A"/>
          <w:sz w:val="28"/>
          <w:szCs w:val="28"/>
        </w:rPr>
        <w:t>Report</w:t>
      </w:r>
      <w:r w:rsidRPr="00213E2C">
        <w:rPr>
          <w:rFonts w:ascii="Century Gothic" w:hAnsi="Century Gothic"/>
          <w:b/>
          <w:color w:val="6CB83A"/>
          <w:sz w:val="28"/>
          <w:szCs w:val="28"/>
        </w:rPr>
        <w:t>:</w:t>
      </w:r>
      <w:bookmarkEnd w:id="1"/>
    </w:p>
    <w:p w14:paraId="6E8B1110" w14:textId="77777777" w:rsidR="001B73DE" w:rsidRPr="00F7685B" w:rsidRDefault="001B73DE" w:rsidP="00745480">
      <w:pPr>
        <w:pStyle w:val="NoSpacing"/>
        <w:spacing w:line="276" w:lineRule="auto"/>
        <w:jc w:val="both"/>
        <w:rPr>
          <w:rFonts w:ascii="Century Gothic" w:hAnsi="Century Gothic" w:cs="Arial"/>
          <w:b/>
          <w:bCs/>
          <w:color w:val="6CB83A"/>
          <w:sz w:val="24"/>
          <w:szCs w:val="24"/>
        </w:rPr>
      </w:pPr>
    </w:p>
    <w:p w14:paraId="7C70B162" w14:textId="37760314" w:rsidR="0021774E" w:rsidRPr="00F7685B" w:rsidRDefault="0021774E" w:rsidP="00745480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sz w:val="24"/>
          <w:szCs w:val="24"/>
        </w:rPr>
        <w:t xml:space="preserve">Your department should receive </w:t>
      </w:r>
      <w:r w:rsidR="000D4C92">
        <w:rPr>
          <w:rFonts w:ascii="Century Gothic" w:hAnsi="Century Gothic" w:cs="Arial"/>
          <w:sz w:val="24"/>
          <w:szCs w:val="24"/>
        </w:rPr>
        <w:t>a monthly</w:t>
      </w:r>
      <w:r w:rsidR="000D4C92" w:rsidRPr="00F7685B">
        <w:rPr>
          <w:rFonts w:ascii="Century Gothic" w:hAnsi="Century Gothic" w:cs="Arial"/>
          <w:sz w:val="24"/>
          <w:szCs w:val="24"/>
        </w:rPr>
        <w:t xml:space="preserve"> </w:t>
      </w:r>
      <w:r w:rsidR="00493D2C">
        <w:rPr>
          <w:rFonts w:ascii="Century Gothic" w:hAnsi="Century Gothic" w:cs="Arial"/>
          <w:sz w:val="24"/>
          <w:szCs w:val="24"/>
        </w:rPr>
        <w:t>State Activity Detail (SAD) report</w:t>
      </w:r>
      <w:r w:rsidR="00493D2C" w:rsidRPr="00F7685B">
        <w:rPr>
          <w:rFonts w:ascii="Century Gothic" w:hAnsi="Century Gothic" w:cs="Arial"/>
          <w:sz w:val="24"/>
          <w:szCs w:val="24"/>
        </w:rPr>
        <w:t xml:space="preserve"> </w:t>
      </w:r>
      <w:r w:rsidRPr="00F7685B">
        <w:rPr>
          <w:rFonts w:ascii="Century Gothic" w:hAnsi="Century Gothic" w:cs="Arial"/>
          <w:sz w:val="24"/>
          <w:szCs w:val="24"/>
        </w:rPr>
        <w:t xml:space="preserve">from </w:t>
      </w:r>
      <w:r w:rsidR="00E0129D" w:rsidRPr="00F7685B">
        <w:rPr>
          <w:rFonts w:ascii="Century Gothic" w:hAnsi="Century Gothic" w:cs="Arial"/>
          <w:sz w:val="24"/>
          <w:szCs w:val="24"/>
        </w:rPr>
        <w:t xml:space="preserve">CI Azumano </w:t>
      </w:r>
      <w:r w:rsidR="008F7324">
        <w:rPr>
          <w:rFonts w:ascii="Century Gothic" w:hAnsi="Century Gothic" w:cs="Arial"/>
          <w:sz w:val="24"/>
          <w:szCs w:val="24"/>
        </w:rPr>
        <w:t>with</w:t>
      </w:r>
      <w:r w:rsidR="00E0129D" w:rsidRPr="00F7685B">
        <w:rPr>
          <w:rFonts w:ascii="Century Gothic" w:hAnsi="Century Gothic" w:cs="Arial"/>
          <w:sz w:val="24"/>
          <w:szCs w:val="24"/>
        </w:rPr>
        <w:t xml:space="preserve">in the </w:t>
      </w:r>
      <w:r w:rsidR="008F7324">
        <w:rPr>
          <w:rFonts w:ascii="Century Gothic" w:hAnsi="Century Gothic" w:cs="Arial"/>
          <w:sz w:val="24"/>
          <w:szCs w:val="24"/>
        </w:rPr>
        <w:t>first</w:t>
      </w:r>
      <w:r w:rsidR="008F7324" w:rsidRPr="00F7685B">
        <w:rPr>
          <w:rFonts w:ascii="Century Gothic" w:hAnsi="Century Gothic" w:cs="Arial"/>
          <w:sz w:val="24"/>
          <w:szCs w:val="24"/>
        </w:rPr>
        <w:t xml:space="preserve"> </w:t>
      </w:r>
      <w:r w:rsidR="00E0129D" w:rsidRPr="00F7685B">
        <w:rPr>
          <w:rFonts w:ascii="Century Gothic" w:hAnsi="Century Gothic" w:cs="Arial"/>
          <w:sz w:val="24"/>
          <w:szCs w:val="24"/>
        </w:rPr>
        <w:t>week of the month. Upon receiving your SAD report, you will want to verify that the following information is accurate:</w:t>
      </w:r>
    </w:p>
    <w:p w14:paraId="1DA8E813" w14:textId="79BF8811" w:rsidR="00E0129D" w:rsidRPr="00F7685B" w:rsidRDefault="000B3A41" w:rsidP="00745480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Client </w:t>
      </w:r>
      <w:r w:rsidR="00E0129D" w:rsidRPr="00F7685B">
        <w:rPr>
          <w:rFonts w:ascii="Century Gothic" w:hAnsi="Century Gothic" w:cs="Arial"/>
          <w:sz w:val="24"/>
          <w:szCs w:val="24"/>
        </w:rPr>
        <w:t>Account Number</w:t>
      </w:r>
      <w:r w:rsidR="0097160F">
        <w:rPr>
          <w:rFonts w:ascii="Century Gothic" w:hAnsi="Century Gothic" w:cs="Arial"/>
          <w:sz w:val="24"/>
          <w:szCs w:val="24"/>
        </w:rPr>
        <w:t xml:space="preserve"> (Ex. 444xxxx)</w:t>
      </w:r>
    </w:p>
    <w:p w14:paraId="58C000B4" w14:textId="32376100" w:rsidR="00D326E8" w:rsidRPr="00F7685B" w:rsidRDefault="006532C7" w:rsidP="00213E2C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</w:t>
      </w:r>
      <w:r w:rsidR="000B3A41">
        <w:rPr>
          <w:rFonts w:ascii="Century Gothic" w:hAnsi="Century Gothic" w:cs="Arial"/>
          <w:sz w:val="24"/>
          <w:szCs w:val="24"/>
        </w:rPr>
        <w:t xml:space="preserve">lient </w:t>
      </w:r>
      <w:r w:rsidR="00121564">
        <w:rPr>
          <w:rFonts w:ascii="Century Gothic" w:hAnsi="Century Gothic" w:cs="Arial"/>
          <w:sz w:val="24"/>
          <w:szCs w:val="24"/>
        </w:rPr>
        <w:t>Account</w:t>
      </w:r>
      <w:r w:rsidR="00121564" w:rsidRPr="00F7685B">
        <w:rPr>
          <w:rFonts w:ascii="Century Gothic" w:hAnsi="Century Gothic" w:cs="Arial"/>
          <w:sz w:val="24"/>
          <w:szCs w:val="24"/>
        </w:rPr>
        <w:t xml:space="preserve"> </w:t>
      </w:r>
      <w:r w:rsidR="00E0129D" w:rsidRPr="00F7685B">
        <w:rPr>
          <w:rFonts w:ascii="Century Gothic" w:hAnsi="Century Gothic" w:cs="Arial"/>
          <w:sz w:val="24"/>
          <w:szCs w:val="24"/>
        </w:rPr>
        <w:t>Name</w:t>
      </w:r>
      <w:r w:rsidR="00476EC5" w:rsidRPr="00F7685B">
        <w:rPr>
          <w:rFonts w:ascii="Century Gothic" w:hAnsi="Century Gothic" w:cs="Arial"/>
          <w:sz w:val="24"/>
          <w:szCs w:val="24"/>
        </w:rPr>
        <w:t xml:space="preserve"> (Department</w:t>
      </w:r>
      <w:r w:rsidR="00493D2C">
        <w:rPr>
          <w:rFonts w:ascii="Century Gothic" w:hAnsi="Century Gothic" w:cs="Arial"/>
          <w:sz w:val="24"/>
          <w:szCs w:val="24"/>
        </w:rPr>
        <w:t>/Agency</w:t>
      </w:r>
      <w:r w:rsidR="00476EC5" w:rsidRPr="00F7685B">
        <w:rPr>
          <w:rFonts w:ascii="Century Gothic" w:hAnsi="Century Gothic" w:cs="Arial"/>
          <w:sz w:val="24"/>
          <w:szCs w:val="24"/>
        </w:rPr>
        <w:t>)</w:t>
      </w:r>
    </w:p>
    <w:p w14:paraId="4203B8B2" w14:textId="26AF9AF4" w:rsidR="00D326E8" w:rsidRPr="00213E2C" w:rsidRDefault="00D326E8" w:rsidP="00213E2C">
      <w:pPr>
        <w:pStyle w:val="Heading1"/>
        <w:rPr>
          <w:rFonts w:ascii="Century Gothic" w:hAnsi="Century Gothic"/>
          <w:b/>
          <w:color w:val="6CB83A"/>
          <w:sz w:val="28"/>
          <w:szCs w:val="28"/>
        </w:rPr>
      </w:pPr>
      <w:bookmarkStart w:id="2" w:name="_Toc196383366"/>
      <w:r w:rsidRPr="00213E2C">
        <w:rPr>
          <w:rFonts w:ascii="Century Gothic" w:hAnsi="Century Gothic"/>
          <w:b/>
          <w:color w:val="6CB83A"/>
          <w:sz w:val="28"/>
          <w:szCs w:val="28"/>
        </w:rPr>
        <w:t xml:space="preserve">Reviewing the </w:t>
      </w:r>
      <w:r w:rsidR="007D709D" w:rsidRPr="00213E2C">
        <w:rPr>
          <w:rFonts w:ascii="Century Gothic" w:hAnsi="Century Gothic"/>
          <w:b/>
          <w:color w:val="6CB83A"/>
          <w:sz w:val="28"/>
          <w:szCs w:val="28"/>
        </w:rPr>
        <w:t>Report</w:t>
      </w:r>
      <w:r w:rsidRPr="00213E2C">
        <w:rPr>
          <w:rFonts w:ascii="Century Gothic" w:hAnsi="Century Gothic"/>
          <w:b/>
          <w:color w:val="6CB83A"/>
          <w:sz w:val="28"/>
          <w:szCs w:val="28"/>
        </w:rPr>
        <w:t>:</w:t>
      </w:r>
      <w:bookmarkEnd w:id="2"/>
      <w:r w:rsidRPr="00213E2C">
        <w:rPr>
          <w:rFonts w:ascii="Century Gothic" w:hAnsi="Century Gothic"/>
          <w:b/>
          <w:color w:val="6CB83A"/>
          <w:sz w:val="28"/>
          <w:szCs w:val="28"/>
        </w:rPr>
        <w:t xml:space="preserve"> </w:t>
      </w:r>
    </w:p>
    <w:p w14:paraId="04C6ECF2" w14:textId="77777777" w:rsidR="001B73DE" w:rsidRPr="00F7685B" w:rsidRDefault="001B73DE" w:rsidP="00745480">
      <w:pPr>
        <w:pStyle w:val="NoSpacing"/>
        <w:spacing w:line="276" w:lineRule="auto"/>
        <w:jc w:val="both"/>
        <w:rPr>
          <w:rFonts w:ascii="Century Gothic" w:eastAsia="Times New Roman" w:hAnsi="Century Gothic" w:cs="Arial"/>
          <w:b/>
          <w:bCs/>
          <w:color w:val="6CB83A"/>
          <w:sz w:val="24"/>
          <w:szCs w:val="24"/>
        </w:rPr>
      </w:pPr>
    </w:p>
    <w:p w14:paraId="15767473" w14:textId="481542BF" w:rsidR="006D5739" w:rsidRDefault="00692911" w:rsidP="00745480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sz w:val="24"/>
          <w:szCs w:val="24"/>
        </w:rPr>
        <w:t xml:space="preserve">When </w:t>
      </w:r>
      <w:r w:rsidR="002E4B39">
        <w:rPr>
          <w:rFonts w:ascii="Century Gothic" w:hAnsi="Century Gothic" w:cs="Arial"/>
          <w:sz w:val="24"/>
          <w:szCs w:val="24"/>
        </w:rPr>
        <w:t xml:space="preserve">reviewing </w:t>
      </w:r>
      <w:r w:rsidRPr="00F7685B">
        <w:rPr>
          <w:rFonts w:ascii="Century Gothic" w:hAnsi="Century Gothic" w:cs="Arial"/>
          <w:sz w:val="24"/>
          <w:szCs w:val="24"/>
        </w:rPr>
        <w:t xml:space="preserve">the rows of data </w:t>
      </w:r>
      <w:r w:rsidR="007D709D">
        <w:rPr>
          <w:rFonts w:ascii="Century Gothic" w:hAnsi="Century Gothic" w:cs="Arial"/>
          <w:sz w:val="24"/>
          <w:szCs w:val="24"/>
        </w:rPr>
        <w:t>within the report</w:t>
      </w:r>
      <w:r w:rsidRPr="00F7685B">
        <w:rPr>
          <w:rFonts w:ascii="Century Gothic" w:hAnsi="Century Gothic" w:cs="Arial"/>
          <w:sz w:val="24"/>
          <w:szCs w:val="24"/>
        </w:rPr>
        <w:t xml:space="preserve">, </w:t>
      </w:r>
      <w:r w:rsidR="00F12576">
        <w:rPr>
          <w:rFonts w:ascii="Century Gothic" w:hAnsi="Century Gothic" w:cs="Arial"/>
          <w:sz w:val="24"/>
          <w:szCs w:val="24"/>
        </w:rPr>
        <w:t xml:space="preserve">you will find columns </w:t>
      </w:r>
      <w:r w:rsidR="00344C57">
        <w:rPr>
          <w:rFonts w:ascii="Century Gothic" w:hAnsi="Century Gothic" w:cs="Arial"/>
          <w:sz w:val="24"/>
          <w:szCs w:val="24"/>
        </w:rPr>
        <w:t>labeled Rec.</w:t>
      </w:r>
      <w:r w:rsidR="00550768">
        <w:rPr>
          <w:rFonts w:ascii="Century Gothic" w:hAnsi="Century Gothic" w:cs="Arial"/>
          <w:sz w:val="24"/>
          <w:szCs w:val="24"/>
        </w:rPr>
        <w:t xml:space="preserve"> Loc. (Record Locator Numbers), Invoice Number,</w:t>
      </w:r>
      <w:r w:rsidR="00AF7BDD">
        <w:rPr>
          <w:rFonts w:ascii="Century Gothic" w:hAnsi="Century Gothic" w:cs="Arial"/>
          <w:sz w:val="24"/>
          <w:szCs w:val="24"/>
        </w:rPr>
        <w:t xml:space="preserve"> </w:t>
      </w:r>
      <w:r w:rsidR="00F06E61">
        <w:rPr>
          <w:rFonts w:ascii="Century Gothic" w:hAnsi="Century Gothic" w:cs="Arial"/>
          <w:sz w:val="24"/>
          <w:szCs w:val="24"/>
        </w:rPr>
        <w:t>Passenger</w:t>
      </w:r>
      <w:r w:rsidR="00AF7BDD">
        <w:rPr>
          <w:rFonts w:ascii="Century Gothic" w:hAnsi="Century Gothic" w:cs="Arial"/>
          <w:sz w:val="24"/>
          <w:szCs w:val="24"/>
        </w:rPr>
        <w:t xml:space="preserve"> Name, and Ticket/Conf</w:t>
      </w:r>
      <w:r w:rsidR="00F06E61">
        <w:rPr>
          <w:rFonts w:ascii="Century Gothic" w:hAnsi="Century Gothic" w:cs="Arial"/>
          <w:sz w:val="24"/>
          <w:szCs w:val="24"/>
        </w:rPr>
        <w:t xml:space="preserve"> No. (Confirmation Number). </w:t>
      </w:r>
      <w:r w:rsidR="00E64175">
        <w:rPr>
          <w:rFonts w:ascii="Century Gothic" w:hAnsi="Century Gothic" w:cs="Arial"/>
          <w:sz w:val="24"/>
          <w:szCs w:val="24"/>
        </w:rPr>
        <w:t xml:space="preserve">Ideally </w:t>
      </w:r>
      <w:r w:rsidR="00BA17F7">
        <w:rPr>
          <w:rFonts w:ascii="Century Gothic" w:hAnsi="Century Gothic" w:cs="Arial"/>
          <w:sz w:val="24"/>
          <w:szCs w:val="24"/>
        </w:rPr>
        <w:t xml:space="preserve">these four </w:t>
      </w:r>
      <w:r w:rsidR="00A93F3D">
        <w:rPr>
          <w:rFonts w:ascii="Century Gothic" w:hAnsi="Century Gothic" w:cs="Arial"/>
          <w:sz w:val="24"/>
          <w:szCs w:val="24"/>
        </w:rPr>
        <w:t>columns</w:t>
      </w:r>
      <w:r w:rsidR="008E5F4E">
        <w:rPr>
          <w:rFonts w:ascii="Century Gothic" w:hAnsi="Century Gothic" w:cs="Arial"/>
          <w:sz w:val="24"/>
          <w:szCs w:val="24"/>
        </w:rPr>
        <w:t xml:space="preserve"> will contain the same data</w:t>
      </w:r>
      <w:r w:rsidR="004B61C0">
        <w:rPr>
          <w:rFonts w:ascii="Century Gothic" w:hAnsi="Century Gothic" w:cs="Arial"/>
          <w:sz w:val="24"/>
          <w:szCs w:val="24"/>
        </w:rPr>
        <w:t xml:space="preserve"> for each </w:t>
      </w:r>
      <w:r w:rsidR="00760B54">
        <w:rPr>
          <w:rFonts w:ascii="Century Gothic" w:hAnsi="Century Gothic" w:cs="Arial"/>
          <w:sz w:val="24"/>
          <w:szCs w:val="24"/>
        </w:rPr>
        <w:t>trip</w:t>
      </w:r>
      <w:r w:rsidR="008E5F4E">
        <w:rPr>
          <w:rFonts w:ascii="Century Gothic" w:hAnsi="Century Gothic" w:cs="Arial"/>
          <w:sz w:val="24"/>
          <w:szCs w:val="24"/>
        </w:rPr>
        <w:t>, because that shows the travel</w:t>
      </w:r>
      <w:r w:rsidR="008D0704">
        <w:rPr>
          <w:rFonts w:ascii="Century Gothic" w:hAnsi="Century Gothic" w:cs="Arial"/>
          <w:sz w:val="24"/>
          <w:szCs w:val="24"/>
        </w:rPr>
        <w:t>er has booked all their travel needs within one reservation.</w:t>
      </w:r>
      <w:r w:rsidR="008E5F4E">
        <w:rPr>
          <w:rFonts w:ascii="Century Gothic" w:hAnsi="Century Gothic" w:cs="Arial"/>
          <w:sz w:val="24"/>
          <w:szCs w:val="24"/>
        </w:rPr>
        <w:t xml:space="preserve"> </w:t>
      </w:r>
      <w:r w:rsidR="00A43096" w:rsidRPr="00F7685B">
        <w:rPr>
          <w:rFonts w:ascii="Century Gothic" w:hAnsi="Century Gothic" w:cs="Arial"/>
          <w:sz w:val="24"/>
          <w:szCs w:val="24"/>
        </w:rPr>
        <w:t xml:space="preserve"> </w:t>
      </w:r>
      <w:r w:rsidR="00D94EC7" w:rsidRPr="00F7685B">
        <w:rPr>
          <w:rFonts w:ascii="Century Gothic" w:hAnsi="Century Gothic" w:cs="Arial"/>
          <w:sz w:val="24"/>
          <w:szCs w:val="24"/>
        </w:rPr>
        <w:t>This saves the state money because it reduces the amount of booking fees</w:t>
      </w:r>
      <w:r w:rsidR="00D94EC7">
        <w:rPr>
          <w:rFonts w:ascii="Century Gothic" w:hAnsi="Century Gothic" w:cs="Arial"/>
          <w:sz w:val="24"/>
          <w:szCs w:val="24"/>
        </w:rPr>
        <w:t>. You</w:t>
      </w:r>
      <w:r w:rsidR="00251C91">
        <w:rPr>
          <w:rFonts w:ascii="Century Gothic" w:hAnsi="Century Gothic" w:cs="Arial"/>
          <w:sz w:val="24"/>
          <w:szCs w:val="24"/>
        </w:rPr>
        <w:t xml:space="preserve"> would not want to see a traveler booking multiple different </w:t>
      </w:r>
      <w:r w:rsidR="00C81720">
        <w:rPr>
          <w:rFonts w:ascii="Century Gothic" w:hAnsi="Century Gothic" w:cs="Arial"/>
          <w:sz w:val="24"/>
          <w:szCs w:val="24"/>
        </w:rPr>
        <w:t>parts of their trip separately</w:t>
      </w:r>
      <w:r w:rsidR="00DA3EFA">
        <w:rPr>
          <w:rFonts w:ascii="Century Gothic" w:hAnsi="Century Gothic" w:cs="Arial"/>
          <w:sz w:val="24"/>
          <w:szCs w:val="24"/>
        </w:rPr>
        <w:t>, because it increases the amount of booking fees</w:t>
      </w:r>
      <w:r w:rsidR="00C81720">
        <w:rPr>
          <w:rFonts w:ascii="Century Gothic" w:hAnsi="Century Gothic" w:cs="Arial"/>
          <w:sz w:val="24"/>
          <w:szCs w:val="24"/>
        </w:rPr>
        <w:t>.</w:t>
      </w:r>
      <w:r w:rsidR="00A43096" w:rsidRPr="00F7685B">
        <w:rPr>
          <w:rFonts w:ascii="Century Gothic" w:hAnsi="Century Gothic" w:cs="Arial"/>
          <w:sz w:val="24"/>
          <w:szCs w:val="24"/>
        </w:rPr>
        <w:t xml:space="preserve"> </w:t>
      </w:r>
    </w:p>
    <w:p w14:paraId="4D59913D" w14:textId="77777777" w:rsidR="00183476" w:rsidRDefault="00183476" w:rsidP="00745480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2189C340" w14:textId="28EA7A34" w:rsidR="00574FA3" w:rsidRDefault="00183476" w:rsidP="00745480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In the SAD report, you will also find </w:t>
      </w:r>
      <w:r w:rsidR="00C768D6">
        <w:rPr>
          <w:rFonts w:ascii="Century Gothic" w:hAnsi="Century Gothic" w:cs="Arial"/>
          <w:sz w:val="24"/>
          <w:szCs w:val="24"/>
        </w:rPr>
        <w:t xml:space="preserve">columns labeled </w:t>
      </w:r>
      <w:r w:rsidR="000C73DA">
        <w:rPr>
          <w:rFonts w:ascii="Century Gothic" w:hAnsi="Century Gothic" w:cs="Arial"/>
          <w:sz w:val="24"/>
          <w:szCs w:val="24"/>
        </w:rPr>
        <w:t>Fee Type</w:t>
      </w:r>
      <w:r w:rsidR="00833134">
        <w:rPr>
          <w:rFonts w:ascii="Century Gothic" w:hAnsi="Century Gothic" w:cs="Arial"/>
          <w:sz w:val="24"/>
          <w:szCs w:val="24"/>
        </w:rPr>
        <w:t>, Fee Amount, and Paid by DGS. It is important to verify that the type of fee</w:t>
      </w:r>
      <w:r w:rsidR="00560DE4">
        <w:rPr>
          <w:rFonts w:ascii="Century Gothic" w:hAnsi="Century Gothic" w:cs="Arial"/>
          <w:sz w:val="24"/>
          <w:szCs w:val="24"/>
        </w:rPr>
        <w:t xml:space="preserve"> associated with the traveler’s itinerary matches the fee amount charged by CI Azumano. For example, in the </w:t>
      </w:r>
      <w:r w:rsidR="003A67E4">
        <w:rPr>
          <w:rFonts w:ascii="Century Gothic" w:hAnsi="Century Gothic" w:cs="Arial"/>
          <w:sz w:val="24"/>
          <w:szCs w:val="24"/>
        </w:rPr>
        <w:t>picture</w:t>
      </w:r>
      <w:r w:rsidR="00B24BE9">
        <w:rPr>
          <w:rFonts w:ascii="Century Gothic" w:hAnsi="Century Gothic" w:cs="Arial"/>
          <w:sz w:val="24"/>
          <w:szCs w:val="24"/>
        </w:rPr>
        <w:t xml:space="preserve"> below</w:t>
      </w:r>
      <w:r w:rsidR="003A67E4">
        <w:rPr>
          <w:rFonts w:ascii="Century Gothic" w:hAnsi="Century Gothic" w:cs="Arial"/>
          <w:sz w:val="24"/>
          <w:szCs w:val="24"/>
        </w:rPr>
        <w:t xml:space="preserve"> you can see that</w:t>
      </w:r>
      <w:r w:rsidR="00B24BE9">
        <w:rPr>
          <w:rFonts w:ascii="Century Gothic" w:hAnsi="Century Gothic" w:cs="Arial"/>
          <w:sz w:val="24"/>
          <w:szCs w:val="24"/>
        </w:rPr>
        <w:t xml:space="preserve"> the </w:t>
      </w:r>
      <w:r w:rsidR="005134AF">
        <w:rPr>
          <w:rFonts w:ascii="Century Gothic" w:hAnsi="Century Gothic" w:cs="Arial"/>
          <w:sz w:val="24"/>
          <w:szCs w:val="24"/>
        </w:rPr>
        <w:t xml:space="preserve">free amount is properly associated with the charge for </w:t>
      </w:r>
      <w:r w:rsidR="00310F82">
        <w:rPr>
          <w:rFonts w:ascii="Century Gothic" w:hAnsi="Century Gothic" w:cs="Arial"/>
          <w:sz w:val="24"/>
          <w:szCs w:val="24"/>
        </w:rPr>
        <w:t xml:space="preserve">online booking of </w:t>
      </w:r>
      <w:r w:rsidR="004832BE">
        <w:rPr>
          <w:rFonts w:ascii="Century Gothic" w:hAnsi="Century Gothic" w:cs="Arial"/>
          <w:sz w:val="24"/>
          <w:szCs w:val="24"/>
        </w:rPr>
        <w:t xml:space="preserve">a flight, a CI Azumano </w:t>
      </w:r>
      <w:r w:rsidR="005561B7">
        <w:rPr>
          <w:rFonts w:ascii="Century Gothic" w:hAnsi="Century Gothic" w:cs="Arial"/>
          <w:sz w:val="24"/>
          <w:szCs w:val="24"/>
        </w:rPr>
        <w:t xml:space="preserve">agent </w:t>
      </w:r>
      <w:r w:rsidR="00156CCE">
        <w:rPr>
          <w:rFonts w:ascii="Century Gothic" w:hAnsi="Century Gothic" w:cs="Arial"/>
          <w:sz w:val="24"/>
          <w:szCs w:val="24"/>
        </w:rPr>
        <w:t xml:space="preserve">assisted </w:t>
      </w:r>
      <w:r w:rsidR="005561B7">
        <w:rPr>
          <w:rFonts w:ascii="Century Gothic" w:hAnsi="Century Gothic" w:cs="Arial"/>
          <w:sz w:val="24"/>
          <w:szCs w:val="24"/>
        </w:rPr>
        <w:t xml:space="preserve">booking fee, and an online </w:t>
      </w:r>
      <w:r w:rsidR="00A11771">
        <w:rPr>
          <w:rFonts w:ascii="Century Gothic" w:hAnsi="Century Gothic" w:cs="Arial"/>
          <w:sz w:val="24"/>
          <w:szCs w:val="24"/>
        </w:rPr>
        <w:t>lodging booking fee (paid by DGS).</w:t>
      </w:r>
    </w:p>
    <w:p w14:paraId="0A5172CD" w14:textId="77777777" w:rsidR="00574FA3" w:rsidRDefault="00574FA3" w:rsidP="00745480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6D0CCB9D" w14:textId="767956A5" w:rsidR="00A43096" w:rsidRPr="00F7685B" w:rsidRDefault="00574FA3" w:rsidP="00213E2C">
      <w:pPr>
        <w:pStyle w:val="NoSpacing"/>
        <w:spacing w:line="276" w:lineRule="auto"/>
        <w:jc w:val="center"/>
        <w:rPr>
          <w:rFonts w:ascii="Century Gothic" w:hAnsi="Century Gothic" w:cs="Arial"/>
          <w:sz w:val="24"/>
          <w:szCs w:val="24"/>
        </w:rPr>
      </w:pPr>
      <w:r w:rsidRPr="00574FA3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7CEB2C5C" wp14:editId="6B8CC591">
            <wp:extent cx="4505325" cy="2267150"/>
            <wp:effectExtent l="76200" t="76200" r="125095" b="123825"/>
            <wp:docPr id="1015311926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11926" name="Picture 1" descr="Graphical user interface, application, 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267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25FDC87" w14:textId="77777777" w:rsidR="0043637F" w:rsidRPr="00560492" w:rsidRDefault="0043637F" w:rsidP="0043637F">
      <w:pPr>
        <w:pStyle w:val="Heading1"/>
        <w:rPr>
          <w:rFonts w:ascii="Century Gothic" w:hAnsi="Century Gothic"/>
          <w:b/>
          <w:color w:val="6CB83A"/>
          <w:sz w:val="28"/>
          <w:szCs w:val="28"/>
        </w:rPr>
      </w:pPr>
      <w:bookmarkStart w:id="3" w:name="_Toc196383367"/>
      <w:r w:rsidRPr="00560492">
        <w:rPr>
          <w:rFonts w:ascii="Century Gothic" w:hAnsi="Century Gothic"/>
          <w:b/>
          <w:color w:val="6CB83A"/>
          <w:sz w:val="28"/>
          <w:szCs w:val="28"/>
        </w:rPr>
        <w:lastRenderedPageBreak/>
        <w:t>Transaction Fees:</w:t>
      </w:r>
      <w:bookmarkEnd w:id="3"/>
    </w:p>
    <w:p w14:paraId="629C0BBF" w14:textId="77777777" w:rsidR="0043637F" w:rsidRDefault="0043637F" w:rsidP="0043637F">
      <w:pPr>
        <w:pStyle w:val="NoSpacing"/>
        <w:spacing w:line="276" w:lineRule="auto"/>
        <w:rPr>
          <w:rFonts w:ascii="Century Gothic" w:hAnsi="Century Gothic" w:cs="Arial"/>
          <w:b/>
          <w:bCs/>
          <w:color w:val="6CB83A"/>
          <w:sz w:val="24"/>
          <w:szCs w:val="24"/>
          <w:u w:val="single"/>
        </w:rPr>
      </w:pPr>
    </w:p>
    <w:p w14:paraId="177B7D06" w14:textId="77777777" w:rsidR="0043637F" w:rsidRPr="00E511F8" w:rsidRDefault="0043637F" w:rsidP="0043637F">
      <w:pPr>
        <w:pStyle w:val="NoSpacing"/>
        <w:spacing w:line="276" w:lineRule="auto"/>
        <w:rPr>
          <w:rFonts w:ascii="Century Gothic" w:hAnsi="Century Gothic" w:cs="Arial"/>
          <w:sz w:val="24"/>
          <w:szCs w:val="24"/>
          <w:u w:val="single"/>
        </w:rPr>
      </w:pPr>
      <w:r w:rsidRPr="00E511F8">
        <w:rPr>
          <w:rFonts w:ascii="Century Gothic" w:hAnsi="Century Gothic" w:cs="Arial"/>
          <w:sz w:val="24"/>
          <w:szCs w:val="24"/>
          <w:u w:val="single"/>
        </w:rPr>
        <w:t>Transaction Fees Covered by Departments</w:t>
      </w:r>
    </w:p>
    <w:p w14:paraId="77781276" w14:textId="77777777" w:rsidR="0043637F" w:rsidRPr="00F7685B" w:rsidRDefault="0043637F" w:rsidP="0043637F">
      <w:pPr>
        <w:pStyle w:val="NoSpacing"/>
        <w:spacing w:line="276" w:lineRule="auto"/>
        <w:rPr>
          <w:rFonts w:ascii="Century Gothic" w:hAnsi="Century Gothic" w:cs="Arial"/>
          <w:b/>
          <w:bCs/>
          <w:color w:val="6CB83A"/>
          <w:sz w:val="24"/>
          <w:szCs w:val="24"/>
        </w:rPr>
      </w:pPr>
    </w:p>
    <w:p w14:paraId="54693D6A" w14:textId="77777777" w:rsidR="0043637F" w:rsidRPr="00F7685B" w:rsidRDefault="0043637F" w:rsidP="0043637F">
      <w:pPr>
        <w:pStyle w:val="NoSpacing"/>
        <w:spacing w:line="276" w:lineRule="auto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sz w:val="24"/>
          <w:szCs w:val="24"/>
        </w:rPr>
        <w:t>When booking</w:t>
      </w:r>
      <w:r>
        <w:rPr>
          <w:rFonts w:ascii="Century Gothic" w:hAnsi="Century Gothic" w:cs="Arial"/>
          <w:sz w:val="24"/>
          <w:szCs w:val="24"/>
        </w:rPr>
        <w:t xml:space="preserve"> departmental specific</w:t>
      </w:r>
      <w:r w:rsidRPr="00F7685B">
        <w:rPr>
          <w:rFonts w:ascii="Century Gothic" w:hAnsi="Century Gothic" w:cs="Arial"/>
          <w:sz w:val="24"/>
          <w:szCs w:val="24"/>
        </w:rPr>
        <w:t xml:space="preserve"> travel, the </w:t>
      </w:r>
      <w:r>
        <w:rPr>
          <w:rFonts w:ascii="Century Gothic" w:hAnsi="Century Gothic" w:cs="Arial"/>
          <w:sz w:val="24"/>
          <w:szCs w:val="24"/>
        </w:rPr>
        <w:t>following fees are</w:t>
      </w:r>
      <w:r w:rsidRPr="00F7685B">
        <w:rPr>
          <w:rFonts w:ascii="Century Gothic" w:hAnsi="Century Gothic" w:cs="Arial"/>
          <w:sz w:val="24"/>
          <w:szCs w:val="24"/>
        </w:rPr>
        <w:t xml:space="preserve"> paid by </w:t>
      </w:r>
      <w:r>
        <w:rPr>
          <w:rFonts w:ascii="Century Gothic" w:hAnsi="Century Gothic" w:cs="Arial"/>
          <w:sz w:val="24"/>
          <w:szCs w:val="24"/>
        </w:rPr>
        <w:t>the</w:t>
      </w:r>
      <w:r w:rsidRPr="00F7685B">
        <w:rPr>
          <w:rFonts w:ascii="Century Gothic" w:hAnsi="Century Gothic" w:cs="Arial"/>
          <w:sz w:val="24"/>
          <w:szCs w:val="24"/>
        </w:rPr>
        <w:t xml:space="preserve"> department:</w:t>
      </w:r>
    </w:p>
    <w:p w14:paraId="6465F1C8" w14:textId="77777777" w:rsidR="0043637F" w:rsidRPr="00F7685B" w:rsidRDefault="0043637F" w:rsidP="0043637F">
      <w:pPr>
        <w:pStyle w:val="NoSpacing"/>
        <w:numPr>
          <w:ilvl w:val="0"/>
          <w:numId w:val="2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sz w:val="24"/>
          <w:szCs w:val="24"/>
        </w:rPr>
        <w:t>$4.50 (Online transaction fee for booking air or rail, plus hotel and/or car)</w:t>
      </w:r>
    </w:p>
    <w:p w14:paraId="35F98389" w14:textId="77777777" w:rsidR="0043637F" w:rsidRPr="00F7685B" w:rsidRDefault="0043637F" w:rsidP="0043637F">
      <w:pPr>
        <w:pStyle w:val="NoSpacing"/>
        <w:numPr>
          <w:ilvl w:val="0"/>
          <w:numId w:val="2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sz w:val="24"/>
          <w:szCs w:val="24"/>
        </w:rPr>
        <w:t xml:space="preserve">$10.25 (Agent assisted </w:t>
      </w:r>
      <w:r>
        <w:rPr>
          <w:rFonts w:ascii="Century Gothic" w:hAnsi="Century Gothic" w:cs="Arial"/>
          <w:sz w:val="24"/>
          <w:szCs w:val="24"/>
        </w:rPr>
        <w:t>transaction</w:t>
      </w:r>
      <w:r w:rsidRPr="00F7685B">
        <w:rPr>
          <w:rFonts w:ascii="Century Gothic" w:hAnsi="Century Gothic" w:cs="Arial"/>
          <w:sz w:val="24"/>
          <w:szCs w:val="24"/>
        </w:rPr>
        <w:t xml:space="preserve"> fee for air or rail, plus hotel and/or car)</w:t>
      </w:r>
    </w:p>
    <w:p w14:paraId="4037FE9A" w14:textId="77777777" w:rsidR="0043637F" w:rsidRPr="00F7685B" w:rsidRDefault="0043637F" w:rsidP="0043637F">
      <w:pPr>
        <w:pStyle w:val="NoSpacing"/>
        <w:numPr>
          <w:ilvl w:val="0"/>
          <w:numId w:val="2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sz w:val="24"/>
          <w:szCs w:val="24"/>
        </w:rPr>
        <w:t xml:space="preserve">$10.25 (Agent assisted </w:t>
      </w:r>
      <w:r>
        <w:rPr>
          <w:rFonts w:ascii="Century Gothic" w:hAnsi="Century Gothic" w:cs="Arial"/>
          <w:sz w:val="24"/>
          <w:szCs w:val="24"/>
        </w:rPr>
        <w:t>transaction</w:t>
      </w:r>
      <w:r w:rsidRPr="00F7685B">
        <w:rPr>
          <w:rFonts w:ascii="Century Gothic" w:hAnsi="Century Gothic" w:cs="Arial"/>
          <w:sz w:val="24"/>
          <w:szCs w:val="24"/>
        </w:rPr>
        <w:t xml:space="preserve"> fee for hotel and/or car only)</w:t>
      </w:r>
    </w:p>
    <w:p w14:paraId="3F2F3FFF" w14:textId="77777777" w:rsidR="0043637F" w:rsidRPr="00F7685B" w:rsidRDefault="0043637F" w:rsidP="0043637F">
      <w:pPr>
        <w:pStyle w:val="NoSpacing"/>
        <w:numPr>
          <w:ilvl w:val="0"/>
          <w:numId w:val="2"/>
        </w:numPr>
        <w:spacing w:line="276" w:lineRule="auto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sz w:val="24"/>
          <w:szCs w:val="24"/>
        </w:rPr>
        <w:t>$10.25 (Ticket exchange fee)</w:t>
      </w:r>
    </w:p>
    <w:p w14:paraId="12B7029D" w14:textId="77777777" w:rsidR="0043637F" w:rsidRPr="00560492" w:rsidRDefault="0043637F" w:rsidP="0043637F">
      <w:pPr>
        <w:pStyle w:val="NoSpacing"/>
        <w:spacing w:line="276" w:lineRule="auto"/>
        <w:rPr>
          <w:rFonts w:ascii="Century Gothic" w:hAnsi="Century Gothic" w:cs="Arial"/>
          <w:b/>
          <w:bCs/>
          <w:color w:val="6CB83A"/>
          <w:sz w:val="24"/>
          <w:szCs w:val="24"/>
          <w:u w:val="single"/>
        </w:rPr>
      </w:pPr>
    </w:p>
    <w:p w14:paraId="11EC06DF" w14:textId="77777777" w:rsidR="0043637F" w:rsidRPr="00560492" w:rsidRDefault="0043637F" w:rsidP="0043637F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  <w:u w:val="single"/>
        </w:rPr>
      </w:pPr>
      <w:r w:rsidRPr="00560492">
        <w:rPr>
          <w:rFonts w:ascii="Century Gothic" w:hAnsi="Century Gothic" w:cs="Arial"/>
          <w:sz w:val="24"/>
          <w:szCs w:val="24"/>
          <w:u w:val="single"/>
        </w:rPr>
        <w:t xml:space="preserve">Transaction Fees Covered by Department of General Services (DGS) </w:t>
      </w:r>
    </w:p>
    <w:p w14:paraId="26D05794" w14:textId="77777777" w:rsidR="0043637F" w:rsidRDefault="0043637F" w:rsidP="0043637F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21BC95F2" w14:textId="77777777" w:rsidR="0043637F" w:rsidRPr="00F7685B" w:rsidRDefault="0043637F" w:rsidP="0043637F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The Department of General Services (DGS)</w:t>
      </w:r>
      <w:r w:rsidRPr="00F7685B">
        <w:rPr>
          <w:rFonts w:ascii="Century Gothic" w:hAnsi="Century Gothic" w:cs="Arial"/>
          <w:sz w:val="24"/>
          <w:szCs w:val="24"/>
        </w:rPr>
        <w:t xml:space="preserve"> will cover certain transaction fees </w:t>
      </w:r>
      <w:r>
        <w:rPr>
          <w:rFonts w:ascii="Century Gothic" w:hAnsi="Century Gothic" w:cs="Arial"/>
          <w:sz w:val="24"/>
          <w:szCs w:val="24"/>
        </w:rPr>
        <w:t>on behalf of the participating user agency</w:t>
      </w:r>
      <w:r w:rsidRPr="00F7685B">
        <w:rPr>
          <w:rFonts w:ascii="Century Gothic" w:hAnsi="Century Gothic" w:cs="Arial"/>
          <w:sz w:val="24"/>
          <w:szCs w:val="24"/>
        </w:rPr>
        <w:t xml:space="preserve">. These charges will show up </w:t>
      </w:r>
      <w:r>
        <w:rPr>
          <w:rFonts w:ascii="Century Gothic" w:hAnsi="Century Gothic" w:cs="Arial"/>
          <w:sz w:val="24"/>
          <w:szCs w:val="24"/>
        </w:rPr>
        <w:t xml:space="preserve">in its own column </w:t>
      </w:r>
      <w:r w:rsidRPr="00F7685B">
        <w:rPr>
          <w:rFonts w:ascii="Century Gothic" w:hAnsi="Century Gothic" w:cs="Arial"/>
          <w:sz w:val="24"/>
          <w:szCs w:val="24"/>
        </w:rPr>
        <w:t xml:space="preserve">on the </w:t>
      </w:r>
      <w:r>
        <w:rPr>
          <w:rFonts w:ascii="Century Gothic" w:hAnsi="Century Gothic" w:cs="Arial"/>
          <w:sz w:val="24"/>
          <w:szCs w:val="24"/>
        </w:rPr>
        <w:t>SAD</w:t>
      </w:r>
      <w:r w:rsidRPr="00F7685B">
        <w:rPr>
          <w:rFonts w:ascii="Century Gothic" w:hAnsi="Century Gothic" w:cs="Arial"/>
          <w:sz w:val="24"/>
          <w:szCs w:val="24"/>
        </w:rPr>
        <w:t xml:space="preserve"> report as</w:t>
      </w:r>
      <w:r>
        <w:rPr>
          <w:rFonts w:ascii="Century Gothic" w:hAnsi="Century Gothic" w:cs="Arial"/>
          <w:sz w:val="24"/>
          <w:szCs w:val="24"/>
        </w:rPr>
        <w:t xml:space="preserve"> “Paid by DGS”</w:t>
      </w:r>
      <w:r w:rsidRPr="00F7685B">
        <w:rPr>
          <w:rFonts w:ascii="Century Gothic" w:hAnsi="Century Gothic" w:cs="Arial"/>
          <w:sz w:val="24"/>
          <w:szCs w:val="24"/>
        </w:rPr>
        <w:t>:</w:t>
      </w:r>
    </w:p>
    <w:p w14:paraId="5AD11BD6" w14:textId="77777777" w:rsidR="0043637F" w:rsidRPr="00F7685B" w:rsidRDefault="0043637F" w:rsidP="0043637F">
      <w:pPr>
        <w:pStyle w:val="NoSpacing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sz w:val="24"/>
          <w:szCs w:val="24"/>
        </w:rPr>
        <w:t>$2.25 (</w:t>
      </w:r>
      <w:r>
        <w:rPr>
          <w:rFonts w:ascii="Century Gothic" w:hAnsi="Century Gothic" w:cs="Arial"/>
          <w:sz w:val="24"/>
          <w:szCs w:val="24"/>
        </w:rPr>
        <w:t>Online h</w:t>
      </w:r>
      <w:r w:rsidRPr="00F7685B">
        <w:rPr>
          <w:rFonts w:ascii="Century Gothic" w:hAnsi="Century Gothic" w:cs="Arial"/>
          <w:sz w:val="24"/>
          <w:szCs w:val="24"/>
        </w:rPr>
        <w:t xml:space="preserve">otel and/or car only </w:t>
      </w:r>
      <w:r>
        <w:rPr>
          <w:rFonts w:ascii="Century Gothic" w:hAnsi="Century Gothic" w:cs="Arial"/>
          <w:sz w:val="24"/>
          <w:szCs w:val="24"/>
        </w:rPr>
        <w:t>transaction</w:t>
      </w:r>
      <w:r w:rsidRPr="00F7685B">
        <w:rPr>
          <w:rFonts w:ascii="Century Gothic" w:hAnsi="Century Gothic" w:cs="Arial"/>
          <w:sz w:val="24"/>
          <w:szCs w:val="24"/>
        </w:rPr>
        <w:t xml:space="preserve"> fee) </w:t>
      </w:r>
    </w:p>
    <w:p w14:paraId="2325C00E" w14:textId="77777777" w:rsidR="0043637F" w:rsidRDefault="0043637F" w:rsidP="0043637F">
      <w:pPr>
        <w:pStyle w:val="NoSpacing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sz w:val="24"/>
          <w:szCs w:val="24"/>
        </w:rPr>
        <w:t>$4.00 (</w:t>
      </w:r>
      <w:r>
        <w:rPr>
          <w:rFonts w:ascii="Century Gothic" w:hAnsi="Century Gothic" w:cs="Arial"/>
          <w:sz w:val="24"/>
          <w:szCs w:val="24"/>
        </w:rPr>
        <w:t>V</w:t>
      </w:r>
      <w:r w:rsidRPr="00F7685B">
        <w:rPr>
          <w:rFonts w:ascii="Century Gothic" w:hAnsi="Century Gothic" w:cs="Arial"/>
          <w:sz w:val="24"/>
          <w:szCs w:val="24"/>
        </w:rPr>
        <w:t>irtual payment deployment fee)</w:t>
      </w:r>
    </w:p>
    <w:p w14:paraId="7A458E5B" w14:textId="77777777" w:rsidR="0043637F" w:rsidRDefault="0043637F" w:rsidP="0043637F">
      <w:pPr>
        <w:pStyle w:val="NoSpacing"/>
        <w:spacing w:line="276" w:lineRule="auto"/>
        <w:ind w:left="770"/>
        <w:jc w:val="both"/>
        <w:rPr>
          <w:rFonts w:ascii="Century Gothic" w:hAnsi="Century Gothic" w:cs="Arial"/>
          <w:sz w:val="24"/>
          <w:szCs w:val="24"/>
        </w:rPr>
      </w:pPr>
    </w:p>
    <w:p w14:paraId="59733EE1" w14:textId="77777777" w:rsidR="0043637F" w:rsidRPr="00F7685B" w:rsidRDefault="0043637F" w:rsidP="0043637F">
      <w:pPr>
        <w:pStyle w:val="NoSpacing"/>
        <w:spacing w:line="276" w:lineRule="auto"/>
        <w:jc w:val="center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7936BF04" wp14:editId="444B04E6">
            <wp:extent cx="4233284" cy="2371725"/>
            <wp:effectExtent l="76200" t="76200" r="129540" b="123825"/>
            <wp:docPr id="1051389337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61730" name="Picture 1" descr="Tab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75727" cy="23955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402777" w14:textId="77777777" w:rsidR="0043637F" w:rsidRPr="00F7685B" w:rsidRDefault="0043637F" w:rsidP="0043637F">
      <w:pPr>
        <w:pStyle w:val="NoSpacing"/>
        <w:spacing w:line="276" w:lineRule="auto"/>
        <w:jc w:val="both"/>
        <w:rPr>
          <w:rStyle w:val="Hyperlink"/>
          <w:rFonts w:ascii="Century Gothic" w:hAnsi="Century Gothic" w:cs="Arial"/>
          <w:b/>
          <w:bCs/>
          <w:sz w:val="24"/>
          <w:szCs w:val="24"/>
        </w:rPr>
      </w:pPr>
      <w:r w:rsidRPr="00F7685B">
        <w:rPr>
          <w:rFonts w:ascii="Century Gothic" w:hAnsi="Century Gothic"/>
          <w:sz w:val="24"/>
          <w:szCs w:val="24"/>
        </w:rPr>
        <w:t>For more information about transaction fees</w:t>
      </w:r>
      <w:r>
        <w:rPr>
          <w:rFonts w:ascii="Century Gothic" w:hAnsi="Century Gothic"/>
          <w:sz w:val="24"/>
          <w:szCs w:val="24"/>
        </w:rPr>
        <w:t xml:space="preserve">, </w:t>
      </w:r>
      <w:r w:rsidRPr="00F7685B">
        <w:rPr>
          <w:rFonts w:ascii="Century Gothic" w:hAnsi="Century Gothic"/>
          <w:sz w:val="24"/>
          <w:szCs w:val="24"/>
        </w:rPr>
        <w:t>visit:</w:t>
      </w:r>
      <w:r>
        <w:rPr>
          <w:rFonts w:ascii="Century Gothic" w:hAnsi="Century Gothic"/>
          <w:sz w:val="24"/>
          <w:szCs w:val="24"/>
        </w:rPr>
        <w:t xml:space="preserve"> </w:t>
      </w:r>
      <w:hyperlink r:id="rId14" w:history="1">
        <w:r>
          <w:rPr>
            <w:rStyle w:val="Hyperlink"/>
            <w:rFonts w:ascii="Century Gothic" w:hAnsi="Century Gothic" w:cs="Arial"/>
            <w:b/>
            <w:bCs/>
            <w:sz w:val="24"/>
            <w:szCs w:val="24"/>
          </w:rPr>
          <w:t>Travel Management Services Resources</w:t>
        </w:r>
      </w:hyperlink>
    </w:p>
    <w:p w14:paraId="3EED4A3F" w14:textId="77777777" w:rsidR="00EF1A6D" w:rsidRDefault="00EF1A6D">
      <w:pPr>
        <w:rPr>
          <w:rFonts w:ascii="Century Gothic" w:eastAsiaTheme="majorEastAsia" w:hAnsi="Century Gothic" w:cstheme="majorBidi"/>
          <w:b/>
          <w:color w:val="6CB83A"/>
          <w:sz w:val="28"/>
          <w:szCs w:val="28"/>
        </w:rPr>
      </w:pPr>
      <w:r>
        <w:rPr>
          <w:rFonts w:ascii="Century Gothic" w:hAnsi="Century Gothic"/>
          <w:b/>
          <w:color w:val="6CB83A"/>
          <w:sz w:val="28"/>
          <w:szCs w:val="28"/>
        </w:rPr>
        <w:br w:type="page"/>
      </w:r>
    </w:p>
    <w:p w14:paraId="4A2D6A0D" w14:textId="2DAC1D50" w:rsidR="000374FC" w:rsidRPr="00213E2C" w:rsidRDefault="000374FC" w:rsidP="00213E2C">
      <w:pPr>
        <w:pStyle w:val="Heading1"/>
        <w:rPr>
          <w:rFonts w:ascii="Century Gothic" w:hAnsi="Century Gothic"/>
          <w:b/>
          <w:color w:val="6CB83A"/>
          <w:sz w:val="28"/>
          <w:szCs w:val="28"/>
        </w:rPr>
      </w:pPr>
      <w:bookmarkStart w:id="4" w:name="_Toc196383368"/>
      <w:r w:rsidRPr="00213E2C">
        <w:rPr>
          <w:rFonts w:ascii="Century Gothic" w:hAnsi="Century Gothic"/>
          <w:b/>
          <w:color w:val="6CB83A"/>
          <w:sz w:val="28"/>
          <w:szCs w:val="28"/>
        </w:rPr>
        <w:lastRenderedPageBreak/>
        <w:t xml:space="preserve">Reviewing the </w:t>
      </w:r>
      <w:r w:rsidR="009E60CB" w:rsidRPr="00213E2C">
        <w:rPr>
          <w:rFonts w:ascii="Century Gothic" w:hAnsi="Century Gothic"/>
          <w:b/>
          <w:color w:val="6CB83A"/>
          <w:sz w:val="28"/>
          <w:szCs w:val="28"/>
        </w:rPr>
        <w:t>I</w:t>
      </w:r>
      <w:r w:rsidRPr="00213E2C">
        <w:rPr>
          <w:rFonts w:ascii="Century Gothic" w:hAnsi="Century Gothic"/>
          <w:b/>
          <w:color w:val="6CB83A"/>
          <w:sz w:val="28"/>
          <w:szCs w:val="28"/>
        </w:rPr>
        <w:t>ndividual Charges:</w:t>
      </w:r>
      <w:bookmarkEnd w:id="4"/>
      <w:r w:rsidRPr="00213E2C">
        <w:rPr>
          <w:rFonts w:ascii="Century Gothic" w:hAnsi="Century Gothic"/>
          <w:b/>
          <w:color w:val="6CB83A"/>
          <w:sz w:val="28"/>
          <w:szCs w:val="28"/>
        </w:rPr>
        <w:t xml:space="preserve"> </w:t>
      </w:r>
    </w:p>
    <w:p w14:paraId="31BCD166" w14:textId="77777777" w:rsidR="001B73DE" w:rsidRPr="00F7685B" w:rsidRDefault="001B73DE" w:rsidP="00745480">
      <w:pPr>
        <w:pStyle w:val="NoSpacing"/>
        <w:spacing w:line="276" w:lineRule="auto"/>
        <w:jc w:val="both"/>
        <w:rPr>
          <w:rFonts w:ascii="Century Gothic" w:eastAsia="Times New Roman" w:hAnsi="Century Gothic" w:cs="Arial"/>
          <w:b/>
          <w:bCs/>
          <w:color w:val="6CB83A"/>
          <w:sz w:val="24"/>
          <w:szCs w:val="24"/>
        </w:rPr>
      </w:pPr>
    </w:p>
    <w:p w14:paraId="624D9DBF" w14:textId="75BF871A" w:rsidR="00A43096" w:rsidRPr="00F7685B" w:rsidRDefault="00A43096" w:rsidP="00745480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sz w:val="24"/>
          <w:szCs w:val="24"/>
        </w:rPr>
        <w:t xml:space="preserve">If you would like to see more information </w:t>
      </w:r>
      <w:r w:rsidR="000374FC" w:rsidRPr="00F7685B">
        <w:rPr>
          <w:rFonts w:ascii="Century Gothic" w:hAnsi="Century Gothic" w:cs="Arial"/>
          <w:sz w:val="24"/>
          <w:szCs w:val="24"/>
        </w:rPr>
        <w:t>on</w:t>
      </w:r>
      <w:r w:rsidRPr="00F7685B">
        <w:rPr>
          <w:rFonts w:ascii="Century Gothic" w:hAnsi="Century Gothic" w:cs="Arial"/>
          <w:sz w:val="24"/>
          <w:szCs w:val="24"/>
        </w:rPr>
        <w:t xml:space="preserve"> </w:t>
      </w:r>
      <w:r w:rsidR="00661AEE">
        <w:rPr>
          <w:rFonts w:ascii="Century Gothic" w:hAnsi="Century Gothic" w:cs="Arial"/>
          <w:sz w:val="24"/>
          <w:szCs w:val="24"/>
        </w:rPr>
        <w:t>a booking made by a traveler or arranger</w:t>
      </w:r>
      <w:r w:rsidRPr="00F7685B">
        <w:rPr>
          <w:rFonts w:ascii="Century Gothic" w:hAnsi="Century Gothic" w:cs="Arial"/>
          <w:sz w:val="24"/>
          <w:szCs w:val="24"/>
        </w:rPr>
        <w:t xml:space="preserve">, you can look up their trip itinerary by using this website: </w:t>
      </w:r>
      <w:hyperlink r:id="rId15" w:history="1">
        <w:r w:rsidRPr="00F7685B">
          <w:rPr>
            <w:rStyle w:val="Hyperlink"/>
            <w:rFonts w:ascii="Century Gothic" w:hAnsi="Century Gothic" w:cs="Arial"/>
            <w:sz w:val="24"/>
            <w:szCs w:val="24"/>
          </w:rPr>
          <w:t>CI Azumano Business Travel | Print my Invoice</w:t>
        </w:r>
      </w:hyperlink>
      <w:r w:rsidRPr="00F7685B">
        <w:rPr>
          <w:rFonts w:ascii="Century Gothic" w:hAnsi="Century Gothic" w:cs="Arial"/>
          <w:sz w:val="24"/>
          <w:szCs w:val="24"/>
        </w:rPr>
        <w:t>.</w:t>
      </w:r>
    </w:p>
    <w:p w14:paraId="40CA732C" w14:textId="77777777" w:rsidR="00A43096" w:rsidRPr="00F7685B" w:rsidRDefault="00A43096" w:rsidP="00D326E8">
      <w:pPr>
        <w:pStyle w:val="NoSpacing"/>
        <w:spacing w:line="276" w:lineRule="auto"/>
        <w:rPr>
          <w:rFonts w:ascii="Century Gothic" w:hAnsi="Century Gothic" w:cs="Arial"/>
          <w:sz w:val="24"/>
          <w:szCs w:val="24"/>
        </w:rPr>
      </w:pPr>
    </w:p>
    <w:p w14:paraId="5043543E" w14:textId="3474BFFD" w:rsidR="00D326E8" w:rsidRPr="00F7685B" w:rsidRDefault="00A43096" w:rsidP="00D326E8">
      <w:pPr>
        <w:pStyle w:val="NoSpacing"/>
        <w:spacing w:line="276" w:lineRule="auto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7DF6155D" wp14:editId="6A2D0620">
            <wp:extent cx="5505450" cy="1850443"/>
            <wp:effectExtent l="76200" t="76200" r="133350" b="130810"/>
            <wp:docPr id="1536064594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64594" name="Picture 1" descr="Graphical user interface, websit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8000" cy="1851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7685B">
        <w:rPr>
          <w:rFonts w:ascii="Century Gothic" w:hAnsi="Century Gothic" w:cs="Arial"/>
          <w:sz w:val="24"/>
          <w:szCs w:val="24"/>
        </w:rPr>
        <w:t xml:space="preserve"> </w:t>
      </w:r>
    </w:p>
    <w:p w14:paraId="24D2E223" w14:textId="77777777" w:rsidR="00A43096" w:rsidRPr="00F7685B" w:rsidRDefault="00A43096" w:rsidP="00D326E8">
      <w:pPr>
        <w:pStyle w:val="NoSpacing"/>
        <w:spacing w:line="276" w:lineRule="auto"/>
        <w:rPr>
          <w:rFonts w:ascii="Century Gothic" w:hAnsi="Century Gothic" w:cs="Arial"/>
          <w:sz w:val="24"/>
          <w:szCs w:val="24"/>
        </w:rPr>
      </w:pPr>
    </w:p>
    <w:p w14:paraId="542BD760" w14:textId="1EF59410" w:rsidR="00A43096" w:rsidRPr="00F7685B" w:rsidRDefault="00C771F3" w:rsidP="00213E2C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With the ‘Print My Invoice’ feature, you c</w:t>
      </w:r>
      <w:r w:rsidR="00A43096" w:rsidRPr="00F7685B">
        <w:rPr>
          <w:rFonts w:ascii="Century Gothic" w:hAnsi="Century Gothic" w:cs="Arial"/>
          <w:sz w:val="24"/>
          <w:szCs w:val="24"/>
        </w:rPr>
        <w:t>an look up a traveler’s itinerary by entering their name and either the invoice number</w:t>
      </w:r>
      <w:r w:rsidR="00F428CA" w:rsidRPr="00F7685B">
        <w:rPr>
          <w:rFonts w:ascii="Century Gothic" w:hAnsi="Century Gothic" w:cs="Arial"/>
          <w:sz w:val="24"/>
          <w:szCs w:val="24"/>
        </w:rPr>
        <w:t>, record locator number,</w:t>
      </w:r>
      <w:r w:rsidR="00A43096" w:rsidRPr="00F7685B">
        <w:rPr>
          <w:rFonts w:ascii="Century Gothic" w:hAnsi="Century Gothic" w:cs="Arial"/>
          <w:sz w:val="24"/>
          <w:szCs w:val="24"/>
        </w:rPr>
        <w:t xml:space="preserve"> or ticket/confirmation number as </w:t>
      </w:r>
      <w:r w:rsidR="00C41A25">
        <w:rPr>
          <w:rFonts w:ascii="Century Gothic" w:hAnsi="Century Gothic" w:cs="Arial"/>
          <w:sz w:val="24"/>
          <w:szCs w:val="24"/>
        </w:rPr>
        <w:t>shown</w:t>
      </w:r>
      <w:r w:rsidR="00C41A25" w:rsidRPr="00F7685B">
        <w:rPr>
          <w:rFonts w:ascii="Century Gothic" w:hAnsi="Century Gothic" w:cs="Arial"/>
          <w:sz w:val="24"/>
          <w:szCs w:val="24"/>
        </w:rPr>
        <w:t xml:space="preserve"> </w:t>
      </w:r>
      <w:r w:rsidR="00A43096" w:rsidRPr="00F7685B">
        <w:rPr>
          <w:rFonts w:ascii="Century Gothic" w:hAnsi="Century Gothic" w:cs="Arial"/>
          <w:sz w:val="24"/>
          <w:szCs w:val="24"/>
        </w:rPr>
        <w:t>on the SAD report. This will generate a PDF that</w:t>
      </w:r>
      <w:r w:rsidR="00543754" w:rsidRPr="00F7685B">
        <w:rPr>
          <w:rFonts w:ascii="Century Gothic" w:hAnsi="Century Gothic" w:cs="Arial"/>
          <w:sz w:val="24"/>
          <w:szCs w:val="24"/>
        </w:rPr>
        <w:t xml:space="preserve"> will display</w:t>
      </w:r>
      <w:r w:rsidR="00A43096" w:rsidRPr="00F7685B">
        <w:rPr>
          <w:rFonts w:ascii="Century Gothic" w:hAnsi="Century Gothic" w:cs="Arial"/>
          <w:sz w:val="24"/>
          <w:szCs w:val="24"/>
        </w:rPr>
        <w:t xml:space="preserve"> the </w:t>
      </w:r>
      <w:r w:rsidR="00C240DE" w:rsidRPr="00F7685B">
        <w:rPr>
          <w:rFonts w:ascii="Century Gothic" w:hAnsi="Century Gothic" w:cs="Arial"/>
          <w:sz w:val="24"/>
          <w:szCs w:val="24"/>
        </w:rPr>
        <w:t>traveler’s</w:t>
      </w:r>
      <w:r w:rsidR="00A43096" w:rsidRPr="00F7685B">
        <w:rPr>
          <w:rFonts w:ascii="Century Gothic" w:hAnsi="Century Gothic" w:cs="Arial"/>
          <w:sz w:val="24"/>
          <w:szCs w:val="24"/>
        </w:rPr>
        <w:t xml:space="preserve"> name, </w:t>
      </w:r>
      <w:r w:rsidR="00C41A25">
        <w:rPr>
          <w:rFonts w:ascii="Century Gothic" w:hAnsi="Century Gothic" w:cs="Arial"/>
          <w:sz w:val="24"/>
          <w:szCs w:val="24"/>
        </w:rPr>
        <w:t xml:space="preserve">travel location, </w:t>
      </w:r>
      <w:r w:rsidR="00A43096" w:rsidRPr="00F7685B">
        <w:rPr>
          <w:rFonts w:ascii="Century Gothic" w:hAnsi="Century Gothic" w:cs="Arial"/>
          <w:sz w:val="24"/>
          <w:szCs w:val="24"/>
        </w:rPr>
        <w:t xml:space="preserve">travel dates, amount paid, payment method, </w:t>
      </w:r>
      <w:r w:rsidR="00C41A25">
        <w:rPr>
          <w:rFonts w:ascii="Century Gothic" w:hAnsi="Century Gothic" w:cs="Arial"/>
          <w:sz w:val="24"/>
          <w:szCs w:val="24"/>
        </w:rPr>
        <w:t>and more</w:t>
      </w:r>
      <w:r w:rsidR="00A43096" w:rsidRPr="00F7685B">
        <w:rPr>
          <w:rFonts w:ascii="Century Gothic" w:hAnsi="Century Gothic" w:cs="Arial"/>
          <w:sz w:val="24"/>
          <w:szCs w:val="24"/>
        </w:rPr>
        <w:t xml:space="preserve">.  </w:t>
      </w:r>
      <w:r w:rsidR="000061CB">
        <w:rPr>
          <w:rFonts w:ascii="Century Gothic" w:hAnsi="Century Gothic" w:cs="Arial"/>
          <w:sz w:val="24"/>
          <w:szCs w:val="24"/>
        </w:rPr>
        <w:t>Then</w:t>
      </w:r>
      <w:r w:rsidR="000061CB" w:rsidRPr="00F7685B">
        <w:rPr>
          <w:rFonts w:ascii="Century Gothic" w:hAnsi="Century Gothic" w:cs="Arial"/>
          <w:sz w:val="24"/>
          <w:szCs w:val="24"/>
        </w:rPr>
        <w:t xml:space="preserve"> </w:t>
      </w:r>
      <w:r w:rsidR="00A43096" w:rsidRPr="00F7685B">
        <w:rPr>
          <w:rFonts w:ascii="Century Gothic" w:hAnsi="Century Gothic" w:cs="Arial"/>
          <w:sz w:val="24"/>
          <w:szCs w:val="24"/>
        </w:rPr>
        <w:t>you can compare th</w:t>
      </w:r>
      <w:r w:rsidR="000061CB">
        <w:rPr>
          <w:rFonts w:ascii="Century Gothic" w:hAnsi="Century Gothic" w:cs="Arial"/>
          <w:sz w:val="24"/>
          <w:szCs w:val="24"/>
        </w:rPr>
        <w:t>e itinerary</w:t>
      </w:r>
      <w:r w:rsidR="00A43096" w:rsidRPr="00F7685B">
        <w:rPr>
          <w:rFonts w:ascii="Century Gothic" w:hAnsi="Century Gothic" w:cs="Arial"/>
          <w:sz w:val="24"/>
          <w:szCs w:val="24"/>
        </w:rPr>
        <w:t xml:space="preserve"> information </w:t>
      </w:r>
      <w:r w:rsidR="00487D8E">
        <w:rPr>
          <w:rFonts w:ascii="Century Gothic" w:hAnsi="Century Gothic" w:cs="Arial"/>
          <w:sz w:val="24"/>
          <w:szCs w:val="24"/>
        </w:rPr>
        <w:t xml:space="preserve">to </w:t>
      </w:r>
      <w:r w:rsidR="00487D8E" w:rsidRPr="00F7685B">
        <w:rPr>
          <w:rFonts w:ascii="Century Gothic" w:hAnsi="Century Gothic" w:cs="Arial"/>
          <w:sz w:val="24"/>
          <w:szCs w:val="24"/>
        </w:rPr>
        <w:t>what</w:t>
      </w:r>
      <w:r w:rsidR="00A43096" w:rsidRPr="00F7685B">
        <w:rPr>
          <w:rFonts w:ascii="Century Gothic" w:hAnsi="Century Gothic" w:cs="Arial"/>
          <w:sz w:val="24"/>
          <w:szCs w:val="24"/>
        </w:rPr>
        <w:t xml:space="preserve"> is shown on the SAD report to see if everything </w:t>
      </w:r>
      <w:r w:rsidR="000061CB">
        <w:rPr>
          <w:rFonts w:ascii="Century Gothic" w:hAnsi="Century Gothic" w:cs="Arial"/>
          <w:sz w:val="24"/>
          <w:szCs w:val="24"/>
        </w:rPr>
        <w:t>aligns</w:t>
      </w:r>
      <w:r w:rsidR="000061CB" w:rsidRPr="00F7685B">
        <w:rPr>
          <w:rFonts w:ascii="Century Gothic" w:hAnsi="Century Gothic" w:cs="Arial"/>
          <w:sz w:val="24"/>
          <w:szCs w:val="24"/>
        </w:rPr>
        <w:t xml:space="preserve"> </w:t>
      </w:r>
      <w:r w:rsidR="00A43096" w:rsidRPr="00F7685B">
        <w:rPr>
          <w:rFonts w:ascii="Century Gothic" w:hAnsi="Century Gothic" w:cs="Arial"/>
          <w:sz w:val="24"/>
          <w:szCs w:val="24"/>
        </w:rPr>
        <w:t xml:space="preserve">and is justified. </w:t>
      </w:r>
    </w:p>
    <w:p w14:paraId="12D2DDE1" w14:textId="14D016BF" w:rsidR="00F428CA" w:rsidRPr="00F7685B" w:rsidRDefault="00315C1E" w:rsidP="00213E2C">
      <w:pPr>
        <w:pStyle w:val="NoSpacing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F7685B">
        <w:rPr>
          <w:rFonts w:ascii="Century Gothic" w:hAnsi="Century Gothic" w:cs="Arial"/>
          <w:b/>
          <w:bCs/>
          <w:sz w:val="24"/>
          <w:szCs w:val="24"/>
        </w:rPr>
        <w:t xml:space="preserve">*Please note* </w:t>
      </w:r>
      <w:r w:rsidR="004A2A8A" w:rsidRPr="00F7685B">
        <w:rPr>
          <w:rFonts w:ascii="Century Gothic" w:hAnsi="Century Gothic" w:cs="Arial"/>
          <w:sz w:val="24"/>
          <w:szCs w:val="24"/>
        </w:rPr>
        <w:t xml:space="preserve">The data displayed from the </w:t>
      </w:r>
      <w:r w:rsidR="00C771F3">
        <w:rPr>
          <w:rFonts w:ascii="Century Gothic" w:hAnsi="Century Gothic" w:cs="Arial"/>
          <w:sz w:val="24"/>
          <w:szCs w:val="24"/>
        </w:rPr>
        <w:t>‘Print My Invoice’ feature</w:t>
      </w:r>
      <w:r w:rsidR="004A2A8A" w:rsidRPr="00F7685B">
        <w:rPr>
          <w:rFonts w:ascii="Century Gothic" w:hAnsi="Century Gothic" w:cs="Arial"/>
          <w:sz w:val="24"/>
          <w:szCs w:val="24"/>
        </w:rPr>
        <w:t xml:space="preserve"> </w:t>
      </w:r>
      <w:r w:rsidR="00A24308" w:rsidRPr="00F7685B">
        <w:rPr>
          <w:rFonts w:ascii="Century Gothic" w:hAnsi="Century Gothic" w:cs="Arial"/>
          <w:sz w:val="24"/>
          <w:szCs w:val="24"/>
        </w:rPr>
        <w:t xml:space="preserve">reflects </w:t>
      </w:r>
      <w:r w:rsidR="00C771F3">
        <w:rPr>
          <w:rFonts w:ascii="Century Gothic" w:hAnsi="Century Gothic" w:cs="Arial"/>
          <w:sz w:val="24"/>
          <w:szCs w:val="24"/>
        </w:rPr>
        <w:t>travel expenses</w:t>
      </w:r>
      <w:r w:rsidR="00A24308" w:rsidRPr="00F7685B">
        <w:rPr>
          <w:rFonts w:ascii="Century Gothic" w:hAnsi="Century Gothic" w:cs="Arial"/>
          <w:sz w:val="24"/>
          <w:szCs w:val="24"/>
        </w:rPr>
        <w:t xml:space="preserve"> that </w:t>
      </w:r>
      <w:r w:rsidR="00C771F3">
        <w:rPr>
          <w:rFonts w:ascii="Century Gothic" w:hAnsi="Century Gothic" w:cs="Arial"/>
          <w:sz w:val="24"/>
          <w:szCs w:val="24"/>
        </w:rPr>
        <w:t>are</w:t>
      </w:r>
      <w:r w:rsidR="00C771F3" w:rsidRPr="00F7685B">
        <w:rPr>
          <w:rFonts w:ascii="Century Gothic" w:hAnsi="Century Gothic" w:cs="Arial"/>
          <w:sz w:val="24"/>
          <w:szCs w:val="24"/>
        </w:rPr>
        <w:t xml:space="preserve"> </w:t>
      </w:r>
      <w:r w:rsidR="00A24308" w:rsidRPr="00F7685B">
        <w:rPr>
          <w:rFonts w:ascii="Century Gothic" w:hAnsi="Century Gothic" w:cs="Arial"/>
          <w:sz w:val="24"/>
          <w:szCs w:val="24"/>
        </w:rPr>
        <w:t>booked, but not necessarily billed yet.</w:t>
      </w:r>
      <w:r w:rsidR="00F9199C">
        <w:rPr>
          <w:rFonts w:ascii="Century Gothic" w:hAnsi="Century Gothic" w:cs="Arial"/>
          <w:sz w:val="24"/>
          <w:szCs w:val="24"/>
        </w:rPr>
        <w:t xml:space="preserve"> </w:t>
      </w:r>
      <w:r w:rsidR="0052360C">
        <w:rPr>
          <w:rFonts w:ascii="Century Gothic" w:hAnsi="Century Gothic" w:cs="Arial"/>
          <w:sz w:val="24"/>
          <w:szCs w:val="24"/>
        </w:rPr>
        <w:t xml:space="preserve">For example, </w:t>
      </w:r>
      <w:r w:rsidR="00614557">
        <w:rPr>
          <w:rFonts w:ascii="Century Gothic" w:hAnsi="Century Gothic" w:cs="Arial"/>
          <w:sz w:val="24"/>
          <w:szCs w:val="24"/>
        </w:rPr>
        <w:t>airfare is p</w:t>
      </w:r>
      <w:r w:rsidR="00A31E7C">
        <w:rPr>
          <w:rFonts w:ascii="Century Gothic" w:hAnsi="Century Gothic" w:cs="Arial"/>
          <w:sz w:val="24"/>
          <w:szCs w:val="24"/>
        </w:rPr>
        <w:t>aid for at the time of purchase</w:t>
      </w:r>
      <w:r w:rsidR="00A8543C">
        <w:rPr>
          <w:rFonts w:ascii="Century Gothic" w:hAnsi="Century Gothic" w:cs="Arial"/>
          <w:sz w:val="24"/>
          <w:szCs w:val="24"/>
        </w:rPr>
        <w:t xml:space="preserve"> and other reservations such as hotel </w:t>
      </w:r>
      <w:r w:rsidR="00106776">
        <w:rPr>
          <w:rFonts w:ascii="Century Gothic" w:hAnsi="Century Gothic" w:cs="Arial"/>
          <w:sz w:val="24"/>
          <w:szCs w:val="24"/>
        </w:rPr>
        <w:t xml:space="preserve">booking is </w:t>
      </w:r>
      <w:r w:rsidR="00D54D8B">
        <w:rPr>
          <w:rFonts w:ascii="Century Gothic" w:hAnsi="Century Gothic" w:cs="Arial"/>
          <w:sz w:val="24"/>
          <w:szCs w:val="24"/>
        </w:rPr>
        <w:t xml:space="preserve">paid for when </w:t>
      </w:r>
      <w:r w:rsidR="00C314BB">
        <w:rPr>
          <w:rFonts w:ascii="Century Gothic" w:hAnsi="Century Gothic" w:cs="Arial"/>
          <w:sz w:val="24"/>
          <w:szCs w:val="24"/>
        </w:rPr>
        <w:t>checking out.</w:t>
      </w:r>
      <w:commentRangeStart w:id="5"/>
      <w:commentRangeEnd w:id="5"/>
      <w:r w:rsidR="00A92332">
        <w:rPr>
          <w:rStyle w:val="CommentReference"/>
          <w:rFonts w:eastAsiaTheme="minorHAnsi"/>
        </w:rPr>
        <w:commentReference w:id="5"/>
      </w:r>
    </w:p>
    <w:p w14:paraId="3A1AC41D" w14:textId="3282176A" w:rsidR="006B19B8" w:rsidRPr="00213E2C" w:rsidRDefault="00415E6E" w:rsidP="00213E2C">
      <w:pPr>
        <w:pStyle w:val="Heading1"/>
        <w:rPr>
          <w:rFonts w:ascii="Century Gothic" w:hAnsi="Century Gothic"/>
          <w:b/>
          <w:color w:val="6CB83A"/>
          <w:sz w:val="28"/>
          <w:szCs w:val="28"/>
        </w:rPr>
      </w:pPr>
      <w:bookmarkStart w:id="6" w:name="_Toc196383369"/>
      <w:r>
        <w:rPr>
          <w:rFonts w:ascii="Century Gothic" w:hAnsi="Century Gothic"/>
          <w:b/>
          <w:color w:val="6CB83A"/>
          <w:sz w:val="28"/>
          <w:szCs w:val="28"/>
        </w:rPr>
        <w:t>Preferred Traveler Activity for Sad Report</w:t>
      </w:r>
      <w:bookmarkStart w:id="7" w:name="_Toc190955327"/>
      <w:r w:rsidR="006B19B8" w:rsidRPr="00213E2C">
        <w:rPr>
          <w:rFonts w:ascii="Century Gothic" w:hAnsi="Century Gothic"/>
          <w:b/>
          <w:color w:val="6CB83A"/>
          <w:sz w:val="28"/>
          <w:szCs w:val="28"/>
        </w:rPr>
        <w:t>:</w:t>
      </w:r>
      <w:bookmarkEnd w:id="7"/>
      <w:bookmarkEnd w:id="6"/>
    </w:p>
    <w:p w14:paraId="27C40992" w14:textId="77777777" w:rsidR="001B73DE" w:rsidRPr="00F7685B" w:rsidRDefault="001B73DE" w:rsidP="006B19B8">
      <w:pPr>
        <w:pStyle w:val="NoSpacing"/>
        <w:spacing w:line="276" w:lineRule="auto"/>
        <w:rPr>
          <w:rFonts w:ascii="Century Gothic" w:hAnsi="Century Gothic" w:cs="Arial"/>
          <w:b/>
          <w:bCs/>
          <w:color w:val="6CB83A"/>
          <w:sz w:val="24"/>
          <w:szCs w:val="24"/>
        </w:rPr>
      </w:pPr>
    </w:p>
    <w:p w14:paraId="590F1BFD" w14:textId="3F5D51FF" w:rsidR="00DB5C7E" w:rsidRDefault="006925B7" w:rsidP="009E60CB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</w:t>
      </w:r>
      <w:r w:rsidR="00601606">
        <w:rPr>
          <w:rFonts w:ascii="Century Gothic" w:hAnsi="Century Gothic" w:cs="Arial"/>
          <w:sz w:val="24"/>
          <w:szCs w:val="24"/>
        </w:rPr>
        <w:t xml:space="preserve"> reduce the amount of transaction fees paid by your </w:t>
      </w:r>
      <w:r w:rsidR="009F5410">
        <w:rPr>
          <w:rFonts w:ascii="Century Gothic" w:hAnsi="Century Gothic" w:cs="Arial"/>
          <w:sz w:val="24"/>
          <w:szCs w:val="24"/>
        </w:rPr>
        <w:t xml:space="preserve">agency and DGS, a traveler should book their entire trip in the same </w:t>
      </w:r>
      <w:r w:rsidR="00B17E0E">
        <w:rPr>
          <w:rFonts w:ascii="Century Gothic" w:hAnsi="Century Gothic" w:cs="Arial"/>
          <w:sz w:val="24"/>
          <w:szCs w:val="24"/>
        </w:rPr>
        <w:t>itinerary</w:t>
      </w:r>
      <w:r w:rsidR="009F5410">
        <w:rPr>
          <w:rFonts w:ascii="Century Gothic" w:hAnsi="Century Gothic" w:cs="Arial"/>
          <w:sz w:val="24"/>
          <w:szCs w:val="24"/>
        </w:rPr>
        <w:t xml:space="preserve"> verses </w:t>
      </w:r>
      <w:r w:rsidR="00385FB7">
        <w:rPr>
          <w:rFonts w:ascii="Century Gothic" w:hAnsi="Century Gothic" w:cs="Arial"/>
          <w:sz w:val="24"/>
          <w:szCs w:val="24"/>
        </w:rPr>
        <w:t xml:space="preserve">booking parts of the trip separately. Additionally, </w:t>
      </w:r>
      <w:r w:rsidR="0016567C">
        <w:rPr>
          <w:rFonts w:ascii="Century Gothic" w:hAnsi="Century Gothic" w:cs="Arial"/>
          <w:sz w:val="24"/>
          <w:szCs w:val="24"/>
        </w:rPr>
        <w:t xml:space="preserve">the cheapest transaction fees are charged by booking the trip online though </w:t>
      </w:r>
      <w:hyperlink r:id="rId21" w:history="1">
        <w:r w:rsidR="00EC6D1D">
          <w:rPr>
            <w:rStyle w:val="Hyperlink"/>
            <w:rFonts w:ascii="Century Gothic" w:hAnsi="Century Gothic" w:cs="Arial"/>
            <w:sz w:val="24"/>
            <w:szCs w:val="24"/>
          </w:rPr>
          <w:t>Concur</w:t>
        </w:r>
      </w:hyperlink>
      <w:r w:rsidR="0016567C">
        <w:rPr>
          <w:rFonts w:ascii="Century Gothic" w:hAnsi="Century Gothic" w:cs="Arial"/>
          <w:sz w:val="24"/>
          <w:szCs w:val="24"/>
        </w:rPr>
        <w:t>.</w:t>
      </w:r>
      <w:r w:rsidR="007B52BF">
        <w:rPr>
          <w:rFonts w:ascii="Century Gothic" w:hAnsi="Century Gothic" w:cs="Arial"/>
          <w:sz w:val="24"/>
          <w:szCs w:val="24"/>
        </w:rPr>
        <w:t xml:space="preserve"> </w:t>
      </w:r>
      <w:r w:rsidR="00BD7F44">
        <w:rPr>
          <w:rFonts w:ascii="Century Gothic" w:hAnsi="Century Gothic" w:cs="Arial"/>
          <w:sz w:val="24"/>
          <w:szCs w:val="24"/>
        </w:rPr>
        <w:t>It is important for a traveler to know the details of their trip</w:t>
      </w:r>
      <w:r w:rsidR="007E799C">
        <w:rPr>
          <w:rFonts w:ascii="Century Gothic" w:hAnsi="Century Gothic" w:cs="Arial"/>
          <w:sz w:val="24"/>
          <w:szCs w:val="24"/>
        </w:rPr>
        <w:t xml:space="preserve"> </w:t>
      </w:r>
      <w:r w:rsidR="009F2561">
        <w:rPr>
          <w:rFonts w:ascii="Century Gothic" w:hAnsi="Century Gothic" w:cs="Arial"/>
          <w:sz w:val="24"/>
          <w:szCs w:val="24"/>
        </w:rPr>
        <w:t>before booking with a CI Azuma</w:t>
      </w:r>
      <w:r w:rsidR="006F320A">
        <w:rPr>
          <w:rFonts w:ascii="Century Gothic" w:hAnsi="Century Gothic" w:cs="Arial"/>
          <w:sz w:val="24"/>
          <w:szCs w:val="24"/>
        </w:rPr>
        <w:t>n</w:t>
      </w:r>
      <w:r w:rsidR="009F2561">
        <w:rPr>
          <w:rFonts w:ascii="Century Gothic" w:hAnsi="Century Gothic" w:cs="Arial"/>
          <w:sz w:val="24"/>
          <w:szCs w:val="24"/>
        </w:rPr>
        <w:t xml:space="preserve">o agent or </w:t>
      </w:r>
      <w:r w:rsidR="006F320A">
        <w:rPr>
          <w:rFonts w:ascii="Century Gothic" w:hAnsi="Century Gothic" w:cs="Arial"/>
          <w:sz w:val="24"/>
          <w:szCs w:val="24"/>
        </w:rPr>
        <w:t xml:space="preserve">through Concur. </w:t>
      </w:r>
      <w:r w:rsidR="007E799C">
        <w:rPr>
          <w:rFonts w:ascii="Century Gothic" w:hAnsi="Century Gothic" w:cs="Arial"/>
          <w:sz w:val="24"/>
          <w:szCs w:val="24"/>
        </w:rPr>
        <w:t>This could include the dates of travel,</w:t>
      </w:r>
      <w:r w:rsidR="00600458">
        <w:rPr>
          <w:rFonts w:ascii="Century Gothic" w:hAnsi="Century Gothic" w:cs="Arial"/>
          <w:sz w:val="24"/>
          <w:szCs w:val="24"/>
        </w:rPr>
        <w:t xml:space="preserve"> the location,</w:t>
      </w:r>
      <w:r w:rsidR="007E799C">
        <w:rPr>
          <w:rFonts w:ascii="Century Gothic" w:hAnsi="Century Gothic" w:cs="Arial"/>
          <w:sz w:val="24"/>
          <w:szCs w:val="24"/>
        </w:rPr>
        <w:t xml:space="preserve"> </w:t>
      </w:r>
      <w:r w:rsidR="00267CFF">
        <w:rPr>
          <w:rFonts w:ascii="Century Gothic" w:hAnsi="Century Gothic" w:cs="Arial"/>
          <w:sz w:val="24"/>
          <w:szCs w:val="24"/>
        </w:rPr>
        <w:t>lodging</w:t>
      </w:r>
      <w:r w:rsidR="007E799C">
        <w:rPr>
          <w:rFonts w:ascii="Century Gothic" w:hAnsi="Century Gothic" w:cs="Arial"/>
          <w:sz w:val="24"/>
          <w:szCs w:val="24"/>
        </w:rPr>
        <w:t xml:space="preserve"> </w:t>
      </w:r>
      <w:r w:rsidR="002F15C2">
        <w:rPr>
          <w:rFonts w:ascii="Century Gothic" w:hAnsi="Century Gothic" w:cs="Arial"/>
          <w:sz w:val="24"/>
          <w:szCs w:val="24"/>
        </w:rPr>
        <w:t>requirements</w:t>
      </w:r>
      <w:r w:rsidR="007E799C">
        <w:rPr>
          <w:rFonts w:ascii="Century Gothic" w:hAnsi="Century Gothic" w:cs="Arial"/>
          <w:sz w:val="24"/>
          <w:szCs w:val="24"/>
        </w:rPr>
        <w:t>,</w:t>
      </w:r>
      <w:r w:rsidR="00267CFF">
        <w:rPr>
          <w:rFonts w:ascii="Century Gothic" w:hAnsi="Century Gothic" w:cs="Arial"/>
          <w:sz w:val="24"/>
          <w:szCs w:val="24"/>
        </w:rPr>
        <w:t xml:space="preserve"> and</w:t>
      </w:r>
      <w:r w:rsidR="007E799C">
        <w:rPr>
          <w:rFonts w:ascii="Century Gothic" w:hAnsi="Century Gothic" w:cs="Arial"/>
          <w:sz w:val="24"/>
          <w:szCs w:val="24"/>
        </w:rPr>
        <w:t xml:space="preserve"> if a </w:t>
      </w:r>
      <w:r w:rsidR="00600458">
        <w:rPr>
          <w:rFonts w:ascii="Century Gothic" w:hAnsi="Century Gothic" w:cs="Arial"/>
          <w:sz w:val="24"/>
          <w:szCs w:val="24"/>
        </w:rPr>
        <w:t>rental car is needed</w:t>
      </w:r>
      <w:r w:rsidR="00267CFF">
        <w:rPr>
          <w:rFonts w:ascii="Century Gothic" w:hAnsi="Century Gothic" w:cs="Arial"/>
          <w:sz w:val="24"/>
          <w:szCs w:val="24"/>
        </w:rPr>
        <w:t xml:space="preserve">. </w:t>
      </w:r>
      <w:r w:rsidR="00F26712">
        <w:rPr>
          <w:rFonts w:ascii="Century Gothic" w:hAnsi="Century Gothic" w:cs="Arial"/>
          <w:sz w:val="24"/>
          <w:szCs w:val="24"/>
        </w:rPr>
        <w:t xml:space="preserve">Changing the </w:t>
      </w:r>
      <w:r w:rsidR="00C70786">
        <w:rPr>
          <w:rFonts w:ascii="Century Gothic" w:hAnsi="Century Gothic" w:cs="Arial"/>
          <w:sz w:val="24"/>
          <w:szCs w:val="24"/>
        </w:rPr>
        <w:t xml:space="preserve">accommodation </w:t>
      </w:r>
      <w:r w:rsidR="00F26712">
        <w:rPr>
          <w:rFonts w:ascii="Century Gothic" w:hAnsi="Century Gothic" w:cs="Arial"/>
          <w:sz w:val="24"/>
          <w:szCs w:val="24"/>
        </w:rPr>
        <w:t xml:space="preserve">details </w:t>
      </w:r>
      <w:r w:rsidR="00997B9F">
        <w:rPr>
          <w:rFonts w:ascii="Century Gothic" w:hAnsi="Century Gothic" w:cs="Arial"/>
          <w:sz w:val="24"/>
          <w:szCs w:val="24"/>
        </w:rPr>
        <w:t xml:space="preserve">as few times as </w:t>
      </w:r>
      <w:r w:rsidR="00997B9F">
        <w:rPr>
          <w:rFonts w:ascii="Century Gothic" w:hAnsi="Century Gothic" w:cs="Arial"/>
          <w:sz w:val="24"/>
          <w:szCs w:val="24"/>
        </w:rPr>
        <w:lastRenderedPageBreak/>
        <w:t xml:space="preserve">possible </w:t>
      </w:r>
      <w:r w:rsidR="00F26712">
        <w:rPr>
          <w:rFonts w:ascii="Century Gothic" w:hAnsi="Century Gothic" w:cs="Arial"/>
          <w:sz w:val="24"/>
          <w:szCs w:val="24"/>
        </w:rPr>
        <w:t xml:space="preserve">will reduce the amount of </w:t>
      </w:r>
      <w:r w:rsidR="00C70786">
        <w:rPr>
          <w:rFonts w:ascii="Century Gothic" w:hAnsi="Century Gothic" w:cs="Arial"/>
          <w:sz w:val="24"/>
          <w:szCs w:val="24"/>
        </w:rPr>
        <w:t xml:space="preserve">transaction fees paid. If a traveler or Travel Coordinator makes multiple changes to the </w:t>
      </w:r>
      <w:r w:rsidR="00C01AC4">
        <w:rPr>
          <w:rFonts w:ascii="Century Gothic" w:hAnsi="Century Gothic" w:cs="Arial"/>
          <w:sz w:val="24"/>
          <w:szCs w:val="24"/>
        </w:rPr>
        <w:t>itinerary</w:t>
      </w:r>
      <w:r w:rsidR="00C70786">
        <w:rPr>
          <w:rFonts w:ascii="Century Gothic" w:hAnsi="Century Gothic" w:cs="Arial"/>
          <w:sz w:val="24"/>
          <w:szCs w:val="24"/>
        </w:rPr>
        <w:t xml:space="preserve">, it </w:t>
      </w:r>
      <w:r w:rsidR="00A071F7">
        <w:rPr>
          <w:rFonts w:ascii="Century Gothic" w:hAnsi="Century Gothic" w:cs="Arial"/>
          <w:sz w:val="24"/>
          <w:szCs w:val="24"/>
        </w:rPr>
        <w:t>could</w:t>
      </w:r>
      <w:r w:rsidR="00C70786">
        <w:rPr>
          <w:rFonts w:ascii="Century Gothic" w:hAnsi="Century Gothic" w:cs="Arial"/>
          <w:sz w:val="24"/>
          <w:szCs w:val="24"/>
        </w:rPr>
        <w:t xml:space="preserve"> start </w:t>
      </w:r>
      <w:r w:rsidR="00993AAA">
        <w:rPr>
          <w:rFonts w:ascii="Century Gothic" w:hAnsi="Century Gothic" w:cs="Arial"/>
          <w:sz w:val="24"/>
          <w:szCs w:val="24"/>
        </w:rPr>
        <w:t>accumulating</w:t>
      </w:r>
      <w:r w:rsidR="00C70786">
        <w:rPr>
          <w:rFonts w:ascii="Century Gothic" w:hAnsi="Century Gothic" w:cs="Arial"/>
          <w:sz w:val="24"/>
          <w:szCs w:val="24"/>
        </w:rPr>
        <w:t xml:space="preserve"> fees that their agency will have to pay for.</w:t>
      </w:r>
      <w:r w:rsidR="002F15C2">
        <w:rPr>
          <w:rFonts w:ascii="Century Gothic" w:hAnsi="Century Gothic" w:cs="Arial"/>
          <w:sz w:val="24"/>
          <w:szCs w:val="24"/>
        </w:rPr>
        <w:t xml:space="preserve"> </w:t>
      </w:r>
      <w:r w:rsidR="006F7492">
        <w:rPr>
          <w:rFonts w:ascii="Century Gothic" w:hAnsi="Century Gothic" w:cs="Arial"/>
          <w:sz w:val="24"/>
          <w:szCs w:val="24"/>
        </w:rPr>
        <w:t xml:space="preserve">To ensure the traveler is </w:t>
      </w:r>
      <w:r w:rsidR="00997B9F">
        <w:rPr>
          <w:rFonts w:ascii="Century Gothic" w:hAnsi="Century Gothic" w:cs="Arial"/>
          <w:sz w:val="24"/>
          <w:szCs w:val="24"/>
        </w:rPr>
        <w:t>complying</w:t>
      </w:r>
      <w:r w:rsidR="006F7492">
        <w:rPr>
          <w:rFonts w:ascii="Century Gothic" w:hAnsi="Century Gothic" w:cs="Arial"/>
          <w:sz w:val="24"/>
          <w:szCs w:val="24"/>
        </w:rPr>
        <w:t>, make sure they are b</w:t>
      </w:r>
      <w:r w:rsidR="002F15C2">
        <w:rPr>
          <w:rFonts w:ascii="Century Gothic" w:hAnsi="Century Gothic" w:cs="Arial"/>
          <w:sz w:val="24"/>
          <w:szCs w:val="24"/>
        </w:rPr>
        <w:t>ooking round trip nonrefundable flight</w:t>
      </w:r>
      <w:r w:rsidR="006F7492">
        <w:rPr>
          <w:rFonts w:ascii="Century Gothic" w:hAnsi="Century Gothic" w:cs="Arial"/>
          <w:sz w:val="24"/>
          <w:szCs w:val="24"/>
        </w:rPr>
        <w:t>s</w:t>
      </w:r>
      <w:r w:rsidR="00092E1D">
        <w:rPr>
          <w:rFonts w:ascii="Century Gothic" w:hAnsi="Century Gothic" w:cs="Arial"/>
          <w:sz w:val="24"/>
          <w:szCs w:val="24"/>
        </w:rPr>
        <w:t xml:space="preserve"> through contracted STP carriers</w:t>
      </w:r>
      <w:r w:rsidR="006F7492">
        <w:rPr>
          <w:rFonts w:ascii="Century Gothic" w:hAnsi="Century Gothic" w:cs="Arial"/>
          <w:sz w:val="24"/>
          <w:szCs w:val="24"/>
        </w:rPr>
        <w:t xml:space="preserve">. </w:t>
      </w:r>
    </w:p>
    <w:p w14:paraId="7D61B8AB" w14:textId="77777777" w:rsidR="00DB5C7E" w:rsidRDefault="00DB5C7E" w:rsidP="009E60CB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002E7EDF" w14:textId="12EBC3AC" w:rsidR="006B19B8" w:rsidRDefault="00F867D9" w:rsidP="00A973A1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If</w:t>
      </w:r>
      <w:r w:rsidR="00DB5C7E">
        <w:rPr>
          <w:rFonts w:ascii="Century Gothic" w:hAnsi="Century Gothic" w:cs="Arial"/>
          <w:sz w:val="24"/>
          <w:szCs w:val="24"/>
        </w:rPr>
        <w:t xml:space="preserve"> any </w:t>
      </w:r>
      <w:r w:rsidR="00DE0FFD">
        <w:rPr>
          <w:rFonts w:ascii="Century Gothic" w:hAnsi="Century Gothic" w:cs="Arial"/>
          <w:sz w:val="24"/>
          <w:szCs w:val="24"/>
        </w:rPr>
        <w:t>discrepancies are found in your SAD report, you can reach out to the following email address for clarification:</w:t>
      </w:r>
      <w:r>
        <w:rPr>
          <w:rFonts w:ascii="Century Gothic" w:hAnsi="Century Gothic" w:cs="Arial"/>
          <w:sz w:val="24"/>
          <w:szCs w:val="24"/>
        </w:rPr>
        <w:t xml:space="preserve"> </w:t>
      </w:r>
      <w:hyperlink r:id="rId22" w:history="1">
        <w:r w:rsidR="00A973A1" w:rsidRPr="00DD12C6">
          <w:rPr>
            <w:rStyle w:val="Hyperlink"/>
            <w:rFonts w:ascii="Century Gothic" w:hAnsi="Century Gothic" w:cs="Arial"/>
            <w:sz w:val="24"/>
            <w:szCs w:val="24"/>
          </w:rPr>
          <w:t>statewidetravelprogram@dgs.ca.gov</w:t>
        </w:r>
      </w:hyperlink>
      <w:r w:rsidR="00A973A1">
        <w:rPr>
          <w:rFonts w:ascii="Century Gothic" w:hAnsi="Century Gothic" w:cs="Arial"/>
          <w:sz w:val="24"/>
          <w:szCs w:val="24"/>
        </w:rPr>
        <w:t xml:space="preserve">. </w:t>
      </w:r>
      <w:r w:rsidR="002E2D2B">
        <w:rPr>
          <w:rFonts w:ascii="Century Gothic" w:hAnsi="Century Gothic" w:cs="Arial"/>
          <w:sz w:val="24"/>
          <w:szCs w:val="24"/>
        </w:rPr>
        <w:t xml:space="preserve">If any travel activity can be improved by the traveler within your agency, please provide them and the manager with </w:t>
      </w:r>
      <w:r w:rsidR="003D18B4">
        <w:rPr>
          <w:rFonts w:ascii="Century Gothic" w:hAnsi="Century Gothic" w:cs="Arial"/>
          <w:sz w:val="24"/>
          <w:szCs w:val="24"/>
        </w:rPr>
        <w:t>a list of best practices and resources</w:t>
      </w:r>
      <w:r w:rsidR="00EE1209">
        <w:rPr>
          <w:rFonts w:ascii="Century Gothic" w:hAnsi="Century Gothic" w:cs="Arial"/>
          <w:sz w:val="24"/>
          <w:szCs w:val="24"/>
        </w:rPr>
        <w:t xml:space="preserve"> that can be found on the STP </w:t>
      </w:r>
      <w:r w:rsidR="000819EA">
        <w:rPr>
          <w:rFonts w:ascii="Century Gothic" w:hAnsi="Century Gothic" w:cs="Arial"/>
          <w:sz w:val="24"/>
          <w:szCs w:val="24"/>
        </w:rPr>
        <w:t xml:space="preserve">website </w:t>
      </w:r>
      <w:hyperlink r:id="rId23" w:history="1">
        <w:r w:rsidR="000819EA">
          <w:rPr>
            <w:rStyle w:val="Hyperlink"/>
            <w:rFonts w:ascii="Century Gothic" w:hAnsi="Century Gothic" w:cs="Arial"/>
            <w:sz w:val="24"/>
            <w:szCs w:val="24"/>
          </w:rPr>
          <w:t>STP Frequently Asked Questions</w:t>
        </w:r>
      </w:hyperlink>
      <w:r w:rsidR="000819EA">
        <w:rPr>
          <w:rFonts w:ascii="Century Gothic" w:hAnsi="Century Gothic" w:cs="Arial"/>
          <w:sz w:val="24"/>
          <w:szCs w:val="24"/>
        </w:rPr>
        <w:t xml:space="preserve"> or </w:t>
      </w:r>
      <w:hyperlink r:id="rId24" w:history="1">
        <w:r w:rsidR="00781715">
          <w:rPr>
            <w:rStyle w:val="Hyperlink"/>
            <w:rFonts w:ascii="Century Gothic" w:hAnsi="Century Gothic" w:cs="Arial"/>
            <w:sz w:val="24"/>
            <w:szCs w:val="24"/>
          </w:rPr>
          <w:t>STP Training &amp; Guides</w:t>
        </w:r>
      </w:hyperlink>
      <w:r w:rsidR="003D18B4">
        <w:rPr>
          <w:rFonts w:ascii="Century Gothic" w:hAnsi="Century Gothic" w:cs="Arial"/>
          <w:sz w:val="24"/>
          <w:szCs w:val="24"/>
        </w:rPr>
        <w:t>.</w:t>
      </w:r>
      <w:r w:rsidR="00EC5F51">
        <w:rPr>
          <w:rFonts w:ascii="Century Gothic" w:hAnsi="Century Gothic" w:cs="Arial"/>
          <w:sz w:val="24"/>
          <w:szCs w:val="24"/>
        </w:rPr>
        <w:t xml:space="preserve"> </w:t>
      </w:r>
      <w:r w:rsidR="003D18B4">
        <w:rPr>
          <w:rFonts w:ascii="Century Gothic" w:hAnsi="Century Gothic" w:cs="Arial"/>
          <w:sz w:val="24"/>
          <w:szCs w:val="24"/>
        </w:rPr>
        <w:t xml:space="preserve"> </w:t>
      </w:r>
    </w:p>
    <w:p w14:paraId="1DCE36E2" w14:textId="77777777" w:rsidR="003D18B4" w:rsidRDefault="003D18B4" w:rsidP="009E60CB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5E336BD3" w14:textId="77777777" w:rsidR="003D18B4" w:rsidRPr="00F7685B" w:rsidRDefault="003D18B4" w:rsidP="009E60CB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623F63EC" w14:textId="37187B81" w:rsidR="0034657C" w:rsidRDefault="0034657C" w:rsidP="0034657C">
      <w:pPr>
        <w:pStyle w:val="NoSpacing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30E120E1" w14:textId="5591C120" w:rsidR="00BA3D46" w:rsidRPr="00F7685B" w:rsidRDefault="00BA3D46" w:rsidP="00213E2C">
      <w:pPr>
        <w:pStyle w:val="NoSpacing"/>
        <w:spacing w:line="276" w:lineRule="auto"/>
        <w:jc w:val="both"/>
        <w:rPr>
          <w:rFonts w:ascii="Century Gothic" w:hAnsi="Century Gothic" w:cs="Arial"/>
          <w:i/>
          <w:sz w:val="24"/>
          <w:szCs w:val="24"/>
        </w:rPr>
      </w:pPr>
    </w:p>
    <w:sectPr w:rsidR="00BA3D46" w:rsidRPr="00F7685B" w:rsidSect="00821A04">
      <w:headerReference w:type="default" r:id="rId25"/>
      <w:footerReference w:type="default" r:id="rId26"/>
      <w:headerReference w:type="first" r:id="rId2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Rivelle, Donnie@DGS" w:date="2025-04-15T11:43:00Z" w:initials="DR">
    <w:p w14:paraId="40F0EFB5" w14:textId="77777777" w:rsidR="00A92332" w:rsidRDefault="00A92332" w:rsidP="00A92332">
      <w:pPr>
        <w:pStyle w:val="CommentText"/>
      </w:pPr>
      <w:r>
        <w:rPr>
          <w:rStyle w:val="CommentReference"/>
        </w:rPr>
        <w:annotationRef/>
      </w:r>
      <w:r>
        <w:t xml:space="preserve">We can just say air is paid at time of purchase and the others are not.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F0EFB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7EC054" w16cex:dateUtc="2025-04-15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F0EFB5" w16cid:durableId="5A7EC0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323E" w14:textId="77777777" w:rsidR="00F50757" w:rsidRDefault="00F50757" w:rsidP="000374FC">
      <w:pPr>
        <w:spacing w:after="0" w:line="240" w:lineRule="auto"/>
      </w:pPr>
      <w:r>
        <w:separator/>
      </w:r>
    </w:p>
  </w:endnote>
  <w:endnote w:type="continuationSeparator" w:id="0">
    <w:p w14:paraId="4156EBE4" w14:textId="77777777" w:rsidR="00F50757" w:rsidRDefault="00F50757" w:rsidP="000374FC">
      <w:pPr>
        <w:spacing w:after="0" w:line="240" w:lineRule="auto"/>
      </w:pPr>
      <w:r>
        <w:continuationSeparator/>
      </w:r>
    </w:p>
  </w:endnote>
  <w:endnote w:type="continuationNotice" w:id="1">
    <w:p w14:paraId="4356EB61" w14:textId="77777777" w:rsidR="00F50757" w:rsidRDefault="00F507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1595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7B7306" w14:textId="34778E09" w:rsidR="000374FC" w:rsidRDefault="000374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CD54A5" w14:textId="77777777" w:rsidR="000374FC" w:rsidRDefault="00037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94B5" w14:textId="77777777" w:rsidR="00F50757" w:rsidRDefault="00F50757" w:rsidP="000374FC">
      <w:pPr>
        <w:spacing w:after="0" w:line="240" w:lineRule="auto"/>
      </w:pPr>
      <w:r>
        <w:separator/>
      </w:r>
    </w:p>
  </w:footnote>
  <w:footnote w:type="continuationSeparator" w:id="0">
    <w:p w14:paraId="1C0B1A77" w14:textId="77777777" w:rsidR="00F50757" w:rsidRDefault="00F50757" w:rsidP="000374FC">
      <w:pPr>
        <w:spacing w:after="0" w:line="240" w:lineRule="auto"/>
      </w:pPr>
      <w:r>
        <w:continuationSeparator/>
      </w:r>
    </w:p>
  </w:footnote>
  <w:footnote w:type="continuationNotice" w:id="1">
    <w:p w14:paraId="1CA3290C" w14:textId="77777777" w:rsidR="00F50757" w:rsidRDefault="00F507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60D8" w14:textId="526EF71D" w:rsidR="00496D71" w:rsidRDefault="00496D7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1" behindDoc="1" locked="0" layoutInCell="1" allowOverlap="0" wp14:anchorId="060B0641" wp14:editId="5E1B5EC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63D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entury Gothic" w:hAnsi="Century Gothic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8B973D6" w14:textId="53AABC3E" w:rsidR="00496D71" w:rsidRPr="00C118C0" w:rsidRDefault="00937F1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Century Gothic" w:hAnsi="Century Gothic"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aps/>
                                  <w:color w:val="FFFFFF" w:themeColor="background1"/>
                                </w:rPr>
                                <w:t>State Activity Detail Report Audit 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60B0641" id="Rectangle 63" o:spid="_x0000_s1026" style="position:absolute;margin-left:0;margin-top:0;width:468.5pt;height:21.3pt;z-index:-251658239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" o:allowoverlap="f" fillcolor="#063d8b" stroked="f" strokeweight="1pt">
              <v:textbox style="mso-fit-shape-to-text:t">
                <w:txbxContent>
                  <w:sdt>
                    <w:sdtPr>
                      <w:rPr>
                        <w:rFonts w:ascii="Century Gothic" w:hAnsi="Century Gothic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8B973D6" w14:textId="53AABC3E" w:rsidR="00496D71" w:rsidRPr="00C118C0" w:rsidRDefault="00937F1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Century Gothic" w:hAnsi="Century Gothic"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/>
                            <w:caps/>
                            <w:color w:val="FFFFFF" w:themeColor="background1"/>
                          </w:rPr>
                          <w:t>State Activity Detail Report Audit Guide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2E15" w14:textId="1D923BF0" w:rsidR="00821A04" w:rsidRDefault="00821A04">
    <w:pPr>
      <w:pStyle w:val="Header"/>
    </w:pPr>
    <w:r>
      <w:rPr>
        <w:noProof/>
      </w:rPr>
      <mc:AlternateContent>
        <mc:Choice Requires="wps">
          <w:drawing>
            <wp:anchor distT="228600" distB="228600" distL="114300" distR="114300" simplePos="0" relativeHeight="251658240" behindDoc="0" locked="0" layoutInCell="1" allowOverlap="0" wp14:anchorId="0E122A60" wp14:editId="5A9D235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594360" cy="987552"/>
              <wp:effectExtent l="0" t="0" r="0" b="5080"/>
              <wp:wrapTopAndBottom/>
              <wp:docPr id="133" name="Rectangl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94360" cy="987552"/>
                      </a:xfrm>
                      <a:prstGeom prst="rect">
                        <a:avLst/>
                      </a:prstGeom>
                      <a:solidFill>
                        <a:srgbClr val="063D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4478DC" w14:textId="19C0C992" w:rsidR="00D350E0" w:rsidRDefault="003972DB" w:rsidP="00D350E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APR</w:t>
                          </w:r>
                        </w:p>
                        <w:p w14:paraId="28D20EE5" w14:textId="5F712F55" w:rsidR="00821A04" w:rsidRDefault="00821A0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202</w:t>
                          </w:r>
                          <w:r w:rsidR="00A41941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7600</wp14:pctWidth>
              </wp14:sizeRelH>
              <wp14:sizeRelV relativeFrom="page">
                <wp14:pctHeight>9800</wp14:pctHeight>
              </wp14:sizeRelV>
            </wp:anchor>
          </w:drawing>
        </mc:Choice>
        <mc:Fallback>
          <w:pict>
            <v:rect w14:anchorId="0E122A60" id="Rectangle 34" o:spid="_x0000_s1027" style="position:absolute;margin-left:-4.4pt;margin-top:0;width:46.8pt;height:77.75pt;z-index:251658240;visibility:visible;mso-wrap-style:square;mso-width-percent:76;mso-height-percent:98;mso-top-percent:23;mso-wrap-distance-left:9pt;mso-wrap-distance-top:18pt;mso-wrap-distance-right:9pt;mso-wrap-distance-bottom:18pt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" o:allowoverlap="f" fillcolor="#063d8b" stroked="f" strokeweight="1pt">
              <o:lock v:ext="edit" aspectratio="t"/>
              <v:textbox>
                <w:txbxContent>
                  <w:p w14:paraId="6C4478DC" w14:textId="19C0C992" w:rsidR="00D350E0" w:rsidRDefault="003972DB" w:rsidP="00D350E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APR</w:t>
                    </w:r>
                  </w:p>
                  <w:p w14:paraId="28D20EE5" w14:textId="5F712F55" w:rsidR="00821A04" w:rsidRDefault="00821A0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202</w:t>
                    </w:r>
                    <w:r w:rsidR="00A41941">
                      <w:rPr>
                        <w:color w:val="FFFFFF" w:themeColor="background1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1CC3"/>
    <w:multiLevelType w:val="hybridMultilevel"/>
    <w:tmpl w:val="191E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1F98"/>
    <w:multiLevelType w:val="hybridMultilevel"/>
    <w:tmpl w:val="6DD2936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5516F05"/>
    <w:multiLevelType w:val="hybridMultilevel"/>
    <w:tmpl w:val="CC649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C6144"/>
    <w:multiLevelType w:val="hybridMultilevel"/>
    <w:tmpl w:val="5450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F22"/>
    <w:multiLevelType w:val="hybridMultilevel"/>
    <w:tmpl w:val="5D9E0F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59702A6"/>
    <w:multiLevelType w:val="hybridMultilevel"/>
    <w:tmpl w:val="8978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232C6"/>
    <w:multiLevelType w:val="hybridMultilevel"/>
    <w:tmpl w:val="1CC4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754697">
    <w:abstractNumId w:val="2"/>
  </w:num>
  <w:num w:numId="2" w16cid:durableId="420951054">
    <w:abstractNumId w:val="4"/>
  </w:num>
  <w:num w:numId="3" w16cid:durableId="207500921">
    <w:abstractNumId w:val="1"/>
  </w:num>
  <w:num w:numId="4" w16cid:durableId="1329405009">
    <w:abstractNumId w:val="0"/>
  </w:num>
  <w:num w:numId="5" w16cid:durableId="2081512599">
    <w:abstractNumId w:val="6"/>
  </w:num>
  <w:num w:numId="6" w16cid:durableId="986207168">
    <w:abstractNumId w:val="5"/>
  </w:num>
  <w:num w:numId="7" w16cid:durableId="33484408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velle, Donnie@DGS">
    <w15:presenceInfo w15:providerId="AD" w15:userId="S::Donnie.Rivelle@dgs.ca.gov::8da13464-c71a-4608-a17e-94a733820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5E"/>
    <w:rsid w:val="000061CB"/>
    <w:rsid w:val="00012583"/>
    <w:rsid w:val="0002572C"/>
    <w:rsid w:val="00031236"/>
    <w:rsid w:val="000322C0"/>
    <w:rsid w:val="00032A27"/>
    <w:rsid w:val="00034BC9"/>
    <w:rsid w:val="000374FC"/>
    <w:rsid w:val="00037917"/>
    <w:rsid w:val="00040C89"/>
    <w:rsid w:val="000819EA"/>
    <w:rsid w:val="00087864"/>
    <w:rsid w:val="00091861"/>
    <w:rsid w:val="00091B6F"/>
    <w:rsid w:val="00092E1D"/>
    <w:rsid w:val="000950B8"/>
    <w:rsid w:val="000B2E42"/>
    <w:rsid w:val="000B3A41"/>
    <w:rsid w:val="000C73DA"/>
    <w:rsid w:val="000D4C92"/>
    <w:rsid w:val="000D5DD7"/>
    <w:rsid w:val="000D6E5B"/>
    <w:rsid w:val="000E237F"/>
    <w:rsid w:val="000F1964"/>
    <w:rsid w:val="000F49F3"/>
    <w:rsid w:val="000F6B7F"/>
    <w:rsid w:val="00103318"/>
    <w:rsid w:val="00106776"/>
    <w:rsid w:val="0011558C"/>
    <w:rsid w:val="00115F11"/>
    <w:rsid w:val="00121564"/>
    <w:rsid w:val="00136031"/>
    <w:rsid w:val="001426F3"/>
    <w:rsid w:val="00156CCE"/>
    <w:rsid w:val="0016567C"/>
    <w:rsid w:val="00183476"/>
    <w:rsid w:val="001856D0"/>
    <w:rsid w:val="001A4C23"/>
    <w:rsid w:val="001A59E9"/>
    <w:rsid w:val="001B73DE"/>
    <w:rsid w:val="001D63D6"/>
    <w:rsid w:val="001F34B8"/>
    <w:rsid w:val="00200727"/>
    <w:rsid w:val="00211597"/>
    <w:rsid w:val="00213E2C"/>
    <w:rsid w:val="00215D82"/>
    <w:rsid w:val="0021774E"/>
    <w:rsid w:val="002228A4"/>
    <w:rsid w:val="002461E2"/>
    <w:rsid w:val="00251C91"/>
    <w:rsid w:val="00267CFF"/>
    <w:rsid w:val="0027104B"/>
    <w:rsid w:val="002723A9"/>
    <w:rsid w:val="00274B21"/>
    <w:rsid w:val="00285A22"/>
    <w:rsid w:val="002867B5"/>
    <w:rsid w:val="00287B29"/>
    <w:rsid w:val="00291255"/>
    <w:rsid w:val="002A09D4"/>
    <w:rsid w:val="002A3F4B"/>
    <w:rsid w:val="002A6656"/>
    <w:rsid w:val="002D1407"/>
    <w:rsid w:val="002E0F4A"/>
    <w:rsid w:val="002E266C"/>
    <w:rsid w:val="002E2D2B"/>
    <w:rsid w:val="002E4B39"/>
    <w:rsid w:val="002E5379"/>
    <w:rsid w:val="002F15C2"/>
    <w:rsid w:val="00310F82"/>
    <w:rsid w:val="00315C1E"/>
    <w:rsid w:val="00343684"/>
    <w:rsid w:val="00344C57"/>
    <w:rsid w:val="0034657C"/>
    <w:rsid w:val="00346F4E"/>
    <w:rsid w:val="0037216E"/>
    <w:rsid w:val="00385FB7"/>
    <w:rsid w:val="00386B14"/>
    <w:rsid w:val="00392188"/>
    <w:rsid w:val="003972DB"/>
    <w:rsid w:val="003A305E"/>
    <w:rsid w:val="003A552A"/>
    <w:rsid w:val="003A67E4"/>
    <w:rsid w:val="003B6D5F"/>
    <w:rsid w:val="003C0125"/>
    <w:rsid w:val="003D18B4"/>
    <w:rsid w:val="003F17FF"/>
    <w:rsid w:val="00415E6E"/>
    <w:rsid w:val="00434BAB"/>
    <w:rsid w:val="0043637F"/>
    <w:rsid w:val="0044719F"/>
    <w:rsid w:val="004617E0"/>
    <w:rsid w:val="00464BA7"/>
    <w:rsid w:val="00465E3A"/>
    <w:rsid w:val="00472205"/>
    <w:rsid w:val="004731D8"/>
    <w:rsid w:val="00476859"/>
    <w:rsid w:val="00476EC5"/>
    <w:rsid w:val="004832BE"/>
    <w:rsid w:val="00486160"/>
    <w:rsid w:val="00486D44"/>
    <w:rsid w:val="00487411"/>
    <w:rsid w:val="00487D8E"/>
    <w:rsid w:val="00493202"/>
    <w:rsid w:val="00493D2C"/>
    <w:rsid w:val="00496543"/>
    <w:rsid w:val="00496D71"/>
    <w:rsid w:val="00497B6A"/>
    <w:rsid w:val="004A2A8A"/>
    <w:rsid w:val="004A49B1"/>
    <w:rsid w:val="004B617C"/>
    <w:rsid w:val="004B61C0"/>
    <w:rsid w:val="004C0901"/>
    <w:rsid w:val="004D2163"/>
    <w:rsid w:val="004D7257"/>
    <w:rsid w:val="004E23F3"/>
    <w:rsid w:val="004E3860"/>
    <w:rsid w:val="005049D3"/>
    <w:rsid w:val="00510F90"/>
    <w:rsid w:val="00513364"/>
    <w:rsid w:val="005134AF"/>
    <w:rsid w:val="0052360C"/>
    <w:rsid w:val="005304AB"/>
    <w:rsid w:val="00543754"/>
    <w:rsid w:val="00545102"/>
    <w:rsid w:val="005459D4"/>
    <w:rsid w:val="00550768"/>
    <w:rsid w:val="005561B7"/>
    <w:rsid w:val="00556645"/>
    <w:rsid w:val="0056078D"/>
    <w:rsid w:val="00560DE4"/>
    <w:rsid w:val="00574FA3"/>
    <w:rsid w:val="00575F85"/>
    <w:rsid w:val="0058294B"/>
    <w:rsid w:val="005A407A"/>
    <w:rsid w:val="005A6439"/>
    <w:rsid w:val="005B00A4"/>
    <w:rsid w:val="005C786E"/>
    <w:rsid w:val="005D404C"/>
    <w:rsid w:val="005E2D4F"/>
    <w:rsid w:val="005E4181"/>
    <w:rsid w:val="00600458"/>
    <w:rsid w:val="00601606"/>
    <w:rsid w:val="006140CF"/>
    <w:rsid w:val="00614353"/>
    <w:rsid w:val="00614557"/>
    <w:rsid w:val="006222C0"/>
    <w:rsid w:val="00622539"/>
    <w:rsid w:val="00642F25"/>
    <w:rsid w:val="00643DE8"/>
    <w:rsid w:val="0064653F"/>
    <w:rsid w:val="006532C7"/>
    <w:rsid w:val="00654F24"/>
    <w:rsid w:val="00656B1E"/>
    <w:rsid w:val="00661AEE"/>
    <w:rsid w:val="0067615E"/>
    <w:rsid w:val="00677ED8"/>
    <w:rsid w:val="006925B7"/>
    <w:rsid w:val="00692911"/>
    <w:rsid w:val="006943F5"/>
    <w:rsid w:val="00694700"/>
    <w:rsid w:val="00696E27"/>
    <w:rsid w:val="006A1565"/>
    <w:rsid w:val="006A3DB4"/>
    <w:rsid w:val="006B19B8"/>
    <w:rsid w:val="006B3D42"/>
    <w:rsid w:val="006D1A99"/>
    <w:rsid w:val="006D5739"/>
    <w:rsid w:val="006F296A"/>
    <w:rsid w:val="006F320A"/>
    <w:rsid w:val="006F7492"/>
    <w:rsid w:val="00701256"/>
    <w:rsid w:val="007035C7"/>
    <w:rsid w:val="00724AB6"/>
    <w:rsid w:val="00745480"/>
    <w:rsid w:val="00750A9C"/>
    <w:rsid w:val="0076091B"/>
    <w:rsid w:val="00760B54"/>
    <w:rsid w:val="0077040C"/>
    <w:rsid w:val="00774D1D"/>
    <w:rsid w:val="00781715"/>
    <w:rsid w:val="007832BF"/>
    <w:rsid w:val="0079468F"/>
    <w:rsid w:val="007956C6"/>
    <w:rsid w:val="007B52BF"/>
    <w:rsid w:val="007B52F6"/>
    <w:rsid w:val="007D709D"/>
    <w:rsid w:val="007E6F70"/>
    <w:rsid w:val="007E799C"/>
    <w:rsid w:val="007F1C52"/>
    <w:rsid w:val="007F5DCE"/>
    <w:rsid w:val="007F5E64"/>
    <w:rsid w:val="00801137"/>
    <w:rsid w:val="00803DF5"/>
    <w:rsid w:val="00821A04"/>
    <w:rsid w:val="00833134"/>
    <w:rsid w:val="00835256"/>
    <w:rsid w:val="00835E91"/>
    <w:rsid w:val="008370CD"/>
    <w:rsid w:val="008654AC"/>
    <w:rsid w:val="00875DDA"/>
    <w:rsid w:val="00876312"/>
    <w:rsid w:val="00881F52"/>
    <w:rsid w:val="0088547F"/>
    <w:rsid w:val="008966E0"/>
    <w:rsid w:val="008A4BC2"/>
    <w:rsid w:val="008B0714"/>
    <w:rsid w:val="008B2457"/>
    <w:rsid w:val="008B6D26"/>
    <w:rsid w:val="008D0704"/>
    <w:rsid w:val="008D6ECD"/>
    <w:rsid w:val="008D7859"/>
    <w:rsid w:val="008E582B"/>
    <w:rsid w:val="008E5F4E"/>
    <w:rsid w:val="008F0361"/>
    <w:rsid w:val="008F7324"/>
    <w:rsid w:val="0090376C"/>
    <w:rsid w:val="00903F00"/>
    <w:rsid w:val="009048B1"/>
    <w:rsid w:val="0090497A"/>
    <w:rsid w:val="00937F11"/>
    <w:rsid w:val="009468F7"/>
    <w:rsid w:val="0097160F"/>
    <w:rsid w:val="00983A2C"/>
    <w:rsid w:val="00993AAA"/>
    <w:rsid w:val="00997B9F"/>
    <w:rsid w:val="009A5F04"/>
    <w:rsid w:val="009A68CA"/>
    <w:rsid w:val="009D2E1B"/>
    <w:rsid w:val="009D474D"/>
    <w:rsid w:val="009E5504"/>
    <w:rsid w:val="009E60CB"/>
    <w:rsid w:val="009E6DCF"/>
    <w:rsid w:val="009F1D14"/>
    <w:rsid w:val="009F2561"/>
    <w:rsid w:val="009F5410"/>
    <w:rsid w:val="00A0551A"/>
    <w:rsid w:val="00A070B6"/>
    <w:rsid w:val="00A071F7"/>
    <w:rsid w:val="00A11771"/>
    <w:rsid w:val="00A1734B"/>
    <w:rsid w:val="00A177AA"/>
    <w:rsid w:val="00A24308"/>
    <w:rsid w:val="00A31E7C"/>
    <w:rsid w:val="00A41941"/>
    <w:rsid w:val="00A43096"/>
    <w:rsid w:val="00A7765E"/>
    <w:rsid w:val="00A8543C"/>
    <w:rsid w:val="00A92332"/>
    <w:rsid w:val="00A93F3D"/>
    <w:rsid w:val="00A973A1"/>
    <w:rsid w:val="00A97D2E"/>
    <w:rsid w:val="00AA26BF"/>
    <w:rsid w:val="00AC1C6D"/>
    <w:rsid w:val="00AC1F9C"/>
    <w:rsid w:val="00AC36C9"/>
    <w:rsid w:val="00AD13A1"/>
    <w:rsid w:val="00AD4D57"/>
    <w:rsid w:val="00AD6BE9"/>
    <w:rsid w:val="00AE460B"/>
    <w:rsid w:val="00AF30BC"/>
    <w:rsid w:val="00AF7BDD"/>
    <w:rsid w:val="00B052B9"/>
    <w:rsid w:val="00B05C65"/>
    <w:rsid w:val="00B15ECC"/>
    <w:rsid w:val="00B17E0E"/>
    <w:rsid w:val="00B24BE9"/>
    <w:rsid w:val="00B34D2A"/>
    <w:rsid w:val="00B43A8C"/>
    <w:rsid w:val="00B61414"/>
    <w:rsid w:val="00B706F3"/>
    <w:rsid w:val="00B72EF6"/>
    <w:rsid w:val="00B91972"/>
    <w:rsid w:val="00B950B6"/>
    <w:rsid w:val="00BA17F7"/>
    <w:rsid w:val="00BA3D46"/>
    <w:rsid w:val="00BB2857"/>
    <w:rsid w:val="00BB2EA4"/>
    <w:rsid w:val="00BB31A9"/>
    <w:rsid w:val="00BD15A0"/>
    <w:rsid w:val="00BD2951"/>
    <w:rsid w:val="00BD6C06"/>
    <w:rsid w:val="00BD7F44"/>
    <w:rsid w:val="00C01AC4"/>
    <w:rsid w:val="00C02154"/>
    <w:rsid w:val="00C1071B"/>
    <w:rsid w:val="00C118C0"/>
    <w:rsid w:val="00C1683E"/>
    <w:rsid w:val="00C22884"/>
    <w:rsid w:val="00C22988"/>
    <w:rsid w:val="00C240DE"/>
    <w:rsid w:val="00C24F0F"/>
    <w:rsid w:val="00C314BB"/>
    <w:rsid w:val="00C41A25"/>
    <w:rsid w:val="00C4708B"/>
    <w:rsid w:val="00C47850"/>
    <w:rsid w:val="00C54640"/>
    <w:rsid w:val="00C6256F"/>
    <w:rsid w:val="00C70786"/>
    <w:rsid w:val="00C7239A"/>
    <w:rsid w:val="00C768D6"/>
    <w:rsid w:val="00C771F3"/>
    <w:rsid w:val="00C81720"/>
    <w:rsid w:val="00C843DE"/>
    <w:rsid w:val="00C95216"/>
    <w:rsid w:val="00CA7278"/>
    <w:rsid w:val="00CA7A2C"/>
    <w:rsid w:val="00CC2DE8"/>
    <w:rsid w:val="00CC7595"/>
    <w:rsid w:val="00CD0B53"/>
    <w:rsid w:val="00CE3A0F"/>
    <w:rsid w:val="00CF29B3"/>
    <w:rsid w:val="00D07365"/>
    <w:rsid w:val="00D114D6"/>
    <w:rsid w:val="00D242CA"/>
    <w:rsid w:val="00D326E8"/>
    <w:rsid w:val="00D33A2A"/>
    <w:rsid w:val="00D350E0"/>
    <w:rsid w:val="00D41256"/>
    <w:rsid w:val="00D47108"/>
    <w:rsid w:val="00D50C7A"/>
    <w:rsid w:val="00D54D8B"/>
    <w:rsid w:val="00D55DBF"/>
    <w:rsid w:val="00D60AF9"/>
    <w:rsid w:val="00D635CE"/>
    <w:rsid w:val="00D70B2C"/>
    <w:rsid w:val="00D712D8"/>
    <w:rsid w:val="00D8458D"/>
    <w:rsid w:val="00D85F81"/>
    <w:rsid w:val="00D907EC"/>
    <w:rsid w:val="00D94EC7"/>
    <w:rsid w:val="00DA04F5"/>
    <w:rsid w:val="00DA3EFA"/>
    <w:rsid w:val="00DA4EE6"/>
    <w:rsid w:val="00DB5C7E"/>
    <w:rsid w:val="00DB6144"/>
    <w:rsid w:val="00DB64B3"/>
    <w:rsid w:val="00DD1920"/>
    <w:rsid w:val="00DD5C37"/>
    <w:rsid w:val="00DE0FFD"/>
    <w:rsid w:val="00E0129D"/>
    <w:rsid w:val="00E01CEE"/>
    <w:rsid w:val="00E04B89"/>
    <w:rsid w:val="00E12212"/>
    <w:rsid w:val="00E137F6"/>
    <w:rsid w:val="00E241F6"/>
    <w:rsid w:val="00E37F6E"/>
    <w:rsid w:val="00E442EF"/>
    <w:rsid w:val="00E45401"/>
    <w:rsid w:val="00E64175"/>
    <w:rsid w:val="00E73897"/>
    <w:rsid w:val="00E85DAC"/>
    <w:rsid w:val="00EA2E73"/>
    <w:rsid w:val="00EA6587"/>
    <w:rsid w:val="00EA6A61"/>
    <w:rsid w:val="00EB4B16"/>
    <w:rsid w:val="00EC5F51"/>
    <w:rsid w:val="00EC6D1D"/>
    <w:rsid w:val="00ED0859"/>
    <w:rsid w:val="00ED2938"/>
    <w:rsid w:val="00EE1209"/>
    <w:rsid w:val="00EE75FA"/>
    <w:rsid w:val="00EF00A4"/>
    <w:rsid w:val="00EF1A6D"/>
    <w:rsid w:val="00EF7619"/>
    <w:rsid w:val="00F06E61"/>
    <w:rsid w:val="00F12576"/>
    <w:rsid w:val="00F26712"/>
    <w:rsid w:val="00F40091"/>
    <w:rsid w:val="00F428CA"/>
    <w:rsid w:val="00F43670"/>
    <w:rsid w:val="00F438E7"/>
    <w:rsid w:val="00F473E6"/>
    <w:rsid w:val="00F50757"/>
    <w:rsid w:val="00F56FEC"/>
    <w:rsid w:val="00F57AE9"/>
    <w:rsid w:val="00F7685B"/>
    <w:rsid w:val="00F867D9"/>
    <w:rsid w:val="00F9199C"/>
    <w:rsid w:val="00FC0A0A"/>
    <w:rsid w:val="00FD3B3F"/>
    <w:rsid w:val="00FE39C1"/>
    <w:rsid w:val="00FE53C9"/>
    <w:rsid w:val="00FE593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6BABA"/>
  <w15:chartTrackingRefBased/>
  <w15:docId w15:val="{BC0CD1E9-A270-4F1B-8165-0EB18D38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05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05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aliases w:val="Document Title"/>
    <w:link w:val="NoSpacingChar"/>
    <w:uiPriority w:val="1"/>
    <w:qFormat/>
    <w:rsid w:val="003A305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NoSpacingChar">
    <w:name w:val="No Spacing Char"/>
    <w:aliases w:val="Document Title Char"/>
    <w:basedOn w:val="DefaultParagraphFont"/>
    <w:link w:val="NoSpacing"/>
    <w:uiPriority w:val="1"/>
    <w:rsid w:val="003A305E"/>
    <w:rPr>
      <w:rFonts w:eastAsiaTheme="minorEastAsia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A430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0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74F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4F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4FC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3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D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D4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D46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B3D42"/>
    <w:pPr>
      <w:spacing w:after="0" w:line="240" w:lineRule="auto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241F6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241F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11/relationships/commentsExtended" Target="commentsExtended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oncursolutions.com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omments" Target="comments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microsoft.com/office/2018/08/relationships/commentsExtensible" Target="commentsExtensible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dgs.ca.gov/OFAM/Travel/Resources/Page-Content/Resources-List-Folder/Concur-Train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altravel.ciazumano.com/" TargetMode="External"/><Relationship Id="rId23" Type="http://schemas.openxmlformats.org/officeDocument/2006/relationships/hyperlink" Target="https://www.dgs.ca.gov/OFAM/Travel/Resources/Page-Content/Resources-List-Folder/Frequently-Asked-Question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gs.ca.gov/OFAM/Travel/Resources/Page-Content/Resources-List-Folder/Travel-Management-Services" TargetMode="External"/><Relationship Id="rId22" Type="http://schemas.openxmlformats.org/officeDocument/2006/relationships/hyperlink" Target="mailto:statewidetravelprogram@dgs.ca.gov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94807581443889D6D091AB250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ED01F-96DE-4A1C-B81E-2006EDDB56F1}"/>
      </w:docPartPr>
      <w:docPartBody>
        <w:p w:rsidR="006E52EE" w:rsidRDefault="006E52EE" w:rsidP="006E52EE">
          <w:pPr>
            <w:pStyle w:val="79094807581443889D6D091AB25011EC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41E6E188F3B64159B877C59C21EF3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DF730-BADD-41A1-BF26-14F524D13E76}"/>
      </w:docPartPr>
      <w:docPartBody>
        <w:p w:rsidR="006E52EE" w:rsidRDefault="006E52EE" w:rsidP="006E52EE">
          <w:pPr>
            <w:pStyle w:val="41E6E188F3B64159B877C59C21EF3250"/>
          </w:pPr>
          <w:r>
            <w:rPr>
              <w:color w:val="0F4761" w:themeColor="accent1" w:themeShade="BF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EE"/>
    <w:rsid w:val="00012583"/>
    <w:rsid w:val="00173556"/>
    <w:rsid w:val="001856D0"/>
    <w:rsid w:val="002461E2"/>
    <w:rsid w:val="00402CB6"/>
    <w:rsid w:val="00424A8C"/>
    <w:rsid w:val="0044719F"/>
    <w:rsid w:val="00465E3A"/>
    <w:rsid w:val="00487411"/>
    <w:rsid w:val="005A5DBE"/>
    <w:rsid w:val="00640EEA"/>
    <w:rsid w:val="00654F24"/>
    <w:rsid w:val="006E52EE"/>
    <w:rsid w:val="008502D4"/>
    <w:rsid w:val="009048B1"/>
    <w:rsid w:val="00924F22"/>
    <w:rsid w:val="009C1F73"/>
    <w:rsid w:val="009F1675"/>
    <w:rsid w:val="00AC36C9"/>
    <w:rsid w:val="00B15ECC"/>
    <w:rsid w:val="00C02154"/>
    <w:rsid w:val="00C6419A"/>
    <w:rsid w:val="00CA7A2C"/>
    <w:rsid w:val="00D70B2C"/>
    <w:rsid w:val="00E17B40"/>
    <w:rsid w:val="00ED0859"/>
    <w:rsid w:val="00EF00A4"/>
    <w:rsid w:val="00F11400"/>
    <w:rsid w:val="00F56FEC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094807581443889D6D091AB25011EC">
    <w:name w:val="79094807581443889D6D091AB25011EC"/>
    <w:rsid w:val="006E52EE"/>
  </w:style>
  <w:style w:type="paragraph" w:customStyle="1" w:styleId="41E6E188F3B64159B877C59C21EF3250">
    <w:name w:val="41E6E188F3B64159B877C59C21EF3250"/>
    <w:rsid w:val="006E5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49A21E809CE4786916845A71CDF38" ma:contentTypeVersion="14" ma:contentTypeDescription="Create a new document." ma:contentTypeScope="" ma:versionID="b4f3edd10d7714de522fca3c07895d3f">
  <xsd:schema xmlns:xsd="http://www.w3.org/2001/XMLSchema" xmlns:xs="http://www.w3.org/2001/XMLSchema" xmlns:p="http://schemas.microsoft.com/office/2006/metadata/properties" xmlns:ns2="8c4029e5-81d4-415f-8538-f68940798f3c" xmlns:ns3="36cf085a-2f96-480c-b12c-8d01b43e2084" targetNamespace="http://schemas.microsoft.com/office/2006/metadata/properties" ma:root="true" ma:fieldsID="84239a128482c430677f811f67d754cf" ns2:_="" ns3:_="">
    <xsd:import namespace="8c4029e5-81d4-415f-8538-f68940798f3c"/>
    <xsd:import namespace="36cf085a-2f96-480c-b12c-8d01b43e2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29e5-81d4-415f-8538-f6894079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f085a-2f96-480c-b12c-8d01b43e2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21e1b9-db6d-47e0-b9c6-3dc1f8a9d24c}" ma:internalName="TaxCatchAll" ma:showField="CatchAllData" ma:web="36cf085a-2f96-480c-b12c-8d01b43e2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f085a-2f96-480c-b12c-8d01b43e2084" xsi:nil="true"/>
    <lcf76f155ced4ddcb4097134ff3c332f xmlns="8c4029e5-81d4-415f-8538-f68940798f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97612E-E4D2-488E-B5DB-92CDC2E8D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AD5C1-351C-4117-9C0D-C9DDBBB01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029e5-81d4-415f-8538-f68940798f3c"/>
    <ds:schemaRef ds:uri="36cf085a-2f96-480c-b12c-8d01b43e2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8709E-E2CE-4AC0-958C-1AD124724E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B3122F-39F9-43CD-AD4B-1909934C7480}">
  <ds:schemaRefs>
    <ds:schemaRef ds:uri="http://schemas.microsoft.com/office/2006/metadata/properties"/>
    <ds:schemaRef ds:uri="http://schemas.microsoft.com/office/infopath/2007/PartnerControls"/>
    <ds:schemaRef ds:uri="36cf085a-2f96-480c-b12c-8d01b43e2084"/>
    <ds:schemaRef ds:uri="8c4029e5-81d4-415f-8538-f68940798f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Activity Detail Report Audit Guide</dc:title>
  <dc:subject>Statewide Travel Program</dc:subject>
  <dc:creator>Muir, Alex@DGS</dc:creator>
  <cp:keywords/>
  <dc:description/>
  <cp:lastModifiedBy>Rivelle, Donnie@DGS</cp:lastModifiedBy>
  <cp:revision>2</cp:revision>
  <dcterms:created xsi:type="dcterms:W3CDTF">2025-04-25T21:59:00Z</dcterms:created>
  <dcterms:modified xsi:type="dcterms:W3CDTF">2025-04-25T21:59:00Z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0x01010051749A21E809CE4786916845A71CDF38</vt:lpwstr>
  </property>
  <property fmtid="{D5CDD505-2E9C-101B-9397-08002B2CF9AE}" pid="3" name="MediaServiceImageTags">
    <vt:lpwstr/>
  </property>
</Properties>
</file>