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CC86" w14:textId="77777777" w:rsidR="007864D3" w:rsidRPr="003E7B10" w:rsidRDefault="007864D3" w:rsidP="00252FC9">
      <w:pPr>
        <w:tabs>
          <w:tab w:val="left" w:pos="1440"/>
        </w:tabs>
        <w:jc w:val="right"/>
        <w:rPr>
          <w:rFonts w:ascii="Century Gothic" w:hAnsi="Century Gothic" w:cs="Garamond"/>
        </w:rPr>
      </w:pPr>
    </w:p>
    <w:p w14:paraId="37D4CC87" w14:textId="77777777" w:rsidR="007864D3" w:rsidRPr="003E7B10" w:rsidRDefault="007864D3" w:rsidP="006819C9">
      <w:pPr>
        <w:tabs>
          <w:tab w:val="left" w:pos="1440"/>
        </w:tabs>
        <w:rPr>
          <w:rFonts w:ascii="Century Gothic" w:hAnsi="Century Gothic" w:cs="Garamond"/>
        </w:rPr>
      </w:pPr>
    </w:p>
    <w:p w14:paraId="2678C495" w14:textId="74DCA322" w:rsidR="001906E2" w:rsidRPr="00D726F1" w:rsidRDefault="00251D9F" w:rsidP="001906E2">
      <w:pPr>
        <w:spacing w:after="240"/>
        <w:outlineLvl w:val="3"/>
        <w:rPr>
          <w:b/>
          <w:color w:val="000000"/>
          <w:sz w:val="32"/>
          <w:szCs w:val="20"/>
        </w:rPr>
      </w:pPr>
      <w:r>
        <w:rPr>
          <w:b/>
          <w:color w:val="000000"/>
          <w:sz w:val="32"/>
          <w:szCs w:val="20"/>
        </w:rPr>
        <w:t>Airline</w:t>
      </w:r>
      <w:r w:rsidR="001906E2" w:rsidRPr="00D726F1">
        <w:rPr>
          <w:b/>
          <w:color w:val="000000"/>
          <w:sz w:val="32"/>
          <w:szCs w:val="20"/>
        </w:rPr>
        <w:t xml:space="preserve"> Best Practices</w:t>
      </w:r>
    </w:p>
    <w:p w14:paraId="021A51F0" w14:textId="77777777" w:rsidR="001906E2" w:rsidRPr="00D726F1" w:rsidRDefault="001906E2" w:rsidP="001906E2">
      <w:pPr>
        <w:pBdr>
          <w:top w:val="single" w:sz="6" w:space="1" w:color="auto"/>
          <w:between w:val="single" w:sz="6" w:space="1" w:color="auto"/>
        </w:pBdr>
        <w:spacing w:before="240"/>
        <w:ind w:left="1728"/>
        <w:rPr>
          <w:rFonts w:ascii="Times New Roman" w:hAnsi="Times New Roman" w:cs="Times New Roman"/>
          <w:color w:val="000000"/>
          <w:szCs w:val="20"/>
        </w:rPr>
      </w:pPr>
    </w:p>
    <w:tbl>
      <w:tblPr>
        <w:tblW w:w="9918" w:type="dxa"/>
        <w:tblLayout w:type="fixed"/>
        <w:tblLook w:val="0000" w:firstRow="0" w:lastRow="0" w:firstColumn="0" w:lastColumn="0" w:noHBand="0" w:noVBand="0"/>
      </w:tblPr>
      <w:tblGrid>
        <w:gridCol w:w="1728"/>
        <w:gridCol w:w="7740"/>
        <w:gridCol w:w="450"/>
      </w:tblGrid>
      <w:tr w:rsidR="001906E2" w:rsidRPr="00D726F1" w14:paraId="1AD7F10F" w14:textId="77777777" w:rsidTr="00E70539">
        <w:tc>
          <w:tcPr>
            <w:tcW w:w="1728" w:type="dxa"/>
            <w:shd w:val="clear" w:color="auto" w:fill="auto"/>
          </w:tcPr>
          <w:p w14:paraId="46C61471" w14:textId="77777777" w:rsidR="001906E2" w:rsidRPr="00D726F1" w:rsidRDefault="001906E2" w:rsidP="00E70539">
            <w:pPr>
              <w:outlineLvl w:val="4"/>
              <w:rPr>
                <w:b/>
                <w:color w:val="000000"/>
              </w:rPr>
            </w:pPr>
            <w:r w:rsidRPr="00D726F1">
              <w:rPr>
                <w:b/>
                <w:color w:val="000000"/>
              </w:rPr>
              <w:t>Purpose</w:t>
            </w:r>
          </w:p>
        </w:tc>
        <w:tc>
          <w:tcPr>
            <w:tcW w:w="8190" w:type="dxa"/>
            <w:gridSpan w:val="2"/>
            <w:shd w:val="clear" w:color="auto" w:fill="auto"/>
          </w:tcPr>
          <w:p w14:paraId="380B0BFE" w14:textId="28C5A7F7" w:rsidR="001906E2" w:rsidRPr="00D726F1" w:rsidRDefault="001906E2" w:rsidP="00E70539">
            <w:pPr>
              <w:rPr>
                <w:color w:val="000000"/>
              </w:rPr>
            </w:pPr>
            <w:r w:rsidRPr="00D726F1">
              <w:rPr>
                <w:color w:val="000000"/>
              </w:rPr>
              <w:t xml:space="preserve">The purpose of the Department of General Services’ (DGS) </w:t>
            </w:r>
            <w:r w:rsidR="00251D9F">
              <w:rPr>
                <w:i/>
                <w:color w:val="000000"/>
              </w:rPr>
              <w:t>Airline</w:t>
            </w:r>
            <w:r w:rsidRPr="002F0726">
              <w:rPr>
                <w:i/>
                <w:color w:val="000000"/>
              </w:rPr>
              <w:t xml:space="preserve"> </w:t>
            </w:r>
            <w:r w:rsidRPr="00BB597E">
              <w:rPr>
                <w:i/>
                <w:color w:val="000000"/>
              </w:rPr>
              <w:t xml:space="preserve">Best Practices </w:t>
            </w:r>
            <w:r>
              <w:rPr>
                <w:iCs/>
                <w:color w:val="000000"/>
              </w:rPr>
              <w:t>g</w:t>
            </w:r>
            <w:r w:rsidRPr="002F0726">
              <w:rPr>
                <w:iCs/>
                <w:color w:val="000000"/>
              </w:rPr>
              <w:t>uide</w:t>
            </w:r>
            <w:r w:rsidRPr="00D726F1">
              <w:rPr>
                <w:color w:val="000000"/>
              </w:rPr>
              <w:t xml:space="preserve"> is to provide </w:t>
            </w:r>
            <w:r>
              <w:rPr>
                <w:color w:val="000000"/>
              </w:rPr>
              <w:t>government business travelers w</w:t>
            </w:r>
            <w:r w:rsidRPr="00D726F1">
              <w:rPr>
                <w:color w:val="000000"/>
              </w:rPr>
              <w:t>ith guidelines and industry standard best practices relative to t</w:t>
            </w:r>
            <w:r>
              <w:rPr>
                <w:color w:val="000000"/>
              </w:rPr>
              <w:t>he establishment of the Airline Reservation Requirements</w:t>
            </w:r>
            <w:r w:rsidRPr="00D726F1">
              <w:rPr>
                <w:color w:val="000000"/>
              </w:rPr>
              <w:t xml:space="preserve"> policy</w:t>
            </w:r>
            <w:r>
              <w:rPr>
                <w:color w:val="000000"/>
              </w:rPr>
              <w:t xml:space="preserve"> (Management Memo 21-07)</w:t>
            </w:r>
            <w:r w:rsidRPr="00D726F1">
              <w:rPr>
                <w:color w:val="000000"/>
              </w:rPr>
              <w:t>. These are recommendations to achieve airfare cost savings</w:t>
            </w:r>
            <w:r>
              <w:rPr>
                <w:color w:val="000000"/>
              </w:rPr>
              <w:t xml:space="preserve"> and policy compliance</w:t>
            </w:r>
            <w:r w:rsidRPr="00D726F1">
              <w:rPr>
                <w:color w:val="000000"/>
              </w:rPr>
              <w:t xml:space="preserve">. </w:t>
            </w:r>
          </w:p>
        </w:tc>
      </w:tr>
      <w:tr w:rsidR="001906E2" w:rsidRPr="00D726F1" w14:paraId="4385C03B" w14:textId="77777777" w:rsidTr="00E70539">
        <w:tc>
          <w:tcPr>
            <w:tcW w:w="1728" w:type="dxa"/>
            <w:shd w:val="clear" w:color="auto" w:fill="auto"/>
          </w:tcPr>
          <w:p w14:paraId="6947817F" w14:textId="77777777" w:rsidR="001906E2" w:rsidRDefault="001906E2" w:rsidP="00E70539">
            <w:pPr>
              <w:outlineLvl w:val="4"/>
              <w:rPr>
                <w:b/>
                <w:color w:val="000000"/>
              </w:rPr>
            </w:pPr>
          </w:p>
          <w:p w14:paraId="773FD60D" w14:textId="77777777" w:rsidR="001906E2" w:rsidRDefault="001906E2" w:rsidP="00E70539">
            <w:pPr>
              <w:outlineLvl w:val="4"/>
              <w:rPr>
                <w:b/>
                <w:color w:val="000000"/>
              </w:rPr>
            </w:pPr>
          </w:p>
          <w:p w14:paraId="6703A6A8" w14:textId="77777777" w:rsidR="001906E2" w:rsidRPr="00D726F1" w:rsidRDefault="001906E2" w:rsidP="00E70539">
            <w:pPr>
              <w:outlineLvl w:val="4"/>
              <w:rPr>
                <w:b/>
                <w:color w:val="000000"/>
              </w:rPr>
            </w:pPr>
          </w:p>
        </w:tc>
        <w:tc>
          <w:tcPr>
            <w:tcW w:w="8190" w:type="dxa"/>
            <w:gridSpan w:val="2"/>
            <w:shd w:val="clear" w:color="auto" w:fill="auto"/>
          </w:tcPr>
          <w:p w14:paraId="121D77A4" w14:textId="77777777" w:rsidR="001906E2" w:rsidRDefault="001906E2" w:rsidP="00E70539">
            <w:pPr>
              <w:rPr>
                <w:color w:val="000000"/>
              </w:rPr>
            </w:pPr>
          </w:p>
          <w:p w14:paraId="0F8384AE" w14:textId="77777777" w:rsidR="001906E2" w:rsidRPr="00D726F1" w:rsidRDefault="001906E2" w:rsidP="00E70539">
            <w:pPr>
              <w:rPr>
                <w:color w:val="000000"/>
              </w:rPr>
            </w:pPr>
            <w:r>
              <w:rPr>
                <w:i/>
                <w:iCs/>
                <w:color w:val="000000"/>
              </w:rPr>
              <w:t xml:space="preserve">Executive Branch Agencies only: </w:t>
            </w:r>
            <w:r w:rsidRPr="00D726F1">
              <w:rPr>
                <w:color w:val="000000"/>
              </w:rPr>
              <w:t xml:space="preserve">This guide </w:t>
            </w:r>
            <w:r>
              <w:rPr>
                <w:color w:val="000000"/>
              </w:rPr>
              <w:t xml:space="preserve">does not supersede state travel policies outlined in the State Administrative Manual (SAM) sections 0700 (Travel) and 4100 (Transportation Services). This guide is to </w:t>
            </w:r>
            <w:r w:rsidRPr="00D726F1">
              <w:rPr>
                <w:color w:val="000000"/>
              </w:rPr>
              <w:t xml:space="preserve">be used in conjunction with the </w:t>
            </w:r>
            <w:r>
              <w:rPr>
                <w:color w:val="000000"/>
              </w:rPr>
              <w:t xml:space="preserve">DGS Management </w:t>
            </w:r>
            <w:r w:rsidRPr="00293594">
              <w:rPr>
                <w:color w:val="000000"/>
              </w:rPr>
              <w:t xml:space="preserve">Memo </w:t>
            </w:r>
            <w:r>
              <w:rPr>
                <w:color w:val="000000"/>
              </w:rPr>
              <w:t xml:space="preserve">(MM) </w:t>
            </w:r>
            <w:r w:rsidRPr="00293594">
              <w:rPr>
                <w:color w:val="000000"/>
              </w:rPr>
              <w:t>14-03</w:t>
            </w:r>
            <w:r>
              <w:rPr>
                <w:color w:val="000000"/>
              </w:rPr>
              <w:t>, MM 21-07,</w:t>
            </w:r>
            <w:r w:rsidRPr="00293594">
              <w:rPr>
                <w:color w:val="000000"/>
              </w:rPr>
              <w:t xml:space="preserve"> and</w:t>
            </w:r>
            <w:r>
              <w:rPr>
                <w:color w:val="000000"/>
              </w:rPr>
              <w:t xml:space="preserve"> Executive Order B-06-11</w:t>
            </w:r>
            <w:r w:rsidRPr="00D726F1">
              <w:rPr>
                <w:color w:val="000000"/>
              </w:rPr>
              <w:t>.</w:t>
            </w:r>
          </w:p>
        </w:tc>
      </w:tr>
      <w:tr w:rsidR="001906E2" w:rsidRPr="00D726F1" w14:paraId="70775630" w14:textId="77777777" w:rsidTr="00E70539">
        <w:trPr>
          <w:gridAfter w:val="1"/>
          <w:wAfter w:w="450" w:type="dxa"/>
        </w:trPr>
        <w:tc>
          <w:tcPr>
            <w:tcW w:w="1728" w:type="dxa"/>
            <w:shd w:val="clear" w:color="auto" w:fill="auto"/>
          </w:tcPr>
          <w:p w14:paraId="7D2C7A09" w14:textId="77777777" w:rsidR="001906E2" w:rsidRPr="00D726F1" w:rsidRDefault="001906E2" w:rsidP="00E70539">
            <w:pPr>
              <w:outlineLvl w:val="4"/>
              <w:rPr>
                <w:b/>
                <w:color w:val="000000"/>
              </w:rPr>
            </w:pPr>
          </w:p>
          <w:p w14:paraId="2E52ACF9" w14:textId="77777777" w:rsidR="001906E2" w:rsidRPr="00D726F1" w:rsidRDefault="001906E2" w:rsidP="00E70539">
            <w:pPr>
              <w:outlineLvl w:val="4"/>
              <w:rPr>
                <w:b/>
                <w:color w:val="000000"/>
              </w:rPr>
            </w:pPr>
            <w:r>
              <w:rPr>
                <w:b/>
                <w:color w:val="000000"/>
              </w:rPr>
              <w:t>Best Practices</w:t>
            </w:r>
          </w:p>
          <w:p w14:paraId="34C2901E" w14:textId="77777777" w:rsidR="001906E2" w:rsidRPr="00D726F1" w:rsidRDefault="001906E2" w:rsidP="00E70539">
            <w:pPr>
              <w:outlineLvl w:val="4"/>
              <w:rPr>
                <w:b/>
                <w:color w:val="000000"/>
              </w:rPr>
            </w:pPr>
          </w:p>
          <w:p w14:paraId="271FA990" w14:textId="77777777" w:rsidR="001906E2" w:rsidRPr="00D726F1" w:rsidRDefault="001906E2" w:rsidP="00E70539">
            <w:pPr>
              <w:outlineLvl w:val="4"/>
              <w:rPr>
                <w:b/>
                <w:color w:val="000000"/>
              </w:rPr>
            </w:pPr>
          </w:p>
          <w:p w14:paraId="04B8CAEA" w14:textId="77777777" w:rsidR="001906E2" w:rsidRPr="00D726F1" w:rsidRDefault="001906E2" w:rsidP="00E70539">
            <w:pPr>
              <w:outlineLvl w:val="4"/>
              <w:rPr>
                <w:b/>
                <w:color w:val="000000"/>
              </w:rPr>
            </w:pPr>
          </w:p>
          <w:p w14:paraId="404D1F11" w14:textId="77777777" w:rsidR="001906E2" w:rsidRPr="00D726F1" w:rsidRDefault="001906E2" w:rsidP="00E70539">
            <w:pPr>
              <w:outlineLvl w:val="4"/>
              <w:rPr>
                <w:b/>
                <w:color w:val="000000"/>
              </w:rPr>
            </w:pPr>
          </w:p>
          <w:p w14:paraId="69ADA185" w14:textId="77777777" w:rsidR="001906E2" w:rsidRPr="00D726F1" w:rsidRDefault="001906E2" w:rsidP="00E70539">
            <w:pPr>
              <w:outlineLvl w:val="4"/>
              <w:rPr>
                <w:b/>
                <w:color w:val="000000"/>
              </w:rPr>
            </w:pPr>
          </w:p>
          <w:p w14:paraId="451A5D0F" w14:textId="77777777" w:rsidR="001906E2" w:rsidRPr="00D726F1" w:rsidRDefault="001906E2" w:rsidP="00E70539">
            <w:pPr>
              <w:outlineLvl w:val="4"/>
              <w:rPr>
                <w:b/>
                <w:color w:val="000000"/>
              </w:rPr>
            </w:pPr>
          </w:p>
          <w:p w14:paraId="1F70D7F3" w14:textId="77777777" w:rsidR="001906E2" w:rsidRPr="00D726F1" w:rsidRDefault="001906E2" w:rsidP="00E70539">
            <w:pPr>
              <w:outlineLvl w:val="4"/>
              <w:rPr>
                <w:b/>
                <w:color w:val="000000"/>
              </w:rPr>
            </w:pPr>
          </w:p>
          <w:p w14:paraId="47195467" w14:textId="77777777" w:rsidR="001906E2" w:rsidRPr="00D726F1" w:rsidRDefault="001906E2" w:rsidP="00E70539">
            <w:pPr>
              <w:outlineLvl w:val="4"/>
              <w:rPr>
                <w:b/>
                <w:color w:val="000000"/>
              </w:rPr>
            </w:pPr>
          </w:p>
          <w:p w14:paraId="31C7C611" w14:textId="77777777" w:rsidR="001906E2" w:rsidRPr="00D726F1" w:rsidRDefault="001906E2" w:rsidP="00E70539">
            <w:pPr>
              <w:outlineLvl w:val="4"/>
              <w:rPr>
                <w:b/>
                <w:color w:val="000000"/>
              </w:rPr>
            </w:pPr>
          </w:p>
          <w:p w14:paraId="58063B10" w14:textId="77777777" w:rsidR="001906E2" w:rsidRPr="00D726F1" w:rsidRDefault="001906E2" w:rsidP="00E70539">
            <w:pPr>
              <w:outlineLvl w:val="4"/>
              <w:rPr>
                <w:b/>
                <w:color w:val="000000"/>
              </w:rPr>
            </w:pPr>
          </w:p>
          <w:p w14:paraId="0214BA32" w14:textId="77777777" w:rsidR="001906E2" w:rsidRPr="00D726F1" w:rsidRDefault="001906E2" w:rsidP="00E70539">
            <w:pPr>
              <w:outlineLvl w:val="4"/>
              <w:rPr>
                <w:b/>
                <w:color w:val="000000"/>
              </w:rPr>
            </w:pPr>
          </w:p>
          <w:p w14:paraId="7037BA6C" w14:textId="77777777" w:rsidR="001906E2" w:rsidRPr="00D726F1" w:rsidRDefault="001906E2" w:rsidP="00E70539">
            <w:pPr>
              <w:outlineLvl w:val="4"/>
              <w:rPr>
                <w:b/>
                <w:color w:val="000000"/>
              </w:rPr>
            </w:pPr>
          </w:p>
          <w:p w14:paraId="24F7AC29" w14:textId="77777777" w:rsidR="001906E2" w:rsidRPr="00D726F1" w:rsidRDefault="001906E2" w:rsidP="00E70539">
            <w:pPr>
              <w:outlineLvl w:val="4"/>
              <w:rPr>
                <w:b/>
                <w:color w:val="000000"/>
              </w:rPr>
            </w:pPr>
          </w:p>
          <w:p w14:paraId="4C947317" w14:textId="77777777" w:rsidR="001906E2" w:rsidRPr="00D726F1" w:rsidRDefault="001906E2" w:rsidP="00E70539">
            <w:pPr>
              <w:outlineLvl w:val="4"/>
              <w:rPr>
                <w:b/>
                <w:color w:val="000000"/>
              </w:rPr>
            </w:pPr>
          </w:p>
          <w:p w14:paraId="76101D28" w14:textId="77777777" w:rsidR="001906E2" w:rsidRPr="00D726F1" w:rsidRDefault="001906E2" w:rsidP="00E70539">
            <w:pPr>
              <w:outlineLvl w:val="4"/>
              <w:rPr>
                <w:b/>
                <w:color w:val="000000"/>
                <w:sz w:val="16"/>
                <w:szCs w:val="16"/>
              </w:rPr>
            </w:pPr>
          </w:p>
          <w:p w14:paraId="633B85A2" w14:textId="77777777" w:rsidR="001906E2" w:rsidRDefault="001906E2" w:rsidP="00E70539">
            <w:pPr>
              <w:outlineLvl w:val="4"/>
              <w:rPr>
                <w:b/>
                <w:color w:val="000000"/>
              </w:rPr>
            </w:pPr>
          </w:p>
          <w:p w14:paraId="7D828CA9" w14:textId="77777777" w:rsidR="001906E2" w:rsidRDefault="001906E2" w:rsidP="00E70539">
            <w:pPr>
              <w:outlineLvl w:val="4"/>
              <w:rPr>
                <w:b/>
                <w:color w:val="000000"/>
              </w:rPr>
            </w:pPr>
          </w:p>
          <w:p w14:paraId="145B366B" w14:textId="77777777" w:rsidR="001906E2" w:rsidRPr="00D726F1" w:rsidRDefault="001906E2" w:rsidP="00E70539">
            <w:pPr>
              <w:outlineLvl w:val="4"/>
              <w:rPr>
                <w:b/>
                <w:color w:val="000000"/>
              </w:rPr>
            </w:pPr>
          </w:p>
        </w:tc>
        <w:tc>
          <w:tcPr>
            <w:tcW w:w="7740" w:type="dxa"/>
            <w:shd w:val="clear" w:color="auto" w:fill="auto"/>
          </w:tcPr>
          <w:p w14:paraId="0A4366A4" w14:textId="77777777" w:rsidR="001906E2" w:rsidRPr="00D726F1" w:rsidRDefault="001906E2" w:rsidP="00E70539">
            <w:pPr>
              <w:tabs>
                <w:tab w:val="left" w:pos="720"/>
              </w:tabs>
              <w:rPr>
                <w:color w:val="000000"/>
              </w:rPr>
            </w:pPr>
          </w:p>
          <w:p w14:paraId="56C544CB" w14:textId="77777777" w:rsidR="001906E2" w:rsidRPr="00D726F1" w:rsidRDefault="001906E2" w:rsidP="00E70539">
            <w:pPr>
              <w:tabs>
                <w:tab w:val="left" w:pos="720"/>
              </w:tabs>
              <w:rPr>
                <w:color w:val="000000"/>
              </w:rPr>
            </w:pPr>
            <w:r>
              <w:rPr>
                <w:color w:val="000000"/>
              </w:rPr>
              <w:t xml:space="preserve">Use the </w:t>
            </w:r>
            <w:r w:rsidRPr="00D726F1">
              <w:rPr>
                <w:color w:val="000000"/>
              </w:rPr>
              <w:t xml:space="preserve">following </w:t>
            </w:r>
            <w:r>
              <w:rPr>
                <w:color w:val="000000"/>
              </w:rPr>
              <w:t>best practices when booking airfare:</w:t>
            </w:r>
          </w:p>
          <w:p w14:paraId="68ED07D2" w14:textId="77777777" w:rsidR="001906E2" w:rsidRPr="00D726F1" w:rsidRDefault="001906E2" w:rsidP="00E70539">
            <w:pPr>
              <w:tabs>
                <w:tab w:val="left" w:pos="720"/>
                <w:tab w:val="left" w:pos="6804"/>
              </w:tabs>
              <w:rPr>
                <w:color w:val="000000"/>
              </w:rPr>
            </w:pPr>
          </w:p>
          <w:p w14:paraId="6851E897" w14:textId="25055536" w:rsidR="001906E2" w:rsidRDefault="001906E2" w:rsidP="00E70539">
            <w:pPr>
              <w:numPr>
                <w:ilvl w:val="0"/>
                <w:numId w:val="5"/>
              </w:numPr>
              <w:tabs>
                <w:tab w:val="left" w:pos="1080"/>
              </w:tabs>
              <w:rPr>
                <w:color w:val="000000"/>
              </w:rPr>
            </w:pPr>
            <w:r>
              <w:rPr>
                <w:color w:val="000000"/>
              </w:rPr>
              <w:t>Use the state’s contracted airline agreements for all flights (</w:t>
            </w:r>
            <w:r w:rsidRPr="00F1095B">
              <w:rPr>
                <w:color w:val="000000" w:themeColor="text1"/>
              </w:rPr>
              <w:t>link to Airfare Resources page in location identified in edit document</w:t>
            </w:r>
            <w:r>
              <w:rPr>
                <w:color w:val="000000"/>
              </w:rPr>
              <w:t>)</w:t>
            </w:r>
          </w:p>
          <w:p w14:paraId="2954D8E0" w14:textId="77777777" w:rsidR="001906E2" w:rsidRDefault="001906E2" w:rsidP="00E70539">
            <w:pPr>
              <w:numPr>
                <w:ilvl w:val="0"/>
                <w:numId w:val="5"/>
              </w:numPr>
              <w:tabs>
                <w:tab w:val="left" w:pos="1080"/>
              </w:tabs>
              <w:rPr>
                <w:color w:val="000000"/>
              </w:rPr>
            </w:pPr>
            <w:r>
              <w:rPr>
                <w:color w:val="000000"/>
              </w:rPr>
              <w:t>Avoid Basic Economy fares</w:t>
            </w:r>
          </w:p>
          <w:p w14:paraId="3710D20E" w14:textId="77777777" w:rsidR="001906E2" w:rsidRDefault="001906E2" w:rsidP="00E70539">
            <w:pPr>
              <w:numPr>
                <w:ilvl w:val="0"/>
                <w:numId w:val="5"/>
              </w:numPr>
              <w:tabs>
                <w:tab w:val="left" w:pos="1080"/>
              </w:tabs>
              <w:rPr>
                <w:color w:val="000000"/>
              </w:rPr>
            </w:pPr>
            <w:r>
              <w:rPr>
                <w:color w:val="000000"/>
              </w:rPr>
              <w:t>Book all domestic flights 7 days or more in advance</w:t>
            </w:r>
          </w:p>
          <w:p w14:paraId="1B574445" w14:textId="77777777" w:rsidR="001906E2" w:rsidRDefault="001906E2" w:rsidP="00E70539">
            <w:pPr>
              <w:numPr>
                <w:ilvl w:val="0"/>
                <w:numId w:val="5"/>
              </w:numPr>
              <w:tabs>
                <w:tab w:val="left" w:pos="1080"/>
              </w:tabs>
              <w:rPr>
                <w:color w:val="000000"/>
              </w:rPr>
            </w:pPr>
            <w:r>
              <w:rPr>
                <w:color w:val="000000"/>
              </w:rPr>
              <w:t>Book all international flights 30 days or more in advance</w:t>
            </w:r>
          </w:p>
          <w:p w14:paraId="7DE2D518" w14:textId="371D9B39" w:rsidR="001906E2" w:rsidRPr="002F0726" w:rsidRDefault="001906E2" w:rsidP="00E70539">
            <w:pPr>
              <w:numPr>
                <w:ilvl w:val="0"/>
                <w:numId w:val="5"/>
              </w:numPr>
              <w:tabs>
                <w:tab w:val="left" w:pos="1080"/>
              </w:tabs>
              <w:rPr>
                <w:color w:val="000000"/>
              </w:rPr>
            </w:pPr>
            <w:r w:rsidRPr="002F0726">
              <w:rPr>
                <w:color w:val="000000"/>
              </w:rPr>
              <w:t xml:space="preserve">Book non-refundable fares (outbound and return): These fares </w:t>
            </w:r>
            <w:r>
              <w:rPr>
                <w:color w:val="000000"/>
              </w:rPr>
              <w:t>are typically</w:t>
            </w:r>
            <w:r w:rsidRPr="002F0726">
              <w:rPr>
                <w:color w:val="000000"/>
              </w:rPr>
              <w:t xml:space="preserve"> 40-60 percent off the cost of a fully refundable fare. Frequent travelers </w:t>
            </w:r>
            <w:r>
              <w:rPr>
                <w:color w:val="000000"/>
              </w:rPr>
              <w:t>must always book</w:t>
            </w:r>
            <w:r w:rsidRPr="002F0726">
              <w:rPr>
                <w:color w:val="000000"/>
              </w:rPr>
              <w:t xml:space="preserve"> non-refundable fares since there is a high probability </w:t>
            </w:r>
            <w:r>
              <w:rPr>
                <w:color w:val="000000"/>
              </w:rPr>
              <w:t>any</w:t>
            </w:r>
            <w:r w:rsidRPr="002F0726">
              <w:rPr>
                <w:color w:val="000000"/>
              </w:rPr>
              <w:t xml:space="preserve"> unused funds </w:t>
            </w:r>
            <w:r>
              <w:rPr>
                <w:color w:val="000000"/>
              </w:rPr>
              <w:t xml:space="preserve">generated from a cancelled flight </w:t>
            </w:r>
            <w:r w:rsidRPr="002F0726">
              <w:rPr>
                <w:color w:val="000000"/>
              </w:rPr>
              <w:t>will be used for future travel within the expiration period.</w:t>
            </w:r>
          </w:p>
          <w:p w14:paraId="0215E53F" w14:textId="77777777" w:rsidR="001906E2" w:rsidRDefault="001906E2" w:rsidP="00E70539">
            <w:pPr>
              <w:numPr>
                <w:ilvl w:val="0"/>
                <w:numId w:val="5"/>
              </w:numPr>
              <w:tabs>
                <w:tab w:val="left" w:pos="1080"/>
              </w:tabs>
              <w:rPr>
                <w:color w:val="000000"/>
              </w:rPr>
            </w:pPr>
            <w:r>
              <w:rPr>
                <w:color w:val="000000"/>
              </w:rPr>
              <w:t>Book roundtrip flights only; one-way flights are not allowed unless there is a business reason for not flying round trip</w:t>
            </w:r>
          </w:p>
          <w:p w14:paraId="1D08482D" w14:textId="77777777" w:rsidR="001906E2" w:rsidRDefault="001906E2" w:rsidP="00E70539">
            <w:pPr>
              <w:numPr>
                <w:ilvl w:val="0"/>
                <w:numId w:val="5"/>
              </w:numPr>
              <w:tabs>
                <w:tab w:val="left" w:pos="1080"/>
              </w:tabs>
              <w:rPr>
                <w:color w:val="000000"/>
              </w:rPr>
            </w:pPr>
            <w:r>
              <w:rPr>
                <w:color w:val="000000"/>
              </w:rPr>
              <w:t>Be aware of all cancellation rules and any applicable penalties before booking your flight. Travelers are responsible for knowledge and understanding of these rules and subject to all penalties set forth by each airline.</w:t>
            </w:r>
          </w:p>
          <w:p w14:paraId="61C5B938" w14:textId="77777777" w:rsidR="001906E2" w:rsidRDefault="001906E2" w:rsidP="00E70539">
            <w:pPr>
              <w:numPr>
                <w:ilvl w:val="0"/>
                <w:numId w:val="5"/>
              </w:numPr>
              <w:tabs>
                <w:tab w:val="left" w:pos="1080"/>
              </w:tabs>
              <w:rPr>
                <w:color w:val="000000"/>
              </w:rPr>
            </w:pPr>
            <w:r>
              <w:rPr>
                <w:color w:val="000000"/>
              </w:rPr>
              <w:t>Refundable fares may only be used if:</w:t>
            </w:r>
          </w:p>
          <w:p w14:paraId="795F8623" w14:textId="77777777" w:rsidR="001906E2" w:rsidRDefault="001906E2" w:rsidP="00E70539">
            <w:pPr>
              <w:numPr>
                <w:ilvl w:val="0"/>
                <w:numId w:val="5"/>
              </w:numPr>
              <w:tabs>
                <w:tab w:val="left" w:pos="1080"/>
              </w:tabs>
              <w:ind w:left="720"/>
              <w:rPr>
                <w:color w:val="000000"/>
              </w:rPr>
            </w:pPr>
            <w:r>
              <w:rPr>
                <w:color w:val="000000"/>
              </w:rPr>
              <w:t>An employee travels an average of once per year or less</w:t>
            </w:r>
          </w:p>
          <w:p w14:paraId="60A9E306" w14:textId="77777777" w:rsidR="001906E2" w:rsidRPr="00A318B3" w:rsidRDefault="001906E2" w:rsidP="00E70539">
            <w:pPr>
              <w:numPr>
                <w:ilvl w:val="0"/>
                <w:numId w:val="5"/>
              </w:numPr>
              <w:tabs>
                <w:tab w:val="left" w:pos="1080"/>
              </w:tabs>
              <w:ind w:left="720"/>
              <w:rPr>
                <w:color w:val="000000"/>
              </w:rPr>
            </w:pPr>
            <w:r>
              <w:rPr>
                <w:color w:val="000000"/>
              </w:rPr>
              <w:t>Travel is being booked for a non-government traveler, or an individual that is not employed by the department</w:t>
            </w:r>
          </w:p>
        </w:tc>
      </w:tr>
      <w:tr w:rsidR="001906E2" w:rsidRPr="00D726F1" w14:paraId="3E10620C" w14:textId="77777777" w:rsidTr="00E70539">
        <w:trPr>
          <w:gridAfter w:val="1"/>
          <w:wAfter w:w="450" w:type="dxa"/>
        </w:trPr>
        <w:tc>
          <w:tcPr>
            <w:tcW w:w="1728" w:type="dxa"/>
            <w:shd w:val="clear" w:color="auto" w:fill="auto"/>
          </w:tcPr>
          <w:p w14:paraId="2D3256B1" w14:textId="77777777" w:rsidR="001906E2" w:rsidRDefault="001906E2" w:rsidP="00E70539">
            <w:pPr>
              <w:outlineLvl w:val="4"/>
              <w:rPr>
                <w:b/>
                <w:color w:val="000000"/>
              </w:rPr>
            </w:pPr>
          </w:p>
          <w:p w14:paraId="7F348376" w14:textId="77777777" w:rsidR="001906E2" w:rsidRPr="00D726F1" w:rsidRDefault="001906E2" w:rsidP="00E70539">
            <w:pPr>
              <w:outlineLvl w:val="4"/>
              <w:rPr>
                <w:b/>
                <w:color w:val="000000"/>
              </w:rPr>
            </w:pPr>
            <w:r>
              <w:rPr>
                <w:b/>
                <w:color w:val="000000"/>
              </w:rPr>
              <w:t>Contact Information</w:t>
            </w:r>
          </w:p>
        </w:tc>
        <w:tc>
          <w:tcPr>
            <w:tcW w:w="7740" w:type="dxa"/>
            <w:shd w:val="clear" w:color="auto" w:fill="auto"/>
          </w:tcPr>
          <w:p w14:paraId="1CA44ACB" w14:textId="77777777" w:rsidR="001906E2" w:rsidRPr="001906E2" w:rsidRDefault="001906E2" w:rsidP="00E70539">
            <w:pPr>
              <w:tabs>
                <w:tab w:val="left" w:pos="720"/>
              </w:tabs>
              <w:rPr>
                <w:bCs/>
                <w:color w:val="000000"/>
                <w:sz w:val="22"/>
                <w:szCs w:val="14"/>
              </w:rPr>
            </w:pPr>
          </w:p>
          <w:p w14:paraId="65D60A36" w14:textId="77777777" w:rsidR="001906E2" w:rsidRPr="001906E2" w:rsidRDefault="001906E2" w:rsidP="00E70539">
            <w:pPr>
              <w:tabs>
                <w:tab w:val="left" w:pos="720"/>
              </w:tabs>
              <w:rPr>
                <w:bCs/>
                <w:color w:val="000000"/>
                <w:sz w:val="22"/>
                <w:szCs w:val="14"/>
              </w:rPr>
            </w:pPr>
            <w:r w:rsidRPr="001906E2">
              <w:rPr>
                <w:bCs/>
                <w:color w:val="000000"/>
                <w:sz w:val="22"/>
                <w:szCs w:val="14"/>
              </w:rPr>
              <w:t>Letty Santana, Travel Program Specialist</w:t>
            </w:r>
          </w:p>
          <w:p w14:paraId="5F52A9DC" w14:textId="77777777" w:rsidR="001906E2" w:rsidRPr="001906E2" w:rsidRDefault="00445E60" w:rsidP="00E70539">
            <w:pPr>
              <w:tabs>
                <w:tab w:val="left" w:pos="720"/>
              </w:tabs>
              <w:rPr>
                <w:bCs/>
                <w:color w:val="000000"/>
                <w:sz w:val="22"/>
                <w:szCs w:val="14"/>
              </w:rPr>
            </w:pPr>
            <w:hyperlink r:id="rId10" w:history="1">
              <w:r w:rsidR="001906E2" w:rsidRPr="001906E2">
                <w:rPr>
                  <w:rStyle w:val="Hyperlink"/>
                  <w:rFonts w:cs="Arial"/>
                  <w:bCs/>
                  <w:sz w:val="22"/>
                  <w:szCs w:val="14"/>
                </w:rPr>
                <w:t>Letty.Santana@dgs.ca.gov</w:t>
              </w:r>
            </w:hyperlink>
          </w:p>
          <w:p w14:paraId="014B3A83" w14:textId="77777777" w:rsidR="001906E2" w:rsidRPr="001906E2" w:rsidRDefault="001906E2" w:rsidP="00E70539">
            <w:pPr>
              <w:tabs>
                <w:tab w:val="left" w:pos="720"/>
              </w:tabs>
              <w:rPr>
                <w:bCs/>
                <w:color w:val="000000"/>
                <w:sz w:val="22"/>
                <w:szCs w:val="14"/>
              </w:rPr>
            </w:pPr>
            <w:r w:rsidRPr="001906E2">
              <w:rPr>
                <w:bCs/>
                <w:color w:val="000000"/>
                <w:sz w:val="22"/>
                <w:szCs w:val="14"/>
              </w:rPr>
              <w:t xml:space="preserve">(279) 946-8512 </w:t>
            </w:r>
          </w:p>
        </w:tc>
      </w:tr>
    </w:tbl>
    <w:p w14:paraId="37D4CCAF" w14:textId="53E7A795" w:rsidR="007864D3" w:rsidRPr="003E7B10" w:rsidRDefault="007864D3" w:rsidP="00870D4E">
      <w:pPr>
        <w:rPr>
          <w:rFonts w:ascii="Century Gothic" w:hAnsi="Century Gothic"/>
        </w:rPr>
      </w:pPr>
    </w:p>
    <w:sectPr w:rsidR="007864D3" w:rsidRPr="003E7B10" w:rsidSect="004009FE">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95B5" w14:textId="77777777" w:rsidR="00445E60" w:rsidRDefault="00445E60">
      <w:r>
        <w:separator/>
      </w:r>
    </w:p>
  </w:endnote>
  <w:endnote w:type="continuationSeparator" w:id="0">
    <w:p w14:paraId="33D64B0A" w14:textId="77777777" w:rsidR="00445E60" w:rsidRDefault="0044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otham">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CCB7" w14:textId="77777777" w:rsidR="006E03E9" w:rsidRPr="003E7B10" w:rsidRDefault="003E7B10" w:rsidP="00A52D87">
    <w:pPr>
      <w:pStyle w:val="Footer"/>
      <w:rPr>
        <w:rFonts w:ascii="Century Gothic" w:hAnsi="Century Gothic"/>
        <w:b/>
        <w:bCs/>
        <w:i/>
        <w:iCs/>
        <w:color w:val="808080"/>
        <w:sz w:val="17"/>
        <w:szCs w:val="17"/>
      </w:rPr>
    </w:pPr>
    <w:r w:rsidRPr="00F1095B">
      <w:rPr>
        <w:rFonts w:ascii="Century Gothic" w:hAnsi="Century Gothic"/>
        <w:b/>
        <w:bCs/>
        <w:i/>
        <w:iCs/>
        <w:color w:val="000000" w:themeColor="text1"/>
        <w:sz w:val="17"/>
        <w:szCs w:val="17"/>
      </w:rPr>
      <w:t>Excellence in the Business of Government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CCB9" w14:textId="03F59731" w:rsidR="006E03E9" w:rsidRPr="003E7B10" w:rsidRDefault="001906E2" w:rsidP="004028A1">
    <w:pPr>
      <w:pStyle w:val="Footer"/>
      <w:rPr>
        <w:rFonts w:ascii="Century Gothic" w:hAnsi="Century Gothic"/>
        <w:color w:val="0069AA"/>
        <w:sz w:val="17"/>
        <w:szCs w:val="17"/>
      </w:rPr>
    </w:pPr>
    <w:r>
      <w:rPr>
        <w:rFonts w:ascii="Century Gothic" w:hAnsi="Century Gothic"/>
        <w:b/>
        <w:bCs/>
        <w:color w:val="0069AA"/>
        <w:sz w:val="17"/>
        <w:szCs w:val="17"/>
      </w:rPr>
      <w:t>OFAM, Statewide Travel Program</w:t>
    </w:r>
    <w:r w:rsidR="006E03E9" w:rsidRPr="003E7B10">
      <w:rPr>
        <w:rFonts w:ascii="Century Gothic" w:hAnsi="Century Gothic"/>
        <w:b/>
        <w:bCs/>
        <w:color w:val="0069AA"/>
        <w:sz w:val="17"/>
        <w:szCs w:val="17"/>
      </w:rPr>
      <w:t xml:space="preserve"> </w:t>
    </w:r>
    <w:r w:rsidR="006E03E9" w:rsidRPr="00F1095B">
      <w:rPr>
        <w:rFonts w:ascii="Century Gothic" w:hAnsi="Century Gothic"/>
        <w:b/>
        <w:bCs/>
        <w:i/>
        <w:iCs/>
        <w:color w:val="000000" w:themeColor="text1"/>
        <w:sz w:val="17"/>
        <w:szCs w:val="17"/>
      </w:rPr>
      <w:t>|</w:t>
    </w:r>
    <w:r w:rsidR="006E03E9" w:rsidRPr="003E7B10">
      <w:rPr>
        <w:rFonts w:ascii="Century Gothic" w:hAnsi="Century Gothic"/>
        <w:b/>
        <w:bCs/>
        <w:color w:val="0069AA"/>
        <w:sz w:val="17"/>
        <w:szCs w:val="17"/>
      </w:rPr>
      <w:t xml:space="preserve"> </w:t>
    </w:r>
    <w:r w:rsidR="006E03E9" w:rsidRPr="00F1095B">
      <w:rPr>
        <w:rFonts w:ascii="Century Gothic" w:hAnsi="Century Gothic"/>
        <w:b/>
        <w:bCs/>
        <w:i/>
        <w:iCs/>
        <w:color w:val="000000" w:themeColor="text1"/>
        <w:sz w:val="17"/>
        <w:szCs w:val="17"/>
      </w:rPr>
      <w:t xml:space="preserve">State of California | </w:t>
    </w:r>
    <w:r w:rsidR="00C97B0B" w:rsidRPr="00F1095B">
      <w:rPr>
        <w:rFonts w:ascii="Century Gothic" w:hAnsi="Century Gothic"/>
        <w:b/>
        <w:bCs/>
        <w:i/>
        <w:iCs/>
        <w:color w:val="000000" w:themeColor="text1"/>
        <w:sz w:val="17"/>
        <w:szCs w:val="17"/>
      </w:rPr>
      <w:t xml:space="preserve">California </w:t>
    </w:r>
    <w:r w:rsidR="007E3847" w:rsidRPr="00F1095B">
      <w:rPr>
        <w:rFonts w:ascii="Century Gothic" w:hAnsi="Century Gothic"/>
        <w:b/>
        <w:bCs/>
        <w:i/>
        <w:iCs/>
        <w:color w:val="000000" w:themeColor="text1"/>
        <w:sz w:val="17"/>
        <w:szCs w:val="17"/>
      </w:rPr>
      <w:t>Government Operations</w:t>
    </w:r>
    <w:r w:rsidR="006E03E9" w:rsidRPr="00F1095B">
      <w:rPr>
        <w:rFonts w:ascii="Century Gothic" w:hAnsi="Century Gothic"/>
        <w:b/>
        <w:bCs/>
        <w:i/>
        <w:iCs/>
        <w:color w:val="000000" w:themeColor="text1"/>
        <w:sz w:val="17"/>
        <w:szCs w:val="17"/>
      </w:rPr>
      <w:t xml:space="preserve"> Agency</w:t>
    </w:r>
  </w:p>
  <w:p w14:paraId="37D4CCBA" w14:textId="7DBE084A" w:rsidR="006E03E9" w:rsidRPr="003E7B10" w:rsidRDefault="001906E2" w:rsidP="004028A1">
    <w:pPr>
      <w:pStyle w:val="Footer"/>
      <w:rPr>
        <w:rFonts w:ascii="Century Gothic" w:hAnsi="Century Gothic"/>
        <w:b/>
        <w:bCs/>
        <w:i/>
        <w:iCs/>
        <w:color w:val="808080"/>
        <w:sz w:val="17"/>
        <w:szCs w:val="17"/>
      </w:rPr>
    </w:pPr>
    <w:r w:rsidRPr="00F1095B">
      <w:rPr>
        <w:rFonts w:ascii="Century Gothic" w:hAnsi="Century Gothic"/>
        <w:b/>
        <w:bCs/>
        <w:i/>
        <w:iCs/>
        <w:color w:val="000000" w:themeColor="text1"/>
        <w:sz w:val="17"/>
        <w:szCs w:val="17"/>
      </w:rPr>
      <w:t>1700 National Drive</w:t>
    </w:r>
    <w:r w:rsidR="006E03E9" w:rsidRPr="00F1095B">
      <w:rPr>
        <w:rFonts w:ascii="Century Gothic" w:hAnsi="Century Gothic"/>
        <w:b/>
        <w:bCs/>
        <w:i/>
        <w:iCs/>
        <w:color w:val="000000" w:themeColor="text1"/>
        <w:sz w:val="17"/>
        <w:szCs w:val="17"/>
      </w:rPr>
      <w:t xml:space="preserve"> | Sacramento, CA </w:t>
    </w:r>
    <w:r w:rsidRPr="00F1095B">
      <w:rPr>
        <w:rFonts w:ascii="Century Gothic" w:hAnsi="Century Gothic"/>
        <w:b/>
        <w:bCs/>
        <w:i/>
        <w:iCs/>
        <w:color w:val="000000" w:themeColor="text1"/>
        <w:sz w:val="17"/>
        <w:szCs w:val="17"/>
      </w:rPr>
      <w:t>95834</w:t>
    </w:r>
    <w:r w:rsidR="006E03E9" w:rsidRPr="00F1095B">
      <w:rPr>
        <w:rFonts w:ascii="Century Gothic" w:hAnsi="Century Gothic"/>
        <w:b/>
        <w:bCs/>
        <w:i/>
        <w:iCs/>
        <w:color w:val="000000" w:themeColor="text1"/>
        <w:sz w:val="17"/>
        <w:szCs w:val="17"/>
      </w:rPr>
      <w:t xml:space="preserve"> |</w:t>
    </w:r>
    <w:r w:rsidR="006E03E9" w:rsidRPr="003E7B10">
      <w:rPr>
        <w:rFonts w:ascii="Century Gothic" w:hAnsi="Century Gothic"/>
        <w:b/>
        <w:bCs/>
        <w:i/>
        <w:iCs/>
        <w:color w:val="000000"/>
        <w:sz w:val="17"/>
        <w:szCs w:val="17"/>
      </w:rPr>
      <w:t xml:space="preserve"> </w:t>
    </w:r>
    <w:r w:rsidR="00746EEA" w:rsidRPr="00F1095B">
      <w:rPr>
        <w:rFonts w:ascii="Century Gothic" w:hAnsi="Century Gothic"/>
        <w:b/>
        <w:bCs/>
        <w:i/>
        <w:iCs/>
        <w:color w:val="000000" w:themeColor="text1"/>
        <w:sz w:val="17"/>
        <w:szCs w:val="17"/>
      </w:rPr>
      <w:t xml:space="preserve">(916) </w:t>
    </w:r>
    <w:r w:rsidR="006E03E9" w:rsidRPr="00F1095B">
      <w:rPr>
        <w:rFonts w:ascii="Century Gothic" w:hAnsi="Century Gothic"/>
        <w:b/>
        <w:bCs/>
        <w:i/>
        <w:iCs/>
        <w:color w:val="000000" w:themeColor="text1"/>
        <w:sz w:val="17"/>
        <w:szCs w:val="17"/>
      </w:rPr>
      <w:t>376-</w:t>
    </w:r>
    <w:r w:rsidRPr="00F1095B">
      <w:rPr>
        <w:rFonts w:ascii="Century Gothic" w:hAnsi="Century Gothic"/>
        <w:b/>
        <w:bCs/>
        <w:i/>
        <w:iCs/>
        <w:color w:val="000000" w:themeColor="text1"/>
        <w:sz w:val="17"/>
        <w:szCs w:val="17"/>
      </w:rPr>
      <w:t>3974</w:t>
    </w:r>
    <w:r w:rsidR="002B1866" w:rsidRPr="00F1095B">
      <w:rPr>
        <w:rFonts w:ascii="Century Gothic" w:hAnsi="Century Gothic"/>
        <w:b/>
        <w:bCs/>
        <w:i/>
        <w:iCs/>
        <w:color w:val="000000" w:themeColor="text1"/>
        <w:sz w:val="17"/>
        <w:szCs w:val="17"/>
      </w:rPr>
      <w:t xml:space="preserve"> |</w:t>
    </w:r>
    <w:r w:rsidR="002B1866" w:rsidRPr="002B1866">
      <w:rPr>
        <w:rFonts w:ascii="Century Gothic" w:hAnsi="Century Gothic"/>
        <w:b/>
        <w:bCs/>
        <w:iCs/>
        <w:color w:val="000000"/>
        <w:sz w:val="17"/>
        <w:szCs w:val="17"/>
      </w:rPr>
      <w:t xml:space="preserve"> </w:t>
    </w:r>
    <w:r w:rsidR="002B1866" w:rsidRPr="00F1095B">
      <w:rPr>
        <w:rFonts w:ascii="Century Gothic" w:hAnsi="Century Gothic"/>
        <w:b/>
        <w:bCs/>
        <w:iCs/>
        <w:color w:val="000000" w:themeColor="text1"/>
        <w:sz w:val="17"/>
        <w:szCs w:val="17"/>
      </w:rPr>
      <w:t>www.dgs.ca.gov</w:t>
    </w:r>
    <w:r w:rsidRPr="00F1095B">
      <w:rPr>
        <w:rFonts w:ascii="Century Gothic" w:hAnsi="Century Gothic"/>
        <w:b/>
        <w:bCs/>
        <w:iCs/>
        <w:color w:val="000000" w:themeColor="text1"/>
        <w:sz w:val="17"/>
        <w:szCs w:val="17"/>
      </w:rPr>
      <w:t>/OFAM/Travel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B591" w14:textId="77777777" w:rsidR="00445E60" w:rsidRDefault="00445E60">
      <w:r>
        <w:separator/>
      </w:r>
    </w:p>
  </w:footnote>
  <w:footnote w:type="continuationSeparator" w:id="0">
    <w:p w14:paraId="0DDE1A2F" w14:textId="77777777" w:rsidR="00445E60" w:rsidRDefault="0044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CCB5" w14:textId="77777777" w:rsidR="006E03E9" w:rsidRPr="00FB7C5A" w:rsidRDefault="006E03E9" w:rsidP="004009FE">
    <w:pPr>
      <w:pStyle w:val="Header"/>
      <w:tabs>
        <w:tab w:val="clear" w:pos="4320"/>
        <w:tab w:val="clear" w:pos="8640"/>
        <w:tab w:val="left" w:pos="5445"/>
        <w:tab w:val="right" w:pos="9360"/>
      </w:tabs>
      <w:rPr>
        <w:rFonts w:ascii="Century Gothic" w:hAnsi="Century Gothic"/>
        <w:b/>
        <w:bCs/>
        <w:color w:val="808080"/>
        <w:sz w:val="19"/>
        <w:szCs w:val="19"/>
      </w:rPr>
    </w:pPr>
    <w:r w:rsidRPr="00F1095B">
      <w:rPr>
        <w:rFonts w:ascii="Century Gothic" w:hAnsi="Century Gothic"/>
        <w:b/>
        <w:bCs/>
        <w:color w:val="000000" w:themeColor="text1"/>
        <w:sz w:val="19"/>
        <w:szCs w:val="19"/>
      </w:rPr>
      <w:t>Second Page Header</w:t>
    </w:r>
    <w:r w:rsidRPr="00F1095B">
      <w:rPr>
        <w:rFonts w:ascii="Century Gothic" w:hAnsi="Century Gothic"/>
        <w:b/>
        <w:bCs/>
        <w:color w:val="000000" w:themeColor="text1"/>
        <w:sz w:val="19"/>
        <w:szCs w:val="19"/>
      </w:rPr>
      <w:tab/>
    </w:r>
    <w:r w:rsidRPr="00F1095B">
      <w:rPr>
        <w:rFonts w:ascii="Century Gothic" w:hAnsi="Century Gothic"/>
        <w:b/>
        <w:bCs/>
        <w:color w:val="000000" w:themeColor="text1"/>
        <w:sz w:val="19"/>
        <w:szCs w:val="19"/>
      </w:rPr>
      <w:tab/>
      <w:t xml:space="preserve">Page </w:t>
    </w:r>
    <w:r w:rsidRPr="00F1095B">
      <w:rPr>
        <w:rStyle w:val="PageNumber"/>
        <w:rFonts w:ascii="Century Gothic" w:hAnsi="Century Gothic" w:cs="Arial"/>
        <w:b/>
        <w:bCs/>
        <w:color w:val="000000" w:themeColor="text1"/>
        <w:sz w:val="19"/>
        <w:szCs w:val="19"/>
      </w:rPr>
      <w:fldChar w:fldCharType="begin"/>
    </w:r>
    <w:r w:rsidRPr="00F1095B">
      <w:rPr>
        <w:rStyle w:val="PageNumber"/>
        <w:rFonts w:ascii="Century Gothic" w:hAnsi="Century Gothic" w:cs="Arial"/>
        <w:b/>
        <w:bCs/>
        <w:color w:val="000000" w:themeColor="text1"/>
        <w:sz w:val="19"/>
        <w:szCs w:val="19"/>
      </w:rPr>
      <w:instrText xml:space="preserve"> PAGE </w:instrText>
    </w:r>
    <w:r w:rsidRPr="00F1095B">
      <w:rPr>
        <w:rStyle w:val="PageNumber"/>
        <w:rFonts w:ascii="Century Gothic" w:hAnsi="Century Gothic" w:cs="Arial"/>
        <w:b/>
        <w:bCs/>
        <w:color w:val="000000" w:themeColor="text1"/>
        <w:sz w:val="19"/>
        <w:szCs w:val="19"/>
      </w:rPr>
      <w:fldChar w:fldCharType="separate"/>
    </w:r>
    <w:r w:rsidR="0027548D" w:rsidRPr="00F1095B">
      <w:rPr>
        <w:rStyle w:val="PageNumber"/>
        <w:rFonts w:ascii="Century Gothic" w:hAnsi="Century Gothic" w:cs="Arial"/>
        <w:b/>
        <w:bCs/>
        <w:noProof/>
        <w:color w:val="000000" w:themeColor="text1"/>
        <w:sz w:val="19"/>
        <w:szCs w:val="19"/>
      </w:rPr>
      <w:t>2</w:t>
    </w:r>
    <w:r w:rsidRPr="00F1095B">
      <w:rPr>
        <w:rStyle w:val="PageNumber"/>
        <w:rFonts w:ascii="Century Gothic" w:hAnsi="Century Gothic" w:cs="Arial"/>
        <w:b/>
        <w:bCs/>
        <w:color w:val="000000" w:themeColor="text1"/>
        <w:sz w:val="19"/>
        <w:szCs w:val="1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CCB8" w14:textId="77777777" w:rsidR="006E03E9" w:rsidRPr="003E7B10" w:rsidRDefault="00C44313" w:rsidP="003E7B10">
    <w:pPr>
      <w:pStyle w:val="Header"/>
      <w:rPr>
        <w:rFonts w:ascii="Century Gothic" w:hAnsi="Century Gothic"/>
      </w:rPr>
    </w:pPr>
    <w:r w:rsidRPr="003E7B10">
      <w:rPr>
        <w:rFonts w:ascii="Century Gothic" w:hAnsi="Century Gothic"/>
        <w:noProof/>
      </w:rPr>
      <mc:AlternateContent>
        <mc:Choice Requires="wps">
          <w:drawing>
            <wp:inline distT="0" distB="0" distL="0" distR="0" wp14:anchorId="37D4CCBB" wp14:editId="3568C941">
              <wp:extent cx="6216650" cy="407670"/>
              <wp:effectExtent l="0" t="0" r="0" b="25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407670"/>
                      </a:xfrm>
                      <a:prstGeom prst="rect">
                        <a:avLst/>
                      </a:prstGeom>
                      <a:solidFill>
                        <a:srgbClr val="FFFFFF"/>
                      </a:solidFill>
                      <a:ln w="9525">
                        <a:noFill/>
                        <a:miter lim="800000"/>
                        <a:headEnd/>
                        <a:tailEnd/>
                      </a:ln>
                    </wps:spPr>
                    <wps:txbx>
                      <w:txbxContent>
                        <w:p w14:paraId="37D4CCBD" w14:textId="77777777" w:rsidR="003E7B10" w:rsidRPr="003E7B10" w:rsidRDefault="00C44313" w:rsidP="003E7B10">
                          <w:pPr>
                            <w:rPr>
                              <w:rFonts w:ascii="Century Gothic" w:hAnsi="Century Gothic"/>
                              <w:b/>
                              <w:color w:val="808080"/>
                              <w:sz w:val="16"/>
                              <w:szCs w:val="16"/>
                            </w:rPr>
                          </w:pPr>
                          <w:r w:rsidRPr="004466D4">
                            <w:rPr>
                              <w:noProof/>
                            </w:rPr>
                            <w:drawing>
                              <wp:inline distT="0" distB="0" distL="0" distR="0" wp14:anchorId="37D4CCBE" wp14:editId="37D4CCBF">
                                <wp:extent cx="2845435" cy="294005"/>
                                <wp:effectExtent l="0" t="0" r="0" b="0"/>
                                <wp:docPr id="1" name="Picture 2" descr="Department of General Services logo" title="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_hires.jpg (1454Ã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5435" cy="294005"/>
                                        </a:xfrm>
                                        <a:prstGeom prst="rect">
                                          <a:avLst/>
                                        </a:prstGeom>
                                        <a:noFill/>
                                        <a:ln>
                                          <a:noFill/>
                                        </a:ln>
                                      </pic:spPr>
                                    </pic:pic>
                                  </a:graphicData>
                                </a:graphic>
                              </wp:inline>
                            </w:drawing>
                          </w:r>
                          <w:r w:rsidR="003E7B10">
                            <w:tab/>
                          </w:r>
                          <w:r w:rsidR="003E7B10">
                            <w:tab/>
                          </w:r>
                          <w:r w:rsidR="003E7B10">
                            <w:tab/>
                          </w:r>
                          <w:r w:rsidR="003E7B10">
                            <w:tab/>
                          </w:r>
                          <w:r w:rsidR="003E7B10" w:rsidRPr="00F1095B">
                            <w:rPr>
                              <w:rFonts w:ascii="Century Gothic" w:hAnsi="Century Gothic"/>
                              <w:b/>
                              <w:color w:val="000000" w:themeColor="text1"/>
                              <w:sz w:val="16"/>
                              <w:szCs w:val="16"/>
                            </w:rPr>
                            <w:t>Governor Gavin Newsom</w:t>
                          </w:r>
                        </w:p>
                      </w:txbxContent>
                    </wps:txbx>
                    <wps:bodyPr rot="0" vert="horz" wrap="square" lIns="91440" tIns="45720" rIns="91440" bIns="45720" anchor="t" anchorCtr="0">
                      <a:spAutoFit/>
                    </wps:bodyPr>
                  </wps:wsp>
                </a:graphicData>
              </a:graphic>
            </wp:inline>
          </w:drawing>
        </mc:Choice>
        <mc:Fallback>
          <w:pict>
            <v:shapetype w14:anchorId="37D4CCBB" id="_x0000_t202" coordsize="21600,21600" o:spt="202" path="m,l,21600r21600,l21600,xe">
              <v:stroke joinstyle="miter"/>
              <v:path gradientshapeok="t" o:connecttype="rect"/>
            </v:shapetype>
            <v:shape id="Text Box 2" o:spid="_x0000_s1026" type="#_x0000_t202" style="width:489.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" stroked="f">
              <v:textbox style="mso-fit-shape-to-text:t">
                <w:txbxContent>
                  <w:p w14:paraId="37D4CCBD" w14:textId="77777777" w:rsidR="003E7B10" w:rsidRPr="003E7B10" w:rsidRDefault="00C44313" w:rsidP="003E7B10">
                    <w:pPr>
                      <w:rPr>
                        <w:rFonts w:ascii="Century Gothic" w:hAnsi="Century Gothic"/>
                        <w:b/>
                        <w:color w:val="808080"/>
                        <w:sz w:val="16"/>
                        <w:szCs w:val="16"/>
                      </w:rPr>
                    </w:pPr>
                    <w:r w:rsidRPr="004466D4">
                      <w:rPr>
                        <w:noProof/>
                      </w:rPr>
                      <w:drawing>
                        <wp:inline distT="0" distB="0" distL="0" distR="0" wp14:anchorId="37D4CCBE" wp14:editId="37D4CCBF">
                          <wp:extent cx="2845435" cy="294005"/>
                          <wp:effectExtent l="0" t="0" r="0" b="0"/>
                          <wp:docPr id="1" name="Picture 2" descr="Department of General Services logo" title="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_hires.jpg (1454Ã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5435" cy="294005"/>
                                  </a:xfrm>
                                  <a:prstGeom prst="rect">
                                    <a:avLst/>
                                  </a:prstGeom>
                                  <a:noFill/>
                                  <a:ln>
                                    <a:noFill/>
                                  </a:ln>
                                </pic:spPr>
                              </pic:pic>
                            </a:graphicData>
                          </a:graphic>
                        </wp:inline>
                      </w:drawing>
                    </w:r>
                    <w:r w:rsidR="003E7B10">
                      <w:tab/>
                    </w:r>
                    <w:r w:rsidR="003E7B10">
                      <w:tab/>
                    </w:r>
                    <w:r w:rsidR="003E7B10">
                      <w:tab/>
                    </w:r>
                    <w:r w:rsidR="003E7B10">
                      <w:tab/>
                    </w:r>
                    <w:r w:rsidR="003E7B10" w:rsidRPr="00F1095B">
                      <w:rPr>
                        <w:rFonts w:ascii="Century Gothic" w:hAnsi="Century Gothic"/>
                        <w:b/>
                        <w:color w:val="000000" w:themeColor="text1"/>
                        <w:sz w:val="16"/>
                        <w:szCs w:val="16"/>
                      </w:rPr>
                      <w:t>Governor Gavin Newsom</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BD030A"/>
    <w:multiLevelType w:val="hybridMultilevel"/>
    <w:tmpl w:val="23168D24"/>
    <w:lvl w:ilvl="0" w:tplc="1700DBF8">
      <w:start w:val="1"/>
      <w:numFmt w:val="upperRoman"/>
      <w:lvlText w:val="%1."/>
      <w:lvlJc w:val="left"/>
      <w:pPr>
        <w:tabs>
          <w:tab w:val="num" w:pos="360"/>
        </w:tabs>
        <w:ind w:left="360" w:hanging="720"/>
      </w:pPr>
      <w:rPr>
        <w:rFonts w:cs="Times New Roman" w:hint="default"/>
      </w:rPr>
    </w:lvl>
    <w:lvl w:ilvl="1" w:tplc="203A9A88">
      <w:start w:val="2"/>
      <w:numFmt w:val="upp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3474945E">
      <w:start w:val="6"/>
      <w:numFmt w:val="low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 w15:restartNumberingAfterBreak="0">
    <w:nsid w:val="250A29FB"/>
    <w:multiLevelType w:val="hybridMultilevel"/>
    <w:tmpl w:val="65C498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8F665F8"/>
    <w:multiLevelType w:val="hybridMultilevel"/>
    <w:tmpl w:val="C80C0940"/>
    <w:lvl w:ilvl="0" w:tplc="5570159E">
      <w:start w:val="1"/>
      <w:numFmt w:val="upperLetter"/>
      <w:lvlText w:val="%1."/>
      <w:lvlJc w:val="left"/>
      <w:pPr>
        <w:tabs>
          <w:tab w:val="num" w:pos="180"/>
        </w:tabs>
        <w:ind w:left="180" w:hanging="360"/>
      </w:pPr>
      <w:rPr>
        <w:rFonts w:cs="Times New Roman" w:hint="default"/>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abstractNum w:abstractNumId="4" w15:restartNumberingAfterBreak="0">
    <w:nsid w:val="7E031CD7"/>
    <w:multiLevelType w:val="hybridMultilevel"/>
    <w:tmpl w:val="26922868"/>
    <w:lvl w:ilvl="0" w:tplc="08DEAF22">
      <w:start w:val="1"/>
      <w:numFmt w:val="upperLetter"/>
      <w:lvlText w:val="%1."/>
      <w:lvlJc w:val="left"/>
      <w:pPr>
        <w:tabs>
          <w:tab w:val="num" w:pos="180"/>
        </w:tabs>
        <w:ind w:left="180" w:hanging="360"/>
      </w:pPr>
      <w:rPr>
        <w:rFonts w:cs="Times New Roman" w:hint="default"/>
      </w:rPr>
    </w:lvl>
    <w:lvl w:ilvl="1" w:tplc="04090019">
      <w:start w:val="1"/>
      <w:numFmt w:val="lowerLetter"/>
      <w:lvlText w:val="%2."/>
      <w:lvlJc w:val="left"/>
      <w:pPr>
        <w:tabs>
          <w:tab w:val="num" w:pos="900"/>
        </w:tabs>
        <w:ind w:left="900" w:hanging="360"/>
      </w:pPr>
      <w:rPr>
        <w:rFonts w:cs="Times New Roman"/>
      </w:rPr>
    </w:lvl>
    <w:lvl w:ilvl="2" w:tplc="0409001B">
      <w:start w:val="1"/>
      <w:numFmt w:val="lowerRoman"/>
      <w:lvlText w:val="%3."/>
      <w:lvlJc w:val="right"/>
      <w:pPr>
        <w:tabs>
          <w:tab w:val="num" w:pos="1620"/>
        </w:tabs>
        <w:ind w:left="1620" w:hanging="180"/>
      </w:pPr>
      <w:rPr>
        <w:rFonts w:cs="Times New Roman"/>
      </w:rPr>
    </w:lvl>
    <w:lvl w:ilvl="3" w:tplc="0409000F">
      <w:start w:val="1"/>
      <w:numFmt w:val="decimal"/>
      <w:lvlText w:val="%4."/>
      <w:lvlJc w:val="left"/>
      <w:pPr>
        <w:tabs>
          <w:tab w:val="num" w:pos="2340"/>
        </w:tabs>
        <w:ind w:left="2340" w:hanging="360"/>
      </w:pPr>
      <w:rPr>
        <w:rFonts w:cs="Times New Roman"/>
      </w:rPr>
    </w:lvl>
    <w:lvl w:ilvl="4" w:tplc="04090019">
      <w:start w:val="1"/>
      <w:numFmt w:val="lowerLetter"/>
      <w:lvlText w:val="%5."/>
      <w:lvlJc w:val="left"/>
      <w:pPr>
        <w:tabs>
          <w:tab w:val="num" w:pos="3060"/>
        </w:tabs>
        <w:ind w:left="3060" w:hanging="360"/>
      </w:pPr>
      <w:rPr>
        <w:rFonts w:cs="Times New Roman"/>
      </w:rPr>
    </w:lvl>
    <w:lvl w:ilvl="5" w:tplc="0409001B">
      <w:start w:val="1"/>
      <w:numFmt w:val="lowerRoman"/>
      <w:lvlText w:val="%6."/>
      <w:lvlJc w:val="right"/>
      <w:pPr>
        <w:tabs>
          <w:tab w:val="num" w:pos="3780"/>
        </w:tabs>
        <w:ind w:left="3780" w:hanging="180"/>
      </w:pPr>
      <w:rPr>
        <w:rFonts w:cs="Times New Roman"/>
      </w:rPr>
    </w:lvl>
    <w:lvl w:ilvl="6" w:tplc="0409000F">
      <w:start w:val="1"/>
      <w:numFmt w:val="decimal"/>
      <w:lvlText w:val="%7."/>
      <w:lvlJc w:val="left"/>
      <w:pPr>
        <w:tabs>
          <w:tab w:val="num" w:pos="4500"/>
        </w:tabs>
        <w:ind w:left="4500" w:hanging="360"/>
      </w:pPr>
      <w:rPr>
        <w:rFonts w:cs="Times New Roman"/>
      </w:rPr>
    </w:lvl>
    <w:lvl w:ilvl="7" w:tplc="04090019">
      <w:start w:val="1"/>
      <w:numFmt w:val="lowerLetter"/>
      <w:lvlText w:val="%8."/>
      <w:lvlJc w:val="left"/>
      <w:pPr>
        <w:tabs>
          <w:tab w:val="num" w:pos="5220"/>
        </w:tabs>
        <w:ind w:left="5220" w:hanging="360"/>
      </w:pPr>
      <w:rPr>
        <w:rFonts w:cs="Times New Roman"/>
      </w:rPr>
    </w:lvl>
    <w:lvl w:ilvl="8" w:tplc="0409001B">
      <w:start w:val="1"/>
      <w:numFmt w:val="lowerRoman"/>
      <w:lvlText w:val="%9."/>
      <w:lvlJc w:val="right"/>
      <w:pPr>
        <w:tabs>
          <w:tab w:val="num" w:pos="5940"/>
        </w:tabs>
        <w:ind w:left="5940" w:hanging="180"/>
      </w:pPr>
      <w:rPr>
        <w:rFonts w:cs="Times New Roman"/>
      </w:rPr>
    </w:lvl>
  </w:abstractNum>
  <w:num w:numId="1">
    <w:abstractNumId w:val="1"/>
  </w:num>
  <w:num w:numId="2">
    <w:abstractNumId w:val="4"/>
  </w:num>
  <w:num w:numId="3">
    <w:abstractNumId w:val="3"/>
  </w:num>
  <w:num w:numId="4">
    <w:abstractNumId w:val="2"/>
  </w:num>
  <w:num w:numId="5">
    <w:abstractNumId w:val="0"/>
    <w:lvlOverride w:ilvl="0">
      <w:lvl w:ilvl="0">
        <w:start w:val="1"/>
        <w:numFmt w:val="bullet"/>
        <w:lvlText w:val=""/>
        <w:legacy w:legacy="1" w:legacySpace="0" w:legacyIndent="360"/>
        <w:lvlJc w:val="left"/>
        <w:pPr>
          <w:ind w:left="360" w:hanging="360"/>
        </w:pPr>
        <w:rPr>
          <w:rFonts w:ascii="Wingdings" w:hAnsi="Wingdings" w:hint="default"/>
          <w:b/>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58"/>
  <w:drawingGridVertic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2B"/>
    <w:rsid w:val="00006A40"/>
    <w:rsid w:val="00030834"/>
    <w:rsid w:val="00036766"/>
    <w:rsid w:val="00046245"/>
    <w:rsid w:val="000470E9"/>
    <w:rsid w:val="00063DFF"/>
    <w:rsid w:val="00064F7C"/>
    <w:rsid w:val="000722B5"/>
    <w:rsid w:val="00077A3C"/>
    <w:rsid w:val="00083455"/>
    <w:rsid w:val="0009578E"/>
    <w:rsid w:val="000A15D1"/>
    <w:rsid w:val="000A2C04"/>
    <w:rsid w:val="000A513D"/>
    <w:rsid w:val="000C0C7E"/>
    <w:rsid w:val="000C41CA"/>
    <w:rsid w:val="000D60B8"/>
    <w:rsid w:val="000E18DF"/>
    <w:rsid w:val="000F0796"/>
    <w:rsid w:val="000F1E83"/>
    <w:rsid w:val="00104224"/>
    <w:rsid w:val="001577A3"/>
    <w:rsid w:val="001658A5"/>
    <w:rsid w:val="001906E2"/>
    <w:rsid w:val="001D2FD1"/>
    <w:rsid w:val="001D710D"/>
    <w:rsid w:val="001E65D5"/>
    <w:rsid w:val="00207FE1"/>
    <w:rsid w:val="00217ED7"/>
    <w:rsid w:val="00227700"/>
    <w:rsid w:val="00250A2C"/>
    <w:rsid w:val="00251D9F"/>
    <w:rsid w:val="00252FC9"/>
    <w:rsid w:val="002566E8"/>
    <w:rsid w:val="00265757"/>
    <w:rsid w:val="00266524"/>
    <w:rsid w:val="0027548D"/>
    <w:rsid w:val="00275FEF"/>
    <w:rsid w:val="00277031"/>
    <w:rsid w:val="00285337"/>
    <w:rsid w:val="002B1866"/>
    <w:rsid w:val="002D689C"/>
    <w:rsid w:val="002F7AEB"/>
    <w:rsid w:val="00310524"/>
    <w:rsid w:val="00327915"/>
    <w:rsid w:val="00337BE8"/>
    <w:rsid w:val="003411EC"/>
    <w:rsid w:val="0034752E"/>
    <w:rsid w:val="00373F13"/>
    <w:rsid w:val="00374BF5"/>
    <w:rsid w:val="003857BA"/>
    <w:rsid w:val="00391A1D"/>
    <w:rsid w:val="003968D0"/>
    <w:rsid w:val="003A17C3"/>
    <w:rsid w:val="003A5320"/>
    <w:rsid w:val="003C0148"/>
    <w:rsid w:val="003C0706"/>
    <w:rsid w:val="003D4844"/>
    <w:rsid w:val="003D72A9"/>
    <w:rsid w:val="003E66EA"/>
    <w:rsid w:val="003E7B10"/>
    <w:rsid w:val="003F7526"/>
    <w:rsid w:val="004009FE"/>
    <w:rsid w:val="004028A1"/>
    <w:rsid w:val="00410E71"/>
    <w:rsid w:val="0042132B"/>
    <w:rsid w:val="004256FA"/>
    <w:rsid w:val="00427C71"/>
    <w:rsid w:val="00433D3E"/>
    <w:rsid w:val="00445E60"/>
    <w:rsid w:val="0045122B"/>
    <w:rsid w:val="004550B3"/>
    <w:rsid w:val="0045730C"/>
    <w:rsid w:val="00462DBB"/>
    <w:rsid w:val="00472127"/>
    <w:rsid w:val="004A24A9"/>
    <w:rsid w:val="004B25DC"/>
    <w:rsid w:val="004B5EBB"/>
    <w:rsid w:val="004B7764"/>
    <w:rsid w:val="004C62AE"/>
    <w:rsid w:val="004C642E"/>
    <w:rsid w:val="004F59A3"/>
    <w:rsid w:val="00511055"/>
    <w:rsid w:val="00511CB9"/>
    <w:rsid w:val="00527545"/>
    <w:rsid w:val="00534E21"/>
    <w:rsid w:val="00535533"/>
    <w:rsid w:val="00551AF6"/>
    <w:rsid w:val="00553C88"/>
    <w:rsid w:val="005549F5"/>
    <w:rsid w:val="00554E62"/>
    <w:rsid w:val="00561527"/>
    <w:rsid w:val="00577CD5"/>
    <w:rsid w:val="005818F4"/>
    <w:rsid w:val="00585FFC"/>
    <w:rsid w:val="005A60E3"/>
    <w:rsid w:val="005B13B2"/>
    <w:rsid w:val="005F0D6C"/>
    <w:rsid w:val="006017FD"/>
    <w:rsid w:val="00603802"/>
    <w:rsid w:val="0060607C"/>
    <w:rsid w:val="00606B0C"/>
    <w:rsid w:val="006075CE"/>
    <w:rsid w:val="00621B5A"/>
    <w:rsid w:val="00632FC3"/>
    <w:rsid w:val="00637660"/>
    <w:rsid w:val="006411A7"/>
    <w:rsid w:val="00641CC3"/>
    <w:rsid w:val="00642AC3"/>
    <w:rsid w:val="00645AC5"/>
    <w:rsid w:val="00650DC7"/>
    <w:rsid w:val="0065163A"/>
    <w:rsid w:val="00662DCB"/>
    <w:rsid w:val="00664DF8"/>
    <w:rsid w:val="0066643A"/>
    <w:rsid w:val="006710B9"/>
    <w:rsid w:val="006819C9"/>
    <w:rsid w:val="00695FD7"/>
    <w:rsid w:val="00696B52"/>
    <w:rsid w:val="00696BC7"/>
    <w:rsid w:val="006A44EB"/>
    <w:rsid w:val="006B3617"/>
    <w:rsid w:val="006B5EC7"/>
    <w:rsid w:val="006C2BD6"/>
    <w:rsid w:val="006E03E9"/>
    <w:rsid w:val="006E5F5C"/>
    <w:rsid w:val="006F276C"/>
    <w:rsid w:val="00716EF9"/>
    <w:rsid w:val="00734893"/>
    <w:rsid w:val="00735176"/>
    <w:rsid w:val="00735CD2"/>
    <w:rsid w:val="00746EEA"/>
    <w:rsid w:val="00761C85"/>
    <w:rsid w:val="00775710"/>
    <w:rsid w:val="007758E4"/>
    <w:rsid w:val="00775D51"/>
    <w:rsid w:val="00780F58"/>
    <w:rsid w:val="00781078"/>
    <w:rsid w:val="007819EA"/>
    <w:rsid w:val="007864D3"/>
    <w:rsid w:val="00787EE2"/>
    <w:rsid w:val="007916B8"/>
    <w:rsid w:val="0079645F"/>
    <w:rsid w:val="007A1D7E"/>
    <w:rsid w:val="007B5878"/>
    <w:rsid w:val="007B5903"/>
    <w:rsid w:val="007D40ED"/>
    <w:rsid w:val="007D4F3A"/>
    <w:rsid w:val="007E3847"/>
    <w:rsid w:val="007E3D5C"/>
    <w:rsid w:val="007F2B66"/>
    <w:rsid w:val="008120BC"/>
    <w:rsid w:val="008132FD"/>
    <w:rsid w:val="00815FA8"/>
    <w:rsid w:val="0082670F"/>
    <w:rsid w:val="00830A2A"/>
    <w:rsid w:val="00846B0D"/>
    <w:rsid w:val="0084726D"/>
    <w:rsid w:val="00851E07"/>
    <w:rsid w:val="00853C6D"/>
    <w:rsid w:val="00864E10"/>
    <w:rsid w:val="0086747A"/>
    <w:rsid w:val="00870D4E"/>
    <w:rsid w:val="00874AF4"/>
    <w:rsid w:val="00881CC9"/>
    <w:rsid w:val="008934EB"/>
    <w:rsid w:val="008A5C1E"/>
    <w:rsid w:val="008C16A1"/>
    <w:rsid w:val="008D6E46"/>
    <w:rsid w:val="008E02BE"/>
    <w:rsid w:val="008F096A"/>
    <w:rsid w:val="008F4331"/>
    <w:rsid w:val="008F46A3"/>
    <w:rsid w:val="00904C87"/>
    <w:rsid w:val="00912BB7"/>
    <w:rsid w:val="00916654"/>
    <w:rsid w:val="00925514"/>
    <w:rsid w:val="009538F9"/>
    <w:rsid w:val="009722EC"/>
    <w:rsid w:val="00976C28"/>
    <w:rsid w:val="009873A7"/>
    <w:rsid w:val="00991671"/>
    <w:rsid w:val="009924A1"/>
    <w:rsid w:val="00996411"/>
    <w:rsid w:val="009A0DE6"/>
    <w:rsid w:val="009A1946"/>
    <w:rsid w:val="009A73CC"/>
    <w:rsid w:val="009B2095"/>
    <w:rsid w:val="009B64A2"/>
    <w:rsid w:val="009D5A44"/>
    <w:rsid w:val="009D62B8"/>
    <w:rsid w:val="009E762A"/>
    <w:rsid w:val="00A039DA"/>
    <w:rsid w:val="00A10853"/>
    <w:rsid w:val="00A10C30"/>
    <w:rsid w:val="00A11B74"/>
    <w:rsid w:val="00A26582"/>
    <w:rsid w:val="00A52D87"/>
    <w:rsid w:val="00A853A1"/>
    <w:rsid w:val="00A935CA"/>
    <w:rsid w:val="00AA697D"/>
    <w:rsid w:val="00AA6BBB"/>
    <w:rsid w:val="00AB3E3C"/>
    <w:rsid w:val="00AC03A4"/>
    <w:rsid w:val="00AC2B20"/>
    <w:rsid w:val="00AD2C6D"/>
    <w:rsid w:val="00AD32DB"/>
    <w:rsid w:val="00AE085A"/>
    <w:rsid w:val="00B100C2"/>
    <w:rsid w:val="00B2021F"/>
    <w:rsid w:val="00B27F4C"/>
    <w:rsid w:val="00B425C3"/>
    <w:rsid w:val="00B61284"/>
    <w:rsid w:val="00B6202C"/>
    <w:rsid w:val="00B66988"/>
    <w:rsid w:val="00B7152F"/>
    <w:rsid w:val="00B869E9"/>
    <w:rsid w:val="00B906C5"/>
    <w:rsid w:val="00B96DF6"/>
    <w:rsid w:val="00BA66E1"/>
    <w:rsid w:val="00BA7D4D"/>
    <w:rsid w:val="00BB2AEE"/>
    <w:rsid w:val="00BB2B62"/>
    <w:rsid w:val="00BC5477"/>
    <w:rsid w:val="00BD0C5A"/>
    <w:rsid w:val="00BD68F8"/>
    <w:rsid w:val="00BF643C"/>
    <w:rsid w:val="00C12A4A"/>
    <w:rsid w:val="00C1592D"/>
    <w:rsid w:val="00C3110E"/>
    <w:rsid w:val="00C44313"/>
    <w:rsid w:val="00C47F25"/>
    <w:rsid w:val="00C54A50"/>
    <w:rsid w:val="00C54C34"/>
    <w:rsid w:val="00C64067"/>
    <w:rsid w:val="00C73B95"/>
    <w:rsid w:val="00C841FC"/>
    <w:rsid w:val="00C97B0B"/>
    <w:rsid w:val="00CC0CC5"/>
    <w:rsid w:val="00CE0E85"/>
    <w:rsid w:val="00CF281B"/>
    <w:rsid w:val="00CF49D2"/>
    <w:rsid w:val="00D20DD0"/>
    <w:rsid w:val="00D37237"/>
    <w:rsid w:val="00D43D25"/>
    <w:rsid w:val="00D56058"/>
    <w:rsid w:val="00D60EFD"/>
    <w:rsid w:val="00D8743D"/>
    <w:rsid w:val="00D90776"/>
    <w:rsid w:val="00D95B55"/>
    <w:rsid w:val="00DB556D"/>
    <w:rsid w:val="00DC0D4E"/>
    <w:rsid w:val="00DD0C37"/>
    <w:rsid w:val="00DD3012"/>
    <w:rsid w:val="00DE1B91"/>
    <w:rsid w:val="00DF5E42"/>
    <w:rsid w:val="00E023EB"/>
    <w:rsid w:val="00E10A5D"/>
    <w:rsid w:val="00E1522B"/>
    <w:rsid w:val="00E22C05"/>
    <w:rsid w:val="00E241C1"/>
    <w:rsid w:val="00E56ADB"/>
    <w:rsid w:val="00E62377"/>
    <w:rsid w:val="00E72971"/>
    <w:rsid w:val="00E74263"/>
    <w:rsid w:val="00EA4674"/>
    <w:rsid w:val="00EC0371"/>
    <w:rsid w:val="00EF1BB5"/>
    <w:rsid w:val="00F1095B"/>
    <w:rsid w:val="00F33B10"/>
    <w:rsid w:val="00F353D4"/>
    <w:rsid w:val="00F37B0E"/>
    <w:rsid w:val="00F47CC1"/>
    <w:rsid w:val="00F522F1"/>
    <w:rsid w:val="00F57BA4"/>
    <w:rsid w:val="00F60615"/>
    <w:rsid w:val="00F651E8"/>
    <w:rsid w:val="00F73359"/>
    <w:rsid w:val="00F81799"/>
    <w:rsid w:val="00F86BFD"/>
    <w:rsid w:val="00F90E20"/>
    <w:rsid w:val="00F94D79"/>
    <w:rsid w:val="00F97461"/>
    <w:rsid w:val="00FB54EB"/>
    <w:rsid w:val="00FB7C5A"/>
    <w:rsid w:val="00FD605A"/>
    <w:rsid w:val="00FD6EB5"/>
    <w:rsid w:val="00FE106B"/>
    <w:rsid w:val="00FE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D4CC86"/>
  <w15:chartTrackingRefBased/>
  <w15:docId w15:val="{F94DBB82-72C6-44B2-AEC3-34EAA043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26D"/>
    <w:rPr>
      <w:rFonts w:ascii="Arial" w:hAnsi="Arial" w:cs="Arial"/>
      <w:sz w:val="24"/>
      <w:szCs w:val="24"/>
    </w:rPr>
  </w:style>
  <w:style w:type="paragraph" w:styleId="Heading1">
    <w:name w:val="heading 1"/>
    <w:basedOn w:val="Normal"/>
    <w:next w:val="Normal"/>
    <w:link w:val="Heading1Char"/>
    <w:qFormat/>
    <w:rsid w:val="00B6202C"/>
    <w:pPr>
      <w:keepNext/>
      <w:spacing w:before="20" w:after="60"/>
      <w:outlineLvl w:val="0"/>
    </w:pPr>
    <w:rPr>
      <w:b/>
      <w:bCs/>
      <w:spacing w:val="80"/>
      <w:sz w:val="16"/>
      <w:szCs w:val="16"/>
    </w:rPr>
  </w:style>
  <w:style w:type="paragraph" w:styleId="Heading2">
    <w:name w:val="heading 2"/>
    <w:basedOn w:val="Normal"/>
    <w:next w:val="Normal"/>
    <w:link w:val="Heading2Char"/>
    <w:qFormat/>
    <w:rsid w:val="00B6202C"/>
    <w:pPr>
      <w:keepNext/>
      <w:tabs>
        <w:tab w:val="left" w:pos="1269"/>
      </w:tabs>
      <w:outlineLvl w:val="1"/>
    </w:pPr>
    <w:rPr>
      <w:rFonts w:ascii="Arial Black" w:hAnsi="Arial Black" w:cs="Arial Black"/>
      <w:b/>
      <w:bCs/>
      <w:spacing w:val="3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1D7E"/>
    <w:rPr>
      <w:rFonts w:ascii="Cambria" w:hAnsi="Cambria" w:cs="Cambria"/>
      <w:b/>
      <w:bCs/>
      <w:kern w:val="32"/>
      <w:sz w:val="32"/>
      <w:szCs w:val="32"/>
    </w:rPr>
  </w:style>
  <w:style w:type="character" w:customStyle="1" w:styleId="Heading2Char">
    <w:name w:val="Heading 2 Char"/>
    <w:link w:val="Heading2"/>
    <w:semiHidden/>
    <w:locked/>
    <w:rsid w:val="007A1D7E"/>
    <w:rPr>
      <w:rFonts w:ascii="Cambria" w:hAnsi="Cambria" w:cs="Cambria"/>
      <w:b/>
      <w:bCs/>
      <w:i/>
      <w:iCs/>
      <w:sz w:val="28"/>
      <w:szCs w:val="28"/>
    </w:rPr>
  </w:style>
  <w:style w:type="table" w:styleId="TableGrid">
    <w:name w:val="Table Grid"/>
    <w:basedOn w:val="TableNormal"/>
    <w:rsid w:val="00B6202C"/>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B6202C"/>
    <w:pPr>
      <w:framePr w:w="7920" w:h="1980" w:hRule="exact" w:hSpace="180" w:wrap="auto" w:hAnchor="page" w:xAlign="center" w:yAlign="bottom"/>
      <w:ind w:left="2880"/>
    </w:pPr>
  </w:style>
  <w:style w:type="paragraph" w:styleId="BalloonText">
    <w:name w:val="Balloon Text"/>
    <w:basedOn w:val="Normal"/>
    <w:link w:val="BalloonTextChar"/>
    <w:semiHidden/>
    <w:rsid w:val="00B6202C"/>
    <w:rPr>
      <w:rFonts w:ascii="Tahoma" w:hAnsi="Tahoma" w:cs="Tahoma"/>
      <w:sz w:val="16"/>
      <w:szCs w:val="16"/>
    </w:rPr>
  </w:style>
  <w:style w:type="character" w:customStyle="1" w:styleId="BalloonTextChar">
    <w:name w:val="Balloon Text Char"/>
    <w:link w:val="BalloonText"/>
    <w:semiHidden/>
    <w:locked/>
    <w:rsid w:val="007A1D7E"/>
    <w:rPr>
      <w:rFonts w:cs="Times New Roman"/>
      <w:sz w:val="2"/>
      <w:szCs w:val="2"/>
    </w:rPr>
  </w:style>
  <w:style w:type="paragraph" w:styleId="Header">
    <w:name w:val="header"/>
    <w:basedOn w:val="Normal"/>
    <w:link w:val="HeaderChar"/>
    <w:rsid w:val="008A5C1E"/>
    <w:pPr>
      <w:tabs>
        <w:tab w:val="center" w:pos="4320"/>
        <w:tab w:val="right" w:pos="8640"/>
      </w:tabs>
    </w:pPr>
  </w:style>
  <w:style w:type="character" w:customStyle="1" w:styleId="HeaderChar">
    <w:name w:val="Header Char"/>
    <w:link w:val="Header"/>
    <w:semiHidden/>
    <w:locked/>
    <w:rsid w:val="007A1D7E"/>
    <w:rPr>
      <w:rFonts w:ascii="Arial" w:hAnsi="Arial" w:cs="Arial"/>
      <w:sz w:val="24"/>
      <w:szCs w:val="24"/>
    </w:rPr>
  </w:style>
  <w:style w:type="paragraph" w:styleId="Footer">
    <w:name w:val="footer"/>
    <w:basedOn w:val="Normal"/>
    <w:link w:val="FooterChar"/>
    <w:rsid w:val="008A5C1E"/>
    <w:pPr>
      <w:tabs>
        <w:tab w:val="center" w:pos="4320"/>
        <w:tab w:val="right" w:pos="8640"/>
      </w:tabs>
    </w:pPr>
  </w:style>
  <w:style w:type="character" w:customStyle="1" w:styleId="FooterChar">
    <w:name w:val="Footer Char"/>
    <w:link w:val="Footer"/>
    <w:semiHidden/>
    <w:locked/>
    <w:rsid w:val="007A1D7E"/>
    <w:rPr>
      <w:rFonts w:ascii="Arial" w:hAnsi="Arial" w:cs="Arial"/>
      <w:sz w:val="24"/>
      <w:szCs w:val="24"/>
    </w:rPr>
  </w:style>
  <w:style w:type="paragraph" w:styleId="BodyText">
    <w:name w:val="Body Text"/>
    <w:basedOn w:val="Normal"/>
    <w:link w:val="BodyTextChar"/>
    <w:rsid w:val="00AD32DB"/>
    <w:pPr>
      <w:tabs>
        <w:tab w:val="left" w:pos="990"/>
      </w:tabs>
    </w:pPr>
    <w:rPr>
      <w:b/>
      <w:bCs/>
      <w:sz w:val="22"/>
      <w:szCs w:val="22"/>
    </w:rPr>
  </w:style>
  <w:style w:type="character" w:customStyle="1" w:styleId="BodyTextChar">
    <w:name w:val="Body Text Char"/>
    <w:link w:val="BodyText"/>
    <w:semiHidden/>
    <w:locked/>
    <w:rsid w:val="007A1D7E"/>
    <w:rPr>
      <w:rFonts w:ascii="Arial" w:hAnsi="Arial" w:cs="Arial"/>
      <w:sz w:val="24"/>
      <w:szCs w:val="24"/>
    </w:rPr>
  </w:style>
  <w:style w:type="character" w:styleId="Hyperlink">
    <w:name w:val="Hyperlink"/>
    <w:rsid w:val="00AD32DB"/>
    <w:rPr>
      <w:rFonts w:cs="Times New Roman"/>
      <w:color w:val="0000FF"/>
      <w:u w:val="single"/>
    </w:rPr>
  </w:style>
  <w:style w:type="character" w:styleId="FootnoteReference">
    <w:name w:val="footnote reference"/>
    <w:semiHidden/>
    <w:rsid w:val="000A2C04"/>
    <w:rPr>
      <w:rFonts w:ascii="Times New Roman" w:hAnsi="Times New Roman" w:cs="Times New Roman"/>
      <w:sz w:val="24"/>
      <w:szCs w:val="24"/>
      <w:vertAlign w:val="superscript"/>
    </w:rPr>
  </w:style>
  <w:style w:type="paragraph" w:styleId="FootnoteText">
    <w:name w:val="footnote text"/>
    <w:basedOn w:val="Normal"/>
    <w:link w:val="FootnoteTextChar"/>
    <w:semiHidden/>
    <w:rsid w:val="000A2C04"/>
    <w:rPr>
      <w:sz w:val="20"/>
      <w:szCs w:val="20"/>
    </w:rPr>
  </w:style>
  <w:style w:type="character" w:customStyle="1" w:styleId="FootnoteTextChar">
    <w:name w:val="Footnote Text Char"/>
    <w:link w:val="FootnoteText"/>
    <w:semiHidden/>
    <w:locked/>
    <w:rsid w:val="007A1D7E"/>
    <w:rPr>
      <w:rFonts w:ascii="Arial" w:hAnsi="Arial" w:cs="Arial"/>
      <w:sz w:val="20"/>
      <w:szCs w:val="20"/>
    </w:rPr>
  </w:style>
  <w:style w:type="paragraph" w:styleId="BodyText2">
    <w:name w:val="Body Text 2"/>
    <w:basedOn w:val="Normal"/>
    <w:link w:val="BodyText2Char"/>
    <w:rsid w:val="003968D0"/>
    <w:pPr>
      <w:spacing w:after="120" w:line="480" w:lineRule="auto"/>
    </w:pPr>
  </w:style>
  <w:style w:type="character" w:customStyle="1" w:styleId="BodyText2Char">
    <w:name w:val="Body Text 2 Char"/>
    <w:link w:val="BodyText2"/>
    <w:semiHidden/>
    <w:locked/>
    <w:rsid w:val="007A1D7E"/>
    <w:rPr>
      <w:rFonts w:ascii="Arial" w:hAnsi="Arial" w:cs="Arial"/>
      <w:sz w:val="24"/>
      <w:szCs w:val="24"/>
    </w:rPr>
  </w:style>
  <w:style w:type="paragraph" w:styleId="NormalWeb">
    <w:name w:val="Normal (Web)"/>
    <w:basedOn w:val="Normal"/>
    <w:rsid w:val="00870D4E"/>
    <w:pPr>
      <w:spacing w:before="100" w:beforeAutospacing="1" w:after="100" w:afterAutospacing="1"/>
    </w:pPr>
  </w:style>
  <w:style w:type="paragraph" w:styleId="HTMLPreformatted">
    <w:name w:val="HTML Preformatted"/>
    <w:basedOn w:val="Normal"/>
    <w:link w:val="HTMLPreformattedChar"/>
    <w:rsid w:val="0087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locked/>
    <w:rsid w:val="007A1D7E"/>
    <w:rPr>
      <w:rFonts w:ascii="Courier New" w:hAnsi="Courier New" w:cs="Courier New"/>
      <w:sz w:val="20"/>
      <w:szCs w:val="20"/>
    </w:rPr>
  </w:style>
  <w:style w:type="character" w:styleId="FollowedHyperlink">
    <w:name w:val="FollowedHyperlink"/>
    <w:rsid w:val="00AE085A"/>
    <w:rPr>
      <w:rFonts w:cs="Times New Roman"/>
      <w:color w:val="800080"/>
      <w:u w:val="single"/>
    </w:rPr>
  </w:style>
  <w:style w:type="character" w:styleId="PageNumber">
    <w:name w:val="page number"/>
    <w:rsid w:val="00A853A1"/>
    <w:rPr>
      <w:rFonts w:cs="Times New Roman"/>
    </w:rPr>
  </w:style>
  <w:style w:type="paragraph" w:customStyle="1" w:styleId="Default">
    <w:name w:val="Default"/>
    <w:rsid w:val="00AD2C6D"/>
    <w:pPr>
      <w:autoSpaceDE w:val="0"/>
      <w:autoSpaceDN w:val="0"/>
      <w:adjustRightInd w:val="0"/>
    </w:pPr>
    <w:rPr>
      <w:rFonts w:ascii="Gotham" w:hAnsi="Gotham" w:cs="Gotham"/>
      <w:color w:val="000000"/>
      <w:sz w:val="24"/>
      <w:szCs w:val="24"/>
    </w:rPr>
  </w:style>
  <w:style w:type="character" w:customStyle="1" w:styleId="A3">
    <w:name w:val="A3"/>
    <w:rsid w:val="00AD2C6D"/>
    <w:rPr>
      <w:color w:val="000000"/>
      <w:sz w:val="19"/>
    </w:rPr>
  </w:style>
  <w:style w:type="paragraph" w:styleId="DocumentMap">
    <w:name w:val="Document Map"/>
    <w:basedOn w:val="Normal"/>
    <w:semiHidden/>
    <w:rsid w:val="005818F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etty.Santana@dgs.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C900500F469448AF535648C7626EC2" ma:contentTypeVersion="4" ma:contentTypeDescription="Create a new document." ma:contentTypeScope="" ma:versionID="944eea68acd5622938cae5a590eedf45">
  <xsd:schema xmlns:xsd="http://www.w3.org/2001/XMLSchema" xmlns:xs="http://www.w3.org/2001/XMLSchema" xmlns:p="http://schemas.microsoft.com/office/2006/metadata/properties" xmlns:ns2="472017ca-5f08-4a5b-ad61-3258e9802883" xmlns:ns3="31c6efd5-eb96-43d1-b2a6-0409815a18de" targetNamespace="http://schemas.microsoft.com/office/2006/metadata/properties" ma:root="true" ma:fieldsID="8d42dabcbd6addd446c9ba10cc80bf28" ns2:_="" ns3:_="">
    <xsd:import namespace="472017ca-5f08-4a5b-ad61-3258e9802883"/>
    <xsd:import namespace="31c6efd5-eb96-43d1-b2a6-0409815a18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017ca-5f08-4a5b-ad61-3258e9802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6efd5-eb96-43d1-b2a6-0409815a18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CA98A-B433-461A-BCD8-7DC7BB4E8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447F4-D72A-437F-8B55-510DDEA2507E}">
  <ds:schemaRefs>
    <ds:schemaRef ds:uri="http://schemas.microsoft.com/sharepoint/v3/contenttype/forms"/>
  </ds:schemaRefs>
</ds:datastoreItem>
</file>

<file path=customXml/itemProps3.xml><?xml version="1.0" encoding="utf-8"?>
<ds:datastoreItem xmlns:ds="http://schemas.openxmlformats.org/officeDocument/2006/customXml" ds:itemID="{1E8903F9-3193-4DF5-A874-AFC7B1BF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017ca-5f08-4a5b-ad61-3258e9802883"/>
    <ds:schemaRef ds:uri="31c6efd5-eb96-43d1-b2a6-0409815a1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California</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LReed</dc:creator>
  <cp:keywords/>
  <cp:lastModifiedBy>Nguyen, Dominique@DGS</cp:lastModifiedBy>
  <cp:revision>5</cp:revision>
  <cp:lastPrinted>2011-04-19T21:36:00Z</cp:lastPrinted>
  <dcterms:created xsi:type="dcterms:W3CDTF">2021-12-23T20:30:00Z</dcterms:created>
  <dcterms:modified xsi:type="dcterms:W3CDTF">2021-12-28T21:58:00Z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0x01010043C900500F469448AF535648C7626EC2</vt:lpwstr>
  </property>
</Properties>
</file>