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EF1F4" w14:textId="26CB35D5" w:rsidR="00FE79E7" w:rsidRPr="005B0561" w:rsidRDefault="00FE79E7" w:rsidP="005B0561">
      <w:pPr>
        <w:pStyle w:val="Title"/>
        <w:jc w:val="left"/>
      </w:pPr>
    </w:p>
    <w:p w14:paraId="68F18214" w14:textId="61BA4A6D" w:rsidR="00FE79E7" w:rsidRDefault="00FE79E7">
      <w:pPr>
        <w:jc w:val="both"/>
        <w:rPr>
          <w:sz w:val="23"/>
        </w:rPr>
      </w:pPr>
      <w:r>
        <w:rPr>
          <w:sz w:val="23"/>
        </w:rPr>
        <w:t xml:space="preserve">Records of the Department of General Services (DGS) </w:t>
      </w:r>
      <w:proofErr w:type="gramStart"/>
      <w:r>
        <w:rPr>
          <w:sz w:val="23"/>
        </w:rPr>
        <w:t>are open to public inspection at all times</w:t>
      </w:r>
      <w:proofErr w:type="gramEnd"/>
      <w:r>
        <w:rPr>
          <w:sz w:val="23"/>
        </w:rPr>
        <w:t xml:space="preserve"> during normal working hours.  Every person has the right to inspect any record except those exempt </w:t>
      </w:r>
      <w:r w:rsidR="00807098">
        <w:rPr>
          <w:sz w:val="23"/>
        </w:rPr>
        <w:t xml:space="preserve">from </w:t>
      </w:r>
      <w:r>
        <w:rPr>
          <w:sz w:val="23"/>
        </w:rPr>
        <w:t>disclosure by statute or other authority.</w:t>
      </w:r>
      <w:r w:rsidR="005438C1">
        <w:rPr>
          <w:sz w:val="23"/>
        </w:rPr>
        <w:t xml:space="preserve">  (</w:t>
      </w:r>
      <w:r w:rsidR="005438C1" w:rsidRPr="005B0561">
        <w:rPr>
          <w:iCs/>
          <w:sz w:val="23"/>
        </w:rPr>
        <w:t>See, e.g.,</w:t>
      </w:r>
      <w:r w:rsidR="005438C1">
        <w:rPr>
          <w:sz w:val="23"/>
        </w:rPr>
        <w:t xml:space="preserve"> Gov. Code § </w:t>
      </w:r>
      <w:r w:rsidR="005B0561">
        <w:rPr>
          <w:sz w:val="23"/>
        </w:rPr>
        <w:t>7922.525</w:t>
      </w:r>
      <w:r w:rsidR="005438C1">
        <w:rPr>
          <w:sz w:val="23"/>
        </w:rPr>
        <w:t xml:space="preserve"> et seq.)</w:t>
      </w:r>
      <w:r w:rsidR="00B11D2F">
        <w:rPr>
          <w:sz w:val="23"/>
        </w:rPr>
        <w:t xml:space="preserve">  Where portions of a record are exempt, DGS will produce the non-exempt p</w:t>
      </w:r>
      <w:r w:rsidR="00F45CDB">
        <w:rPr>
          <w:sz w:val="23"/>
        </w:rPr>
        <w:t>ortions</w:t>
      </w:r>
      <w:r w:rsidR="00B11D2F">
        <w:rPr>
          <w:sz w:val="23"/>
        </w:rPr>
        <w:t>.</w:t>
      </w:r>
    </w:p>
    <w:p w14:paraId="14182949" w14:textId="77777777" w:rsidR="00FE79E7" w:rsidRDefault="00FE79E7">
      <w:pPr>
        <w:jc w:val="both"/>
        <w:rPr>
          <w:sz w:val="23"/>
        </w:rPr>
      </w:pPr>
    </w:p>
    <w:p w14:paraId="7DF49E32" w14:textId="2F54644B" w:rsidR="005438C1" w:rsidRDefault="00FE79E7">
      <w:pPr>
        <w:jc w:val="both"/>
        <w:rPr>
          <w:sz w:val="23"/>
        </w:rPr>
      </w:pPr>
      <w:r>
        <w:rPr>
          <w:sz w:val="23"/>
        </w:rPr>
        <w:t xml:space="preserve">The Office of </w:t>
      </w:r>
      <w:r w:rsidR="005B0561">
        <w:rPr>
          <w:sz w:val="23"/>
        </w:rPr>
        <w:t>Public Affairs</w:t>
      </w:r>
      <w:r>
        <w:rPr>
          <w:sz w:val="23"/>
        </w:rPr>
        <w:t xml:space="preserve"> of the Department of General Services is the overall Departmental coordinator </w:t>
      </w:r>
      <w:r w:rsidR="00F45CDB">
        <w:rPr>
          <w:sz w:val="23"/>
        </w:rPr>
        <w:t xml:space="preserve">for public records.  </w:t>
      </w:r>
      <w:r>
        <w:rPr>
          <w:sz w:val="23"/>
        </w:rPr>
        <w:t xml:space="preserve">The Office of </w:t>
      </w:r>
      <w:r w:rsidR="005B0561">
        <w:rPr>
          <w:sz w:val="23"/>
        </w:rPr>
        <w:t>Public Affairs</w:t>
      </w:r>
      <w:r>
        <w:rPr>
          <w:sz w:val="23"/>
        </w:rPr>
        <w:t xml:space="preserve"> is located at 707 Third Street, </w:t>
      </w:r>
      <w:r w:rsidR="005B0561">
        <w:rPr>
          <w:sz w:val="23"/>
        </w:rPr>
        <w:t>8</w:t>
      </w:r>
      <w:r>
        <w:rPr>
          <w:sz w:val="23"/>
          <w:vertAlign w:val="superscript"/>
        </w:rPr>
        <w:t>th</w:t>
      </w:r>
      <w:r w:rsidR="00ED4144">
        <w:rPr>
          <w:sz w:val="23"/>
          <w:vertAlign w:val="superscript"/>
        </w:rPr>
        <w:t xml:space="preserve"> </w:t>
      </w:r>
      <w:r>
        <w:rPr>
          <w:sz w:val="23"/>
        </w:rPr>
        <w:t>Floor, West Sacramento, CA</w:t>
      </w:r>
      <w:r w:rsidR="00F45CDB">
        <w:rPr>
          <w:sz w:val="23"/>
        </w:rPr>
        <w:t xml:space="preserve">, </w:t>
      </w:r>
      <w:r>
        <w:rPr>
          <w:sz w:val="23"/>
        </w:rPr>
        <w:t>95605.  The telephone number is (</w:t>
      </w:r>
      <w:r w:rsidR="005B0561">
        <w:rPr>
          <w:sz w:val="23"/>
        </w:rPr>
        <w:t>279</w:t>
      </w:r>
      <w:r>
        <w:rPr>
          <w:sz w:val="23"/>
        </w:rPr>
        <w:t>)</w:t>
      </w:r>
      <w:r w:rsidR="00ED4144">
        <w:rPr>
          <w:sz w:val="23"/>
        </w:rPr>
        <w:t xml:space="preserve"> </w:t>
      </w:r>
      <w:r w:rsidR="005B0561">
        <w:rPr>
          <w:sz w:val="23"/>
        </w:rPr>
        <w:t>799</w:t>
      </w:r>
      <w:r>
        <w:rPr>
          <w:sz w:val="23"/>
        </w:rPr>
        <w:t>-</w:t>
      </w:r>
      <w:r w:rsidR="005B0561">
        <w:rPr>
          <w:sz w:val="23"/>
        </w:rPr>
        <w:t>3760</w:t>
      </w:r>
      <w:r>
        <w:rPr>
          <w:sz w:val="23"/>
        </w:rPr>
        <w:t>.</w:t>
      </w:r>
      <w:r w:rsidR="00A07C68">
        <w:rPr>
          <w:sz w:val="23"/>
        </w:rPr>
        <w:t xml:space="preserve">  </w:t>
      </w:r>
      <w:r w:rsidR="005438C1">
        <w:rPr>
          <w:sz w:val="23"/>
        </w:rPr>
        <w:t xml:space="preserve">In addition, each division within DGS has a designated public records officer.  Requests for public records may be directed to the Office of </w:t>
      </w:r>
      <w:r w:rsidR="005B0561">
        <w:rPr>
          <w:sz w:val="23"/>
        </w:rPr>
        <w:t>Public Affairs</w:t>
      </w:r>
      <w:r w:rsidR="005438C1">
        <w:rPr>
          <w:sz w:val="23"/>
        </w:rPr>
        <w:t xml:space="preserve"> or to the designated public records officer for the division </w:t>
      </w:r>
      <w:r w:rsidR="00F45CDB">
        <w:rPr>
          <w:sz w:val="23"/>
        </w:rPr>
        <w:t xml:space="preserve">holding the records.  </w:t>
      </w:r>
    </w:p>
    <w:p w14:paraId="2C65EBB6" w14:textId="77777777" w:rsidR="00F45CDB" w:rsidRDefault="00F45CDB">
      <w:pPr>
        <w:jc w:val="both"/>
        <w:rPr>
          <w:sz w:val="23"/>
        </w:rPr>
      </w:pPr>
    </w:p>
    <w:p w14:paraId="5D106F38" w14:textId="4F4459BB" w:rsidR="00A07C68" w:rsidRDefault="00A07C68" w:rsidP="00A07C68">
      <w:pPr>
        <w:jc w:val="both"/>
        <w:rPr>
          <w:sz w:val="23"/>
        </w:rPr>
      </w:pPr>
      <w:r>
        <w:rPr>
          <w:sz w:val="23"/>
        </w:rPr>
        <w:t>Requests for records may be oral or in writing, however, DGS encourages written requests to assist DGS in providing accurate, complete, and timely responses.</w:t>
      </w:r>
    </w:p>
    <w:p w14:paraId="5A87A9D5" w14:textId="77777777" w:rsidR="00A07C68" w:rsidRDefault="00A07C68">
      <w:pPr>
        <w:jc w:val="both"/>
        <w:rPr>
          <w:sz w:val="23"/>
        </w:rPr>
      </w:pPr>
    </w:p>
    <w:p w14:paraId="218B3F33" w14:textId="77777777" w:rsidR="005438C1" w:rsidRDefault="005438C1">
      <w:pPr>
        <w:jc w:val="both"/>
        <w:rPr>
          <w:sz w:val="23"/>
        </w:rPr>
      </w:pPr>
      <w:r>
        <w:rPr>
          <w:sz w:val="23"/>
        </w:rPr>
        <w:t xml:space="preserve">Requests for records should be specific, focused, and not </w:t>
      </w:r>
      <w:r w:rsidR="002C5082">
        <w:rPr>
          <w:sz w:val="23"/>
        </w:rPr>
        <w:t>interfere</w:t>
      </w:r>
      <w:r>
        <w:rPr>
          <w:sz w:val="23"/>
        </w:rPr>
        <w:t xml:space="preserve"> with the ordinary business operations of DGS.  Where a request is not specific </w:t>
      </w:r>
      <w:r w:rsidR="00F45CDB">
        <w:rPr>
          <w:sz w:val="23"/>
        </w:rPr>
        <w:t>or</w:t>
      </w:r>
      <w:r>
        <w:rPr>
          <w:sz w:val="23"/>
        </w:rPr>
        <w:t xml:space="preserve"> focused, DGS staff will attempt to assist the requestor to </w:t>
      </w:r>
      <w:r w:rsidR="00F45CDB">
        <w:rPr>
          <w:sz w:val="23"/>
        </w:rPr>
        <w:t xml:space="preserve">help </w:t>
      </w:r>
      <w:r>
        <w:rPr>
          <w:sz w:val="23"/>
        </w:rPr>
        <w:t xml:space="preserve">identify </w:t>
      </w:r>
      <w:r w:rsidR="00F45CDB">
        <w:rPr>
          <w:sz w:val="23"/>
        </w:rPr>
        <w:t>and determine the location of responsive records and provide suggestions to overcome any practical b</w:t>
      </w:r>
      <w:r>
        <w:rPr>
          <w:sz w:val="23"/>
        </w:rPr>
        <w:t>arriers to disclosure.  If the request requires search, collection and/or review of records, DGS requires a reasonable amount o</w:t>
      </w:r>
      <w:r w:rsidR="00154626">
        <w:rPr>
          <w:sz w:val="23"/>
        </w:rPr>
        <w:t>f</w:t>
      </w:r>
      <w:r>
        <w:rPr>
          <w:sz w:val="23"/>
        </w:rPr>
        <w:t xml:space="preserve"> time to produce the records and will provide an estimated date </w:t>
      </w:r>
      <w:r w:rsidR="00154626">
        <w:rPr>
          <w:sz w:val="23"/>
        </w:rPr>
        <w:t xml:space="preserve">when </w:t>
      </w:r>
      <w:r>
        <w:rPr>
          <w:sz w:val="23"/>
        </w:rPr>
        <w:t>the records will be available.</w:t>
      </w:r>
    </w:p>
    <w:p w14:paraId="760453CD" w14:textId="77777777" w:rsidR="005438C1" w:rsidRDefault="005438C1">
      <w:pPr>
        <w:jc w:val="both"/>
        <w:rPr>
          <w:sz w:val="23"/>
        </w:rPr>
      </w:pPr>
    </w:p>
    <w:p w14:paraId="1F0FDC3B" w14:textId="77777777" w:rsidR="00B11D2F" w:rsidRDefault="00B11D2F" w:rsidP="00B11D2F">
      <w:pPr>
        <w:jc w:val="both"/>
        <w:rPr>
          <w:sz w:val="23"/>
        </w:rPr>
      </w:pPr>
      <w:r>
        <w:rPr>
          <w:sz w:val="23"/>
        </w:rPr>
        <w:t>Inspection of records will be allowed upon conditions determined by DGS.  As far as possible, a counter, office, desk or other area should be made available for public use during on-site records inspections.</w:t>
      </w:r>
    </w:p>
    <w:p w14:paraId="3E80878B" w14:textId="77777777" w:rsidR="00B11D2F" w:rsidRDefault="00B11D2F" w:rsidP="00B11D2F">
      <w:pPr>
        <w:jc w:val="both"/>
        <w:rPr>
          <w:sz w:val="23"/>
        </w:rPr>
      </w:pPr>
    </w:p>
    <w:p w14:paraId="63DCBD9B" w14:textId="77777777" w:rsidR="00FE79E7" w:rsidRDefault="00B11D2F">
      <w:pPr>
        <w:jc w:val="both"/>
        <w:rPr>
          <w:sz w:val="23"/>
        </w:rPr>
      </w:pPr>
      <w:r>
        <w:rPr>
          <w:sz w:val="23"/>
        </w:rPr>
        <w:t>Copies of records not exempt from disclosure will be provided upon</w:t>
      </w:r>
      <w:r w:rsidR="00154626">
        <w:rPr>
          <w:sz w:val="23"/>
        </w:rPr>
        <w:t xml:space="preserve"> pre-payment of copying costs.   The fee for copies is 10 cents per page.  </w:t>
      </w:r>
      <w:r>
        <w:rPr>
          <w:sz w:val="23"/>
        </w:rPr>
        <w:t xml:space="preserve">Additional fees may be charged where the services of computer technical staff are needed to </w:t>
      </w:r>
      <w:r w:rsidR="00DC55EF">
        <w:rPr>
          <w:sz w:val="23"/>
        </w:rPr>
        <w:t>produce</w:t>
      </w:r>
      <w:r>
        <w:rPr>
          <w:sz w:val="23"/>
        </w:rPr>
        <w:t xml:space="preserve"> </w:t>
      </w:r>
      <w:r w:rsidR="00A07C68">
        <w:rPr>
          <w:sz w:val="23"/>
        </w:rPr>
        <w:t>a</w:t>
      </w:r>
      <w:r>
        <w:rPr>
          <w:sz w:val="23"/>
        </w:rPr>
        <w:t xml:space="preserve"> record.  </w:t>
      </w:r>
    </w:p>
    <w:p w14:paraId="2662C28B" w14:textId="77777777" w:rsidR="00FE79E7" w:rsidRDefault="00FE79E7">
      <w:pPr>
        <w:jc w:val="both"/>
        <w:rPr>
          <w:sz w:val="23"/>
        </w:rPr>
      </w:pPr>
    </w:p>
    <w:p w14:paraId="35CE232A" w14:textId="77777777" w:rsidR="00FE79E7" w:rsidRDefault="00FE79E7">
      <w:pPr>
        <w:jc w:val="both"/>
        <w:rPr>
          <w:sz w:val="23"/>
        </w:rPr>
      </w:pPr>
      <w:r>
        <w:rPr>
          <w:sz w:val="23"/>
        </w:rPr>
        <w:t xml:space="preserve">Records will not be removed from </w:t>
      </w:r>
      <w:r w:rsidR="00A07C68">
        <w:rPr>
          <w:sz w:val="23"/>
        </w:rPr>
        <w:t xml:space="preserve">the </w:t>
      </w:r>
      <w:r>
        <w:rPr>
          <w:sz w:val="23"/>
        </w:rPr>
        <w:t>custody of the State officer or employee having responsibility for them.  DGS reserves the right to be physically present during the inspection of any records.</w:t>
      </w:r>
    </w:p>
    <w:p w14:paraId="4027E5D6" w14:textId="77777777" w:rsidR="00FE79E7" w:rsidRDefault="00FE79E7">
      <w:pPr>
        <w:jc w:val="both"/>
        <w:rPr>
          <w:sz w:val="23"/>
        </w:rPr>
      </w:pPr>
    </w:p>
    <w:p w14:paraId="55A92BF1" w14:textId="77777777" w:rsidR="00FE79E7" w:rsidRDefault="00FE79E7">
      <w:pPr>
        <w:jc w:val="both"/>
        <w:rPr>
          <w:sz w:val="23"/>
        </w:rPr>
      </w:pPr>
      <w:r>
        <w:rPr>
          <w:sz w:val="23"/>
        </w:rPr>
        <w:t xml:space="preserve">Persons found guilty of stealing, willfully destroying, mutilating, defacing, altering or falsifying, </w:t>
      </w:r>
      <w:r w:rsidR="00F45CDB">
        <w:rPr>
          <w:sz w:val="23"/>
        </w:rPr>
        <w:t xml:space="preserve">or </w:t>
      </w:r>
      <w:r w:rsidR="00807098">
        <w:rPr>
          <w:sz w:val="23"/>
        </w:rPr>
        <w:t xml:space="preserve">removing </w:t>
      </w:r>
      <w:r>
        <w:rPr>
          <w:sz w:val="23"/>
        </w:rPr>
        <w:t xml:space="preserve">the whole or any part of a record, or who permit any other person to do so, are punishable by imprisonment </w:t>
      </w:r>
      <w:r w:rsidR="00F45CDB">
        <w:rPr>
          <w:sz w:val="23"/>
        </w:rPr>
        <w:t xml:space="preserve">or a fine up to $1,000, or both.  </w:t>
      </w:r>
      <w:r w:rsidR="00B53F88">
        <w:rPr>
          <w:sz w:val="23"/>
        </w:rPr>
        <w:t>(Gov. Code §§ 6200-6201.)</w:t>
      </w:r>
    </w:p>
    <w:p w14:paraId="5607974A" w14:textId="77777777" w:rsidR="00FE79E7" w:rsidRDefault="00FE79E7">
      <w:pPr>
        <w:jc w:val="both"/>
        <w:rPr>
          <w:sz w:val="23"/>
        </w:rPr>
      </w:pPr>
    </w:p>
    <w:p w14:paraId="7C43CA72" w14:textId="77777777" w:rsidR="00FE79E7" w:rsidRDefault="00FE79E7">
      <w:pPr>
        <w:jc w:val="both"/>
        <w:rPr>
          <w:sz w:val="23"/>
        </w:rPr>
      </w:pPr>
      <w:r>
        <w:rPr>
          <w:sz w:val="23"/>
        </w:rPr>
        <w:t>A copy of these guidelines will be posted in the reception or public area of every office of DGS.  Also, each office will post the name and location of its Public Records Review Officer as shown below.</w:t>
      </w:r>
    </w:p>
    <w:p w14:paraId="4FBA6C14" w14:textId="77777777" w:rsidR="00FE79E7" w:rsidRDefault="00FE79E7">
      <w:pPr>
        <w:jc w:val="both"/>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3472"/>
        <w:gridCol w:w="2594"/>
      </w:tblGrid>
      <w:tr w:rsidR="00FE79E7" w14:paraId="4258CA50" w14:textId="77777777" w:rsidTr="00FA1381">
        <w:trPr>
          <w:cantSplit/>
          <w:trHeight w:val="521"/>
        </w:trPr>
        <w:tc>
          <w:tcPr>
            <w:tcW w:w="5238" w:type="dxa"/>
          </w:tcPr>
          <w:p w14:paraId="3DD10E10" w14:textId="77777777" w:rsidR="00C733E8" w:rsidRDefault="00C733E8">
            <w:pPr>
              <w:jc w:val="both"/>
              <w:rPr>
                <w:sz w:val="12"/>
              </w:rPr>
            </w:pPr>
          </w:p>
          <w:p w14:paraId="18154AA4" w14:textId="77777777" w:rsidR="00FE79E7" w:rsidRDefault="00FE79E7">
            <w:pPr>
              <w:jc w:val="both"/>
              <w:rPr>
                <w:sz w:val="12"/>
              </w:rPr>
            </w:pPr>
            <w:r>
              <w:rPr>
                <w:sz w:val="12"/>
              </w:rPr>
              <w:t>OFFICE NAME</w:t>
            </w:r>
          </w:p>
          <w:p w14:paraId="03DD2C5B" w14:textId="77777777" w:rsidR="00FE79E7" w:rsidRPr="00C733E8" w:rsidRDefault="00C733E8">
            <w:pPr>
              <w:jc w:val="both"/>
              <w:rPr>
                <w:b/>
                <w:szCs w:val="24"/>
              </w:rPr>
            </w:pPr>
            <w:r w:rsidRPr="00C733E8">
              <w:rPr>
                <w:b/>
                <w:szCs w:val="24"/>
              </w:rPr>
              <w:t>Office of Administrative Hearings</w:t>
            </w:r>
          </w:p>
          <w:p w14:paraId="56FB4A11" w14:textId="77777777" w:rsidR="00FE79E7" w:rsidRPr="00DC4C4F" w:rsidRDefault="00FE79E7">
            <w:pPr>
              <w:jc w:val="both"/>
              <w:rPr>
                <w:szCs w:val="24"/>
              </w:rPr>
            </w:pPr>
          </w:p>
        </w:tc>
        <w:tc>
          <w:tcPr>
            <w:tcW w:w="6066" w:type="dxa"/>
            <w:gridSpan w:val="2"/>
          </w:tcPr>
          <w:p w14:paraId="0155520F" w14:textId="77777777" w:rsidR="00C733E8" w:rsidRDefault="00C733E8">
            <w:pPr>
              <w:jc w:val="both"/>
              <w:rPr>
                <w:sz w:val="12"/>
              </w:rPr>
            </w:pPr>
          </w:p>
          <w:p w14:paraId="4139C1CC" w14:textId="77777777" w:rsidR="00FE79E7" w:rsidRDefault="00FE79E7">
            <w:pPr>
              <w:jc w:val="both"/>
              <w:rPr>
                <w:sz w:val="12"/>
              </w:rPr>
            </w:pPr>
            <w:r>
              <w:rPr>
                <w:sz w:val="12"/>
              </w:rPr>
              <w:t>PUBLIC RECORDS REVIEW OFFICER</w:t>
            </w:r>
          </w:p>
          <w:p w14:paraId="5FCC795D" w14:textId="77777777" w:rsidR="005E79F4" w:rsidRPr="00616331" w:rsidRDefault="00C74D69" w:rsidP="00C74D69">
            <w:pPr>
              <w:jc w:val="both"/>
              <w:rPr>
                <w:b/>
                <w:szCs w:val="24"/>
              </w:rPr>
            </w:pPr>
            <w:r>
              <w:rPr>
                <w:b/>
                <w:szCs w:val="24"/>
              </w:rPr>
              <w:t>Nicole Srinivasan</w:t>
            </w:r>
          </w:p>
        </w:tc>
      </w:tr>
      <w:tr w:rsidR="00FE79E7" w14:paraId="4492B489" w14:textId="77777777">
        <w:trPr>
          <w:cantSplit/>
        </w:trPr>
        <w:tc>
          <w:tcPr>
            <w:tcW w:w="11304" w:type="dxa"/>
            <w:gridSpan w:val="3"/>
          </w:tcPr>
          <w:p w14:paraId="63563D9F" w14:textId="77777777" w:rsidR="00FE79E7" w:rsidRDefault="00FE79E7">
            <w:pPr>
              <w:jc w:val="both"/>
              <w:rPr>
                <w:sz w:val="12"/>
              </w:rPr>
            </w:pPr>
            <w:r>
              <w:rPr>
                <w:sz w:val="12"/>
              </w:rPr>
              <w:t>LOCATION (Street Address, Room Number, City, Zip Code)</w:t>
            </w:r>
          </w:p>
          <w:p w14:paraId="7E86DF70" w14:textId="77777777" w:rsidR="00FE79E7" w:rsidRDefault="00FE79E7">
            <w:pPr>
              <w:jc w:val="both"/>
              <w:rPr>
                <w:sz w:val="12"/>
              </w:rPr>
            </w:pPr>
          </w:p>
          <w:p w14:paraId="1736D45C" w14:textId="77777777" w:rsidR="00FE79E7" w:rsidRPr="00C733E8" w:rsidRDefault="00C733E8">
            <w:pPr>
              <w:jc w:val="both"/>
              <w:rPr>
                <w:b/>
                <w:szCs w:val="24"/>
              </w:rPr>
            </w:pPr>
            <w:r w:rsidRPr="00C733E8">
              <w:rPr>
                <w:b/>
                <w:szCs w:val="24"/>
              </w:rPr>
              <w:t>2349 Gateway Oaks Drive, Suite 200, Sacramento, CA 95833</w:t>
            </w:r>
          </w:p>
          <w:p w14:paraId="2D7D8CE3" w14:textId="77777777" w:rsidR="00FE79E7" w:rsidRDefault="00FE79E7">
            <w:pPr>
              <w:jc w:val="both"/>
              <w:rPr>
                <w:sz w:val="12"/>
              </w:rPr>
            </w:pPr>
          </w:p>
        </w:tc>
      </w:tr>
      <w:tr w:rsidR="00FE79E7" w14:paraId="5CFA71A7" w14:textId="77777777" w:rsidTr="00C733E8">
        <w:tc>
          <w:tcPr>
            <w:tcW w:w="5238" w:type="dxa"/>
          </w:tcPr>
          <w:p w14:paraId="4B24BDF7" w14:textId="77777777" w:rsidR="00FE79E7" w:rsidRDefault="00FE79E7">
            <w:pPr>
              <w:jc w:val="both"/>
              <w:rPr>
                <w:sz w:val="12"/>
              </w:rPr>
            </w:pPr>
            <w:r>
              <w:rPr>
                <w:sz w:val="12"/>
              </w:rPr>
              <w:t>TELEPHONE NUMBER (Include Area Code)</w:t>
            </w:r>
          </w:p>
          <w:p w14:paraId="5B989089" w14:textId="77777777" w:rsidR="00FE79E7" w:rsidRDefault="00FE79E7">
            <w:pPr>
              <w:jc w:val="both"/>
              <w:rPr>
                <w:sz w:val="12"/>
              </w:rPr>
            </w:pPr>
          </w:p>
          <w:p w14:paraId="06EDAF84" w14:textId="50A9E2D5" w:rsidR="00FE79E7" w:rsidRPr="00C733E8" w:rsidRDefault="00C733E8" w:rsidP="00D43764">
            <w:pPr>
              <w:jc w:val="both"/>
              <w:rPr>
                <w:b/>
                <w:szCs w:val="24"/>
              </w:rPr>
            </w:pPr>
            <w:r w:rsidRPr="00C733E8">
              <w:rPr>
                <w:b/>
                <w:szCs w:val="24"/>
              </w:rPr>
              <w:t>(916) 263-0550</w:t>
            </w:r>
          </w:p>
        </w:tc>
        <w:tc>
          <w:tcPr>
            <w:tcW w:w="3472" w:type="dxa"/>
          </w:tcPr>
          <w:p w14:paraId="677302F6" w14:textId="77777777" w:rsidR="00FE79E7" w:rsidRDefault="00FE79E7">
            <w:pPr>
              <w:jc w:val="both"/>
              <w:rPr>
                <w:sz w:val="12"/>
              </w:rPr>
            </w:pPr>
            <w:smartTag w:uri="urn:schemas-microsoft-com:office:smarttags" w:element="City">
              <w:smartTag w:uri="urn:schemas-microsoft-com:office:smarttags" w:element="place">
                <w:r>
                  <w:rPr>
                    <w:sz w:val="12"/>
                  </w:rPr>
                  <w:t>NORMAL</w:t>
                </w:r>
              </w:smartTag>
            </w:smartTag>
            <w:r>
              <w:rPr>
                <w:sz w:val="12"/>
              </w:rPr>
              <w:t xml:space="preserve"> WORKING HOURS</w:t>
            </w:r>
          </w:p>
          <w:p w14:paraId="4245976B" w14:textId="77777777" w:rsidR="00DC4C4F" w:rsidRDefault="00DC4C4F">
            <w:pPr>
              <w:jc w:val="both"/>
              <w:rPr>
                <w:sz w:val="12"/>
              </w:rPr>
            </w:pPr>
          </w:p>
          <w:p w14:paraId="02CECDF9" w14:textId="77777777" w:rsidR="00DC4C4F" w:rsidRPr="00C733E8" w:rsidRDefault="00C733E8">
            <w:pPr>
              <w:jc w:val="both"/>
              <w:rPr>
                <w:b/>
                <w:szCs w:val="24"/>
              </w:rPr>
            </w:pPr>
            <w:r w:rsidRPr="00C733E8">
              <w:rPr>
                <w:b/>
                <w:szCs w:val="24"/>
              </w:rPr>
              <w:t>8:00 a.m. to 5:00 p.m.</w:t>
            </w:r>
          </w:p>
        </w:tc>
        <w:tc>
          <w:tcPr>
            <w:tcW w:w="2594" w:type="dxa"/>
          </w:tcPr>
          <w:p w14:paraId="52C084B9" w14:textId="77777777" w:rsidR="00FE79E7" w:rsidRDefault="00FE79E7">
            <w:pPr>
              <w:jc w:val="both"/>
              <w:rPr>
                <w:sz w:val="12"/>
              </w:rPr>
            </w:pPr>
            <w:r>
              <w:rPr>
                <w:sz w:val="12"/>
              </w:rPr>
              <w:t>COPY PRICE PER PAGE</w:t>
            </w:r>
          </w:p>
          <w:p w14:paraId="3EB0A10D" w14:textId="77777777" w:rsidR="00FE79E7" w:rsidRDefault="00FE79E7">
            <w:pPr>
              <w:jc w:val="both"/>
              <w:rPr>
                <w:sz w:val="12"/>
              </w:rPr>
            </w:pPr>
          </w:p>
          <w:p w14:paraId="191F3329" w14:textId="77777777" w:rsidR="00FE79E7" w:rsidRPr="00C733E8" w:rsidRDefault="00FE79E7">
            <w:pPr>
              <w:jc w:val="both"/>
              <w:rPr>
                <w:b/>
                <w:szCs w:val="24"/>
              </w:rPr>
            </w:pPr>
            <w:r w:rsidRPr="00C733E8">
              <w:rPr>
                <w:b/>
                <w:szCs w:val="24"/>
              </w:rPr>
              <w:t>10 cents</w:t>
            </w:r>
          </w:p>
        </w:tc>
      </w:tr>
    </w:tbl>
    <w:p w14:paraId="0EE6F1A2" w14:textId="77777777" w:rsidR="00FE79E7" w:rsidRDefault="00FE79E7">
      <w:pPr>
        <w:jc w:val="both"/>
        <w:rPr>
          <w:sz w:val="23"/>
        </w:rPr>
      </w:pPr>
      <w:r>
        <w:rPr>
          <w:sz w:val="23"/>
        </w:rPr>
        <w:t>Upon request, a copy of these guidelines will be furnished free of charge.</w:t>
      </w:r>
    </w:p>
    <w:sectPr w:rsidR="00FE79E7">
      <w:headerReference w:type="default" r:id="rId6"/>
      <w:pgSz w:w="12240" w:h="15840" w:code="1"/>
      <w:pgMar w:top="432" w:right="576" w:bottom="1152" w:left="576" w:header="432"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88E15" w14:textId="77777777" w:rsidR="00BC4D47" w:rsidRDefault="00D43764">
      <w:r>
        <w:separator/>
      </w:r>
    </w:p>
  </w:endnote>
  <w:endnote w:type="continuationSeparator" w:id="0">
    <w:p w14:paraId="0CD73E0C" w14:textId="77777777" w:rsidR="00BC4D47" w:rsidRDefault="00D4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D07EC9" w14:textId="77777777" w:rsidR="00BC4D47" w:rsidRDefault="00D43764">
      <w:r>
        <w:separator/>
      </w:r>
    </w:p>
  </w:footnote>
  <w:footnote w:type="continuationSeparator" w:id="0">
    <w:p w14:paraId="19C8AA4B" w14:textId="77777777" w:rsidR="00BC4D47" w:rsidRDefault="00D4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957D" w14:textId="6232F946" w:rsidR="005B0561" w:rsidRPr="005B0561" w:rsidRDefault="005B0561" w:rsidP="005B0561">
    <w:pPr>
      <w:pStyle w:val="Header"/>
      <w:tabs>
        <w:tab w:val="clear" w:pos="8640"/>
        <w:tab w:val="left" w:pos="2100"/>
        <w:tab w:val="right" w:pos="10659"/>
      </w:tabs>
      <w:ind w:left="-374" w:right="-334"/>
      <w:rPr>
        <w:sz w:val="12"/>
      </w:rPr>
    </w:pPr>
    <w:r>
      <w:rPr>
        <w:sz w:val="16"/>
        <w:szCs w:val="16"/>
      </w:rPr>
      <w:t xml:space="preserve">    </w:t>
    </w:r>
    <w:r w:rsidRPr="005B0561">
      <w:rPr>
        <w:sz w:val="16"/>
        <w:szCs w:val="16"/>
      </w:rPr>
      <w:t>STATE OF CALIFORNIA</w:t>
    </w:r>
    <w:r w:rsidRPr="005B0561">
      <w:rPr>
        <w:sz w:val="12"/>
      </w:rPr>
      <w:tab/>
    </w:r>
    <w:r w:rsidRPr="005B0561">
      <w:rPr>
        <w:sz w:val="12"/>
      </w:rPr>
      <w:tab/>
    </w:r>
    <w:r>
      <w:rPr>
        <w:sz w:val="12"/>
      </w:rPr>
      <w:tab/>
      <w:t xml:space="preserve">    </w:t>
    </w:r>
    <w:r w:rsidRPr="005B0561">
      <w:rPr>
        <w:sz w:val="16"/>
        <w:szCs w:val="16"/>
      </w:rPr>
      <w:t>DEPARTMENT OF GENERAL SERVICES</w:t>
    </w:r>
  </w:p>
  <w:p w14:paraId="2D93CF20" w14:textId="4B82CA79" w:rsidR="005B0561" w:rsidRPr="005B0561" w:rsidRDefault="005B0561" w:rsidP="005B0561">
    <w:pPr>
      <w:pStyle w:val="Header"/>
      <w:tabs>
        <w:tab w:val="left" w:pos="2100"/>
        <w:tab w:val="right" w:pos="10659"/>
      </w:tabs>
      <w:ind w:left="-374"/>
      <w:rPr>
        <w:sz w:val="12"/>
      </w:rPr>
    </w:pPr>
    <w:r>
      <w:rPr>
        <w:b/>
        <w:sz w:val="22"/>
        <w:szCs w:val="22"/>
      </w:rPr>
      <w:t xml:space="preserve">   </w:t>
    </w:r>
    <w:r w:rsidRPr="005B0561">
      <w:rPr>
        <w:b/>
        <w:sz w:val="22"/>
        <w:szCs w:val="22"/>
      </w:rPr>
      <w:t>PUBLIC RECORDS INSPECTION GUIDELINES</w:t>
    </w:r>
    <w:r w:rsidRPr="005B0561">
      <w:rPr>
        <w:sz w:val="12"/>
      </w:rPr>
      <w:t xml:space="preserve"> </w:t>
    </w:r>
    <w:r>
      <w:rPr>
        <w:sz w:val="12"/>
      </w:rPr>
      <w:tab/>
      <w:t xml:space="preserve">    </w:t>
    </w:r>
    <w:r>
      <w:rPr>
        <w:sz w:val="12"/>
      </w:rPr>
      <w:tab/>
    </w:r>
    <w:r w:rsidRPr="005B0561">
      <w:rPr>
        <w:sz w:val="16"/>
        <w:szCs w:val="16"/>
      </w:rPr>
      <w:t>OFFICE OF LEGAL SERVICES</w:t>
    </w:r>
  </w:p>
  <w:p w14:paraId="1A7DDBFD" w14:textId="6C3C2D4E" w:rsidR="005B0561" w:rsidRPr="005B0561" w:rsidRDefault="005B0561" w:rsidP="005B0561">
    <w:pPr>
      <w:pStyle w:val="Header"/>
      <w:tabs>
        <w:tab w:val="left" w:pos="2100"/>
        <w:tab w:val="right" w:pos="10659"/>
      </w:tabs>
      <w:ind w:left="-374"/>
      <w:rPr>
        <w:sz w:val="16"/>
        <w:szCs w:val="16"/>
      </w:rPr>
    </w:pPr>
    <w:r>
      <w:rPr>
        <w:sz w:val="16"/>
        <w:szCs w:val="16"/>
      </w:rPr>
      <w:t xml:space="preserve">    </w:t>
    </w:r>
    <w:r w:rsidRPr="005B0561">
      <w:rPr>
        <w:sz w:val="16"/>
        <w:szCs w:val="16"/>
      </w:rPr>
      <w:t>(Government Code 7920.000 et seq.)</w:t>
    </w:r>
  </w:p>
  <w:p w14:paraId="696D38D2" w14:textId="59FD3EFF" w:rsidR="005B0561" w:rsidRPr="005B0561" w:rsidRDefault="005B0561" w:rsidP="005B0561">
    <w:pPr>
      <w:pStyle w:val="Header"/>
      <w:tabs>
        <w:tab w:val="left" w:pos="2100"/>
        <w:tab w:val="right" w:pos="10659"/>
      </w:tabs>
      <w:ind w:left="-374"/>
      <w:rPr>
        <w:sz w:val="16"/>
        <w:szCs w:val="16"/>
      </w:rPr>
    </w:pPr>
    <w:r>
      <w:rPr>
        <w:sz w:val="16"/>
        <w:szCs w:val="16"/>
      </w:rPr>
      <w:t xml:space="preserve">    </w:t>
    </w:r>
    <w:r w:rsidRPr="005B0561">
      <w:rPr>
        <w:sz w:val="16"/>
        <w:szCs w:val="16"/>
      </w:rPr>
      <w:t>DGS OLS (Rev. 0</w:t>
    </w:r>
    <w:r w:rsidR="004A55E3">
      <w:rPr>
        <w:sz w:val="16"/>
        <w:szCs w:val="16"/>
      </w:rPr>
      <w:t>7</w:t>
    </w:r>
    <w:r w:rsidRPr="005B0561">
      <w:rPr>
        <w:sz w:val="16"/>
        <w:szCs w:val="16"/>
      </w:rPr>
      <w:t>/202</w:t>
    </w:r>
    <w:r w:rsidR="004A55E3">
      <w:rPr>
        <w:sz w:val="16"/>
        <w:szCs w:val="16"/>
      </w:rPr>
      <w:t>4</w:t>
    </w:r>
    <w:r w:rsidRPr="005B0561">
      <w:rPr>
        <w:sz w:val="16"/>
        <w:szCs w:val="16"/>
      </w:rPr>
      <w:t>)</w:t>
    </w:r>
  </w:p>
  <w:p w14:paraId="0AB19284" w14:textId="1E29CE2C" w:rsidR="00D06B6A" w:rsidRDefault="005B0561" w:rsidP="005B0561">
    <w:pPr>
      <w:pStyle w:val="Header"/>
      <w:tabs>
        <w:tab w:val="clear" w:pos="8640"/>
        <w:tab w:val="left" w:pos="2100"/>
        <w:tab w:val="right" w:pos="10659"/>
      </w:tabs>
      <w:ind w:left="-374" w:right="-334"/>
      <w:rPr>
        <w:sz w:val="12"/>
      </w:rPr>
    </w:pPr>
    <w:r>
      <w:rPr>
        <w:sz w:val="12"/>
      </w:rPr>
      <w:tab/>
    </w:r>
    <w:r w:rsidR="00D06B6A">
      <w:rPr>
        <w:sz w:val="1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40"/>
    <w:rsid w:val="00154626"/>
    <w:rsid w:val="00211D08"/>
    <w:rsid w:val="002A0571"/>
    <w:rsid w:val="002C5082"/>
    <w:rsid w:val="00415CCB"/>
    <w:rsid w:val="004A0A75"/>
    <w:rsid w:val="004A55E3"/>
    <w:rsid w:val="005438C1"/>
    <w:rsid w:val="005B0561"/>
    <w:rsid w:val="005E79F4"/>
    <w:rsid w:val="00616331"/>
    <w:rsid w:val="00620198"/>
    <w:rsid w:val="00776109"/>
    <w:rsid w:val="00780B60"/>
    <w:rsid w:val="00807098"/>
    <w:rsid w:val="008339A7"/>
    <w:rsid w:val="009A6CC0"/>
    <w:rsid w:val="00A07C68"/>
    <w:rsid w:val="00A4430D"/>
    <w:rsid w:val="00B11D2F"/>
    <w:rsid w:val="00B53F88"/>
    <w:rsid w:val="00BC4D47"/>
    <w:rsid w:val="00C733E8"/>
    <w:rsid w:val="00C74D69"/>
    <w:rsid w:val="00CD1F40"/>
    <w:rsid w:val="00D06B6A"/>
    <w:rsid w:val="00D1669B"/>
    <w:rsid w:val="00D43764"/>
    <w:rsid w:val="00DC4C4F"/>
    <w:rsid w:val="00DC55EF"/>
    <w:rsid w:val="00ED4144"/>
    <w:rsid w:val="00F45CDB"/>
    <w:rsid w:val="00FA1381"/>
    <w:rsid w:val="00FE2E1D"/>
    <w:rsid w:val="00FE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0D321E46"/>
  <w15:docId w15:val="{4057EC48-A71B-4EC0-A8F4-532E3F87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z w:val="32"/>
    </w:rPr>
  </w:style>
  <w:style w:type="paragraph" w:styleId="BalloonText">
    <w:name w:val="Balloon Text"/>
    <w:basedOn w:val="Normal"/>
    <w:semiHidden/>
    <w:rsid w:val="005438C1"/>
    <w:rPr>
      <w:rFonts w:ascii="Tahoma" w:hAnsi="Tahoma" w:cs="Tahoma"/>
      <w:sz w:val="16"/>
      <w:szCs w:val="16"/>
    </w:rPr>
  </w:style>
  <w:style w:type="character" w:styleId="Hyperlink">
    <w:name w:val="Hyperlink"/>
    <w:basedOn w:val="DefaultParagraphFont"/>
    <w:uiPriority w:val="99"/>
    <w:unhideWhenUsed/>
    <w:rsid w:val="005E7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PUBLIC RECORD INSPECTION GUIDELINES</vt:lpstr>
    </vt:vector>
  </TitlesOfParts>
  <Company>State of California - DGS</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RECORD INSPECTION GUIDELINES</dc:title>
  <dc:creator>DHohman</dc:creator>
  <cp:lastModifiedBy>Srinivasan, Nicole@DGS</cp:lastModifiedBy>
  <cp:revision>2</cp:revision>
  <cp:lastPrinted>2020-02-14T21:15:00Z</cp:lastPrinted>
  <dcterms:created xsi:type="dcterms:W3CDTF">2024-07-11T21:33:00Z</dcterms:created>
  <dcterms:modified xsi:type="dcterms:W3CDTF">2024-07-11T21:33:00Z</dcterms:modified>
</cp:coreProperties>
</file>