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6F87AD6C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552CA1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02A5F379" w14:textId="77777777" w:rsidR="00552CA1" w:rsidRDefault="00552CA1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12CADC28" w:rsidR="004E3C48" w:rsidRPr="00291BAA" w:rsidRDefault="00552CA1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52111777" w:rsidR="004E3C48" w:rsidRPr="00291BAA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r w:rsidR="00CD289D">
              <w:rPr>
                <w:rFonts w:ascii="Arial Narrow" w:hAnsi="Arial Narrow" w:cs="Arial"/>
                <w:szCs w:val="22"/>
              </w:rPr>
              <w:t>EV Ready Space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702540CB" w:rsidR="00690566" w:rsidRPr="00690566" w:rsidRDefault="00CD289D" w:rsidP="00690566">
      <w:pPr>
        <w:spacing w:before="120"/>
        <w:rPr>
          <w:rFonts w:cs="Arial"/>
          <w:iCs/>
          <w:u w:val="single"/>
        </w:rPr>
      </w:pPr>
      <w:r>
        <w:rPr>
          <w:rFonts w:cs="Arial"/>
          <w:b/>
          <w:bCs/>
          <w:iCs/>
        </w:rPr>
        <w:t>None.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54BA48E8" w14:textId="77777777" w:rsidR="00CD289D" w:rsidRDefault="00CD289D" w:rsidP="00CD289D">
      <w:pPr>
        <w:spacing w:before="120"/>
        <w:rPr>
          <w:u w:val="single"/>
        </w:rPr>
      </w:pPr>
      <w:r w:rsidRPr="00985102">
        <w:rPr>
          <w:b/>
          <w:bCs/>
          <w:u w:val="single"/>
        </w:rPr>
        <w:t>EV READY SPACE</w:t>
      </w:r>
      <w:r w:rsidRPr="00985102">
        <w:rPr>
          <w:u w:val="single"/>
        </w:rPr>
        <w:t xml:space="preserve">. A designated parking space which is provided with one 40-ampere, 208/240-volt dedicated branch circuit for EVSE servicing Electric Vehicles. The circuit shall terminate in a suitable termination point such as a receptacle, junction box, or an EVSE, and </w:t>
      </w:r>
      <w:proofErr w:type="gramStart"/>
      <w:r w:rsidRPr="00985102">
        <w:rPr>
          <w:u w:val="single"/>
        </w:rPr>
        <w:t>be located in</w:t>
      </w:r>
      <w:proofErr w:type="gramEnd"/>
      <w:r w:rsidRPr="00985102">
        <w:rPr>
          <w:u w:val="single"/>
        </w:rPr>
        <w:t xml:space="preserve"> close proximity to the proposed location of the EV parking spaces.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391BFDD1" w14:textId="77777777" w:rsidR="00CD289D" w:rsidRPr="00132966" w:rsidRDefault="00CD289D" w:rsidP="00CD289D">
      <w:pPr>
        <w:spacing w:before="120"/>
      </w:pPr>
      <w:r w:rsidRPr="00132966">
        <w:rPr>
          <w:b/>
          <w:bCs/>
        </w:rPr>
        <w:t>EV READY SPACE</w:t>
      </w:r>
      <w:r w:rsidRPr="00132966">
        <w:t xml:space="preserve">. A designated parking space which is provided with one 40-ampere, 208/240-volt dedicated branch circuit for EVSE servicing Electric Vehicles. The circuit shall terminate in a suitable termination point such as a receptacle, junction box, or an EVSE, and </w:t>
      </w:r>
      <w:proofErr w:type="gramStart"/>
      <w:r w:rsidRPr="00132966">
        <w:t>be located in</w:t>
      </w:r>
      <w:proofErr w:type="gramEnd"/>
      <w:r w:rsidRPr="00132966">
        <w:t xml:space="preserve"> close proximity to the proposed location of the EV parking spaces.</w:t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11BDAC61" w14:textId="3985BAD4" w:rsidR="00CD289D" w:rsidRDefault="00CD289D" w:rsidP="00810A23">
      <w:pPr>
        <w:pStyle w:val="ListParagraph"/>
        <w:ind w:left="0"/>
        <w:rPr>
          <w:rFonts w:cs="Arial"/>
        </w:rPr>
      </w:pPr>
      <w:r>
        <w:rPr>
          <w:rFonts w:cs="Arial"/>
        </w:rPr>
        <w:t>Per California Building Standards Commission:</w:t>
      </w:r>
    </w:p>
    <w:p w14:paraId="74AC11E8" w14:textId="26A17AC0" w:rsidR="00CD289D" w:rsidRDefault="00ED777D" w:rsidP="00CD289D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Proposed new definition </w:t>
      </w:r>
      <w:r w:rsidR="00CD289D" w:rsidRPr="002946C4">
        <w:rPr>
          <w:rFonts w:cs="Arial"/>
        </w:rPr>
        <w:t>will make it easier to update future language to require EV ready spaces, both instead of and in addition to the current EV capable requirements.</w:t>
      </w:r>
      <w:r w:rsidR="00CD289D">
        <w:rPr>
          <w:rFonts w:cs="Arial"/>
        </w:rPr>
        <w:t xml:space="preserve"> </w:t>
      </w:r>
    </w:p>
    <w:p w14:paraId="1BEEE7C7" w14:textId="373E7078" w:rsidR="00ED777D" w:rsidRDefault="00ED777D" w:rsidP="00CD289D">
      <w:pPr>
        <w:pStyle w:val="ListParagraph"/>
        <w:ind w:left="0"/>
        <w:rPr>
          <w:rFonts w:cs="Arial"/>
        </w:rPr>
      </w:pPr>
    </w:p>
    <w:p w14:paraId="716D87C1" w14:textId="7B3D3E8C" w:rsidR="00ED777D" w:rsidRPr="002946C4" w:rsidRDefault="00ED777D" w:rsidP="00CD289D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While the Division of the State Architect does not propose language </w:t>
      </w:r>
      <w:r w:rsidR="00252136">
        <w:rPr>
          <w:rFonts w:cs="Arial"/>
        </w:rPr>
        <w:t xml:space="preserve">at this time </w:t>
      </w:r>
      <w:r>
        <w:rPr>
          <w:rFonts w:cs="Arial"/>
        </w:rPr>
        <w:t xml:space="preserve">that contains </w:t>
      </w:r>
      <w:r w:rsidR="00504194">
        <w:rPr>
          <w:rFonts w:cs="Arial"/>
        </w:rPr>
        <w:t>regulatory</w:t>
      </w:r>
      <w:r>
        <w:rPr>
          <w:rFonts w:cs="Arial"/>
        </w:rPr>
        <w:t xml:space="preserve"> requirements for EV </w:t>
      </w:r>
      <w:r w:rsidR="00252136">
        <w:rPr>
          <w:rFonts w:cs="Arial"/>
        </w:rPr>
        <w:t>r</w:t>
      </w:r>
      <w:r>
        <w:rPr>
          <w:rFonts w:cs="Arial"/>
        </w:rPr>
        <w:t>eady spaces, it does fully co-adopt all the definitions in Section 202</w:t>
      </w:r>
      <w:r w:rsidR="00252136">
        <w:rPr>
          <w:rFonts w:cs="Arial"/>
        </w:rPr>
        <w:t xml:space="preserve"> as proposed by the California Building Standards Commission.</w:t>
      </w:r>
    </w:p>
    <w:p w14:paraId="5A5D17E7" w14:textId="77777777" w:rsidR="00CD289D" w:rsidRPr="002946C4" w:rsidRDefault="00CD289D" w:rsidP="00810A23">
      <w:pPr>
        <w:pStyle w:val="ListParagraph"/>
        <w:ind w:left="0"/>
        <w:rPr>
          <w:rFonts w:cs="Arial"/>
        </w:rPr>
      </w:pP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04BBD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32966"/>
    <w:rsid w:val="001548D3"/>
    <w:rsid w:val="0016769D"/>
    <w:rsid w:val="001816D4"/>
    <w:rsid w:val="00192104"/>
    <w:rsid w:val="0019265A"/>
    <w:rsid w:val="001D6908"/>
    <w:rsid w:val="00204523"/>
    <w:rsid w:val="00252136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4194"/>
    <w:rsid w:val="00505C40"/>
    <w:rsid w:val="0052322E"/>
    <w:rsid w:val="005413A9"/>
    <w:rsid w:val="0054535C"/>
    <w:rsid w:val="00552CA1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711D24"/>
    <w:rsid w:val="00713324"/>
    <w:rsid w:val="00753359"/>
    <w:rsid w:val="00774698"/>
    <w:rsid w:val="007F0A85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5F4B"/>
    <w:rsid w:val="00B365FE"/>
    <w:rsid w:val="00B5502F"/>
    <w:rsid w:val="00BC074F"/>
    <w:rsid w:val="00BF6B0F"/>
    <w:rsid w:val="00C50B7A"/>
    <w:rsid w:val="00C555D2"/>
    <w:rsid w:val="00CD289D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D777D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2020-11-21T01:17:00Z</dcterms:created>
  <dcterms:modified xsi:type="dcterms:W3CDTF">2020-11-21T01:17:00Z</dcterms:modified>
</cp:coreProperties>
</file>