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B5BF7" w14:textId="3C1CC7B1" w:rsidR="00346B61" w:rsidRPr="000560B2" w:rsidRDefault="00A23DA3" w:rsidP="00346B61">
      <w:pPr>
        <w:pStyle w:val="Heading1"/>
        <w:spacing w:before="120" w:after="0"/>
        <w:jc w:val="center"/>
        <w:rPr>
          <w:rFonts w:cs="Arial"/>
        </w:rPr>
      </w:pPr>
      <w:r w:rsidRPr="000560B2">
        <w:rPr>
          <w:rFonts w:cs="Arial"/>
        </w:rPr>
        <w:t>INITIAL STATEMENT OF REASONS</w:t>
      </w:r>
      <w:r w:rsidR="009B40E8" w:rsidRPr="000560B2">
        <w:rPr>
          <w:rFonts w:cs="Arial"/>
        </w:rPr>
        <w:br/>
      </w:r>
      <w:r w:rsidRPr="000560B2">
        <w:rPr>
          <w:rFonts w:cs="Arial"/>
        </w:rPr>
        <w:t>FOR</w:t>
      </w:r>
      <w:r w:rsidR="00154D19" w:rsidRPr="000560B2">
        <w:rPr>
          <w:rFonts w:cs="Arial"/>
        </w:rPr>
        <w:t xml:space="preserve"> </w:t>
      </w:r>
      <w:r w:rsidRPr="000560B2">
        <w:rPr>
          <w:rFonts w:cs="Arial"/>
        </w:rPr>
        <w:t>PROPOSED BUILDING STANDARDS</w:t>
      </w:r>
      <w:r w:rsidR="00194C5C" w:rsidRPr="000560B2">
        <w:rPr>
          <w:rFonts w:cs="Arial"/>
        </w:rPr>
        <w:br/>
      </w:r>
      <w:r w:rsidRPr="000560B2">
        <w:rPr>
          <w:rFonts w:cs="Arial"/>
        </w:rPr>
        <w:t>OF THE</w:t>
      </w:r>
      <w:r w:rsidR="00154D19" w:rsidRPr="000560B2">
        <w:rPr>
          <w:rFonts w:cs="Arial"/>
        </w:rPr>
        <w:t xml:space="preserve"> </w:t>
      </w:r>
      <w:r w:rsidR="007D6E70">
        <w:rPr>
          <w:rFonts w:cs="Arial"/>
        </w:rPr>
        <w:t>DIVISION OF THE STATE ARCHITECT</w:t>
      </w:r>
      <w:r w:rsidR="00953053" w:rsidRPr="000560B2">
        <w:rPr>
          <w:rFonts w:cs="Arial"/>
        </w:rPr>
        <w:br/>
      </w:r>
      <w:r w:rsidRPr="000560B2">
        <w:rPr>
          <w:rFonts w:cs="Arial"/>
        </w:rPr>
        <w:t xml:space="preserve">REGARDING THE </w:t>
      </w:r>
      <w:r w:rsidR="007D6E70">
        <w:rPr>
          <w:rFonts w:cs="Arial"/>
        </w:rPr>
        <w:t>20</w:t>
      </w:r>
      <w:r w:rsidR="006C2102">
        <w:rPr>
          <w:rFonts w:cs="Arial"/>
        </w:rPr>
        <w:t>22</w:t>
      </w:r>
      <w:r w:rsidR="007D6E70">
        <w:rPr>
          <w:rFonts w:cs="Arial"/>
        </w:rPr>
        <w:t xml:space="preserve"> CALIFORNIA EXISTING BUILDING CODE</w:t>
      </w:r>
    </w:p>
    <w:p w14:paraId="459400A6" w14:textId="2B1BA520" w:rsidR="008714C7" w:rsidRPr="000560B2" w:rsidRDefault="00A23DA3" w:rsidP="00346B61">
      <w:pPr>
        <w:pStyle w:val="Heading1"/>
        <w:spacing w:before="0"/>
        <w:jc w:val="center"/>
        <w:rPr>
          <w:rFonts w:cs="Arial"/>
          <w:noProof/>
        </w:rPr>
      </w:pPr>
      <w:r w:rsidRPr="36944516">
        <w:rPr>
          <w:rFonts w:cs="Arial"/>
        </w:rPr>
        <w:t>CALIFORNIA CODE OF REGULATIONS,</w:t>
      </w:r>
      <w:r w:rsidR="00796EC6" w:rsidRPr="36944516">
        <w:rPr>
          <w:rFonts w:cs="Arial"/>
        </w:rPr>
        <w:t xml:space="preserve"> </w:t>
      </w:r>
      <w:r w:rsidRPr="36944516">
        <w:rPr>
          <w:rFonts w:cs="Arial"/>
        </w:rPr>
        <w:t xml:space="preserve">TITLE 24, PART </w:t>
      </w:r>
      <w:r w:rsidR="001A67D4" w:rsidRPr="36944516">
        <w:rPr>
          <w:rFonts w:cs="Arial"/>
          <w:noProof/>
        </w:rPr>
        <w:t>10</w:t>
      </w:r>
    </w:p>
    <w:p w14:paraId="7945F034" w14:textId="77777777" w:rsidR="00A23DA3" w:rsidRPr="000560B2" w:rsidRDefault="00A23DA3" w:rsidP="00194C5C">
      <w:pPr>
        <w:spacing w:before="120"/>
        <w:rPr>
          <w:rFonts w:ascii="Arial" w:hAnsi="Arial" w:cs="Arial"/>
        </w:rPr>
      </w:pPr>
      <w:r w:rsidRPr="000560B2">
        <w:rPr>
          <w:rFonts w:ascii="Arial" w:hAnsi="Arial" w:cs="Arial"/>
        </w:rPr>
        <w:t xml:space="preserve">The Administrative Procedure Act (APA) requires that an Initial Statement of Reasons be available to the public upon request when rulemaking action is being undertaken. The following information required by the APA pertains to this </w:t>
      </w:r>
      <w:proofErr w:type="gramStart"/>
      <w:r w:rsidRPr="000560B2">
        <w:rPr>
          <w:rFonts w:ascii="Arial" w:hAnsi="Arial" w:cs="Arial"/>
        </w:rPr>
        <w:t>particular rulemaking</w:t>
      </w:r>
      <w:proofErr w:type="gramEnd"/>
      <w:r w:rsidRPr="000560B2">
        <w:rPr>
          <w:rFonts w:ascii="Arial" w:hAnsi="Arial" w:cs="Arial"/>
        </w:rPr>
        <w:t xml:space="preserve"> action:</w:t>
      </w:r>
    </w:p>
    <w:p w14:paraId="0B1CE0CC" w14:textId="77777777" w:rsidR="00A23DA3" w:rsidRPr="000560B2" w:rsidRDefault="00A23DA3" w:rsidP="008E6DD9">
      <w:pPr>
        <w:pStyle w:val="Heading1"/>
        <w:spacing w:before="240"/>
        <w:rPr>
          <w:rFonts w:cs="Arial"/>
        </w:rPr>
      </w:pPr>
      <w:r w:rsidRPr="000560B2">
        <w:rPr>
          <w:rFonts w:cs="Arial"/>
        </w:rPr>
        <w:t>STATEMENT OF SPECIFIC</w:t>
      </w:r>
      <w:r w:rsidR="00383163" w:rsidRPr="000560B2">
        <w:rPr>
          <w:rFonts w:cs="Arial"/>
        </w:rPr>
        <w:t xml:space="preserve"> </w:t>
      </w:r>
      <w:r w:rsidR="009F4C5C" w:rsidRPr="000560B2">
        <w:rPr>
          <w:rFonts w:cs="Arial"/>
        </w:rPr>
        <w:t>PURPOSE,</w:t>
      </w:r>
      <w:r w:rsidRPr="000560B2">
        <w:rPr>
          <w:rFonts w:cs="Arial"/>
        </w:rPr>
        <w:t xml:space="preserve"> </w:t>
      </w:r>
      <w:r w:rsidR="009F4C5C" w:rsidRPr="000560B2">
        <w:rPr>
          <w:rFonts w:cs="Arial"/>
        </w:rPr>
        <w:t xml:space="preserve">PROBLEM, </w:t>
      </w:r>
      <w:r w:rsidRPr="000560B2">
        <w:rPr>
          <w:rFonts w:cs="Arial"/>
        </w:rPr>
        <w:t>RATIONALE</w:t>
      </w:r>
      <w:r w:rsidR="009F4C5C" w:rsidRPr="000560B2">
        <w:rPr>
          <w:rFonts w:cs="Arial"/>
        </w:rPr>
        <w:t xml:space="preserve"> and BENEFITS</w:t>
      </w:r>
    </w:p>
    <w:p w14:paraId="6DE8A6C8" w14:textId="77777777" w:rsidR="00A23DA3" w:rsidRPr="000560B2" w:rsidRDefault="00A23DA3" w:rsidP="00194C5C">
      <w:pPr>
        <w:widowControl/>
        <w:rPr>
          <w:rFonts w:ascii="Arial" w:hAnsi="Arial" w:cs="Arial"/>
          <w:szCs w:val="24"/>
        </w:rPr>
      </w:pPr>
      <w:r w:rsidRPr="36944516">
        <w:rPr>
          <w:rFonts w:ascii="Arial" w:hAnsi="Arial" w:cs="Arial"/>
        </w:rPr>
        <w:t>Government Code Section 11346.2</w:t>
      </w:r>
      <w:r w:rsidR="00135F2F" w:rsidRPr="36944516">
        <w:rPr>
          <w:rFonts w:ascii="Arial" w:hAnsi="Arial" w:cs="Arial"/>
        </w:rPr>
        <w:t>(b)(1)</w:t>
      </w:r>
      <w:r w:rsidRPr="36944516">
        <w:rPr>
          <w:rFonts w:ascii="Arial" w:hAnsi="Arial" w:cs="Arial"/>
        </w:rPr>
        <w:t xml:space="preserve"> requires a statement of specific purpose of </w:t>
      </w:r>
      <w:r w:rsidR="00E7437B" w:rsidRPr="36944516">
        <w:rPr>
          <w:rFonts w:ascii="Arial" w:hAnsi="Arial" w:cs="Arial"/>
        </w:rPr>
        <w:t>each</w:t>
      </w:r>
      <w:r w:rsidRPr="36944516">
        <w:rPr>
          <w:rFonts w:ascii="Arial" w:hAnsi="Arial" w:cs="Arial"/>
        </w:rPr>
        <w:t xml:space="preserve"> adoption, amendment, or repeal</w:t>
      </w:r>
      <w:r w:rsidR="00383163" w:rsidRPr="36944516">
        <w:rPr>
          <w:rFonts w:ascii="Arial" w:hAnsi="Arial" w:cs="Arial"/>
        </w:rPr>
        <w:t xml:space="preserve"> and the problem the agency intends to address</w:t>
      </w:r>
      <w:r w:rsidRPr="36944516">
        <w:rPr>
          <w:rFonts w:ascii="Arial" w:hAnsi="Arial" w:cs="Arial"/>
        </w:rPr>
        <w:t xml:space="preserve"> and the rational</w:t>
      </w:r>
      <w:r w:rsidR="00383163" w:rsidRPr="36944516">
        <w:rPr>
          <w:rFonts w:ascii="Arial" w:hAnsi="Arial" w:cs="Arial"/>
        </w:rPr>
        <w:t>e</w:t>
      </w:r>
      <w:r w:rsidRPr="36944516">
        <w:rPr>
          <w:rFonts w:ascii="Arial" w:hAnsi="Arial" w:cs="Arial"/>
        </w:rPr>
        <w:t xml:space="preserve"> </w:t>
      </w:r>
      <w:r w:rsidR="00383163" w:rsidRPr="36944516">
        <w:rPr>
          <w:rFonts w:ascii="Arial" w:hAnsi="Arial" w:cs="Arial"/>
        </w:rPr>
        <w:t xml:space="preserve">for </w:t>
      </w:r>
      <w:r w:rsidRPr="36944516">
        <w:rPr>
          <w:rFonts w:ascii="Arial" w:hAnsi="Arial" w:cs="Arial"/>
        </w:rPr>
        <w:t xml:space="preserve">the determination by the agency that </w:t>
      </w:r>
      <w:r w:rsidR="00E7437B" w:rsidRPr="36944516">
        <w:rPr>
          <w:rFonts w:ascii="Arial" w:hAnsi="Arial" w:cs="Arial"/>
        </w:rPr>
        <w:t>each</w:t>
      </w:r>
      <w:r w:rsidRPr="36944516">
        <w:rPr>
          <w:rFonts w:ascii="Arial" w:hAnsi="Arial" w:cs="Arial"/>
        </w:rPr>
        <w:t xml:space="preserve"> adoption, amendment, or repeal is reasonably necessary to carry out the purpose </w:t>
      </w:r>
      <w:r w:rsidR="00383163" w:rsidRPr="36944516">
        <w:rPr>
          <w:rFonts w:ascii="Arial" w:hAnsi="Arial" w:cs="Arial"/>
        </w:rPr>
        <w:t xml:space="preserve">and address the problem </w:t>
      </w:r>
      <w:r w:rsidRPr="36944516">
        <w:rPr>
          <w:rFonts w:ascii="Arial" w:hAnsi="Arial" w:cs="Arial"/>
        </w:rPr>
        <w:t>for which it is proposed.</w:t>
      </w:r>
      <w:r w:rsidR="00383163" w:rsidRPr="36944516">
        <w:rPr>
          <w:rFonts w:ascii="Arial" w:hAnsi="Arial" w:cs="Arial"/>
        </w:rPr>
        <w:t xml:space="preserve">  The statement shall enumerate the benefits </w:t>
      </w:r>
      <w:r w:rsidR="009F4C5C" w:rsidRPr="36944516">
        <w:rPr>
          <w:rFonts w:ascii="Arial" w:hAnsi="Arial" w:cs="Arial"/>
        </w:rPr>
        <w:t>anticipated from the regulatory action, including the benefits or goals provided in the authorizing statute.</w:t>
      </w:r>
    </w:p>
    <w:p w14:paraId="23A245C4" w14:textId="4FB52784" w:rsidR="008D37DB" w:rsidRPr="000560B2" w:rsidRDefault="008D37DB" w:rsidP="00C21F58">
      <w:pPr>
        <w:pStyle w:val="Heading2"/>
        <w:ind w:left="0"/>
        <w:rPr>
          <w:rFonts w:cs="Arial"/>
          <w:bCs/>
        </w:rPr>
      </w:pPr>
      <w:r w:rsidRPr="000560B2">
        <w:rPr>
          <w:rFonts w:cs="Arial"/>
          <w:noProof/>
        </w:rPr>
        <w:br/>
      </w:r>
      <w:r w:rsidRPr="000560B2">
        <w:rPr>
          <w:rFonts w:cs="Arial"/>
          <w:bCs/>
        </w:rPr>
        <w:t xml:space="preserve">Chapter </w:t>
      </w:r>
      <w:r w:rsidR="00CC3D2C">
        <w:rPr>
          <w:rFonts w:cs="Arial"/>
          <w:noProof/>
        </w:rPr>
        <w:t>1 SCOPE AND ADMINISTRATION</w:t>
      </w:r>
      <w:r w:rsidRPr="000560B2">
        <w:rPr>
          <w:rFonts w:cs="Arial"/>
          <w:noProof/>
        </w:rPr>
        <w:t>,</w:t>
      </w:r>
      <w:r w:rsidRPr="000560B2">
        <w:rPr>
          <w:rFonts w:cs="Arial"/>
          <w:bCs/>
        </w:rPr>
        <w:t xml:space="preserve"> Section(s) </w:t>
      </w:r>
      <w:r w:rsidR="00726201">
        <w:rPr>
          <w:rFonts w:cs="Arial"/>
          <w:noProof/>
        </w:rPr>
        <w:t>1.9.2.</w:t>
      </w:r>
    </w:p>
    <w:p w14:paraId="73CB00DB" w14:textId="4E81E55E" w:rsidR="00CA4B47" w:rsidRDefault="00CA4B47" w:rsidP="008D37DB">
      <w:pPr>
        <w:widowControl/>
        <w:spacing w:before="120" w:after="120"/>
        <w:rPr>
          <w:rFonts w:ascii="Arial" w:hAnsi="Arial" w:cs="Arial"/>
          <w:szCs w:val="24"/>
        </w:rPr>
      </w:pPr>
      <w:r w:rsidRPr="00C46C28">
        <w:rPr>
          <w:rFonts w:ascii="Arial" w:hAnsi="Arial" w:cs="Arial"/>
          <w:b/>
          <w:bCs/>
          <w:szCs w:val="24"/>
        </w:rPr>
        <w:t xml:space="preserve">Section </w:t>
      </w:r>
      <w:r w:rsidR="00EE61F9" w:rsidRPr="00C46C28">
        <w:rPr>
          <w:rFonts w:ascii="Arial" w:hAnsi="Arial" w:cs="Arial"/>
          <w:b/>
          <w:bCs/>
          <w:szCs w:val="24"/>
        </w:rPr>
        <w:t>1.9.2.1.3</w:t>
      </w:r>
      <w:r w:rsidR="00EE61F9">
        <w:rPr>
          <w:rFonts w:ascii="Arial" w:hAnsi="Arial" w:cs="Arial"/>
          <w:szCs w:val="24"/>
        </w:rPr>
        <w:t xml:space="preserve"> – Editorial revisions.</w:t>
      </w:r>
    </w:p>
    <w:p w14:paraId="74826A83" w14:textId="4376F589" w:rsidR="008D37DB" w:rsidRDefault="000C0C45" w:rsidP="008D37DB">
      <w:pPr>
        <w:widowControl/>
        <w:spacing w:before="120" w:after="120"/>
        <w:rPr>
          <w:rFonts w:ascii="Arial" w:hAnsi="Arial" w:cs="Arial"/>
          <w:szCs w:val="24"/>
        </w:rPr>
      </w:pPr>
      <w:r w:rsidRPr="00C46C28">
        <w:rPr>
          <w:rFonts w:ascii="Arial" w:hAnsi="Arial" w:cs="Arial"/>
          <w:b/>
          <w:bCs/>
          <w:szCs w:val="24"/>
        </w:rPr>
        <w:t>Section 1.9.</w:t>
      </w:r>
      <w:r w:rsidR="000D4BEA" w:rsidRPr="00C46C28">
        <w:rPr>
          <w:rFonts w:ascii="Arial" w:hAnsi="Arial" w:cs="Arial"/>
          <w:b/>
          <w:bCs/>
          <w:szCs w:val="24"/>
        </w:rPr>
        <w:t>2.1.4</w:t>
      </w:r>
      <w:r w:rsidR="000D4BEA">
        <w:rPr>
          <w:rFonts w:ascii="Arial" w:hAnsi="Arial" w:cs="Arial"/>
          <w:szCs w:val="24"/>
        </w:rPr>
        <w:t xml:space="preserve"> </w:t>
      </w:r>
      <w:r w:rsidR="00784B19">
        <w:rPr>
          <w:rFonts w:ascii="Arial" w:hAnsi="Arial" w:cs="Arial"/>
          <w:szCs w:val="24"/>
        </w:rPr>
        <w:t>–</w:t>
      </w:r>
      <w:r w:rsidR="000D4BEA">
        <w:rPr>
          <w:rFonts w:ascii="Arial" w:hAnsi="Arial" w:cs="Arial"/>
          <w:szCs w:val="24"/>
        </w:rPr>
        <w:t xml:space="preserve"> </w:t>
      </w:r>
      <w:r w:rsidR="00784B19">
        <w:rPr>
          <w:rFonts w:ascii="Arial" w:hAnsi="Arial" w:cs="Arial"/>
          <w:szCs w:val="24"/>
        </w:rPr>
        <w:t>Provision</w:t>
      </w:r>
      <w:r w:rsidR="00726201">
        <w:rPr>
          <w:rFonts w:ascii="Arial" w:hAnsi="Arial" w:cs="Arial"/>
          <w:szCs w:val="24"/>
        </w:rPr>
        <w:t xml:space="preserve"> </w:t>
      </w:r>
      <w:r w:rsidR="009E7CFB">
        <w:rPr>
          <w:rFonts w:ascii="Arial" w:hAnsi="Arial" w:cs="Arial"/>
          <w:szCs w:val="24"/>
        </w:rPr>
        <w:t>to redirect references for public schools to the</w:t>
      </w:r>
      <w:r w:rsidR="00942651">
        <w:rPr>
          <w:rFonts w:ascii="Arial" w:hAnsi="Arial" w:cs="Arial"/>
          <w:szCs w:val="24"/>
        </w:rPr>
        <w:t xml:space="preserve"> applicable</w:t>
      </w:r>
      <w:r w:rsidR="009E7CFB">
        <w:rPr>
          <w:rFonts w:ascii="Arial" w:hAnsi="Arial" w:cs="Arial"/>
          <w:szCs w:val="24"/>
        </w:rPr>
        <w:t xml:space="preserve"> “A” </w:t>
      </w:r>
      <w:r w:rsidR="00396752">
        <w:rPr>
          <w:rFonts w:ascii="Arial" w:hAnsi="Arial" w:cs="Arial"/>
          <w:szCs w:val="24"/>
        </w:rPr>
        <w:t>chapters of the California Building Code (Part 2)</w:t>
      </w:r>
      <w:r w:rsidR="00A0327F">
        <w:rPr>
          <w:rFonts w:ascii="Arial" w:hAnsi="Arial" w:cs="Arial"/>
          <w:szCs w:val="24"/>
        </w:rPr>
        <w:t xml:space="preserve"> added to apply holistically to</w:t>
      </w:r>
      <w:r w:rsidR="003740DC">
        <w:rPr>
          <w:rFonts w:ascii="Arial" w:hAnsi="Arial" w:cs="Arial"/>
          <w:szCs w:val="24"/>
        </w:rPr>
        <w:t xml:space="preserve"> Part 10. This note </w:t>
      </w:r>
      <w:r w:rsidR="009A7024">
        <w:rPr>
          <w:rFonts w:ascii="Arial" w:hAnsi="Arial" w:cs="Arial"/>
          <w:szCs w:val="24"/>
        </w:rPr>
        <w:t xml:space="preserve">is </w:t>
      </w:r>
      <w:r w:rsidR="003740DC">
        <w:rPr>
          <w:rFonts w:ascii="Arial" w:hAnsi="Arial" w:cs="Arial"/>
          <w:szCs w:val="24"/>
        </w:rPr>
        <w:t xml:space="preserve">currently </w:t>
      </w:r>
      <w:r w:rsidR="009A7024">
        <w:rPr>
          <w:rFonts w:ascii="Arial" w:hAnsi="Arial" w:cs="Arial"/>
          <w:szCs w:val="24"/>
        </w:rPr>
        <w:t>located in Section 317.1.2.1.</w:t>
      </w:r>
    </w:p>
    <w:p w14:paraId="5A2428D4" w14:textId="1F71243A" w:rsidR="00EE61F9" w:rsidRDefault="00EE61F9" w:rsidP="008D37DB">
      <w:pPr>
        <w:widowControl/>
        <w:spacing w:before="120" w:after="120"/>
        <w:rPr>
          <w:rFonts w:ascii="Arial" w:hAnsi="Arial" w:cs="Arial"/>
          <w:szCs w:val="24"/>
        </w:rPr>
      </w:pPr>
      <w:r w:rsidRPr="00C46C28">
        <w:rPr>
          <w:rFonts w:ascii="Arial" w:hAnsi="Arial" w:cs="Arial"/>
          <w:b/>
          <w:bCs/>
          <w:szCs w:val="24"/>
        </w:rPr>
        <w:t>Section 1.9.2.2.3</w:t>
      </w:r>
      <w:r>
        <w:rPr>
          <w:rFonts w:ascii="Arial" w:hAnsi="Arial" w:cs="Arial"/>
          <w:szCs w:val="24"/>
        </w:rPr>
        <w:t xml:space="preserve"> – Editorial revisions.</w:t>
      </w:r>
    </w:p>
    <w:p w14:paraId="61EF8787" w14:textId="069F7A59" w:rsidR="00545EF1" w:rsidRPr="000560B2" w:rsidRDefault="00545EF1" w:rsidP="008D37DB">
      <w:pPr>
        <w:widowControl/>
        <w:spacing w:before="120" w:after="120"/>
        <w:rPr>
          <w:rFonts w:ascii="Arial" w:hAnsi="Arial" w:cs="Arial"/>
          <w:szCs w:val="24"/>
        </w:rPr>
      </w:pPr>
      <w:r w:rsidRPr="00C46C28">
        <w:rPr>
          <w:rFonts w:ascii="Arial" w:hAnsi="Arial" w:cs="Arial"/>
          <w:b/>
          <w:bCs/>
          <w:szCs w:val="24"/>
        </w:rPr>
        <w:t>Section 1.9.2.</w:t>
      </w:r>
      <w:r w:rsidR="00EE61F9" w:rsidRPr="00C46C28">
        <w:rPr>
          <w:rFonts w:ascii="Arial" w:hAnsi="Arial" w:cs="Arial"/>
          <w:b/>
          <w:bCs/>
          <w:szCs w:val="24"/>
        </w:rPr>
        <w:t>2</w:t>
      </w:r>
      <w:r w:rsidRPr="00C46C28">
        <w:rPr>
          <w:rFonts w:ascii="Arial" w:hAnsi="Arial" w:cs="Arial"/>
          <w:b/>
          <w:bCs/>
          <w:szCs w:val="24"/>
        </w:rPr>
        <w:t>.4</w:t>
      </w:r>
      <w:r>
        <w:rPr>
          <w:rFonts w:ascii="Arial" w:hAnsi="Arial" w:cs="Arial"/>
          <w:szCs w:val="24"/>
        </w:rPr>
        <w:t xml:space="preserve"> – Provision to redirect references for </w:t>
      </w:r>
      <w:r w:rsidR="00942651">
        <w:rPr>
          <w:rFonts w:ascii="Arial" w:hAnsi="Arial" w:cs="Arial"/>
          <w:szCs w:val="24"/>
        </w:rPr>
        <w:t>community colleges</w:t>
      </w:r>
      <w:r>
        <w:rPr>
          <w:rFonts w:ascii="Arial" w:hAnsi="Arial" w:cs="Arial"/>
          <w:szCs w:val="24"/>
        </w:rPr>
        <w:t xml:space="preserve"> to the</w:t>
      </w:r>
      <w:r w:rsidR="00942651">
        <w:rPr>
          <w:rFonts w:ascii="Arial" w:hAnsi="Arial" w:cs="Arial"/>
          <w:szCs w:val="24"/>
        </w:rPr>
        <w:t xml:space="preserve"> applicable</w:t>
      </w:r>
      <w:r>
        <w:rPr>
          <w:rFonts w:ascii="Arial" w:hAnsi="Arial" w:cs="Arial"/>
          <w:szCs w:val="24"/>
        </w:rPr>
        <w:t xml:space="preserve"> “A” chapters of the California Building Code (Part 2) added to apply holistically to Part 10. This note is currently located in Section 317.1.</w:t>
      </w:r>
      <w:r w:rsidR="00942651">
        <w:rPr>
          <w:rFonts w:ascii="Arial" w:hAnsi="Arial" w:cs="Arial"/>
          <w:szCs w:val="24"/>
        </w:rPr>
        <w:t>3</w:t>
      </w:r>
      <w:r>
        <w:rPr>
          <w:rFonts w:ascii="Arial" w:hAnsi="Arial" w:cs="Arial"/>
          <w:szCs w:val="24"/>
        </w:rPr>
        <w:t>.1.</w:t>
      </w:r>
    </w:p>
    <w:p w14:paraId="55A0E964" w14:textId="434EBB6D" w:rsidR="00747A37" w:rsidRPr="000560B2" w:rsidRDefault="00747A37" w:rsidP="00C21F58">
      <w:pPr>
        <w:pStyle w:val="Heading2"/>
        <w:ind w:left="0"/>
        <w:rPr>
          <w:rFonts w:cs="Arial"/>
          <w:bCs/>
        </w:rPr>
      </w:pPr>
      <w:r w:rsidRPr="000560B2">
        <w:rPr>
          <w:rFonts w:cs="Arial"/>
          <w:noProof/>
        </w:rPr>
        <w:br/>
      </w:r>
      <w:r w:rsidRPr="000560B2">
        <w:rPr>
          <w:rFonts w:cs="Arial"/>
          <w:bCs/>
        </w:rPr>
        <w:t xml:space="preserve">Chapter </w:t>
      </w:r>
      <w:r w:rsidR="00F97D65">
        <w:rPr>
          <w:rFonts w:cs="Arial"/>
          <w:noProof/>
        </w:rPr>
        <w:t>2 DEFINITIONS</w:t>
      </w:r>
      <w:r w:rsidRPr="000560B2">
        <w:rPr>
          <w:rFonts w:cs="Arial"/>
          <w:noProof/>
        </w:rPr>
        <w:t>,</w:t>
      </w:r>
      <w:r w:rsidRPr="000560B2">
        <w:rPr>
          <w:rFonts w:cs="Arial"/>
          <w:bCs/>
        </w:rPr>
        <w:t xml:space="preserve"> Section(s) </w:t>
      </w:r>
      <w:r w:rsidR="00814496">
        <w:rPr>
          <w:rFonts w:cs="Arial"/>
          <w:noProof/>
        </w:rPr>
        <w:t>202</w:t>
      </w:r>
    </w:p>
    <w:p w14:paraId="19268669" w14:textId="64EF3E24" w:rsidR="00747A37" w:rsidRDefault="00814496" w:rsidP="00747A37">
      <w:pPr>
        <w:widowControl/>
        <w:spacing w:before="120" w:after="120"/>
        <w:rPr>
          <w:rFonts w:ascii="Arial" w:hAnsi="Arial" w:cs="Arial"/>
          <w:szCs w:val="24"/>
        </w:rPr>
      </w:pPr>
      <w:r w:rsidRPr="00C46C28">
        <w:rPr>
          <w:rFonts w:ascii="Arial" w:hAnsi="Arial" w:cs="Arial"/>
          <w:b/>
          <w:bCs/>
          <w:szCs w:val="24"/>
        </w:rPr>
        <w:t>BUILDING OFFICIAL</w:t>
      </w:r>
      <w:r>
        <w:rPr>
          <w:rFonts w:ascii="Arial" w:hAnsi="Arial" w:cs="Arial"/>
          <w:szCs w:val="24"/>
        </w:rPr>
        <w:t xml:space="preserve"> – Definition relocated from </w:t>
      </w:r>
      <w:r w:rsidR="00D0679E">
        <w:rPr>
          <w:rFonts w:ascii="Arial" w:hAnsi="Arial" w:cs="Arial"/>
          <w:szCs w:val="24"/>
        </w:rPr>
        <w:t>Section 318.1</w:t>
      </w:r>
      <w:r w:rsidR="002662FF">
        <w:rPr>
          <w:rFonts w:ascii="Arial" w:hAnsi="Arial" w:cs="Arial"/>
          <w:szCs w:val="24"/>
        </w:rPr>
        <w:t xml:space="preserve"> to consolidate definitions and </w:t>
      </w:r>
      <w:r w:rsidR="00DD76CF">
        <w:rPr>
          <w:rFonts w:ascii="Arial" w:hAnsi="Arial" w:cs="Arial"/>
          <w:szCs w:val="24"/>
        </w:rPr>
        <w:t>facilitate</w:t>
      </w:r>
      <w:r w:rsidR="002662FF">
        <w:rPr>
          <w:rFonts w:ascii="Arial" w:hAnsi="Arial" w:cs="Arial"/>
          <w:szCs w:val="24"/>
        </w:rPr>
        <w:t xml:space="preserve"> holistic</w:t>
      </w:r>
      <w:r w:rsidR="00AA5DA2">
        <w:rPr>
          <w:rFonts w:ascii="Arial" w:hAnsi="Arial" w:cs="Arial"/>
          <w:szCs w:val="24"/>
        </w:rPr>
        <w:t xml:space="preserve"> use</w:t>
      </w:r>
      <w:r w:rsidR="00DD76CF">
        <w:rPr>
          <w:rFonts w:ascii="Arial" w:hAnsi="Arial" w:cs="Arial"/>
          <w:szCs w:val="24"/>
        </w:rPr>
        <w:t xml:space="preserve"> of the term</w:t>
      </w:r>
      <w:r w:rsidR="00AA5DA2">
        <w:rPr>
          <w:rFonts w:ascii="Arial" w:hAnsi="Arial" w:cs="Arial"/>
          <w:szCs w:val="24"/>
        </w:rPr>
        <w:t>.</w:t>
      </w:r>
      <w:r w:rsidR="002662FF">
        <w:rPr>
          <w:rFonts w:ascii="Arial" w:hAnsi="Arial" w:cs="Arial"/>
          <w:szCs w:val="24"/>
        </w:rPr>
        <w:t xml:space="preserve"> </w:t>
      </w:r>
    </w:p>
    <w:p w14:paraId="4BF516C3" w14:textId="6353584B" w:rsidR="00DD76CF" w:rsidRDefault="0091052E" w:rsidP="00DD76CF">
      <w:pPr>
        <w:widowControl/>
        <w:spacing w:before="120" w:after="120"/>
        <w:rPr>
          <w:rFonts w:ascii="Arial" w:hAnsi="Arial" w:cs="Arial"/>
          <w:szCs w:val="24"/>
        </w:rPr>
      </w:pPr>
      <w:r w:rsidRPr="00C46C28">
        <w:rPr>
          <w:rFonts w:ascii="Arial" w:hAnsi="Arial" w:cs="Arial"/>
          <w:b/>
          <w:bCs/>
          <w:szCs w:val="24"/>
        </w:rPr>
        <w:t>ENFORCEMENT AGENCY</w:t>
      </w:r>
      <w:r w:rsidR="00DD76CF">
        <w:rPr>
          <w:rFonts w:ascii="Arial" w:hAnsi="Arial" w:cs="Arial"/>
          <w:szCs w:val="24"/>
        </w:rPr>
        <w:t xml:space="preserve"> – Definition relocated from Section 318.1 to consolidate definitions and facilitate holistic use of the term.</w:t>
      </w:r>
    </w:p>
    <w:p w14:paraId="3828D109" w14:textId="19AA5426" w:rsidR="00C93DEC" w:rsidRPr="000560B2" w:rsidRDefault="00E70653" w:rsidP="00C93DEC">
      <w:pPr>
        <w:widowControl/>
        <w:spacing w:before="120" w:after="120"/>
        <w:rPr>
          <w:rFonts w:ascii="Arial" w:hAnsi="Arial" w:cs="Arial"/>
          <w:szCs w:val="24"/>
        </w:rPr>
      </w:pPr>
      <w:r w:rsidRPr="00C46C28">
        <w:rPr>
          <w:rFonts w:ascii="Arial" w:hAnsi="Arial" w:cs="Arial"/>
          <w:b/>
          <w:bCs/>
          <w:szCs w:val="24"/>
        </w:rPr>
        <w:t>REPAIR</w:t>
      </w:r>
      <w:r w:rsidR="00C93DEC" w:rsidRPr="00C46C28">
        <w:rPr>
          <w:rFonts w:ascii="Arial" w:hAnsi="Arial" w:cs="Arial"/>
          <w:b/>
          <w:bCs/>
          <w:szCs w:val="24"/>
        </w:rPr>
        <w:t xml:space="preserve"> </w:t>
      </w:r>
      <w:r w:rsidR="00C93DEC">
        <w:rPr>
          <w:rFonts w:ascii="Arial" w:hAnsi="Arial" w:cs="Arial"/>
          <w:szCs w:val="24"/>
        </w:rPr>
        <w:t xml:space="preserve">– Definition </w:t>
      </w:r>
      <w:r>
        <w:rPr>
          <w:rFonts w:ascii="Arial" w:hAnsi="Arial" w:cs="Arial"/>
          <w:szCs w:val="24"/>
        </w:rPr>
        <w:t xml:space="preserve">adopted in lieu of that previously given in </w:t>
      </w:r>
      <w:r w:rsidR="00C93DEC">
        <w:rPr>
          <w:rFonts w:ascii="Arial" w:hAnsi="Arial" w:cs="Arial"/>
          <w:szCs w:val="24"/>
        </w:rPr>
        <w:t>Section 318.1 to consolidate definitions</w:t>
      </w:r>
      <w:r w:rsidR="006148D8">
        <w:rPr>
          <w:rFonts w:ascii="Arial" w:hAnsi="Arial" w:cs="Arial"/>
          <w:szCs w:val="24"/>
        </w:rPr>
        <w:t>,</w:t>
      </w:r>
      <w:r w:rsidR="00C93DEC">
        <w:rPr>
          <w:rFonts w:ascii="Arial" w:hAnsi="Arial" w:cs="Arial"/>
          <w:szCs w:val="24"/>
        </w:rPr>
        <w:t xml:space="preserve"> facilitate holistic use of the term</w:t>
      </w:r>
      <w:r w:rsidR="006148D8">
        <w:rPr>
          <w:rFonts w:ascii="Arial" w:hAnsi="Arial" w:cs="Arial"/>
          <w:szCs w:val="24"/>
        </w:rPr>
        <w:t xml:space="preserve">, and coordinate with </w:t>
      </w:r>
      <w:r w:rsidR="00BE469B">
        <w:rPr>
          <w:rFonts w:ascii="Arial" w:hAnsi="Arial" w:cs="Arial"/>
          <w:szCs w:val="24"/>
        </w:rPr>
        <w:t xml:space="preserve">the </w:t>
      </w:r>
      <w:r w:rsidR="006148D8">
        <w:rPr>
          <w:rFonts w:ascii="Arial" w:hAnsi="Arial" w:cs="Arial"/>
          <w:szCs w:val="24"/>
        </w:rPr>
        <w:t>adoption of sections in Chapter 4</w:t>
      </w:r>
      <w:r w:rsidR="00C93DEC">
        <w:rPr>
          <w:rFonts w:ascii="Arial" w:hAnsi="Arial" w:cs="Arial"/>
          <w:szCs w:val="24"/>
        </w:rPr>
        <w:t>.</w:t>
      </w:r>
    </w:p>
    <w:p w14:paraId="63CC97B2" w14:textId="266915B1" w:rsidR="00BE469B" w:rsidRDefault="006148D8" w:rsidP="00C21F58">
      <w:pPr>
        <w:widowControl/>
        <w:spacing w:before="120" w:after="120"/>
        <w:rPr>
          <w:rFonts w:ascii="Arial" w:hAnsi="Arial" w:cs="Arial"/>
          <w:szCs w:val="24"/>
        </w:rPr>
      </w:pPr>
      <w:r w:rsidRPr="00C46C28">
        <w:rPr>
          <w:rFonts w:ascii="Arial" w:hAnsi="Arial" w:cs="Arial"/>
          <w:b/>
          <w:bCs/>
          <w:szCs w:val="24"/>
        </w:rPr>
        <w:t>SUBSTANTIAL STRUCTURAL DAMAGE</w:t>
      </w:r>
      <w:r w:rsidR="00C93DEC">
        <w:rPr>
          <w:rFonts w:ascii="Arial" w:hAnsi="Arial" w:cs="Arial"/>
          <w:szCs w:val="24"/>
        </w:rPr>
        <w:t xml:space="preserve"> – </w:t>
      </w:r>
      <w:r>
        <w:rPr>
          <w:rFonts w:ascii="Arial" w:hAnsi="Arial" w:cs="Arial"/>
          <w:szCs w:val="24"/>
        </w:rPr>
        <w:t>Definition adopted in coordinat</w:t>
      </w:r>
      <w:r w:rsidR="00BE469B">
        <w:rPr>
          <w:rFonts w:ascii="Arial" w:hAnsi="Arial" w:cs="Arial"/>
          <w:szCs w:val="24"/>
        </w:rPr>
        <w:t>ion</w:t>
      </w:r>
      <w:r>
        <w:rPr>
          <w:rFonts w:ascii="Arial" w:hAnsi="Arial" w:cs="Arial"/>
          <w:szCs w:val="24"/>
        </w:rPr>
        <w:t xml:space="preserve"> with </w:t>
      </w:r>
      <w:r w:rsidR="00BE469B">
        <w:rPr>
          <w:rFonts w:ascii="Arial" w:hAnsi="Arial" w:cs="Arial"/>
          <w:szCs w:val="24"/>
        </w:rPr>
        <w:t xml:space="preserve">the </w:t>
      </w:r>
      <w:r>
        <w:rPr>
          <w:rFonts w:ascii="Arial" w:hAnsi="Arial" w:cs="Arial"/>
          <w:szCs w:val="24"/>
        </w:rPr>
        <w:t>adoption of sections in Chapter 4</w:t>
      </w:r>
      <w:r w:rsidR="00C93DEC">
        <w:rPr>
          <w:rFonts w:ascii="Arial" w:hAnsi="Arial" w:cs="Arial"/>
          <w:szCs w:val="24"/>
        </w:rPr>
        <w:t>.</w:t>
      </w:r>
    </w:p>
    <w:p w14:paraId="23CB0F17" w14:textId="118C8158" w:rsidR="00CC3D2C" w:rsidRPr="000560B2" w:rsidRDefault="00CC3D2C" w:rsidP="00C21F58">
      <w:pPr>
        <w:pStyle w:val="Heading2"/>
        <w:ind w:left="0"/>
        <w:rPr>
          <w:rFonts w:cs="Arial"/>
          <w:bCs/>
        </w:rPr>
      </w:pPr>
      <w:r w:rsidRPr="000560B2">
        <w:rPr>
          <w:rFonts w:cs="Arial"/>
          <w:noProof/>
        </w:rPr>
        <w:br/>
      </w:r>
      <w:r w:rsidRPr="000560B2">
        <w:rPr>
          <w:rFonts w:cs="Arial"/>
          <w:bCs/>
        </w:rPr>
        <w:t xml:space="preserve">Chapter </w:t>
      </w:r>
      <w:r w:rsidR="00605F84">
        <w:rPr>
          <w:rFonts w:cs="Arial"/>
          <w:noProof/>
        </w:rPr>
        <w:t>3 PROVISIONS FOR ALL COMPLIANCE METHODS</w:t>
      </w:r>
      <w:r w:rsidRPr="000560B2">
        <w:rPr>
          <w:rFonts w:cs="Arial"/>
          <w:noProof/>
        </w:rPr>
        <w:t>,</w:t>
      </w:r>
      <w:r w:rsidRPr="000560B2">
        <w:rPr>
          <w:rFonts w:cs="Arial"/>
          <w:bCs/>
        </w:rPr>
        <w:t xml:space="preserve"> Section(s) </w:t>
      </w:r>
      <w:r w:rsidR="0089680C">
        <w:rPr>
          <w:rFonts w:cs="Arial"/>
          <w:noProof/>
        </w:rPr>
        <w:t>317, 318, 319, 321</w:t>
      </w:r>
    </w:p>
    <w:p w14:paraId="400EB18F" w14:textId="2D75D92D" w:rsidR="00CC3D2C" w:rsidRDefault="006710C5" w:rsidP="00CC3D2C">
      <w:pPr>
        <w:widowControl/>
        <w:spacing w:before="120" w:after="120"/>
        <w:rPr>
          <w:rFonts w:ascii="Arial" w:hAnsi="Arial" w:cs="Arial"/>
          <w:szCs w:val="24"/>
        </w:rPr>
      </w:pPr>
      <w:r w:rsidRPr="00C46C28">
        <w:rPr>
          <w:rFonts w:ascii="Arial" w:hAnsi="Arial" w:cs="Arial"/>
          <w:b/>
          <w:bCs/>
          <w:szCs w:val="24"/>
        </w:rPr>
        <w:t>Section 317.2</w:t>
      </w:r>
      <w:r>
        <w:rPr>
          <w:rFonts w:ascii="Arial" w:hAnsi="Arial" w:cs="Arial"/>
          <w:szCs w:val="24"/>
        </w:rPr>
        <w:t xml:space="preserve"> – </w:t>
      </w:r>
      <w:r w:rsidR="000D4968">
        <w:rPr>
          <w:rFonts w:ascii="Arial" w:hAnsi="Arial" w:cs="Arial"/>
          <w:szCs w:val="24"/>
        </w:rPr>
        <w:t>Word changed to provide consistent a</w:t>
      </w:r>
      <w:bookmarkStart w:id="0" w:name="_GoBack"/>
      <w:bookmarkEnd w:id="0"/>
      <w:r w:rsidR="000D4968">
        <w:rPr>
          <w:rFonts w:ascii="Arial" w:hAnsi="Arial" w:cs="Arial"/>
          <w:szCs w:val="24"/>
        </w:rPr>
        <w:t xml:space="preserve">nd accurate use of terms as defined </w:t>
      </w:r>
      <w:r w:rsidR="003053EE">
        <w:rPr>
          <w:rFonts w:ascii="Arial" w:hAnsi="Arial" w:cs="Arial"/>
          <w:szCs w:val="24"/>
        </w:rPr>
        <w:t>in th</w:t>
      </w:r>
      <w:r w:rsidR="002025EF">
        <w:rPr>
          <w:rFonts w:ascii="Arial" w:hAnsi="Arial" w:cs="Arial"/>
          <w:szCs w:val="24"/>
        </w:rPr>
        <w:t>e remainder of Part 10 and the California Administrative Code (Part 1).</w:t>
      </w:r>
      <w:r w:rsidR="00BD7E60">
        <w:rPr>
          <w:rFonts w:ascii="Arial" w:hAnsi="Arial" w:cs="Arial"/>
          <w:szCs w:val="24"/>
        </w:rPr>
        <w:t xml:space="preserve"> The phrase </w:t>
      </w:r>
      <w:r w:rsidR="00BD7E60">
        <w:rPr>
          <w:rFonts w:ascii="Arial" w:hAnsi="Arial" w:cs="Arial"/>
          <w:szCs w:val="24"/>
        </w:rPr>
        <w:lastRenderedPageBreak/>
        <w:t xml:space="preserve">“structurally connected” is </w:t>
      </w:r>
      <w:r w:rsidR="00D34361">
        <w:rPr>
          <w:rFonts w:ascii="Arial" w:hAnsi="Arial" w:cs="Arial"/>
          <w:szCs w:val="24"/>
        </w:rPr>
        <w:t xml:space="preserve">unnecessary and contradicts the definition of </w:t>
      </w:r>
      <w:r w:rsidR="00B00916">
        <w:rPr>
          <w:rFonts w:ascii="Arial" w:hAnsi="Arial" w:cs="Arial"/>
          <w:szCs w:val="24"/>
        </w:rPr>
        <w:t xml:space="preserve">“addition” in </w:t>
      </w:r>
      <w:r w:rsidR="00B56C45">
        <w:rPr>
          <w:rFonts w:ascii="Arial" w:hAnsi="Arial" w:cs="Arial"/>
          <w:szCs w:val="24"/>
        </w:rPr>
        <w:t>Section 4-314 o</w:t>
      </w:r>
      <w:r w:rsidR="000A5D65">
        <w:rPr>
          <w:rFonts w:ascii="Arial" w:hAnsi="Arial" w:cs="Arial"/>
          <w:szCs w:val="24"/>
        </w:rPr>
        <w:t>f</w:t>
      </w:r>
      <w:r w:rsidR="00B56C45">
        <w:rPr>
          <w:rFonts w:ascii="Arial" w:hAnsi="Arial" w:cs="Arial"/>
          <w:szCs w:val="24"/>
        </w:rPr>
        <w:t xml:space="preserve"> Part 1.</w:t>
      </w:r>
    </w:p>
    <w:p w14:paraId="0A1DE75B" w14:textId="3452F06F" w:rsidR="002025EF" w:rsidRDefault="002025EF" w:rsidP="002025EF">
      <w:pPr>
        <w:widowControl/>
        <w:spacing w:before="120" w:after="120"/>
        <w:rPr>
          <w:rFonts w:ascii="Arial" w:hAnsi="Arial" w:cs="Arial"/>
          <w:szCs w:val="24"/>
        </w:rPr>
      </w:pPr>
      <w:r w:rsidRPr="00C46C28">
        <w:rPr>
          <w:rFonts w:ascii="Arial" w:hAnsi="Arial" w:cs="Arial"/>
          <w:b/>
          <w:bCs/>
          <w:szCs w:val="24"/>
        </w:rPr>
        <w:t>Section 317.</w:t>
      </w:r>
      <w:r w:rsidR="003534A6" w:rsidRPr="00C46C28">
        <w:rPr>
          <w:rFonts w:ascii="Arial" w:hAnsi="Arial" w:cs="Arial"/>
          <w:b/>
          <w:bCs/>
          <w:szCs w:val="24"/>
        </w:rPr>
        <w:t>5</w:t>
      </w:r>
      <w:r w:rsidRPr="00C46C28">
        <w:rPr>
          <w:rFonts w:ascii="Arial" w:hAnsi="Arial" w:cs="Arial"/>
          <w:b/>
          <w:bCs/>
          <w:szCs w:val="24"/>
        </w:rPr>
        <w:t xml:space="preserve"> </w:t>
      </w:r>
      <w:r>
        <w:rPr>
          <w:rFonts w:ascii="Arial" w:hAnsi="Arial" w:cs="Arial"/>
          <w:szCs w:val="24"/>
        </w:rPr>
        <w:t xml:space="preserve">– Word changed to provide consistent use of terms as defined </w:t>
      </w:r>
      <w:r w:rsidR="00DC0C87">
        <w:rPr>
          <w:rFonts w:ascii="Arial" w:hAnsi="Arial" w:cs="Arial"/>
          <w:szCs w:val="24"/>
        </w:rPr>
        <w:t>by</w:t>
      </w:r>
      <w:r>
        <w:rPr>
          <w:rFonts w:ascii="Arial" w:hAnsi="Arial" w:cs="Arial"/>
          <w:szCs w:val="24"/>
        </w:rPr>
        <w:t xml:space="preserve"> the </w:t>
      </w:r>
      <w:r w:rsidR="00DC0C87">
        <w:rPr>
          <w:rFonts w:ascii="Arial" w:hAnsi="Arial" w:cs="Arial"/>
          <w:szCs w:val="24"/>
        </w:rPr>
        <w:t xml:space="preserve">referenced standard, ASCE </w:t>
      </w:r>
      <w:r w:rsidR="00901264">
        <w:rPr>
          <w:rFonts w:ascii="Arial" w:hAnsi="Arial" w:cs="Arial"/>
          <w:szCs w:val="24"/>
        </w:rPr>
        <w:t>41</w:t>
      </w:r>
      <w:r>
        <w:rPr>
          <w:rFonts w:ascii="Arial" w:hAnsi="Arial" w:cs="Arial"/>
          <w:szCs w:val="24"/>
        </w:rPr>
        <w:t>.</w:t>
      </w:r>
    </w:p>
    <w:p w14:paraId="6B3D845B" w14:textId="6C2CED64" w:rsidR="00FC262B" w:rsidRDefault="00FC262B" w:rsidP="002025EF">
      <w:pPr>
        <w:widowControl/>
        <w:spacing w:before="120" w:after="120"/>
        <w:rPr>
          <w:rFonts w:ascii="Arial" w:hAnsi="Arial" w:cs="Arial"/>
          <w:szCs w:val="24"/>
        </w:rPr>
      </w:pPr>
      <w:r w:rsidRPr="00C46C28">
        <w:rPr>
          <w:rFonts w:ascii="Arial" w:hAnsi="Arial" w:cs="Arial"/>
          <w:b/>
          <w:bCs/>
          <w:szCs w:val="24"/>
        </w:rPr>
        <w:t>Table 317.5</w:t>
      </w:r>
      <w:r>
        <w:rPr>
          <w:rFonts w:ascii="Arial" w:hAnsi="Arial" w:cs="Arial"/>
          <w:szCs w:val="24"/>
        </w:rPr>
        <w:t xml:space="preserve"> – Footnote #2 </w:t>
      </w:r>
      <w:r w:rsidR="004131EB">
        <w:rPr>
          <w:rFonts w:ascii="Arial" w:hAnsi="Arial" w:cs="Arial"/>
          <w:szCs w:val="24"/>
        </w:rPr>
        <w:t xml:space="preserve">revised and footnote #3 </w:t>
      </w:r>
      <w:r w:rsidR="00492A3E">
        <w:rPr>
          <w:rFonts w:ascii="Arial" w:hAnsi="Arial" w:cs="Arial"/>
          <w:szCs w:val="24"/>
        </w:rPr>
        <w:t xml:space="preserve">to clarify </w:t>
      </w:r>
      <w:r w:rsidR="00CE1F46">
        <w:rPr>
          <w:rFonts w:ascii="Arial" w:hAnsi="Arial" w:cs="Arial"/>
          <w:szCs w:val="24"/>
        </w:rPr>
        <w:t xml:space="preserve">that there are two alternate compliance paths </w:t>
      </w:r>
      <w:r w:rsidR="00EA1EE2">
        <w:rPr>
          <w:rFonts w:ascii="Arial" w:hAnsi="Arial" w:cs="Arial"/>
          <w:szCs w:val="24"/>
        </w:rPr>
        <w:t xml:space="preserve">in addition to the criteria presented in the table. </w:t>
      </w:r>
      <w:r w:rsidR="0032758F">
        <w:rPr>
          <w:rFonts w:ascii="Arial" w:hAnsi="Arial" w:cs="Arial"/>
          <w:szCs w:val="24"/>
        </w:rPr>
        <w:t>While the intent is the same, t</w:t>
      </w:r>
      <w:r w:rsidR="00CA6848">
        <w:rPr>
          <w:rFonts w:ascii="Arial" w:hAnsi="Arial" w:cs="Arial"/>
          <w:szCs w:val="24"/>
        </w:rPr>
        <w:t xml:space="preserve">he current language </w:t>
      </w:r>
      <w:r w:rsidR="0032758F">
        <w:rPr>
          <w:rFonts w:ascii="Arial" w:hAnsi="Arial" w:cs="Arial"/>
          <w:szCs w:val="24"/>
        </w:rPr>
        <w:t>attempts to define both alternate paths in a single footnote, which has led to user confusion.</w:t>
      </w:r>
    </w:p>
    <w:p w14:paraId="29017E30" w14:textId="372DF9BF" w:rsidR="00500F1A" w:rsidRDefault="00500F1A" w:rsidP="00500F1A">
      <w:pPr>
        <w:widowControl/>
        <w:spacing w:before="120" w:after="120"/>
        <w:rPr>
          <w:rFonts w:ascii="Arial" w:hAnsi="Arial" w:cs="Arial"/>
          <w:szCs w:val="24"/>
        </w:rPr>
      </w:pPr>
      <w:r w:rsidRPr="00C46C28">
        <w:rPr>
          <w:rFonts w:ascii="Arial" w:hAnsi="Arial" w:cs="Arial"/>
          <w:b/>
          <w:bCs/>
          <w:szCs w:val="24"/>
        </w:rPr>
        <w:t>Section 317.6</w:t>
      </w:r>
      <w:r>
        <w:rPr>
          <w:rFonts w:ascii="Arial" w:hAnsi="Arial" w:cs="Arial"/>
          <w:szCs w:val="24"/>
        </w:rPr>
        <w:t xml:space="preserve"> – Word changed to provide consistent and accurate use of terms as defined in the remainder of Part 10 and the California Administrative Code (Part 1).</w:t>
      </w:r>
    </w:p>
    <w:p w14:paraId="4AEAD1D2" w14:textId="6D1B2509" w:rsidR="00603E7F" w:rsidRDefault="00603E7F" w:rsidP="00603E7F">
      <w:pPr>
        <w:widowControl/>
        <w:spacing w:before="120" w:after="120"/>
        <w:rPr>
          <w:rFonts w:ascii="Arial" w:hAnsi="Arial" w:cs="Arial"/>
          <w:szCs w:val="24"/>
        </w:rPr>
      </w:pPr>
      <w:r w:rsidRPr="00C46C28">
        <w:rPr>
          <w:rFonts w:ascii="Arial" w:hAnsi="Arial" w:cs="Arial"/>
          <w:b/>
          <w:bCs/>
          <w:szCs w:val="24"/>
        </w:rPr>
        <w:t>Section 317.7</w:t>
      </w:r>
      <w:r>
        <w:rPr>
          <w:rFonts w:ascii="Arial" w:hAnsi="Arial" w:cs="Arial"/>
          <w:szCs w:val="24"/>
        </w:rPr>
        <w:t xml:space="preserve"> – Word changed to provide consistent and accurate use of terms as defined in the remainder of Part 10 and the California Administrative Code (Part 1).</w:t>
      </w:r>
      <w:r w:rsidR="00B1203E">
        <w:rPr>
          <w:rFonts w:ascii="Arial" w:hAnsi="Arial" w:cs="Arial"/>
          <w:szCs w:val="24"/>
        </w:rPr>
        <w:t xml:space="preserve"> Wording revised to coordinat</w:t>
      </w:r>
      <w:r w:rsidR="003E150D">
        <w:rPr>
          <w:rFonts w:ascii="Arial" w:hAnsi="Arial" w:cs="Arial"/>
          <w:szCs w:val="24"/>
        </w:rPr>
        <w:t>e</w:t>
      </w:r>
      <w:r w:rsidR="00B1203E">
        <w:rPr>
          <w:rFonts w:ascii="Arial" w:hAnsi="Arial" w:cs="Arial"/>
          <w:szCs w:val="24"/>
        </w:rPr>
        <w:t xml:space="preserve"> with the latest version of the California Building Code (Part 2)</w:t>
      </w:r>
      <w:r w:rsidR="00602505">
        <w:rPr>
          <w:rFonts w:ascii="Arial" w:hAnsi="Arial" w:cs="Arial"/>
          <w:szCs w:val="24"/>
        </w:rPr>
        <w:t xml:space="preserve"> and its adopted standards, which contain seismic design requirements </w:t>
      </w:r>
      <w:r w:rsidR="008564D4">
        <w:rPr>
          <w:rFonts w:ascii="Arial" w:hAnsi="Arial" w:cs="Arial"/>
          <w:szCs w:val="24"/>
        </w:rPr>
        <w:t>in locations other</w:t>
      </w:r>
      <w:r w:rsidR="00046582">
        <w:rPr>
          <w:rFonts w:ascii="Arial" w:hAnsi="Arial" w:cs="Arial"/>
          <w:szCs w:val="24"/>
        </w:rPr>
        <w:t xml:space="preserve"> than</w:t>
      </w:r>
      <w:r w:rsidR="008564D4">
        <w:rPr>
          <w:rFonts w:ascii="Arial" w:hAnsi="Arial" w:cs="Arial"/>
          <w:szCs w:val="24"/>
        </w:rPr>
        <w:t xml:space="preserve"> Chapter 16.</w:t>
      </w:r>
    </w:p>
    <w:p w14:paraId="6312F07A" w14:textId="6CE6A198" w:rsidR="003E150D" w:rsidRDefault="003E150D" w:rsidP="003E150D">
      <w:pPr>
        <w:widowControl/>
        <w:spacing w:before="120" w:after="120"/>
        <w:rPr>
          <w:rFonts w:ascii="Arial" w:hAnsi="Arial" w:cs="Arial"/>
          <w:szCs w:val="24"/>
        </w:rPr>
      </w:pPr>
      <w:r w:rsidRPr="00C46C28">
        <w:rPr>
          <w:rFonts w:ascii="Arial" w:hAnsi="Arial" w:cs="Arial"/>
          <w:b/>
          <w:bCs/>
          <w:szCs w:val="24"/>
        </w:rPr>
        <w:t>Section 317.</w:t>
      </w:r>
      <w:r w:rsidR="000774AC" w:rsidRPr="00C46C28">
        <w:rPr>
          <w:rFonts w:ascii="Arial" w:hAnsi="Arial" w:cs="Arial"/>
          <w:b/>
          <w:bCs/>
          <w:szCs w:val="24"/>
        </w:rPr>
        <w:t>8</w:t>
      </w:r>
      <w:r>
        <w:rPr>
          <w:rFonts w:ascii="Arial" w:hAnsi="Arial" w:cs="Arial"/>
          <w:szCs w:val="24"/>
        </w:rPr>
        <w:t xml:space="preserve"> –</w:t>
      </w:r>
      <w:r w:rsidR="000774AC">
        <w:rPr>
          <w:rFonts w:ascii="Arial" w:hAnsi="Arial" w:cs="Arial"/>
          <w:szCs w:val="24"/>
        </w:rPr>
        <w:t xml:space="preserve"> </w:t>
      </w:r>
      <w:r>
        <w:rPr>
          <w:rFonts w:ascii="Arial" w:hAnsi="Arial" w:cs="Arial"/>
          <w:szCs w:val="24"/>
        </w:rPr>
        <w:t xml:space="preserve">Wording revised to provide coordinate with the latest version of the referenced standard, ASCE 41, </w:t>
      </w:r>
      <w:r w:rsidR="00AB4CB8">
        <w:rPr>
          <w:rFonts w:ascii="Arial" w:hAnsi="Arial" w:cs="Arial"/>
          <w:szCs w:val="24"/>
        </w:rPr>
        <w:t>which has separated</w:t>
      </w:r>
      <w:r>
        <w:rPr>
          <w:rFonts w:ascii="Arial" w:hAnsi="Arial" w:cs="Arial"/>
          <w:szCs w:val="24"/>
        </w:rPr>
        <w:t xml:space="preserve"> </w:t>
      </w:r>
      <w:r w:rsidR="00AB4CB8">
        <w:rPr>
          <w:rFonts w:ascii="Arial" w:hAnsi="Arial" w:cs="Arial"/>
          <w:szCs w:val="24"/>
        </w:rPr>
        <w:t xml:space="preserve">provisions </w:t>
      </w:r>
      <w:r w:rsidR="000774AC">
        <w:rPr>
          <w:rFonts w:ascii="Arial" w:hAnsi="Arial" w:cs="Arial"/>
          <w:szCs w:val="24"/>
        </w:rPr>
        <w:t xml:space="preserve">for seismic isolation and passive energy systems </w:t>
      </w:r>
      <w:r w:rsidR="00C727BD">
        <w:rPr>
          <w:rFonts w:ascii="Arial" w:hAnsi="Arial" w:cs="Arial"/>
          <w:szCs w:val="24"/>
        </w:rPr>
        <w:t>into two chapters</w:t>
      </w:r>
      <w:r>
        <w:rPr>
          <w:rFonts w:ascii="Arial" w:hAnsi="Arial" w:cs="Arial"/>
          <w:szCs w:val="24"/>
        </w:rPr>
        <w:t>.</w:t>
      </w:r>
    </w:p>
    <w:p w14:paraId="13F699EF" w14:textId="71B496A8" w:rsidR="00473358" w:rsidRDefault="00C94F97" w:rsidP="002025EF">
      <w:pPr>
        <w:widowControl/>
        <w:spacing w:before="120" w:after="120"/>
        <w:rPr>
          <w:rFonts w:ascii="Arial" w:hAnsi="Arial" w:cs="Arial"/>
          <w:szCs w:val="24"/>
        </w:rPr>
      </w:pPr>
      <w:r w:rsidRPr="00C46C28">
        <w:rPr>
          <w:rFonts w:ascii="Arial" w:hAnsi="Arial" w:cs="Arial"/>
          <w:b/>
          <w:bCs/>
          <w:szCs w:val="24"/>
        </w:rPr>
        <w:t>Section 318.1</w:t>
      </w:r>
      <w:r w:rsidR="00572DE5">
        <w:rPr>
          <w:rFonts w:ascii="Arial" w:hAnsi="Arial" w:cs="Arial"/>
          <w:szCs w:val="24"/>
        </w:rPr>
        <w:t xml:space="preserve"> </w:t>
      </w:r>
      <w:r w:rsidR="00D61103">
        <w:rPr>
          <w:rFonts w:ascii="Arial" w:hAnsi="Arial" w:cs="Arial"/>
          <w:szCs w:val="24"/>
        </w:rPr>
        <w:t>–</w:t>
      </w:r>
      <w:r w:rsidR="00572DE5">
        <w:rPr>
          <w:rFonts w:ascii="Arial" w:hAnsi="Arial" w:cs="Arial"/>
          <w:szCs w:val="24"/>
        </w:rPr>
        <w:t xml:space="preserve"> Definition</w:t>
      </w:r>
      <w:r w:rsidR="00D61103">
        <w:rPr>
          <w:rFonts w:ascii="Arial" w:hAnsi="Arial" w:cs="Arial"/>
          <w:szCs w:val="24"/>
        </w:rPr>
        <w:t>s are</w:t>
      </w:r>
      <w:r w:rsidR="00572DE5">
        <w:rPr>
          <w:rFonts w:ascii="Arial" w:hAnsi="Arial" w:cs="Arial"/>
          <w:szCs w:val="24"/>
        </w:rPr>
        <w:t xml:space="preserve"> relocated </w:t>
      </w:r>
      <w:r w:rsidR="00D61103">
        <w:rPr>
          <w:rFonts w:ascii="Arial" w:hAnsi="Arial" w:cs="Arial"/>
          <w:szCs w:val="24"/>
        </w:rPr>
        <w:t>to Section 202</w:t>
      </w:r>
      <w:r w:rsidR="00572DE5">
        <w:rPr>
          <w:rFonts w:ascii="Arial" w:hAnsi="Arial" w:cs="Arial"/>
          <w:szCs w:val="24"/>
        </w:rPr>
        <w:t xml:space="preserve"> to consolidate definitions and facilitate holistic use of the term</w:t>
      </w:r>
      <w:r w:rsidR="00675336">
        <w:rPr>
          <w:rFonts w:ascii="Arial" w:hAnsi="Arial" w:cs="Arial"/>
          <w:szCs w:val="24"/>
        </w:rPr>
        <w:t xml:space="preserve">s. </w:t>
      </w:r>
      <w:r w:rsidR="002504AC">
        <w:rPr>
          <w:rFonts w:ascii="Arial" w:hAnsi="Arial" w:cs="Arial"/>
          <w:szCs w:val="24"/>
        </w:rPr>
        <w:t xml:space="preserve">In combination </w:t>
      </w:r>
      <w:r w:rsidR="00D94786">
        <w:rPr>
          <w:rFonts w:ascii="Arial" w:hAnsi="Arial" w:cs="Arial"/>
          <w:szCs w:val="24"/>
        </w:rPr>
        <w:t>with the removal of u</w:t>
      </w:r>
      <w:r w:rsidR="00675336">
        <w:rPr>
          <w:rFonts w:ascii="Arial" w:hAnsi="Arial" w:cs="Arial"/>
          <w:szCs w:val="24"/>
        </w:rPr>
        <w:t>nnecessary</w:t>
      </w:r>
      <w:r w:rsidR="005A0E70">
        <w:rPr>
          <w:rFonts w:ascii="Arial" w:hAnsi="Arial" w:cs="Arial"/>
          <w:szCs w:val="24"/>
        </w:rPr>
        <w:t xml:space="preserve"> definitions </w:t>
      </w:r>
      <w:r w:rsidR="00D94786">
        <w:rPr>
          <w:rFonts w:ascii="Arial" w:hAnsi="Arial" w:cs="Arial"/>
          <w:szCs w:val="24"/>
        </w:rPr>
        <w:t>and relocation of other</w:t>
      </w:r>
      <w:r w:rsidR="005A0E70">
        <w:rPr>
          <w:rFonts w:ascii="Arial" w:hAnsi="Arial" w:cs="Arial"/>
          <w:szCs w:val="24"/>
        </w:rPr>
        <w:t xml:space="preserve"> information</w:t>
      </w:r>
      <w:r w:rsidR="00C37639">
        <w:rPr>
          <w:rFonts w:ascii="Arial" w:hAnsi="Arial" w:cs="Arial"/>
          <w:szCs w:val="24"/>
        </w:rPr>
        <w:t xml:space="preserve"> </w:t>
      </w:r>
      <w:r w:rsidR="002F22CB">
        <w:rPr>
          <w:rFonts w:ascii="Arial" w:hAnsi="Arial" w:cs="Arial"/>
          <w:szCs w:val="24"/>
        </w:rPr>
        <w:t>specific terms are no longer defined in this section</w:t>
      </w:r>
      <w:r w:rsidR="002504AC">
        <w:rPr>
          <w:rFonts w:ascii="Arial" w:hAnsi="Arial" w:cs="Arial"/>
          <w:szCs w:val="24"/>
        </w:rPr>
        <w:t>. References</w:t>
      </w:r>
      <w:r w:rsidR="005A0E70">
        <w:rPr>
          <w:rFonts w:ascii="Arial" w:hAnsi="Arial" w:cs="Arial"/>
          <w:szCs w:val="24"/>
        </w:rPr>
        <w:t xml:space="preserve"> </w:t>
      </w:r>
      <w:r w:rsidR="00EA76B8">
        <w:rPr>
          <w:rFonts w:ascii="Arial" w:hAnsi="Arial" w:cs="Arial"/>
          <w:szCs w:val="24"/>
        </w:rPr>
        <w:t>added to the applicable sections of the California Administrative Code (Part 1)</w:t>
      </w:r>
      <w:r w:rsidR="00DA7007">
        <w:rPr>
          <w:rFonts w:ascii="Arial" w:hAnsi="Arial" w:cs="Arial"/>
          <w:szCs w:val="24"/>
        </w:rPr>
        <w:t>, where the definitions contained therein govern.</w:t>
      </w:r>
    </w:p>
    <w:p w14:paraId="3804AB89" w14:textId="553C0525" w:rsidR="00284C9D" w:rsidRDefault="009F053F" w:rsidP="002025EF">
      <w:pPr>
        <w:widowControl/>
        <w:spacing w:before="120" w:after="120"/>
        <w:rPr>
          <w:rFonts w:ascii="Arial" w:hAnsi="Arial" w:cs="Arial"/>
          <w:szCs w:val="24"/>
        </w:rPr>
      </w:pPr>
      <w:r w:rsidRPr="00C46C28">
        <w:rPr>
          <w:rFonts w:ascii="Arial" w:hAnsi="Arial" w:cs="Arial"/>
          <w:b/>
          <w:bCs/>
          <w:szCs w:val="24"/>
        </w:rPr>
        <w:t>ADDITION</w:t>
      </w:r>
      <w:r>
        <w:rPr>
          <w:rFonts w:ascii="Arial" w:hAnsi="Arial" w:cs="Arial"/>
          <w:szCs w:val="24"/>
        </w:rPr>
        <w:t xml:space="preserve"> –</w:t>
      </w:r>
      <w:r w:rsidRPr="006523D9">
        <w:rPr>
          <w:rFonts w:ascii="Arial" w:hAnsi="Arial" w:cs="Arial"/>
          <w:szCs w:val="24"/>
        </w:rPr>
        <w:t xml:space="preserve"> </w:t>
      </w:r>
      <w:r w:rsidR="006523D9">
        <w:rPr>
          <w:rFonts w:ascii="Arial" w:hAnsi="Arial" w:cs="Arial"/>
          <w:snapToGrid/>
          <w:szCs w:val="18"/>
        </w:rPr>
        <w:t>D</w:t>
      </w:r>
      <w:r w:rsidR="006523D9" w:rsidRPr="006523D9">
        <w:rPr>
          <w:rFonts w:ascii="Arial" w:hAnsi="Arial" w:cs="Arial"/>
          <w:snapToGrid/>
          <w:szCs w:val="18"/>
        </w:rPr>
        <w:t xml:space="preserve">efinition is </w:t>
      </w:r>
      <w:r w:rsidR="006523D9">
        <w:rPr>
          <w:rFonts w:ascii="Arial" w:hAnsi="Arial" w:cs="Arial"/>
          <w:snapToGrid/>
          <w:szCs w:val="18"/>
        </w:rPr>
        <w:t>removed</w:t>
      </w:r>
      <w:r w:rsidR="006523D9" w:rsidRPr="006523D9">
        <w:rPr>
          <w:rFonts w:ascii="Arial" w:hAnsi="Arial" w:cs="Arial"/>
          <w:snapToGrid/>
          <w:szCs w:val="18"/>
        </w:rPr>
        <w:t xml:space="preserve"> because it contradicts the definition in the </w:t>
      </w:r>
      <w:r w:rsidR="00893A2E">
        <w:rPr>
          <w:rFonts w:ascii="Arial" w:hAnsi="Arial" w:cs="Arial"/>
          <w:szCs w:val="24"/>
        </w:rPr>
        <w:t>California Administrative Code (Part 1)</w:t>
      </w:r>
      <w:r w:rsidR="00D43F77">
        <w:rPr>
          <w:rFonts w:ascii="Arial" w:hAnsi="Arial" w:cs="Arial"/>
          <w:szCs w:val="24"/>
        </w:rPr>
        <w:t xml:space="preserve">. </w:t>
      </w:r>
      <w:r w:rsidR="006523D9" w:rsidRPr="006523D9">
        <w:rPr>
          <w:rFonts w:ascii="Arial" w:hAnsi="Arial" w:cs="Arial"/>
          <w:snapToGrid/>
          <w:szCs w:val="18"/>
        </w:rPr>
        <w:t xml:space="preserve">These sections </w:t>
      </w:r>
      <w:r w:rsidR="00D43F77">
        <w:rPr>
          <w:rFonts w:ascii="Arial" w:hAnsi="Arial" w:cs="Arial"/>
          <w:snapToGrid/>
          <w:szCs w:val="18"/>
        </w:rPr>
        <w:t xml:space="preserve">of Part 10 </w:t>
      </w:r>
      <w:r w:rsidR="006523D9" w:rsidRPr="006523D9">
        <w:rPr>
          <w:rFonts w:ascii="Arial" w:hAnsi="Arial" w:cs="Arial"/>
          <w:snapToGrid/>
          <w:szCs w:val="18"/>
        </w:rPr>
        <w:t xml:space="preserve">are invoked by </w:t>
      </w:r>
      <w:r w:rsidR="00D43F77">
        <w:rPr>
          <w:rFonts w:ascii="Arial" w:hAnsi="Arial" w:cs="Arial"/>
          <w:snapToGrid/>
          <w:szCs w:val="18"/>
        </w:rPr>
        <w:t xml:space="preserve">Part </w:t>
      </w:r>
      <w:proofErr w:type="gramStart"/>
      <w:r w:rsidR="00D43F77">
        <w:rPr>
          <w:rFonts w:ascii="Arial" w:hAnsi="Arial" w:cs="Arial"/>
          <w:snapToGrid/>
          <w:szCs w:val="18"/>
        </w:rPr>
        <w:t>1</w:t>
      </w:r>
      <w:r w:rsidR="006523D9" w:rsidRPr="006523D9">
        <w:rPr>
          <w:rFonts w:ascii="Arial" w:hAnsi="Arial" w:cs="Arial"/>
          <w:snapToGrid/>
          <w:szCs w:val="18"/>
        </w:rPr>
        <w:t>,</w:t>
      </w:r>
      <w:proofErr w:type="gramEnd"/>
      <w:r w:rsidR="006523D9" w:rsidRPr="006523D9">
        <w:rPr>
          <w:rFonts w:ascii="Arial" w:hAnsi="Arial" w:cs="Arial"/>
          <w:snapToGrid/>
          <w:szCs w:val="18"/>
        </w:rPr>
        <w:t xml:space="preserve"> therefore, the definition</w:t>
      </w:r>
      <w:r w:rsidR="00681DC6">
        <w:rPr>
          <w:rFonts w:ascii="Arial" w:hAnsi="Arial" w:cs="Arial"/>
          <w:snapToGrid/>
          <w:szCs w:val="18"/>
        </w:rPr>
        <w:t xml:space="preserve"> must be consistent</w:t>
      </w:r>
      <w:r w:rsidR="006523D9" w:rsidRPr="006523D9">
        <w:rPr>
          <w:rFonts w:ascii="Arial" w:hAnsi="Arial" w:cs="Arial"/>
          <w:snapToGrid/>
          <w:szCs w:val="18"/>
        </w:rPr>
        <w:t>.</w:t>
      </w:r>
    </w:p>
    <w:p w14:paraId="56C21479" w14:textId="6C44483C" w:rsidR="009F053F" w:rsidRPr="00440331" w:rsidRDefault="009F053F" w:rsidP="002025EF">
      <w:pPr>
        <w:widowControl/>
        <w:spacing w:before="120" w:after="120"/>
        <w:rPr>
          <w:rFonts w:ascii="Arial" w:hAnsi="Arial" w:cs="Arial"/>
          <w:szCs w:val="24"/>
        </w:rPr>
      </w:pPr>
      <w:r w:rsidRPr="00C46C28">
        <w:rPr>
          <w:rFonts w:ascii="Arial" w:hAnsi="Arial" w:cs="Arial"/>
          <w:b/>
          <w:bCs/>
          <w:szCs w:val="24"/>
        </w:rPr>
        <w:t>ALTERATION</w:t>
      </w:r>
      <w:r>
        <w:rPr>
          <w:rFonts w:ascii="Arial" w:hAnsi="Arial" w:cs="Arial"/>
          <w:szCs w:val="24"/>
        </w:rPr>
        <w:t xml:space="preserve"> – </w:t>
      </w:r>
      <w:r w:rsidR="00681DC6">
        <w:rPr>
          <w:rFonts w:ascii="Arial" w:hAnsi="Arial" w:cs="Arial"/>
          <w:snapToGrid/>
          <w:szCs w:val="18"/>
        </w:rPr>
        <w:t>D</w:t>
      </w:r>
      <w:r w:rsidR="00681DC6" w:rsidRPr="006523D9">
        <w:rPr>
          <w:rFonts w:ascii="Arial" w:hAnsi="Arial" w:cs="Arial"/>
          <w:snapToGrid/>
          <w:szCs w:val="18"/>
        </w:rPr>
        <w:t xml:space="preserve">efinition is </w:t>
      </w:r>
      <w:r w:rsidR="00681DC6">
        <w:rPr>
          <w:rFonts w:ascii="Arial" w:hAnsi="Arial" w:cs="Arial"/>
          <w:snapToGrid/>
          <w:szCs w:val="18"/>
        </w:rPr>
        <w:t>removed</w:t>
      </w:r>
      <w:r w:rsidR="00681DC6" w:rsidRPr="006523D9">
        <w:rPr>
          <w:rFonts w:ascii="Arial" w:hAnsi="Arial" w:cs="Arial"/>
          <w:snapToGrid/>
          <w:szCs w:val="18"/>
        </w:rPr>
        <w:t xml:space="preserve"> </w:t>
      </w:r>
      <w:r w:rsidR="00681DC6">
        <w:rPr>
          <w:rFonts w:ascii="Arial" w:hAnsi="Arial" w:cs="Arial"/>
          <w:snapToGrid/>
          <w:szCs w:val="18"/>
        </w:rPr>
        <w:t>to</w:t>
      </w:r>
      <w:r w:rsidR="00FD5B44">
        <w:rPr>
          <w:rFonts w:ascii="Arial" w:hAnsi="Arial" w:cs="Arial"/>
          <w:snapToGrid/>
          <w:szCs w:val="18"/>
        </w:rPr>
        <w:t xml:space="preserve"> eliminate redundancy and</w:t>
      </w:r>
      <w:r w:rsidR="00681DC6">
        <w:rPr>
          <w:rFonts w:ascii="Arial" w:hAnsi="Arial" w:cs="Arial"/>
          <w:snapToGrid/>
          <w:szCs w:val="18"/>
        </w:rPr>
        <w:t xml:space="preserve"> prevent</w:t>
      </w:r>
      <w:r w:rsidR="00681DC6" w:rsidRPr="006523D9">
        <w:rPr>
          <w:rFonts w:ascii="Arial" w:hAnsi="Arial" w:cs="Arial"/>
          <w:snapToGrid/>
          <w:szCs w:val="18"/>
        </w:rPr>
        <w:t xml:space="preserve"> </w:t>
      </w:r>
      <w:r w:rsidR="00FD5B44">
        <w:rPr>
          <w:rFonts w:ascii="Arial" w:hAnsi="Arial" w:cs="Arial"/>
          <w:snapToGrid/>
          <w:szCs w:val="18"/>
        </w:rPr>
        <w:t xml:space="preserve">unintended </w:t>
      </w:r>
      <w:r w:rsidR="00681DC6" w:rsidRPr="006523D9">
        <w:rPr>
          <w:rFonts w:ascii="Arial" w:hAnsi="Arial" w:cs="Arial"/>
          <w:snapToGrid/>
          <w:szCs w:val="18"/>
        </w:rPr>
        <w:t>contradict</w:t>
      </w:r>
      <w:r w:rsidR="00FD5B44">
        <w:rPr>
          <w:rFonts w:ascii="Arial" w:hAnsi="Arial" w:cs="Arial"/>
          <w:snapToGrid/>
          <w:szCs w:val="18"/>
        </w:rPr>
        <w:t>ion with</w:t>
      </w:r>
      <w:r w:rsidR="00681DC6" w:rsidRPr="006523D9">
        <w:rPr>
          <w:rFonts w:ascii="Arial" w:hAnsi="Arial" w:cs="Arial"/>
          <w:snapToGrid/>
          <w:szCs w:val="18"/>
        </w:rPr>
        <w:t xml:space="preserve"> the definition in the </w:t>
      </w:r>
      <w:r w:rsidR="00681DC6">
        <w:rPr>
          <w:rFonts w:ascii="Arial" w:hAnsi="Arial" w:cs="Arial"/>
          <w:szCs w:val="24"/>
        </w:rPr>
        <w:t>California Administrative Code (Part 1).</w:t>
      </w:r>
    </w:p>
    <w:p w14:paraId="4FEC5F8E" w14:textId="77BE8FB4" w:rsidR="005561F0" w:rsidRPr="00440331" w:rsidRDefault="005561F0" w:rsidP="005561F0">
      <w:pPr>
        <w:spacing w:after="120"/>
        <w:rPr>
          <w:rFonts w:ascii="Arial" w:hAnsi="Arial" w:cs="Arial"/>
          <w:noProof/>
        </w:rPr>
      </w:pPr>
      <w:r w:rsidRPr="00C46C28">
        <w:rPr>
          <w:rFonts w:ascii="Arial" w:hAnsi="Arial" w:cs="Arial"/>
          <w:b/>
          <w:bCs/>
          <w:noProof/>
        </w:rPr>
        <w:t>BUILDING</w:t>
      </w:r>
      <w:r w:rsidRPr="00440331">
        <w:rPr>
          <w:rFonts w:ascii="Arial" w:hAnsi="Arial" w:cs="Arial"/>
          <w:noProof/>
        </w:rPr>
        <w:t xml:space="preserve"> </w:t>
      </w:r>
      <w:r w:rsidRPr="00C46C28">
        <w:rPr>
          <w:rFonts w:ascii="Arial" w:hAnsi="Arial" w:cs="Arial"/>
          <w:b/>
          <w:bCs/>
          <w:noProof/>
        </w:rPr>
        <w:t>OFFICIAL</w:t>
      </w:r>
      <w:r w:rsidR="002007C4" w:rsidRPr="00440331">
        <w:rPr>
          <w:rFonts w:ascii="Arial" w:hAnsi="Arial" w:cs="Arial"/>
          <w:szCs w:val="24"/>
        </w:rPr>
        <w:t xml:space="preserve"> –</w:t>
      </w:r>
      <w:r w:rsidR="00C748D1">
        <w:rPr>
          <w:rFonts w:ascii="Arial" w:hAnsi="Arial" w:cs="Arial"/>
          <w:szCs w:val="24"/>
        </w:rPr>
        <w:t xml:space="preserve"> Definition relocated to Section 202 to consolidate definitions and facilitate holistic use of the term.</w:t>
      </w:r>
    </w:p>
    <w:p w14:paraId="3A1AB9A1" w14:textId="44234F45" w:rsidR="005561F0" w:rsidRPr="00440331" w:rsidRDefault="005561F0" w:rsidP="005561F0">
      <w:pPr>
        <w:spacing w:after="120"/>
        <w:rPr>
          <w:rFonts w:ascii="Arial" w:hAnsi="Arial" w:cs="Arial"/>
          <w:noProof/>
        </w:rPr>
      </w:pPr>
      <w:r w:rsidRPr="00C46C28">
        <w:rPr>
          <w:rFonts w:ascii="Arial" w:hAnsi="Arial" w:cs="Arial"/>
          <w:b/>
          <w:bCs/>
          <w:noProof/>
        </w:rPr>
        <w:t>DESIGN</w:t>
      </w:r>
      <w:r w:rsidR="002007C4" w:rsidRPr="00440331">
        <w:rPr>
          <w:rFonts w:ascii="Arial" w:hAnsi="Arial" w:cs="Arial"/>
          <w:szCs w:val="24"/>
        </w:rPr>
        <w:t xml:space="preserve"> – </w:t>
      </w:r>
      <w:r w:rsidR="00777F88">
        <w:rPr>
          <w:rFonts w:ascii="Arial" w:hAnsi="Arial" w:cs="Arial"/>
          <w:szCs w:val="24"/>
        </w:rPr>
        <w:t xml:space="preserve">Definition </w:t>
      </w:r>
      <w:r w:rsidR="002649FC">
        <w:rPr>
          <w:rFonts w:ascii="Arial" w:hAnsi="Arial" w:cs="Arial"/>
          <w:szCs w:val="24"/>
        </w:rPr>
        <w:t>is removed a</w:t>
      </w:r>
      <w:r w:rsidR="001B5141">
        <w:rPr>
          <w:rFonts w:ascii="Arial" w:hAnsi="Arial" w:cs="Arial"/>
          <w:szCs w:val="24"/>
        </w:rPr>
        <w:t xml:space="preserve">s it is deemed unnecessary and generally inconsistent with </w:t>
      </w:r>
      <w:r w:rsidR="00975493">
        <w:rPr>
          <w:rFonts w:ascii="Arial" w:hAnsi="Arial" w:cs="Arial"/>
          <w:szCs w:val="24"/>
        </w:rPr>
        <w:t xml:space="preserve">the usage of the term in Sections 317 through 323. </w:t>
      </w:r>
      <w:r w:rsidR="00CC5D5A">
        <w:rPr>
          <w:rFonts w:ascii="Arial" w:hAnsi="Arial" w:cs="Arial"/>
          <w:szCs w:val="24"/>
        </w:rPr>
        <w:t xml:space="preserve">Neither the </w:t>
      </w:r>
      <w:r w:rsidR="00817CA6">
        <w:rPr>
          <w:rFonts w:ascii="Arial" w:hAnsi="Arial" w:cs="Arial"/>
          <w:szCs w:val="24"/>
        </w:rPr>
        <w:t>California Building Code (Part 2) nor th</w:t>
      </w:r>
      <w:r w:rsidR="00DD538B">
        <w:rPr>
          <w:rFonts w:ascii="Arial" w:hAnsi="Arial" w:cs="Arial"/>
          <w:szCs w:val="24"/>
        </w:rPr>
        <w:t>is code in Section 2</w:t>
      </w:r>
      <w:r w:rsidR="00DD538B">
        <w:rPr>
          <w:rFonts w:ascii="Arial" w:hAnsi="Arial" w:cs="Arial"/>
          <w:noProof/>
        </w:rPr>
        <w:t>02 find</w:t>
      </w:r>
      <w:r w:rsidR="00B007E4">
        <w:rPr>
          <w:rFonts w:ascii="Arial" w:hAnsi="Arial" w:cs="Arial"/>
          <w:noProof/>
        </w:rPr>
        <w:t xml:space="preserve"> it necessary to define this commonly understood term. Additionally, the definition of the term</w:t>
      </w:r>
      <w:r w:rsidR="00DB1B1F">
        <w:rPr>
          <w:rFonts w:ascii="Arial" w:hAnsi="Arial" w:cs="Arial"/>
          <w:noProof/>
        </w:rPr>
        <w:t xml:space="preserve"> </w:t>
      </w:r>
      <w:r w:rsidR="00107033">
        <w:rPr>
          <w:rFonts w:ascii="Arial" w:hAnsi="Arial" w:cs="Arial"/>
          <w:noProof/>
        </w:rPr>
        <w:t>“</w:t>
      </w:r>
      <w:r w:rsidR="00DB1B1F">
        <w:rPr>
          <w:rFonts w:ascii="Arial" w:hAnsi="Arial" w:cs="Arial"/>
          <w:noProof/>
        </w:rPr>
        <w:t>design</w:t>
      </w:r>
      <w:r w:rsidR="00107033">
        <w:rPr>
          <w:rFonts w:ascii="Arial" w:hAnsi="Arial" w:cs="Arial"/>
          <w:noProof/>
        </w:rPr>
        <w:t>”</w:t>
      </w:r>
      <w:r w:rsidR="00DB1B1F">
        <w:rPr>
          <w:rFonts w:ascii="Arial" w:hAnsi="Arial" w:cs="Arial"/>
          <w:noProof/>
        </w:rPr>
        <w:t xml:space="preserve"> uses the term itself</w:t>
      </w:r>
      <w:r w:rsidR="00107033">
        <w:rPr>
          <w:rFonts w:ascii="Arial" w:hAnsi="Arial" w:cs="Arial"/>
          <w:noProof/>
        </w:rPr>
        <w:t xml:space="preserve"> twice. This circular </w:t>
      </w:r>
      <w:r w:rsidR="0082435C">
        <w:rPr>
          <w:rFonts w:ascii="Arial" w:hAnsi="Arial" w:cs="Arial"/>
          <w:noProof/>
        </w:rPr>
        <w:t>reference does not provide a constructive definition.</w:t>
      </w:r>
      <w:r w:rsidR="00DB1B1F">
        <w:rPr>
          <w:rFonts w:ascii="Arial" w:hAnsi="Arial" w:cs="Arial"/>
          <w:noProof/>
        </w:rPr>
        <w:t xml:space="preserve"> </w:t>
      </w:r>
    </w:p>
    <w:p w14:paraId="2E5036AC" w14:textId="3461DD88" w:rsidR="005561F0" w:rsidRPr="00440331" w:rsidRDefault="005561F0" w:rsidP="005561F0">
      <w:pPr>
        <w:spacing w:after="120"/>
        <w:rPr>
          <w:rFonts w:ascii="Arial" w:hAnsi="Arial" w:cs="Arial"/>
          <w:noProof/>
        </w:rPr>
      </w:pPr>
      <w:r w:rsidRPr="00C46C28">
        <w:rPr>
          <w:rFonts w:ascii="Arial" w:hAnsi="Arial" w:cs="Arial"/>
          <w:b/>
          <w:bCs/>
          <w:noProof/>
        </w:rPr>
        <w:t>ENFORCEMENT</w:t>
      </w:r>
      <w:r w:rsidRPr="00440331">
        <w:rPr>
          <w:rFonts w:ascii="Arial" w:hAnsi="Arial" w:cs="Arial"/>
          <w:noProof/>
        </w:rPr>
        <w:t xml:space="preserve"> </w:t>
      </w:r>
      <w:r w:rsidRPr="00C46C28">
        <w:rPr>
          <w:rFonts w:ascii="Arial" w:hAnsi="Arial" w:cs="Arial"/>
          <w:b/>
          <w:bCs/>
          <w:noProof/>
        </w:rPr>
        <w:t>AGENCY</w:t>
      </w:r>
      <w:r w:rsidR="002007C4" w:rsidRPr="00440331">
        <w:rPr>
          <w:rFonts w:ascii="Arial" w:hAnsi="Arial" w:cs="Arial"/>
          <w:szCs w:val="24"/>
        </w:rPr>
        <w:t xml:space="preserve"> –</w:t>
      </w:r>
      <w:r w:rsidRPr="00440331">
        <w:rPr>
          <w:rFonts w:ascii="Arial" w:hAnsi="Arial" w:cs="Arial"/>
          <w:noProof/>
        </w:rPr>
        <w:t xml:space="preserve"> </w:t>
      </w:r>
      <w:r w:rsidR="00C748D1">
        <w:rPr>
          <w:rFonts w:ascii="Arial" w:hAnsi="Arial" w:cs="Arial"/>
          <w:szCs w:val="24"/>
        </w:rPr>
        <w:t>Definition relocated to Section 202 to consolidate definitions and facilitate holistic use of the term.</w:t>
      </w:r>
    </w:p>
    <w:p w14:paraId="105B431D" w14:textId="15ABA9F1" w:rsidR="005561F0" w:rsidRPr="00440331" w:rsidRDefault="005561F0" w:rsidP="005561F0">
      <w:pPr>
        <w:spacing w:after="120"/>
        <w:rPr>
          <w:rFonts w:ascii="Arial" w:hAnsi="Arial" w:cs="Arial"/>
          <w:noProof/>
        </w:rPr>
      </w:pPr>
      <w:r w:rsidRPr="00C46C28">
        <w:rPr>
          <w:rFonts w:ascii="Arial" w:hAnsi="Arial" w:cs="Arial"/>
          <w:b/>
          <w:bCs/>
          <w:noProof/>
        </w:rPr>
        <w:t>METHOD</w:t>
      </w:r>
      <w:r w:rsidRPr="00440331">
        <w:rPr>
          <w:rFonts w:ascii="Arial" w:hAnsi="Arial" w:cs="Arial"/>
          <w:noProof/>
        </w:rPr>
        <w:t xml:space="preserve"> </w:t>
      </w:r>
      <w:r w:rsidRPr="00C46C28">
        <w:rPr>
          <w:rFonts w:ascii="Arial" w:hAnsi="Arial" w:cs="Arial"/>
          <w:b/>
          <w:bCs/>
          <w:noProof/>
        </w:rPr>
        <w:t>A</w:t>
      </w:r>
      <w:r w:rsidR="002007C4" w:rsidRPr="00440331">
        <w:rPr>
          <w:rFonts w:ascii="Arial" w:hAnsi="Arial" w:cs="Arial"/>
          <w:szCs w:val="24"/>
        </w:rPr>
        <w:t xml:space="preserve"> </w:t>
      </w:r>
      <w:r w:rsidR="0082435C">
        <w:rPr>
          <w:rFonts w:ascii="Arial" w:hAnsi="Arial" w:cs="Arial"/>
          <w:szCs w:val="24"/>
        </w:rPr>
        <w:t xml:space="preserve">and </w:t>
      </w:r>
      <w:r w:rsidRPr="00C46C28">
        <w:rPr>
          <w:rFonts w:ascii="Arial" w:hAnsi="Arial" w:cs="Arial"/>
          <w:b/>
          <w:bCs/>
          <w:noProof/>
        </w:rPr>
        <w:t>METHOD</w:t>
      </w:r>
      <w:r w:rsidRPr="00440331">
        <w:rPr>
          <w:rFonts w:ascii="Arial" w:hAnsi="Arial" w:cs="Arial"/>
          <w:noProof/>
        </w:rPr>
        <w:t xml:space="preserve"> </w:t>
      </w:r>
      <w:r w:rsidRPr="00C46C28">
        <w:rPr>
          <w:rFonts w:ascii="Arial" w:hAnsi="Arial" w:cs="Arial"/>
          <w:b/>
          <w:bCs/>
          <w:noProof/>
        </w:rPr>
        <w:t>B</w:t>
      </w:r>
      <w:r w:rsidR="002007C4" w:rsidRPr="00440331">
        <w:rPr>
          <w:rFonts w:ascii="Arial" w:hAnsi="Arial" w:cs="Arial"/>
          <w:szCs w:val="24"/>
        </w:rPr>
        <w:t xml:space="preserve"> –</w:t>
      </w:r>
      <w:r w:rsidR="006A1126">
        <w:rPr>
          <w:rFonts w:ascii="Arial" w:hAnsi="Arial" w:cs="Arial"/>
          <w:szCs w:val="24"/>
        </w:rPr>
        <w:t xml:space="preserve"> Definitions are </w:t>
      </w:r>
      <w:r w:rsidR="00710352">
        <w:rPr>
          <w:rFonts w:ascii="Arial" w:hAnsi="Arial" w:cs="Arial"/>
          <w:szCs w:val="24"/>
        </w:rPr>
        <w:t xml:space="preserve">removed because they do not define the terms but are instead reference pointers to other code sections.  These reference pointers are deemed unnecessary </w:t>
      </w:r>
      <w:r w:rsidR="00155268">
        <w:rPr>
          <w:rFonts w:ascii="Arial" w:hAnsi="Arial" w:cs="Arial"/>
          <w:szCs w:val="24"/>
        </w:rPr>
        <w:t xml:space="preserve">because where these terms are used the code language </w:t>
      </w:r>
      <w:r w:rsidR="00A075D6">
        <w:rPr>
          <w:rFonts w:ascii="Arial" w:hAnsi="Arial" w:cs="Arial"/>
          <w:szCs w:val="24"/>
        </w:rPr>
        <w:t>already includes an explicit reference to the applicable sections.</w:t>
      </w:r>
    </w:p>
    <w:p w14:paraId="182A7C1D" w14:textId="7685FD09" w:rsidR="005561F0" w:rsidRPr="00440331" w:rsidRDefault="005561F0" w:rsidP="005561F0">
      <w:pPr>
        <w:spacing w:after="120"/>
        <w:rPr>
          <w:rFonts w:ascii="Arial" w:hAnsi="Arial" w:cs="Arial"/>
          <w:noProof/>
        </w:rPr>
      </w:pPr>
      <w:r w:rsidRPr="00C46C28">
        <w:rPr>
          <w:rFonts w:ascii="Arial" w:hAnsi="Arial" w:cs="Arial"/>
          <w:b/>
          <w:bCs/>
          <w:noProof/>
        </w:rPr>
        <w:t>MODIFICATIONS</w:t>
      </w:r>
      <w:r w:rsidR="0021212E" w:rsidRPr="00440331">
        <w:rPr>
          <w:rFonts w:ascii="Arial" w:hAnsi="Arial" w:cs="Arial"/>
          <w:szCs w:val="24"/>
        </w:rPr>
        <w:t xml:space="preserve"> – </w:t>
      </w:r>
      <w:r w:rsidR="003F6F84">
        <w:rPr>
          <w:rFonts w:ascii="Arial" w:hAnsi="Arial" w:cs="Arial"/>
          <w:szCs w:val="24"/>
        </w:rPr>
        <w:t xml:space="preserve">Definition is removed as it is deemed unnecessary and generally </w:t>
      </w:r>
      <w:r w:rsidR="003F6F84">
        <w:rPr>
          <w:rFonts w:ascii="Arial" w:hAnsi="Arial" w:cs="Arial"/>
          <w:szCs w:val="24"/>
        </w:rPr>
        <w:lastRenderedPageBreak/>
        <w:t xml:space="preserve">inconsistent with the usage of the term in </w:t>
      </w:r>
      <w:r w:rsidR="0093470C">
        <w:rPr>
          <w:rFonts w:ascii="Arial" w:hAnsi="Arial" w:cs="Arial"/>
          <w:szCs w:val="24"/>
        </w:rPr>
        <w:t xml:space="preserve">both </w:t>
      </w:r>
      <w:r w:rsidR="003F6F84">
        <w:rPr>
          <w:rFonts w:ascii="Arial" w:hAnsi="Arial" w:cs="Arial"/>
          <w:szCs w:val="24"/>
        </w:rPr>
        <w:t>Sections 317 through 323</w:t>
      </w:r>
      <w:r w:rsidR="0093470C">
        <w:rPr>
          <w:rFonts w:ascii="Arial" w:hAnsi="Arial" w:cs="Arial"/>
          <w:szCs w:val="24"/>
        </w:rPr>
        <w:t xml:space="preserve"> and Chapter 3 in general</w:t>
      </w:r>
      <w:r w:rsidR="003F6F84">
        <w:rPr>
          <w:rFonts w:ascii="Arial" w:hAnsi="Arial" w:cs="Arial"/>
          <w:szCs w:val="24"/>
        </w:rPr>
        <w:t>.</w:t>
      </w:r>
      <w:r w:rsidR="007A38AD">
        <w:rPr>
          <w:rFonts w:ascii="Arial" w:hAnsi="Arial" w:cs="Arial"/>
          <w:szCs w:val="24"/>
        </w:rPr>
        <w:t xml:space="preserve"> </w:t>
      </w:r>
      <w:r w:rsidR="000F52AE">
        <w:rPr>
          <w:rFonts w:ascii="Arial" w:hAnsi="Arial" w:cs="Arial"/>
          <w:szCs w:val="24"/>
        </w:rPr>
        <w:t>Most uses of this term</w:t>
      </w:r>
      <w:r w:rsidR="00EF2EB0">
        <w:rPr>
          <w:rFonts w:ascii="Arial" w:hAnsi="Arial" w:cs="Arial"/>
          <w:szCs w:val="24"/>
        </w:rPr>
        <w:t xml:space="preserve"> in Section 317 through 323 more accurately </w:t>
      </w:r>
      <w:r w:rsidR="007C3576">
        <w:rPr>
          <w:rFonts w:ascii="Arial" w:hAnsi="Arial" w:cs="Arial"/>
          <w:szCs w:val="24"/>
        </w:rPr>
        <w:t xml:space="preserve">intend </w:t>
      </w:r>
      <w:r w:rsidR="00144631">
        <w:rPr>
          <w:rFonts w:ascii="Arial" w:hAnsi="Arial" w:cs="Arial"/>
          <w:szCs w:val="24"/>
        </w:rPr>
        <w:t xml:space="preserve">the meaning of </w:t>
      </w:r>
      <w:r w:rsidR="007C3576">
        <w:rPr>
          <w:rFonts w:ascii="Arial" w:hAnsi="Arial" w:cs="Arial"/>
          <w:szCs w:val="24"/>
        </w:rPr>
        <w:t>“alterations”, and the language in these cases is</w:t>
      </w:r>
      <w:r w:rsidR="00144631">
        <w:rPr>
          <w:rFonts w:ascii="Arial" w:hAnsi="Arial" w:cs="Arial"/>
          <w:szCs w:val="24"/>
        </w:rPr>
        <w:t xml:space="preserve"> proposed </w:t>
      </w:r>
      <w:r w:rsidR="00BC5741">
        <w:rPr>
          <w:rFonts w:ascii="Arial" w:hAnsi="Arial" w:cs="Arial"/>
          <w:szCs w:val="24"/>
        </w:rPr>
        <w:t xml:space="preserve">to be corrected herein for accuracy. </w:t>
      </w:r>
      <w:r w:rsidR="00065F69">
        <w:rPr>
          <w:rFonts w:ascii="Arial" w:hAnsi="Arial" w:cs="Arial"/>
          <w:szCs w:val="24"/>
        </w:rPr>
        <w:t>The definition of this term “to include repairs” is unnecessary</w:t>
      </w:r>
      <w:r w:rsidR="0024645A">
        <w:rPr>
          <w:rFonts w:ascii="Arial" w:hAnsi="Arial" w:cs="Arial"/>
          <w:szCs w:val="24"/>
        </w:rPr>
        <w:t>, as this code has an existing definition of “repair” and duplicity of meaning is not constructive</w:t>
      </w:r>
      <w:r w:rsidR="00C87DD5">
        <w:rPr>
          <w:rFonts w:ascii="Arial" w:hAnsi="Arial" w:cs="Arial"/>
          <w:szCs w:val="24"/>
        </w:rPr>
        <w:t>.</w:t>
      </w:r>
      <w:r w:rsidR="007C3576">
        <w:rPr>
          <w:rFonts w:ascii="Arial" w:hAnsi="Arial" w:cs="Arial"/>
          <w:szCs w:val="24"/>
        </w:rPr>
        <w:t xml:space="preserve"> </w:t>
      </w:r>
    </w:p>
    <w:p w14:paraId="6E406A4E" w14:textId="38A07C97" w:rsidR="00C47E39" w:rsidRPr="00440331" w:rsidRDefault="00C47E39" w:rsidP="005561F0">
      <w:pPr>
        <w:spacing w:after="120"/>
        <w:rPr>
          <w:rFonts w:ascii="Arial" w:hAnsi="Arial" w:cs="Arial"/>
          <w:noProof/>
        </w:rPr>
      </w:pPr>
      <w:r w:rsidRPr="00C46C28">
        <w:rPr>
          <w:rFonts w:ascii="Arial" w:hAnsi="Arial" w:cs="Arial"/>
          <w:b/>
          <w:bCs/>
          <w:noProof/>
        </w:rPr>
        <w:t>N-A, N-B, N-C, N-D, N-E</w:t>
      </w:r>
      <w:r w:rsidR="00440331" w:rsidRPr="00440331">
        <w:rPr>
          <w:rFonts w:ascii="Arial" w:hAnsi="Arial" w:cs="Arial"/>
          <w:szCs w:val="24"/>
        </w:rPr>
        <w:t xml:space="preserve"> –</w:t>
      </w:r>
      <w:r w:rsidR="00F02B62">
        <w:rPr>
          <w:rFonts w:ascii="Arial" w:hAnsi="Arial" w:cs="Arial"/>
          <w:szCs w:val="24"/>
        </w:rPr>
        <w:t xml:space="preserve"> Definition is removed because it does not define the terms but is instead a reference pointer to </w:t>
      </w:r>
      <w:r w:rsidR="00BD1447">
        <w:rPr>
          <w:rFonts w:ascii="Arial" w:hAnsi="Arial" w:cs="Arial"/>
          <w:szCs w:val="24"/>
        </w:rPr>
        <w:t>definitions contained in ASCE 41</w:t>
      </w:r>
      <w:r w:rsidR="00F02B62" w:rsidRPr="006E5C53">
        <w:rPr>
          <w:rFonts w:ascii="Arial" w:hAnsi="Arial" w:cs="Arial"/>
          <w:szCs w:val="24"/>
        </w:rPr>
        <w:t>.</w:t>
      </w:r>
      <w:r w:rsidR="00842497" w:rsidRPr="006E5C53">
        <w:rPr>
          <w:rFonts w:ascii="Arial" w:hAnsi="Arial" w:cs="Arial"/>
          <w:szCs w:val="24"/>
        </w:rPr>
        <w:t xml:space="preserve"> </w:t>
      </w:r>
      <w:r w:rsidR="00842497" w:rsidRPr="006E5C53">
        <w:rPr>
          <w:rFonts w:ascii="Arial" w:hAnsi="Arial" w:cs="Arial"/>
          <w:snapToGrid/>
          <w:szCs w:val="18"/>
        </w:rPr>
        <w:t>Th</w:t>
      </w:r>
      <w:r w:rsidR="00211157" w:rsidRPr="006E5C53">
        <w:rPr>
          <w:rFonts w:ascii="Arial" w:hAnsi="Arial" w:cs="Arial"/>
          <w:snapToGrid/>
          <w:szCs w:val="18"/>
        </w:rPr>
        <w:t>is reference is already provided in the</w:t>
      </w:r>
      <w:r w:rsidR="00842497" w:rsidRPr="006E5C53">
        <w:rPr>
          <w:rFonts w:ascii="Arial" w:hAnsi="Arial" w:cs="Arial"/>
          <w:snapToGrid/>
          <w:szCs w:val="18"/>
        </w:rPr>
        <w:t xml:space="preserve"> first sentence </w:t>
      </w:r>
      <w:r w:rsidR="00211157" w:rsidRPr="006E5C53">
        <w:rPr>
          <w:rFonts w:ascii="Arial" w:hAnsi="Arial" w:cs="Arial"/>
          <w:snapToGrid/>
          <w:szCs w:val="18"/>
        </w:rPr>
        <w:t xml:space="preserve">of </w:t>
      </w:r>
      <w:r w:rsidR="00842497" w:rsidRPr="006E5C53">
        <w:rPr>
          <w:rFonts w:ascii="Arial" w:hAnsi="Arial" w:cs="Arial"/>
          <w:snapToGrid/>
          <w:szCs w:val="18"/>
        </w:rPr>
        <w:t>Section 317.5, which along with Table 317.5 are the only locations where these</w:t>
      </w:r>
      <w:r w:rsidR="006E5C53" w:rsidRPr="006E5C53">
        <w:rPr>
          <w:rFonts w:ascii="Arial" w:hAnsi="Arial" w:cs="Arial"/>
          <w:snapToGrid/>
          <w:szCs w:val="18"/>
        </w:rPr>
        <w:t xml:space="preserve"> designations</w:t>
      </w:r>
      <w:r w:rsidR="00842497" w:rsidRPr="006E5C53">
        <w:rPr>
          <w:rFonts w:ascii="Arial" w:hAnsi="Arial" w:cs="Arial"/>
          <w:snapToGrid/>
          <w:szCs w:val="18"/>
        </w:rPr>
        <w:t xml:space="preserve"> are used.</w:t>
      </w:r>
    </w:p>
    <w:p w14:paraId="30E83070" w14:textId="49AC9EA8" w:rsidR="005561F0" w:rsidRPr="00440331" w:rsidRDefault="005561F0" w:rsidP="005561F0">
      <w:pPr>
        <w:spacing w:after="120"/>
        <w:rPr>
          <w:rFonts w:ascii="Arial" w:hAnsi="Arial" w:cs="Arial"/>
          <w:noProof/>
        </w:rPr>
      </w:pPr>
      <w:r w:rsidRPr="00C46C28">
        <w:rPr>
          <w:rFonts w:ascii="Arial" w:hAnsi="Arial" w:cs="Arial"/>
          <w:b/>
          <w:bCs/>
          <w:noProof/>
        </w:rPr>
        <w:t>PEER REVIEW</w:t>
      </w:r>
      <w:r w:rsidR="0021212E" w:rsidRPr="00440331">
        <w:rPr>
          <w:rFonts w:ascii="Arial" w:hAnsi="Arial" w:cs="Arial"/>
          <w:szCs w:val="24"/>
        </w:rPr>
        <w:t xml:space="preserve"> – </w:t>
      </w:r>
      <w:r w:rsidR="00597E27">
        <w:rPr>
          <w:rFonts w:ascii="Arial" w:hAnsi="Arial" w:cs="Arial"/>
          <w:szCs w:val="24"/>
        </w:rPr>
        <w:t xml:space="preserve">Definition is removed because it does not define the term but is instead </w:t>
      </w:r>
      <w:r w:rsidR="00742E7D">
        <w:rPr>
          <w:rFonts w:ascii="Arial" w:hAnsi="Arial" w:cs="Arial"/>
          <w:szCs w:val="24"/>
        </w:rPr>
        <w:t xml:space="preserve">a </w:t>
      </w:r>
      <w:r w:rsidR="00597E27">
        <w:rPr>
          <w:rFonts w:ascii="Arial" w:hAnsi="Arial" w:cs="Arial"/>
          <w:szCs w:val="24"/>
        </w:rPr>
        <w:t xml:space="preserve">reference pointer to </w:t>
      </w:r>
      <w:r w:rsidR="00742E7D">
        <w:rPr>
          <w:rFonts w:ascii="Arial" w:hAnsi="Arial" w:cs="Arial"/>
          <w:szCs w:val="24"/>
        </w:rPr>
        <w:t>an</w:t>
      </w:r>
      <w:r w:rsidR="00597E27">
        <w:rPr>
          <w:rFonts w:ascii="Arial" w:hAnsi="Arial" w:cs="Arial"/>
          <w:szCs w:val="24"/>
        </w:rPr>
        <w:t>other code section.  Th</w:t>
      </w:r>
      <w:r w:rsidR="00742E7D">
        <w:rPr>
          <w:rFonts w:ascii="Arial" w:hAnsi="Arial" w:cs="Arial"/>
          <w:szCs w:val="24"/>
        </w:rPr>
        <w:t>is</w:t>
      </w:r>
      <w:r w:rsidR="00597E27">
        <w:rPr>
          <w:rFonts w:ascii="Arial" w:hAnsi="Arial" w:cs="Arial"/>
          <w:szCs w:val="24"/>
        </w:rPr>
        <w:t xml:space="preserve"> reference pointer </w:t>
      </w:r>
      <w:r w:rsidR="00742E7D">
        <w:rPr>
          <w:rFonts w:ascii="Arial" w:hAnsi="Arial" w:cs="Arial"/>
          <w:szCs w:val="24"/>
        </w:rPr>
        <w:t>is</w:t>
      </w:r>
      <w:r w:rsidR="00597E27">
        <w:rPr>
          <w:rFonts w:ascii="Arial" w:hAnsi="Arial" w:cs="Arial"/>
          <w:szCs w:val="24"/>
        </w:rPr>
        <w:t xml:space="preserve"> deemed unnecessary because where th</w:t>
      </w:r>
      <w:r w:rsidR="00867E0F">
        <w:rPr>
          <w:rFonts w:ascii="Arial" w:hAnsi="Arial" w:cs="Arial"/>
          <w:szCs w:val="24"/>
        </w:rPr>
        <w:t>i</w:t>
      </w:r>
      <w:r w:rsidR="00597E27">
        <w:rPr>
          <w:rFonts w:ascii="Arial" w:hAnsi="Arial" w:cs="Arial"/>
          <w:szCs w:val="24"/>
        </w:rPr>
        <w:t xml:space="preserve">s term </w:t>
      </w:r>
      <w:r w:rsidR="00742E7D">
        <w:rPr>
          <w:rFonts w:ascii="Arial" w:hAnsi="Arial" w:cs="Arial"/>
          <w:szCs w:val="24"/>
        </w:rPr>
        <w:t>is</w:t>
      </w:r>
      <w:r w:rsidR="00597E27">
        <w:rPr>
          <w:rFonts w:ascii="Arial" w:hAnsi="Arial" w:cs="Arial"/>
          <w:szCs w:val="24"/>
        </w:rPr>
        <w:t xml:space="preserve"> used the code language already includes </w:t>
      </w:r>
      <w:r w:rsidR="00A81F75">
        <w:rPr>
          <w:rFonts w:ascii="Arial" w:hAnsi="Arial" w:cs="Arial"/>
          <w:szCs w:val="24"/>
        </w:rPr>
        <w:t xml:space="preserve">either </w:t>
      </w:r>
      <w:r w:rsidR="00597E27">
        <w:rPr>
          <w:rFonts w:ascii="Arial" w:hAnsi="Arial" w:cs="Arial"/>
          <w:szCs w:val="24"/>
        </w:rPr>
        <w:t xml:space="preserve">an </w:t>
      </w:r>
      <w:r w:rsidR="00A81F75">
        <w:rPr>
          <w:rFonts w:ascii="Arial" w:hAnsi="Arial" w:cs="Arial"/>
          <w:szCs w:val="24"/>
        </w:rPr>
        <w:t xml:space="preserve">explicit </w:t>
      </w:r>
      <w:r w:rsidR="00597E27">
        <w:rPr>
          <w:rFonts w:ascii="Arial" w:hAnsi="Arial" w:cs="Arial"/>
          <w:szCs w:val="24"/>
        </w:rPr>
        <w:t>reference to the applicable section</w:t>
      </w:r>
      <w:r w:rsidR="00A81F75">
        <w:rPr>
          <w:rFonts w:ascii="Arial" w:hAnsi="Arial" w:cs="Arial"/>
          <w:szCs w:val="24"/>
        </w:rPr>
        <w:t xml:space="preserve"> or a reference to Method B, which </w:t>
      </w:r>
      <w:r w:rsidR="00867E0F">
        <w:rPr>
          <w:rFonts w:ascii="Arial" w:hAnsi="Arial" w:cs="Arial"/>
          <w:szCs w:val="24"/>
        </w:rPr>
        <w:t>in turn references the applicable section</w:t>
      </w:r>
      <w:r w:rsidR="00597E27">
        <w:rPr>
          <w:rFonts w:ascii="Arial" w:hAnsi="Arial" w:cs="Arial"/>
          <w:szCs w:val="24"/>
        </w:rPr>
        <w:t>.</w:t>
      </w:r>
    </w:p>
    <w:p w14:paraId="5697129A" w14:textId="2731A6B5" w:rsidR="005561F0" w:rsidRPr="00440331" w:rsidRDefault="005561F0" w:rsidP="005561F0">
      <w:pPr>
        <w:spacing w:after="120"/>
        <w:rPr>
          <w:rFonts w:ascii="Arial" w:hAnsi="Arial" w:cs="Arial"/>
          <w:noProof/>
        </w:rPr>
      </w:pPr>
      <w:r w:rsidRPr="00C46C28">
        <w:rPr>
          <w:rFonts w:ascii="Arial" w:hAnsi="Arial" w:cs="Arial"/>
          <w:b/>
          <w:bCs/>
          <w:noProof/>
        </w:rPr>
        <w:t>REPAIR</w:t>
      </w:r>
      <w:r w:rsidR="0021212E" w:rsidRPr="00C46C28">
        <w:rPr>
          <w:rFonts w:ascii="Arial" w:hAnsi="Arial" w:cs="Arial"/>
          <w:b/>
          <w:bCs/>
          <w:szCs w:val="24"/>
        </w:rPr>
        <w:t xml:space="preserve"> </w:t>
      </w:r>
      <w:r w:rsidR="0021212E" w:rsidRPr="00440331">
        <w:rPr>
          <w:rFonts w:ascii="Arial" w:hAnsi="Arial" w:cs="Arial"/>
          <w:szCs w:val="24"/>
        </w:rPr>
        <w:t xml:space="preserve">– </w:t>
      </w:r>
      <w:r w:rsidR="003D59AD">
        <w:rPr>
          <w:rFonts w:ascii="Arial" w:hAnsi="Arial" w:cs="Arial"/>
          <w:szCs w:val="24"/>
        </w:rPr>
        <w:t xml:space="preserve">Definition is removed in coordination with the adoption of the definition </w:t>
      </w:r>
      <w:r w:rsidR="00257126">
        <w:rPr>
          <w:rFonts w:ascii="Arial" w:hAnsi="Arial" w:cs="Arial"/>
          <w:szCs w:val="24"/>
        </w:rPr>
        <w:t xml:space="preserve">for the same term </w:t>
      </w:r>
      <w:r w:rsidR="003D59AD">
        <w:rPr>
          <w:rFonts w:ascii="Arial" w:hAnsi="Arial" w:cs="Arial"/>
          <w:szCs w:val="24"/>
        </w:rPr>
        <w:t>contained in Section 202 to consolidate definitions, facilitate holistic use of the term, and coordinate with the adoption of sections in Chapter 4.</w:t>
      </w:r>
      <w:r w:rsidR="00257126">
        <w:rPr>
          <w:rFonts w:ascii="Arial" w:hAnsi="Arial" w:cs="Arial"/>
          <w:szCs w:val="24"/>
        </w:rPr>
        <w:t xml:space="preserve"> The definit</w:t>
      </w:r>
      <w:r w:rsidR="00500E6E">
        <w:rPr>
          <w:rFonts w:ascii="Arial" w:hAnsi="Arial" w:cs="Arial"/>
          <w:szCs w:val="24"/>
        </w:rPr>
        <w:t>ion adopted in Section 202 retains the meaning</w:t>
      </w:r>
      <w:r w:rsidR="0043524C">
        <w:rPr>
          <w:rFonts w:ascii="Arial" w:hAnsi="Arial" w:cs="Arial"/>
          <w:szCs w:val="24"/>
        </w:rPr>
        <w:t xml:space="preserve"> previously defined here.</w:t>
      </w:r>
    </w:p>
    <w:p w14:paraId="7CB17695" w14:textId="550F47A4" w:rsidR="005561F0" w:rsidRPr="00440331" w:rsidRDefault="005561F0" w:rsidP="005561F0">
      <w:pPr>
        <w:spacing w:after="120"/>
        <w:rPr>
          <w:rFonts w:ascii="Arial" w:hAnsi="Arial" w:cs="Arial"/>
          <w:noProof/>
        </w:rPr>
      </w:pPr>
      <w:r w:rsidRPr="00C46C28">
        <w:rPr>
          <w:rFonts w:ascii="Arial" w:hAnsi="Arial" w:cs="Arial"/>
          <w:b/>
          <w:bCs/>
          <w:noProof/>
        </w:rPr>
        <w:t>S-1, S-2, S-3, S-4, S-5, S-6</w:t>
      </w:r>
      <w:r w:rsidR="00440331" w:rsidRPr="00440331">
        <w:rPr>
          <w:rFonts w:ascii="Arial" w:hAnsi="Arial" w:cs="Arial"/>
          <w:szCs w:val="24"/>
        </w:rPr>
        <w:t xml:space="preserve"> – </w:t>
      </w:r>
      <w:r w:rsidR="00553A4C">
        <w:rPr>
          <w:rFonts w:ascii="Arial" w:hAnsi="Arial" w:cs="Arial"/>
          <w:szCs w:val="24"/>
        </w:rPr>
        <w:t>Definition is removed because it does not define the terms but is instead a reference pointer to definitions contained in ASCE 41</w:t>
      </w:r>
      <w:r w:rsidR="00553A4C" w:rsidRPr="006E5C53">
        <w:rPr>
          <w:rFonts w:ascii="Arial" w:hAnsi="Arial" w:cs="Arial"/>
          <w:szCs w:val="24"/>
        </w:rPr>
        <w:t xml:space="preserve">. </w:t>
      </w:r>
      <w:r w:rsidR="00553A4C" w:rsidRPr="006E5C53">
        <w:rPr>
          <w:rFonts w:ascii="Arial" w:hAnsi="Arial" w:cs="Arial"/>
          <w:snapToGrid/>
          <w:szCs w:val="18"/>
        </w:rPr>
        <w:t>This reference is already provided in the first sentence of Section 317.5, which along with Table 317.5 are the only locations where these designations are used.</w:t>
      </w:r>
      <w:r w:rsidRPr="00440331">
        <w:rPr>
          <w:rFonts w:ascii="Arial" w:hAnsi="Arial" w:cs="Arial"/>
          <w:noProof/>
        </w:rPr>
        <w:t xml:space="preserve"> </w:t>
      </w:r>
    </w:p>
    <w:p w14:paraId="3F1F2DC3" w14:textId="0BB6ACA3" w:rsidR="005561F0" w:rsidRPr="00440331" w:rsidRDefault="005561F0" w:rsidP="005561F0">
      <w:pPr>
        <w:spacing w:after="120"/>
        <w:rPr>
          <w:rFonts w:ascii="Arial" w:hAnsi="Arial" w:cs="Arial"/>
          <w:noProof/>
        </w:rPr>
      </w:pPr>
      <w:r w:rsidRPr="00C46C28">
        <w:rPr>
          <w:rFonts w:ascii="Arial" w:hAnsi="Arial" w:cs="Arial"/>
          <w:b/>
          <w:bCs/>
          <w:noProof/>
        </w:rPr>
        <w:t>SPECIFIC PROCEDURES</w:t>
      </w:r>
      <w:r w:rsidR="00440331" w:rsidRPr="00440331">
        <w:rPr>
          <w:rFonts w:ascii="Arial" w:hAnsi="Arial" w:cs="Arial"/>
          <w:szCs w:val="24"/>
        </w:rPr>
        <w:t xml:space="preserve"> – </w:t>
      </w:r>
      <w:r w:rsidR="00CE134A">
        <w:rPr>
          <w:rFonts w:ascii="Arial" w:hAnsi="Arial" w:cs="Arial"/>
          <w:szCs w:val="24"/>
        </w:rPr>
        <w:t xml:space="preserve">Definition is removed because it does not define the term but is instead a reference pointer to another code section.  This reference pointer is deemed unnecessary because where this term is used the code language already includes either an explicit reference to the applicable section or </w:t>
      </w:r>
      <w:r w:rsidR="002B0163">
        <w:rPr>
          <w:rFonts w:ascii="Arial" w:hAnsi="Arial" w:cs="Arial"/>
          <w:szCs w:val="24"/>
        </w:rPr>
        <w:t>is in said section.</w:t>
      </w:r>
      <w:r w:rsidRPr="00440331">
        <w:rPr>
          <w:rFonts w:ascii="Arial" w:hAnsi="Arial" w:cs="Arial"/>
          <w:noProof/>
        </w:rPr>
        <w:t xml:space="preserve"> </w:t>
      </w:r>
    </w:p>
    <w:p w14:paraId="45A90AFD" w14:textId="4A3266A7" w:rsidR="009F053F" w:rsidRPr="00440331" w:rsidRDefault="005561F0" w:rsidP="005561F0">
      <w:pPr>
        <w:widowControl/>
        <w:spacing w:before="120" w:after="120"/>
        <w:rPr>
          <w:rFonts w:ascii="Arial" w:hAnsi="Arial" w:cs="Arial"/>
          <w:szCs w:val="24"/>
        </w:rPr>
      </w:pPr>
      <w:r w:rsidRPr="00C46C28">
        <w:rPr>
          <w:rFonts w:ascii="Arial" w:hAnsi="Arial" w:cs="Arial"/>
          <w:b/>
          <w:bCs/>
          <w:noProof/>
        </w:rPr>
        <w:t>STRUCTURAL REPAIRS</w:t>
      </w:r>
      <w:r w:rsidR="00440331" w:rsidRPr="00440331">
        <w:rPr>
          <w:rFonts w:ascii="Arial" w:hAnsi="Arial" w:cs="Arial"/>
          <w:szCs w:val="24"/>
        </w:rPr>
        <w:t xml:space="preserve"> –</w:t>
      </w:r>
      <w:r w:rsidR="002B0163">
        <w:rPr>
          <w:rFonts w:ascii="Arial" w:hAnsi="Arial" w:cs="Arial"/>
          <w:szCs w:val="24"/>
        </w:rPr>
        <w:t xml:space="preserve"> Definition is removed because it </w:t>
      </w:r>
      <w:r w:rsidR="00381423">
        <w:rPr>
          <w:rFonts w:ascii="Arial" w:hAnsi="Arial" w:cs="Arial"/>
          <w:szCs w:val="24"/>
        </w:rPr>
        <w:t>is not used in Sections 317 through 323.</w:t>
      </w:r>
    </w:p>
    <w:p w14:paraId="32B94F24" w14:textId="5DBD13D3" w:rsidR="002025EF" w:rsidRDefault="00050B23" w:rsidP="00CC3D2C">
      <w:pPr>
        <w:widowControl/>
        <w:spacing w:before="120" w:after="120"/>
        <w:rPr>
          <w:rFonts w:ascii="Arial" w:hAnsi="Arial" w:cs="Arial"/>
          <w:szCs w:val="24"/>
        </w:rPr>
      </w:pPr>
      <w:r w:rsidRPr="00C46C28">
        <w:rPr>
          <w:rFonts w:ascii="Arial" w:hAnsi="Arial" w:cs="Arial"/>
          <w:b/>
          <w:bCs/>
          <w:szCs w:val="24"/>
        </w:rPr>
        <w:t>Section 319.1</w:t>
      </w:r>
      <w:r>
        <w:rPr>
          <w:rFonts w:ascii="Arial" w:hAnsi="Arial" w:cs="Arial"/>
          <w:szCs w:val="24"/>
        </w:rPr>
        <w:t xml:space="preserve"> –</w:t>
      </w:r>
      <w:r w:rsidR="009B3FF9">
        <w:rPr>
          <w:rFonts w:ascii="Arial" w:hAnsi="Arial" w:cs="Arial"/>
          <w:szCs w:val="24"/>
        </w:rPr>
        <w:t xml:space="preserve"> </w:t>
      </w:r>
      <w:r w:rsidR="007E4FFA">
        <w:rPr>
          <w:rFonts w:ascii="Arial" w:hAnsi="Arial" w:cs="Arial"/>
          <w:szCs w:val="24"/>
        </w:rPr>
        <w:t xml:space="preserve">Referenced code in Exceptions </w:t>
      </w:r>
      <w:r w:rsidR="007758E5">
        <w:rPr>
          <w:rFonts w:ascii="Arial" w:hAnsi="Arial" w:cs="Arial"/>
          <w:szCs w:val="24"/>
        </w:rPr>
        <w:t>#</w:t>
      </w:r>
      <w:r w:rsidR="007E4FFA">
        <w:rPr>
          <w:rFonts w:ascii="Arial" w:hAnsi="Arial" w:cs="Arial"/>
          <w:szCs w:val="24"/>
        </w:rPr>
        <w:t xml:space="preserve">1 and </w:t>
      </w:r>
      <w:r w:rsidR="007758E5">
        <w:rPr>
          <w:rFonts w:ascii="Arial" w:hAnsi="Arial" w:cs="Arial"/>
          <w:szCs w:val="24"/>
        </w:rPr>
        <w:t>#</w:t>
      </w:r>
      <w:r w:rsidR="007E4FFA">
        <w:rPr>
          <w:rFonts w:ascii="Arial" w:hAnsi="Arial" w:cs="Arial"/>
          <w:szCs w:val="24"/>
        </w:rPr>
        <w:t xml:space="preserve">2 is updated </w:t>
      </w:r>
      <w:r w:rsidR="00F810C9">
        <w:rPr>
          <w:rFonts w:ascii="Arial" w:hAnsi="Arial" w:cs="Arial"/>
          <w:szCs w:val="24"/>
        </w:rPr>
        <w:t xml:space="preserve">to cite the California Building Code </w:t>
      </w:r>
      <w:r w:rsidR="007C6D73">
        <w:rPr>
          <w:rFonts w:ascii="Arial" w:hAnsi="Arial" w:cs="Arial"/>
          <w:szCs w:val="24"/>
        </w:rPr>
        <w:t xml:space="preserve">two triennial adoption cycles </w:t>
      </w:r>
      <w:proofErr w:type="gramStart"/>
      <w:r w:rsidR="007C6D73">
        <w:rPr>
          <w:rFonts w:ascii="Arial" w:hAnsi="Arial" w:cs="Arial"/>
          <w:szCs w:val="24"/>
        </w:rPr>
        <w:t>previous to</w:t>
      </w:r>
      <w:proofErr w:type="gramEnd"/>
      <w:r w:rsidR="007C6D73">
        <w:rPr>
          <w:rFonts w:ascii="Arial" w:hAnsi="Arial" w:cs="Arial"/>
          <w:szCs w:val="24"/>
        </w:rPr>
        <w:t xml:space="preserve"> the current version. </w:t>
      </w:r>
      <w:r w:rsidR="003F7D0D">
        <w:rPr>
          <w:rFonts w:ascii="Arial" w:hAnsi="Arial" w:cs="Arial"/>
          <w:szCs w:val="24"/>
        </w:rPr>
        <w:t xml:space="preserve">Wording in </w:t>
      </w:r>
      <w:r w:rsidR="008507CB">
        <w:rPr>
          <w:rFonts w:ascii="Arial" w:hAnsi="Arial" w:cs="Arial"/>
          <w:szCs w:val="24"/>
        </w:rPr>
        <w:t>Exception</w:t>
      </w:r>
      <w:r w:rsidR="003F7D0D">
        <w:rPr>
          <w:rFonts w:ascii="Arial" w:hAnsi="Arial" w:cs="Arial"/>
          <w:szCs w:val="24"/>
        </w:rPr>
        <w:t xml:space="preserve"> #2 revised to </w:t>
      </w:r>
      <w:r w:rsidR="00631C6A">
        <w:rPr>
          <w:rFonts w:ascii="Arial" w:hAnsi="Arial" w:cs="Arial"/>
          <w:szCs w:val="24"/>
        </w:rPr>
        <w:t>clarify</w:t>
      </w:r>
      <w:r w:rsidR="00C54746">
        <w:rPr>
          <w:rFonts w:ascii="Arial" w:hAnsi="Arial" w:cs="Arial"/>
          <w:szCs w:val="24"/>
        </w:rPr>
        <w:t xml:space="preserve"> the original intended application of the provision</w:t>
      </w:r>
      <w:r w:rsidR="00631C6A">
        <w:rPr>
          <w:rFonts w:ascii="Arial" w:hAnsi="Arial" w:cs="Arial"/>
          <w:szCs w:val="24"/>
        </w:rPr>
        <w:t xml:space="preserve"> and reduce misunderstanding</w:t>
      </w:r>
      <w:r w:rsidR="00C54746">
        <w:rPr>
          <w:rFonts w:ascii="Arial" w:hAnsi="Arial" w:cs="Arial"/>
          <w:szCs w:val="24"/>
        </w:rPr>
        <w:t>.</w:t>
      </w:r>
      <w:r w:rsidR="005E280E">
        <w:rPr>
          <w:rFonts w:ascii="Arial" w:hAnsi="Arial" w:cs="Arial"/>
          <w:szCs w:val="24"/>
        </w:rPr>
        <w:t xml:space="preserve"> Exception #2 as originally authored was intended to apply to </w:t>
      </w:r>
      <w:r w:rsidR="00AC1838">
        <w:rPr>
          <w:rFonts w:ascii="Arial" w:hAnsi="Arial" w:cs="Arial"/>
          <w:szCs w:val="24"/>
        </w:rPr>
        <w:t>the conversion of</w:t>
      </w:r>
      <w:r w:rsidR="00BB3B21">
        <w:rPr>
          <w:rFonts w:ascii="Arial" w:hAnsi="Arial" w:cs="Arial"/>
          <w:szCs w:val="24"/>
        </w:rPr>
        <w:t xml:space="preserve"> a</w:t>
      </w:r>
      <w:r w:rsidR="00AC1838">
        <w:rPr>
          <w:rFonts w:ascii="Arial" w:hAnsi="Arial" w:cs="Arial"/>
          <w:szCs w:val="24"/>
        </w:rPr>
        <w:t xml:space="preserve"> </w:t>
      </w:r>
      <w:r w:rsidR="005E280E">
        <w:rPr>
          <w:rFonts w:ascii="Arial" w:hAnsi="Arial" w:cs="Arial"/>
          <w:szCs w:val="24"/>
        </w:rPr>
        <w:t>nonconforming</w:t>
      </w:r>
      <w:r w:rsidR="00AC1838">
        <w:rPr>
          <w:rFonts w:ascii="Arial" w:hAnsi="Arial" w:cs="Arial"/>
          <w:szCs w:val="24"/>
        </w:rPr>
        <w:t xml:space="preserve"> buildings to use as </w:t>
      </w:r>
      <w:r w:rsidR="00BB3B21">
        <w:rPr>
          <w:rFonts w:ascii="Arial" w:hAnsi="Arial" w:cs="Arial"/>
          <w:szCs w:val="24"/>
        </w:rPr>
        <w:t>a school building in accordance with California Administrative Code (Part 1) Section 4-307</w:t>
      </w:r>
      <w:r w:rsidR="00631C6A">
        <w:rPr>
          <w:rFonts w:ascii="Arial" w:hAnsi="Arial" w:cs="Arial"/>
          <w:szCs w:val="24"/>
        </w:rPr>
        <w:t>. Exception #2 was not inte</w:t>
      </w:r>
      <w:r w:rsidR="0001779C">
        <w:rPr>
          <w:rFonts w:ascii="Arial" w:hAnsi="Arial" w:cs="Arial"/>
          <w:szCs w:val="24"/>
        </w:rPr>
        <w:t xml:space="preserve">nded to apply </w:t>
      </w:r>
      <w:r w:rsidR="00487BED">
        <w:rPr>
          <w:rFonts w:ascii="Arial" w:hAnsi="Arial" w:cs="Arial"/>
          <w:szCs w:val="24"/>
        </w:rPr>
        <w:t xml:space="preserve">to the rehabilitation of </w:t>
      </w:r>
      <w:r w:rsidR="002A2229">
        <w:rPr>
          <w:rFonts w:ascii="Arial" w:hAnsi="Arial" w:cs="Arial"/>
          <w:szCs w:val="24"/>
        </w:rPr>
        <w:t>existing school buildings required by Part 1 Section 4-309</w:t>
      </w:r>
      <w:r w:rsidR="00E00B97">
        <w:rPr>
          <w:rFonts w:ascii="Arial" w:hAnsi="Arial" w:cs="Arial"/>
          <w:szCs w:val="24"/>
        </w:rPr>
        <w:t xml:space="preserve">(c). Additionally, the original language </w:t>
      </w:r>
      <w:r w:rsidR="00EC20A7">
        <w:rPr>
          <w:rFonts w:ascii="Arial" w:hAnsi="Arial" w:cs="Arial"/>
          <w:szCs w:val="24"/>
        </w:rPr>
        <w:t xml:space="preserve">contained the phrase “as it was adopted by the local jurisdiction”, which </w:t>
      </w:r>
      <w:r w:rsidR="0084385F">
        <w:rPr>
          <w:rFonts w:ascii="Arial" w:hAnsi="Arial" w:cs="Arial"/>
          <w:szCs w:val="24"/>
        </w:rPr>
        <w:t xml:space="preserve">made </w:t>
      </w:r>
      <w:r w:rsidR="00AB5486">
        <w:rPr>
          <w:rFonts w:ascii="Arial" w:hAnsi="Arial" w:cs="Arial"/>
          <w:szCs w:val="24"/>
        </w:rPr>
        <w:t xml:space="preserve">clear the intent </w:t>
      </w:r>
      <w:r w:rsidR="00C264B1">
        <w:rPr>
          <w:rFonts w:ascii="Arial" w:hAnsi="Arial" w:cs="Arial"/>
          <w:szCs w:val="24"/>
        </w:rPr>
        <w:t xml:space="preserve">that the </w:t>
      </w:r>
      <w:r w:rsidR="003E2066">
        <w:rPr>
          <w:rFonts w:ascii="Arial" w:hAnsi="Arial" w:cs="Arial"/>
          <w:szCs w:val="24"/>
        </w:rPr>
        <w:t xml:space="preserve">previous code </w:t>
      </w:r>
      <w:r w:rsidR="0040702D">
        <w:rPr>
          <w:rFonts w:ascii="Arial" w:hAnsi="Arial" w:cs="Arial"/>
          <w:szCs w:val="24"/>
        </w:rPr>
        <w:t xml:space="preserve">can </w:t>
      </w:r>
      <w:r w:rsidR="003E2066">
        <w:rPr>
          <w:rFonts w:ascii="Arial" w:hAnsi="Arial" w:cs="Arial"/>
          <w:szCs w:val="24"/>
        </w:rPr>
        <w:t xml:space="preserve">be used </w:t>
      </w:r>
      <w:r w:rsidR="00B44C14">
        <w:rPr>
          <w:rFonts w:ascii="Arial" w:hAnsi="Arial" w:cs="Arial"/>
          <w:szCs w:val="24"/>
        </w:rPr>
        <w:t xml:space="preserve">as originally applied </w:t>
      </w:r>
      <w:r w:rsidR="0040702D">
        <w:rPr>
          <w:rFonts w:ascii="Arial" w:hAnsi="Arial" w:cs="Arial"/>
          <w:szCs w:val="24"/>
        </w:rPr>
        <w:t xml:space="preserve">to the building rather </w:t>
      </w:r>
      <w:r w:rsidR="004736A6">
        <w:rPr>
          <w:rFonts w:ascii="Arial" w:hAnsi="Arial" w:cs="Arial"/>
          <w:szCs w:val="24"/>
        </w:rPr>
        <w:t xml:space="preserve">than requiring compliance with the DSA-SS </w:t>
      </w:r>
      <w:r w:rsidR="00260E55">
        <w:rPr>
          <w:rFonts w:ascii="Arial" w:hAnsi="Arial" w:cs="Arial"/>
          <w:szCs w:val="24"/>
        </w:rPr>
        <w:t xml:space="preserve">or DSA-SS/CC amendments (e.g., the “A” chapters) of the prior code. </w:t>
      </w:r>
      <w:r w:rsidR="00212241">
        <w:rPr>
          <w:rFonts w:ascii="Arial" w:hAnsi="Arial" w:cs="Arial"/>
          <w:szCs w:val="24"/>
        </w:rPr>
        <w:t xml:space="preserve">This phrase was </w:t>
      </w:r>
      <w:r w:rsidR="00331BAE">
        <w:rPr>
          <w:rFonts w:ascii="Arial" w:hAnsi="Arial" w:cs="Arial"/>
          <w:szCs w:val="24"/>
        </w:rPr>
        <w:t xml:space="preserve">remains in Exception #1 was unintentionally dropped from Exceptions #2 in a past code adoption cycle. The phrase is restored here for the </w:t>
      </w:r>
      <w:r w:rsidR="00D44CEB">
        <w:rPr>
          <w:rFonts w:ascii="Arial" w:hAnsi="Arial" w:cs="Arial"/>
          <w:szCs w:val="24"/>
        </w:rPr>
        <w:t>clarity it provides.</w:t>
      </w:r>
    </w:p>
    <w:p w14:paraId="39AE7A8B" w14:textId="330DA96A" w:rsidR="00E15BA6" w:rsidRDefault="006B4B25" w:rsidP="00CC3D2C">
      <w:pPr>
        <w:widowControl/>
        <w:spacing w:before="120" w:after="120"/>
        <w:rPr>
          <w:rFonts w:ascii="Arial" w:hAnsi="Arial" w:cs="Arial"/>
          <w:szCs w:val="24"/>
        </w:rPr>
      </w:pPr>
      <w:r w:rsidRPr="00C46C28">
        <w:rPr>
          <w:rFonts w:ascii="Arial" w:hAnsi="Arial" w:cs="Arial"/>
          <w:b/>
          <w:bCs/>
          <w:szCs w:val="24"/>
        </w:rPr>
        <w:t>Section 319.</w:t>
      </w:r>
      <w:r w:rsidR="0053131B" w:rsidRPr="00C46C28">
        <w:rPr>
          <w:rFonts w:ascii="Arial" w:hAnsi="Arial" w:cs="Arial"/>
          <w:b/>
          <w:bCs/>
          <w:szCs w:val="24"/>
        </w:rPr>
        <w:t>2</w:t>
      </w:r>
      <w:r>
        <w:rPr>
          <w:rFonts w:ascii="Arial" w:hAnsi="Arial" w:cs="Arial"/>
          <w:szCs w:val="24"/>
        </w:rPr>
        <w:t xml:space="preserve"> – </w:t>
      </w:r>
      <w:r w:rsidR="00FC6943">
        <w:rPr>
          <w:rFonts w:ascii="Arial" w:hAnsi="Arial" w:cs="Arial"/>
          <w:szCs w:val="24"/>
        </w:rPr>
        <w:t>Word</w:t>
      </w:r>
      <w:r w:rsidR="0015601C">
        <w:rPr>
          <w:rFonts w:ascii="Arial" w:hAnsi="Arial" w:cs="Arial"/>
          <w:szCs w:val="24"/>
        </w:rPr>
        <w:t xml:space="preserve">ing added </w:t>
      </w:r>
      <w:r w:rsidR="00BF1972">
        <w:rPr>
          <w:rFonts w:ascii="Arial" w:hAnsi="Arial" w:cs="Arial"/>
          <w:szCs w:val="24"/>
        </w:rPr>
        <w:t>for clarity. T</w:t>
      </w:r>
      <w:r w:rsidR="0015601C">
        <w:rPr>
          <w:rFonts w:ascii="Arial" w:hAnsi="Arial" w:cs="Arial"/>
          <w:szCs w:val="24"/>
        </w:rPr>
        <w:t xml:space="preserve">he knowledge </w:t>
      </w:r>
      <w:r w:rsidR="00A9251E">
        <w:rPr>
          <w:rFonts w:ascii="Arial" w:hAnsi="Arial" w:cs="Arial"/>
          <w:szCs w:val="24"/>
        </w:rPr>
        <w:t xml:space="preserve">factor value when the </w:t>
      </w:r>
      <w:r w:rsidR="00840B5F">
        <w:rPr>
          <w:rFonts w:ascii="Arial" w:hAnsi="Arial" w:cs="Arial"/>
          <w:szCs w:val="24"/>
        </w:rPr>
        <w:t xml:space="preserve">required level of data collection </w:t>
      </w:r>
      <w:r w:rsidR="00D43493">
        <w:rPr>
          <w:rFonts w:ascii="Arial" w:hAnsi="Arial" w:cs="Arial"/>
          <w:szCs w:val="24"/>
        </w:rPr>
        <w:t xml:space="preserve">is met </w:t>
      </w:r>
      <w:r w:rsidR="00442FA5">
        <w:rPr>
          <w:rFonts w:ascii="Arial" w:hAnsi="Arial" w:cs="Arial"/>
          <w:szCs w:val="24"/>
        </w:rPr>
        <w:t>has been found to be</w:t>
      </w:r>
      <w:r w:rsidR="00EF3749">
        <w:rPr>
          <w:rFonts w:ascii="Arial" w:hAnsi="Arial" w:cs="Arial"/>
          <w:szCs w:val="24"/>
        </w:rPr>
        <w:t xml:space="preserve"> </w:t>
      </w:r>
      <w:r w:rsidR="00442FA5">
        <w:rPr>
          <w:rFonts w:ascii="Arial" w:hAnsi="Arial" w:cs="Arial"/>
          <w:szCs w:val="24"/>
        </w:rPr>
        <w:t>misunderstood</w:t>
      </w:r>
      <w:r w:rsidR="00EF3749">
        <w:rPr>
          <w:rFonts w:ascii="Arial" w:hAnsi="Arial" w:cs="Arial"/>
          <w:szCs w:val="24"/>
        </w:rPr>
        <w:t xml:space="preserve"> by some users.</w:t>
      </w:r>
      <w:r w:rsidR="00A9251E">
        <w:rPr>
          <w:rFonts w:ascii="Arial" w:hAnsi="Arial" w:cs="Arial"/>
          <w:szCs w:val="24"/>
        </w:rPr>
        <w:t xml:space="preserve"> </w:t>
      </w:r>
    </w:p>
    <w:p w14:paraId="0FB9F4DB" w14:textId="349EE570" w:rsidR="006B4B25" w:rsidRDefault="006B4B25" w:rsidP="00CC3D2C">
      <w:pPr>
        <w:widowControl/>
        <w:spacing w:before="120" w:after="120"/>
        <w:rPr>
          <w:rFonts w:ascii="Arial" w:hAnsi="Arial" w:cs="Arial"/>
          <w:szCs w:val="24"/>
        </w:rPr>
      </w:pPr>
      <w:r w:rsidRPr="00C46C28">
        <w:rPr>
          <w:rFonts w:ascii="Arial" w:hAnsi="Arial" w:cs="Arial"/>
          <w:b/>
          <w:bCs/>
          <w:szCs w:val="24"/>
        </w:rPr>
        <w:lastRenderedPageBreak/>
        <w:t>Section 319.</w:t>
      </w:r>
      <w:r w:rsidR="00026D19" w:rsidRPr="00C46C28">
        <w:rPr>
          <w:rFonts w:ascii="Arial" w:hAnsi="Arial" w:cs="Arial"/>
          <w:b/>
          <w:bCs/>
          <w:szCs w:val="24"/>
        </w:rPr>
        <w:t>4</w:t>
      </w:r>
      <w:r>
        <w:rPr>
          <w:rFonts w:ascii="Arial" w:hAnsi="Arial" w:cs="Arial"/>
          <w:szCs w:val="24"/>
        </w:rPr>
        <w:t xml:space="preserve"> – </w:t>
      </w:r>
      <w:r w:rsidR="004848B9">
        <w:rPr>
          <w:rFonts w:ascii="Arial" w:hAnsi="Arial" w:cs="Arial"/>
          <w:szCs w:val="24"/>
        </w:rPr>
        <w:t>Wording deleted as it is unnecessary (</w:t>
      </w:r>
      <w:r w:rsidR="00A527E9">
        <w:rPr>
          <w:rFonts w:ascii="Arial" w:hAnsi="Arial" w:cs="Arial"/>
          <w:szCs w:val="24"/>
        </w:rPr>
        <w:t>the entirety of Section 319 pertains to seismic design</w:t>
      </w:r>
      <w:r w:rsidR="004848B9">
        <w:rPr>
          <w:rFonts w:ascii="Arial" w:hAnsi="Arial" w:cs="Arial"/>
          <w:szCs w:val="24"/>
        </w:rPr>
        <w:t>)</w:t>
      </w:r>
      <w:r w:rsidR="00A527E9">
        <w:rPr>
          <w:rFonts w:ascii="Arial" w:hAnsi="Arial" w:cs="Arial"/>
          <w:szCs w:val="24"/>
        </w:rPr>
        <w:t xml:space="preserve"> and coor</w:t>
      </w:r>
      <w:r w:rsidR="00871043">
        <w:rPr>
          <w:rFonts w:ascii="Arial" w:hAnsi="Arial" w:cs="Arial"/>
          <w:szCs w:val="24"/>
        </w:rPr>
        <w:t xml:space="preserve">dination with the current California Building Code (Part 2), in which the </w:t>
      </w:r>
      <w:r w:rsidR="00616FFA">
        <w:rPr>
          <w:rFonts w:ascii="Arial" w:hAnsi="Arial" w:cs="Arial"/>
          <w:szCs w:val="24"/>
        </w:rPr>
        <w:t>Risk Category designation pertains to more than seismic design.</w:t>
      </w:r>
    </w:p>
    <w:p w14:paraId="53FD8487" w14:textId="640C153D" w:rsidR="004D33D3" w:rsidRDefault="006B4B25" w:rsidP="00CC3D2C">
      <w:pPr>
        <w:widowControl/>
        <w:spacing w:before="120" w:after="120"/>
        <w:rPr>
          <w:rFonts w:ascii="Arial" w:hAnsi="Arial" w:cs="Arial"/>
          <w:snapToGrid/>
          <w:szCs w:val="18"/>
        </w:rPr>
      </w:pPr>
      <w:r w:rsidRPr="00C46C28">
        <w:rPr>
          <w:rFonts w:ascii="Arial" w:hAnsi="Arial" w:cs="Arial"/>
          <w:b/>
          <w:bCs/>
          <w:szCs w:val="24"/>
        </w:rPr>
        <w:t>Section 319.</w:t>
      </w:r>
      <w:r w:rsidR="00026D19" w:rsidRPr="00C46C28">
        <w:rPr>
          <w:rFonts w:ascii="Arial" w:hAnsi="Arial" w:cs="Arial"/>
          <w:b/>
          <w:bCs/>
          <w:szCs w:val="24"/>
        </w:rPr>
        <w:t>7.2</w:t>
      </w:r>
      <w:r w:rsidRPr="00E8543E">
        <w:rPr>
          <w:rFonts w:ascii="Arial" w:hAnsi="Arial" w:cs="Arial"/>
          <w:szCs w:val="24"/>
        </w:rPr>
        <w:t xml:space="preserve"> – </w:t>
      </w:r>
      <w:r w:rsidR="005A113D" w:rsidRPr="00E8543E">
        <w:rPr>
          <w:rFonts w:ascii="Arial" w:hAnsi="Arial" w:cs="Arial"/>
          <w:szCs w:val="24"/>
        </w:rPr>
        <w:t>Regulation</w:t>
      </w:r>
      <w:r w:rsidR="005A113D">
        <w:rPr>
          <w:rFonts w:ascii="Arial" w:hAnsi="Arial" w:cs="Arial"/>
          <w:szCs w:val="24"/>
        </w:rPr>
        <w:t xml:space="preserve"> revised to </w:t>
      </w:r>
      <w:r w:rsidR="001E3386">
        <w:rPr>
          <w:rFonts w:ascii="Arial" w:hAnsi="Arial" w:cs="Arial"/>
          <w:szCs w:val="24"/>
        </w:rPr>
        <w:t xml:space="preserve">simplify </w:t>
      </w:r>
      <w:r w:rsidR="005E4454">
        <w:rPr>
          <w:rFonts w:ascii="Arial" w:hAnsi="Arial" w:cs="Arial"/>
          <w:szCs w:val="24"/>
        </w:rPr>
        <w:t>triggering condition</w:t>
      </w:r>
      <w:r w:rsidR="002D6802">
        <w:rPr>
          <w:rFonts w:ascii="Arial" w:hAnsi="Arial" w:cs="Arial"/>
          <w:szCs w:val="24"/>
        </w:rPr>
        <w:t xml:space="preserve"> to irregularities defined by ASCE 41</w:t>
      </w:r>
      <w:r w:rsidR="009E154E">
        <w:rPr>
          <w:rFonts w:ascii="Arial" w:hAnsi="Arial" w:cs="Arial"/>
          <w:szCs w:val="24"/>
        </w:rPr>
        <w:t xml:space="preserve"> and eliminating the previous </w:t>
      </w:r>
      <w:r w:rsidR="00BB5FDF">
        <w:rPr>
          <w:rFonts w:ascii="Arial" w:hAnsi="Arial" w:cs="Arial"/>
          <w:szCs w:val="24"/>
        </w:rPr>
        <w:t xml:space="preserve">requirement to consider irregularities defined by ASCE 7. </w:t>
      </w:r>
      <w:r w:rsidR="00A3508D">
        <w:rPr>
          <w:rFonts w:ascii="Arial" w:hAnsi="Arial" w:cs="Arial"/>
          <w:szCs w:val="24"/>
        </w:rPr>
        <w:t xml:space="preserve">The latter </w:t>
      </w:r>
      <w:r w:rsidR="005D03D6">
        <w:rPr>
          <w:rFonts w:ascii="Arial" w:hAnsi="Arial" w:cs="Arial"/>
          <w:szCs w:val="24"/>
        </w:rPr>
        <w:t xml:space="preserve">does not require nonlinear analysis for </w:t>
      </w:r>
      <w:r w:rsidR="00A3508D">
        <w:rPr>
          <w:rFonts w:ascii="Arial" w:hAnsi="Arial" w:cs="Arial"/>
          <w:szCs w:val="24"/>
        </w:rPr>
        <w:t xml:space="preserve">buildings with </w:t>
      </w:r>
      <w:r w:rsidR="005D1205" w:rsidRPr="005D1205">
        <w:rPr>
          <w:rFonts w:ascii="Arial" w:hAnsi="Arial" w:cs="Arial"/>
          <w:snapToGrid/>
          <w:szCs w:val="18"/>
        </w:rPr>
        <w:t xml:space="preserve">irregularities </w:t>
      </w:r>
      <w:r w:rsidR="005D1205">
        <w:rPr>
          <w:rFonts w:ascii="Arial" w:hAnsi="Arial" w:cs="Arial"/>
          <w:snapToGrid/>
          <w:szCs w:val="18"/>
        </w:rPr>
        <w:t xml:space="preserve">defined </w:t>
      </w:r>
      <w:r w:rsidR="00A3508D">
        <w:rPr>
          <w:rFonts w:ascii="Arial" w:hAnsi="Arial" w:cs="Arial"/>
          <w:snapToGrid/>
          <w:szCs w:val="18"/>
        </w:rPr>
        <w:t>therein</w:t>
      </w:r>
      <w:r w:rsidR="003323A6">
        <w:rPr>
          <w:rFonts w:ascii="Arial" w:hAnsi="Arial" w:cs="Arial"/>
          <w:snapToGrid/>
          <w:szCs w:val="18"/>
        </w:rPr>
        <w:t>, as th</w:t>
      </w:r>
      <w:r w:rsidR="004D33D3">
        <w:rPr>
          <w:rFonts w:ascii="Arial" w:hAnsi="Arial" w:cs="Arial"/>
          <w:snapToGrid/>
          <w:szCs w:val="18"/>
        </w:rPr>
        <w:t>os</w:t>
      </w:r>
      <w:r w:rsidR="003323A6">
        <w:rPr>
          <w:rFonts w:ascii="Arial" w:hAnsi="Arial" w:cs="Arial"/>
          <w:snapToGrid/>
          <w:szCs w:val="18"/>
        </w:rPr>
        <w:t xml:space="preserve">e irregular conditions </w:t>
      </w:r>
      <w:r w:rsidR="004D33D3">
        <w:rPr>
          <w:rFonts w:ascii="Arial" w:hAnsi="Arial" w:cs="Arial"/>
          <w:snapToGrid/>
          <w:szCs w:val="18"/>
        </w:rPr>
        <w:t xml:space="preserve">have </w:t>
      </w:r>
      <w:r w:rsidR="003323A6">
        <w:rPr>
          <w:rFonts w:ascii="Arial" w:hAnsi="Arial" w:cs="Arial"/>
          <w:snapToGrid/>
          <w:szCs w:val="18"/>
        </w:rPr>
        <w:t>not been developed for that purpose.</w:t>
      </w:r>
      <w:r w:rsidR="005D1205" w:rsidRPr="005D1205">
        <w:rPr>
          <w:rFonts w:ascii="Arial" w:hAnsi="Arial" w:cs="Arial"/>
          <w:snapToGrid/>
          <w:szCs w:val="18"/>
        </w:rPr>
        <w:t xml:space="preserve"> </w:t>
      </w:r>
      <w:r w:rsidR="002728CB">
        <w:rPr>
          <w:rFonts w:ascii="Arial" w:hAnsi="Arial" w:cs="Arial"/>
          <w:snapToGrid/>
          <w:szCs w:val="18"/>
        </w:rPr>
        <w:t>Since the original writing of this re</w:t>
      </w:r>
      <w:r w:rsidR="00316157">
        <w:rPr>
          <w:rFonts w:ascii="Arial" w:hAnsi="Arial" w:cs="Arial"/>
          <w:snapToGrid/>
          <w:szCs w:val="18"/>
        </w:rPr>
        <w:t>g</w:t>
      </w:r>
      <w:r w:rsidR="002728CB">
        <w:rPr>
          <w:rFonts w:ascii="Arial" w:hAnsi="Arial" w:cs="Arial"/>
          <w:snapToGrid/>
          <w:szCs w:val="18"/>
        </w:rPr>
        <w:t xml:space="preserve">ulation, </w:t>
      </w:r>
      <w:r w:rsidR="000E5EB1">
        <w:rPr>
          <w:rFonts w:ascii="Arial" w:hAnsi="Arial" w:cs="Arial"/>
          <w:snapToGrid/>
          <w:szCs w:val="18"/>
        </w:rPr>
        <w:t xml:space="preserve">ASCE 41 provisions have developed further detail </w:t>
      </w:r>
      <w:r w:rsidR="003634EE">
        <w:rPr>
          <w:rFonts w:ascii="Arial" w:hAnsi="Arial" w:cs="Arial"/>
          <w:snapToGrid/>
          <w:szCs w:val="18"/>
        </w:rPr>
        <w:t xml:space="preserve">and clarity concerning conditions </w:t>
      </w:r>
      <w:r w:rsidR="00316157">
        <w:rPr>
          <w:rFonts w:ascii="Arial" w:hAnsi="Arial" w:cs="Arial"/>
          <w:snapToGrid/>
          <w:szCs w:val="18"/>
        </w:rPr>
        <w:t>warranting</w:t>
      </w:r>
      <w:r w:rsidR="00E67218">
        <w:rPr>
          <w:rFonts w:ascii="Arial" w:hAnsi="Arial" w:cs="Arial"/>
          <w:snapToGrid/>
          <w:szCs w:val="18"/>
        </w:rPr>
        <w:t xml:space="preserve"> nonlinear analysis</w:t>
      </w:r>
      <w:r w:rsidR="005D1205" w:rsidRPr="005D1205">
        <w:rPr>
          <w:rFonts w:ascii="Arial" w:hAnsi="Arial" w:cs="Arial"/>
          <w:snapToGrid/>
          <w:szCs w:val="18"/>
        </w:rPr>
        <w:t>.</w:t>
      </w:r>
      <w:r w:rsidR="00316157">
        <w:rPr>
          <w:rFonts w:ascii="Arial" w:hAnsi="Arial" w:cs="Arial"/>
          <w:snapToGrid/>
          <w:szCs w:val="18"/>
        </w:rPr>
        <w:t xml:space="preserve"> </w:t>
      </w:r>
      <w:r w:rsidR="004F2CF0">
        <w:rPr>
          <w:rFonts w:ascii="Arial" w:hAnsi="Arial" w:cs="Arial"/>
          <w:snapToGrid/>
          <w:szCs w:val="18"/>
        </w:rPr>
        <w:t>Th</w:t>
      </w:r>
      <w:r w:rsidR="00DF24B9">
        <w:rPr>
          <w:rFonts w:ascii="Arial" w:hAnsi="Arial" w:cs="Arial"/>
          <w:snapToGrid/>
          <w:szCs w:val="18"/>
        </w:rPr>
        <w:t xml:space="preserve">e proposed revision is better coordinated with the latest versions of </w:t>
      </w:r>
      <w:r w:rsidR="00796661">
        <w:rPr>
          <w:rFonts w:ascii="Arial" w:hAnsi="Arial" w:cs="Arial"/>
          <w:snapToGrid/>
          <w:szCs w:val="18"/>
        </w:rPr>
        <w:t xml:space="preserve">the respective </w:t>
      </w:r>
      <w:r w:rsidR="00DF24B9">
        <w:rPr>
          <w:rFonts w:ascii="Arial" w:hAnsi="Arial" w:cs="Arial"/>
          <w:snapToGrid/>
          <w:szCs w:val="18"/>
        </w:rPr>
        <w:t xml:space="preserve">adopted standards and </w:t>
      </w:r>
      <w:r w:rsidR="00796661">
        <w:rPr>
          <w:rFonts w:ascii="Arial" w:hAnsi="Arial" w:cs="Arial"/>
          <w:snapToGrid/>
          <w:szCs w:val="18"/>
        </w:rPr>
        <w:t>current enforcement practice.</w:t>
      </w:r>
    </w:p>
    <w:p w14:paraId="21BB40BD" w14:textId="4241897B" w:rsidR="006B4B25" w:rsidRDefault="006B4B25" w:rsidP="00CC3D2C">
      <w:pPr>
        <w:widowControl/>
        <w:spacing w:before="120" w:after="120"/>
        <w:rPr>
          <w:rFonts w:ascii="Arial" w:hAnsi="Arial" w:cs="Arial"/>
          <w:szCs w:val="24"/>
        </w:rPr>
      </w:pPr>
      <w:r w:rsidRPr="00C46C28">
        <w:rPr>
          <w:rFonts w:ascii="Arial" w:hAnsi="Arial" w:cs="Arial"/>
          <w:b/>
          <w:bCs/>
          <w:szCs w:val="24"/>
        </w:rPr>
        <w:t>Section 319.1</w:t>
      </w:r>
      <w:r w:rsidR="00B36E0E" w:rsidRPr="00C46C28">
        <w:rPr>
          <w:rFonts w:ascii="Arial" w:hAnsi="Arial" w:cs="Arial"/>
          <w:b/>
          <w:bCs/>
          <w:szCs w:val="24"/>
        </w:rPr>
        <w:t>0</w:t>
      </w:r>
      <w:r>
        <w:rPr>
          <w:rFonts w:ascii="Arial" w:hAnsi="Arial" w:cs="Arial"/>
          <w:szCs w:val="24"/>
        </w:rPr>
        <w:t xml:space="preserve"> – </w:t>
      </w:r>
      <w:r w:rsidR="0035469D">
        <w:rPr>
          <w:rFonts w:ascii="Arial" w:hAnsi="Arial" w:cs="Arial"/>
          <w:szCs w:val="24"/>
        </w:rPr>
        <w:t>Wording concerning “geotechnical and construction observation” is deleted because Chapter</w:t>
      </w:r>
      <w:r w:rsidR="00D14D0A">
        <w:rPr>
          <w:rFonts w:ascii="Arial" w:hAnsi="Arial" w:cs="Arial"/>
          <w:szCs w:val="24"/>
        </w:rPr>
        <w:t>s 17</w:t>
      </w:r>
      <w:r w:rsidR="00C3344D">
        <w:rPr>
          <w:rFonts w:ascii="Arial" w:hAnsi="Arial" w:cs="Arial"/>
          <w:szCs w:val="24"/>
        </w:rPr>
        <w:t xml:space="preserve"> (17A)</w:t>
      </w:r>
      <w:r w:rsidR="0035469D">
        <w:rPr>
          <w:rFonts w:ascii="Arial" w:hAnsi="Arial" w:cs="Arial"/>
          <w:szCs w:val="24"/>
        </w:rPr>
        <w:t xml:space="preserve"> of the California Building Code (Part </w:t>
      </w:r>
      <w:r w:rsidR="00E66BFC">
        <w:rPr>
          <w:rFonts w:ascii="Arial" w:hAnsi="Arial" w:cs="Arial"/>
          <w:szCs w:val="24"/>
        </w:rPr>
        <w:t>2</w:t>
      </w:r>
      <w:r w:rsidR="0035469D">
        <w:rPr>
          <w:rFonts w:ascii="Arial" w:hAnsi="Arial" w:cs="Arial"/>
          <w:szCs w:val="24"/>
        </w:rPr>
        <w:t>) as referenced does not address such</w:t>
      </w:r>
      <w:r w:rsidR="00E66BFC">
        <w:rPr>
          <w:rFonts w:ascii="Arial" w:hAnsi="Arial" w:cs="Arial"/>
          <w:szCs w:val="24"/>
        </w:rPr>
        <w:t xml:space="preserve"> matters. Structural observation is addressed in Part 2 Section</w:t>
      </w:r>
      <w:r w:rsidR="0054639F">
        <w:rPr>
          <w:rFonts w:ascii="Arial" w:hAnsi="Arial" w:cs="Arial"/>
          <w:szCs w:val="24"/>
        </w:rPr>
        <w:t xml:space="preserve"> 1704</w:t>
      </w:r>
      <w:r w:rsidR="00B817E7">
        <w:rPr>
          <w:rFonts w:ascii="Arial" w:hAnsi="Arial" w:cs="Arial"/>
          <w:szCs w:val="24"/>
        </w:rPr>
        <w:t xml:space="preserve">.6 </w:t>
      </w:r>
      <w:r w:rsidR="00C3344D">
        <w:rPr>
          <w:rFonts w:ascii="Arial" w:hAnsi="Arial" w:cs="Arial"/>
          <w:szCs w:val="24"/>
        </w:rPr>
        <w:t xml:space="preserve">(1704A.6) </w:t>
      </w:r>
      <w:r w:rsidR="00B817E7">
        <w:rPr>
          <w:rFonts w:ascii="Arial" w:hAnsi="Arial" w:cs="Arial"/>
          <w:szCs w:val="24"/>
        </w:rPr>
        <w:t>and therefore retained.</w:t>
      </w:r>
      <w:r w:rsidR="00ED76E5">
        <w:rPr>
          <w:rFonts w:ascii="Arial" w:hAnsi="Arial" w:cs="Arial"/>
          <w:szCs w:val="24"/>
        </w:rPr>
        <w:t xml:space="preserve"> Further, the geotechnical engineer’s </w:t>
      </w:r>
      <w:r w:rsidR="00653139">
        <w:rPr>
          <w:rFonts w:ascii="Arial" w:hAnsi="Arial" w:cs="Arial"/>
          <w:szCs w:val="24"/>
        </w:rPr>
        <w:t>quality assurance role is categorized as special inspection in Chapter 17</w:t>
      </w:r>
      <w:r w:rsidR="00C3344D">
        <w:rPr>
          <w:rFonts w:ascii="Arial" w:hAnsi="Arial" w:cs="Arial"/>
          <w:szCs w:val="24"/>
        </w:rPr>
        <w:t xml:space="preserve"> (17A)</w:t>
      </w:r>
      <w:r w:rsidR="00653139">
        <w:rPr>
          <w:rFonts w:ascii="Arial" w:hAnsi="Arial" w:cs="Arial"/>
          <w:szCs w:val="24"/>
        </w:rPr>
        <w:t xml:space="preserve"> of Part 2, which </w:t>
      </w:r>
      <w:r w:rsidR="00C63D46">
        <w:rPr>
          <w:rFonts w:ascii="Arial" w:hAnsi="Arial" w:cs="Arial"/>
          <w:szCs w:val="24"/>
        </w:rPr>
        <w:t>is distinct from “observation”.</w:t>
      </w:r>
    </w:p>
    <w:p w14:paraId="0B7E3865" w14:textId="035CCA19" w:rsidR="00C63D46" w:rsidRDefault="00C63D46" w:rsidP="00CC3D2C">
      <w:pPr>
        <w:widowControl/>
        <w:spacing w:before="120" w:after="120"/>
        <w:rPr>
          <w:rFonts w:ascii="Arial" w:hAnsi="Arial" w:cs="Arial"/>
          <w:szCs w:val="24"/>
        </w:rPr>
      </w:pPr>
      <w:r>
        <w:rPr>
          <w:rFonts w:ascii="Arial" w:hAnsi="Arial" w:cs="Arial"/>
          <w:szCs w:val="24"/>
        </w:rPr>
        <w:t>The second sentence</w:t>
      </w:r>
      <w:r w:rsidR="00A553E2">
        <w:rPr>
          <w:rFonts w:ascii="Arial" w:hAnsi="Arial" w:cs="Arial"/>
          <w:szCs w:val="24"/>
        </w:rPr>
        <w:t xml:space="preserve"> is deleted to reduce misunderstanding. Under the </w:t>
      </w:r>
      <w:r w:rsidR="005E6A2D">
        <w:rPr>
          <w:rFonts w:ascii="Arial" w:hAnsi="Arial" w:cs="Arial"/>
          <w:szCs w:val="24"/>
        </w:rPr>
        <w:t xml:space="preserve">heading “Structural observation, testing and inspection” the wording </w:t>
      </w:r>
      <w:r w:rsidR="00777409">
        <w:rPr>
          <w:rFonts w:ascii="Arial" w:hAnsi="Arial" w:cs="Arial"/>
          <w:szCs w:val="24"/>
        </w:rPr>
        <w:t xml:space="preserve">indicates </w:t>
      </w:r>
      <w:r w:rsidR="00161A5B">
        <w:rPr>
          <w:rFonts w:ascii="Arial" w:hAnsi="Arial" w:cs="Arial"/>
          <w:szCs w:val="24"/>
        </w:rPr>
        <w:t xml:space="preserve">“a minimum” requirement </w:t>
      </w:r>
      <w:r w:rsidR="00A47403">
        <w:rPr>
          <w:rFonts w:ascii="Arial" w:hAnsi="Arial" w:cs="Arial"/>
          <w:szCs w:val="24"/>
        </w:rPr>
        <w:t>of structural observation</w:t>
      </w:r>
      <w:r w:rsidR="00F90B05">
        <w:rPr>
          <w:rFonts w:ascii="Arial" w:hAnsi="Arial" w:cs="Arial"/>
          <w:szCs w:val="24"/>
        </w:rPr>
        <w:t>, which</w:t>
      </w:r>
      <w:r w:rsidR="00A47403">
        <w:rPr>
          <w:rFonts w:ascii="Arial" w:hAnsi="Arial" w:cs="Arial"/>
          <w:szCs w:val="24"/>
        </w:rPr>
        <w:t xml:space="preserve"> </w:t>
      </w:r>
      <w:r w:rsidR="006575BD">
        <w:rPr>
          <w:rFonts w:ascii="Arial" w:hAnsi="Arial" w:cs="Arial"/>
          <w:szCs w:val="24"/>
        </w:rPr>
        <w:t xml:space="preserve">can be interpreted as </w:t>
      </w:r>
      <w:r w:rsidR="00A47403">
        <w:rPr>
          <w:rFonts w:ascii="Arial" w:hAnsi="Arial" w:cs="Arial"/>
          <w:szCs w:val="24"/>
        </w:rPr>
        <w:t>contradict</w:t>
      </w:r>
      <w:r w:rsidR="006575BD">
        <w:rPr>
          <w:rFonts w:ascii="Arial" w:hAnsi="Arial" w:cs="Arial"/>
          <w:szCs w:val="24"/>
        </w:rPr>
        <w:t xml:space="preserve">ory to </w:t>
      </w:r>
      <w:r w:rsidR="0042305C">
        <w:rPr>
          <w:rFonts w:ascii="Arial" w:hAnsi="Arial" w:cs="Arial"/>
          <w:szCs w:val="24"/>
        </w:rPr>
        <w:t>Chapter 17 (17A) of Part</w:t>
      </w:r>
      <w:r w:rsidR="00F90B05">
        <w:rPr>
          <w:rFonts w:ascii="Arial" w:hAnsi="Arial" w:cs="Arial"/>
          <w:szCs w:val="24"/>
        </w:rPr>
        <w:t xml:space="preserve"> 2 whose minimum requirements </w:t>
      </w:r>
      <w:r w:rsidR="006350D5">
        <w:rPr>
          <w:rFonts w:ascii="Arial" w:hAnsi="Arial" w:cs="Arial"/>
          <w:szCs w:val="24"/>
        </w:rPr>
        <w:t>most commonly include a combination of testing, inspection, and structural observation.</w:t>
      </w:r>
    </w:p>
    <w:p w14:paraId="19C1C666" w14:textId="40DF74DE" w:rsidR="004B15EE" w:rsidRDefault="004B15EE" w:rsidP="00CC3D2C">
      <w:pPr>
        <w:widowControl/>
        <w:spacing w:before="120" w:after="120"/>
        <w:rPr>
          <w:rFonts w:ascii="Arial" w:hAnsi="Arial" w:cs="Arial"/>
          <w:szCs w:val="24"/>
        </w:rPr>
      </w:pPr>
      <w:r>
        <w:rPr>
          <w:rFonts w:ascii="Arial" w:hAnsi="Arial" w:cs="Arial"/>
          <w:szCs w:val="24"/>
        </w:rPr>
        <w:t xml:space="preserve">The </w:t>
      </w:r>
      <w:r w:rsidR="00686685">
        <w:rPr>
          <w:rFonts w:ascii="Arial" w:hAnsi="Arial" w:cs="Arial"/>
          <w:szCs w:val="24"/>
        </w:rPr>
        <w:t xml:space="preserve">final </w:t>
      </w:r>
      <w:r w:rsidR="00033AAF">
        <w:rPr>
          <w:rFonts w:ascii="Arial" w:hAnsi="Arial" w:cs="Arial"/>
          <w:szCs w:val="24"/>
        </w:rPr>
        <w:t xml:space="preserve">sentence is deleted </w:t>
      </w:r>
      <w:r w:rsidR="00C36455">
        <w:rPr>
          <w:rFonts w:ascii="Arial" w:hAnsi="Arial" w:cs="Arial"/>
          <w:szCs w:val="24"/>
        </w:rPr>
        <w:t>because it is redundant with Part 2 Section 1704.3 (1704A.3).</w:t>
      </w:r>
      <w:r>
        <w:rPr>
          <w:rFonts w:ascii="Arial" w:hAnsi="Arial" w:cs="Arial"/>
          <w:szCs w:val="24"/>
        </w:rPr>
        <w:t xml:space="preserve"> </w:t>
      </w:r>
    </w:p>
    <w:p w14:paraId="3F68C5C5" w14:textId="32D3720C" w:rsidR="006B4B25" w:rsidRDefault="006B4B25" w:rsidP="00CC3D2C">
      <w:pPr>
        <w:widowControl/>
        <w:spacing w:before="120" w:after="120"/>
        <w:rPr>
          <w:rFonts w:ascii="Arial" w:hAnsi="Arial" w:cs="Arial"/>
          <w:szCs w:val="24"/>
        </w:rPr>
      </w:pPr>
      <w:r w:rsidRPr="00C46C28">
        <w:rPr>
          <w:rFonts w:ascii="Arial" w:hAnsi="Arial" w:cs="Arial"/>
          <w:b/>
          <w:bCs/>
          <w:szCs w:val="24"/>
        </w:rPr>
        <w:t>Section 319.1</w:t>
      </w:r>
      <w:r w:rsidR="00B36E0E" w:rsidRPr="00C46C28">
        <w:rPr>
          <w:rFonts w:ascii="Arial" w:hAnsi="Arial" w:cs="Arial"/>
          <w:b/>
          <w:bCs/>
          <w:szCs w:val="24"/>
        </w:rPr>
        <w:t>0.1</w:t>
      </w:r>
      <w:r>
        <w:rPr>
          <w:rFonts w:ascii="Arial" w:hAnsi="Arial" w:cs="Arial"/>
          <w:szCs w:val="24"/>
        </w:rPr>
        <w:t xml:space="preserve"> – </w:t>
      </w:r>
      <w:r w:rsidR="009831D4">
        <w:rPr>
          <w:rFonts w:ascii="Arial" w:hAnsi="Arial" w:cs="Arial"/>
          <w:szCs w:val="24"/>
        </w:rPr>
        <w:t>Section deleted because it is redundant with California Building Code (Part 2) Section 1704.6 (1704A.6).</w:t>
      </w:r>
    </w:p>
    <w:p w14:paraId="74CB040F" w14:textId="477E23AE" w:rsidR="001B07EA" w:rsidRDefault="001B07EA" w:rsidP="00CC3D2C">
      <w:pPr>
        <w:widowControl/>
        <w:spacing w:before="120" w:after="120"/>
        <w:rPr>
          <w:rFonts w:ascii="Arial" w:hAnsi="Arial" w:cs="Arial"/>
          <w:szCs w:val="24"/>
        </w:rPr>
      </w:pPr>
      <w:r w:rsidRPr="00C46C28">
        <w:rPr>
          <w:rFonts w:ascii="Arial" w:hAnsi="Arial" w:cs="Arial"/>
          <w:b/>
          <w:bCs/>
          <w:szCs w:val="24"/>
        </w:rPr>
        <w:t>Section 319.10.2</w:t>
      </w:r>
      <w:r>
        <w:rPr>
          <w:rFonts w:ascii="Arial" w:hAnsi="Arial" w:cs="Arial"/>
          <w:szCs w:val="24"/>
        </w:rPr>
        <w:t xml:space="preserve"> – Section deleted because it is redundant with California Building Code (Part 2) Section 1704.6 (1704A.6).</w:t>
      </w:r>
    </w:p>
    <w:p w14:paraId="2E2CF0D2" w14:textId="05E79206" w:rsidR="006B4B25" w:rsidRDefault="006B4B25" w:rsidP="00CC3D2C">
      <w:pPr>
        <w:widowControl/>
        <w:spacing w:before="120" w:after="120"/>
        <w:rPr>
          <w:rFonts w:ascii="Arial" w:hAnsi="Arial" w:cs="Arial"/>
          <w:szCs w:val="24"/>
        </w:rPr>
      </w:pPr>
      <w:r w:rsidRPr="00C46C28">
        <w:rPr>
          <w:rFonts w:ascii="Arial" w:hAnsi="Arial" w:cs="Arial"/>
          <w:b/>
          <w:bCs/>
          <w:szCs w:val="24"/>
        </w:rPr>
        <w:t>Section 319.1</w:t>
      </w:r>
      <w:r w:rsidR="00B36E0E" w:rsidRPr="00C46C28">
        <w:rPr>
          <w:rFonts w:ascii="Arial" w:hAnsi="Arial" w:cs="Arial"/>
          <w:b/>
          <w:bCs/>
          <w:szCs w:val="24"/>
        </w:rPr>
        <w:t>0.2.1</w:t>
      </w:r>
      <w:r>
        <w:rPr>
          <w:rFonts w:ascii="Arial" w:hAnsi="Arial" w:cs="Arial"/>
          <w:szCs w:val="24"/>
        </w:rPr>
        <w:t xml:space="preserve"> – </w:t>
      </w:r>
      <w:r w:rsidR="00D553F0">
        <w:rPr>
          <w:rFonts w:ascii="Arial" w:hAnsi="Arial" w:cs="Arial"/>
          <w:szCs w:val="24"/>
        </w:rPr>
        <w:t>Regulation</w:t>
      </w:r>
      <w:r w:rsidR="006F5AB7">
        <w:rPr>
          <w:rFonts w:ascii="Arial" w:hAnsi="Arial" w:cs="Arial"/>
          <w:szCs w:val="24"/>
        </w:rPr>
        <w:t xml:space="preserve"> </w:t>
      </w:r>
      <w:r w:rsidR="00D553F0">
        <w:rPr>
          <w:rFonts w:ascii="Arial" w:hAnsi="Arial" w:cs="Arial"/>
          <w:szCs w:val="24"/>
        </w:rPr>
        <w:t>mov</w:t>
      </w:r>
      <w:r w:rsidR="000B5750">
        <w:rPr>
          <w:rFonts w:ascii="Arial" w:hAnsi="Arial" w:cs="Arial"/>
          <w:szCs w:val="24"/>
        </w:rPr>
        <w:t xml:space="preserve">ed to </w:t>
      </w:r>
      <w:r w:rsidR="00337A77">
        <w:rPr>
          <w:rFonts w:ascii="Arial" w:hAnsi="Arial" w:cs="Arial"/>
          <w:szCs w:val="24"/>
        </w:rPr>
        <w:t xml:space="preserve">California Building Code (Part 2) </w:t>
      </w:r>
      <w:r w:rsidR="00E1731A">
        <w:rPr>
          <w:rFonts w:ascii="Arial" w:hAnsi="Arial" w:cs="Arial"/>
          <w:szCs w:val="24"/>
        </w:rPr>
        <w:t xml:space="preserve">Section 1704A.6.1 </w:t>
      </w:r>
      <w:r w:rsidR="00D553F0">
        <w:rPr>
          <w:rFonts w:ascii="Arial" w:hAnsi="Arial" w:cs="Arial"/>
          <w:szCs w:val="24"/>
        </w:rPr>
        <w:t>for consistency with the location</w:t>
      </w:r>
      <w:r w:rsidR="00E1731A">
        <w:rPr>
          <w:rFonts w:ascii="Arial" w:hAnsi="Arial" w:cs="Arial"/>
          <w:szCs w:val="24"/>
        </w:rPr>
        <w:t xml:space="preserve"> </w:t>
      </w:r>
      <w:r w:rsidR="00670255">
        <w:rPr>
          <w:rFonts w:ascii="Arial" w:hAnsi="Arial" w:cs="Arial"/>
          <w:szCs w:val="24"/>
        </w:rPr>
        <w:t>of</w:t>
      </w:r>
      <w:r w:rsidR="00337A77">
        <w:rPr>
          <w:rFonts w:ascii="Arial" w:hAnsi="Arial" w:cs="Arial"/>
          <w:szCs w:val="24"/>
        </w:rPr>
        <w:t xml:space="preserve"> other structural observation</w:t>
      </w:r>
      <w:r w:rsidR="00670255">
        <w:rPr>
          <w:rFonts w:ascii="Arial" w:hAnsi="Arial" w:cs="Arial"/>
          <w:szCs w:val="24"/>
        </w:rPr>
        <w:t xml:space="preserve"> requirements. This move is expected to facilitate </w:t>
      </w:r>
      <w:r w:rsidR="00A10E86">
        <w:rPr>
          <w:rFonts w:ascii="Arial" w:hAnsi="Arial" w:cs="Arial"/>
          <w:szCs w:val="24"/>
        </w:rPr>
        <w:t xml:space="preserve">more consistent </w:t>
      </w:r>
      <w:r w:rsidR="00DB06E9">
        <w:rPr>
          <w:rFonts w:ascii="Arial" w:hAnsi="Arial" w:cs="Arial"/>
          <w:szCs w:val="24"/>
        </w:rPr>
        <w:t>implementation</w:t>
      </w:r>
      <w:r w:rsidR="00A10E86">
        <w:rPr>
          <w:rFonts w:ascii="Arial" w:hAnsi="Arial" w:cs="Arial"/>
          <w:szCs w:val="24"/>
        </w:rPr>
        <w:t xml:space="preserve"> and enforcement of the regulation.</w:t>
      </w:r>
      <w:r w:rsidR="00337A77">
        <w:rPr>
          <w:rFonts w:ascii="Arial" w:hAnsi="Arial" w:cs="Arial"/>
          <w:szCs w:val="24"/>
        </w:rPr>
        <w:t xml:space="preserve"> </w:t>
      </w:r>
      <w:r w:rsidR="00590CE6">
        <w:rPr>
          <w:rFonts w:ascii="Arial" w:hAnsi="Arial" w:cs="Arial"/>
          <w:szCs w:val="24"/>
        </w:rPr>
        <w:t xml:space="preserve"> </w:t>
      </w:r>
    </w:p>
    <w:p w14:paraId="7EBB0621" w14:textId="06A37A20" w:rsidR="006B4B25" w:rsidRDefault="006B4B25" w:rsidP="00CC3D2C">
      <w:pPr>
        <w:widowControl/>
        <w:spacing w:before="120" w:after="120"/>
        <w:rPr>
          <w:rFonts w:ascii="Arial" w:hAnsi="Arial" w:cs="Arial"/>
          <w:szCs w:val="24"/>
        </w:rPr>
      </w:pPr>
      <w:r w:rsidRPr="00C46C28">
        <w:rPr>
          <w:rFonts w:ascii="Arial" w:hAnsi="Arial" w:cs="Arial"/>
          <w:b/>
          <w:bCs/>
          <w:szCs w:val="24"/>
        </w:rPr>
        <w:t>Section 319.1</w:t>
      </w:r>
      <w:r w:rsidR="00B36E0E" w:rsidRPr="00C46C28">
        <w:rPr>
          <w:rFonts w:ascii="Arial" w:hAnsi="Arial" w:cs="Arial"/>
          <w:b/>
          <w:bCs/>
          <w:szCs w:val="24"/>
        </w:rPr>
        <w:t>0.2.2</w:t>
      </w:r>
      <w:r>
        <w:rPr>
          <w:rFonts w:ascii="Arial" w:hAnsi="Arial" w:cs="Arial"/>
          <w:szCs w:val="24"/>
        </w:rPr>
        <w:t xml:space="preserve"> – </w:t>
      </w:r>
      <w:r w:rsidR="00DB06E9">
        <w:rPr>
          <w:rFonts w:ascii="Arial" w:hAnsi="Arial" w:cs="Arial"/>
          <w:szCs w:val="24"/>
        </w:rPr>
        <w:t xml:space="preserve">Regulation moved to California Building Code (Part 2) Section 1704A.6.2 for consistency with the location of other structural observation requirements. This move is expected to facilitate more consistent implementation and enforcement of the regulation.  </w:t>
      </w:r>
    </w:p>
    <w:p w14:paraId="34016E15" w14:textId="73399BBD" w:rsidR="006B4B25" w:rsidRDefault="006B4B25" w:rsidP="00CC3D2C">
      <w:pPr>
        <w:widowControl/>
        <w:spacing w:before="120" w:after="120"/>
        <w:rPr>
          <w:rFonts w:ascii="Arial" w:hAnsi="Arial" w:cs="Arial"/>
          <w:szCs w:val="24"/>
        </w:rPr>
      </w:pPr>
      <w:r w:rsidRPr="00C46C28">
        <w:rPr>
          <w:rFonts w:ascii="Arial" w:hAnsi="Arial" w:cs="Arial"/>
          <w:b/>
          <w:bCs/>
          <w:szCs w:val="24"/>
        </w:rPr>
        <w:t>Section 319.1</w:t>
      </w:r>
      <w:r w:rsidR="00B36E0E" w:rsidRPr="00C46C28">
        <w:rPr>
          <w:rFonts w:ascii="Arial" w:hAnsi="Arial" w:cs="Arial"/>
          <w:b/>
          <w:bCs/>
          <w:szCs w:val="24"/>
        </w:rPr>
        <w:t>1</w:t>
      </w:r>
      <w:r>
        <w:rPr>
          <w:rFonts w:ascii="Arial" w:hAnsi="Arial" w:cs="Arial"/>
          <w:szCs w:val="24"/>
        </w:rPr>
        <w:t xml:space="preserve"> –</w:t>
      </w:r>
      <w:r w:rsidR="0047249E">
        <w:rPr>
          <w:rFonts w:ascii="Arial" w:hAnsi="Arial" w:cs="Arial"/>
          <w:szCs w:val="24"/>
        </w:rPr>
        <w:t xml:space="preserve"> </w:t>
      </w:r>
      <w:r w:rsidR="0018010B">
        <w:rPr>
          <w:rFonts w:ascii="Arial" w:hAnsi="Arial" w:cs="Arial"/>
          <w:szCs w:val="24"/>
        </w:rPr>
        <w:t>Word revised to coordinate the reference to Section 319.12</w:t>
      </w:r>
      <w:r w:rsidR="00DF02A2">
        <w:rPr>
          <w:rFonts w:ascii="Arial" w:hAnsi="Arial" w:cs="Arial"/>
          <w:szCs w:val="24"/>
        </w:rPr>
        <w:t>, which contains a list of items but no exceptions.</w:t>
      </w:r>
    </w:p>
    <w:p w14:paraId="5CA9157A" w14:textId="1BB55D1B" w:rsidR="00B36E0E" w:rsidRPr="000560B2" w:rsidRDefault="004D5B3A" w:rsidP="00CC3D2C">
      <w:pPr>
        <w:widowControl/>
        <w:spacing w:before="120" w:after="120"/>
        <w:rPr>
          <w:rFonts w:ascii="Arial" w:hAnsi="Arial" w:cs="Arial"/>
          <w:szCs w:val="24"/>
        </w:rPr>
      </w:pPr>
      <w:r w:rsidRPr="00C46C28">
        <w:rPr>
          <w:rFonts w:ascii="Arial" w:hAnsi="Arial" w:cs="Arial"/>
          <w:b/>
          <w:bCs/>
          <w:szCs w:val="24"/>
        </w:rPr>
        <w:t>Section 321.2.3</w:t>
      </w:r>
      <w:r>
        <w:rPr>
          <w:rFonts w:ascii="Arial" w:hAnsi="Arial" w:cs="Arial"/>
          <w:szCs w:val="24"/>
        </w:rPr>
        <w:t xml:space="preserve"> –</w:t>
      </w:r>
      <w:r w:rsidR="004C68C9">
        <w:rPr>
          <w:rFonts w:ascii="Arial" w:hAnsi="Arial" w:cs="Arial"/>
          <w:szCs w:val="24"/>
        </w:rPr>
        <w:t xml:space="preserve"> Ame</w:t>
      </w:r>
      <w:r w:rsidR="00915D70">
        <w:rPr>
          <w:rFonts w:ascii="Arial" w:hAnsi="Arial" w:cs="Arial"/>
          <w:szCs w:val="24"/>
        </w:rPr>
        <w:t xml:space="preserve">ndment added to align regulations </w:t>
      </w:r>
      <w:r w:rsidR="00C927E8">
        <w:rPr>
          <w:rFonts w:ascii="Arial" w:hAnsi="Arial" w:cs="Arial"/>
          <w:szCs w:val="24"/>
        </w:rPr>
        <w:t xml:space="preserve">with current practice </w:t>
      </w:r>
      <w:r w:rsidR="005206EE">
        <w:rPr>
          <w:rFonts w:ascii="Arial" w:hAnsi="Arial" w:cs="Arial"/>
          <w:szCs w:val="24"/>
        </w:rPr>
        <w:t xml:space="preserve">of CGS providing </w:t>
      </w:r>
      <w:r w:rsidR="001A3DD5">
        <w:rPr>
          <w:rFonts w:ascii="Arial" w:hAnsi="Arial" w:cs="Arial"/>
          <w:szCs w:val="24"/>
        </w:rPr>
        <w:t xml:space="preserve">review and approval of the </w:t>
      </w:r>
      <w:proofErr w:type="gramStart"/>
      <w:r w:rsidR="00F51C50">
        <w:rPr>
          <w:rFonts w:ascii="Arial" w:hAnsi="Arial" w:cs="Arial"/>
          <w:szCs w:val="24"/>
        </w:rPr>
        <w:t>site specific</w:t>
      </w:r>
      <w:proofErr w:type="gramEnd"/>
      <w:r w:rsidR="00F51C50">
        <w:rPr>
          <w:rFonts w:ascii="Arial" w:hAnsi="Arial" w:cs="Arial"/>
          <w:szCs w:val="24"/>
        </w:rPr>
        <w:t xml:space="preserve"> </w:t>
      </w:r>
      <w:r w:rsidR="001A3DD5">
        <w:rPr>
          <w:rFonts w:ascii="Arial" w:hAnsi="Arial" w:cs="Arial"/>
          <w:szCs w:val="24"/>
        </w:rPr>
        <w:t>ground motion record</w:t>
      </w:r>
      <w:r w:rsidR="00F51C50">
        <w:rPr>
          <w:rFonts w:ascii="Arial" w:hAnsi="Arial" w:cs="Arial"/>
          <w:szCs w:val="24"/>
        </w:rPr>
        <w:t>s</w:t>
      </w:r>
      <w:r w:rsidR="001A3DD5">
        <w:rPr>
          <w:rFonts w:ascii="Arial" w:hAnsi="Arial" w:cs="Arial"/>
          <w:szCs w:val="24"/>
        </w:rPr>
        <w:t xml:space="preserve"> used in </w:t>
      </w:r>
      <w:r w:rsidR="00F51C50">
        <w:rPr>
          <w:rFonts w:ascii="Arial" w:hAnsi="Arial" w:cs="Arial"/>
          <w:szCs w:val="24"/>
        </w:rPr>
        <w:t>nonlinear time history analysis.</w:t>
      </w:r>
    </w:p>
    <w:p w14:paraId="0171F86E" w14:textId="0F4EEC74" w:rsidR="00897822" w:rsidRPr="000560B2" w:rsidRDefault="00897822" w:rsidP="00C21F58">
      <w:pPr>
        <w:pStyle w:val="Heading2"/>
        <w:ind w:left="0"/>
        <w:rPr>
          <w:rFonts w:cs="Arial"/>
          <w:bCs/>
        </w:rPr>
      </w:pPr>
      <w:r w:rsidRPr="000560B2">
        <w:rPr>
          <w:rFonts w:cs="Arial"/>
          <w:noProof/>
        </w:rPr>
        <w:lastRenderedPageBreak/>
        <w:br/>
      </w:r>
      <w:r w:rsidRPr="000560B2">
        <w:rPr>
          <w:rFonts w:cs="Arial"/>
          <w:bCs/>
        </w:rPr>
        <w:t xml:space="preserve">Chapter </w:t>
      </w:r>
      <w:r w:rsidR="001F742C">
        <w:rPr>
          <w:rFonts w:cs="Arial"/>
          <w:noProof/>
        </w:rPr>
        <w:t>4 REPAIRS</w:t>
      </w:r>
      <w:r w:rsidRPr="000560B2">
        <w:rPr>
          <w:rFonts w:cs="Arial"/>
          <w:noProof/>
        </w:rPr>
        <w:t>,</w:t>
      </w:r>
      <w:r w:rsidRPr="000560B2">
        <w:rPr>
          <w:rFonts w:cs="Arial"/>
          <w:bCs/>
        </w:rPr>
        <w:t xml:space="preserve"> Section(s) </w:t>
      </w:r>
      <w:r w:rsidR="002F0DD2">
        <w:rPr>
          <w:rFonts w:cs="Arial"/>
          <w:noProof/>
        </w:rPr>
        <w:t>401, 402, 405</w:t>
      </w:r>
    </w:p>
    <w:p w14:paraId="0C5444E5" w14:textId="47D3C18A" w:rsidR="00897822" w:rsidRDefault="0025622D" w:rsidP="00897822">
      <w:pPr>
        <w:widowControl/>
        <w:spacing w:before="120" w:after="120"/>
        <w:rPr>
          <w:rFonts w:ascii="Arial" w:hAnsi="Arial" w:cs="Arial"/>
          <w:szCs w:val="24"/>
        </w:rPr>
      </w:pPr>
      <w:r w:rsidRPr="00C46C28">
        <w:rPr>
          <w:rFonts w:ascii="Arial" w:hAnsi="Arial" w:cs="Arial"/>
          <w:b/>
          <w:bCs/>
          <w:szCs w:val="24"/>
        </w:rPr>
        <w:t xml:space="preserve">Section </w:t>
      </w:r>
      <w:r w:rsidR="00F56C76" w:rsidRPr="00C46C28">
        <w:rPr>
          <w:rFonts w:ascii="Arial" w:hAnsi="Arial" w:cs="Arial"/>
          <w:b/>
          <w:bCs/>
          <w:szCs w:val="24"/>
        </w:rPr>
        <w:t>401.1</w:t>
      </w:r>
      <w:r w:rsidR="00F56C76">
        <w:rPr>
          <w:rFonts w:ascii="Arial" w:hAnsi="Arial" w:cs="Arial"/>
          <w:szCs w:val="24"/>
        </w:rPr>
        <w:t xml:space="preserve"> – </w:t>
      </w:r>
      <w:r w:rsidR="00A42479">
        <w:rPr>
          <w:rFonts w:ascii="Arial" w:hAnsi="Arial" w:cs="Arial"/>
          <w:szCs w:val="24"/>
        </w:rPr>
        <w:t xml:space="preserve">Amendment </w:t>
      </w:r>
      <w:r w:rsidR="009271ED">
        <w:rPr>
          <w:rFonts w:ascii="Arial" w:hAnsi="Arial" w:cs="Arial"/>
          <w:szCs w:val="24"/>
        </w:rPr>
        <w:t>ad</w:t>
      </w:r>
      <w:r w:rsidR="00ED1C76">
        <w:rPr>
          <w:rFonts w:ascii="Arial" w:hAnsi="Arial" w:cs="Arial"/>
          <w:szCs w:val="24"/>
        </w:rPr>
        <w:t>de</w:t>
      </w:r>
      <w:r w:rsidR="00D02853">
        <w:rPr>
          <w:rFonts w:ascii="Arial" w:hAnsi="Arial" w:cs="Arial"/>
          <w:szCs w:val="24"/>
        </w:rPr>
        <w:t>d to</w:t>
      </w:r>
      <w:r w:rsidR="00913B1A">
        <w:rPr>
          <w:rFonts w:ascii="Arial" w:hAnsi="Arial" w:cs="Arial"/>
          <w:szCs w:val="24"/>
        </w:rPr>
        <w:t xml:space="preserve"> </w:t>
      </w:r>
      <w:r w:rsidR="00E01B96">
        <w:rPr>
          <w:rFonts w:ascii="Arial" w:hAnsi="Arial" w:cs="Arial"/>
          <w:szCs w:val="24"/>
        </w:rPr>
        <w:t>reference the California Historical Building Code (Part 8)</w:t>
      </w:r>
      <w:r w:rsidR="00F72F94">
        <w:rPr>
          <w:rFonts w:ascii="Arial" w:hAnsi="Arial" w:cs="Arial"/>
          <w:szCs w:val="24"/>
        </w:rPr>
        <w:t>, which governs historic buildings in lieu of Chapter 12 of this code as cited by the model code.</w:t>
      </w:r>
    </w:p>
    <w:p w14:paraId="4BECB606" w14:textId="6816B144" w:rsidR="00F56C76" w:rsidRDefault="00F56C76" w:rsidP="00897822">
      <w:pPr>
        <w:widowControl/>
        <w:spacing w:before="120" w:after="120"/>
        <w:rPr>
          <w:rFonts w:ascii="Arial" w:hAnsi="Arial" w:cs="Arial"/>
          <w:szCs w:val="24"/>
        </w:rPr>
      </w:pPr>
      <w:r w:rsidRPr="00C46C28">
        <w:rPr>
          <w:rFonts w:ascii="Arial" w:hAnsi="Arial" w:cs="Arial"/>
          <w:b/>
          <w:bCs/>
          <w:szCs w:val="24"/>
        </w:rPr>
        <w:t>Section 402.1</w:t>
      </w:r>
      <w:r>
        <w:rPr>
          <w:rFonts w:ascii="Arial" w:hAnsi="Arial" w:cs="Arial"/>
          <w:szCs w:val="24"/>
        </w:rPr>
        <w:t xml:space="preserve"> –</w:t>
      </w:r>
      <w:r w:rsidR="00ED1C76">
        <w:rPr>
          <w:rFonts w:ascii="Arial" w:hAnsi="Arial" w:cs="Arial"/>
          <w:szCs w:val="24"/>
        </w:rPr>
        <w:t xml:space="preserve"> </w:t>
      </w:r>
      <w:r w:rsidR="00247F86">
        <w:rPr>
          <w:rFonts w:ascii="Arial" w:hAnsi="Arial" w:cs="Arial"/>
          <w:szCs w:val="24"/>
        </w:rPr>
        <w:t xml:space="preserve">Amendment </w:t>
      </w:r>
      <w:r w:rsidR="009271ED">
        <w:rPr>
          <w:rFonts w:ascii="Arial" w:hAnsi="Arial" w:cs="Arial"/>
          <w:szCs w:val="24"/>
        </w:rPr>
        <w:t>add</w:t>
      </w:r>
      <w:r w:rsidR="00D02853">
        <w:rPr>
          <w:rFonts w:ascii="Arial" w:hAnsi="Arial" w:cs="Arial"/>
          <w:szCs w:val="24"/>
        </w:rPr>
        <w:t xml:space="preserve">ed </w:t>
      </w:r>
      <w:r w:rsidR="00056798">
        <w:rPr>
          <w:rFonts w:ascii="Arial" w:hAnsi="Arial" w:cs="Arial"/>
          <w:szCs w:val="24"/>
        </w:rPr>
        <w:t xml:space="preserve">to </w:t>
      </w:r>
      <w:r w:rsidR="006011A2">
        <w:rPr>
          <w:rFonts w:ascii="Arial" w:hAnsi="Arial" w:cs="Arial"/>
          <w:szCs w:val="24"/>
        </w:rPr>
        <w:t xml:space="preserve">exclude adoption of </w:t>
      </w:r>
      <w:r w:rsidR="00056798">
        <w:rPr>
          <w:rFonts w:ascii="Arial" w:hAnsi="Arial" w:cs="Arial"/>
          <w:szCs w:val="24"/>
        </w:rPr>
        <w:t xml:space="preserve">the </w:t>
      </w:r>
      <w:r w:rsidR="006011A2">
        <w:rPr>
          <w:rFonts w:ascii="Arial" w:hAnsi="Arial" w:cs="Arial"/>
          <w:szCs w:val="24"/>
        </w:rPr>
        <w:t xml:space="preserve">exception allowing glass block walls </w:t>
      </w:r>
      <w:r w:rsidR="00C65DF8">
        <w:rPr>
          <w:rFonts w:ascii="Arial" w:hAnsi="Arial" w:cs="Arial"/>
          <w:szCs w:val="24"/>
        </w:rPr>
        <w:t xml:space="preserve">to be repaired in kind. Glass block walls </w:t>
      </w:r>
      <w:r w:rsidR="00F33EE2">
        <w:rPr>
          <w:rFonts w:ascii="Arial" w:hAnsi="Arial" w:cs="Arial"/>
          <w:szCs w:val="24"/>
        </w:rPr>
        <w:t xml:space="preserve">that have experienced damage during a seismic event often </w:t>
      </w:r>
      <w:r w:rsidR="003331B6">
        <w:rPr>
          <w:rFonts w:ascii="Arial" w:hAnsi="Arial" w:cs="Arial"/>
          <w:szCs w:val="24"/>
        </w:rPr>
        <w:t xml:space="preserve">constitute a falling hazard and corresponding life safety concern. The repair of such </w:t>
      </w:r>
      <w:r w:rsidR="00056798">
        <w:rPr>
          <w:rFonts w:ascii="Arial" w:hAnsi="Arial" w:cs="Arial"/>
          <w:szCs w:val="24"/>
        </w:rPr>
        <w:t xml:space="preserve">walls should be </w:t>
      </w:r>
      <w:r w:rsidR="00AA198C">
        <w:rPr>
          <w:rFonts w:ascii="Arial" w:hAnsi="Arial" w:cs="Arial"/>
          <w:szCs w:val="24"/>
        </w:rPr>
        <w:t>performed according to</w:t>
      </w:r>
      <w:r w:rsidR="003F3396">
        <w:rPr>
          <w:rFonts w:ascii="Arial" w:hAnsi="Arial" w:cs="Arial"/>
          <w:szCs w:val="24"/>
        </w:rPr>
        <w:t xml:space="preserve"> current</w:t>
      </w:r>
      <w:r w:rsidR="00AA198C">
        <w:rPr>
          <w:rFonts w:ascii="Arial" w:hAnsi="Arial" w:cs="Arial"/>
          <w:szCs w:val="24"/>
        </w:rPr>
        <w:t xml:space="preserve"> design and detailing regulation</w:t>
      </w:r>
      <w:r w:rsidR="003F3396">
        <w:rPr>
          <w:rFonts w:ascii="Arial" w:hAnsi="Arial" w:cs="Arial"/>
          <w:szCs w:val="24"/>
        </w:rPr>
        <w:t>s.</w:t>
      </w:r>
    </w:p>
    <w:p w14:paraId="471613C6" w14:textId="158581D6" w:rsidR="00F56C76" w:rsidRDefault="00393085" w:rsidP="00897822">
      <w:pPr>
        <w:widowControl/>
        <w:spacing w:before="120" w:after="120"/>
        <w:rPr>
          <w:rFonts w:ascii="Arial" w:hAnsi="Arial" w:cs="Arial"/>
          <w:szCs w:val="24"/>
        </w:rPr>
      </w:pPr>
      <w:r w:rsidRPr="00C46C28">
        <w:rPr>
          <w:rFonts w:ascii="Arial" w:hAnsi="Arial" w:cs="Arial"/>
          <w:b/>
          <w:bCs/>
          <w:szCs w:val="24"/>
        </w:rPr>
        <w:t>Section 405.2.1</w:t>
      </w:r>
      <w:r>
        <w:rPr>
          <w:rFonts w:ascii="Arial" w:hAnsi="Arial" w:cs="Arial"/>
          <w:szCs w:val="24"/>
        </w:rPr>
        <w:t xml:space="preserve"> –</w:t>
      </w:r>
      <w:r w:rsidR="00247F86">
        <w:rPr>
          <w:rFonts w:ascii="Arial" w:hAnsi="Arial" w:cs="Arial"/>
          <w:szCs w:val="24"/>
        </w:rPr>
        <w:t xml:space="preserve"> Amendment </w:t>
      </w:r>
      <w:r w:rsidR="009271ED">
        <w:rPr>
          <w:rFonts w:ascii="Arial" w:hAnsi="Arial" w:cs="Arial"/>
          <w:szCs w:val="24"/>
        </w:rPr>
        <w:t>added</w:t>
      </w:r>
      <w:r w:rsidR="00247F86">
        <w:rPr>
          <w:rFonts w:ascii="Arial" w:hAnsi="Arial" w:cs="Arial"/>
          <w:szCs w:val="24"/>
        </w:rPr>
        <w:t xml:space="preserve"> to </w:t>
      </w:r>
      <w:r w:rsidR="00F74504">
        <w:rPr>
          <w:rFonts w:ascii="Arial" w:hAnsi="Arial" w:cs="Arial"/>
          <w:szCs w:val="24"/>
        </w:rPr>
        <w:t>coordinate repair requirements with the</w:t>
      </w:r>
      <w:r w:rsidR="00516CA1">
        <w:rPr>
          <w:rFonts w:ascii="Arial" w:hAnsi="Arial" w:cs="Arial"/>
          <w:szCs w:val="24"/>
        </w:rPr>
        <w:t xml:space="preserve"> current and continuing </w:t>
      </w:r>
      <w:r w:rsidR="00286EAD">
        <w:rPr>
          <w:rFonts w:ascii="Arial" w:hAnsi="Arial" w:cs="Arial"/>
          <w:szCs w:val="24"/>
        </w:rPr>
        <w:t xml:space="preserve">amendment </w:t>
      </w:r>
      <w:r w:rsidR="00516CA1">
        <w:rPr>
          <w:rFonts w:ascii="Arial" w:hAnsi="Arial" w:cs="Arial"/>
          <w:szCs w:val="24"/>
        </w:rPr>
        <w:t>of</w:t>
      </w:r>
      <w:r w:rsidR="00286EAD">
        <w:rPr>
          <w:rFonts w:ascii="Arial" w:hAnsi="Arial" w:cs="Arial"/>
          <w:szCs w:val="24"/>
        </w:rPr>
        <w:t xml:space="preserve"> Section 319.12</w:t>
      </w:r>
      <w:r w:rsidR="007F483F">
        <w:rPr>
          <w:rFonts w:ascii="Arial" w:hAnsi="Arial" w:cs="Arial"/>
          <w:szCs w:val="24"/>
        </w:rPr>
        <w:t xml:space="preserve">, which requires new components to meet </w:t>
      </w:r>
      <w:r w:rsidR="00A238D2">
        <w:rPr>
          <w:rFonts w:ascii="Arial" w:hAnsi="Arial" w:cs="Arial"/>
          <w:szCs w:val="24"/>
        </w:rPr>
        <w:t>modern detailing requirements.</w:t>
      </w:r>
    </w:p>
    <w:p w14:paraId="4D492067" w14:textId="0C2C8222" w:rsidR="00393085" w:rsidRDefault="009C67E4" w:rsidP="00897822">
      <w:pPr>
        <w:widowControl/>
        <w:spacing w:before="120" w:after="120"/>
        <w:rPr>
          <w:rFonts w:ascii="Arial" w:hAnsi="Arial" w:cs="Arial"/>
          <w:szCs w:val="24"/>
        </w:rPr>
      </w:pPr>
      <w:r w:rsidRPr="00C46C28">
        <w:rPr>
          <w:rFonts w:ascii="Arial" w:hAnsi="Arial" w:cs="Arial"/>
          <w:b/>
          <w:bCs/>
          <w:szCs w:val="24"/>
        </w:rPr>
        <w:t xml:space="preserve">Section </w:t>
      </w:r>
      <w:r w:rsidRPr="00C46C28">
        <w:rPr>
          <w:rFonts w:ascii="Arial" w:hAnsi="Arial" w:cs="Arial"/>
          <w:b/>
          <w:bCs/>
          <w:i/>
          <w:iCs/>
          <w:szCs w:val="24"/>
        </w:rPr>
        <w:t>405.2.3.1</w:t>
      </w:r>
      <w:r w:rsidR="000266CB" w:rsidRPr="00C46C28">
        <w:rPr>
          <w:rFonts w:ascii="Arial" w:hAnsi="Arial" w:cs="Arial"/>
          <w:b/>
          <w:bCs/>
          <w:i/>
          <w:iCs/>
          <w:szCs w:val="24"/>
        </w:rPr>
        <w:t>.1</w:t>
      </w:r>
      <w:r>
        <w:rPr>
          <w:rFonts w:ascii="Arial" w:hAnsi="Arial" w:cs="Arial"/>
          <w:szCs w:val="24"/>
        </w:rPr>
        <w:t xml:space="preserve"> –</w:t>
      </w:r>
      <w:r w:rsidR="00D139D8" w:rsidRPr="00D139D8">
        <w:rPr>
          <w:rFonts w:ascii="Arial" w:hAnsi="Arial" w:cs="Arial"/>
          <w:szCs w:val="24"/>
        </w:rPr>
        <w:t xml:space="preserve"> </w:t>
      </w:r>
      <w:r w:rsidR="00D139D8">
        <w:rPr>
          <w:rFonts w:ascii="Arial" w:hAnsi="Arial" w:cs="Arial"/>
          <w:szCs w:val="24"/>
        </w:rPr>
        <w:t>Amendment added to</w:t>
      </w:r>
      <w:r w:rsidR="0075320E">
        <w:rPr>
          <w:rFonts w:ascii="Arial" w:hAnsi="Arial" w:cs="Arial"/>
          <w:szCs w:val="24"/>
        </w:rPr>
        <w:t xml:space="preserve"> coordinate repair requirements </w:t>
      </w:r>
      <w:r w:rsidR="00C55CF3">
        <w:rPr>
          <w:rFonts w:ascii="Arial" w:hAnsi="Arial" w:cs="Arial"/>
          <w:szCs w:val="24"/>
        </w:rPr>
        <w:t>with the current and continuing amendment in Section 4-</w:t>
      </w:r>
      <w:r w:rsidR="00622B1B">
        <w:rPr>
          <w:rFonts w:ascii="Arial" w:hAnsi="Arial" w:cs="Arial"/>
          <w:szCs w:val="24"/>
        </w:rPr>
        <w:t xml:space="preserve">309(e) of the California </w:t>
      </w:r>
      <w:r w:rsidR="00BC0EA8">
        <w:rPr>
          <w:rFonts w:ascii="Arial" w:hAnsi="Arial" w:cs="Arial"/>
          <w:szCs w:val="24"/>
        </w:rPr>
        <w:t>A</w:t>
      </w:r>
      <w:r w:rsidR="00622B1B">
        <w:rPr>
          <w:rFonts w:ascii="Arial" w:hAnsi="Arial" w:cs="Arial"/>
          <w:szCs w:val="24"/>
        </w:rPr>
        <w:t xml:space="preserve">dministrative Code (Part 1).  </w:t>
      </w:r>
      <w:r w:rsidR="006E2A72">
        <w:rPr>
          <w:rFonts w:ascii="Arial" w:hAnsi="Arial" w:cs="Arial"/>
          <w:szCs w:val="24"/>
        </w:rPr>
        <w:t xml:space="preserve">Additionally, this amendment aligns with the current and continuing amendments in </w:t>
      </w:r>
      <w:r w:rsidR="006B2600">
        <w:rPr>
          <w:rFonts w:ascii="Arial" w:hAnsi="Arial" w:cs="Arial"/>
          <w:szCs w:val="24"/>
        </w:rPr>
        <w:t>Sections 317 through 323 of this code.</w:t>
      </w:r>
    </w:p>
    <w:p w14:paraId="41957923" w14:textId="55C1F04C" w:rsidR="00B6182A" w:rsidRPr="000560B2" w:rsidRDefault="00B6182A" w:rsidP="00897822">
      <w:pPr>
        <w:widowControl/>
        <w:spacing w:before="120" w:after="120"/>
        <w:rPr>
          <w:rFonts w:ascii="Arial" w:hAnsi="Arial" w:cs="Arial"/>
          <w:szCs w:val="24"/>
        </w:rPr>
      </w:pPr>
      <w:r w:rsidRPr="00C46C28">
        <w:rPr>
          <w:rFonts w:ascii="Arial" w:hAnsi="Arial" w:cs="Arial"/>
          <w:b/>
          <w:bCs/>
          <w:szCs w:val="24"/>
        </w:rPr>
        <w:t xml:space="preserve">Section </w:t>
      </w:r>
      <w:r w:rsidRPr="00C46C28">
        <w:rPr>
          <w:rFonts w:ascii="Arial" w:hAnsi="Arial" w:cs="Arial"/>
          <w:b/>
          <w:bCs/>
          <w:i/>
          <w:iCs/>
          <w:szCs w:val="24"/>
        </w:rPr>
        <w:t>405.2.3.3.1</w:t>
      </w:r>
      <w:r>
        <w:rPr>
          <w:rFonts w:ascii="Arial" w:hAnsi="Arial" w:cs="Arial"/>
          <w:szCs w:val="24"/>
        </w:rPr>
        <w:t xml:space="preserve"> –</w:t>
      </w:r>
      <w:r w:rsidR="006B2600">
        <w:rPr>
          <w:rFonts w:ascii="Arial" w:hAnsi="Arial" w:cs="Arial"/>
          <w:szCs w:val="24"/>
        </w:rPr>
        <w:t xml:space="preserve"> Amendment added to coordinate repair requirements with the current and continuing amendment in Section 4-309(e) of the California </w:t>
      </w:r>
      <w:r w:rsidR="00BC0EA8">
        <w:rPr>
          <w:rFonts w:ascii="Arial" w:hAnsi="Arial" w:cs="Arial"/>
          <w:szCs w:val="24"/>
        </w:rPr>
        <w:t>A</w:t>
      </w:r>
      <w:r w:rsidR="006B2600">
        <w:rPr>
          <w:rFonts w:ascii="Arial" w:hAnsi="Arial" w:cs="Arial"/>
          <w:szCs w:val="24"/>
        </w:rPr>
        <w:t>dministrative Code (Part 1).  Additionally, this amendment aligns with the current and continuing amendments in Sections 317 through 323 of this code</w:t>
      </w:r>
    </w:p>
    <w:p w14:paraId="46A58BFF" w14:textId="513E21D3" w:rsidR="00897822" w:rsidRPr="000560B2" w:rsidRDefault="00897822" w:rsidP="00C21F58">
      <w:pPr>
        <w:pStyle w:val="Heading2"/>
        <w:ind w:left="0"/>
        <w:rPr>
          <w:rFonts w:cs="Arial"/>
          <w:bCs/>
        </w:rPr>
      </w:pPr>
      <w:r w:rsidRPr="000560B2">
        <w:rPr>
          <w:rFonts w:cs="Arial"/>
          <w:noProof/>
        </w:rPr>
        <w:br/>
      </w:r>
      <w:r w:rsidRPr="000560B2">
        <w:rPr>
          <w:rFonts w:cs="Arial"/>
          <w:bCs/>
        </w:rPr>
        <w:t xml:space="preserve">Chapter </w:t>
      </w:r>
      <w:r w:rsidR="002F0DD2">
        <w:rPr>
          <w:rFonts w:cs="Arial"/>
          <w:noProof/>
        </w:rPr>
        <w:t xml:space="preserve">5 </w:t>
      </w:r>
      <w:r w:rsidR="00F239C2" w:rsidRPr="005032E5">
        <w:rPr>
          <w:rFonts w:cs="Arial"/>
          <w:bCs/>
          <w:noProof/>
        </w:rPr>
        <w:t>PR</w:t>
      </w:r>
      <w:r w:rsidR="00F239C2">
        <w:rPr>
          <w:rFonts w:cs="Arial"/>
          <w:bCs/>
          <w:noProof/>
        </w:rPr>
        <w:t>ESCRIPTIVE</w:t>
      </w:r>
      <w:r w:rsidR="00F239C2" w:rsidRPr="005032E5">
        <w:rPr>
          <w:rFonts w:cs="Arial"/>
          <w:bCs/>
          <w:noProof/>
        </w:rPr>
        <w:t xml:space="preserve"> COMPLIANCE METHOD</w:t>
      </w:r>
      <w:r w:rsidRPr="000560B2">
        <w:rPr>
          <w:rFonts w:cs="Arial"/>
          <w:noProof/>
        </w:rPr>
        <w:t>,</w:t>
      </w:r>
      <w:r w:rsidRPr="000560B2">
        <w:rPr>
          <w:rFonts w:cs="Arial"/>
          <w:bCs/>
        </w:rPr>
        <w:t xml:space="preserve"> Section(s) </w:t>
      </w:r>
      <w:r w:rsidR="00556C1E">
        <w:rPr>
          <w:rFonts w:cs="Arial"/>
          <w:noProof/>
        </w:rPr>
        <w:t xml:space="preserve">Not </w:t>
      </w:r>
      <w:r w:rsidR="002A3BF6">
        <w:rPr>
          <w:rFonts w:cs="Arial"/>
          <w:noProof/>
        </w:rPr>
        <w:t>Applicable</w:t>
      </w:r>
    </w:p>
    <w:p w14:paraId="57F8A01C" w14:textId="7ACBA2AC" w:rsidR="00897822" w:rsidRPr="000560B2" w:rsidRDefault="002A3BF6" w:rsidP="00897822">
      <w:pPr>
        <w:widowControl/>
        <w:spacing w:before="120" w:after="120"/>
        <w:rPr>
          <w:rFonts w:ascii="Arial" w:hAnsi="Arial" w:cs="Arial"/>
          <w:szCs w:val="24"/>
        </w:rPr>
      </w:pPr>
      <w:r>
        <w:rPr>
          <w:rFonts w:ascii="Arial" w:hAnsi="Arial" w:cs="Arial"/>
          <w:szCs w:val="24"/>
        </w:rPr>
        <w:t xml:space="preserve">DSA </w:t>
      </w:r>
      <w:r w:rsidR="00405C70">
        <w:rPr>
          <w:rFonts w:ascii="Arial" w:hAnsi="Arial" w:cs="Arial"/>
          <w:szCs w:val="24"/>
        </w:rPr>
        <w:t>make</w:t>
      </w:r>
      <w:r w:rsidR="00053219">
        <w:rPr>
          <w:rFonts w:ascii="Arial" w:hAnsi="Arial" w:cs="Arial"/>
          <w:szCs w:val="24"/>
        </w:rPr>
        <w:t>s</w:t>
      </w:r>
      <w:r w:rsidR="00405C70">
        <w:rPr>
          <w:rFonts w:ascii="Arial" w:hAnsi="Arial" w:cs="Arial"/>
          <w:szCs w:val="24"/>
        </w:rPr>
        <w:t xml:space="preserve"> no changes to adopted sections in Chapter 5 in this code cycle</w:t>
      </w:r>
      <w:r w:rsidR="00927C70">
        <w:rPr>
          <w:rFonts w:ascii="Arial" w:hAnsi="Arial" w:cs="Arial"/>
          <w:szCs w:val="24"/>
        </w:rPr>
        <w:t>.</w:t>
      </w:r>
    </w:p>
    <w:p w14:paraId="0DB9AFF2" w14:textId="02BD2C98" w:rsidR="00897822" w:rsidRPr="00AC0E03" w:rsidRDefault="00897822" w:rsidP="00C21F58">
      <w:pPr>
        <w:pStyle w:val="Heading2"/>
        <w:spacing w:before="0"/>
        <w:ind w:left="0"/>
        <w:rPr>
          <w:rFonts w:cs="Arial"/>
          <w:bCs/>
          <w:noProof/>
        </w:rPr>
      </w:pPr>
      <w:r w:rsidRPr="000560B2">
        <w:rPr>
          <w:rFonts w:cs="Arial"/>
          <w:noProof/>
        </w:rPr>
        <w:br/>
      </w:r>
      <w:r w:rsidRPr="00AC0E03">
        <w:rPr>
          <w:rFonts w:cs="Arial"/>
          <w:bCs/>
        </w:rPr>
        <w:t xml:space="preserve">Chapter </w:t>
      </w:r>
      <w:r w:rsidR="00064393" w:rsidRPr="00AC0E03">
        <w:rPr>
          <w:rFonts w:cs="Arial"/>
          <w:bCs/>
          <w:noProof/>
        </w:rPr>
        <w:t>6 CLASSIFICATION OF WORK</w:t>
      </w:r>
      <w:r w:rsidRPr="00AC0E03">
        <w:rPr>
          <w:rFonts w:cs="Arial"/>
          <w:bCs/>
          <w:noProof/>
        </w:rPr>
        <w:t>,</w:t>
      </w:r>
      <w:r w:rsidRPr="00AC0E03">
        <w:rPr>
          <w:rFonts w:cs="Arial"/>
          <w:bCs/>
        </w:rPr>
        <w:t xml:space="preserve"> Section(s) </w:t>
      </w:r>
      <w:r w:rsidR="003A5675" w:rsidRPr="00AC0E03">
        <w:rPr>
          <w:rFonts w:cs="Arial"/>
          <w:bCs/>
          <w:noProof/>
        </w:rPr>
        <w:t>Not Applicable</w:t>
      </w:r>
    </w:p>
    <w:p w14:paraId="2E64677C" w14:textId="7947113C" w:rsidR="00454065" w:rsidRPr="001113D2" w:rsidRDefault="00AC0E03" w:rsidP="00AC0E03">
      <w:pPr>
        <w:spacing w:after="120"/>
        <w:rPr>
          <w:rFonts w:cs="Arial"/>
          <w:b/>
          <w:bCs/>
          <w:noProof/>
        </w:rPr>
      </w:pPr>
      <w:r w:rsidRPr="00AC0E03">
        <w:rPr>
          <w:b/>
          <w:bCs/>
        </w:rPr>
        <w:t>Chapter 7</w:t>
      </w:r>
      <w:r w:rsidR="001113D2">
        <w:rPr>
          <w:b/>
          <w:bCs/>
        </w:rPr>
        <w:t xml:space="preserve"> </w:t>
      </w:r>
      <w:r w:rsidR="001113D2" w:rsidRPr="00F51CE1">
        <w:rPr>
          <w:rFonts w:cs="Arial"/>
          <w:b/>
          <w:bCs/>
          <w:noProof/>
        </w:rPr>
        <w:t>ALTERATIONS – LEVEL 1</w:t>
      </w:r>
      <w:r w:rsidR="00E10B39" w:rsidRPr="00AC0E03">
        <w:rPr>
          <w:rFonts w:cs="Arial"/>
          <w:b/>
          <w:bCs/>
          <w:noProof/>
        </w:rPr>
        <w:t>,</w:t>
      </w:r>
      <w:r w:rsidR="00E10B39" w:rsidRPr="00AC0E03">
        <w:rPr>
          <w:rFonts w:cs="Arial"/>
          <w:b/>
          <w:bCs/>
        </w:rPr>
        <w:t xml:space="preserve"> Section(s) </w:t>
      </w:r>
      <w:r w:rsidR="00E10B39" w:rsidRPr="00AC0E03">
        <w:rPr>
          <w:rFonts w:cs="Arial"/>
          <w:b/>
          <w:bCs/>
          <w:noProof/>
        </w:rPr>
        <w:t>Not Applicable</w:t>
      </w:r>
    </w:p>
    <w:p w14:paraId="54A4C89D" w14:textId="366D1DE3" w:rsidR="00AC0E03" w:rsidRPr="001113D2" w:rsidRDefault="00AC0E03" w:rsidP="00AC0E03">
      <w:pPr>
        <w:spacing w:after="120"/>
        <w:rPr>
          <w:rFonts w:cs="Arial"/>
          <w:b/>
          <w:bCs/>
          <w:noProof/>
        </w:rPr>
      </w:pPr>
      <w:r w:rsidRPr="00AC0E03">
        <w:rPr>
          <w:b/>
          <w:bCs/>
        </w:rPr>
        <w:t>Chapter 8</w:t>
      </w:r>
      <w:r w:rsidR="001113D2">
        <w:rPr>
          <w:b/>
          <w:bCs/>
        </w:rPr>
        <w:t xml:space="preserve"> </w:t>
      </w:r>
      <w:r w:rsidR="001113D2" w:rsidRPr="00F51CE1">
        <w:rPr>
          <w:rFonts w:cs="Arial"/>
          <w:b/>
          <w:bCs/>
          <w:noProof/>
        </w:rPr>
        <w:t xml:space="preserve">ALTERATIONS – LEVEL </w:t>
      </w:r>
      <w:r w:rsidR="001113D2">
        <w:rPr>
          <w:rFonts w:cs="Arial"/>
          <w:b/>
          <w:bCs/>
          <w:noProof/>
        </w:rPr>
        <w:t>2</w:t>
      </w:r>
      <w:r w:rsidR="00E10B39" w:rsidRPr="00AC0E03">
        <w:rPr>
          <w:rFonts w:cs="Arial"/>
          <w:b/>
          <w:bCs/>
          <w:noProof/>
        </w:rPr>
        <w:t>,</w:t>
      </w:r>
      <w:r w:rsidR="00E10B39" w:rsidRPr="00AC0E03">
        <w:rPr>
          <w:rFonts w:cs="Arial"/>
          <w:b/>
          <w:bCs/>
        </w:rPr>
        <w:t xml:space="preserve"> Section(s) </w:t>
      </w:r>
      <w:r w:rsidR="00E10B39" w:rsidRPr="00AC0E03">
        <w:rPr>
          <w:rFonts w:cs="Arial"/>
          <w:b/>
          <w:bCs/>
          <w:noProof/>
        </w:rPr>
        <w:t>Not Applicable</w:t>
      </w:r>
    </w:p>
    <w:p w14:paraId="4A42A947" w14:textId="1320674F" w:rsidR="00AC0E03" w:rsidRPr="001113D2" w:rsidRDefault="00AC0E03" w:rsidP="00AC0E03">
      <w:pPr>
        <w:spacing w:after="120"/>
        <w:rPr>
          <w:rFonts w:cs="Arial"/>
          <w:b/>
          <w:bCs/>
          <w:noProof/>
        </w:rPr>
      </w:pPr>
      <w:r w:rsidRPr="00AC0E03">
        <w:rPr>
          <w:b/>
          <w:bCs/>
        </w:rPr>
        <w:t>Chapter 9</w:t>
      </w:r>
      <w:r w:rsidR="001113D2">
        <w:rPr>
          <w:b/>
          <w:bCs/>
        </w:rPr>
        <w:t xml:space="preserve"> </w:t>
      </w:r>
      <w:r w:rsidR="001113D2" w:rsidRPr="00F51CE1">
        <w:rPr>
          <w:rFonts w:cs="Arial"/>
          <w:b/>
          <w:bCs/>
          <w:noProof/>
        </w:rPr>
        <w:t xml:space="preserve">ALTERATIONS – LEVEL </w:t>
      </w:r>
      <w:r w:rsidR="001113D2">
        <w:rPr>
          <w:rFonts w:cs="Arial"/>
          <w:b/>
          <w:bCs/>
          <w:noProof/>
        </w:rPr>
        <w:t>3</w:t>
      </w:r>
      <w:r w:rsidR="00E10B39" w:rsidRPr="00AC0E03">
        <w:rPr>
          <w:rFonts w:cs="Arial"/>
          <w:b/>
          <w:bCs/>
          <w:noProof/>
        </w:rPr>
        <w:t>,</w:t>
      </w:r>
      <w:r w:rsidR="00E10B39" w:rsidRPr="00AC0E03">
        <w:rPr>
          <w:rFonts w:cs="Arial"/>
          <w:b/>
          <w:bCs/>
        </w:rPr>
        <w:t xml:space="preserve"> Section(s) </w:t>
      </w:r>
      <w:r w:rsidR="00E10B39" w:rsidRPr="00AC0E03">
        <w:rPr>
          <w:rFonts w:cs="Arial"/>
          <w:b/>
          <w:bCs/>
          <w:noProof/>
        </w:rPr>
        <w:t>Not Applicable</w:t>
      </w:r>
    </w:p>
    <w:p w14:paraId="16BD1C28" w14:textId="5D27ED02" w:rsidR="00AC0E03" w:rsidRPr="00AC0E03" w:rsidRDefault="00AC0E03" w:rsidP="00AC0E03">
      <w:pPr>
        <w:spacing w:after="120"/>
        <w:rPr>
          <w:b/>
          <w:bCs/>
        </w:rPr>
      </w:pPr>
      <w:r w:rsidRPr="00AC0E03">
        <w:rPr>
          <w:b/>
          <w:bCs/>
        </w:rPr>
        <w:t xml:space="preserve">Chapter 10 </w:t>
      </w:r>
      <w:r w:rsidR="00AC4033" w:rsidRPr="00F51CE1">
        <w:rPr>
          <w:rFonts w:cs="Arial"/>
          <w:b/>
          <w:bCs/>
          <w:noProof/>
        </w:rPr>
        <w:t>CHANGE OF OCCUPANCY</w:t>
      </w:r>
      <w:r w:rsidR="00E10B39" w:rsidRPr="00AC0E03">
        <w:rPr>
          <w:rFonts w:cs="Arial"/>
          <w:b/>
          <w:bCs/>
          <w:noProof/>
        </w:rPr>
        <w:t>,</w:t>
      </w:r>
      <w:r w:rsidR="00E10B39" w:rsidRPr="00AC0E03">
        <w:rPr>
          <w:rFonts w:cs="Arial"/>
          <w:b/>
          <w:bCs/>
        </w:rPr>
        <w:t xml:space="preserve"> Section(s) </w:t>
      </w:r>
      <w:r w:rsidR="00E10B39" w:rsidRPr="00AC0E03">
        <w:rPr>
          <w:rFonts w:cs="Arial"/>
          <w:b/>
          <w:bCs/>
          <w:noProof/>
        </w:rPr>
        <w:t>Not Applicable</w:t>
      </w:r>
    </w:p>
    <w:p w14:paraId="442B8CEC" w14:textId="400D98B4" w:rsidR="00AC0E03" w:rsidRPr="00AC0E03" w:rsidRDefault="00AC0E03" w:rsidP="00AC0E03">
      <w:pPr>
        <w:spacing w:after="120"/>
        <w:rPr>
          <w:b/>
          <w:bCs/>
        </w:rPr>
      </w:pPr>
      <w:r w:rsidRPr="00AC0E03">
        <w:rPr>
          <w:b/>
          <w:bCs/>
        </w:rPr>
        <w:t>Chapter 11</w:t>
      </w:r>
      <w:r w:rsidR="00E10B39">
        <w:rPr>
          <w:b/>
          <w:bCs/>
        </w:rPr>
        <w:t xml:space="preserve"> </w:t>
      </w:r>
      <w:r w:rsidR="00E10B39" w:rsidRPr="00F51CE1">
        <w:rPr>
          <w:rFonts w:cs="Arial"/>
          <w:b/>
          <w:bCs/>
          <w:noProof/>
        </w:rPr>
        <w:t>ADDITIONS</w:t>
      </w:r>
    </w:p>
    <w:p w14:paraId="279F878B" w14:textId="42DC91BE" w:rsidR="00897822" w:rsidRPr="003A5675" w:rsidRDefault="003A5675" w:rsidP="00897822">
      <w:pPr>
        <w:widowControl/>
        <w:spacing w:before="120" w:after="120"/>
        <w:rPr>
          <w:rFonts w:ascii="Arial" w:hAnsi="Arial" w:cs="Arial"/>
          <w:szCs w:val="24"/>
        </w:rPr>
      </w:pPr>
      <w:r>
        <w:rPr>
          <w:rFonts w:ascii="Arial" w:hAnsi="Arial" w:cs="Arial"/>
          <w:szCs w:val="24"/>
        </w:rPr>
        <w:t>DSA does not adopt Chapter</w:t>
      </w:r>
      <w:r w:rsidR="00E433DD">
        <w:rPr>
          <w:rFonts w:ascii="Arial" w:hAnsi="Arial" w:cs="Arial"/>
          <w:szCs w:val="24"/>
        </w:rPr>
        <w:t>s</w:t>
      </w:r>
      <w:r>
        <w:rPr>
          <w:rFonts w:ascii="Arial" w:hAnsi="Arial" w:cs="Arial"/>
          <w:szCs w:val="24"/>
        </w:rPr>
        <w:t xml:space="preserve"> 6</w:t>
      </w:r>
      <w:r w:rsidR="00E433DD">
        <w:rPr>
          <w:rFonts w:ascii="Arial" w:hAnsi="Arial" w:cs="Arial"/>
          <w:szCs w:val="24"/>
        </w:rPr>
        <w:t xml:space="preserve"> </w:t>
      </w:r>
      <w:r w:rsidR="003C2376">
        <w:rPr>
          <w:rFonts w:ascii="Arial" w:hAnsi="Arial" w:cs="Arial"/>
          <w:szCs w:val="24"/>
        </w:rPr>
        <w:t>through 11</w:t>
      </w:r>
      <w:r>
        <w:rPr>
          <w:rFonts w:ascii="Arial" w:hAnsi="Arial" w:cs="Arial"/>
          <w:szCs w:val="24"/>
        </w:rPr>
        <w:t xml:space="preserve"> nor the Work Area Method </w:t>
      </w:r>
      <w:r w:rsidR="00927C70" w:rsidRPr="003A5675">
        <w:rPr>
          <w:rFonts w:ascii="Arial" w:hAnsi="Arial" w:cs="Arial"/>
          <w:szCs w:val="24"/>
        </w:rPr>
        <w:t xml:space="preserve">in this code cycle. Regulations governing additions, alterations, reconstruction, and change in occupancy for buildings under DSA jurisdiction are contained in Chapter 4 of the California Administrative Code (Part 1). Adoption of </w:t>
      </w:r>
      <w:r w:rsidR="00F26FE7">
        <w:rPr>
          <w:rFonts w:ascii="Arial" w:hAnsi="Arial" w:cs="Arial"/>
          <w:szCs w:val="24"/>
        </w:rPr>
        <w:t>the Work Area Method</w:t>
      </w:r>
      <w:r w:rsidR="00927C70" w:rsidRPr="003A5675">
        <w:rPr>
          <w:rFonts w:ascii="Arial" w:hAnsi="Arial" w:cs="Arial"/>
          <w:szCs w:val="24"/>
        </w:rPr>
        <w:t xml:space="preserve"> of this code will result in competing and sometimes contradictory regulations with those already contained in Part 1. Experience indicates the current regulations contained in Part 1 generally serve their intended purpose and are known and implemented by stakeholders. Replacement or </w:t>
      </w:r>
      <w:r w:rsidR="00F26FE7" w:rsidRPr="003A5675">
        <w:rPr>
          <w:rFonts w:ascii="Arial" w:hAnsi="Arial" w:cs="Arial"/>
          <w:szCs w:val="24"/>
        </w:rPr>
        <w:t>large-scale</w:t>
      </w:r>
      <w:r w:rsidR="00927C70" w:rsidRPr="003A5675">
        <w:rPr>
          <w:rFonts w:ascii="Arial" w:hAnsi="Arial" w:cs="Arial"/>
          <w:szCs w:val="24"/>
        </w:rPr>
        <w:t xml:space="preserve"> revision to these regulations is not deemed constructive at this time</w:t>
      </w:r>
      <w:r w:rsidR="00285DE5">
        <w:rPr>
          <w:rFonts w:ascii="Arial" w:hAnsi="Arial" w:cs="Arial"/>
          <w:szCs w:val="24"/>
        </w:rPr>
        <w:t>.</w:t>
      </w:r>
    </w:p>
    <w:p w14:paraId="38F4D96C" w14:textId="35B1E7D3" w:rsidR="007B2DF8" w:rsidRPr="000560B2" w:rsidRDefault="007B2DF8" w:rsidP="00C21F58">
      <w:pPr>
        <w:pStyle w:val="Heading2"/>
        <w:ind w:left="0"/>
        <w:rPr>
          <w:rFonts w:cs="Arial"/>
          <w:bCs/>
        </w:rPr>
      </w:pPr>
      <w:r w:rsidRPr="000560B2">
        <w:rPr>
          <w:rFonts w:cs="Arial"/>
          <w:noProof/>
        </w:rPr>
        <w:lastRenderedPageBreak/>
        <w:br/>
      </w:r>
      <w:r w:rsidRPr="000560B2">
        <w:rPr>
          <w:rFonts w:cs="Arial"/>
          <w:bCs/>
        </w:rPr>
        <w:t xml:space="preserve">Chapter </w:t>
      </w:r>
      <w:r w:rsidR="003329FF">
        <w:rPr>
          <w:rFonts w:cs="Arial"/>
          <w:noProof/>
        </w:rPr>
        <w:t>13 P</w:t>
      </w:r>
      <w:r w:rsidR="003329FF" w:rsidRPr="00555A50">
        <w:rPr>
          <w:rFonts w:cs="Arial"/>
          <w:noProof/>
        </w:rPr>
        <w:t>ERFORMANCE COMPLIANCE METHOD</w:t>
      </w:r>
      <w:r w:rsidR="003329FF">
        <w:rPr>
          <w:rFonts w:cs="Arial"/>
          <w:noProof/>
        </w:rPr>
        <w:t>S</w:t>
      </w:r>
      <w:r w:rsidRPr="000560B2">
        <w:rPr>
          <w:rFonts w:cs="Arial"/>
          <w:noProof/>
        </w:rPr>
        <w:t>,</w:t>
      </w:r>
      <w:r w:rsidRPr="000560B2">
        <w:rPr>
          <w:rFonts w:cs="Arial"/>
          <w:bCs/>
        </w:rPr>
        <w:t xml:space="preserve"> Section(s) </w:t>
      </w:r>
      <w:r w:rsidR="00892633">
        <w:rPr>
          <w:rFonts w:cs="Arial"/>
          <w:noProof/>
        </w:rPr>
        <w:t>Not Applicable</w:t>
      </w:r>
    </w:p>
    <w:p w14:paraId="2445E08C" w14:textId="3085555E" w:rsidR="007B2DF8" w:rsidRPr="000560B2" w:rsidRDefault="00892633" w:rsidP="00657893">
      <w:pPr>
        <w:widowControl/>
        <w:spacing w:before="120" w:after="120"/>
        <w:rPr>
          <w:rFonts w:ascii="Arial" w:hAnsi="Arial" w:cs="Arial"/>
          <w:szCs w:val="24"/>
        </w:rPr>
      </w:pPr>
      <w:r>
        <w:rPr>
          <w:rFonts w:ascii="Arial" w:hAnsi="Arial" w:cs="Arial"/>
          <w:szCs w:val="24"/>
        </w:rPr>
        <w:t>DSA does not adopt Chapter 1</w:t>
      </w:r>
      <w:r w:rsidR="00623E91">
        <w:rPr>
          <w:rFonts w:ascii="Arial" w:hAnsi="Arial" w:cs="Arial"/>
          <w:szCs w:val="24"/>
        </w:rPr>
        <w:t>3</w:t>
      </w:r>
      <w:r>
        <w:rPr>
          <w:rFonts w:ascii="Arial" w:hAnsi="Arial" w:cs="Arial"/>
          <w:szCs w:val="24"/>
        </w:rPr>
        <w:t xml:space="preserve"> </w:t>
      </w:r>
      <w:r w:rsidRPr="003A5675">
        <w:rPr>
          <w:rFonts w:ascii="Arial" w:hAnsi="Arial" w:cs="Arial"/>
          <w:szCs w:val="24"/>
        </w:rPr>
        <w:t>in this code cycle. Regulations governing additions, alterations, reconstruction, and change in occupancy for buildings under DSA jurisdiction are contained in Chapter 4 of the California Administrative Code (Part 1).</w:t>
      </w:r>
      <w:r w:rsidR="00564374">
        <w:rPr>
          <w:rFonts w:ascii="Arial" w:hAnsi="Arial" w:cs="Arial"/>
          <w:szCs w:val="24"/>
        </w:rPr>
        <w:t xml:space="preserve"> These regulations </w:t>
      </w:r>
      <w:r w:rsidR="00122283">
        <w:rPr>
          <w:rFonts w:ascii="Arial" w:hAnsi="Arial" w:cs="Arial"/>
          <w:szCs w:val="24"/>
        </w:rPr>
        <w:t>in combination with</w:t>
      </w:r>
      <w:r w:rsidR="002A520C">
        <w:rPr>
          <w:rFonts w:ascii="Arial" w:hAnsi="Arial" w:cs="Arial"/>
          <w:szCs w:val="24"/>
        </w:rPr>
        <w:t xml:space="preserve"> current and continuing amendment</w:t>
      </w:r>
      <w:r w:rsidR="00122283">
        <w:rPr>
          <w:rFonts w:ascii="Arial" w:hAnsi="Arial" w:cs="Arial"/>
          <w:szCs w:val="24"/>
        </w:rPr>
        <w:t xml:space="preserve"> Sections 317 through 323 of</w:t>
      </w:r>
      <w:r w:rsidR="002A520C">
        <w:rPr>
          <w:rFonts w:ascii="Arial" w:hAnsi="Arial" w:cs="Arial"/>
          <w:szCs w:val="24"/>
        </w:rPr>
        <w:t xml:space="preserve"> this code </w:t>
      </w:r>
      <w:r w:rsidR="004F2300">
        <w:rPr>
          <w:rFonts w:ascii="Arial" w:hAnsi="Arial" w:cs="Arial"/>
          <w:szCs w:val="24"/>
        </w:rPr>
        <w:t xml:space="preserve">already </w:t>
      </w:r>
      <w:r w:rsidR="002A520C">
        <w:rPr>
          <w:rFonts w:ascii="Arial" w:hAnsi="Arial" w:cs="Arial"/>
          <w:szCs w:val="24"/>
        </w:rPr>
        <w:t>provide</w:t>
      </w:r>
      <w:r w:rsidR="004F2300">
        <w:rPr>
          <w:rFonts w:ascii="Arial" w:hAnsi="Arial" w:cs="Arial"/>
          <w:szCs w:val="24"/>
        </w:rPr>
        <w:t xml:space="preserve"> stakeholders </w:t>
      </w:r>
      <w:r w:rsidR="00945193">
        <w:rPr>
          <w:rFonts w:ascii="Arial" w:hAnsi="Arial" w:cs="Arial"/>
          <w:szCs w:val="24"/>
        </w:rPr>
        <w:t xml:space="preserve">the option of performance based seismic design through the </w:t>
      </w:r>
      <w:r w:rsidR="00E50999">
        <w:rPr>
          <w:rFonts w:ascii="Arial" w:hAnsi="Arial" w:cs="Arial"/>
          <w:szCs w:val="24"/>
        </w:rPr>
        <w:t>application</w:t>
      </w:r>
      <w:r w:rsidR="00945193">
        <w:rPr>
          <w:rFonts w:ascii="Arial" w:hAnsi="Arial" w:cs="Arial"/>
          <w:szCs w:val="24"/>
        </w:rPr>
        <w:t xml:space="preserve"> of ASCE 41. Much </w:t>
      </w:r>
      <w:r w:rsidR="00E50999">
        <w:rPr>
          <w:rFonts w:ascii="Arial" w:hAnsi="Arial" w:cs="Arial"/>
          <w:szCs w:val="24"/>
        </w:rPr>
        <w:t xml:space="preserve">of the remaining regulations contained in Chapter 13 are not pertinent to </w:t>
      </w:r>
      <w:r w:rsidR="00D723A6">
        <w:rPr>
          <w:rFonts w:ascii="Arial" w:hAnsi="Arial" w:cs="Arial"/>
          <w:szCs w:val="24"/>
        </w:rPr>
        <w:t>structural safety (</w:t>
      </w:r>
      <w:r w:rsidR="0006762A">
        <w:rPr>
          <w:rFonts w:ascii="Arial" w:hAnsi="Arial" w:cs="Arial"/>
          <w:szCs w:val="24"/>
        </w:rPr>
        <w:t xml:space="preserve">i.e., </w:t>
      </w:r>
      <w:r w:rsidR="00D723A6">
        <w:rPr>
          <w:rFonts w:ascii="Arial" w:hAnsi="Arial" w:cs="Arial"/>
          <w:szCs w:val="24"/>
        </w:rPr>
        <w:t>DSA-SS and DSA-SS/CC</w:t>
      </w:r>
      <w:r w:rsidR="0006762A">
        <w:rPr>
          <w:rFonts w:ascii="Arial" w:hAnsi="Arial" w:cs="Arial"/>
          <w:szCs w:val="24"/>
        </w:rPr>
        <w:t xml:space="preserve"> authority</w:t>
      </w:r>
      <w:r w:rsidR="00D723A6">
        <w:rPr>
          <w:rFonts w:ascii="Arial" w:hAnsi="Arial" w:cs="Arial"/>
          <w:szCs w:val="24"/>
        </w:rPr>
        <w:t xml:space="preserve">). Therefore, </w:t>
      </w:r>
      <w:r w:rsidR="00657893">
        <w:rPr>
          <w:rFonts w:ascii="Arial" w:hAnsi="Arial" w:cs="Arial"/>
          <w:szCs w:val="24"/>
        </w:rPr>
        <w:t>adoption of Chapter 13</w:t>
      </w:r>
      <w:r w:rsidRPr="003A5675">
        <w:rPr>
          <w:rFonts w:ascii="Arial" w:hAnsi="Arial" w:cs="Arial"/>
          <w:szCs w:val="24"/>
        </w:rPr>
        <w:t xml:space="preserve"> is not deemed constructive at this</w:t>
      </w:r>
      <w:r w:rsidR="00657893">
        <w:rPr>
          <w:rFonts w:ascii="Arial" w:hAnsi="Arial" w:cs="Arial"/>
          <w:szCs w:val="24"/>
        </w:rPr>
        <w:t xml:space="preserve"> time.</w:t>
      </w:r>
    </w:p>
    <w:p w14:paraId="4F1305BE" w14:textId="08B48D66" w:rsidR="007B2DF8" w:rsidRPr="000560B2" w:rsidRDefault="007B2DF8" w:rsidP="00C21F58">
      <w:pPr>
        <w:pStyle w:val="Heading2"/>
        <w:ind w:left="0"/>
        <w:rPr>
          <w:rFonts w:cs="Arial"/>
          <w:bCs/>
        </w:rPr>
      </w:pPr>
      <w:r w:rsidRPr="000560B2">
        <w:rPr>
          <w:rFonts w:cs="Arial"/>
          <w:noProof/>
        </w:rPr>
        <w:br/>
      </w:r>
      <w:r w:rsidRPr="000560B2">
        <w:rPr>
          <w:rFonts w:cs="Arial"/>
          <w:bCs/>
        </w:rPr>
        <w:t xml:space="preserve">Chapter </w:t>
      </w:r>
      <w:r w:rsidR="00703FCD">
        <w:rPr>
          <w:rFonts w:cs="Arial"/>
          <w:noProof/>
        </w:rPr>
        <w:t>16 REFERECE STANDARDS</w:t>
      </w:r>
      <w:r w:rsidRPr="000560B2">
        <w:rPr>
          <w:rFonts w:cs="Arial"/>
          <w:noProof/>
        </w:rPr>
        <w:t>,</w:t>
      </w:r>
      <w:r w:rsidRPr="000560B2">
        <w:rPr>
          <w:rFonts w:cs="Arial"/>
          <w:bCs/>
        </w:rPr>
        <w:t xml:space="preserve"> Section(s) </w:t>
      </w:r>
      <w:r w:rsidR="005544F9">
        <w:rPr>
          <w:rFonts w:cs="Arial"/>
          <w:noProof/>
        </w:rPr>
        <w:t>A</w:t>
      </w:r>
      <w:r w:rsidR="009D752C">
        <w:rPr>
          <w:rFonts w:cs="Arial"/>
          <w:noProof/>
        </w:rPr>
        <w:t>s Applicable</w:t>
      </w:r>
    </w:p>
    <w:p w14:paraId="27D0340C" w14:textId="345DCD13" w:rsidR="007B2DF8" w:rsidRPr="000560B2" w:rsidRDefault="003B0778" w:rsidP="007B2DF8">
      <w:pPr>
        <w:widowControl/>
        <w:spacing w:before="120" w:after="120"/>
        <w:rPr>
          <w:rFonts w:ascii="Arial" w:hAnsi="Arial" w:cs="Arial"/>
          <w:szCs w:val="24"/>
        </w:rPr>
      </w:pPr>
      <w:r>
        <w:rPr>
          <w:rFonts w:ascii="Arial" w:hAnsi="Arial" w:cs="Arial"/>
          <w:szCs w:val="24"/>
        </w:rPr>
        <w:t xml:space="preserve">DSA adopts </w:t>
      </w:r>
      <w:r w:rsidR="0052518D">
        <w:rPr>
          <w:rFonts w:ascii="Arial" w:hAnsi="Arial" w:cs="Arial"/>
          <w:szCs w:val="24"/>
        </w:rPr>
        <w:t>Chapter 16 for reference</w:t>
      </w:r>
      <w:r w:rsidR="0013402D">
        <w:rPr>
          <w:rFonts w:ascii="Arial" w:hAnsi="Arial" w:cs="Arial"/>
          <w:szCs w:val="24"/>
        </w:rPr>
        <w:t xml:space="preserve"> documents</w:t>
      </w:r>
      <w:r w:rsidR="0052518D">
        <w:rPr>
          <w:rFonts w:ascii="Arial" w:hAnsi="Arial" w:cs="Arial"/>
          <w:szCs w:val="24"/>
        </w:rPr>
        <w:t xml:space="preserve"> applicable to </w:t>
      </w:r>
      <w:r w:rsidR="0013402D">
        <w:rPr>
          <w:rFonts w:ascii="Arial" w:hAnsi="Arial" w:cs="Arial"/>
          <w:szCs w:val="24"/>
        </w:rPr>
        <w:t>the</w:t>
      </w:r>
      <w:r w:rsidR="009D752C">
        <w:rPr>
          <w:rFonts w:ascii="Arial" w:hAnsi="Arial" w:cs="Arial"/>
          <w:szCs w:val="24"/>
        </w:rPr>
        <w:t xml:space="preserve"> sections of the code </w:t>
      </w:r>
      <w:r w:rsidR="0052518D">
        <w:rPr>
          <w:rFonts w:ascii="Arial" w:hAnsi="Arial" w:cs="Arial"/>
          <w:szCs w:val="24"/>
        </w:rPr>
        <w:t xml:space="preserve">adopted </w:t>
      </w:r>
      <w:r w:rsidR="009D752C">
        <w:rPr>
          <w:rFonts w:ascii="Arial" w:hAnsi="Arial" w:cs="Arial"/>
          <w:szCs w:val="24"/>
        </w:rPr>
        <w:t>herein.</w:t>
      </w:r>
    </w:p>
    <w:p w14:paraId="7521912B" w14:textId="77777777" w:rsidR="00CC3D2C" w:rsidRDefault="00CC3D2C" w:rsidP="00CC3D2C">
      <w:pPr>
        <w:widowControl/>
        <w:spacing w:before="120" w:after="240"/>
        <w:rPr>
          <w:rFonts w:ascii="Arial" w:hAnsi="Arial" w:cs="Arial"/>
          <w:szCs w:val="24"/>
        </w:rPr>
      </w:pPr>
      <w:bookmarkStart w:id="1" w:name="Text15"/>
      <w:bookmarkStart w:id="2" w:name="Text9"/>
      <w:bookmarkStart w:id="3" w:name="Text8"/>
      <w:bookmarkStart w:id="4" w:name="Text10"/>
      <w:bookmarkEnd w:id="1"/>
      <w:bookmarkEnd w:id="2"/>
      <w:bookmarkEnd w:id="3"/>
      <w:bookmarkEnd w:id="4"/>
    </w:p>
    <w:sectPr w:rsidR="00CC3D2C" w:rsidSect="00B432B6">
      <w:headerReference w:type="default" r:id="rId10"/>
      <w:footerReference w:type="default" r:id="rId11"/>
      <w:endnotePr>
        <w:numFmt w:val="decimal"/>
      </w:endnotePr>
      <w:type w:val="continuous"/>
      <w:pgSz w:w="12240" w:h="15840"/>
      <w:pgMar w:top="1152" w:right="1152" w:bottom="576"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BF4DE" w14:textId="77777777" w:rsidR="008F505C" w:rsidRDefault="008F505C">
      <w:r>
        <w:separator/>
      </w:r>
    </w:p>
  </w:endnote>
  <w:endnote w:type="continuationSeparator" w:id="0">
    <w:p w14:paraId="7E8B1BF5" w14:textId="77777777" w:rsidR="008F505C" w:rsidRDefault="008F505C">
      <w:r>
        <w:continuationSeparator/>
      </w:r>
    </w:p>
  </w:endnote>
  <w:endnote w:type="continuationNotice" w:id="1">
    <w:p w14:paraId="1221BDA9" w14:textId="77777777" w:rsidR="008F505C" w:rsidRDefault="008F5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1EDA" w14:textId="77777777" w:rsidR="00497978" w:rsidRDefault="00497978" w:rsidP="00231316">
    <w:pPr>
      <w:pStyle w:val="Footer"/>
      <w:pBdr>
        <w:top w:val="single" w:sz="4" w:space="1" w:color="auto"/>
      </w:pBdr>
      <w:tabs>
        <w:tab w:val="clear" w:pos="4320"/>
        <w:tab w:val="clear" w:pos="8640"/>
        <w:tab w:val="center" w:pos="4698"/>
        <w:tab w:val="right" w:pos="6498"/>
      </w:tabs>
      <w:rPr>
        <w:rFonts w:ascii="Arial" w:hAnsi="Arial" w:cs="Arial"/>
        <w:sz w:val="16"/>
      </w:rPr>
    </w:pPr>
  </w:p>
  <w:p w14:paraId="6B517226" w14:textId="3743DBBA" w:rsidR="00497978" w:rsidRPr="00B1767F" w:rsidRDefault="00835CE1" w:rsidP="00497978">
    <w:pPr>
      <w:pStyle w:val="Footer"/>
      <w:tabs>
        <w:tab w:val="clear" w:pos="4320"/>
        <w:tab w:val="clear" w:pos="8640"/>
        <w:tab w:val="right" w:pos="9540"/>
      </w:tabs>
      <w:rPr>
        <w:rFonts w:ascii="Arial" w:hAnsi="Arial" w:cs="Arial"/>
        <w:sz w:val="16"/>
      </w:rPr>
    </w:pPr>
    <w:r>
      <w:rPr>
        <w:rFonts w:ascii="Arial" w:hAnsi="Arial" w:cs="Arial"/>
        <w:sz w:val="16"/>
      </w:rPr>
      <w:t xml:space="preserve">BSC TP-106 </w:t>
    </w:r>
    <w:r w:rsidR="00822D36">
      <w:rPr>
        <w:rFonts w:ascii="Arial" w:hAnsi="Arial" w:cs="Arial"/>
        <w:sz w:val="16"/>
      </w:rPr>
      <w:t xml:space="preserve">(Rev. </w:t>
    </w:r>
    <w:r w:rsidR="0030549F">
      <w:rPr>
        <w:rFonts w:ascii="Arial" w:hAnsi="Arial" w:cs="Arial"/>
        <w:sz w:val="16"/>
      </w:rPr>
      <w:t>10</w:t>
    </w:r>
    <w:r>
      <w:rPr>
        <w:rFonts w:ascii="Arial" w:hAnsi="Arial" w:cs="Arial"/>
        <w:sz w:val="16"/>
      </w:rPr>
      <w:t>/</w:t>
    </w:r>
    <w:r w:rsidR="00822D36">
      <w:rPr>
        <w:rFonts w:ascii="Arial" w:hAnsi="Arial" w:cs="Arial"/>
        <w:sz w:val="16"/>
      </w:rPr>
      <w:t>20</w:t>
    </w:r>
    <w:r w:rsidR="00497978" w:rsidRPr="00B1767F">
      <w:rPr>
        <w:rFonts w:ascii="Arial" w:hAnsi="Arial" w:cs="Arial"/>
        <w:sz w:val="16"/>
      </w:rPr>
      <w:t>) ISOR</w:t>
    </w:r>
    <w:r w:rsidR="00497978" w:rsidRPr="00B1767F">
      <w:rPr>
        <w:rFonts w:ascii="Arial" w:hAnsi="Arial" w:cs="Arial"/>
        <w:sz w:val="16"/>
      </w:rPr>
      <w:tab/>
    </w:r>
    <w:r w:rsidR="0025682A">
      <w:rPr>
        <w:rFonts w:ascii="Arial" w:hAnsi="Arial" w:cs="Arial"/>
        <w:sz w:val="16"/>
        <w:shd w:val="clear" w:color="auto" w:fill="D9D9D9" w:themeFill="background1" w:themeFillShade="D9"/>
      </w:rPr>
      <w:t>February 22</w:t>
    </w:r>
    <w:r w:rsidR="00497978" w:rsidRPr="00013F84">
      <w:rPr>
        <w:rFonts w:ascii="Arial" w:hAnsi="Arial" w:cs="Arial"/>
        <w:sz w:val="16"/>
        <w:shd w:val="clear" w:color="auto" w:fill="D9D9D9" w:themeFill="background1" w:themeFillShade="D9"/>
      </w:rPr>
      <w:t xml:space="preserve">, </w:t>
    </w:r>
    <w:r w:rsidR="0025682A">
      <w:rPr>
        <w:rFonts w:ascii="Arial" w:hAnsi="Arial" w:cs="Arial"/>
        <w:sz w:val="16"/>
        <w:shd w:val="clear" w:color="auto" w:fill="D9D9D9" w:themeFill="background1" w:themeFillShade="D9"/>
      </w:rPr>
      <w:t>2021</w:t>
    </w:r>
  </w:p>
  <w:p w14:paraId="2E951DA8" w14:textId="4252A5E9" w:rsidR="00497978" w:rsidRPr="00B1767F" w:rsidRDefault="00497978" w:rsidP="00497978">
    <w:pPr>
      <w:pStyle w:val="Footer"/>
      <w:tabs>
        <w:tab w:val="clear" w:pos="4320"/>
        <w:tab w:val="clear" w:pos="8640"/>
        <w:tab w:val="center" w:pos="5040"/>
        <w:tab w:val="right" w:pos="9540"/>
      </w:tabs>
      <w:rPr>
        <w:rFonts w:ascii="Arial" w:hAnsi="Arial" w:cs="Arial"/>
        <w:sz w:val="16"/>
      </w:rPr>
    </w:pPr>
    <w:r w:rsidRPr="00B1767F">
      <w:rPr>
        <w:rFonts w:ascii="Arial" w:hAnsi="Arial" w:cs="Arial"/>
        <w:sz w:val="16"/>
      </w:rPr>
      <w:t xml:space="preserve">Rulemaking </w:t>
    </w:r>
    <w:r w:rsidR="00013F84" w:rsidRPr="00B1767F">
      <w:rPr>
        <w:rFonts w:ascii="Arial" w:hAnsi="Arial" w:cs="Arial"/>
        <w:sz w:val="16"/>
      </w:rPr>
      <w:t xml:space="preserve">File </w:t>
    </w:r>
    <w:r w:rsidRPr="00013F84">
      <w:rPr>
        <w:rFonts w:ascii="Arial" w:hAnsi="Arial" w:cs="Arial"/>
        <w:sz w:val="16"/>
        <w:shd w:val="clear" w:color="auto" w:fill="D9D9D9" w:themeFill="background1" w:themeFillShade="D9"/>
      </w:rPr>
      <w:t>#</w:t>
    </w:r>
    <w:r w:rsidRPr="00B1767F">
      <w:rPr>
        <w:rFonts w:ascii="Arial" w:hAnsi="Arial" w:cs="Arial"/>
        <w:sz w:val="16"/>
      </w:rPr>
      <w:t xml:space="preserve"> - Part </w:t>
    </w:r>
    <w:r w:rsidR="0025682A">
      <w:rPr>
        <w:rFonts w:ascii="Arial" w:hAnsi="Arial" w:cs="Arial"/>
        <w:sz w:val="16"/>
        <w:shd w:val="clear" w:color="auto" w:fill="D9D9D9" w:themeFill="background1" w:themeFillShade="D9"/>
      </w:rPr>
      <w:t>10</w:t>
    </w:r>
    <w:r w:rsidRPr="00B1767F">
      <w:rPr>
        <w:rFonts w:ascii="Arial" w:hAnsi="Arial" w:cs="Arial"/>
        <w:sz w:val="16"/>
      </w:rPr>
      <w:t xml:space="preserve"> - </w:t>
    </w:r>
    <w:r w:rsidR="0025682A">
      <w:rPr>
        <w:rFonts w:ascii="Arial" w:hAnsi="Arial" w:cs="Arial"/>
        <w:sz w:val="16"/>
        <w:shd w:val="clear" w:color="auto" w:fill="D9D9D9" w:themeFill="background1" w:themeFillShade="D9"/>
      </w:rPr>
      <w:t>2021</w:t>
    </w:r>
    <w:r w:rsidRPr="00013F84">
      <w:rPr>
        <w:rFonts w:ascii="Arial" w:hAnsi="Arial" w:cs="Arial"/>
        <w:sz w:val="16"/>
        <w:shd w:val="clear" w:color="auto" w:fill="D9D9D9" w:themeFill="background1" w:themeFillShade="D9"/>
      </w:rPr>
      <w:t xml:space="preserve"> Tri</w:t>
    </w:r>
    <w:r w:rsidR="00013F84">
      <w:rPr>
        <w:rFonts w:ascii="Arial" w:hAnsi="Arial" w:cs="Arial"/>
        <w:sz w:val="16"/>
        <w:shd w:val="clear" w:color="auto" w:fill="D9D9D9" w:themeFill="background1" w:themeFillShade="D9"/>
      </w:rPr>
      <w:t>ennial</w:t>
    </w:r>
    <w:r w:rsidRPr="00B1767F">
      <w:rPr>
        <w:rFonts w:ascii="Arial" w:hAnsi="Arial" w:cs="Arial"/>
        <w:sz w:val="16"/>
      </w:rPr>
      <w:t xml:space="preserve"> Code Cycle</w:t>
    </w:r>
    <w:r w:rsidRPr="00B1767F">
      <w:rPr>
        <w:rFonts w:ascii="Arial" w:hAnsi="Arial" w:cs="Arial"/>
        <w:sz w:val="16"/>
      </w:rPr>
      <w:tab/>
    </w:r>
    <w:r w:rsidRPr="00B1767F">
      <w:rPr>
        <w:rFonts w:ascii="Arial" w:hAnsi="Arial" w:cs="Arial"/>
        <w:sz w:val="16"/>
      </w:rPr>
      <w:tab/>
    </w:r>
    <w:r w:rsidRPr="00013F84">
      <w:rPr>
        <w:rFonts w:ascii="Arial" w:hAnsi="Arial" w:cs="Arial"/>
        <w:sz w:val="16"/>
        <w:shd w:val="clear" w:color="auto" w:fill="D9D9D9" w:themeFill="background1" w:themeFillShade="D9"/>
      </w:rPr>
      <w:t>File Name</w:t>
    </w:r>
  </w:p>
  <w:p w14:paraId="299F87A1" w14:textId="0DDBA015" w:rsidR="00497978" w:rsidRDefault="0025682A" w:rsidP="00497978">
    <w:pPr>
      <w:pStyle w:val="Footer"/>
      <w:tabs>
        <w:tab w:val="clear" w:pos="4320"/>
        <w:tab w:val="clear" w:pos="8640"/>
        <w:tab w:val="center" w:pos="4698"/>
        <w:tab w:val="right" w:pos="9540"/>
      </w:tabs>
      <w:rPr>
        <w:rFonts w:ascii="Arial" w:hAnsi="Arial" w:cs="Arial"/>
        <w:sz w:val="16"/>
      </w:rPr>
    </w:pPr>
    <w:r>
      <w:rPr>
        <w:rFonts w:ascii="Arial" w:hAnsi="Arial" w:cs="Arial"/>
        <w:sz w:val="16"/>
        <w:shd w:val="clear" w:color="auto" w:fill="D9D9D9" w:themeFill="background1" w:themeFillShade="D9"/>
      </w:rPr>
      <w:t>Division of the State Architect – Structural Safety</w:t>
    </w:r>
    <w:r>
      <w:rPr>
        <w:rFonts w:ascii="Arial" w:hAnsi="Arial" w:cs="Arial"/>
        <w:sz w:val="16"/>
      </w:rPr>
      <w:tab/>
    </w:r>
    <w:r w:rsidR="00013F84">
      <w:rPr>
        <w:rFonts w:ascii="Arial" w:hAnsi="Arial" w:cs="Arial"/>
        <w:sz w:val="16"/>
      </w:rPr>
      <w:tab/>
    </w:r>
    <w:r w:rsidR="00013F84">
      <w:rPr>
        <w:rStyle w:val="PageNumber"/>
        <w:rFonts w:ascii="Arial" w:hAnsi="Arial" w:cs="Arial"/>
        <w:sz w:val="16"/>
      </w:rPr>
      <w:t xml:space="preserve">Page </w:t>
    </w:r>
    <w:r w:rsidR="00013F84" w:rsidRPr="00B1767F">
      <w:rPr>
        <w:rStyle w:val="PageNumber"/>
        <w:rFonts w:ascii="Arial" w:hAnsi="Arial" w:cs="Arial"/>
        <w:sz w:val="16"/>
      </w:rPr>
      <w:fldChar w:fldCharType="begin"/>
    </w:r>
    <w:r w:rsidR="00013F84" w:rsidRPr="00B1767F">
      <w:rPr>
        <w:rStyle w:val="PageNumber"/>
        <w:rFonts w:ascii="Arial" w:hAnsi="Arial" w:cs="Arial"/>
        <w:sz w:val="16"/>
      </w:rPr>
      <w:instrText xml:space="preserve"> PAGE </w:instrText>
    </w:r>
    <w:r w:rsidR="00013F84" w:rsidRPr="00B1767F">
      <w:rPr>
        <w:rStyle w:val="PageNumber"/>
        <w:rFonts w:ascii="Arial" w:hAnsi="Arial" w:cs="Arial"/>
        <w:sz w:val="16"/>
      </w:rPr>
      <w:fldChar w:fldCharType="separate"/>
    </w:r>
    <w:r w:rsidR="00013F84">
      <w:rPr>
        <w:rStyle w:val="PageNumber"/>
        <w:rFonts w:ascii="Arial" w:hAnsi="Arial" w:cs="Arial"/>
        <w:sz w:val="16"/>
      </w:rPr>
      <w:t>1</w:t>
    </w:r>
    <w:r w:rsidR="00013F84" w:rsidRPr="00B1767F">
      <w:rPr>
        <w:rStyle w:val="PageNumber"/>
        <w:rFonts w:ascii="Arial" w:hAnsi="Arial" w:cs="Arial"/>
        <w:sz w:val="16"/>
      </w:rPr>
      <w:fldChar w:fldCharType="end"/>
    </w:r>
    <w:r w:rsidR="00013F84" w:rsidRPr="00B1767F">
      <w:rPr>
        <w:rStyle w:val="PageNumber"/>
        <w:rFonts w:ascii="Arial" w:hAnsi="Arial" w:cs="Arial"/>
        <w:sz w:val="16"/>
      </w:rPr>
      <w:t xml:space="preserve"> of </w:t>
    </w:r>
    <w:r w:rsidR="00013F84" w:rsidRPr="00B1767F">
      <w:rPr>
        <w:rStyle w:val="PageNumber"/>
        <w:rFonts w:ascii="Arial" w:hAnsi="Arial" w:cs="Arial"/>
        <w:sz w:val="16"/>
      </w:rPr>
      <w:fldChar w:fldCharType="begin"/>
    </w:r>
    <w:r w:rsidR="00013F84" w:rsidRPr="00B1767F">
      <w:rPr>
        <w:rStyle w:val="PageNumber"/>
        <w:rFonts w:ascii="Arial" w:hAnsi="Arial" w:cs="Arial"/>
        <w:sz w:val="16"/>
      </w:rPr>
      <w:instrText xml:space="preserve"> NUMPAGES </w:instrText>
    </w:r>
    <w:r w:rsidR="00013F84" w:rsidRPr="00B1767F">
      <w:rPr>
        <w:rStyle w:val="PageNumber"/>
        <w:rFonts w:ascii="Arial" w:hAnsi="Arial" w:cs="Arial"/>
        <w:sz w:val="16"/>
      </w:rPr>
      <w:fldChar w:fldCharType="separate"/>
    </w:r>
    <w:r w:rsidR="00013F84">
      <w:rPr>
        <w:rStyle w:val="PageNumber"/>
        <w:rFonts w:ascii="Arial" w:hAnsi="Arial" w:cs="Arial"/>
        <w:sz w:val="16"/>
      </w:rPr>
      <w:t>3</w:t>
    </w:r>
    <w:r w:rsidR="00013F84" w:rsidRPr="00B1767F">
      <w:rPr>
        <w:rStyle w:val="PageNumber"/>
        <w:rFonts w:ascii="Arial" w:hAnsi="Arial" w:cs="Arial"/>
        <w:sz w:val="16"/>
      </w:rPr>
      <w:fldChar w:fldCharType="end"/>
    </w:r>
  </w:p>
  <w:p w14:paraId="6822FDE8" w14:textId="77777777" w:rsidR="00231316" w:rsidRPr="00B1767F" w:rsidRDefault="00231316" w:rsidP="00497978">
    <w:pPr>
      <w:pStyle w:val="Footer"/>
      <w:tabs>
        <w:tab w:val="clear" w:pos="4320"/>
        <w:tab w:val="clear" w:pos="8640"/>
        <w:tab w:val="center" w:pos="4698"/>
        <w:tab w:val="right" w:pos="9540"/>
      </w:tab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5E256" w14:textId="77777777" w:rsidR="008F505C" w:rsidRDefault="008F505C">
      <w:r>
        <w:separator/>
      </w:r>
    </w:p>
  </w:footnote>
  <w:footnote w:type="continuationSeparator" w:id="0">
    <w:p w14:paraId="58324608" w14:textId="77777777" w:rsidR="008F505C" w:rsidRDefault="008F505C">
      <w:r>
        <w:continuationSeparator/>
      </w:r>
    </w:p>
  </w:footnote>
  <w:footnote w:type="continuationNotice" w:id="1">
    <w:p w14:paraId="1BF385E8" w14:textId="77777777" w:rsidR="008F505C" w:rsidRDefault="008F5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0DEE" w14:textId="77777777" w:rsidR="00082D91" w:rsidRDefault="00082D91" w:rsidP="00082D9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0CF05488" w14:textId="77777777" w:rsidR="00082D91" w:rsidRDefault="00082D91" w:rsidP="00082D9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7AE79CA0" w14:textId="77777777" w:rsidR="00082D91" w:rsidRDefault="00082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C4DC2"/>
    <w:multiLevelType w:val="multilevel"/>
    <w:tmpl w:val="526C904C"/>
    <w:styleLink w:val="Style2"/>
    <w:lvl w:ilvl="0">
      <w:start w:val="1"/>
      <w:numFmt w:val="decimal"/>
      <w:lvlText w:val="Item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9476A6"/>
    <w:multiLevelType w:val="hybridMultilevel"/>
    <w:tmpl w:val="D004D4B6"/>
    <w:lvl w:ilvl="0" w:tplc="F8081224">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CB429D"/>
    <w:multiLevelType w:val="multilevel"/>
    <w:tmpl w:val="526C904C"/>
    <w:numStyleLink w:val="Style2"/>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26"/>
    <w:rsid w:val="00001750"/>
    <w:rsid w:val="00013F84"/>
    <w:rsid w:val="0001779C"/>
    <w:rsid w:val="00020408"/>
    <w:rsid w:val="00020B11"/>
    <w:rsid w:val="000266CB"/>
    <w:rsid w:val="00026D19"/>
    <w:rsid w:val="00030A27"/>
    <w:rsid w:val="00033212"/>
    <w:rsid w:val="00033AAF"/>
    <w:rsid w:val="00041F02"/>
    <w:rsid w:val="00042B92"/>
    <w:rsid w:val="00043B8E"/>
    <w:rsid w:val="000443A0"/>
    <w:rsid w:val="00046582"/>
    <w:rsid w:val="00050B23"/>
    <w:rsid w:val="00053219"/>
    <w:rsid w:val="000560B2"/>
    <w:rsid w:val="00056798"/>
    <w:rsid w:val="00063112"/>
    <w:rsid w:val="00064393"/>
    <w:rsid w:val="00065AE4"/>
    <w:rsid w:val="00065F69"/>
    <w:rsid w:val="0006762A"/>
    <w:rsid w:val="000677F0"/>
    <w:rsid w:val="00072A18"/>
    <w:rsid w:val="000774AC"/>
    <w:rsid w:val="00082D91"/>
    <w:rsid w:val="00084066"/>
    <w:rsid w:val="000A5D65"/>
    <w:rsid w:val="000A6E6F"/>
    <w:rsid w:val="000B29C7"/>
    <w:rsid w:val="000B5750"/>
    <w:rsid w:val="000C0C45"/>
    <w:rsid w:val="000C10D1"/>
    <w:rsid w:val="000C70E8"/>
    <w:rsid w:val="000D265F"/>
    <w:rsid w:val="000D4968"/>
    <w:rsid w:val="000D4BEA"/>
    <w:rsid w:val="000E444F"/>
    <w:rsid w:val="000E5EB1"/>
    <w:rsid w:val="000F123E"/>
    <w:rsid w:val="000F4F0A"/>
    <w:rsid w:val="000F52AE"/>
    <w:rsid w:val="0010105B"/>
    <w:rsid w:val="00105766"/>
    <w:rsid w:val="00107033"/>
    <w:rsid w:val="001113D2"/>
    <w:rsid w:val="00122283"/>
    <w:rsid w:val="00130778"/>
    <w:rsid w:val="0013402D"/>
    <w:rsid w:val="00135F2F"/>
    <w:rsid w:val="00144631"/>
    <w:rsid w:val="001449B2"/>
    <w:rsid w:val="00151926"/>
    <w:rsid w:val="00154D19"/>
    <w:rsid w:val="00155268"/>
    <w:rsid w:val="0015601C"/>
    <w:rsid w:val="00161A5B"/>
    <w:rsid w:val="00161DE1"/>
    <w:rsid w:val="00165612"/>
    <w:rsid w:val="00167807"/>
    <w:rsid w:val="001700E1"/>
    <w:rsid w:val="0018010B"/>
    <w:rsid w:val="001806E1"/>
    <w:rsid w:val="00183901"/>
    <w:rsid w:val="00194C5C"/>
    <w:rsid w:val="001A37EE"/>
    <w:rsid w:val="001A3DD5"/>
    <w:rsid w:val="001A67D4"/>
    <w:rsid w:val="001B07EA"/>
    <w:rsid w:val="001B0D8D"/>
    <w:rsid w:val="001B5141"/>
    <w:rsid w:val="001B658D"/>
    <w:rsid w:val="001B7435"/>
    <w:rsid w:val="001C632D"/>
    <w:rsid w:val="001E3386"/>
    <w:rsid w:val="001E3F02"/>
    <w:rsid w:val="001F6DA1"/>
    <w:rsid w:val="001F742C"/>
    <w:rsid w:val="002007C4"/>
    <w:rsid w:val="00200AB9"/>
    <w:rsid w:val="002025EF"/>
    <w:rsid w:val="002079FD"/>
    <w:rsid w:val="00211157"/>
    <w:rsid w:val="0021212E"/>
    <w:rsid w:val="00212241"/>
    <w:rsid w:val="0022095A"/>
    <w:rsid w:val="00221361"/>
    <w:rsid w:val="00230569"/>
    <w:rsid w:val="002305BC"/>
    <w:rsid w:val="00231316"/>
    <w:rsid w:val="00233429"/>
    <w:rsid w:val="0024645A"/>
    <w:rsid w:val="00247F86"/>
    <w:rsid w:val="002504AC"/>
    <w:rsid w:val="0025622D"/>
    <w:rsid w:val="0025682A"/>
    <w:rsid w:val="00257126"/>
    <w:rsid w:val="00260E55"/>
    <w:rsid w:val="00262015"/>
    <w:rsid w:val="0026237F"/>
    <w:rsid w:val="00262613"/>
    <w:rsid w:val="00263072"/>
    <w:rsid w:val="002649FC"/>
    <w:rsid w:val="002662FF"/>
    <w:rsid w:val="002728CB"/>
    <w:rsid w:val="00274F3F"/>
    <w:rsid w:val="00284C02"/>
    <w:rsid w:val="00284C9D"/>
    <w:rsid w:val="00285DE5"/>
    <w:rsid w:val="00286EAD"/>
    <w:rsid w:val="002942D4"/>
    <w:rsid w:val="00295732"/>
    <w:rsid w:val="00295E38"/>
    <w:rsid w:val="002A0E0F"/>
    <w:rsid w:val="002A13AF"/>
    <w:rsid w:val="002A173E"/>
    <w:rsid w:val="002A2229"/>
    <w:rsid w:val="002A3AFD"/>
    <w:rsid w:val="002A3BF6"/>
    <w:rsid w:val="002A520C"/>
    <w:rsid w:val="002A6A85"/>
    <w:rsid w:val="002B0163"/>
    <w:rsid w:val="002B7EEE"/>
    <w:rsid w:val="002C62AE"/>
    <w:rsid w:val="002D2711"/>
    <w:rsid w:val="002D2FD5"/>
    <w:rsid w:val="002D6802"/>
    <w:rsid w:val="002F0CA3"/>
    <w:rsid w:val="002F0DD2"/>
    <w:rsid w:val="002F22CB"/>
    <w:rsid w:val="003053EE"/>
    <w:rsid w:val="0030549F"/>
    <w:rsid w:val="003102CA"/>
    <w:rsid w:val="003103E6"/>
    <w:rsid w:val="00316157"/>
    <w:rsid w:val="0032758F"/>
    <w:rsid w:val="00331BAE"/>
    <w:rsid w:val="00331C6A"/>
    <w:rsid w:val="00331ED3"/>
    <w:rsid w:val="003323A6"/>
    <w:rsid w:val="003329FF"/>
    <w:rsid w:val="003331B6"/>
    <w:rsid w:val="00337A77"/>
    <w:rsid w:val="00346B61"/>
    <w:rsid w:val="003534A6"/>
    <w:rsid w:val="00354375"/>
    <w:rsid w:val="0035469D"/>
    <w:rsid w:val="003634EE"/>
    <w:rsid w:val="00365768"/>
    <w:rsid w:val="003740DC"/>
    <w:rsid w:val="00375CD5"/>
    <w:rsid w:val="00381423"/>
    <w:rsid w:val="00383163"/>
    <w:rsid w:val="00387742"/>
    <w:rsid w:val="00390259"/>
    <w:rsid w:val="00391483"/>
    <w:rsid w:val="00393085"/>
    <w:rsid w:val="00396752"/>
    <w:rsid w:val="003968B3"/>
    <w:rsid w:val="003A5675"/>
    <w:rsid w:val="003B0778"/>
    <w:rsid w:val="003B191B"/>
    <w:rsid w:val="003B5B3A"/>
    <w:rsid w:val="003C2376"/>
    <w:rsid w:val="003C36B8"/>
    <w:rsid w:val="003C40CB"/>
    <w:rsid w:val="003D59AD"/>
    <w:rsid w:val="003E150D"/>
    <w:rsid w:val="003E2066"/>
    <w:rsid w:val="003F32F3"/>
    <w:rsid w:val="003F3396"/>
    <w:rsid w:val="003F6F84"/>
    <w:rsid w:val="003F78E9"/>
    <w:rsid w:val="003F7D0D"/>
    <w:rsid w:val="00405C70"/>
    <w:rsid w:val="004069CE"/>
    <w:rsid w:val="0040702D"/>
    <w:rsid w:val="004131EB"/>
    <w:rsid w:val="004155ED"/>
    <w:rsid w:val="0042305C"/>
    <w:rsid w:val="00427670"/>
    <w:rsid w:val="0043524C"/>
    <w:rsid w:val="00440331"/>
    <w:rsid w:val="00442FA5"/>
    <w:rsid w:val="00452D33"/>
    <w:rsid w:val="00454065"/>
    <w:rsid w:val="00454727"/>
    <w:rsid w:val="00457339"/>
    <w:rsid w:val="00465100"/>
    <w:rsid w:val="0046522E"/>
    <w:rsid w:val="004715BD"/>
    <w:rsid w:val="0047249E"/>
    <w:rsid w:val="00473358"/>
    <w:rsid w:val="004736A6"/>
    <w:rsid w:val="004829F2"/>
    <w:rsid w:val="004848B9"/>
    <w:rsid w:val="00487BED"/>
    <w:rsid w:val="00492A3E"/>
    <w:rsid w:val="00495FD6"/>
    <w:rsid w:val="00497978"/>
    <w:rsid w:val="004A0868"/>
    <w:rsid w:val="004A7901"/>
    <w:rsid w:val="004B15EE"/>
    <w:rsid w:val="004C68C9"/>
    <w:rsid w:val="004D33D3"/>
    <w:rsid w:val="004D4139"/>
    <w:rsid w:val="004D5667"/>
    <w:rsid w:val="004D5B3A"/>
    <w:rsid w:val="004F2300"/>
    <w:rsid w:val="004F2CF0"/>
    <w:rsid w:val="00500E6E"/>
    <w:rsid w:val="00500F1A"/>
    <w:rsid w:val="00501414"/>
    <w:rsid w:val="00506B51"/>
    <w:rsid w:val="00510ECB"/>
    <w:rsid w:val="005131FA"/>
    <w:rsid w:val="00516CA1"/>
    <w:rsid w:val="005206EE"/>
    <w:rsid w:val="0052411D"/>
    <w:rsid w:val="0052518D"/>
    <w:rsid w:val="00526761"/>
    <w:rsid w:val="0053131B"/>
    <w:rsid w:val="005334DB"/>
    <w:rsid w:val="00533EC9"/>
    <w:rsid w:val="00534E76"/>
    <w:rsid w:val="0054032A"/>
    <w:rsid w:val="00545EF1"/>
    <w:rsid w:val="005460D6"/>
    <w:rsid w:val="0054639F"/>
    <w:rsid w:val="00553A4C"/>
    <w:rsid w:val="005544F9"/>
    <w:rsid w:val="005561F0"/>
    <w:rsid w:val="00556C1E"/>
    <w:rsid w:val="005630D7"/>
    <w:rsid w:val="005633EB"/>
    <w:rsid w:val="00564374"/>
    <w:rsid w:val="00565942"/>
    <w:rsid w:val="00572DE5"/>
    <w:rsid w:val="00574128"/>
    <w:rsid w:val="00574CE7"/>
    <w:rsid w:val="005770A0"/>
    <w:rsid w:val="00590CE6"/>
    <w:rsid w:val="00591BC3"/>
    <w:rsid w:val="00597E27"/>
    <w:rsid w:val="005A0E70"/>
    <w:rsid w:val="005A113D"/>
    <w:rsid w:val="005A1D22"/>
    <w:rsid w:val="005C4C68"/>
    <w:rsid w:val="005C7A09"/>
    <w:rsid w:val="005D03D6"/>
    <w:rsid w:val="005D1205"/>
    <w:rsid w:val="005E280E"/>
    <w:rsid w:val="005E4454"/>
    <w:rsid w:val="005E478A"/>
    <w:rsid w:val="005E60B6"/>
    <w:rsid w:val="005E6A2D"/>
    <w:rsid w:val="005E715D"/>
    <w:rsid w:val="006011A2"/>
    <w:rsid w:val="00602505"/>
    <w:rsid w:val="00603E7F"/>
    <w:rsid w:val="00605F84"/>
    <w:rsid w:val="006061A6"/>
    <w:rsid w:val="0060676F"/>
    <w:rsid w:val="006105F7"/>
    <w:rsid w:val="006148D8"/>
    <w:rsid w:val="00616FFA"/>
    <w:rsid w:val="00622B1B"/>
    <w:rsid w:val="00623E91"/>
    <w:rsid w:val="00631C6A"/>
    <w:rsid w:val="006350D5"/>
    <w:rsid w:val="006470E4"/>
    <w:rsid w:val="0065058B"/>
    <w:rsid w:val="006523D9"/>
    <w:rsid w:val="00653139"/>
    <w:rsid w:val="006575BD"/>
    <w:rsid w:val="00657893"/>
    <w:rsid w:val="00670255"/>
    <w:rsid w:val="006710C5"/>
    <w:rsid w:val="00675336"/>
    <w:rsid w:val="00681DC6"/>
    <w:rsid w:val="00683BB9"/>
    <w:rsid w:val="00685FA3"/>
    <w:rsid w:val="00686685"/>
    <w:rsid w:val="006917E5"/>
    <w:rsid w:val="00695A52"/>
    <w:rsid w:val="006A1126"/>
    <w:rsid w:val="006B2600"/>
    <w:rsid w:val="006B3837"/>
    <w:rsid w:val="006B4454"/>
    <w:rsid w:val="006B49A7"/>
    <w:rsid w:val="006B4B25"/>
    <w:rsid w:val="006B6585"/>
    <w:rsid w:val="006C2102"/>
    <w:rsid w:val="006D025F"/>
    <w:rsid w:val="006D56D4"/>
    <w:rsid w:val="006E1392"/>
    <w:rsid w:val="006E2A72"/>
    <w:rsid w:val="006E5C53"/>
    <w:rsid w:val="006F0C97"/>
    <w:rsid w:val="006F5AB7"/>
    <w:rsid w:val="006F6F01"/>
    <w:rsid w:val="00703FCD"/>
    <w:rsid w:val="00707ACF"/>
    <w:rsid w:val="00710352"/>
    <w:rsid w:val="00716FFE"/>
    <w:rsid w:val="00724D39"/>
    <w:rsid w:val="00726201"/>
    <w:rsid w:val="00742E7D"/>
    <w:rsid w:val="00743D15"/>
    <w:rsid w:val="00744F38"/>
    <w:rsid w:val="00747A37"/>
    <w:rsid w:val="0075320E"/>
    <w:rsid w:val="00760CB3"/>
    <w:rsid w:val="007630EA"/>
    <w:rsid w:val="007758E5"/>
    <w:rsid w:val="00777409"/>
    <w:rsid w:val="00777F88"/>
    <w:rsid w:val="00784475"/>
    <w:rsid w:val="00784B19"/>
    <w:rsid w:val="00787198"/>
    <w:rsid w:val="00790CE4"/>
    <w:rsid w:val="00796661"/>
    <w:rsid w:val="00796EC6"/>
    <w:rsid w:val="007A38AD"/>
    <w:rsid w:val="007B2DF8"/>
    <w:rsid w:val="007B7157"/>
    <w:rsid w:val="007C3576"/>
    <w:rsid w:val="007C6D73"/>
    <w:rsid w:val="007D6E70"/>
    <w:rsid w:val="007D7B43"/>
    <w:rsid w:val="007E43A2"/>
    <w:rsid w:val="007E4FFA"/>
    <w:rsid w:val="007E66E3"/>
    <w:rsid w:val="007F483F"/>
    <w:rsid w:val="007F5DF8"/>
    <w:rsid w:val="00813B91"/>
    <w:rsid w:val="00814496"/>
    <w:rsid w:val="00817CA6"/>
    <w:rsid w:val="00822202"/>
    <w:rsid w:val="00822D36"/>
    <w:rsid w:val="00823227"/>
    <w:rsid w:val="00823C88"/>
    <w:rsid w:val="0082435C"/>
    <w:rsid w:val="00835CE1"/>
    <w:rsid w:val="00840B5F"/>
    <w:rsid w:val="00841A55"/>
    <w:rsid w:val="00842497"/>
    <w:rsid w:val="0084385F"/>
    <w:rsid w:val="008507CB"/>
    <w:rsid w:val="0085265B"/>
    <w:rsid w:val="00852AAE"/>
    <w:rsid w:val="00855D80"/>
    <w:rsid w:val="008564D4"/>
    <w:rsid w:val="0086343C"/>
    <w:rsid w:val="00865532"/>
    <w:rsid w:val="00867E0F"/>
    <w:rsid w:val="00870047"/>
    <w:rsid w:val="00871043"/>
    <w:rsid w:val="008714C7"/>
    <w:rsid w:val="00871E2A"/>
    <w:rsid w:val="00874A25"/>
    <w:rsid w:val="00880F85"/>
    <w:rsid w:val="0089022A"/>
    <w:rsid w:val="00892633"/>
    <w:rsid w:val="00893A2E"/>
    <w:rsid w:val="0089680C"/>
    <w:rsid w:val="00897822"/>
    <w:rsid w:val="00897AC5"/>
    <w:rsid w:val="008A2B07"/>
    <w:rsid w:val="008A2BB0"/>
    <w:rsid w:val="008D37DB"/>
    <w:rsid w:val="008E24F9"/>
    <w:rsid w:val="008E6DD9"/>
    <w:rsid w:val="008F41DD"/>
    <w:rsid w:val="008F505C"/>
    <w:rsid w:val="00901264"/>
    <w:rsid w:val="00907981"/>
    <w:rsid w:val="0091052E"/>
    <w:rsid w:val="00913B1A"/>
    <w:rsid w:val="00915D70"/>
    <w:rsid w:val="009175DB"/>
    <w:rsid w:val="009271ED"/>
    <w:rsid w:val="00927C70"/>
    <w:rsid w:val="0093291D"/>
    <w:rsid w:val="0093470C"/>
    <w:rsid w:val="00942651"/>
    <w:rsid w:val="00945193"/>
    <w:rsid w:val="009529F7"/>
    <w:rsid w:val="00953053"/>
    <w:rsid w:val="009639B2"/>
    <w:rsid w:val="00975493"/>
    <w:rsid w:val="009831D4"/>
    <w:rsid w:val="0098606F"/>
    <w:rsid w:val="0099316F"/>
    <w:rsid w:val="00996967"/>
    <w:rsid w:val="009969D6"/>
    <w:rsid w:val="009A7024"/>
    <w:rsid w:val="009A7F0E"/>
    <w:rsid w:val="009B2939"/>
    <w:rsid w:val="009B3FF9"/>
    <w:rsid w:val="009B40E8"/>
    <w:rsid w:val="009C2C3A"/>
    <w:rsid w:val="009C67E4"/>
    <w:rsid w:val="009C6F67"/>
    <w:rsid w:val="009D3104"/>
    <w:rsid w:val="009D752C"/>
    <w:rsid w:val="009E154E"/>
    <w:rsid w:val="009E48DF"/>
    <w:rsid w:val="009E7CFB"/>
    <w:rsid w:val="009F053F"/>
    <w:rsid w:val="009F4C5C"/>
    <w:rsid w:val="00A02FDE"/>
    <w:rsid w:val="00A0327F"/>
    <w:rsid w:val="00A075D6"/>
    <w:rsid w:val="00A10E86"/>
    <w:rsid w:val="00A202B2"/>
    <w:rsid w:val="00A238D2"/>
    <w:rsid w:val="00A23DA3"/>
    <w:rsid w:val="00A3508D"/>
    <w:rsid w:val="00A42479"/>
    <w:rsid w:val="00A47403"/>
    <w:rsid w:val="00A50336"/>
    <w:rsid w:val="00A527E9"/>
    <w:rsid w:val="00A553E2"/>
    <w:rsid w:val="00A60064"/>
    <w:rsid w:val="00A622AA"/>
    <w:rsid w:val="00A7076F"/>
    <w:rsid w:val="00A81F75"/>
    <w:rsid w:val="00A87F83"/>
    <w:rsid w:val="00A9251E"/>
    <w:rsid w:val="00A93676"/>
    <w:rsid w:val="00AA13E2"/>
    <w:rsid w:val="00AA198C"/>
    <w:rsid w:val="00AA5DA2"/>
    <w:rsid w:val="00AA7BC9"/>
    <w:rsid w:val="00AB29AF"/>
    <w:rsid w:val="00AB4CB8"/>
    <w:rsid w:val="00AB5486"/>
    <w:rsid w:val="00AB66C7"/>
    <w:rsid w:val="00AC0E03"/>
    <w:rsid w:val="00AC1838"/>
    <w:rsid w:val="00AC4033"/>
    <w:rsid w:val="00AD1EAA"/>
    <w:rsid w:val="00AD51A5"/>
    <w:rsid w:val="00AD6948"/>
    <w:rsid w:val="00AE2F87"/>
    <w:rsid w:val="00B007E4"/>
    <w:rsid w:val="00B00916"/>
    <w:rsid w:val="00B00EAD"/>
    <w:rsid w:val="00B03176"/>
    <w:rsid w:val="00B04697"/>
    <w:rsid w:val="00B1203E"/>
    <w:rsid w:val="00B17364"/>
    <w:rsid w:val="00B1767F"/>
    <w:rsid w:val="00B25FCF"/>
    <w:rsid w:val="00B358F9"/>
    <w:rsid w:val="00B36E0E"/>
    <w:rsid w:val="00B432B6"/>
    <w:rsid w:val="00B44627"/>
    <w:rsid w:val="00B44C14"/>
    <w:rsid w:val="00B46C0C"/>
    <w:rsid w:val="00B472D6"/>
    <w:rsid w:val="00B53E85"/>
    <w:rsid w:val="00B56C45"/>
    <w:rsid w:val="00B6182A"/>
    <w:rsid w:val="00B817E7"/>
    <w:rsid w:val="00B91C93"/>
    <w:rsid w:val="00B92B16"/>
    <w:rsid w:val="00B93094"/>
    <w:rsid w:val="00BA0161"/>
    <w:rsid w:val="00BB3B21"/>
    <w:rsid w:val="00BB5FDF"/>
    <w:rsid w:val="00BC0EA8"/>
    <w:rsid w:val="00BC5741"/>
    <w:rsid w:val="00BD1447"/>
    <w:rsid w:val="00BD27E3"/>
    <w:rsid w:val="00BD4BA7"/>
    <w:rsid w:val="00BD4FBD"/>
    <w:rsid w:val="00BD764B"/>
    <w:rsid w:val="00BD7E10"/>
    <w:rsid w:val="00BD7E60"/>
    <w:rsid w:val="00BE469B"/>
    <w:rsid w:val="00BE66F9"/>
    <w:rsid w:val="00BF1972"/>
    <w:rsid w:val="00BF7DAB"/>
    <w:rsid w:val="00C02F41"/>
    <w:rsid w:val="00C039D6"/>
    <w:rsid w:val="00C12A96"/>
    <w:rsid w:val="00C1372F"/>
    <w:rsid w:val="00C15768"/>
    <w:rsid w:val="00C21F58"/>
    <w:rsid w:val="00C264B1"/>
    <w:rsid w:val="00C3344D"/>
    <w:rsid w:val="00C36455"/>
    <w:rsid w:val="00C37639"/>
    <w:rsid w:val="00C43C0B"/>
    <w:rsid w:val="00C46C28"/>
    <w:rsid w:val="00C47E39"/>
    <w:rsid w:val="00C47EC4"/>
    <w:rsid w:val="00C54746"/>
    <w:rsid w:val="00C55CF3"/>
    <w:rsid w:val="00C573EA"/>
    <w:rsid w:val="00C610C8"/>
    <w:rsid w:val="00C63D46"/>
    <w:rsid w:val="00C65DF8"/>
    <w:rsid w:val="00C727BD"/>
    <w:rsid w:val="00C748D1"/>
    <w:rsid w:val="00C87DD5"/>
    <w:rsid w:val="00C927E8"/>
    <w:rsid w:val="00C93DEC"/>
    <w:rsid w:val="00C94F97"/>
    <w:rsid w:val="00C97E27"/>
    <w:rsid w:val="00CA4B47"/>
    <w:rsid w:val="00CA5AEE"/>
    <w:rsid w:val="00CA6848"/>
    <w:rsid w:val="00CB6FCC"/>
    <w:rsid w:val="00CC1449"/>
    <w:rsid w:val="00CC3D2C"/>
    <w:rsid w:val="00CC5D5A"/>
    <w:rsid w:val="00CE134A"/>
    <w:rsid w:val="00CE1F46"/>
    <w:rsid w:val="00CF29B1"/>
    <w:rsid w:val="00CF4738"/>
    <w:rsid w:val="00CF548B"/>
    <w:rsid w:val="00CF54C4"/>
    <w:rsid w:val="00CF6B0A"/>
    <w:rsid w:val="00CF6F40"/>
    <w:rsid w:val="00CF71A6"/>
    <w:rsid w:val="00D02853"/>
    <w:rsid w:val="00D03628"/>
    <w:rsid w:val="00D0381E"/>
    <w:rsid w:val="00D0679E"/>
    <w:rsid w:val="00D102F8"/>
    <w:rsid w:val="00D1097D"/>
    <w:rsid w:val="00D13120"/>
    <w:rsid w:val="00D139D8"/>
    <w:rsid w:val="00D14D0A"/>
    <w:rsid w:val="00D15412"/>
    <w:rsid w:val="00D15711"/>
    <w:rsid w:val="00D277E1"/>
    <w:rsid w:val="00D34361"/>
    <w:rsid w:val="00D42D19"/>
    <w:rsid w:val="00D43493"/>
    <w:rsid w:val="00D43F77"/>
    <w:rsid w:val="00D44CEB"/>
    <w:rsid w:val="00D553F0"/>
    <w:rsid w:val="00D55D02"/>
    <w:rsid w:val="00D5798C"/>
    <w:rsid w:val="00D61103"/>
    <w:rsid w:val="00D62908"/>
    <w:rsid w:val="00D723A6"/>
    <w:rsid w:val="00D91A6F"/>
    <w:rsid w:val="00D9456B"/>
    <w:rsid w:val="00D94786"/>
    <w:rsid w:val="00DA105D"/>
    <w:rsid w:val="00DA7007"/>
    <w:rsid w:val="00DA7D04"/>
    <w:rsid w:val="00DB06E9"/>
    <w:rsid w:val="00DB1B1F"/>
    <w:rsid w:val="00DC0C87"/>
    <w:rsid w:val="00DD538B"/>
    <w:rsid w:val="00DD76CF"/>
    <w:rsid w:val="00DF02A2"/>
    <w:rsid w:val="00DF05D3"/>
    <w:rsid w:val="00DF24B9"/>
    <w:rsid w:val="00DF3727"/>
    <w:rsid w:val="00DF6FF4"/>
    <w:rsid w:val="00E00B97"/>
    <w:rsid w:val="00E01B96"/>
    <w:rsid w:val="00E0268C"/>
    <w:rsid w:val="00E05A74"/>
    <w:rsid w:val="00E10B39"/>
    <w:rsid w:val="00E15BA6"/>
    <w:rsid w:val="00E1731A"/>
    <w:rsid w:val="00E31F8E"/>
    <w:rsid w:val="00E433DD"/>
    <w:rsid w:val="00E50999"/>
    <w:rsid w:val="00E60451"/>
    <w:rsid w:val="00E669CF"/>
    <w:rsid w:val="00E66BFC"/>
    <w:rsid w:val="00E67218"/>
    <w:rsid w:val="00E70653"/>
    <w:rsid w:val="00E7437B"/>
    <w:rsid w:val="00E80855"/>
    <w:rsid w:val="00E80AB0"/>
    <w:rsid w:val="00E8543E"/>
    <w:rsid w:val="00EA1EE2"/>
    <w:rsid w:val="00EA76B8"/>
    <w:rsid w:val="00EC20A7"/>
    <w:rsid w:val="00EC59F2"/>
    <w:rsid w:val="00ED1B14"/>
    <w:rsid w:val="00ED1C76"/>
    <w:rsid w:val="00ED2287"/>
    <w:rsid w:val="00ED76E5"/>
    <w:rsid w:val="00EE2EFF"/>
    <w:rsid w:val="00EE45FC"/>
    <w:rsid w:val="00EE61F9"/>
    <w:rsid w:val="00EE794D"/>
    <w:rsid w:val="00EF2EB0"/>
    <w:rsid w:val="00EF3749"/>
    <w:rsid w:val="00F02B62"/>
    <w:rsid w:val="00F21C7A"/>
    <w:rsid w:val="00F239B9"/>
    <w:rsid w:val="00F239C2"/>
    <w:rsid w:val="00F269CE"/>
    <w:rsid w:val="00F26FE7"/>
    <w:rsid w:val="00F33EE2"/>
    <w:rsid w:val="00F346C1"/>
    <w:rsid w:val="00F44506"/>
    <w:rsid w:val="00F463B3"/>
    <w:rsid w:val="00F51C50"/>
    <w:rsid w:val="00F56C76"/>
    <w:rsid w:val="00F61AF5"/>
    <w:rsid w:val="00F629D4"/>
    <w:rsid w:val="00F6315E"/>
    <w:rsid w:val="00F72F94"/>
    <w:rsid w:val="00F74504"/>
    <w:rsid w:val="00F810C9"/>
    <w:rsid w:val="00F82DEA"/>
    <w:rsid w:val="00F86CA3"/>
    <w:rsid w:val="00F90B05"/>
    <w:rsid w:val="00F97D65"/>
    <w:rsid w:val="00FC262B"/>
    <w:rsid w:val="00FC6943"/>
    <w:rsid w:val="00FD5B44"/>
    <w:rsid w:val="00FD67E2"/>
    <w:rsid w:val="00FD7454"/>
    <w:rsid w:val="00FD7AB9"/>
    <w:rsid w:val="00FE0116"/>
    <w:rsid w:val="00FE76EE"/>
    <w:rsid w:val="36944516"/>
    <w:rsid w:val="7AFD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D2AD2"/>
  <w15:docId w15:val="{C0E80C62-892B-4FCB-98BE-A49C52D7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5C"/>
    <w:pPr>
      <w:widowControl w:val="0"/>
    </w:pPr>
    <w:rPr>
      <w:rFonts w:ascii="Helvetica" w:hAnsi="Helvetica"/>
      <w:snapToGrid w:val="0"/>
      <w:sz w:val="24"/>
    </w:rPr>
  </w:style>
  <w:style w:type="paragraph" w:styleId="Heading1">
    <w:name w:val="heading 1"/>
    <w:basedOn w:val="Normal"/>
    <w:next w:val="Normal"/>
    <w:qFormat/>
    <w:rsid w:val="00161DE1"/>
    <w:pPr>
      <w:keepNext/>
      <w:widowControl/>
      <w:spacing w:before="200" w:after="60"/>
      <w:outlineLvl w:val="0"/>
    </w:pPr>
    <w:rPr>
      <w:rFonts w:ascii="Arial" w:hAnsi="Arial"/>
      <w:b/>
    </w:rPr>
  </w:style>
  <w:style w:type="paragraph" w:styleId="Heading2">
    <w:name w:val="heading 2"/>
    <w:basedOn w:val="Normal"/>
    <w:next w:val="Normal"/>
    <w:link w:val="Heading2Char"/>
    <w:qFormat/>
    <w:rsid w:val="001B7435"/>
    <w:pPr>
      <w:keepNext/>
      <w:widowControl/>
      <w:spacing w:before="120" w:after="120"/>
      <w:ind w:left="288"/>
      <w:outlineLvl w:val="1"/>
    </w:pPr>
    <w:rPr>
      <w:rFonts w:ascii="Arial" w:hAnsi="Arial"/>
      <w:b/>
    </w:rPr>
  </w:style>
  <w:style w:type="paragraph" w:styleId="Heading3">
    <w:name w:val="heading 3"/>
    <w:basedOn w:val="Normal"/>
    <w:next w:val="Normal"/>
    <w:link w:val="Heading3Char"/>
    <w:qFormat/>
    <w:rsid w:val="00823227"/>
    <w:pPr>
      <w:keepNext/>
      <w:widowControl/>
      <w:tabs>
        <w:tab w:val="center" w:pos="4680"/>
      </w:tabs>
      <w:ind w:left="288"/>
      <w:outlineLvl w:val="2"/>
    </w:pPr>
    <w:rPr>
      <w:rFonts w:ascii="Arial" w:hAnsi="Arial"/>
      <w:b/>
    </w:rPr>
  </w:style>
  <w:style w:type="paragraph" w:styleId="Heading4">
    <w:name w:val="heading 4"/>
    <w:basedOn w:val="Normal"/>
    <w:next w:val="Normal"/>
    <w:link w:val="Heading4Char"/>
    <w:uiPriority w:val="9"/>
    <w:unhideWhenUsed/>
    <w:qFormat/>
    <w:rsid w:val="00262015"/>
    <w:pPr>
      <w:keepNext/>
      <w:keepLines/>
      <w:spacing w:before="120" w:after="12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widowControl/>
    </w:pPr>
    <w:rPr>
      <w:rFonts w:ascii="Arial" w:hAnsi="Arial"/>
      <w:b/>
      <w:sz w:val="20"/>
      <w:u w:val="single"/>
    </w:rPr>
  </w:style>
  <w:style w:type="paragraph" w:styleId="BodyText2">
    <w:name w:val="Body Text 2"/>
    <w:basedOn w:val="Normal"/>
    <w:semiHidden/>
    <w:pPr>
      <w:widowControl/>
    </w:pPr>
    <w:rPr>
      <w:rFonts w:ascii="Arial" w:hAnsi="Arial"/>
      <w:b/>
      <w:sz w:val="20"/>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jc w:val="both"/>
    </w:pPr>
    <w:rPr>
      <w:rFonts w:ascii="Arial" w:hAnsi="Arial"/>
      <w:sz w:val="20"/>
    </w:rPr>
  </w:style>
  <w:style w:type="paragraph" w:styleId="Title">
    <w:name w:val="Title"/>
    <w:basedOn w:val="Normal"/>
    <w:qFormat/>
    <w:rsid w:val="00387742"/>
    <w:pPr>
      <w:widowControl/>
      <w:tabs>
        <w:tab w:val="center" w:pos="4680"/>
      </w:tabs>
      <w:jc w:val="center"/>
    </w:pPr>
    <w:rPr>
      <w:rFonts w:ascii="Arial" w:hAnsi="Arial"/>
      <w:b/>
      <w:bCs/>
    </w:rPr>
  </w:style>
  <w:style w:type="paragraph" w:styleId="BalloonText">
    <w:name w:val="Balloon Text"/>
    <w:basedOn w:val="Normal"/>
    <w:link w:val="BalloonTextChar"/>
    <w:uiPriority w:val="99"/>
    <w:semiHidden/>
    <w:unhideWhenUsed/>
    <w:rsid w:val="002B7EEE"/>
    <w:rPr>
      <w:rFonts w:ascii="Tahoma" w:hAnsi="Tahoma" w:cs="Tahoma"/>
      <w:sz w:val="16"/>
      <w:szCs w:val="16"/>
    </w:rPr>
  </w:style>
  <w:style w:type="character" w:customStyle="1" w:styleId="BalloonTextChar">
    <w:name w:val="Balloon Text Char"/>
    <w:link w:val="BalloonText"/>
    <w:uiPriority w:val="99"/>
    <w:semiHidden/>
    <w:rsid w:val="002B7EEE"/>
    <w:rPr>
      <w:rFonts w:ascii="Tahoma" w:hAnsi="Tahoma" w:cs="Tahoma"/>
      <w:snapToGrid w:val="0"/>
      <w:sz w:val="16"/>
      <w:szCs w:val="16"/>
    </w:rPr>
  </w:style>
  <w:style w:type="character" w:customStyle="1" w:styleId="HeaderChar">
    <w:name w:val="Header Char"/>
    <w:link w:val="Header"/>
    <w:semiHidden/>
    <w:rsid w:val="00082D91"/>
    <w:rPr>
      <w:rFonts w:ascii="Helvetica" w:hAnsi="Helvetica"/>
      <w:snapToGrid w:val="0"/>
      <w:sz w:val="24"/>
    </w:rPr>
  </w:style>
  <w:style w:type="paragraph" w:styleId="ListParagraph">
    <w:name w:val="List Paragraph"/>
    <w:basedOn w:val="Normal"/>
    <w:uiPriority w:val="34"/>
    <w:qFormat/>
    <w:rsid w:val="00194C5C"/>
    <w:pPr>
      <w:ind w:left="720"/>
      <w:contextualSpacing/>
    </w:pPr>
  </w:style>
  <w:style w:type="character" w:customStyle="1" w:styleId="Heading4Char">
    <w:name w:val="Heading 4 Char"/>
    <w:basedOn w:val="DefaultParagraphFont"/>
    <w:link w:val="Heading4"/>
    <w:uiPriority w:val="9"/>
    <w:rsid w:val="00262015"/>
    <w:rPr>
      <w:rFonts w:ascii="Arial" w:eastAsiaTheme="majorEastAsia" w:hAnsi="Arial" w:cstheme="majorBidi"/>
      <w:b/>
      <w:iCs/>
      <w:snapToGrid w:val="0"/>
      <w:sz w:val="24"/>
    </w:rPr>
  </w:style>
  <w:style w:type="character" w:customStyle="1" w:styleId="Heading2Char">
    <w:name w:val="Heading 2 Char"/>
    <w:basedOn w:val="DefaultParagraphFont"/>
    <w:link w:val="Heading2"/>
    <w:rsid w:val="008D37DB"/>
    <w:rPr>
      <w:rFonts w:ascii="Arial" w:hAnsi="Arial"/>
      <w:b/>
      <w:snapToGrid w:val="0"/>
      <w:sz w:val="24"/>
    </w:rPr>
  </w:style>
  <w:style w:type="character" w:customStyle="1" w:styleId="Heading3Char">
    <w:name w:val="Heading 3 Char"/>
    <w:basedOn w:val="DefaultParagraphFont"/>
    <w:link w:val="Heading3"/>
    <w:rsid w:val="008D37DB"/>
    <w:rPr>
      <w:rFonts w:ascii="Arial" w:hAnsi="Arial"/>
      <w:b/>
      <w:snapToGrid w:val="0"/>
      <w:sz w:val="24"/>
    </w:rPr>
  </w:style>
  <w:style w:type="numbering" w:customStyle="1" w:styleId="Style2">
    <w:name w:val="Style2"/>
    <w:uiPriority w:val="99"/>
    <w:rsid w:val="008D37DB"/>
    <w:pPr>
      <w:numPr>
        <w:numId w:val="2"/>
      </w:numPr>
    </w:pPr>
  </w:style>
  <w:style w:type="character" w:styleId="CommentReference">
    <w:name w:val="annotation reference"/>
    <w:basedOn w:val="DefaultParagraphFont"/>
    <w:uiPriority w:val="99"/>
    <w:semiHidden/>
    <w:unhideWhenUsed/>
    <w:rsid w:val="00AC0E03"/>
    <w:rPr>
      <w:sz w:val="16"/>
      <w:szCs w:val="16"/>
    </w:rPr>
  </w:style>
  <w:style w:type="paragraph" w:styleId="CommentText">
    <w:name w:val="annotation text"/>
    <w:basedOn w:val="Normal"/>
    <w:link w:val="CommentTextChar"/>
    <w:uiPriority w:val="99"/>
    <w:semiHidden/>
    <w:unhideWhenUsed/>
    <w:rsid w:val="00AC0E03"/>
    <w:rPr>
      <w:sz w:val="20"/>
    </w:rPr>
  </w:style>
  <w:style w:type="character" w:customStyle="1" w:styleId="CommentTextChar">
    <w:name w:val="Comment Text Char"/>
    <w:basedOn w:val="DefaultParagraphFont"/>
    <w:link w:val="CommentText"/>
    <w:uiPriority w:val="99"/>
    <w:semiHidden/>
    <w:rsid w:val="00AC0E03"/>
    <w:rPr>
      <w:rFonts w:ascii="Helvetica" w:hAnsi="Helvetica"/>
      <w:snapToGrid w:val="0"/>
    </w:rPr>
  </w:style>
  <w:style w:type="paragraph" w:styleId="CommentSubject">
    <w:name w:val="annotation subject"/>
    <w:basedOn w:val="CommentText"/>
    <w:next w:val="CommentText"/>
    <w:link w:val="CommentSubjectChar"/>
    <w:uiPriority w:val="99"/>
    <w:semiHidden/>
    <w:unhideWhenUsed/>
    <w:rsid w:val="00AC0E03"/>
    <w:rPr>
      <w:b/>
      <w:bCs/>
    </w:rPr>
  </w:style>
  <w:style w:type="character" w:customStyle="1" w:styleId="CommentSubjectChar">
    <w:name w:val="Comment Subject Char"/>
    <w:basedOn w:val="CommentTextChar"/>
    <w:link w:val="CommentSubject"/>
    <w:uiPriority w:val="99"/>
    <w:semiHidden/>
    <w:rsid w:val="00AC0E03"/>
    <w:rPr>
      <w:rFonts w:ascii="Helvetica" w:hAnsi="Helvetica"/>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5738">
      <w:bodyDiv w:val="1"/>
      <w:marLeft w:val="0"/>
      <w:marRight w:val="0"/>
      <w:marTop w:val="0"/>
      <w:marBottom w:val="0"/>
      <w:divBdr>
        <w:top w:val="none" w:sz="0" w:space="0" w:color="auto"/>
        <w:left w:val="none" w:sz="0" w:space="0" w:color="auto"/>
        <w:bottom w:val="none" w:sz="0" w:space="0" w:color="auto"/>
        <w:right w:val="none" w:sz="0" w:space="0" w:color="auto"/>
      </w:divBdr>
    </w:div>
    <w:div w:id="1116365652">
      <w:bodyDiv w:val="1"/>
      <w:marLeft w:val="0"/>
      <w:marRight w:val="0"/>
      <w:marTop w:val="390"/>
      <w:marBottom w:val="0"/>
      <w:divBdr>
        <w:top w:val="none" w:sz="0" w:space="0" w:color="auto"/>
        <w:left w:val="none" w:sz="0" w:space="0" w:color="auto"/>
        <w:bottom w:val="none" w:sz="0" w:space="0" w:color="auto"/>
        <w:right w:val="none" w:sz="0" w:space="0" w:color="auto"/>
      </w:divBdr>
      <w:divsChild>
        <w:div w:id="2087140346">
          <w:marLeft w:val="0"/>
          <w:marRight w:val="0"/>
          <w:marTop w:val="0"/>
          <w:marBottom w:val="0"/>
          <w:divBdr>
            <w:top w:val="none" w:sz="0" w:space="0" w:color="auto"/>
            <w:left w:val="none" w:sz="0" w:space="0" w:color="auto"/>
            <w:bottom w:val="none" w:sz="0" w:space="0" w:color="auto"/>
            <w:right w:val="none" w:sz="0" w:space="0" w:color="auto"/>
          </w:divBdr>
          <w:divsChild>
            <w:div w:id="1062677380">
              <w:marLeft w:val="0"/>
              <w:marRight w:val="0"/>
              <w:marTop w:val="0"/>
              <w:marBottom w:val="0"/>
              <w:divBdr>
                <w:top w:val="none" w:sz="0" w:space="0" w:color="auto"/>
                <w:left w:val="none" w:sz="0" w:space="0" w:color="auto"/>
                <w:bottom w:val="none" w:sz="0" w:space="0" w:color="auto"/>
                <w:right w:val="none" w:sz="0" w:space="0" w:color="auto"/>
              </w:divBdr>
              <w:divsChild>
                <w:div w:id="1306276208">
                  <w:marLeft w:val="0"/>
                  <w:marRight w:val="0"/>
                  <w:marTop w:val="0"/>
                  <w:marBottom w:val="0"/>
                  <w:divBdr>
                    <w:top w:val="none" w:sz="0" w:space="0" w:color="auto"/>
                    <w:left w:val="none" w:sz="0" w:space="0" w:color="auto"/>
                    <w:bottom w:val="none" w:sz="0" w:space="0" w:color="auto"/>
                    <w:right w:val="none" w:sz="0" w:space="0" w:color="auto"/>
                  </w:divBdr>
                  <w:divsChild>
                    <w:div w:id="683559416">
                      <w:marLeft w:val="0"/>
                      <w:marRight w:val="0"/>
                      <w:marTop w:val="0"/>
                      <w:marBottom w:val="0"/>
                      <w:divBdr>
                        <w:top w:val="none" w:sz="0" w:space="0" w:color="auto"/>
                        <w:left w:val="none" w:sz="0" w:space="0" w:color="auto"/>
                        <w:bottom w:val="none" w:sz="0" w:space="0" w:color="auto"/>
                        <w:right w:val="none" w:sz="0" w:space="0" w:color="auto"/>
                      </w:divBdr>
                      <w:divsChild>
                        <w:div w:id="233588495">
                          <w:marLeft w:val="0"/>
                          <w:marRight w:val="0"/>
                          <w:marTop w:val="0"/>
                          <w:marBottom w:val="0"/>
                          <w:divBdr>
                            <w:top w:val="none" w:sz="0" w:space="0" w:color="auto"/>
                            <w:left w:val="none" w:sz="0" w:space="0" w:color="auto"/>
                            <w:bottom w:val="none" w:sz="0" w:space="0" w:color="auto"/>
                            <w:right w:val="none" w:sz="0" w:space="0" w:color="auto"/>
                          </w:divBdr>
                          <w:divsChild>
                            <w:div w:id="32073295">
                              <w:marLeft w:val="0"/>
                              <w:marRight w:val="0"/>
                              <w:marTop w:val="0"/>
                              <w:marBottom w:val="0"/>
                              <w:divBdr>
                                <w:top w:val="none" w:sz="0" w:space="0" w:color="auto"/>
                                <w:left w:val="none" w:sz="0" w:space="0" w:color="auto"/>
                                <w:bottom w:val="none" w:sz="0" w:space="0" w:color="auto"/>
                                <w:right w:val="none" w:sz="0" w:space="0" w:color="auto"/>
                              </w:divBdr>
                              <w:divsChild>
                                <w:div w:id="1555039239">
                                  <w:marLeft w:val="0"/>
                                  <w:marRight w:val="0"/>
                                  <w:marTop w:val="0"/>
                                  <w:marBottom w:val="0"/>
                                  <w:divBdr>
                                    <w:top w:val="none" w:sz="0" w:space="0" w:color="auto"/>
                                    <w:left w:val="none" w:sz="0" w:space="0" w:color="auto"/>
                                    <w:bottom w:val="none" w:sz="0" w:space="0" w:color="auto"/>
                                    <w:right w:val="none" w:sz="0" w:space="0" w:color="auto"/>
                                  </w:divBdr>
                                  <w:divsChild>
                                    <w:div w:id="1323392032">
                                      <w:marLeft w:val="0"/>
                                      <w:marRight w:val="0"/>
                                      <w:marTop w:val="0"/>
                                      <w:marBottom w:val="0"/>
                                      <w:divBdr>
                                        <w:top w:val="none" w:sz="0" w:space="0" w:color="auto"/>
                                        <w:left w:val="none" w:sz="0" w:space="0" w:color="auto"/>
                                        <w:bottom w:val="none" w:sz="0" w:space="0" w:color="auto"/>
                                        <w:right w:val="none" w:sz="0" w:space="0" w:color="auto"/>
                                      </w:divBdr>
                                      <w:divsChild>
                                        <w:div w:id="246231610">
                                          <w:marLeft w:val="0"/>
                                          <w:marRight w:val="0"/>
                                          <w:marTop w:val="0"/>
                                          <w:marBottom w:val="240"/>
                                          <w:divBdr>
                                            <w:top w:val="none" w:sz="0" w:space="0" w:color="auto"/>
                                            <w:left w:val="none" w:sz="0" w:space="0" w:color="auto"/>
                                            <w:bottom w:val="none" w:sz="0" w:space="0" w:color="auto"/>
                                            <w:right w:val="none" w:sz="0" w:space="0" w:color="auto"/>
                                          </w:divBdr>
                                        </w:div>
                                        <w:div w:id="1886794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54362">
      <w:bodyDiv w:val="1"/>
      <w:marLeft w:val="0"/>
      <w:marRight w:val="0"/>
      <w:marTop w:val="0"/>
      <w:marBottom w:val="0"/>
      <w:divBdr>
        <w:top w:val="none" w:sz="0" w:space="0" w:color="auto"/>
        <w:left w:val="none" w:sz="0" w:space="0" w:color="auto"/>
        <w:bottom w:val="none" w:sz="0" w:space="0" w:color="auto"/>
        <w:right w:val="none" w:sz="0" w:space="0" w:color="auto"/>
      </w:divBdr>
    </w:div>
    <w:div w:id="16438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DCBEF-C1C8-40C9-B074-6AC7E52F07AA}">
  <ds:schemaRefs>
    <ds:schemaRef ds:uri="http://schemas.microsoft.com/sharepoint/v3/contenttype/forms"/>
  </ds:schemaRefs>
</ds:datastoreItem>
</file>

<file path=customXml/itemProps2.xml><?xml version="1.0" encoding="utf-8"?>
<ds:datastoreItem xmlns:ds="http://schemas.openxmlformats.org/officeDocument/2006/customXml" ds:itemID="{F9404734-AAB1-4760-A9CC-00F0ABD20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9DCC08-FE63-4F32-BDA0-6E7AFAFB5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2331</Words>
  <Characters>13289</Characters>
  <Application>Microsoft Office Word</Application>
  <DocSecurity>0</DocSecurity>
  <Lines>110</Lines>
  <Paragraphs>31</Paragraphs>
  <ScaleCrop>false</ScaleCrop>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106</dc:title>
  <dc:subject/>
  <dc:creator>CBSC</dc:creator>
  <cp:keywords/>
  <cp:lastModifiedBy>Gould, Diane@DGS</cp:lastModifiedBy>
  <cp:revision>8</cp:revision>
  <cp:lastPrinted>2020-02-19T18:04:00Z</cp:lastPrinted>
  <dcterms:created xsi:type="dcterms:W3CDTF">2021-02-18T23:48:00Z</dcterms:created>
  <dcterms:modified xsi:type="dcterms:W3CDTF">2021-02-22T18:21:00Z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