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CC0D" w14:textId="18318488" w:rsidR="00A23DA3" w:rsidRPr="000560B2" w:rsidRDefault="00A23DA3" w:rsidP="002858DF">
      <w:pPr>
        <w:pStyle w:val="Heading1"/>
        <w:spacing w:before="120" w:after="120"/>
        <w:jc w:val="center"/>
        <w:rPr>
          <w:rFonts w:cs="Arial"/>
        </w:rPr>
      </w:pPr>
      <w:r w:rsidRPr="000560B2">
        <w:rPr>
          <w:rFonts w:cs="Arial"/>
        </w:rPr>
        <w:t>INITIAL STATEMENT OF REASONS</w:t>
      </w:r>
      <w:r w:rsidR="009B40E8" w:rsidRPr="000560B2">
        <w:rPr>
          <w:rFonts w:cs="Arial"/>
        </w:rPr>
        <w:br/>
      </w:r>
      <w:r w:rsidRPr="000560B2">
        <w:rPr>
          <w:rFonts w:cs="Arial"/>
        </w:rPr>
        <w:t>FOR</w:t>
      </w:r>
      <w:r w:rsidR="00154D19" w:rsidRPr="000560B2">
        <w:rPr>
          <w:rFonts w:cs="Arial"/>
        </w:rPr>
        <w:t xml:space="preserve"> </w:t>
      </w:r>
      <w:r w:rsidRPr="000560B2">
        <w:rPr>
          <w:rFonts w:cs="Arial"/>
        </w:rPr>
        <w:t>PROPOSED BUILDING STANDARDS</w:t>
      </w:r>
      <w:r w:rsidR="00194C5C" w:rsidRPr="000560B2">
        <w:rPr>
          <w:rFonts w:cs="Arial"/>
        </w:rPr>
        <w:br/>
      </w:r>
      <w:r w:rsidRPr="000560B2">
        <w:rPr>
          <w:rFonts w:cs="Arial"/>
        </w:rPr>
        <w:t>OF THE</w:t>
      </w:r>
      <w:r w:rsidR="00154D19" w:rsidRPr="000560B2">
        <w:rPr>
          <w:rFonts w:cs="Arial"/>
        </w:rPr>
        <w:t xml:space="preserve"> </w:t>
      </w:r>
      <w:r w:rsidR="005D5105" w:rsidRPr="005D5105">
        <w:rPr>
          <w:rFonts w:cs="Arial"/>
        </w:rPr>
        <w:t>DIVISION OF THE STATE ARCHITECT (DSA-SS, DSA-SS/CC)</w:t>
      </w:r>
      <w:r w:rsidR="00953053" w:rsidRPr="000560B2">
        <w:rPr>
          <w:rFonts w:cs="Arial"/>
        </w:rPr>
        <w:br/>
      </w:r>
      <w:r w:rsidRPr="000560B2">
        <w:rPr>
          <w:rFonts w:cs="Arial"/>
        </w:rPr>
        <w:t xml:space="preserve">REGARDING THE </w:t>
      </w:r>
      <w:r w:rsidR="005D5105" w:rsidRPr="005D5105">
        <w:rPr>
          <w:rFonts w:cs="Arial"/>
        </w:rPr>
        <w:t>202</w:t>
      </w:r>
      <w:r w:rsidR="1029D774" w:rsidRPr="005D5105">
        <w:rPr>
          <w:rFonts w:cs="Arial"/>
        </w:rPr>
        <w:t>5</w:t>
      </w:r>
      <w:r w:rsidR="005D5105" w:rsidRPr="005D5105">
        <w:rPr>
          <w:rFonts w:cs="Arial"/>
        </w:rPr>
        <w:t xml:space="preserve"> </w:t>
      </w:r>
      <w:r w:rsidR="005D5105" w:rsidRPr="005D5105">
        <w:rPr>
          <w:rFonts w:cs="Arial"/>
          <w:bCs/>
        </w:rPr>
        <w:t>CALIFORNIA ADMINISTRATIVE CODE</w:t>
      </w:r>
      <w:r w:rsidR="005D5105" w:rsidRPr="005D5105">
        <w:rPr>
          <w:rFonts w:cs="Arial"/>
        </w:rPr>
        <w:t>,</w:t>
      </w:r>
      <w:r w:rsidR="002858DF">
        <w:rPr>
          <w:rFonts w:cs="Arial"/>
        </w:rPr>
        <w:br/>
      </w:r>
      <w:r w:rsidRPr="000560B2">
        <w:rPr>
          <w:rFonts w:cs="Arial"/>
        </w:rPr>
        <w:t>CALIFORNIA CODE OF REGULATIONS,</w:t>
      </w:r>
      <w:r w:rsidR="00796EC6" w:rsidRPr="000560B2">
        <w:rPr>
          <w:rFonts w:cs="Arial"/>
        </w:rPr>
        <w:t xml:space="preserve"> </w:t>
      </w:r>
      <w:r w:rsidRPr="000560B2">
        <w:rPr>
          <w:rFonts w:cs="Arial"/>
        </w:rPr>
        <w:t xml:space="preserve">TITLE 24, PART </w:t>
      </w:r>
      <w:r w:rsidR="005D5105" w:rsidRPr="005D5105">
        <w:rPr>
          <w:rFonts w:cs="Arial"/>
        </w:rPr>
        <w:t>1</w:t>
      </w:r>
      <w:r w:rsidR="002858DF">
        <w:rPr>
          <w:rFonts w:cs="Arial"/>
          <w:noProof/>
        </w:rPr>
        <w:br/>
      </w:r>
      <w:r w:rsidR="008714C7" w:rsidRPr="000560B2">
        <w:rPr>
          <w:rFonts w:cs="Arial"/>
        </w:rPr>
        <w:t>(</w:t>
      </w:r>
      <w:r w:rsidR="008714C7" w:rsidRPr="000560B2">
        <w:rPr>
          <w:rFonts w:cs="Arial"/>
          <w:highlight w:val="lightGray"/>
        </w:rPr>
        <w:fldChar w:fldCharType="begin">
          <w:ffData>
            <w:name w:val="Text78"/>
            <w:enabled/>
            <w:calcOnExit w:val="0"/>
            <w:textInput>
              <w:default w:val="[SUBJECT MATTER]"/>
              <w:format w:val="UPPERCASE"/>
            </w:textInput>
          </w:ffData>
        </w:fldChar>
      </w:r>
      <w:r w:rsidR="008714C7" w:rsidRPr="000560B2">
        <w:rPr>
          <w:rFonts w:cs="Arial"/>
          <w:highlight w:val="lightGray"/>
        </w:rPr>
        <w:instrText xml:space="preserve"> FORMTEXT </w:instrText>
      </w:r>
      <w:r w:rsidR="008714C7" w:rsidRPr="000560B2">
        <w:rPr>
          <w:rFonts w:cs="Arial"/>
          <w:highlight w:val="lightGray"/>
        </w:rPr>
      </w:r>
      <w:r w:rsidR="008714C7" w:rsidRPr="000560B2">
        <w:rPr>
          <w:rFonts w:cs="Arial"/>
          <w:highlight w:val="lightGray"/>
        </w:rPr>
        <w:fldChar w:fldCharType="separate"/>
      </w:r>
      <w:r w:rsidR="008714C7" w:rsidRPr="000560B2">
        <w:rPr>
          <w:rFonts w:cs="Arial"/>
          <w:highlight w:val="lightGray"/>
        </w:rPr>
        <w:t>[RULEMAKING FILE #]</w:t>
      </w:r>
      <w:r w:rsidR="008714C7" w:rsidRPr="000560B2">
        <w:rPr>
          <w:rFonts w:cs="Arial"/>
          <w:highlight w:val="lightGray"/>
        </w:rPr>
        <w:fldChar w:fldCharType="end"/>
      </w:r>
      <w:r w:rsidR="008714C7" w:rsidRPr="000560B2">
        <w:rPr>
          <w:rFonts w:cs="Arial"/>
        </w:rPr>
        <w:t>)</w:t>
      </w:r>
    </w:p>
    <w:p w14:paraId="7945F034" w14:textId="77777777" w:rsidR="00A23DA3" w:rsidRPr="000560B2" w:rsidRDefault="00A23DA3" w:rsidP="00194C5C">
      <w:pPr>
        <w:spacing w:before="120"/>
        <w:rPr>
          <w:rFonts w:cs="Arial"/>
        </w:rPr>
      </w:pPr>
      <w:r w:rsidRPr="000560B2">
        <w:rPr>
          <w:rFonts w:cs="Arial"/>
        </w:rPr>
        <w:t>The Administrative Procedure Act (APA) requires that an Initial Statement of Reasons be available to the public upon request when rulemaking action is being undertaken. The following information required by the APA pertains to this particular rulemaking action:</w:t>
      </w:r>
    </w:p>
    <w:p w14:paraId="0B1CE0CC" w14:textId="77777777" w:rsidR="00A23DA3" w:rsidRPr="000560B2" w:rsidRDefault="00A23DA3" w:rsidP="002858DF">
      <w:pPr>
        <w:pStyle w:val="Heading2"/>
      </w:pPr>
      <w:r w:rsidRPr="000560B2">
        <w:t>STATEMENT OF SPECIFIC</w:t>
      </w:r>
      <w:r w:rsidR="00383163" w:rsidRPr="000560B2">
        <w:t xml:space="preserve"> </w:t>
      </w:r>
      <w:r w:rsidR="009F4C5C" w:rsidRPr="000560B2">
        <w:t>PURPOSE,</w:t>
      </w:r>
      <w:r w:rsidRPr="000560B2">
        <w:t xml:space="preserve"> </w:t>
      </w:r>
      <w:r w:rsidR="009F4C5C" w:rsidRPr="000560B2">
        <w:t xml:space="preserve">PROBLEM, </w:t>
      </w:r>
      <w:r w:rsidRPr="000560B2">
        <w:t>RATIONALE</w:t>
      </w:r>
      <w:r w:rsidR="009F4C5C" w:rsidRPr="000560B2">
        <w:t xml:space="preserve"> and BENEFITS</w:t>
      </w:r>
    </w:p>
    <w:p w14:paraId="6DE8A6C8" w14:textId="743D022B" w:rsidR="00A23DA3" w:rsidRDefault="00A23DA3" w:rsidP="00194C5C">
      <w:pPr>
        <w:widowControl/>
        <w:rPr>
          <w:rFonts w:cs="Arial"/>
          <w:szCs w:val="24"/>
        </w:rPr>
      </w:pPr>
      <w:r w:rsidRPr="000560B2">
        <w:rPr>
          <w:rFonts w:cs="Arial"/>
          <w:szCs w:val="24"/>
        </w:rPr>
        <w:t>Government Code Section 11346.2</w:t>
      </w:r>
      <w:r w:rsidR="00135F2F" w:rsidRPr="000560B2">
        <w:rPr>
          <w:rFonts w:cs="Arial"/>
          <w:szCs w:val="24"/>
        </w:rPr>
        <w:t>(b)(1)</w:t>
      </w:r>
      <w:r w:rsidRPr="000560B2">
        <w:rPr>
          <w:rFonts w:cs="Arial"/>
          <w:szCs w:val="24"/>
        </w:rPr>
        <w:t xml:space="preserve"> requires a statement of specific purpose of </w:t>
      </w:r>
      <w:r w:rsidR="00E7437B" w:rsidRPr="000560B2">
        <w:rPr>
          <w:rFonts w:cs="Arial"/>
          <w:bCs/>
          <w:szCs w:val="24"/>
        </w:rPr>
        <w:t>each</w:t>
      </w:r>
      <w:r w:rsidRPr="000560B2">
        <w:rPr>
          <w:rFonts w:cs="Arial"/>
          <w:szCs w:val="24"/>
        </w:rPr>
        <w:t xml:space="preserve"> adoption, amendment, or repeal</w:t>
      </w:r>
      <w:r w:rsidR="00383163" w:rsidRPr="000560B2">
        <w:rPr>
          <w:rFonts w:cs="Arial"/>
          <w:szCs w:val="24"/>
        </w:rPr>
        <w:t xml:space="preserve"> and the problem the agency intends to address</w:t>
      </w:r>
      <w:r w:rsidRPr="000560B2">
        <w:rPr>
          <w:rFonts w:cs="Arial"/>
          <w:szCs w:val="24"/>
        </w:rPr>
        <w:t xml:space="preserve"> and the rational</w:t>
      </w:r>
      <w:r w:rsidR="00383163" w:rsidRPr="000560B2">
        <w:rPr>
          <w:rFonts w:cs="Arial"/>
          <w:szCs w:val="24"/>
        </w:rPr>
        <w:t>e</w:t>
      </w:r>
      <w:r w:rsidRPr="000560B2">
        <w:rPr>
          <w:rFonts w:cs="Arial"/>
          <w:szCs w:val="24"/>
        </w:rPr>
        <w:t xml:space="preserve"> </w:t>
      </w:r>
      <w:r w:rsidR="00383163" w:rsidRPr="000560B2">
        <w:rPr>
          <w:rFonts w:cs="Arial"/>
          <w:szCs w:val="24"/>
        </w:rPr>
        <w:t xml:space="preserve">for </w:t>
      </w:r>
      <w:r w:rsidRPr="000560B2">
        <w:rPr>
          <w:rFonts w:cs="Arial"/>
          <w:szCs w:val="24"/>
        </w:rPr>
        <w:t xml:space="preserve">the determination by the agency that </w:t>
      </w:r>
      <w:r w:rsidR="00E7437B" w:rsidRPr="000560B2">
        <w:rPr>
          <w:rFonts w:cs="Arial"/>
          <w:szCs w:val="24"/>
        </w:rPr>
        <w:t>each</w:t>
      </w:r>
      <w:r w:rsidRPr="000560B2">
        <w:rPr>
          <w:rFonts w:cs="Arial"/>
          <w:szCs w:val="24"/>
        </w:rPr>
        <w:t xml:space="preserve"> adoption, amendment, or repeal is reasonably necessary to carry out the purpose </w:t>
      </w:r>
      <w:r w:rsidR="00383163" w:rsidRPr="000560B2">
        <w:rPr>
          <w:rFonts w:cs="Arial"/>
          <w:szCs w:val="24"/>
        </w:rPr>
        <w:t xml:space="preserve">and address the problem </w:t>
      </w:r>
      <w:r w:rsidRPr="000560B2">
        <w:rPr>
          <w:rFonts w:cs="Arial"/>
          <w:szCs w:val="24"/>
        </w:rPr>
        <w:t>for which it is proposed.</w:t>
      </w:r>
      <w:r w:rsidR="00383163" w:rsidRPr="000560B2">
        <w:rPr>
          <w:rFonts w:cs="Arial"/>
          <w:szCs w:val="24"/>
        </w:rPr>
        <w:t xml:space="preserve"> The statement shall enumerate the benefits </w:t>
      </w:r>
      <w:r w:rsidR="009F4C5C" w:rsidRPr="000560B2">
        <w:rPr>
          <w:rFonts w:cs="Arial"/>
          <w:szCs w:val="24"/>
        </w:rPr>
        <w:t>anticipated from the regulatory action, including the benefits or goals provided in the authorizing statute.</w:t>
      </w:r>
    </w:p>
    <w:p w14:paraId="3D06BAD4" w14:textId="73C01939" w:rsidR="00BA0297" w:rsidRDefault="008D18F7" w:rsidP="00E730C4">
      <w:pPr>
        <w:pStyle w:val="Heading3"/>
      </w:pPr>
      <w:r w:rsidRPr="000560B2">
        <w:rPr>
          <w:bCs/>
        </w:rPr>
        <w:t xml:space="preserve">ITEM </w:t>
      </w:r>
      <w:r w:rsidR="00C93E79">
        <w:rPr>
          <w:noProof/>
        </w:rPr>
        <w:t>1</w:t>
      </w:r>
      <w:r w:rsidRPr="000560B2">
        <w:rPr>
          <w:noProof/>
        </w:rPr>
        <w:br/>
      </w:r>
      <w:r w:rsidR="004B3A4B" w:rsidRPr="0046521A">
        <w:t>Chapter</w:t>
      </w:r>
      <w:r w:rsidR="004B3A4B">
        <w:t xml:space="preserve"> </w:t>
      </w:r>
      <w:r w:rsidR="004B3A4B" w:rsidRPr="004B7B89">
        <w:t xml:space="preserve">4 </w:t>
      </w:r>
      <w:r w:rsidR="004B3A4B" w:rsidRPr="004B7B89">
        <w:rPr>
          <w:bCs/>
          <w:noProof/>
        </w:rPr>
        <w:t xml:space="preserve">ADMINISTRATIVE REGULATIONS FOR THE DIVISION OF THE STATE ARCHITECT—STRUCTURAL SAFETY (DSA-SS), GROUP 1: SAFETY OF CONSTRUCTION OF PUBLIC SCHOOLS, </w:t>
      </w:r>
      <w:r w:rsidR="004B3A4B">
        <w:rPr>
          <w:bCs/>
          <w:noProof/>
        </w:rPr>
        <w:t>ARTICLE 1: GENERAL PROVISIONS</w:t>
      </w:r>
    </w:p>
    <w:p w14:paraId="6B6DC63E" w14:textId="3BB18E14" w:rsidR="000D3AFB" w:rsidRDefault="00563111" w:rsidP="00E730C4">
      <w:pPr>
        <w:rPr>
          <w:rStyle w:val="normaltextrun"/>
          <w:rFonts w:cs="Arial"/>
          <w:b/>
          <w:bCs/>
        </w:rPr>
      </w:pPr>
      <w:r w:rsidRPr="0017737A">
        <w:rPr>
          <w:b/>
          <w:bCs/>
        </w:rPr>
        <w:t xml:space="preserve">Section </w:t>
      </w:r>
      <w:r w:rsidRPr="0017737A">
        <w:rPr>
          <w:rStyle w:val="normaltextrun"/>
          <w:rFonts w:cs="Arial"/>
          <w:b/>
          <w:bCs/>
        </w:rPr>
        <w:t>4-309</w:t>
      </w:r>
      <w:r w:rsidR="00C9357E" w:rsidRPr="0017737A">
        <w:rPr>
          <w:rStyle w:val="normaltextrun"/>
          <w:rFonts w:cs="Arial"/>
          <w:b/>
          <w:bCs/>
        </w:rPr>
        <w:t xml:space="preserve"> (a)</w:t>
      </w:r>
      <w:r w:rsidRPr="0017737A">
        <w:rPr>
          <w:rStyle w:val="normaltextrun"/>
          <w:rFonts w:cs="Arial"/>
          <w:b/>
          <w:bCs/>
        </w:rPr>
        <w:t xml:space="preserve">. </w:t>
      </w:r>
      <w:r w:rsidR="00D11513" w:rsidRPr="0017737A">
        <w:rPr>
          <w:rStyle w:val="normaltextrun"/>
          <w:rFonts w:cs="Arial"/>
          <w:b/>
          <w:bCs/>
        </w:rPr>
        <w:t>Reconstruction or alteration projects in excess of $100,000 in cost</w:t>
      </w:r>
      <w:r w:rsidR="00C9357E" w:rsidRPr="0017737A">
        <w:rPr>
          <w:rStyle w:val="normaltextrun"/>
          <w:rFonts w:cs="Arial"/>
          <w:b/>
          <w:bCs/>
        </w:rPr>
        <w:t xml:space="preserve"> - General</w:t>
      </w:r>
      <w:r w:rsidR="00D11513" w:rsidRPr="0017737A">
        <w:rPr>
          <w:rStyle w:val="normaltextrun"/>
          <w:rFonts w:cs="Arial"/>
          <w:b/>
          <w:bCs/>
        </w:rPr>
        <w:t>.</w:t>
      </w:r>
    </w:p>
    <w:p w14:paraId="2F6C3FDC" w14:textId="748B7B26" w:rsidR="00563111" w:rsidRPr="00A26677" w:rsidRDefault="000D3AFB" w:rsidP="00E730C4">
      <w:pPr>
        <w:rPr>
          <w:rStyle w:val="normaltextrun"/>
          <w:rFonts w:cs="Arial"/>
          <w:b/>
          <w:bCs/>
        </w:rPr>
      </w:pPr>
      <w:r>
        <w:rPr>
          <w:rStyle w:val="normaltextrun"/>
          <w:rFonts w:cs="Arial"/>
          <w:b/>
          <w:bCs/>
        </w:rPr>
        <w:t xml:space="preserve">– </w:t>
      </w:r>
      <w:r w:rsidR="00C9357E" w:rsidRPr="00A26677">
        <w:rPr>
          <w:rStyle w:val="normaltextrun"/>
          <w:rFonts w:cs="Arial"/>
          <w:bCs/>
        </w:rPr>
        <w:t>Replace “modifications” with “reconstruction, alterations or additions”</w:t>
      </w:r>
      <w:r w:rsidR="003670F5" w:rsidRPr="00A26677">
        <w:rPr>
          <w:rStyle w:val="normaltextrun"/>
          <w:rFonts w:cs="Arial"/>
          <w:bCs/>
        </w:rPr>
        <w:t>. The purpose of this editorial revision is to</w:t>
      </w:r>
      <w:r w:rsidR="006D3496" w:rsidRPr="00A26677">
        <w:rPr>
          <w:rStyle w:val="normaltextrun"/>
          <w:rFonts w:cs="Arial"/>
          <w:bCs/>
        </w:rPr>
        <w:t xml:space="preserve"> clarify intent and provide consistency of language</w:t>
      </w:r>
      <w:r w:rsidR="006020A4" w:rsidRPr="00A26677">
        <w:rPr>
          <w:rStyle w:val="normaltextrun"/>
          <w:rFonts w:cs="Arial"/>
          <w:bCs/>
        </w:rPr>
        <w:t xml:space="preserve"> with the CAC and CEBC</w:t>
      </w:r>
      <w:r w:rsidR="00C9357E" w:rsidRPr="00A26677">
        <w:rPr>
          <w:rStyle w:val="normaltextrun"/>
          <w:rFonts w:cs="Arial"/>
          <w:bCs/>
        </w:rPr>
        <w:t xml:space="preserve">. </w:t>
      </w:r>
      <w:r w:rsidR="00AB36BE" w:rsidRPr="00A26677">
        <w:rPr>
          <w:rStyle w:val="normaltextrun"/>
          <w:rFonts w:cs="Arial"/>
          <w:bCs/>
        </w:rPr>
        <w:t>The terms “</w:t>
      </w:r>
      <w:r w:rsidR="00D84C32" w:rsidRPr="00A26677">
        <w:rPr>
          <w:rStyle w:val="normaltextrun"/>
          <w:rFonts w:cs="Arial"/>
          <w:bCs/>
        </w:rPr>
        <w:t>reconstruction</w:t>
      </w:r>
      <w:r w:rsidR="00AB36BE" w:rsidRPr="00A26677">
        <w:rPr>
          <w:rStyle w:val="normaltextrun"/>
          <w:rFonts w:cs="Arial"/>
          <w:bCs/>
        </w:rPr>
        <w:t>”,</w:t>
      </w:r>
      <w:r w:rsidR="00D84C32" w:rsidRPr="00A26677">
        <w:rPr>
          <w:rStyle w:val="normaltextrun"/>
          <w:rFonts w:cs="Arial"/>
          <w:bCs/>
        </w:rPr>
        <w:t xml:space="preserve"> </w:t>
      </w:r>
      <w:r w:rsidR="00AB36BE" w:rsidRPr="00A26677">
        <w:rPr>
          <w:rStyle w:val="normaltextrun"/>
          <w:rFonts w:cs="Arial"/>
          <w:bCs/>
        </w:rPr>
        <w:t>“</w:t>
      </w:r>
      <w:r w:rsidR="00D84C32" w:rsidRPr="00A26677">
        <w:rPr>
          <w:rStyle w:val="normaltextrun"/>
          <w:rFonts w:cs="Arial"/>
          <w:bCs/>
        </w:rPr>
        <w:t>alteration</w:t>
      </w:r>
      <w:r w:rsidR="00AB36BE" w:rsidRPr="00A26677">
        <w:rPr>
          <w:rStyle w:val="normaltextrun"/>
          <w:rFonts w:cs="Arial"/>
          <w:bCs/>
        </w:rPr>
        <w:t>”</w:t>
      </w:r>
      <w:r w:rsidR="00D84C32" w:rsidRPr="00A26677">
        <w:rPr>
          <w:rStyle w:val="normaltextrun"/>
          <w:rFonts w:cs="Arial"/>
          <w:bCs/>
        </w:rPr>
        <w:t xml:space="preserve">, and </w:t>
      </w:r>
      <w:r w:rsidR="00AB36BE" w:rsidRPr="00A26677">
        <w:rPr>
          <w:rStyle w:val="normaltextrun"/>
          <w:rFonts w:cs="Arial"/>
          <w:bCs/>
        </w:rPr>
        <w:t>“</w:t>
      </w:r>
      <w:r w:rsidR="00D84C32" w:rsidRPr="00A26677">
        <w:rPr>
          <w:rStyle w:val="normaltextrun"/>
          <w:rFonts w:cs="Arial"/>
          <w:bCs/>
        </w:rPr>
        <w:t>addition</w:t>
      </w:r>
      <w:r w:rsidR="00AB36BE" w:rsidRPr="00A26677">
        <w:rPr>
          <w:rStyle w:val="normaltextrun"/>
          <w:rFonts w:cs="Arial"/>
          <w:bCs/>
        </w:rPr>
        <w:t>”</w:t>
      </w:r>
      <w:r w:rsidR="00D84C32" w:rsidRPr="00A26677">
        <w:rPr>
          <w:rStyle w:val="normaltextrun"/>
          <w:rFonts w:cs="Arial"/>
          <w:bCs/>
        </w:rPr>
        <w:t xml:space="preserve"> are </w:t>
      </w:r>
      <w:r w:rsidR="00AB36BE" w:rsidRPr="00A26677">
        <w:rPr>
          <w:rStyle w:val="normaltextrun"/>
          <w:rFonts w:cs="Arial"/>
          <w:bCs/>
        </w:rPr>
        <w:t xml:space="preserve">all </w:t>
      </w:r>
      <w:r w:rsidR="00D84C32" w:rsidRPr="00A26677">
        <w:rPr>
          <w:rStyle w:val="normaltextrun"/>
          <w:rFonts w:cs="Arial"/>
          <w:bCs/>
        </w:rPr>
        <w:t xml:space="preserve">defined in Section 3-314 </w:t>
      </w:r>
      <w:r w:rsidR="003670F5" w:rsidRPr="00A26677">
        <w:rPr>
          <w:rStyle w:val="normaltextrun"/>
          <w:rFonts w:cs="Arial"/>
          <w:bCs/>
        </w:rPr>
        <w:t>Definitions,</w:t>
      </w:r>
      <w:r w:rsidR="00D84C32" w:rsidRPr="00A26677">
        <w:rPr>
          <w:rStyle w:val="normaltextrun"/>
          <w:rFonts w:cs="Arial"/>
          <w:bCs/>
        </w:rPr>
        <w:t xml:space="preserve"> but “modifications” is not.</w:t>
      </w:r>
      <w:r w:rsidR="00B37653">
        <w:rPr>
          <w:rStyle w:val="normaltextrun"/>
          <w:rFonts w:cs="Arial"/>
          <w:bCs/>
        </w:rPr>
        <w:t xml:space="preserve"> No change in regulatory effect.</w:t>
      </w:r>
    </w:p>
    <w:p w14:paraId="1EB51709" w14:textId="77777777" w:rsidR="00303862" w:rsidRDefault="009D7B0C" w:rsidP="00E730C4">
      <w:pPr>
        <w:rPr>
          <w:rStyle w:val="normaltextrun"/>
          <w:rFonts w:cs="Arial"/>
          <w:b/>
          <w:bCs/>
        </w:rPr>
      </w:pPr>
      <w:r w:rsidRPr="0017737A">
        <w:rPr>
          <w:b/>
          <w:bCs/>
        </w:rPr>
        <w:t xml:space="preserve">Section </w:t>
      </w:r>
      <w:r w:rsidRPr="0017737A">
        <w:rPr>
          <w:rStyle w:val="normaltextrun"/>
          <w:rFonts w:cs="Arial"/>
          <w:b/>
          <w:bCs/>
        </w:rPr>
        <w:t xml:space="preserve">4-309 (c). Reconstruction or alteration projects in excess of $100,000 in cost – Required rehabilitation. </w:t>
      </w:r>
    </w:p>
    <w:p w14:paraId="7DAB8B3E" w14:textId="27EEA401" w:rsidR="00303862" w:rsidRDefault="00107DB9" w:rsidP="00E730C4">
      <w:pPr>
        <w:rPr>
          <w:rStyle w:val="normaltextrun"/>
          <w:rFonts w:cs="Arial"/>
        </w:rPr>
      </w:pPr>
      <w:r>
        <w:rPr>
          <w:rStyle w:val="normaltextrun"/>
          <w:rFonts w:cs="Arial"/>
          <w:b/>
          <w:bCs/>
        </w:rPr>
        <w:t>–</w:t>
      </w:r>
      <w:r w:rsidR="003652A1">
        <w:rPr>
          <w:rStyle w:val="normaltextrun"/>
          <w:rFonts w:cs="Arial"/>
          <w:b/>
          <w:bCs/>
        </w:rPr>
        <w:t xml:space="preserve"> </w:t>
      </w:r>
      <w:r w:rsidRPr="00385532">
        <w:rPr>
          <w:rStyle w:val="normaltextrun"/>
          <w:rFonts w:cs="Arial"/>
        </w:rPr>
        <w:t>Add new item (1) to trigger required rehabilitation</w:t>
      </w:r>
      <w:r w:rsidR="00385532" w:rsidRPr="00385532">
        <w:rPr>
          <w:rStyle w:val="normaltextrun"/>
          <w:rFonts w:cs="Arial"/>
        </w:rPr>
        <w:t xml:space="preserve"> when the work area exceeds 50% of the aggregate building area.</w:t>
      </w:r>
      <w:r w:rsidR="000A7771">
        <w:rPr>
          <w:rStyle w:val="normaltextrun"/>
          <w:rFonts w:cs="Arial"/>
        </w:rPr>
        <w:t xml:space="preserve"> DSA assembled an existing buildings task force </w:t>
      </w:r>
      <w:r w:rsidR="003057AA">
        <w:rPr>
          <w:rStyle w:val="normaltextrun"/>
          <w:rFonts w:cs="Arial"/>
        </w:rPr>
        <w:t xml:space="preserve">to </w:t>
      </w:r>
      <w:r w:rsidR="00085712">
        <w:rPr>
          <w:rStyle w:val="normaltextrun"/>
          <w:rFonts w:cs="Arial"/>
        </w:rPr>
        <w:t>assess</w:t>
      </w:r>
      <w:r w:rsidR="005E28BF">
        <w:rPr>
          <w:rStyle w:val="normaltextrun"/>
          <w:rFonts w:cs="Arial"/>
        </w:rPr>
        <w:t xml:space="preserve"> the current impacts of the cost trigger and explore potential alternatives. </w:t>
      </w:r>
      <w:r w:rsidR="008820C0">
        <w:rPr>
          <w:rStyle w:val="normaltextrun"/>
          <w:rFonts w:cs="Arial"/>
        </w:rPr>
        <w:t>The task for</w:t>
      </w:r>
      <w:r w:rsidR="00C10D41">
        <w:rPr>
          <w:rStyle w:val="normaltextrun"/>
          <w:rFonts w:cs="Arial"/>
        </w:rPr>
        <w:t>ce</w:t>
      </w:r>
      <w:r w:rsidR="0034299A">
        <w:rPr>
          <w:rStyle w:val="normaltextrun"/>
          <w:rFonts w:cs="Arial"/>
        </w:rPr>
        <w:t xml:space="preserve"> is composed of design professionals and school district representatives</w:t>
      </w:r>
      <w:r w:rsidR="00E376C7">
        <w:rPr>
          <w:rStyle w:val="normaltextrun"/>
          <w:rFonts w:cs="Arial"/>
        </w:rPr>
        <w:t xml:space="preserve"> from across the state</w:t>
      </w:r>
      <w:r w:rsidR="00EA3ED0">
        <w:rPr>
          <w:rStyle w:val="normaltextrun"/>
          <w:rFonts w:cs="Arial"/>
        </w:rPr>
        <w:t xml:space="preserve">. The task force </w:t>
      </w:r>
      <w:r w:rsidR="00836C3C">
        <w:rPr>
          <w:rStyle w:val="normaltextrun"/>
          <w:rFonts w:cs="Arial"/>
        </w:rPr>
        <w:t>discussed example</w:t>
      </w:r>
      <w:r w:rsidR="00C10D41">
        <w:rPr>
          <w:rStyle w:val="normaltextrun"/>
          <w:rFonts w:cs="Arial"/>
        </w:rPr>
        <w:t xml:space="preserve"> projects that did or did not hit the 50% cost t</w:t>
      </w:r>
      <w:r w:rsidR="0034299A">
        <w:rPr>
          <w:rStyle w:val="normaltextrun"/>
          <w:rFonts w:cs="Arial"/>
        </w:rPr>
        <w:t>rigger</w:t>
      </w:r>
      <w:r w:rsidR="00934390">
        <w:rPr>
          <w:rStyle w:val="normaltextrun"/>
          <w:rFonts w:cs="Arial"/>
        </w:rPr>
        <w:t xml:space="preserve">. </w:t>
      </w:r>
      <w:r w:rsidR="00934390" w:rsidRPr="00934390">
        <w:rPr>
          <w:rFonts w:cs="Arial"/>
        </w:rPr>
        <w:t>The examples provided showed that the regulation does not address safety equally across project types.  Large buildings, some that have significant seismic risk, do not have safety addressed because they are able to evade the 50% cost trigger for modernizations whose scope does not trigger required rehabilitation.  Smaller one-story wood buildings who have less seismic risk easily reach the 50% cost trigger for full seismic rehabilitation</w:t>
      </w:r>
      <w:r w:rsidR="00715215">
        <w:rPr>
          <w:rFonts w:cs="Arial"/>
        </w:rPr>
        <w:t xml:space="preserve">. Additionally, </w:t>
      </w:r>
      <w:r w:rsidR="00830B81">
        <w:rPr>
          <w:rFonts w:cs="Arial"/>
        </w:rPr>
        <w:t xml:space="preserve">the cost trigger </w:t>
      </w:r>
      <w:r w:rsidR="003149A8">
        <w:rPr>
          <w:rFonts w:cs="Arial"/>
        </w:rPr>
        <w:t>can derail project planning if districts believe they are well below the threshold</w:t>
      </w:r>
      <w:r w:rsidR="00830B81">
        <w:rPr>
          <w:rFonts w:cs="Arial"/>
        </w:rPr>
        <w:t xml:space="preserve"> </w:t>
      </w:r>
      <w:r w:rsidR="001A30BA">
        <w:rPr>
          <w:rFonts w:cs="Arial"/>
        </w:rPr>
        <w:t>when they are planning and securing project</w:t>
      </w:r>
      <w:r w:rsidR="00830B81">
        <w:rPr>
          <w:rFonts w:cs="Arial"/>
        </w:rPr>
        <w:t xml:space="preserve"> funding but</w:t>
      </w:r>
      <w:r w:rsidR="004C34DA">
        <w:rPr>
          <w:rFonts w:cs="Arial"/>
        </w:rPr>
        <w:t xml:space="preserve"> construction cost escalations (which have increased exponentially in recent years) or change in project scope pushes them over the 50%</w:t>
      </w:r>
      <w:r w:rsidR="00E1591D">
        <w:rPr>
          <w:rStyle w:val="normaltextrun"/>
          <w:rFonts w:cs="Arial"/>
        </w:rPr>
        <w:t xml:space="preserve">. </w:t>
      </w:r>
      <w:r w:rsidR="00857399">
        <w:rPr>
          <w:rStyle w:val="normaltextrun"/>
          <w:rFonts w:cs="Arial"/>
        </w:rPr>
        <w:t>Rehabilitation trigger</w:t>
      </w:r>
      <w:r w:rsidR="00707DF0">
        <w:rPr>
          <w:rStyle w:val="normaltextrun"/>
          <w:rFonts w:cs="Arial"/>
        </w:rPr>
        <w:t xml:space="preserve">s that are scope- rather than cost-based advance predictable project planning. </w:t>
      </w:r>
      <w:r w:rsidR="00E27B6A">
        <w:rPr>
          <w:rStyle w:val="normaltextrun"/>
          <w:rFonts w:cs="Arial"/>
        </w:rPr>
        <w:t>Related Proposals: A d</w:t>
      </w:r>
      <w:r w:rsidR="006E590F">
        <w:rPr>
          <w:rStyle w:val="normaltextrun"/>
          <w:rFonts w:cs="Arial"/>
        </w:rPr>
        <w:t xml:space="preserve">efinition of “work area” </w:t>
      </w:r>
      <w:r w:rsidR="00E27B6A">
        <w:rPr>
          <w:rStyle w:val="normaltextrun"/>
          <w:rFonts w:cs="Arial"/>
        </w:rPr>
        <w:t xml:space="preserve">has been </w:t>
      </w:r>
      <w:r w:rsidR="006E590F">
        <w:rPr>
          <w:rStyle w:val="normaltextrun"/>
          <w:rFonts w:cs="Arial"/>
        </w:rPr>
        <w:t>added</w:t>
      </w:r>
      <w:r w:rsidR="007539F6">
        <w:rPr>
          <w:rStyle w:val="normaltextrun"/>
          <w:rFonts w:cs="Arial"/>
        </w:rPr>
        <w:t xml:space="preserve"> to Section 4-31</w:t>
      </w:r>
      <w:r w:rsidR="009B7558">
        <w:rPr>
          <w:rStyle w:val="normaltextrun"/>
          <w:rFonts w:cs="Arial"/>
        </w:rPr>
        <w:t>4.</w:t>
      </w:r>
    </w:p>
    <w:p w14:paraId="6C4C26BD" w14:textId="0736F0B4" w:rsidR="007F4395" w:rsidRDefault="007F4395" w:rsidP="00E730C4">
      <w:pPr>
        <w:rPr>
          <w:rStyle w:val="normaltextrun"/>
          <w:rFonts w:cs="Arial"/>
        </w:rPr>
      </w:pPr>
      <w:r>
        <w:rPr>
          <w:rStyle w:val="normaltextrun"/>
          <w:rFonts w:cs="Arial"/>
          <w:b/>
          <w:bCs/>
        </w:rPr>
        <w:t xml:space="preserve">– </w:t>
      </w:r>
      <w:r w:rsidR="00E1591D">
        <w:rPr>
          <w:rStyle w:val="normaltextrun"/>
          <w:rFonts w:cs="Arial"/>
        </w:rPr>
        <w:t>Renumber existing triggers</w:t>
      </w:r>
      <w:r w:rsidR="00F8285C">
        <w:rPr>
          <w:rStyle w:val="normaltextrun"/>
          <w:rFonts w:cs="Arial"/>
        </w:rPr>
        <w:t xml:space="preserve"> 1</w:t>
      </w:r>
      <w:r w:rsidR="004A5242">
        <w:rPr>
          <w:rStyle w:val="normaltextrun"/>
          <w:rFonts w:cs="Arial"/>
        </w:rPr>
        <w:t xml:space="preserve"> (cost trigger)</w:t>
      </w:r>
      <w:r w:rsidR="00F8285C">
        <w:rPr>
          <w:rStyle w:val="normaltextrun"/>
          <w:rFonts w:cs="Arial"/>
        </w:rPr>
        <w:t>, 2</w:t>
      </w:r>
      <w:r w:rsidR="004A5242">
        <w:rPr>
          <w:rStyle w:val="normaltextrun"/>
          <w:rFonts w:cs="Arial"/>
        </w:rPr>
        <w:t xml:space="preserve"> (scope trigger)</w:t>
      </w:r>
      <w:r w:rsidR="00F8285C">
        <w:rPr>
          <w:rStyle w:val="normaltextrun"/>
          <w:rFonts w:cs="Arial"/>
        </w:rPr>
        <w:t>, 3</w:t>
      </w:r>
      <w:r w:rsidR="00C72DC2">
        <w:rPr>
          <w:rStyle w:val="normaltextrun"/>
          <w:rFonts w:cs="Arial"/>
        </w:rPr>
        <w:t xml:space="preserve"> (risk category trigger)</w:t>
      </w:r>
      <w:r w:rsidR="00F8285C">
        <w:rPr>
          <w:rStyle w:val="normaltextrun"/>
          <w:rFonts w:cs="Arial"/>
        </w:rPr>
        <w:t xml:space="preserve"> to </w:t>
      </w:r>
      <w:r w:rsidR="00F8285C">
        <w:rPr>
          <w:rStyle w:val="normaltextrun"/>
          <w:rFonts w:cs="Arial"/>
        </w:rPr>
        <w:lastRenderedPageBreak/>
        <w:t>2, 3, 4 accordingly</w:t>
      </w:r>
      <w:r w:rsidR="00793EC6">
        <w:rPr>
          <w:rStyle w:val="normaltextrun"/>
          <w:rFonts w:cs="Arial"/>
        </w:rPr>
        <w:t>, due to addition of work area trigger as item 1.</w:t>
      </w:r>
      <w:r w:rsidR="00F8285C">
        <w:rPr>
          <w:rStyle w:val="normaltextrun"/>
          <w:rFonts w:cs="Arial"/>
        </w:rPr>
        <w:t xml:space="preserve"> </w:t>
      </w:r>
    </w:p>
    <w:p w14:paraId="2C0FC038" w14:textId="375F02C6" w:rsidR="009D7B0C" w:rsidRPr="009D7B0C" w:rsidRDefault="007F4395" w:rsidP="00E730C4">
      <w:r>
        <w:rPr>
          <w:rStyle w:val="normaltextrun"/>
          <w:rFonts w:cs="Arial"/>
          <w:b/>
          <w:bCs/>
        </w:rPr>
        <w:t xml:space="preserve">– </w:t>
      </w:r>
      <w:r w:rsidR="007F4794">
        <w:rPr>
          <w:rStyle w:val="normaltextrun"/>
          <w:rFonts w:cs="Arial"/>
        </w:rPr>
        <w:t xml:space="preserve">Editorial </w:t>
      </w:r>
      <w:r w:rsidR="00325C74">
        <w:rPr>
          <w:rStyle w:val="normaltextrun"/>
          <w:rFonts w:cs="Arial"/>
        </w:rPr>
        <w:t xml:space="preserve">revision to </w:t>
      </w:r>
      <w:r w:rsidR="00FB307D">
        <w:rPr>
          <w:rStyle w:val="normaltextrun"/>
          <w:rFonts w:cs="Arial"/>
        </w:rPr>
        <w:t>scope</w:t>
      </w:r>
      <w:r w:rsidR="00325C74">
        <w:rPr>
          <w:rStyle w:val="normaltextrun"/>
          <w:rFonts w:cs="Arial"/>
        </w:rPr>
        <w:t xml:space="preserve"> trigger </w:t>
      </w:r>
      <w:r w:rsidR="00FB307D">
        <w:rPr>
          <w:rStyle w:val="normaltextrun"/>
          <w:rFonts w:cs="Arial"/>
        </w:rPr>
        <w:t>language</w:t>
      </w:r>
      <w:r w:rsidR="009441ED">
        <w:rPr>
          <w:rStyle w:val="normaltextrun"/>
          <w:rFonts w:cs="Arial"/>
        </w:rPr>
        <w:t xml:space="preserve">. The </w:t>
      </w:r>
      <w:r w:rsidR="00FB307D">
        <w:rPr>
          <w:rStyle w:val="normaltextrun"/>
          <w:rFonts w:cs="Arial"/>
        </w:rPr>
        <w:t>leading paragraph for 4-309(b) states that the evaluation and retrofit are triggered “</w:t>
      </w:r>
      <w:r w:rsidR="006E1363">
        <w:rPr>
          <w:rStyle w:val="normaltextrun"/>
          <w:rFonts w:cs="Arial"/>
        </w:rPr>
        <w:t>…</w:t>
      </w:r>
      <w:r w:rsidR="00FB307D">
        <w:rPr>
          <w:rStyle w:val="normaltextrun"/>
          <w:rFonts w:cs="Arial"/>
        </w:rPr>
        <w:t xml:space="preserve">when any of the following conditions occur” so it is unnecessary to state </w:t>
      </w:r>
      <w:r w:rsidR="000615BA">
        <w:rPr>
          <w:rStyle w:val="normaltextrun"/>
          <w:rFonts w:cs="Arial"/>
        </w:rPr>
        <w:t>“…</w:t>
      </w:r>
      <w:r w:rsidR="00FB307D">
        <w:rPr>
          <w:rStyle w:val="normaltextrun"/>
          <w:rFonts w:cs="Arial"/>
        </w:rPr>
        <w:t>when the cost</w:t>
      </w:r>
      <w:r w:rsidR="000615BA">
        <w:rPr>
          <w:rStyle w:val="normaltextrun"/>
          <w:rFonts w:cs="Arial"/>
        </w:rPr>
        <w:t xml:space="preserve">…does not exceed </w:t>
      </w:r>
      <w:r w:rsidR="0019048E">
        <w:rPr>
          <w:rStyle w:val="normaltextrun"/>
          <w:rFonts w:cs="Arial"/>
        </w:rPr>
        <w:t>50% of the replacement value of the existing building”</w:t>
      </w:r>
      <w:r w:rsidR="00692E5F">
        <w:rPr>
          <w:rStyle w:val="normaltextrun"/>
          <w:rFonts w:cs="Arial"/>
        </w:rPr>
        <w:t xml:space="preserve"> in the scope trigger. </w:t>
      </w:r>
      <w:r w:rsidR="0065281C">
        <w:rPr>
          <w:rStyle w:val="normaltextrun"/>
          <w:rFonts w:cs="Arial"/>
        </w:rPr>
        <w:t>Therefore, revise</w:t>
      </w:r>
      <w:r w:rsidR="00012994">
        <w:rPr>
          <w:rStyle w:val="normaltextrun"/>
          <w:rFonts w:cs="Arial"/>
        </w:rPr>
        <w:t xml:space="preserve"> scope trigger language to simply state: “When the proposed work results in…”</w:t>
      </w:r>
      <w:r w:rsidR="00B37653">
        <w:rPr>
          <w:rStyle w:val="normaltextrun"/>
          <w:rFonts w:cs="Arial"/>
        </w:rPr>
        <w:t xml:space="preserve"> No change in regulatory effect.</w:t>
      </w:r>
    </w:p>
    <w:p w14:paraId="1CD2F273" w14:textId="600F9AFE" w:rsidR="00AD31A3" w:rsidRPr="00DA3046" w:rsidRDefault="008D18F7" w:rsidP="00E730C4">
      <w:pPr>
        <w:rPr>
          <w:rFonts w:eastAsia="Calibri"/>
          <w:snapToGrid/>
        </w:rPr>
      </w:pPr>
      <w:r w:rsidRPr="00DA3046">
        <w:rPr>
          <w:b/>
          <w:bCs/>
        </w:rPr>
        <w:t xml:space="preserve">Section </w:t>
      </w:r>
      <w:r w:rsidR="004B3A4B" w:rsidRPr="00DA3046">
        <w:rPr>
          <w:rStyle w:val="normaltextrun"/>
          <w:rFonts w:cs="Arial"/>
          <w:b/>
          <w:bCs/>
        </w:rPr>
        <w:t>4-310. School garages, warehouses, storage and similar buildings, dwellings for employees and miscellaneous structures</w:t>
      </w:r>
      <w:r w:rsidR="00DA3046">
        <w:rPr>
          <w:rFonts w:eastAsia="Calibri"/>
          <w:snapToGrid/>
        </w:rPr>
        <w:t>.</w:t>
      </w:r>
      <w:r w:rsidR="00AD31A3" w:rsidRPr="00DA3046">
        <w:rPr>
          <w:rFonts w:eastAsia="Calibri"/>
          <w:snapToGrid/>
        </w:rPr>
        <w:t xml:space="preserve"> </w:t>
      </w:r>
    </w:p>
    <w:p w14:paraId="786D6BAE" w14:textId="686DB913" w:rsidR="002F2266" w:rsidRPr="00A5501D" w:rsidRDefault="002F2266" w:rsidP="00E730C4">
      <w:r w:rsidRPr="00695A7A">
        <w:rPr>
          <w:rFonts w:eastAsia="Calibri"/>
          <w:snapToGrid/>
        </w:rPr>
        <w:t xml:space="preserve">Update language to note community college student housing buildings are exempted from Field Act (result of AB358). </w:t>
      </w:r>
    </w:p>
    <w:p w14:paraId="32835284" w14:textId="000C7C4B" w:rsidR="00256B62" w:rsidRPr="000560B2" w:rsidRDefault="00256B62" w:rsidP="00E730C4">
      <w:pPr>
        <w:pStyle w:val="Heading3"/>
        <w:rPr>
          <w:bCs/>
        </w:rPr>
      </w:pPr>
      <w:r w:rsidRPr="000560B2">
        <w:rPr>
          <w:bCs/>
        </w:rPr>
        <w:t xml:space="preserve">ITEM </w:t>
      </w:r>
      <w:r w:rsidR="00C93E79">
        <w:rPr>
          <w:noProof/>
        </w:rPr>
        <w:t>2</w:t>
      </w:r>
      <w:r w:rsidRPr="000560B2">
        <w:rPr>
          <w:noProof/>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1: SAFETY OF CONSTRUCTION OF PUBLIC SCHOOLS, ARTICLE </w:t>
      </w:r>
      <w:r>
        <w:rPr>
          <w:bCs/>
          <w:noProof/>
        </w:rPr>
        <w:t>2:</w:t>
      </w:r>
      <w:r w:rsidRPr="004B7B89">
        <w:rPr>
          <w:bCs/>
          <w:noProof/>
        </w:rPr>
        <w:t xml:space="preserve"> </w:t>
      </w:r>
      <w:r>
        <w:rPr>
          <w:bCs/>
          <w:noProof/>
        </w:rPr>
        <w:t>DEFINITIONS</w:t>
      </w:r>
    </w:p>
    <w:p w14:paraId="730150AA" w14:textId="765C4D82" w:rsidR="00256B62" w:rsidRPr="001E2E19" w:rsidRDefault="00256B62" w:rsidP="00E730C4">
      <w:pPr>
        <w:rPr>
          <w:b/>
        </w:rPr>
      </w:pPr>
      <w:r w:rsidRPr="001E2E19">
        <w:rPr>
          <w:b/>
        </w:rPr>
        <w:t xml:space="preserve">Section </w:t>
      </w:r>
      <w:r w:rsidR="00E50494" w:rsidRPr="001E2E19">
        <w:rPr>
          <w:b/>
        </w:rPr>
        <w:t>4-314 Definitions</w:t>
      </w:r>
    </w:p>
    <w:p w14:paraId="028769BE" w14:textId="16DA1275" w:rsidR="005C46A7" w:rsidRDefault="005C46A7" w:rsidP="00E730C4">
      <w:pPr>
        <w:rPr>
          <w:rFonts w:cs="Arial"/>
          <w:b/>
          <w:iCs/>
          <w:noProof/>
        </w:rPr>
      </w:pPr>
      <w:r w:rsidRPr="00077780">
        <w:rPr>
          <w:b/>
          <w:bCs/>
        </w:rPr>
        <w:t>RECONSTRUCTION</w:t>
      </w:r>
      <w:r w:rsidRPr="00077780">
        <w:rPr>
          <w:rFonts w:cs="Arial"/>
          <w:b/>
          <w:bCs/>
          <w:noProof/>
        </w:rPr>
        <w:t>:</w:t>
      </w:r>
      <w:r>
        <w:rPr>
          <w:rFonts w:cs="Arial"/>
          <w:noProof/>
        </w:rPr>
        <w:t xml:space="preserve"> </w:t>
      </w:r>
      <w:r w:rsidRPr="002903EF">
        <w:rPr>
          <w:rFonts w:cs="Arial"/>
          <w:noProof/>
        </w:rPr>
        <w:t xml:space="preserve">CAC 4-317 (e) prohibits construction, rehabilitation, reconstruction or relocation of a school building within 50 feet of the trace of an active fault. So, it would permit maintenance, or an alteration. Per the definition in 4-314, "Maintenance ...shall not include work, other than repainting on structural framing…". Also per 4-314, an Alteration is "...any construction or renovation...other than reconstruction, rehabilitation, or addition". This proposal intends to clarify definition of reconstruction as repair of damage due to fire, earthquake, flood or other manmade or natural disasters. </w:t>
      </w:r>
      <w:r w:rsidR="00A22EC7">
        <w:rPr>
          <w:rFonts w:cs="Arial"/>
          <w:noProof/>
        </w:rPr>
        <w:t>Objective</w:t>
      </w:r>
      <w:r w:rsidRPr="002903EF">
        <w:rPr>
          <w:rFonts w:cs="Arial"/>
          <w:noProof/>
        </w:rPr>
        <w:t xml:space="preserve"> is to allow repair of damage caused by other means (e.g. deferred maintenance) on a building within 50 feet of fault trace</w:t>
      </w:r>
      <w:r w:rsidR="000E5639">
        <w:rPr>
          <w:rFonts w:cs="Arial"/>
          <w:noProof/>
        </w:rPr>
        <w:t xml:space="preserve"> because </w:t>
      </w:r>
      <w:r w:rsidR="00B328FE">
        <w:rPr>
          <w:rFonts w:cs="Arial"/>
          <w:noProof/>
        </w:rPr>
        <w:t xml:space="preserve">repair that is not a reconstruction </w:t>
      </w:r>
      <w:r w:rsidR="00A36659">
        <w:rPr>
          <w:rFonts w:cs="Arial"/>
          <w:noProof/>
        </w:rPr>
        <w:t>will</w:t>
      </w:r>
      <w:r w:rsidR="00733409">
        <w:rPr>
          <w:rFonts w:cs="Arial"/>
          <w:noProof/>
        </w:rPr>
        <w:t xml:space="preserve"> ther</w:t>
      </w:r>
      <w:r w:rsidR="00056916">
        <w:rPr>
          <w:rFonts w:cs="Arial"/>
          <w:noProof/>
        </w:rPr>
        <w:t>efore be an alteration.</w:t>
      </w:r>
    </w:p>
    <w:p w14:paraId="1640632D" w14:textId="34098283" w:rsidR="00766BD5" w:rsidRDefault="00EB5384" w:rsidP="00E730C4">
      <w:pPr>
        <w:rPr>
          <w:rFonts w:cs="Arial"/>
          <w:b/>
          <w:iCs/>
          <w:noProof/>
        </w:rPr>
      </w:pPr>
      <w:r w:rsidRPr="00077780">
        <w:rPr>
          <w:rFonts w:cs="Arial"/>
          <w:b/>
          <w:noProof/>
        </w:rPr>
        <w:t>WORK AREA</w:t>
      </w:r>
      <w:r w:rsidR="00766BD5" w:rsidRPr="00077780">
        <w:rPr>
          <w:rFonts w:cs="Arial"/>
          <w:b/>
          <w:noProof/>
        </w:rPr>
        <w:t>:</w:t>
      </w:r>
      <w:r w:rsidR="00766BD5">
        <w:rPr>
          <w:rFonts w:cs="Arial"/>
          <w:noProof/>
        </w:rPr>
        <w:t xml:space="preserve"> </w:t>
      </w:r>
      <w:r w:rsidR="00095137">
        <w:rPr>
          <w:rFonts w:cs="Arial"/>
          <w:noProof/>
        </w:rPr>
        <w:t xml:space="preserve">adding definiton of work area </w:t>
      </w:r>
      <w:r w:rsidR="00EA609A">
        <w:rPr>
          <w:rFonts w:cs="Arial"/>
          <w:noProof/>
        </w:rPr>
        <w:t xml:space="preserve">is </w:t>
      </w:r>
      <w:r w:rsidR="00850D18">
        <w:rPr>
          <w:rFonts w:cs="Arial"/>
          <w:noProof/>
        </w:rPr>
        <w:t>necessary due to pro</w:t>
      </w:r>
      <w:r w:rsidR="009A0987">
        <w:rPr>
          <w:rFonts w:cs="Arial"/>
          <w:noProof/>
        </w:rPr>
        <w:t>posal to add</w:t>
      </w:r>
      <w:r w:rsidR="00095137">
        <w:rPr>
          <w:rFonts w:cs="Arial"/>
          <w:noProof/>
        </w:rPr>
        <w:t xml:space="preserve"> work area trigger in 4-309(c). The initial sentence</w:t>
      </w:r>
      <w:r w:rsidR="002D1DC7">
        <w:rPr>
          <w:rFonts w:cs="Arial"/>
          <w:noProof/>
        </w:rPr>
        <w:t xml:space="preserve"> is the same as is found in the definition of Work Area in Part 10.</w:t>
      </w:r>
      <w:r w:rsidR="009A0987">
        <w:rPr>
          <w:rFonts w:cs="Arial"/>
          <w:noProof/>
        </w:rPr>
        <w:t xml:space="preserve"> The language regarding reconfigured space </w:t>
      </w:r>
      <w:r w:rsidR="00167979">
        <w:rPr>
          <w:rFonts w:cs="Arial"/>
          <w:noProof/>
        </w:rPr>
        <w:t xml:space="preserve">utlizes language from the definition of alteration in Part 2 as adopted by </w:t>
      </w:r>
      <w:r w:rsidR="00EA609A">
        <w:rPr>
          <w:rFonts w:cs="Arial"/>
          <w:noProof/>
        </w:rPr>
        <w:t>[DSA-AC]</w:t>
      </w:r>
    </w:p>
    <w:p w14:paraId="1CC41ED7" w14:textId="437B51E9" w:rsidR="00AC4750" w:rsidRPr="000560B2" w:rsidRDefault="00EB6A53" w:rsidP="00E730C4">
      <w:pPr>
        <w:pStyle w:val="Heading3"/>
        <w:rPr>
          <w:bCs/>
        </w:rPr>
      </w:pPr>
      <w:r w:rsidRPr="000560B2">
        <w:rPr>
          <w:bCs/>
        </w:rPr>
        <w:t xml:space="preserve">ITEM </w:t>
      </w:r>
      <w:r w:rsidR="00C93E79">
        <w:rPr>
          <w:noProof/>
        </w:rPr>
        <w:t>3</w:t>
      </w:r>
      <w:r w:rsidRPr="000560B2">
        <w:rPr>
          <w:noProof/>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1: SAFETY OF CONSTRUCTION OF PUBLIC SCHOOLS, ARTICLE </w:t>
      </w:r>
      <w:r>
        <w:rPr>
          <w:bCs/>
          <w:noProof/>
        </w:rPr>
        <w:t>3:</w:t>
      </w:r>
      <w:r w:rsidRPr="004B7B89">
        <w:rPr>
          <w:bCs/>
          <w:noProof/>
        </w:rPr>
        <w:t xml:space="preserve"> </w:t>
      </w:r>
      <w:r>
        <w:rPr>
          <w:bCs/>
          <w:noProof/>
        </w:rPr>
        <w:t>APPROVAL OF DRAWINGS AND SPECIFICATION</w:t>
      </w:r>
      <w:r w:rsidR="00AC4750" w:rsidRPr="00AC4750">
        <w:rPr>
          <w:noProof/>
        </w:rPr>
        <w:t xml:space="preserve"> </w:t>
      </w:r>
    </w:p>
    <w:p w14:paraId="5106033B" w14:textId="7A9586FF" w:rsidR="003D317E" w:rsidRDefault="003D317E" w:rsidP="00E730C4">
      <w:pPr>
        <w:widowControl/>
        <w:spacing w:before="120"/>
        <w:rPr>
          <w:rFonts w:cs="Arial"/>
          <w:b/>
          <w:bCs/>
          <w:szCs w:val="24"/>
        </w:rPr>
      </w:pPr>
      <w:r w:rsidRPr="008163AF">
        <w:rPr>
          <w:rFonts w:cs="Arial"/>
          <w:b/>
          <w:bCs/>
          <w:szCs w:val="24"/>
        </w:rPr>
        <w:t>Section 4-</w:t>
      </w:r>
      <w:r>
        <w:rPr>
          <w:rFonts w:cs="Arial"/>
          <w:b/>
          <w:bCs/>
          <w:szCs w:val="24"/>
        </w:rPr>
        <w:t>318</w:t>
      </w:r>
      <w:r w:rsidRPr="008163AF">
        <w:rPr>
          <w:rFonts w:cs="Arial"/>
          <w:b/>
          <w:bCs/>
          <w:szCs w:val="24"/>
        </w:rPr>
        <w:t>(</w:t>
      </w:r>
      <w:r>
        <w:rPr>
          <w:rFonts w:cs="Arial"/>
          <w:b/>
          <w:bCs/>
          <w:szCs w:val="24"/>
        </w:rPr>
        <w:t>a</w:t>
      </w:r>
      <w:r w:rsidRPr="0074006D">
        <w:rPr>
          <w:rFonts w:cs="Arial"/>
          <w:b/>
          <w:bCs/>
          <w:szCs w:val="24"/>
        </w:rPr>
        <w:t>)</w:t>
      </w:r>
      <w:r>
        <w:rPr>
          <w:rFonts w:cs="Arial"/>
          <w:b/>
          <w:bCs/>
          <w:szCs w:val="24"/>
        </w:rPr>
        <w:t xml:space="preserve"> </w:t>
      </w:r>
      <w:r w:rsidR="008B664E">
        <w:rPr>
          <w:rFonts w:cs="Arial"/>
          <w:szCs w:val="24"/>
        </w:rPr>
        <w:t>Current language utilizes terms such as “prints”, “tracings”, “reproducible sheets”, etc. which are tied to a paper-based system and not in alignment with c</w:t>
      </w:r>
      <w:r w:rsidR="008B664E" w:rsidRPr="006D5AF9">
        <w:rPr>
          <w:rFonts w:cs="Arial"/>
          <w:szCs w:val="24"/>
        </w:rPr>
        <w:t>urrent practice</w:t>
      </w:r>
      <w:r w:rsidR="008B664E">
        <w:rPr>
          <w:rFonts w:cs="Arial"/>
          <w:szCs w:val="24"/>
        </w:rPr>
        <w:t xml:space="preserve"> which uses electronic media and submittal processes</w:t>
      </w:r>
      <w:r w:rsidR="008B664E" w:rsidRPr="006D5AF9">
        <w:rPr>
          <w:rFonts w:cs="Arial"/>
          <w:szCs w:val="24"/>
        </w:rPr>
        <w:t xml:space="preserve">. </w:t>
      </w:r>
      <w:r w:rsidR="008B664E">
        <w:rPr>
          <w:rFonts w:cs="Arial"/>
          <w:szCs w:val="24"/>
        </w:rPr>
        <w:t>Thus, editorial revisions have been made to the language to remove conflicts.</w:t>
      </w:r>
      <w:r w:rsidR="008B664E" w:rsidRPr="006D5AF9">
        <w:rPr>
          <w:rFonts w:cs="Arial"/>
          <w:szCs w:val="24"/>
        </w:rPr>
        <w:t xml:space="preserve"> No change in regulatory effect.</w:t>
      </w:r>
    </w:p>
    <w:p w14:paraId="1A2C5BD5" w14:textId="4075D2D8" w:rsidR="0083345A" w:rsidRPr="00D87E5D" w:rsidRDefault="0083345A" w:rsidP="00E730C4">
      <w:pPr>
        <w:widowControl/>
        <w:spacing w:before="120"/>
        <w:rPr>
          <w:rFonts w:cs="Arial"/>
          <w:szCs w:val="24"/>
        </w:rPr>
      </w:pPr>
      <w:r w:rsidRPr="008163AF">
        <w:rPr>
          <w:rFonts w:cs="Arial"/>
          <w:b/>
          <w:bCs/>
          <w:szCs w:val="24"/>
        </w:rPr>
        <w:t>Section 4-</w:t>
      </w:r>
      <w:r>
        <w:rPr>
          <w:rFonts w:cs="Arial"/>
          <w:b/>
          <w:bCs/>
          <w:szCs w:val="24"/>
        </w:rPr>
        <w:t>318</w:t>
      </w:r>
      <w:r w:rsidRPr="008163AF">
        <w:rPr>
          <w:rFonts w:cs="Arial"/>
          <w:b/>
          <w:bCs/>
          <w:szCs w:val="24"/>
        </w:rPr>
        <w:t>(</w:t>
      </w:r>
      <w:r w:rsidRPr="0074006D">
        <w:rPr>
          <w:rFonts w:cs="Arial"/>
          <w:b/>
          <w:bCs/>
          <w:szCs w:val="24"/>
        </w:rPr>
        <w:t>c) and 4-319</w:t>
      </w:r>
      <w:r>
        <w:rPr>
          <w:rFonts w:cs="Arial"/>
          <w:szCs w:val="24"/>
        </w:rPr>
        <w:t xml:space="preserve">: </w:t>
      </w:r>
      <w:r w:rsidR="003D317E">
        <w:rPr>
          <w:rFonts w:cs="Arial"/>
          <w:szCs w:val="24"/>
        </w:rPr>
        <w:t>P</w:t>
      </w:r>
      <w:r w:rsidR="00067B8E" w:rsidRPr="00D87E5D">
        <w:rPr>
          <w:rFonts w:cs="Arial"/>
          <w:szCs w:val="24"/>
        </w:rPr>
        <w:t xml:space="preserve">roposed </w:t>
      </w:r>
      <w:r w:rsidR="00067B8E">
        <w:rPr>
          <w:rFonts w:cs="Arial"/>
          <w:szCs w:val="24"/>
        </w:rPr>
        <w:t xml:space="preserve">revisions seek to clarify amount of </w:t>
      </w:r>
      <w:r w:rsidR="00067B8E" w:rsidRPr="00D87E5D">
        <w:rPr>
          <w:rFonts w:cs="Arial"/>
          <w:szCs w:val="24"/>
        </w:rPr>
        <w:t xml:space="preserve">refund of fees </w:t>
      </w:r>
      <w:r w:rsidR="00067B8E">
        <w:rPr>
          <w:rFonts w:cs="Arial"/>
          <w:szCs w:val="24"/>
        </w:rPr>
        <w:t xml:space="preserve">when the work has not yet commenced (checking work, or construction) on a project (or subsequent increments for the same project application number) </w:t>
      </w:r>
      <w:r w:rsidR="00067B8E" w:rsidRPr="00D87E5D">
        <w:rPr>
          <w:rFonts w:cs="Arial"/>
          <w:szCs w:val="24"/>
        </w:rPr>
        <w:t xml:space="preserve">and </w:t>
      </w:r>
      <w:r w:rsidR="00067B8E">
        <w:rPr>
          <w:rFonts w:cs="Arial"/>
          <w:szCs w:val="24"/>
        </w:rPr>
        <w:t>to establish better</w:t>
      </w:r>
      <w:r w:rsidR="00067B8E" w:rsidRPr="00D87E5D">
        <w:rPr>
          <w:rFonts w:cs="Arial"/>
          <w:szCs w:val="24"/>
        </w:rPr>
        <w:t xml:space="preserve"> alignment with </w:t>
      </w:r>
      <w:r w:rsidR="00067B8E">
        <w:rPr>
          <w:rFonts w:cs="Arial"/>
          <w:szCs w:val="24"/>
        </w:rPr>
        <w:t>current practice as stipulated in th</w:t>
      </w:r>
      <w:r w:rsidR="00067B8E" w:rsidRPr="00D87E5D">
        <w:rPr>
          <w:rFonts w:cs="Arial"/>
          <w:szCs w:val="24"/>
        </w:rPr>
        <w:t xml:space="preserve">e table in Section 1.5 </w:t>
      </w:r>
      <w:r w:rsidR="00067B8E">
        <w:rPr>
          <w:rFonts w:cs="Arial"/>
          <w:szCs w:val="24"/>
        </w:rPr>
        <w:t xml:space="preserve">of </w:t>
      </w:r>
      <w:r w:rsidR="00067B8E" w:rsidRPr="00D87E5D">
        <w:rPr>
          <w:rFonts w:cs="Arial"/>
          <w:szCs w:val="24"/>
        </w:rPr>
        <w:t>IR A-30 (and vice-versa).</w:t>
      </w:r>
    </w:p>
    <w:p w14:paraId="3CD8DDCD" w14:textId="78F39FC6" w:rsidR="0079521E" w:rsidRPr="000560B2" w:rsidRDefault="0079521E" w:rsidP="00E730C4">
      <w:pPr>
        <w:pStyle w:val="Heading3"/>
        <w:rPr>
          <w:bCs/>
        </w:rPr>
      </w:pPr>
      <w:r w:rsidRPr="000560B2">
        <w:rPr>
          <w:bCs/>
        </w:rPr>
        <w:t xml:space="preserve">ITEM </w:t>
      </w:r>
      <w:r w:rsidR="00C93E79">
        <w:rPr>
          <w:noProof/>
        </w:rPr>
        <w:t>4</w:t>
      </w:r>
      <w:r w:rsidRPr="000560B2">
        <w:rPr>
          <w:noProof/>
        </w:rPr>
        <w:br/>
      </w:r>
      <w:r w:rsidRPr="000560B2">
        <w:rPr>
          <w:bCs/>
        </w:rPr>
        <w:t xml:space="preserve">Chapter </w:t>
      </w:r>
      <w:r w:rsidR="0021367B" w:rsidRPr="0021367B">
        <w:rPr>
          <w:noProof/>
        </w:rPr>
        <w:t xml:space="preserve">4 ADMINISTRATIVE REGULATIONS FOR THE DIVISION OF THE STATE </w:t>
      </w:r>
      <w:r w:rsidR="0021367B" w:rsidRPr="0021367B">
        <w:rPr>
          <w:noProof/>
        </w:rPr>
        <w:lastRenderedPageBreak/>
        <w:t>ARCHITECT—STRUCTURAL SAFETY (DSA-SS), GROUP 1: SAFETY OF CONSTRUCTION OF PUBLIC SCHOOLS, ARTICLE 5: CERTIFICATION OF CONSTRUCTION</w:t>
      </w:r>
    </w:p>
    <w:p w14:paraId="5514AC63" w14:textId="77777777" w:rsidR="00265D4B" w:rsidRDefault="0021367B" w:rsidP="00E730C4">
      <w:pPr>
        <w:widowControl/>
        <w:spacing w:before="120"/>
        <w:rPr>
          <w:rFonts w:cs="Arial"/>
          <w:szCs w:val="24"/>
        </w:rPr>
      </w:pPr>
      <w:r w:rsidRPr="008163AF">
        <w:rPr>
          <w:rFonts w:cs="Arial"/>
          <w:b/>
          <w:szCs w:val="24"/>
        </w:rPr>
        <w:t>Section 4-333(b)</w:t>
      </w:r>
      <w:r>
        <w:rPr>
          <w:rFonts w:cs="Arial"/>
          <w:szCs w:val="24"/>
        </w:rPr>
        <w:t xml:space="preserve"> – </w:t>
      </w:r>
      <w:r w:rsidR="004A3DEE">
        <w:rPr>
          <w:rFonts w:cs="Arial"/>
          <w:szCs w:val="24"/>
        </w:rPr>
        <w:t xml:space="preserve">See below for </w:t>
      </w:r>
      <w:r w:rsidR="00265D4B">
        <w:rPr>
          <w:rFonts w:cs="Arial"/>
          <w:szCs w:val="24"/>
        </w:rPr>
        <w:t>reasons for items:</w:t>
      </w:r>
    </w:p>
    <w:p w14:paraId="67D32F13" w14:textId="1F38FF3E" w:rsidR="00E63EDC" w:rsidRDefault="00265D4B" w:rsidP="00E730C4">
      <w:pPr>
        <w:widowControl/>
        <w:spacing w:before="120"/>
        <w:ind w:left="360"/>
        <w:rPr>
          <w:rFonts w:cs="Arial"/>
          <w:szCs w:val="24"/>
        </w:rPr>
      </w:pPr>
      <w:r>
        <w:rPr>
          <w:rFonts w:cs="Arial"/>
          <w:szCs w:val="24"/>
        </w:rPr>
        <w:t xml:space="preserve">Item </w:t>
      </w:r>
      <w:r w:rsidR="0031201D">
        <w:rPr>
          <w:rFonts w:cs="Arial"/>
          <w:szCs w:val="24"/>
        </w:rPr>
        <w:t>#1 –</w:t>
      </w:r>
      <w:r w:rsidR="0021367B">
        <w:rPr>
          <w:rFonts w:cs="Arial"/>
          <w:szCs w:val="24"/>
        </w:rPr>
        <w:t xml:space="preserve"> </w:t>
      </w:r>
      <w:r w:rsidR="007D55F3" w:rsidRPr="007D55F3">
        <w:rPr>
          <w:rFonts w:cs="Arial"/>
          <w:szCs w:val="24"/>
        </w:rPr>
        <w:t>Deletion provides better alignment with EDC 17311(a) - excerpt "The school district, city, city and county, or the political subdivision within the jurisdiction of which any school building is constructed or altered shall provide for and require competent, adequate, and continuous inspection during the construction or alteration by an inspector satisfactory to the architect or structural engineer and the Department of General Services.</w:t>
      </w:r>
      <w:r w:rsidR="00104725" w:rsidRPr="00104725">
        <w:t xml:space="preserve"> </w:t>
      </w:r>
      <w:r w:rsidR="00104725">
        <w:t>T</w:t>
      </w:r>
      <w:r w:rsidR="00104725" w:rsidRPr="00104725">
        <w:rPr>
          <w:rFonts w:cs="Arial"/>
          <w:szCs w:val="24"/>
        </w:rPr>
        <w:t xml:space="preserve">he inspector shall act under the direction of the governing board and architect or structural engineer as the board may direct. </w:t>
      </w:r>
      <w:r w:rsidR="00104725" w:rsidRPr="00104725">
        <w:rPr>
          <w:rFonts w:cs="Arial"/>
          <w:b/>
          <w:bCs/>
          <w:szCs w:val="24"/>
        </w:rPr>
        <w:t>The inspector shall be responsible to the governing board for employment purposes</w:t>
      </w:r>
      <w:r w:rsidR="00104725" w:rsidRPr="00104725">
        <w:rPr>
          <w:rFonts w:cs="Arial"/>
          <w:szCs w:val="24"/>
        </w:rPr>
        <w:t>.</w:t>
      </w:r>
      <w:r w:rsidR="007D55F3" w:rsidRPr="007D55F3">
        <w:rPr>
          <w:rFonts w:cs="Arial"/>
          <w:szCs w:val="24"/>
        </w:rPr>
        <w:t>"</w:t>
      </w:r>
      <w:r w:rsidR="00104725">
        <w:rPr>
          <w:rFonts w:cs="Arial"/>
          <w:szCs w:val="24"/>
        </w:rPr>
        <w:t xml:space="preserve"> (emphasis added)</w:t>
      </w:r>
    </w:p>
    <w:p w14:paraId="66C1D23E" w14:textId="1D3B4CA5" w:rsidR="0079521E" w:rsidRDefault="00E63EDC" w:rsidP="00E730C4">
      <w:pPr>
        <w:widowControl/>
        <w:spacing w:before="120"/>
        <w:ind w:left="360"/>
        <w:rPr>
          <w:rFonts w:cs="Arial"/>
          <w:szCs w:val="24"/>
        </w:rPr>
      </w:pPr>
      <w:r>
        <w:rPr>
          <w:rFonts w:cs="Arial"/>
          <w:szCs w:val="24"/>
        </w:rPr>
        <w:t>Item</w:t>
      </w:r>
      <w:r w:rsidR="00AB07A0">
        <w:rPr>
          <w:rFonts w:cs="Arial"/>
          <w:szCs w:val="24"/>
        </w:rPr>
        <w:t>s</w:t>
      </w:r>
      <w:r>
        <w:rPr>
          <w:rFonts w:cs="Arial"/>
          <w:szCs w:val="24"/>
        </w:rPr>
        <w:t xml:space="preserve"> #2</w:t>
      </w:r>
      <w:r w:rsidR="00ED6F79">
        <w:rPr>
          <w:rFonts w:cs="Arial"/>
          <w:szCs w:val="24"/>
        </w:rPr>
        <w:t xml:space="preserve">, </w:t>
      </w:r>
      <w:r w:rsidR="00AB07A0">
        <w:rPr>
          <w:rFonts w:cs="Arial"/>
          <w:szCs w:val="24"/>
        </w:rPr>
        <w:t xml:space="preserve">4, 6, and 7 – </w:t>
      </w:r>
      <w:r w:rsidR="00251BFE" w:rsidRPr="00251BFE">
        <w:rPr>
          <w:rFonts w:cs="Arial"/>
          <w:szCs w:val="24"/>
        </w:rPr>
        <w:t>Adding in AI language because AIs have similar requirements and restrictions as PI, but for the limited scope of AI inspections. Adding the AI language allows duplicative/redundant language in 4-333(d).</w:t>
      </w:r>
      <w:r w:rsidR="00AB07A0">
        <w:rPr>
          <w:rFonts w:cs="Arial"/>
          <w:szCs w:val="24"/>
        </w:rPr>
        <w:t xml:space="preserve"> </w:t>
      </w:r>
      <w:r w:rsidR="0021367B">
        <w:rPr>
          <w:rFonts w:cs="Arial"/>
          <w:szCs w:val="24"/>
        </w:rPr>
        <w:t xml:space="preserve"> </w:t>
      </w:r>
    </w:p>
    <w:p w14:paraId="292723BC" w14:textId="597081CC" w:rsidR="004F6E94" w:rsidRDefault="008163AF" w:rsidP="00E730C4">
      <w:pPr>
        <w:widowControl/>
        <w:spacing w:before="120"/>
        <w:rPr>
          <w:rFonts w:cs="Arial"/>
          <w:szCs w:val="24"/>
        </w:rPr>
      </w:pPr>
      <w:r w:rsidRPr="008163AF">
        <w:rPr>
          <w:rFonts w:cs="Arial"/>
          <w:b/>
          <w:bCs/>
          <w:szCs w:val="24"/>
        </w:rPr>
        <w:t>Section 4-333(</w:t>
      </w:r>
      <w:r>
        <w:rPr>
          <w:rFonts w:cs="Arial"/>
          <w:b/>
          <w:bCs/>
          <w:szCs w:val="24"/>
        </w:rPr>
        <w:t>d</w:t>
      </w:r>
      <w:r w:rsidRPr="008163AF">
        <w:rPr>
          <w:rFonts w:cs="Arial"/>
          <w:b/>
          <w:bCs/>
          <w:szCs w:val="24"/>
        </w:rPr>
        <w:t>)</w:t>
      </w:r>
      <w:r>
        <w:rPr>
          <w:rFonts w:cs="Arial"/>
          <w:szCs w:val="24"/>
        </w:rPr>
        <w:t xml:space="preserve"> – </w:t>
      </w:r>
      <w:r w:rsidR="00736E2D" w:rsidRPr="00736E2D">
        <w:rPr>
          <w:rFonts w:cs="Arial"/>
          <w:szCs w:val="24"/>
        </w:rPr>
        <w:t>AIs are required to be satisfactory to and approved by the same individuals as PI.</w:t>
      </w:r>
    </w:p>
    <w:p w14:paraId="1F79513E" w14:textId="72DE23AC" w:rsidR="00234453" w:rsidRDefault="00736E2D" w:rsidP="00E730C4">
      <w:pPr>
        <w:widowControl/>
        <w:spacing w:before="120"/>
        <w:ind w:left="360"/>
        <w:rPr>
          <w:rFonts w:cs="Arial"/>
          <w:szCs w:val="24"/>
        </w:rPr>
      </w:pPr>
      <w:r>
        <w:rPr>
          <w:rFonts w:cs="Arial"/>
          <w:szCs w:val="24"/>
        </w:rPr>
        <w:t xml:space="preserve">Item #1 – </w:t>
      </w:r>
      <w:r w:rsidR="00234453" w:rsidRPr="00234453">
        <w:rPr>
          <w:rFonts w:cs="Arial"/>
          <w:szCs w:val="24"/>
        </w:rPr>
        <w:t xml:space="preserve">AI is to be employed by </w:t>
      </w:r>
      <w:r w:rsidR="0082669A">
        <w:rPr>
          <w:rFonts w:cs="Arial"/>
          <w:szCs w:val="24"/>
        </w:rPr>
        <w:t xml:space="preserve">the </w:t>
      </w:r>
      <w:r w:rsidR="00234453" w:rsidRPr="00234453">
        <w:rPr>
          <w:rFonts w:cs="Arial"/>
          <w:szCs w:val="24"/>
        </w:rPr>
        <w:t xml:space="preserve">school board, just like </w:t>
      </w:r>
      <w:r w:rsidR="0082669A">
        <w:rPr>
          <w:rFonts w:cs="Arial"/>
          <w:szCs w:val="24"/>
        </w:rPr>
        <w:t xml:space="preserve">the </w:t>
      </w:r>
      <w:r w:rsidR="00234453" w:rsidRPr="00234453">
        <w:rPr>
          <w:rFonts w:cs="Arial"/>
          <w:szCs w:val="24"/>
        </w:rPr>
        <w:t>PI.</w:t>
      </w:r>
    </w:p>
    <w:p w14:paraId="48FA0E1B" w14:textId="48EC06E9" w:rsidR="00736E2D" w:rsidRDefault="00234453" w:rsidP="00E730C4">
      <w:pPr>
        <w:widowControl/>
        <w:spacing w:before="120"/>
        <w:ind w:left="360"/>
        <w:rPr>
          <w:rFonts w:cs="Arial"/>
          <w:szCs w:val="24"/>
        </w:rPr>
      </w:pPr>
      <w:r>
        <w:rPr>
          <w:rFonts w:cs="Arial"/>
          <w:szCs w:val="24"/>
        </w:rPr>
        <w:t>Item</w:t>
      </w:r>
      <w:r w:rsidR="00EF3D8A">
        <w:rPr>
          <w:rFonts w:cs="Arial"/>
          <w:szCs w:val="24"/>
        </w:rPr>
        <w:t>s</w:t>
      </w:r>
      <w:r>
        <w:rPr>
          <w:rFonts w:cs="Arial"/>
          <w:szCs w:val="24"/>
        </w:rPr>
        <w:t xml:space="preserve"> #2</w:t>
      </w:r>
      <w:r w:rsidR="00E1462A">
        <w:rPr>
          <w:rFonts w:cs="Arial"/>
          <w:szCs w:val="24"/>
        </w:rPr>
        <w:t xml:space="preserve"> - 4</w:t>
      </w:r>
      <w:r>
        <w:rPr>
          <w:rFonts w:cs="Arial"/>
          <w:szCs w:val="24"/>
        </w:rPr>
        <w:t xml:space="preserve"> – </w:t>
      </w:r>
      <w:r w:rsidR="003B000C" w:rsidRPr="003B000C">
        <w:rPr>
          <w:rFonts w:cs="Arial"/>
          <w:szCs w:val="24"/>
        </w:rPr>
        <w:t>Removing #2, 3 and 4 due to redundancy with existing or proposed requirements in 4-333(b).</w:t>
      </w:r>
    </w:p>
    <w:p w14:paraId="4157C674" w14:textId="64E1B80C" w:rsidR="009C1A9F" w:rsidRDefault="009C1A9F" w:rsidP="00E730C4">
      <w:pPr>
        <w:widowControl/>
        <w:spacing w:before="120"/>
        <w:rPr>
          <w:rFonts w:cs="Arial"/>
          <w:szCs w:val="24"/>
        </w:rPr>
      </w:pPr>
      <w:r w:rsidRPr="008163AF">
        <w:rPr>
          <w:rFonts w:cs="Arial"/>
          <w:b/>
          <w:bCs/>
          <w:szCs w:val="24"/>
        </w:rPr>
        <w:t>Section 4-33</w:t>
      </w:r>
      <w:r w:rsidR="00F16CFB">
        <w:rPr>
          <w:rFonts w:cs="Arial"/>
          <w:b/>
          <w:bCs/>
          <w:szCs w:val="24"/>
        </w:rPr>
        <w:t>5</w:t>
      </w:r>
      <w:r w:rsidRPr="008163AF">
        <w:rPr>
          <w:rFonts w:cs="Arial"/>
          <w:b/>
          <w:bCs/>
          <w:szCs w:val="24"/>
        </w:rPr>
        <w:t>(</w:t>
      </w:r>
      <w:r w:rsidR="006C1C41">
        <w:rPr>
          <w:rFonts w:cs="Arial"/>
          <w:b/>
          <w:bCs/>
          <w:szCs w:val="24"/>
        </w:rPr>
        <w:t>f</w:t>
      </w:r>
      <w:r w:rsidRPr="008163AF">
        <w:rPr>
          <w:rFonts w:cs="Arial"/>
          <w:b/>
          <w:bCs/>
          <w:szCs w:val="24"/>
        </w:rPr>
        <w:t>)</w:t>
      </w:r>
      <w:r w:rsidR="00A03C69">
        <w:rPr>
          <w:rFonts w:cs="Arial"/>
          <w:b/>
          <w:bCs/>
          <w:szCs w:val="24"/>
        </w:rPr>
        <w:t>4.A.</w:t>
      </w:r>
      <w:r>
        <w:rPr>
          <w:rFonts w:cs="Arial"/>
          <w:szCs w:val="24"/>
        </w:rPr>
        <w:t xml:space="preserve"> – </w:t>
      </w:r>
      <w:r w:rsidR="002237DD" w:rsidRPr="002237DD">
        <w:rPr>
          <w:rFonts w:cs="Arial"/>
          <w:szCs w:val="24"/>
        </w:rPr>
        <w:t>It is unnecessary to include the project inspector in the listing of parties required to receive reports within 7 calendar days since the first paragraph in 4-335(f)4.A requires the project inspector to receive those reports sooner</w:t>
      </w:r>
      <w:r w:rsidRPr="00736E2D">
        <w:rPr>
          <w:rFonts w:cs="Arial"/>
          <w:szCs w:val="24"/>
        </w:rPr>
        <w:t>.</w:t>
      </w:r>
    </w:p>
    <w:p w14:paraId="0921AD91" w14:textId="62EB539D" w:rsidR="00C663EF" w:rsidRPr="000560B2" w:rsidRDefault="00C663EF" w:rsidP="00E730C4">
      <w:pPr>
        <w:pStyle w:val="Heading3"/>
        <w:rPr>
          <w:bCs/>
        </w:rPr>
      </w:pPr>
      <w:r w:rsidRPr="000560B2">
        <w:rPr>
          <w:bCs/>
        </w:rPr>
        <w:t xml:space="preserve">ITEM </w:t>
      </w:r>
      <w:r w:rsidR="00C93E79">
        <w:rPr>
          <w:noProof/>
        </w:rPr>
        <w:t>5</w:t>
      </w:r>
      <w:r w:rsidRPr="000560B2">
        <w:rPr>
          <w:noProof/>
        </w:rPr>
        <w:br/>
      </w:r>
      <w:r w:rsidRPr="000560B2">
        <w:rPr>
          <w:bCs/>
        </w:rPr>
        <w:t xml:space="preserve">Chapter </w:t>
      </w:r>
      <w:r w:rsidRPr="0021367B">
        <w:rPr>
          <w:noProof/>
        </w:rPr>
        <w:t xml:space="preserve">4 ADMINISTRATIVE REGULATIONS FOR THE DIVISION OF THE STATE ARCHITECT—STRUCTURAL SAFETY (DSA-SS), GROUP 1: SAFETY OF CONSTRUCTION OF PUBLIC SCHOOLS, ARTICLE </w:t>
      </w:r>
      <w:r w:rsidR="0021748E" w:rsidRPr="0021748E">
        <w:rPr>
          <w:noProof/>
        </w:rPr>
        <w:t>6: DUTIES UNDER THE ACT</w:t>
      </w:r>
    </w:p>
    <w:p w14:paraId="6C0C3B03" w14:textId="0A5BBFDE" w:rsidR="00C663EF" w:rsidRDefault="00C663EF" w:rsidP="00E730C4">
      <w:pPr>
        <w:widowControl/>
        <w:spacing w:before="120"/>
        <w:rPr>
          <w:rFonts w:cs="Arial"/>
          <w:szCs w:val="24"/>
        </w:rPr>
      </w:pPr>
      <w:r w:rsidRPr="008163AF">
        <w:rPr>
          <w:rFonts w:cs="Arial"/>
          <w:b/>
          <w:bCs/>
          <w:szCs w:val="24"/>
        </w:rPr>
        <w:t>Section 4-3</w:t>
      </w:r>
      <w:r w:rsidR="00A50FD2">
        <w:rPr>
          <w:rFonts w:cs="Arial"/>
          <w:b/>
          <w:bCs/>
          <w:szCs w:val="24"/>
        </w:rPr>
        <w:t>42</w:t>
      </w:r>
      <w:r w:rsidRPr="008163AF">
        <w:rPr>
          <w:rFonts w:cs="Arial"/>
          <w:b/>
          <w:bCs/>
          <w:szCs w:val="24"/>
        </w:rPr>
        <w:t>(b)</w:t>
      </w:r>
      <w:r>
        <w:rPr>
          <w:rFonts w:cs="Arial"/>
          <w:szCs w:val="24"/>
        </w:rPr>
        <w:t xml:space="preserve"> – See below for reasons for items:</w:t>
      </w:r>
    </w:p>
    <w:p w14:paraId="2C40C9CB" w14:textId="60640434" w:rsidR="00C663EF" w:rsidRDefault="00C663EF" w:rsidP="00E730C4">
      <w:pPr>
        <w:widowControl/>
        <w:spacing w:before="120"/>
        <w:ind w:left="360"/>
        <w:rPr>
          <w:rFonts w:cs="Arial"/>
          <w:szCs w:val="24"/>
        </w:rPr>
      </w:pPr>
      <w:r>
        <w:rPr>
          <w:rFonts w:cs="Arial"/>
          <w:szCs w:val="24"/>
        </w:rPr>
        <w:t>Item #</w:t>
      </w:r>
      <w:r w:rsidR="000A1476">
        <w:rPr>
          <w:rFonts w:cs="Arial"/>
          <w:szCs w:val="24"/>
        </w:rPr>
        <w:t>5</w:t>
      </w:r>
      <w:r w:rsidR="006C2AF5">
        <w:rPr>
          <w:rFonts w:cs="Arial"/>
          <w:szCs w:val="24"/>
        </w:rPr>
        <w:t>.a.</w:t>
      </w:r>
      <w:r>
        <w:rPr>
          <w:rFonts w:cs="Arial"/>
          <w:szCs w:val="24"/>
        </w:rPr>
        <w:t xml:space="preserve"> – </w:t>
      </w:r>
      <w:r w:rsidR="00B84176" w:rsidRPr="00B84176">
        <w:rPr>
          <w:rFonts w:cs="Arial"/>
          <w:szCs w:val="24"/>
        </w:rPr>
        <w:t>Revising reference due to proposed change for new item in 'D' causing relocation of former language in 'D' to 'E.'</w:t>
      </w:r>
    </w:p>
    <w:p w14:paraId="4C8A3335" w14:textId="71CA2A1C" w:rsidR="00C663EF" w:rsidRDefault="00C663EF" w:rsidP="00E730C4">
      <w:pPr>
        <w:widowControl/>
        <w:spacing w:before="120"/>
        <w:ind w:left="360"/>
        <w:rPr>
          <w:rFonts w:cs="Arial"/>
          <w:szCs w:val="24"/>
        </w:rPr>
      </w:pPr>
      <w:r>
        <w:rPr>
          <w:rFonts w:cs="Arial"/>
          <w:szCs w:val="24"/>
        </w:rPr>
        <w:t>Item #</w:t>
      </w:r>
      <w:r w:rsidR="002B6E10">
        <w:rPr>
          <w:rFonts w:cs="Arial"/>
          <w:szCs w:val="24"/>
        </w:rPr>
        <w:t>5.d.</w:t>
      </w:r>
      <w:r>
        <w:rPr>
          <w:rFonts w:cs="Arial"/>
          <w:szCs w:val="24"/>
        </w:rPr>
        <w:t xml:space="preserve"> – </w:t>
      </w:r>
      <w:r w:rsidR="000409D5" w:rsidRPr="000409D5">
        <w:rPr>
          <w:rFonts w:cs="Arial"/>
          <w:szCs w:val="24"/>
        </w:rPr>
        <w:t>48 hour prior notification is required for concrete and masonry structures, but not structural steel. Adding the 48 hours prior to structural steel erection provides consistency in notification to DSA prior to significant milestones for these structural systems</w:t>
      </w:r>
      <w:r w:rsidRPr="00251BFE">
        <w:rPr>
          <w:rFonts w:cs="Arial"/>
          <w:szCs w:val="24"/>
        </w:rPr>
        <w:t>.</w:t>
      </w:r>
      <w:r>
        <w:rPr>
          <w:rFonts w:cs="Arial"/>
          <w:szCs w:val="24"/>
        </w:rPr>
        <w:t xml:space="preserve">  </w:t>
      </w:r>
    </w:p>
    <w:p w14:paraId="56E35B07" w14:textId="5A2F4808" w:rsidR="007C02FF" w:rsidRPr="000560B2" w:rsidRDefault="007C02FF" w:rsidP="00E730C4">
      <w:pPr>
        <w:pStyle w:val="Heading3"/>
        <w:rPr>
          <w:bCs/>
        </w:rPr>
      </w:pPr>
      <w:r w:rsidRPr="000560B2">
        <w:rPr>
          <w:bCs/>
        </w:rPr>
        <w:t xml:space="preserve">ITEM </w:t>
      </w:r>
      <w:r w:rsidR="00C93E79">
        <w:rPr>
          <w:noProof/>
        </w:rPr>
        <w:t>6</w:t>
      </w:r>
      <w:r w:rsidRPr="000560B2">
        <w:rPr>
          <w:noProof/>
        </w:rPr>
        <w:br/>
      </w:r>
      <w:r w:rsidRPr="000560B2">
        <w:rPr>
          <w:bCs/>
        </w:rPr>
        <w:t xml:space="preserve">Chapter </w:t>
      </w:r>
      <w:r w:rsidR="000819B7" w:rsidRPr="004B7B89">
        <w:t xml:space="preserve">4 </w:t>
      </w:r>
      <w:r w:rsidR="000819B7" w:rsidRPr="004B7B89">
        <w:rPr>
          <w:bCs/>
          <w:noProof/>
        </w:rPr>
        <w:t xml:space="preserve">ADMINISTRATIVE REGULATIONS FOR THE DIVISION OF THE STATE ARCHITECT—STRUCTURAL SAFETY (DSA-SS), GROUP </w:t>
      </w:r>
      <w:r w:rsidR="000819B7">
        <w:rPr>
          <w:bCs/>
          <w:noProof/>
        </w:rPr>
        <w:t>1</w:t>
      </w:r>
      <w:r w:rsidR="000819B7" w:rsidRPr="004B7B89">
        <w:rPr>
          <w:bCs/>
          <w:noProof/>
        </w:rPr>
        <w:t xml:space="preserve">: SAFETY OF CONSTRUCTION OF PUBLIC SCHOOLS, </w:t>
      </w:r>
      <w:r w:rsidR="000819B7">
        <w:rPr>
          <w:bCs/>
          <w:noProof/>
        </w:rPr>
        <w:t>ARTICLE 8: DOCUMENTS AND RECORDS</w:t>
      </w:r>
    </w:p>
    <w:p w14:paraId="6B27EFC3" w14:textId="7219C544" w:rsidR="007C02FF" w:rsidRDefault="00AA6B83" w:rsidP="00E730C4">
      <w:pPr>
        <w:widowControl/>
        <w:spacing w:before="120"/>
        <w:rPr>
          <w:rFonts w:cs="Arial"/>
          <w:szCs w:val="24"/>
        </w:rPr>
      </w:pPr>
      <w:r>
        <w:rPr>
          <w:rFonts w:cs="Arial"/>
          <w:szCs w:val="24"/>
        </w:rPr>
        <w:t>Repeal Sectio</w:t>
      </w:r>
      <w:r w:rsidR="00D652AF">
        <w:rPr>
          <w:rFonts w:cs="Arial"/>
          <w:szCs w:val="24"/>
        </w:rPr>
        <w:t>n 4-350</w:t>
      </w:r>
      <w:r w:rsidR="00E3325B">
        <w:rPr>
          <w:rFonts w:cs="Arial"/>
          <w:szCs w:val="24"/>
        </w:rPr>
        <w:t>; this language is redundant and possibly in conflict with Public Records Act law</w:t>
      </w:r>
    </w:p>
    <w:p w14:paraId="4B78B08F" w14:textId="78419ED5" w:rsidR="00C93E79" w:rsidRPr="000560B2" w:rsidRDefault="00C93E79" w:rsidP="00E730C4">
      <w:pPr>
        <w:pStyle w:val="Heading3"/>
        <w:rPr>
          <w:bCs/>
        </w:rPr>
      </w:pPr>
      <w:r w:rsidRPr="000560B2">
        <w:rPr>
          <w:bCs/>
        </w:rPr>
        <w:t xml:space="preserve">ITEM </w:t>
      </w:r>
      <w:r>
        <w:rPr>
          <w:noProof/>
        </w:rPr>
        <w:t>7</w:t>
      </w:r>
      <w:r w:rsidRPr="000560B2">
        <w:rPr>
          <w:noProof/>
        </w:rPr>
        <w:br/>
      </w:r>
      <w:r w:rsidR="00DD079E" w:rsidRPr="0046521A">
        <w:t>Chapter</w:t>
      </w:r>
      <w:r w:rsidR="00DD079E">
        <w:t xml:space="preserve"> </w:t>
      </w:r>
      <w:r w:rsidR="00DD079E" w:rsidRPr="004B7B89">
        <w:t xml:space="preserve">4 </w:t>
      </w:r>
      <w:r w:rsidR="00DD079E" w:rsidRPr="004B7B89">
        <w:rPr>
          <w:bCs/>
          <w:noProof/>
        </w:rPr>
        <w:t xml:space="preserve">ADMINISTRATIVE REGULATIONS FOR THE DIVISION OF THE STATE </w:t>
      </w:r>
      <w:r w:rsidR="00DD079E" w:rsidRPr="004B7B89">
        <w:rPr>
          <w:bCs/>
          <w:noProof/>
        </w:rPr>
        <w:lastRenderedPageBreak/>
        <w:t xml:space="preserve">ARCHITECT—STRUCTURAL SAFETY (DSA-SS), GROUP </w:t>
      </w:r>
      <w:r w:rsidR="00DD079E">
        <w:rPr>
          <w:bCs/>
          <w:noProof/>
        </w:rPr>
        <w:t>2</w:t>
      </w:r>
      <w:r w:rsidR="00DD079E" w:rsidRPr="004B7B89">
        <w:rPr>
          <w:bCs/>
          <w:noProof/>
        </w:rPr>
        <w:t>: SAFETY OF CONSTRUCTION OF PUBLIC SCHOOLS</w:t>
      </w:r>
      <w:r w:rsidR="00DD079E">
        <w:rPr>
          <w:bCs/>
          <w:noProof/>
        </w:rPr>
        <w:t>: FIRE AND LIFE SAFETY</w:t>
      </w:r>
      <w:r w:rsidR="00DD079E" w:rsidRPr="004B7B89">
        <w:rPr>
          <w:bCs/>
          <w:noProof/>
        </w:rPr>
        <w:t xml:space="preserve">, </w:t>
      </w:r>
      <w:r w:rsidR="00DD079E">
        <w:rPr>
          <w:bCs/>
          <w:noProof/>
        </w:rPr>
        <w:t>ARTICLE 4: FEES</w:t>
      </w:r>
    </w:p>
    <w:p w14:paraId="0B144771" w14:textId="2F52B0CD" w:rsidR="00D87E5D" w:rsidRPr="00D87E5D" w:rsidRDefault="00D06F69" w:rsidP="00E730C4">
      <w:pPr>
        <w:widowControl/>
        <w:spacing w:before="120"/>
        <w:rPr>
          <w:rFonts w:cs="Arial"/>
          <w:szCs w:val="24"/>
        </w:rPr>
      </w:pPr>
      <w:r w:rsidRPr="008163AF">
        <w:rPr>
          <w:rFonts w:cs="Arial"/>
          <w:b/>
          <w:bCs/>
          <w:szCs w:val="24"/>
        </w:rPr>
        <w:t>Section 4-</w:t>
      </w:r>
      <w:r w:rsidR="0083345A">
        <w:rPr>
          <w:rFonts w:cs="Arial"/>
          <w:b/>
          <w:bCs/>
          <w:szCs w:val="24"/>
        </w:rPr>
        <w:t>420</w:t>
      </w:r>
      <w:r w:rsidR="0074006D">
        <w:rPr>
          <w:rFonts w:cs="Arial"/>
          <w:szCs w:val="24"/>
        </w:rPr>
        <w:t xml:space="preserve">: </w:t>
      </w:r>
      <w:r w:rsidR="003B7C01" w:rsidRPr="00D87E5D">
        <w:rPr>
          <w:rFonts w:cs="Arial"/>
          <w:szCs w:val="24"/>
        </w:rPr>
        <w:t xml:space="preserve">proposed </w:t>
      </w:r>
      <w:r w:rsidR="003B7C01">
        <w:rPr>
          <w:rFonts w:cs="Arial"/>
          <w:szCs w:val="24"/>
        </w:rPr>
        <w:t xml:space="preserve">revisions seek to clarify amount of </w:t>
      </w:r>
      <w:r w:rsidR="003B7C01" w:rsidRPr="00D87E5D">
        <w:rPr>
          <w:rFonts w:cs="Arial"/>
          <w:szCs w:val="24"/>
        </w:rPr>
        <w:t xml:space="preserve">refund of fees </w:t>
      </w:r>
      <w:r w:rsidR="003B7C01">
        <w:rPr>
          <w:rFonts w:cs="Arial"/>
          <w:szCs w:val="24"/>
        </w:rPr>
        <w:t xml:space="preserve">when the work has not yet commenced (checking work, or construction) on a </w:t>
      </w:r>
      <w:r w:rsidR="004B0FAE">
        <w:rPr>
          <w:rFonts w:cs="Arial"/>
          <w:szCs w:val="24"/>
        </w:rPr>
        <w:t>project</w:t>
      </w:r>
      <w:r w:rsidR="003B7C01">
        <w:rPr>
          <w:rFonts w:cs="Arial"/>
          <w:szCs w:val="24"/>
        </w:rPr>
        <w:t xml:space="preserve"> (or subsequent increments</w:t>
      </w:r>
      <w:r w:rsidR="0073266F">
        <w:rPr>
          <w:rFonts w:cs="Arial"/>
          <w:szCs w:val="24"/>
        </w:rPr>
        <w:t xml:space="preserve"> for</w:t>
      </w:r>
      <w:r w:rsidR="004B0FAE">
        <w:rPr>
          <w:rFonts w:cs="Arial"/>
          <w:szCs w:val="24"/>
        </w:rPr>
        <w:t xml:space="preserve"> the same project application number</w:t>
      </w:r>
      <w:r w:rsidR="003B7C01">
        <w:rPr>
          <w:rFonts w:cs="Arial"/>
          <w:szCs w:val="24"/>
        </w:rPr>
        <w:t xml:space="preserve">) </w:t>
      </w:r>
      <w:r w:rsidR="003B7C01" w:rsidRPr="00D87E5D">
        <w:rPr>
          <w:rFonts w:cs="Arial"/>
          <w:szCs w:val="24"/>
        </w:rPr>
        <w:t xml:space="preserve">and </w:t>
      </w:r>
      <w:r w:rsidR="003B7C01">
        <w:rPr>
          <w:rFonts w:cs="Arial"/>
          <w:szCs w:val="24"/>
        </w:rPr>
        <w:t>to establish better</w:t>
      </w:r>
      <w:r w:rsidR="003B7C01" w:rsidRPr="00D87E5D">
        <w:rPr>
          <w:rFonts w:cs="Arial"/>
          <w:szCs w:val="24"/>
        </w:rPr>
        <w:t xml:space="preserve"> alignment with </w:t>
      </w:r>
      <w:r w:rsidR="003B7C01">
        <w:rPr>
          <w:rFonts w:cs="Arial"/>
          <w:szCs w:val="24"/>
        </w:rPr>
        <w:t>current practice as stipulated in th</w:t>
      </w:r>
      <w:r w:rsidR="003B7C01" w:rsidRPr="00D87E5D">
        <w:rPr>
          <w:rFonts w:cs="Arial"/>
          <w:szCs w:val="24"/>
        </w:rPr>
        <w:t xml:space="preserve">e table in Section 1.5 </w:t>
      </w:r>
      <w:r w:rsidR="003B7C01">
        <w:rPr>
          <w:rFonts w:cs="Arial"/>
          <w:szCs w:val="24"/>
        </w:rPr>
        <w:t xml:space="preserve">of </w:t>
      </w:r>
      <w:r w:rsidR="003B7C01" w:rsidRPr="00D87E5D">
        <w:rPr>
          <w:rFonts w:cs="Arial"/>
          <w:szCs w:val="24"/>
        </w:rPr>
        <w:t>IR A-30 (and vice-versa).</w:t>
      </w:r>
    </w:p>
    <w:p w14:paraId="3AB83C96" w14:textId="59AE342B" w:rsidR="00C93E79" w:rsidRPr="001E2E19" w:rsidRDefault="00C93E79" w:rsidP="00E730C4">
      <w:pPr>
        <w:rPr>
          <w:b/>
          <w:bCs/>
        </w:rPr>
      </w:pPr>
      <w:r w:rsidRPr="001E2E19">
        <w:rPr>
          <w:b/>
          <w:bCs/>
        </w:rPr>
        <w:t>CAC Recommendation:</w:t>
      </w:r>
    </w:p>
    <w:p w14:paraId="281E3FB1" w14:textId="77777777" w:rsidR="00F2509D" w:rsidRDefault="00F2509D" w:rsidP="00F2509D">
      <w:pPr>
        <w:pStyle w:val="Heading3"/>
        <w:spacing w:before="0"/>
        <w:rPr>
          <w:rFonts w:cs="Arial"/>
          <w:b w:val="0"/>
          <w:bCs/>
          <w:u w:val="single"/>
        </w:rPr>
      </w:pPr>
      <w:r w:rsidRPr="002C3689">
        <w:rPr>
          <w:rFonts w:cs="Arial"/>
        </w:rPr>
        <w:t xml:space="preserve">ITEM </w:t>
      </w:r>
      <w:r>
        <w:rPr>
          <w:rFonts w:cs="Arial"/>
        </w:rPr>
        <w:t>8</w:t>
      </w:r>
      <w:r w:rsidRPr="002C3689">
        <w:rPr>
          <w:rFonts w:cs="Arial"/>
          <w:snapToGrid/>
        </w:rPr>
        <w:br/>
      </w:r>
      <w:r w:rsidRPr="002C3689">
        <w:rPr>
          <w:rFonts w:cs="Arial"/>
        </w:rPr>
        <w:t xml:space="preserve">Chapter 4 </w:t>
      </w:r>
      <w:r w:rsidRPr="002C3689">
        <w:rPr>
          <w:rFonts w:cs="Arial"/>
          <w:bCs/>
          <w:noProof/>
        </w:rPr>
        <w:t xml:space="preserve">ADMINISTRATIVE REGULATIONS FOR THE DIVISION OF THE STATE ARCHITECT—STRUCTURAL SAFETY (DSA-SS), GROUP 1: SAFETY OF CONSTRUCTION OF PUBLIC SCHOOLS, ARTICLE </w:t>
      </w:r>
      <w:r>
        <w:rPr>
          <w:rFonts w:cs="Arial"/>
          <w:bCs/>
          <w:noProof/>
        </w:rPr>
        <w:t>10</w:t>
      </w:r>
      <w:r w:rsidRPr="002C3689">
        <w:rPr>
          <w:rFonts w:cs="Arial"/>
          <w:bCs/>
          <w:noProof/>
        </w:rPr>
        <w:t xml:space="preserve">: </w:t>
      </w:r>
      <w:r>
        <w:rPr>
          <w:rFonts w:cs="Arial"/>
          <w:bCs/>
          <w:noProof/>
        </w:rPr>
        <w:t>INSPECTOR CERTIFICATION</w:t>
      </w:r>
    </w:p>
    <w:p w14:paraId="2B7E3235" w14:textId="77777777" w:rsidR="00F2509D" w:rsidRPr="00F07253" w:rsidRDefault="00F2509D" w:rsidP="00F2509D">
      <w:pPr>
        <w:widowControl/>
        <w:spacing w:before="120"/>
        <w:rPr>
          <w:rFonts w:cs="Arial"/>
          <w:szCs w:val="24"/>
        </w:rPr>
      </w:pPr>
      <w:r w:rsidRPr="00F07253">
        <w:rPr>
          <w:rFonts w:cs="Arial"/>
          <w:szCs w:val="24"/>
        </w:rPr>
        <w:t xml:space="preserve">This new article </w:t>
      </w:r>
      <w:bookmarkStart w:id="0" w:name="_Hlk161987927"/>
      <w:r w:rsidRPr="00F07253">
        <w:rPr>
          <w:rFonts w:cs="Arial"/>
          <w:szCs w:val="24"/>
        </w:rPr>
        <w:t>consolidates and clarifies inspector certification, discipline, appeals, and reinstatement requirements</w:t>
      </w:r>
      <w:bookmarkEnd w:id="0"/>
      <w:r w:rsidRPr="00F07253">
        <w:rPr>
          <w:rFonts w:cs="Arial"/>
          <w:szCs w:val="24"/>
        </w:rPr>
        <w:t>. Within this new article are several sections containing relocated provisions, often with further modifications, while others are new</w:t>
      </w:r>
      <w:r>
        <w:rPr>
          <w:rFonts w:cs="Arial"/>
          <w:szCs w:val="24"/>
        </w:rPr>
        <w:t>.</w:t>
      </w:r>
    </w:p>
    <w:p w14:paraId="2358EAFB" w14:textId="77777777" w:rsidR="00F2509D" w:rsidRPr="00F07253" w:rsidRDefault="00F2509D" w:rsidP="00F2509D">
      <w:pPr>
        <w:widowControl/>
        <w:spacing w:before="120"/>
        <w:rPr>
          <w:rFonts w:cs="Arial"/>
          <w:b/>
          <w:bCs/>
          <w:szCs w:val="24"/>
        </w:rPr>
      </w:pPr>
      <w:r w:rsidRPr="00F07253">
        <w:rPr>
          <w:rFonts w:cs="Arial"/>
          <w:b/>
          <w:bCs/>
          <w:szCs w:val="24"/>
        </w:rPr>
        <w:t xml:space="preserve">Section 4-360 </w:t>
      </w:r>
      <w:r w:rsidRPr="00F07253">
        <w:rPr>
          <w:rFonts w:cs="Arial"/>
          <w:szCs w:val="24"/>
        </w:rPr>
        <w:t>– Identifies the inspection services which require a valid certification issued by DSA, defines the Project Inspector and DSA Certified Special Inspector classifications and lists the fees associated with obtaining and maintaining inspector certification.</w:t>
      </w:r>
    </w:p>
    <w:p w14:paraId="253B5CDA" w14:textId="77777777" w:rsidR="00F2509D" w:rsidRPr="00F07253" w:rsidRDefault="00F2509D" w:rsidP="00F2509D">
      <w:pPr>
        <w:widowControl/>
        <w:spacing w:before="120"/>
        <w:rPr>
          <w:rFonts w:cs="Arial"/>
          <w:szCs w:val="24"/>
        </w:rPr>
      </w:pPr>
      <w:r>
        <w:rPr>
          <w:rFonts w:cs="Arial"/>
          <w:b/>
          <w:bCs/>
          <w:szCs w:val="24"/>
        </w:rPr>
        <w:t xml:space="preserve">Section </w:t>
      </w:r>
      <w:r w:rsidRPr="00F07253">
        <w:rPr>
          <w:rFonts w:cs="Arial"/>
          <w:b/>
          <w:bCs/>
          <w:szCs w:val="24"/>
        </w:rPr>
        <w:t xml:space="preserve">4-361 </w:t>
      </w:r>
      <w:r w:rsidRPr="00F07253">
        <w:rPr>
          <w:rFonts w:cs="Arial"/>
          <w:szCs w:val="24"/>
        </w:rPr>
        <w:t xml:space="preserve">– Defines eligibility criteria to sit for examinations for DSA Project Inspector </w:t>
      </w:r>
      <w:r>
        <w:rPr>
          <w:rFonts w:cs="Arial"/>
          <w:szCs w:val="24"/>
        </w:rPr>
        <w:t>certification</w:t>
      </w:r>
      <w:r w:rsidRPr="00F07253">
        <w:rPr>
          <w:rFonts w:cs="Arial"/>
          <w:szCs w:val="24"/>
        </w:rPr>
        <w:t xml:space="preserve">. Most content is relocated from previous sections, </w:t>
      </w:r>
      <w:r>
        <w:rPr>
          <w:rFonts w:cs="Arial"/>
          <w:szCs w:val="24"/>
        </w:rPr>
        <w:t>but language has undergone significant editorial revisions and reorganization with the intent to make the requirements easier to comprehend and navigate.</w:t>
      </w:r>
      <w:r w:rsidRPr="00F07253">
        <w:rPr>
          <w:rFonts w:cs="Arial"/>
          <w:szCs w:val="24"/>
        </w:rPr>
        <w:t xml:space="preserve"> </w:t>
      </w:r>
    </w:p>
    <w:p w14:paraId="7165DD7A" w14:textId="77777777" w:rsidR="00F2509D" w:rsidRDefault="00F2509D" w:rsidP="00F2509D">
      <w:pPr>
        <w:widowControl/>
        <w:spacing w:before="120"/>
        <w:rPr>
          <w:rFonts w:cs="Arial"/>
          <w:szCs w:val="24"/>
        </w:rPr>
      </w:pPr>
      <w:bookmarkStart w:id="1" w:name="_Hlk64837979"/>
      <w:r w:rsidRPr="00F07253">
        <w:rPr>
          <w:rFonts w:cs="Arial"/>
          <w:b/>
          <w:bCs/>
          <w:szCs w:val="24"/>
        </w:rPr>
        <w:t>Section 4-362</w:t>
      </w:r>
      <w:r w:rsidRPr="00F07253">
        <w:rPr>
          <w:rFonts w:cs="Arial"/>
          <w:szCs w:val="24"/>
        </w:rPr>
        <w:t xml:space="preserve"> – Defines eligibility criteria to sit for examinations for DSA Certified Special Inspector. Most content is relocated from previous sections, with some minor reorganization. Clarifications of past language provided.</w:t>
      </w:r>
    </w:p>
    <w:bookmarkEnd w:id="1"/>
    <w:p w14:paraId="6BEE79B1" w14:textId="77777777" w:rsidR="00F2509D" w:rsidRDefault="00F2509D" w:rsidP="00F2509D">
      <w:pPr>
        <w:widowControl/>
        <w:spacing w:before="120"/>
        <w:rPr>
          <w:rFonts w:cs="Arial"/>
          <w:szCs w:val="24"/>
        </w:rPr>
      </w:pPr>
      <w:r>
        <w:rPr>
          <w:rFonts w:cs="Arial"/>
          <w:b/>
          <w:bCs/>
          <w:szCs w:val="24"/>
        </w:rPr>
        <w:t>Section 4-363</w:t>
      </w:r>
      <w:r>
        <w:rPr>
          <w:rFonts w:cs="Arial"/>
          <w:szCs w:val="24"/>
        </w:rPr>
        <w:t xml:space="preserve"> – Provides explicit requirements already applicable for issuance and maintenance of inspector certifications. </w:t>
      </w:r>
    </w:p>
    <w:p w14:paraId="36BF7C8E" w14:textId="77777777" w:rsidR="00F2509D" w:rsidRDefault="00F2509D" w:rsidP="00F2509D">
      <w:pPr>
        <w:widowControl/>
        <w:spacing w:before="120"/>
        <w:rPr>
          <w:rFonts w:cs="Arial"/>
          <w:szCs w:val="24"/>
        </w:rPr>
      </w:pPr>
      <w:r>
        <w:rPr>
          <w:rFonts w:cs="Arial"/>
          <w:b/>
          <w:bCs/>
          <w:szCs w:val="24"/>
        </w:rPr>
        <w:t>Section 4-364</w:t>
      </w:r>
      <w:r>
        <w:rPr>
          <w:rFonts w:cs="Arial"/>
          <w:szCs w:val="24"/>
        </w:rPr>
        <w:t xml:space="preserve"> – Includes previous and expands upon professional conduct requirements for inspectors and others taking DSA inspector certification examinations</w:t>
      </w:r>
      <w:r w:rsidRPr="007D68B6">
        <w:rPr>
          <w:rFonts w:cs="Arial"/>
          <w:szCs w:val="24"/>
        </w:rPr>
        <w:t>.</w:t>
      </w:r>
    </w:p>
    <w:p w14:paraId="6B1A13CC" w14:textId="77777777" w:rsidR="00F2509D" w:rsidRDefault="00F2509D" w:rsidP="00F2509D">
      <w:pPr>
        <w:widowControl/>
        <w:spacing w:before="120"/>
        <w:rPr>
          <w:rFonts w:cs="Arial"/>
          <w:szCs w:val="24"/>
        </w:rPr>
      </w:pPr>
      <w:r>
        <w:rPr>
          <w:rFonts w:cs="Arial"/>
          <w:b/>
          <w:bCs/>
          <w:szCs w:val="24"/>
        </w:rPr>
        <w:t>Section 4-365</w:t>
      </w:r>
      <w:r>
        <w:rPr>
          <w:rFonts w:cs="Arial"/>
          <w:szCs w:val="24"/>
        </w:rPr>
        <w:t xml:space="preserve"> – Clarifies grounds for DSA taking action against inspectors and those taking examinations, often based on existing statutory requirements not commonly referenced in most DSA program regulations</w:t>
      </w:r>
      <w:r w:rsidRPr="007D68B6">
        <w:rPr>
          <w:rFonts w:cs="Arial"/>
          <w:szCs w:val="24"/>
        </w:rPr>
        <w:t>.</w:t>
      </w:r>
    </w:p>
    <w:p w14:paraId="62766C7F" w14:textId="77777777" w:rsidR="00F2509D" w:rsidRDefault="00F2509D" w:rsidP="00F2509D">
      <w:pPr>
        <w:widowControl/>
        <w:spacing w:before="120"/>
        <w:rPr>
          <w:rFonts w:cs="Arial"/>
          <w:szCs w:val="24"/>
        </w:rPr>
      </w:pPr>
      <w:r>
        <w:rPr>
          <w:rFonts w:cs="Arial"/>
          <w:b/>
          <w:bCs/>
          <w:szCs w:val="24"/>
        </w:rPr>
        <w:t>Section 4-366</w:t>
      </w:r>
      <w:r>
        <w:rPr>
          <w:rFonts w:cs="Arial"/>
          <w:szCs w:val="24"/>
        </w:rPr>
        <w:t xml:space="preserve"> – Clarifies the nature of action DSA can take against inspectors and those taking examinations</w:t>
      </w:r>
      <w:r w:rsidRPr="007D68B6">
        <w:rPr>
          <w:rFonts w:cs="Arial"/>
          <w:szCs w:val="24"/>
        </w:rPr>
        <w:t>.</w:t>
      </w:r>
    </w:p>
    <w:p w14:paraId="742D39D9" w14:textId="77777777" w:rsidR="00F2509D" w:rsidRDefault="00F2509D" w:rsidP="00F2509D">
      <w:pPr>
        <w:widowControl/>
        <w:spacing w:before="120"/>
        <w:rPr>
          <w:rFonts w:cs="Arial"/>
          <w:szCs w:val="24"/>
        </w:rPr>
      </w:pPr>
      <w:r>
        <w:rPr>
          <w:rFonts w:cs="Arial"/>
          <w:b/>
          <w:bCs/>
          <w:szCs w:val="24"/>
        </w:rPr>
        <w:t>Section 4-367</w:t>
      </w:r>
      <w:r>
        <w:rPr>
          <w:rFonts w:cs="Arial"/>
          <w:szCs w:val="24"/>
        </w:rPr>
        <w:t xml:space="preserve"> – Clarifies appeals process, expanding on previous content on this topic</w:t>
      </w:r>
      <w:r w:rsidRPr="007D68B6">
        <w:rPr>
          <w:rFonts w:cs="Arial"/>
          <w:szCs w:val="24"/>
        </w:rPr>
        <w:t>.</w:t>
      </w:r>
    </w:p>
    <w:p w14:paraId="06112163" w14:textId="77777777" w:rsidR="00F2509D" w:rsidRDefault="00F2509D" w:rsidP="00F2509D">
      <w:pPr>
        <w:widowControl/>
        <w:spacing w:before="120"/>
        <w:rPr>
          <w:rFonts w:cs="Arial"/>
          <w:szCs w:val="24"/>
        </w:rPr>
      </w:pPr>
      <w:r>
        <w:rPr>
          <w:rFonts w:cs="Arial"/>
          <w:b/>
          <w:bCs/>
          <w:szCs w:val="24"/>
        </w:rPr>
        <w:t>Section 4-368</w:t>
      </w:r>
      <w:r>
        <w:rPr>
          <w:rFonts w:cs="Arial"/>
          <w:szCs w:val="24"/>
        </w:rPr>
        <w:t xml:space="preserve"> – Clarifies and expands upon criteria for reinstatement.</w:t>
      </w:r>
    </w:p>
    <w:p w14:paraId="5A3A87A3" w14:textId="77777777" w:rsidR="00F2509D" w:rsidRDefault="00F2509D" w:rsidP="00F2509D">
      <w:pPr>
        <w:widowControl/>
        <w:spacing w:before="120" w:after="240"/>
        <w:rPr>
          <w:rFonts w:cs="Arial"/>
          <w:szCs w:val="24"/>
        </w:rPr>
      </w:pPr>
      <w:r>
        <w:rPr>
          <w:rFonts w:cs="Arial"/>
          <w:b/>
          <w:bCs/>
          <w:szCs w:val="24"/>
        </w:rPr>
        <w:t>Section 4-369</w:t>
      </w:r>
      <w:r>
        <w:rPr>
          <w:rFonts w:cs="Arial"/>
          <w:szCs w:val="24"/>
        </w:rPr>
        <w:t xml:space="preserve"> – Identifies reinstatement process</w:t>
      </w:r>
      <w:r w:rsidRPr="007D68B6">
        <w:rPr>
          <w:rFonts w:cs="Arial"/>
          <w:szCs w:val="24"/>
        </w:rPr>
        <w:t>.</w:t>
      </w:r>
    </w:p>
    <w:p w14:paraId="7877961E" w14:textId="77777777" w:rsidR="00F2509D" w:rsidRPr="00991A8A" w:rsidRDefault="00F2509D" w:rsidP="00F2509D">
      <w:pPr>
        <w:pStyle w:val="Heading3"/>
        <w:spacing w:before="0"/>
        <w:rPr>
          <w:rFonts w:cs="Arial"/>
          <w:b w:val="0"/>
          <w:bCs/>
          <w:u w:val="single"/>
        </w:rPr>
      </w:pPr>
      <w:r w:rsidRPr="002C3689">
        <w:rPr>
          <w:rFonts w:cs="Arial"/>
        </w:rPr>
        <w:t xml:space="preserve">ITEM </w:t>
      </w:r>
      <w:r>
        <w:rPr>
          <w:rFonts w:cs="Arial"/>
        </w:rPr>
        <w:t>9</w:t>
      </w:r>
      <w:r w:rsidRPr="002C3689">
        <w:rPr>
          <w:rFonts w:cs="Arial"/>
          <w:snapToGrid/>
        </w:rPr>
        <w:br/>
      </w:r>
      <w:r w:rsidRPr="000560B2">
        <w:rPr>
          <w:rFonts w:cs="Arial"/>
          <w:bCs/>
        </w:rPr>
        <w:t xml:space="preserve">Chapter </w:t>
      </w:r>
      <w:r w:rsidRPr="006E1790">
        <w:rPr>
          <w:noProof/>
        </w:rPr>
        <w:t>4 ADMINISTRATIVE REGULATIONS FOR THE DIVISION OF THE STATE</w:t>
      </w:r>
      <w:r>
        <w:rPr>
          <w:noProof/>
        </w:rPr>
        <w:t xml:space="preserve"> </w:t>
      </w:r>
      <w:r w:rsidRPr="006E1790">
        <w:rPr>
          <w:noProof/>
        </w:rPr>
        <w:lastRenderedPageBreak/>
        <w:t xml:space="preserve">ARCHITECT—STRUCTURAL SAFETY (DSA-SS), GROUP 1, ARTICLE </w:t>
      </w:r>
      <w:r>
        <w:rPr>
          <w:noProof/>
        </w:rPr>
        <w:t>11:</w:t>
      </w:r>
      <w:r w:rsidRPr="006E1790">
        <w:rPr>
          <w:noProof/>
        </w:rPr>
        <w:t xml:space="preserve"> </w:t>
      </w:r>
      <w:r>
        <w:rPr>
          <w:noProof/>
        </w:rPr>
        <w:t>LABORATORY ACCEPTANCE</w:t>
      </w:r>
    </w:p>
    <w:p w14:paraId="1EC6FBC1" w14:textId="77777777" w:rsidR="00F2509D" w:rsidRDefault="00F2509D" w:rsidP="00F2509D">
      <w:pPr>
        <w:widowControl/>
        <w:spacing w:before="120"/>
        <w:rPr>
          <w:rFonts w:cs="Arial"/>
          <w:szCs w:val="24"/>
        </w:rPr>
      </w:pPr>
      <w:r>
        <w:rPr>
          <w:rFonts w:cs="Arial"/>
          <w:szCs w:val="24"/>
        </w:rPr>
        <w:t xml:space="preserve">This new article </w:t>
      </w:r>
      <w:bookmarkStart w:id="2" w:name="_Hlk161988186"/>
      <w:r>
        <w:rPr>
          <w:rFonts w:cs="Arial"/>
          <w:szCs w:val="24"/>
        </w:rPr>
        <w:t>consolidates and clarifies laboratory acceptance, discipline, appeals, and reinstatement requirements</w:t>
      </w:r>
      <w:bookmarkEnd w:id="2"/>
      <w:r>
        <w:rPr>
          <w:rFonts w:cs="Arial"/>
          <w:szCs w:val="24"/>
        </w:rPr>
        <w:t>. Within this new article are several sections containing relocated provisions noted above, often with further modifications, while others are new.</w:t>
      </w:r>
    </w:p>
    <w:p w14:paraId="52B4E285" w14:textId="77777777" w:rsidR="00F2509D" w:rsidRDefault="00F2509D" w:rsidP="00F2509D">
      <w:pPr>
        <w:widowControl/>
        <w:spacing w:before="120"/>
        <w:rPr>
          <w:rFonts w:cs="Arial"/>
          <w:szCs w:val="24"/>
        </w:rPr>
      </w:pPr>
      <w:r w:rsidRPr="00150F22">
        <w:rPr>
          <w:rFonts w:cs="Arial"/>
          <w:b/>
          <w:bCs/>
          <w:szCs w:val="24"/>
        </w:rPr>
        <w:t>Section 4-3</w:t>
      </w:r>
      <w:r>
        <w:rPr>
          <w:rFonts w:cs="Arial"/>
          <w:b/>
          <w:bCs/>
          <w:szCs w:val="24"/>
        </w:rPr>
        <w:t>70</w:t>
      </w:r>
      <w:r w:rsidRPr="00150F22">
        <w:rPr>
          <w:rFonts w:cs="Arial"/>
          <w:szCs w:val="24"/>
        </w:rPr>
        <w:t xml:space="preserve"> – </w:t>
      </w:r>
      <w:r>
        <w:rPr>
          <w:rFonts w:cs="Arial"/>
          <w:szCs w:val="24"/>
        </w:rPr>
        <w:t>Covers the laboratory evaluation and acceptance process, mostly with r</w:t>
      </w:r>
      <w:r w:rsidRPr="00150F22">
        <w:rPr>
          <w:rFonts w:cs="Arial"/>
          <w:szCs w:val="24"/>
        </w:rPr>
        <w:t xml:space="preserve">elocated </w:t>
      </w:r>
      <w:r>
        <w:rPr>
          <w:rFonts w:cs="Arial"/>
          <w:szCs w:val="24"/>
        </w:rPr>
        <w:t>content from Section 4-335 and 4-335.1, which is further modified to clarify requirements.</w:t>
      </w:r>
    </w:p>
    <w:p w14:paraId="0062E621" w14:textId="77777777" w:rsidR="00F2509D" w:rsidRDefault="00F2509D" w:rsidP="00F2509D">
      <w:pPr>
        <w:widowControl/>
        <w:spacing w:before="120"/>
        <w:rPr>
          <w:rFonts w:cs="Arial"/>
          <w:szCs w:val="24"/>
        </w:rPr>
      </w:pPr>
      <w:r w:rsidRPr="00150F22">
        <w:rPr>
          <w:rFonts w:cs="Arial"/>
          <w:b/>
          <w:bCs/>
          <w:szCs w:val="24"/>
        </w:rPr>
        <w:t>Section 4-3</w:t>
      </w:r>
      <w:r>
        <w:rPr>
          <w:rFonts w:cs="Arial"/>
          <w:b/>
          <w:bCs/>
          <w:szCs w:val="24"/>
        </w:rPr>
        <w:t>71</w:t>
      </w:r>
      <w:r w:rsidRPr="00150F22">
        <w:rPr>
          <w:rFonts w:cs="Arial"/>
          <w:szCs w:val="24"/>
        </w:rPr>
        <w:t xml:space="preserve"> – </w:t>
      </w:r>
      <w:r>
        <w:rPr>
          <w:rFonts w:cs="Arial"/>
          <w:szCs w:val="24"/>
        </w:rPr>
        <w:t>Clarifies grounds for DSA taking action against labs, often based on existing regulatory requirements that are proposed for relocation and modification as shown</w:t>
      </w:r>
      <w:r w:rsidRPr="007D68B6">
        <w:rPr>
          <w:rFonts w:cs="Arial"/>
          <w:szCs w:val="24"/>
        </w:rPr>
        <w:t>.</w:t>
      </w:r>
    </w:p>
    <w:p w14:paraId="6D234359" w14:textId="77777777" w:rsidR="00F2509D" w:rsidRDefault="00F2509D" w:rsidP="00F2509D">
      <w:pPr>
        <w:widowControl/>
        <w:spacing w:before="120"/>
        <w:rPr>
          <w:rFonts w:cs="Arial"/>
          <w:szCs w:val="24"/>
        </w:rPr>
      </w:pPr>
      <w:r w:rsidRPr="00150F22">
        <w:rPr>
          <w:rFonts w:cs="Arial"/>
          <w:b/>
          <w:bCs/>
          <w:szCs w:val="24"/>
        </w:rPr>
        <w:t>Section 4-3</w:t>
      </w:r>
      <w:r>
        <w:rPr>
          <w:rFonts w:cs="Arial"/>
          <w:b/>
          <w:bCs/>
          <w:szCs w:val="24"/>
        </w:rPr>
        <w:t>72</w:t>
      </w:r>
      <w:r w:rsidRPr="00150F22">
        <w:rPr>
          <w:rFonts w:cs="Arial"/>
          <w:szCs w:val="24"/>
        </w:rPr>
        <w:t xml:space="preserve"> – </w:t>
      </w:r>
      <w:r>
        <w:rPr>
          <w:rFonts w:cs="Arial"/>
          <w:szCs w:val="24"/>
        </w:rPr>
        <w:t>Clarifies the nature of action DSA can take against labs</w:t>
      </w:r>
      <w:r w:rsidRPr="007D68B6">
        <w:rPr>
          <w:rFonts w:cs="Arial"/>
          <w:szCs w:val="24"/>
        </w:rPr>
        <w:t>.</w:t>
      </w:r>
    </w:p>
    <w:p w14:paraId="7CDB927C" w14:textId="77777777" w:rsidR="00F2509D" w:rsidRDefault="00F2509D" w:rsidP="00F2509D">
      <w:pPr>
        <w:widowControl/>
        <w:spacing w:before="120"/>
        <w:rPr>
          <w:rFonts w:cs="Arial"/>
          <w:szCs w:val="24"/>
        </w:rPr>
      </w:pPr>
      <w:r>
        <w:rPr>
          <w:rFonts w:cs="Arial"/>
          <w:b/>
          <w:bCs/>
          <w:szCs w:val="24"/>
        </w:rPr>
        <w:t>Section 4-373</w:t>
      </w:r>
      <w:r>
        <w:rPr>
          <w:rFonts w:cs="Arial"/>
          <w:szCs w:val="24"/>
        </w:rPr>
        <w:t xml:space="preserve"> – Clarifies appeals process</w:t>
      </w:r>
      <w:r w:rsidRPr="007D68B6">
        <w:rPr>
          <w:rFonts w:cs="Arial"/>
          <w:szCs w:val="24"/>
        </w:rPr>
        <w:t>.</w:t>
      </w:r>
    </w:p>
    <w:p w14:paraId="0E8F8F85" w14:textId="77777777" w:rsidR="00F2509D" w:rsidRDefault="00F2509D" w:rsidP="00F2509D">
      <w:pPr>
        <w:widowControl/>
        <w:spacing w:before="120"/>
        <w:rPr>
          <w:rFonts w:cs="Arial"/>
          <w:szCs w:val="24"/>
        </w:rPr>
      </w:pPr>
      <w:r>
        <w:rPr>
          <w:rFonts w:cs="Arial"/>
          <w:b/>
          <w:bCs/>
          <w:szCs w:val="24"/>
        </w:rPr>
        <w:t>Section 4-374</w:t>
      </w:r>
      <w:r>
        <w:rPr>
          <w:rFonts w:cs="Arial"/>
          <w:szCs w:val="24"/>
        </w:rPr>
        <w:t xml:space="preserve"> – Clarifies criteria for reinstatement.</w:t>
      </w:r>
    </w:p>
    <w:p w14:paraId="34818728" w14:textId="77777777" w:rsidR="00F2509D" w:rsidRPr="00E45385" w:rsidRDefault="00F2509D" w:rsidP="00F2509D">
      <w:pPr>
        <w:widowControl/>
        <w:spacing w:before="120" w:after="240"/>
        <w:rPr>
          <w:rFonts w:cs="Arial"/>
          <w:szCs w:val="24"/>
        </w:rPr>
      </w:pPr>
      <w:r>
        <w:rPr>
          <w:rFonts w:cs="Arial"/>
          <w:b/>
          <w:bCs/>
          <w:szCs w:val="24"/>
        </w:rPr>
        <w:t>Section 4-375</w:t>
      </w:r>
      <w:r>
        <w:rPr>
          <w:rFonts w:cs="Arial"/>
          <w:szCs w:val="24"/>
        </w:rPr>
        <w:t xml:space="preserve"> – Identifies reinstatement process</w:t>
      </w:r>
      <w:r w:rsidRPr="007D68B6">
        <w:rPr>
          <w:rFonts w:cs="Arial"/>
          <w:szCs w:val="24"/>
        </w:rPr>
        <w:t>.</w:t>
      </w:r>
    </w:p>
    <w:sectPr w:rsidR="00F2509D" w:rsidRPr="00E45385" w:rsidSect="00333CC5">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ABFB" w14:textId="77777777" w:rsidR="00333CC5" w:rsidRDefault="00333CC5">
      <w:r>
        <w:separator/>
      </w:r>
    </w:p>
  </w:endnote>
  <w:endnote w:type="continuationSeparator" w:id="0">
    <w:p w14:paraId="720ECD51" w14:textId="77777777" w:rsidR="00333CC5" w:rsidRDefault="00333CC5">
      <w:r>
        <w:continuationSeparator/>
      </w:r>
    </w:p>
  </w:endnote>
  <w:endnote w:type="continuationNotice" w:id="1">
    <w:p w14:paraId="1937A348" w14:textId="77777777" w:rsidR="00333CC5" w:rsidRDefault="00333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5D3B" w14:textId="77777777" w:rsidR="008532C9" w:rsidRDefault="0085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7226" w14:textId="0362F016" w:rsidR="00497978" w:rsidRPr="00B1767F" w:rsidRDefault="00835CE1" w:rsidP="00E15DEC">
    <w:pPr>
      <w:pStyle w:val="Footer"/>
      <w:tabs>
        <w:tab w:val="clear" w:pos="4320"/>
        <w:tab w:val="clear" w:pos="8640"/>
        <w:tab w:val="right" w:pos="9540"/>
      </w:tabs>
      <w:spacing w:before="120"/>
      <w:rPr>
        <w:rFonts w:cs="Arial"/>
      </w:rPr>
    </w:pPr>
    <w:r>
      <w:rPr>
        <w:rFonts w:cs="Arial"/>
      </w:rPr>
      <w:t xml:space="preserve">BSC TP-106 </w:t>
    </w:r>
    <w:r w:rsidR="00822D36">
      <w:rPr>
        <w:rFonts w:cs="Arial"/>
      </w:rPr>
      <w:t xml:space="preserve">(Rev. </w:t>
    </w:r>
    <w:r w:rsidR="002C0762">
      <w:rPr>
        <w:rFonts w:cs="Arial"/>
      </w:rPr>
      <w:t>10</w:t>
    </w:r>
    <w:r>
      <w:rPr>
        <w:rFonts w:cs="Arial"/>
      </w:rPr>
      <w:t>/</w:t>
    </w:r>
    <w:r w:rsidR="00822D36">
      <w:rPr>
        <w:rFonts w:cs="Arial"/>
      </w:rPr>
      <w:t>2</w:t>
    </w:r>
    <w:r w:rsidR="002C0762">
      <w:rPr>
        <w:rFonts w:cs="Arial"/>
      </w:rPr>
      <w:t>3</w:t>
    </w:r>
    <w:r w:rsidR="00497978" w:rsidRPr="00B1767F">
      <w:rPr>
        <w:rFonts w:cs="Arial"/>
      </w:rPr>
      <w:t>) ISOR</w:t>
    </w:r>
    <w:r w:rsidR="009E7C9B">
      <w:rPr>
        <w:rFonts w:cs="Arial"/>
      </w:rPr>
      <w:tab/>
    </w:r>
    <w:r w:rsidR="0015714B">
      <w:rPr>
        <w:rFonts w:cs="Arial"/>
      </w:rPr>
      <w:t>March 2</w:t>
    </w:r>
    <w:r w:rsidR="001A6C80">
      <w:rPr>
        <w:rFonts w:cs="Arial"/>
      </w:rPr>
      <w:t>8</w:t>
    </w:r>
    <w:r w:rsidR="0015714B">
      <w:rPr>
        <w:rFonts w:cs="Arial"/>
      </w:rPr>
      <w:t>, 2024</w:t>
    </w:r>
  </w:p>
  <w:p w14:paraId="2E951DA8" w14:textId="7CF4E990" w:rsidR="00497978" w:rsidRDefault="00497978" w:rsidP="00BC60F9">
    <w:pPr>
      <w:pStyle w:val="Footer"/>
      <w:tabs>
        <w:tab w:val="clear" w:pos="4320"/>
        <w:tab w:val="clear" w:pos="8640"/>
        <w:tab w:val="center" w:pos="5040"/>
        <w:tab w:val="right" w:pos="9540"/>
      </w:tabs>
      <w:rPr>
        <w:rFonts w:cs="Arial"/>
      </w:rPr>
    </w:pPr>
    <w:r w:rsidRPr="00B1767F">
      <w:rPr>
        <w:rFonts w:cs="Arial"/>
      </w:rPr>
      <w:t xml:space="preserve">Rulemaking </w:t>
    </w:r>
    <w:r w:rsidR="00013F84" w:rsidRPr="00B1767F">
      <w:rPr>
        <w:rFonts w:cs="Arial"/>
      </w:rPr>
      <w:t>File</w:t>
    </w:r>
    <w:r w:rsidR="009E7C9B">
      <w:rPr>
        <w:rFonts w:cs="Arial"/>
      </w:rPr>
      <w:t xml:space="preserve"> #</w:t>
    </w:r>
    <w:r w:rsidRPr="00B1767F">
      <w:rPr>
        <w:rFonts w:cs="Arial"/>
      </w:rPr>
      <w:t xml:space="preserve"> - Part</w:t>
    </w:r>
    <w:r w:rsidR="009E7C9B">
      <w:rPr>
        <w:rFonts w:cs="Arial"/>
      </w:rPr>
      <w:t xml:space="preserve"> </w:t>
    </w:r>
    <w:r w:rsidR="0015714B">
      <w:rPr>
        <w:rFonts w:cs="Arial"/>
      </w:rPr>
      <w:t>1</w:t>
    </w:r>
    <w:r w:rsidRPr="00B1767F">
      <w:rPr>
        <w:rFonts w:cs="Arial"/>
      </w:rPr>
      <w:t xml:space="preserve"> -</w:t>
    </w:r>
    <w:r w:rsidR="009E7C9B">
      <w:rPr>
        <w:rFonts w:cs="Arial"/>
      </w:rPr>
      <w:t xml:space="preserve"> </w:t>
    </w:r>
    <w:r w:rsidR="0015714B">
      <w:rPr>
        <w:rFonts w:cs="Arial"/>
      </w:rPr>
      <w:t>2024</w:t>
    </w:r>
    <w:r w:rsidR="009E7C9B">
      <w:rPr>
        <w:rFonts w:cs="Arial"/>
      </w:rPr>
      <w:t xml:space="preserve"> Triennial</w:t>
    </w:r>
    <w:r w:rsidRPr="00B1767F">
      <w:rPr>
        <w:rFonts w:cs="Arial"/>
      </w:rPr>
      <w:t xml:space="preserve"> Code Cycle</w:t>
    </w:r>
    <w:r w:rsidRPr="00B1767F">
      <w:rPr>
        <w:rFonts w:cs="Arial"/>
      </w:rPr>
      <w:tab/>
    </w:r>
    <w:r w:rsidR="009E7C9B">
      <w:rPr>
        <w:rFonts w:cs="Arial"/>
      </w:rPr>
      <w:tab/>
    </w:r>
    <w:r w:rsidR="0010625C">
      <w:rPr>
        <w:rFonts w:cs="Arial"/>
      </w:rPr>
      <w:t>ISOR</w:t>
    </w:r>
  </w:p>
  <w:p w14:paraId="6822FDE8" w14:textId="48C14A19" w:rsidR="00231316" w:rsidRPr="00B1767F" w:rsidRDefault="0015714B" w:rsidP="001E2E19">
    <w:pPr>
      <w:pStyle w:val="Footer"/>
      <w:tabs>
        <w:tab w:val="clear" w:pos="4320"/>
        <w:tab w:val="clear" w:pos="8640"/>
        <w:tab w:val="center" w:pos="5040"/>
        <w:tab w:val="right" w:pos="9540"/>
      </w:tabs>
      <w:rPr>
        <w:rFonts w:cs="Arial"/>
      </w:rPr>
    </w:pPr>
    <w:r>
      <w:rPr>
        <w:rFonts w:cs="Arial"/>
      </w:rPr>
      <w:t>The Division of the State Architect</w:t>
    </w:r>
    <w:r w:rsidR="00013F84">
      <w:rPr>
        <w:rFonts w:cs="Arial"/>
      </w:rPr>
      <w:tab/>
    </w:r>
    <w:r w:rsidR="00013F84">
      <w:rPr>
        <w:rStyle w:val="PageNumber"/>
        <w:rFonts w:cs="Arial"/>
      </w:rPr>
      <w:t xml:space="preserve">Page </w:t>
    </w:r>
    <w:r w:rsidR="00013F84" w:rsidRPr="00B1767F">
      <w:rPr>
        <w:rStyle w:val="PageNumber"/>
        <w:rFonts w:cs="Arial"/>
      </w:rPr>
      <w:fldChar w:fldCharType="begin"/>
    </w:r>
    <w:r w:rsidR="00013F84" w:rsidRPr="00B1767F">
      <w:rPr>
        <w:rStyle w:val="PageNumber"/>
        <w:rFonts w:cs="Arial"/>
      </w:rPr>
      <w:instrText xml:space="preserve"> PAGE </w:instrText>
    </w:r>
    <w:r w:rsidR="00013F84" w:rsidRPr="00B1767F">
      <w:rPr>
        <w:rStyle w:val="PageNumber"/>
        <w:rFonts w:cs="Arial"/>
      </w:rPr>
      <w:fldChar w:fldCharType="separate"/>
    </w:r>
    <w:r w:rsidR="00013F84">
      <w:rPr>
        <w:rStyle w:val="PageNumber"/>
        <w:rFonts w:cs="Arial"/>
      </w:rPr>
      <w:t>1</w:t>
    </w:r>
    <w:r w:rsidR="00013F84" w:rsidRPr="00B1767F">
      <w:rPr>
        <w:rStyle w:val="PageNumber"/>
        <w:rFonts w:cs="Arial"/>
      </w:rPr>
      <w:fldChar w:fldCharType="end"/>
    </w:r>
    <w:r w:rsidR="00013F84" w:rsidRPr="00B1767F">
      <w:rPr>
        <w:rStyle w:val="PageNumber"/>
        <w:rFonts w:cs="Arial"/>
      </w:rPr>
      <w:t xml:space="preserve"> of </w:t>
    </w:r>
    <w:r w:rsidR="00013F84" w:rsidRPr="00B1767F">
      <w:rPr>
        <w:rStyle w:val="PageNumber"/>
        <w:rFonts w:cs="Arial"/>
      </w:rPr>
      <w:fldChar w:fldCharType="begin"/>
    </w:r>
    <w:r w:rsidR="00013F84" w:rsidRPr="00B1767F">
      <w:rPr>
        <w:rStyle w:val="PageNumber"/>
        <w:rFonts w:cs="Arial"/>
      </w:rPr>
      <w:instrText xml:space="preserve"> NUMPAGES </w:instrText>
    </w:r>
    <w:r w:rsidR="00013F84" w:rsidRPr="00B1767F">
      <w:rPr>
        <w:rStyle w:val="PageNumber"/>
        <w:rFonts w:cs="Arial"/>
      </w:rPr>
      <w:fldChar w:fldCharType="separate"/>
    </w:r>
    <w:r w:rsidR="00013F84">
      <w:rPr>
        <w:rStyle w:val="PageNumber"/>
        <w:rFonts w:cs="Arial"/>
      </w:rPr>
      <w:t>3</w:t>
    </w:r>
    <w:r w:rsidR="00013F84" w:rsidRPr="00B1767F">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F69" w14:textId="77777777" w:rsidR="008532C9" w:rsidRDefault="0085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7C66" w14:textId="77777777" w:rsidR="00333CC5" w:rsidRDefault="00333CC5">
      <w:r>
        <w:separator/>
      </w:r>
    </w:p>
  </w:footnote>
  <w:footnote w:type="continuationSeparator" w:id="0">
    <w:p w14:paraId="0C35437D" w14:textId="77777777" w:rsidR="00333CC5" w:rsidRDefault="00333CC5">
      <w:r>
        <w:continuationSeparator/>
      </w:r>
    </w:p>
  </w:footnote>
  <w:footnote w:type="continuationNotice" w:id="1">
    <w:p w14:paraId="087DC161" w14:textId="77777777" w:rsidR="00333CC5" w:rsidRDefault="00333C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5493" w14:textId="26334072" w:rsidR="008532C9" w:rsidRDefault="00000000">
    <w:pPr>
      <w:pStyle w:val="Header"/>
    </w:pPr>
    <w:r>
      <w:rPr>
        <w:noProof/>
      </w:rPr>
      <w:pict w14:anchorId="52A53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89126" o:spid="_x0000_s1026" type="#_x0000_t136" style="position:absolute;margin-left:0;margin-top:0;width:487.4pt;height:19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DEE" w14:textId="5516EF18" w:rsidR="00082D91" w:rsidRDefault="00000000" w:rsidP="00BC60F9">
    <w:pPr>
      <w:pStyle w:val="Header"/>
      <w:tabs>
        <w:tab w:val="clear" w:pos="8640"/>
        <w:tab w:val="right" w:pos="9360"/>
      </w:tabs>
      <w:jc w:val="both"/>
      <w:rPr>
        <w:b w:val="0"/>
        <w:szCs w:val="16"/>
      </w:rPr>
    </w:pPr>
    <w:r>
      <w:rPr>
        <w:noProof/>
      </w:rPr>
      <w:pict w14:anchorId="3D3C8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89127" o:spid="_x0000_s1027" type="#_x0000_t136" style="position:absolute;left:0;text-align:left;margin-left:0;margin-top:0;width:487.4pt;height:192.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82D91">
      <w:rPr>
        <w:szCs w:val="16"/>
      </w:rPr>
      <w:t>STATE OF CALIFORNIA</w:t>
    </w:r>
  </w:p>
  <w:p w14:paraId="7AE79CA0" w14:textId="6994DA29" w:rsidR="00082D91" w:rsidRPr="00BC60F9" w:rsidRDefault="00082D91" w:rsidP="00BC60F9">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8C69" w14:textId="76FDC891" w:rsidR="008532C9" w:rsidRDefault="00000000">
    <w:pPr>
      <w:pStyle w:val="Header"/>
    </w:pPr>
    <w:r>
      <w:rPr>
        <w:noProof/>
      </w:rPr>
      <w:pict w14:anchorId="625F2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89125" o:spid="_x0000_s1025" type="#_x0000_t136" style="position:absolute;margin-left:0;margin-top:0;width:487.4pt;height:192.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00C"/>
    <w:multiLevelType w:val="hybridMultilevel"/>
    <w:tmpl w:val="C8864E84"/>
    <w:lvl w:ilvl="0" w:tplc="E4841ABA">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000892">
    <w:abstractNumId w:val="1"/>
  </w:num>
  <w:num w:numId="2" w16cid:durableId="205156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1750"/>
    <w:rsid w:val="000031E5"/>
    <w:rsid w:val="00007358"/>
    <w:rsid w:val="000108EE"/>
    <w:rsid w:val="00012994"/>
    <w:rsid w:val="00013F84"/>
    <w:rsid w:val="00020408"/>
    <w:rsid w:val="00020B11"/>
    <w:rsid w:val="00022D31"/>
    <w:rsid w:val="000250DD"/>
    <w:rsid w:val="00030A27"/>
    <w:rsid w:val="000409D5"/>
    <w:rsid w:val="000413B8"/>
    <w:rsid w:val="00045110"/>
    <w:rsid w:val="00055F79"/>
    <w:rsid w:val="000560B2"/>
    <w:rsid w:val="00056916"/>
    <w:rsid w:val="000615BA"/>
    <w:rsid w:val="00065AE4"/>
    <w:rsid w:val="000665CC"/>
    <w:rsid w:val="000677F0"/>
    <w:rsid w:val="00067B8E"/>
    <w:rsid w:val="00072A18"/>
    <w:rsid w:val="00074B1D"/>
    <w:rsid w:val="00077780"/>
    <w:rsid w:val="000819B7"/>
    <w:rsid w:val="00082D91"/>
    <w:rsid w:val="0008303C"/>
    <w:rsid w:val="00084066"/>
    <w:rsid w:val="00085712"/>
    <w:rsid w:val="00094035"/>
    <w:rsid w:val="00095137"/>
    <w:rsid w:val="000A1476"/>
    <w:rsid w:val="000A2F2F"/>
    <w:rsid w:val="000A6451"/>
    <w:rsid w:val="000A7771"/>
    <w:rsid w:val="000B7E93"/>
    <w:rsid w:val="000C10D1"/>
    <w:rsid w:val="000C70E8"/>
    <w:rsid w:val="000D3AFB"/>
    <w:rsid w:val="000E5639"/>
    <w:rsid w:val="000F123E"/>
    <w:rsid w:val="00102063"/>
    <w:rsid w:val="00104725"/>
    <w:rsid w:val="00105766"/>
    <w:rsid w:val="0010625C"/>
    <w:rsid w:val="00107DB9"/>
    <w:rsid w:val="00113B14"/>
    <w:rsid w:val="00130778"/>
    <w:rsid w:val="00135F2F"/>
    <w:rsid w:val="00137647"/>
    <w:rsid w:val="001401CC"/>
    <w:rsid w:val="00151926"/>
    <w:rsid w:val="00154D19"/>
    <w:rsid w:val="00156231"/>
    <w:rsid w:val="001564DB"/>
    <w:rsid w:val="0015714B"/>
    <w:rsid w:val="00161DE1"/>
    <w:rsid w:val="00165612"/>
    <w:rsid w:val="00167807"/>
    <w:rsid w:val="00167979"/>
    <w:rsid w:val="001700E1"/>
    <w:rsid w:val="0017737A"/>
    <w:rsid w:val="00177D4F"/>
    <w:rsid w:val="00180149"/>
    <w:rsid w:val="00183901"/>
    <w:rsid w:val="0019048E"/>
    <w:rsid w:val="00194C5C"/>
    <w:rsid w:val="001A2B8E"/>
    <w:rsid w:val="001A30BA"/>
    <w:rsid w:val="001A37EE"/>
    <w:rsid w:val="001A6C80"/>
    <w:rsid w:val="001B0D8D"/>
    <w:rsid w:val="001B15A1"/>
    <w:rsid w:val="001B1E94"/>
    <w:rsid w:val="001B658D"/>
    <w:rsid w:val="001B7435"/>
    <w:rsid w:val="001D2B8E"/>
    <w:rsid w:val="001E2E19"/>
    <w:rsid w:val="001E3F02"/>
    <w:rsid w:val="001F2F45"/>
    <w:rsid w:val="001F6DA1"/>
    <w:rsid w:val="00200AB9"/>
    <w:rsid w:val="0021367B"/>
    <w:rsid w:val="0021748E"/>
    <w:rsid w:val="00217A5F"/>
    <w:rsid w:val="0022095A"/>
    <w:rsid w:val="002237DD"/>
    <w:rsid w:val="002264E9"/>
    <w:rsid w:val="00231316"/>
    <w:rsid w:val="00233429"/>
    <w:rsid w:val="00234453"/>
    <w:rsid w:val="0024069D"/>
    <w:rsid w:val="00245853"/>
    <w:rsid w:val="00251BFE"/>
    <w:rsid w:val="00255C13"/>
    <w:rsid w:val="00256B62"/>
    <w:rsid w:val="00262015"/>
    <w:rsid w:val="00262613"/>
    <w:rsid w:val="00264EA2"/>
    <w:rsid w:val="00265B75"/>
    <w:rsid w:val="00265D4B"/>
    <w:rsid w:val="00274F3F"/>
    <w:rsid w:val="00276A3B"/>
    <w:rsid w:val="002858DF"/>
    <w:rsid w:val="00286746"/>
    <w:rsid w:val="002903EF"/>
    <w:rsid w:val="00290B5B"/>
    <w:rsid w:val="00292240"/>
    <w:rsid w:val="002942D4"/>
    <w:rsid w:val="002A13AF"/>
    <w:rsid w:val="002A3AFD"/>
    <w:rsid w:val="002B3C26"/>
    <w:rsid w:val="002B6E10"/>
    <w:rsid w:val="002B7ECA"/>
    <w:rsid w:val="002B7EEE"/>
    <w:rsid w:val="002C0762"/>
    <w:rsid w:val="002C62AE"/>
    <w:rsid w:val="002D1DC7"/>
    <w:rsid w:val="002D2FD5"/>
    <w:rsid w:val="002D31B7"/>
    <w:rsid w:val="002D3BAF"/>
    <w:rsid w:val="002E2652"/>
    <w:rsid w:val="002E4459"/>
    <w:rsid w:val="002E4B0A"/>
    <w:rsid w:val="002F0CA3"/>
    <w:rsid w:val="002F2266"/>
    <w:rsid w:val="00300A56"/>
    <w:rsid w:val="00303862"/>
    <w:rsid w:val="0030549F"/>
    <w:rsid w:val="003057AA"/>
    <w:rsid w:val="003063B0"/>
    <w:rsid w:val="003102CA"/>
    <w:rsid w:val="003103E6"/>
    <w:rsid w:val="0031201D"/>
    <w:rsid w:val="00313EA9"/>
    <w:rsid w:val="003149A8"/>
    <w:rsid w:val="00317CC5"/>
    <w:rsid w:val="00325C74"/>
    <w:rsid w:val="00331C6A"/>
    <w:rsid w:val="00333CC5"/>
    <w:rsid w:val="003351F9"/>
    <w:rsid w:val="0034299A"/>
    <w:rsid w:val="00346B61"/>
    <w:rsid w:val="00354375"/>
    <w:rsid w:val="003652A1"/>
    <w:rsid w:val="0036558B"/>
    <w:rsid w:val="00365768"/>
    <w:rsid w:val="003670F5"/>
    <w:rsid w:val="00371B26"/>
    <w:rsid w:val="00372B5F"/>
    <w:rsid w:val="00383163"/>
    <w:rsid w:val="00385532"/>
    <w:rsid w:val="00387742"/>
    <w:rsid w:val="00390259"/>
    <w:rsid w:val="00391483"/>
    <w:rsid w:val="003A0079"/>
    <w:rsid w:val="003A483A"/>
    <w:rsid w:val="003B000C"/>
    <w:rsid w:val="003B191B"/>
    <w:rsid w:val="003B5B3A"/>
    <w:rsid w:val="003B7C01"/>
    <w:rsid w:val="003D317E"/>
    <w:rsid w:val="003D71D6"/>
    <w:rsid w:val="003E0009"/>
    <w:rsid w:val="003E5FEB"/>
    <w:rsid w:val="003F07FF"/>
    <w:rsid w:val="00406265"/>
    <w:rsid w:val="004069CE"/>
    <w:rsid w:val="00412042"/>
    <w:rsid w:val="00412A75"/>
    <w:rsid w:val="004155ED"/>
    <w:rsid w:val="00416CAF"/>
    <w:rsid w:val="00427670"/>
    <w:rsid w:val="004417D8"/>
    <w:rsid w:val="0045145F"/>
    <w:rsid w:val="00452D33"/>
    <w:rsid w:val="00454727"/>
    <w:rsid w:val="00457339"/>
    <w:rsid w:val="00463FA3"/>
    <w:rsid w:val="0046522E"/>
    <w:rsid w:val="00470663"/>
    <w:rsid w:val="004829F2"/>
    <w:rsid w:val="004907B6"/>
    <w:rsid w:val="00497978"/>
    <w:rsid w:val="00497FAE"/>
    <w:rsid w:val="004A06DF"/>
    <w:rsid w:val="004A0868"/>
    <w:rsid w:val="004A3DEE"/>
    <w:rsid w:val="004A5242"/>
    <w:rsid w:val="004A7901"/>
    <w:rsid w:val="004B0FAE"/>
    <w:rsid w:val="004B3A4B"/>
    <w:rsid w:val="004C1338"/>
    <w:rsid w:val="004C34DA"/>
    <w:rsid w:val="004C3D4C"/>
    <w:rsid w:val="004D0DF3"/>
    <w:rsid w:val="004D4139"/>
    <w:rsid w:val="004D4A6F"/>
    <w:rsid w:val="004D6CC1"/>
    <w:rsid w:val="004E250E"/>
    <w:rsid w:val="004E6E3A"/>
    <w:rsid w:val="004F27CF"/>
    <w:rsid w:val="004F2E44"/>
    <w:rsid w:val="004F6E94"/>
    <w:rsid w:val="00501281"/>
    <w:rsid w:val="0050141D"/>
    <w:rsid w:val="005049DD"/>
    <w:rsid w:val="005057FF"/>
    <w:rsid w:val="00506B51"/>
    <w:rsid w:val="00510ECB"/>
    <w:rsid w:val="00511742"/>
    <w:rsid w:val="005235D1"/>
    <w:rsid w:val="00526761"/>
    <w:rsid w:val="005323CC"/>
    <w:rsid w:val="005334DB"/>
    <w:rsid w:val="00533EC9"/>
    <w:rsid w:val="00534E76"/>
    <w:rsid w:val="0054032A"/>
    <w:rsid w:val="00541E31"/>
    <w:rsid w:val="00542CF8"/>
    <w:rsid w:val="005460D6"/>
    <w:rsid w:val="00551BA6"/>
    <w:rsid w:val="00553094"/>
    <w:rsid w:val="00563111"/>
    <w:rsid w:val="00565942"/>
    <w:rsid w:val="0056656F"/>
    <w:rsid w:val="005708BE"/>
    <w:rsid w:val="00574CE7"/>
    <w:rsid w:val="00575261"/>
    <w:rsid w:val="00577009"/>
    <w:rsid w:val="005770A0"/>
    <w:rsid w:val="00586D20"/>
    <w:rsid w:val="00591BC3"/>
    <w:rsid w:val="005A03B9"/>
    <w:rsid w:val="005A1D22"/>
    <w:rsid w:val="005B1393"/>
    <w:rsid w:val="005C46A7"/>
    <w:rsid w:val="005C7A09"/>
    <w:rsid w:val="005D3C09"/>
    <w:rsid w:val="005D5105"/>
    <w:rsid w:val="005E28BF"/>
    <w:rsid w:val="005E60B6"/>
    <w:rsid w:val="006020A4"/>
    <w:rsid w:val="00602E6D"/>
    <w:rsid w:val="00604EC8"/>
    <w:rsid w:val="006105F7"/>
    <w:rsid w:val="006111A1"/>
    <w:rsid w:val="006470E4"/>
    <w:rsid w:val="0065058B"/>
    <w:rsid w:val="0065281C"/>
    <w:rsid w:val="00656600"/>
    <w:rsid w:val="00670CB9"/>
    <w:rsid w:val="00685FA3"/>
    <w:rsid w:val="006917E5"/>
    <w:rsid w:val="00692E5F"/>
    <w:rsid w:val="00695A52"/>
    <w:rsid w:val="00695A7A"/>
    <w:rsid w:val="006B3837"/>
    <w:rsid w:val="006B4454"/>
    <w:rsid w:val="006B6585"/>
    <w:rsid w:val="006C1C41"/>
    <w:rsid w:val="006C2AF5"/>
    <w:rsid w:val="006D3496"/>
    <w:rsid w:val="006D56D4"/>
    <w:rsid w:val="006E0B62"/>
    <w:rsid w:val="006E0B77"/>
    <w:rsid w:val="006E1363"/>
    <w:rsid w:val="006E590F"/>
    <w:rsid w:val="006F6F01"/>
    <w:rsid w:val="0070204B"/>
    <w:rsid w:val="00707DF0"/>
    <w:rsid w:val="007140A7"/>
    <w:rsid w:val="00715215"/>
    <w:rsid w:val="00716FFE"/>
    <w:rsid w:val="00724D39"/>
    <w:rsid w:val="00725180"/>
    <w:rsid w:val="00726546"/>
    <w:rsid w:val="0073266F"/>
    <w:rsid w:val="00733044"/>
    <w:rsid w:val="00733409"/>
    <w:rsid w:val="0073618B"/>
    <w:rsid w:val="007362DF"/>
    <w:rsid w:val="00736E2D"/>
    <w:rsid w:val="0074006D"/>
    <w:rsid w:val="007429D0"/>
    <w:rsid w:val="00742E49"/>
    <w:rsid w:val="00744F38"/>
    <w:rsid w:val="007450C0"/>
    <w:rsid w:val="007539F6"/>
    <w:rsid w:val="00760CB3"/>
    <w:rsid w:val="007630EA"/>
    <w:rsid w:val="00763681"/>
    <w:rsid w:val="00764212"/>
    <w:rsid w:val="00766BD5"/>
    <w:rsid w:val="00774441"/>
    <w:rsid w:val="00784475"/>
    <w:rsid w:val="00787198"/>
    <w:rsid w:val="00793EC6"/>
    <w:rsid w:val="0079521E"/>
    <w:rsid w:val="00796429"/>
    <w:rsid w:val="00796EC6"/>
    <w:rsid w:val="007B4774"/>
    <w:rsid w:val="007C02FF"/>
    <w:rsid w:val="007C30DD"/>
    <w:rsid w:val="007D1FE5"/>
    <w:rsid w:val="007D55F3"/>
    <w:rsid w:val="007D58B6"/>
    <w:rsid w:val="007D7B43"/>
    <w:rsid w:val="007D7B8D"/>
    <w:rsid w:val="007E43A2"/>
    <w:rsid w:val="007E63F5"/>
    <w:rsid w:val="007E66E3"/>
    <w:rsid w:val="007E7473"/>
    <w:rsid w:val="007F34B7"/>
    <w:rsid w:val="007F4395"/>
    <w:rsid w:val="007F4794"/>
    <w:rsid w:val="00813B91"/>
    <w:rsid w:val="008163AF"/>
    <w:rsid w:val="00822D36"/>
    <w:rsid w:val="0082315A"/>
    <w:rsid w:val="00823227"/>
    <w:rsid w:val="00823C88"/>
    <w:rsid w:val="0082669A"/>
    <w:rsid w:val="00830B81"/>
    <w:rsid w:val="0083345A"/>
    <w:rsid w:val="00834D34"/>
    <w:rsid w:val="00835CE1"/>
    <w:rsid w:val="00836C3C"/>
    <w:rsid w:val="00837CC4"/>
    <w:rsid w:val="0084123A"/>
    <w:rsid w:val="00841A55"/>
    <w:rsid w:val="00850D18"/>
    <w:rsid w:val="008511B4"/>
    <w:rsid w:val="0085265B"/>
    <w:rsid w:val="008532C9"/>
    <w:rsid w:val="00855D80"/>
    <w:rsid w:val="00857399"/>
    <w:rsid w:val="0086343C"/>
    <w:rsid w:val="00870047"/>
    <w:rsid w:val="008714C7"/>
    <w:rsid w:val="00871E2A"/>
    <w:rsid w:val="00874A25"/>
    <w:rsid w:val="00880F85"/>
    <w:rsid w:val="008820C0"/>
    <w:rsid w:val="00883A05"/>
    <w:rsid w:val="00884206"/>
    <w:rsid w:val="00894151"/>
    <w:rsid w:val="00894ED8"/>
    <w:rsid w:val="00897AC5"/>
    <w:rsid w:val="008A2BB0"/>
    <w:rsid w:val="008A57AB"/>
    <w:rsid w:val="008A6A26"/>
    <w:rsid w:val="008B0C8F"/>
    <w:rsid w:val="008B664E"/>
    <w:rsid w:val="008C618D"/>
    <w:rsid w:val="008D18F7"/>
    <w:rsid w:val="008D3488"/>
    <w:rsid w:val="008D6F51"/>
    <w:rsid w:val="008E24F9"/>
    <w:rsid w:val="008E6DD9"/>
    <w:rsid w:val="008F41DD"/>
    <w:rsid w:val="008F4302"/>
    <w:rsid w:val="00907981"/>
    <w:rsid w:val="00915928"/>
    <w:rsid w:val="0093291D"/>
    <w:rsid w:val="00934253"/>
    <w:rsid w:val="00934390"/>
    <w:rsid w:val="009441ED"/>
    <w:rsid w:val="00951E35"/>
    <w:rsid w:val="009529F7"/>
    <w:rsid w:val="00953053"/>
    <w:rsid w:val="0095750B"/>
    <w:rsid w:val="00960333"/>
    <w:rsid w:val="00960E62"/>
    <w:rsid w:val="009747BD"/>
    <w:rsid w:val="009819D7"/>
    <w:rsid w:val="0098606F"/>
    <w:rsid w:val="0099316F"/>
    <w:rsid w:val="009938E8"/>
    <w:rsid w:val="00996967"/>
    <w:rsid w:val="009969D6"/>
    <w:rsid w:val="009A0987"/>
    <w:rsid w:val="009A521B"/>
    <w:rsid w:val="009A77CF"/>
    <w:rsid w:val="009B142E"/>
    <w:rsid w:val="009B2939"/>
    <w:rsid w:val="009B40E8"/>
    <w:rsid w:val="009B7558"/>
    <w:rsid w:val="009C1A9F"/>
    <w:rsid w:val="009C2C3A"/>
    <w:rsid w:val="009C34BC"/>
    <w:rsid w:val="009C6F67"/>
    <w:rsid w:val="009D3104"/>
    <w:rsid w:val="009D7B0C"/>
    <w:rsid w:val="009D7E15"/>
    <w:rsid w:val="009E11AE"/>
    <w:rsid w:val="009E48DF"/>
    <w:rsid w:val="009E6B47"/>
    <w:rsid w:val="009E7B6F"/>
    <w:rsid w:val="009E7C9B"/>
    <w:rsid w:val="009F4C5C"/>
    <w:rsid w:val="00A02F9D"/>
    <w:rsid w:val="00A03C69"/>
    <w:rsid w:val="00A10054"/>
    <w:rsid w:val="00A202B2"/>
    <w:rsid w:val="00A22EC7"/>
    <w:rsid w:val="00A23DA3"/>
    <w:rsid w:val="00A26677"/>
    <w:rsid w:val="00A34E83"/>
    <w:rsid w:val="00A36659"/>
    <w:rsid w:val="00A50677"/>
    <w:rsid w:val="00A50FD2"/>
    <w:rsid w:val="00A5501D"/>
    <w:rsid w:val="00A55187"/>
    <w:rsid w:val="00A60064"/>
    <w:rsid w:val="00A622AA"/>
    <w:rsid w:val="00A648F9"/>
    <w:rsid w:val="00A64DA3"/>
    <w:rsid w:val="00A81377"/>
    <w:rsid w:val="00A87F83"/>
    <w:rsid w:val="00AA13E2"/>
    <w:rsid w:val="00AA6B83"/>
    <w:rsid w:val="00AA7BC9"/>
    <w:rsid w:val="00AB00CF"/>
    <w:rsid w:val="00AB07A0"/>
    <w:rsid w:val="00AB36BE"/>
    <w:rsid w:val="00AB66C7"/>
    <w:rsid w:val="00AC4750"/>
    <w:rsid w:val="00AD0B8E"/>
    <w:rsid w:val="00AD1EAA"/>
    <w:rsid w:val="00AD31A3"/>
    <w:rsid w:val="00AE2F87"/>
    <w:rsid w:val="00AE306A"/>
    <w:rsid w:val="00AF784F"/>
    <w:rsid w:val="00B00EAD"/>
    <w:rsid w:val="00B03176"/>
    <w:rsid w:val="00B04697"/>
    <w:rsid w:val="00B17364"/>
    <w:rsid w:val="00B1767F"/>
    <w:rsid w:val="00B25FCF"/>
    <w:rsid w:val="00B328FE"/>
    <w:rsid w:val="00B37653"/>
    <w:rsid w:val="00B432B6"/>
    <w:rsid w:val="00B44627"/>
    <w:rsid w:val="00B46C0C"/>
    <w:rsid w:val="00B52A88"/>
    <w:rsid w:val="00B53E85"/>
    <w:rsid w:val="00B606F5"/>
    <w:rsid w:val="00B74D1D"/>
    <w:rsid w:val="00B84176"/>
    <w:rsid w:val="00B91C93"/>
    <w:rsid w:val="00B93094"/>
    <w:rsid w:val="00B97809"/>
    <w:rsid w:val="00BA0297"/>
    <w:rsid w:val="00BA6CD3"/>
    <w:rsid w:val="00BB4AA3"/>
    <w:rsid w:val="00BC29CF"/>
    <w:rsid w:val="00BC60F9"/>
    <w:rsid w:val="00BD095F"/>
    <w:rsid w:val="00BD27E3"/>
    <w:rsid w:val="00BD4FBD"/>
    <w:rsid w:val="00BD7C3F"/>
    <w:rsid w:val="00BD7E10"/>
    <w:rsid w:val="00BE55E2"/>
    <w:rsid w:val="00BE66F9"/>
    <w:rsid w:val="00BF7494"/>
    <w:rsid w:val="00C039D6"/>
    <w:rsid w:val="00C10D41"/>
    <w:rsid w:val="00C122EF"/>
    <w:rsid w:val="00C12A96"/>
    <w:rsid w:val="00C15655"/>
    <w:rsid w:val="00C15768"/>
    <w:rsid w:val="00C15D17"/>
    <w:rsid w:val="00C367BE"/>
    <w:rsid w:val="00C43C0B"/>
    <w:rsid w:val="00C47EC4"/>
    <w:rsid w:val="00C5327B"/>
    <w:rsid w:val="00C573EA"/>
    <w:rsid w:val="00C57A85"/>
    <w:rsid w:val="00C610C8"/>
    <w:rsid w:val="00C62EBB"/>
    <w:rsid w:val="00C663EF"/>
    <w:rsid w:val="00C72DC2"/>
    <w:rsid w:val="00C9357E"/>
    <w:rsid w:val="00C93E79"/>
    <w:rsid w:val="00C97E27"/>
    <w:rsid w:val="00CA465D"/>
    <w:rsid w:val="00CA5AEE"/>
    <w:rsid w:val="00CB6FCC"/>
    <w:rsid w:val="00CC2C6E"/>
    <w:rsid w:val="00CD10BB"/>
    <w:rsid w:val="00CD11C0"/>
    <w:rsid w:val="00CE6224"/>
    <w:rsid w:val="00CF4738"/>
    <w:rsid w:val="00CF548B"/>
    <w:rsid w:val="00CF54C4"/>
    <w:rsid w:val="00CF6F40"/>
    <w:rsid w:val="00CF71A6"/>
    <w:rsid w:val="00D01E2B"/>
    <w:rsid w:val="00D0381E"/>
    <w:rsid w:val="00D06F69"/>
    <w:rsid w:val="00D102F8"/>
    <w:rsid w:val="00D1097D"/>
    <w:rsid w:val="00D11513"/>
    <w:rsid w:val="00D13120"/>
    <w:rsid w:val="00D141FA"/>
    <w:rsid w:val="00D21321"/>
    <w:rsid w:val="00D277E1"/>
    <w:rsid w:val="00D30736"/>
    <w:rsid w:val="00D37497"/>
    <w:rsid w:val="00D4319F"/>
    <w:rsid w:val="00D51827"/>
    <w:rsid w:val="00D537E3"/>
    <w:rsid w:val="00D53D6F"/>
    <w:rsid w:val="00D55D02"/>
    <w:rsid w:val="00D5798C"/>
    <w:rsid w:val="00D62908"/>
    <w:rsid w:val="00D652AF"/>
    <w:rsid w:val="00D778C9"/>
    <w:rsid w:val="00D84C32"/>
    <w:rsid w:val="00D87E5D"/>
    <w:rsid w:val="00D909A1"/>
    <w:rsid w:val="00D91A6F"/>
    <w:rsid w:val="00D91CC5"/>
    <w:rsid w:val="00D9456B"/>
    <w:rsid w:val="00DA3046"/>
    <w:rsid w:val="00DA7D04"/>
    <w:rsid w:val="00DB366A"/>
    <w:rsid w:val="00DB7613"/>
    <w:rsid w:val="00DD079E"/>
    <w:rsid w:val="00DD1108"/>
    <w:rsid w:val="00DE0B9D"/>
    <w:rsid w:val="00DE5202"/>
    <w:rsid w:val="00DF05D3"/>
    <w:rsid w:val="00DF3727"/>
    <w:rsid w:val="00E0268C"/>
    <w:rsid w:val="00E05A74"/>
    <w:rsid w:val="00E1462A"/>
    <w:rsid w:val="00E1591D"/>
    <w:rsid w:val="00E15DEC"/>
    <w:rsid w:val="00E16C92"/>
    <w:rsid w:val="00E23635"/>
    <w:rsid w:val="00E27B6A"/>
    <w:rsid w:val="00E31F8E"/>
    <w:rsid w:val="00E3325B"/>
    <w:rsid w:val="00E376C7"/>
    <w:rsid w:val="00E42630"/>
    <w:rsid w:val="00E50494"/>
    <w:rsid w:val="00E63EDC"/>
    <w:rsid w:val="00E67F52"/>
    <w:rsid w:val="00E710A9"/>
    <w:rsid w:val="00E730C4"/>
    <w:rsid w:val="00E73774"/>
    <w:rsid w:val="00E7437B"/>
    <w:rsid w:val="00E80AB0"/>
    <w:rsid w:val="00E97402"/>
    <w:rsid w:val="00E97607"/>
    <w:rsid w:val="00EA3ED0"/>
    <w:rsid w:val="00EA609A"/>
    <w:rsid w:val="00EB3238"/>
    <w:rsid w:val="00EB5384"/>
    <w:rsid w:val="00EB6A53"/>
    <w:rsid w:val="00EB7098"/>
    <w:rsid w:val="00EC59F2"/>
    <w:rsid w:val="00EC70E2"/>
    <w:rsid w:val="00ED1B14"/>
    <w:rsid w:val="00ED2287"/>
    <w:rsid w:val="00ED38EE"/>
    <w:rsid w:val="00ED4D43"/>
    <w:rsid w:val="00ED6F79"/>
    <w:rsid w:val="00EE45FC"/>
    <w:rsid w:val="00EE794D"/>
    <w:rsid w:val="00EF3D8A"/>
    <w:rsid w:val="00F057C2"/>
    <w:rsid w:val="00F16CFB"/>
    <w:rsid w:val="00F21C7A"/>
    <w:rsid w:val="00F239B9"/>
    <w:rsid w:val="00F2509D"/>
    <w:rsid w:val="00F536D0"/>
    <w:rsid w:val="00F61AF5"/>
    <w:rsid w:val="00F629D4"/>
    <w:rsid w:val="00F6315E"/>
    <w:rsid w:val="00F72EDC"/>
    <w:rsid w:val="00F807B8"/>
    <w:rsid w:val="00F8285C"/>
    <w:rsid w:val="00F86CA3"/>
    <w:rsid w:val="00F927D8"/>
    <w:rsid w:val="00F95780"/>
    <w:rsid w:val="00FA0808"/>
    <w:rsid w:val="00FB307D"/>
    <w:rsid w:val="00FB6E64"/>
    <w:rsid w:val="00FC0848"/>
    <w:rsid w:val="00FD0DE7"/>
    <w:rsid w:val="00FD2006"/>
    <w:rsid w:val="00FD2365"/>
    <w:rsid w:val="00FD7454"/>
    <w:rsid w:val="00FD7AB9"/>
    <w:rsid w:val="00FE0116"/>
    <w:rsid w:val="00FE168C"/>
    <w:rsid w:val="00FE5C96"/>
    <w:rsid w:val="00FE76EE"/>
    <w:rsid w:val="00FF01A9"/>
    <w:rsid w:val="1029D774"/>
    <w:rsid w:val="61A4B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D2AD2"/>
  <w15:docId w15:val="{94CE397F-7A80-4ED1-9DCD-4E6BC0D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F9"/>
    <w:pPr>
      <w:widowControl w:val="0"/>
      <w:spacing w:after="120"/>
    </w:pPr>
    <w:rPr>
      <w:rFonts w:ascii="Arial" w:hAnsi="Arial"/>
      <w:snapToGrid w:val="0"/>
      <w:sz w:val="24"/>
    </w:rPr>
  </w:style>
  <w:style w:type="paragraph" w:styleId="Heading1">
    <w:name w:val="heading 1"/>
    <w:basedOn w:val="Normal"/>
    <w:next w:val="Normal"/>
    <w:qFormat/>
    <w:rsid w:val="00161DE1"/>
    <w:pPr>
      <w:keepNext/>
      <w:widowControl/>
      <w:spacing w:before="200" w:after="60"/>
      <w:outlineLvl w:val="0"/>
    </w:pPr>
    <w:rPr>
      <w:b/>
    </w:rPr>
  </w:style>
  <w:style w:type="paragraph" w:styleId="Heading2">
    <w:name w:val="heading 2"/>
    <w:basedOn w:val="Normal"/>
    <w:next w:val="Normal"/>
    <w:qFormat/>
    <w:rsid w:val="002858DF"/>
    <w:pPr>
      <w:keepNext/>
      <w:widowControl/>
      <w:spacing w:before="240"/>
      <w:outlineLvl w:val="1"/>
    </w:pPr>
    <w:rPr>
      <w:b/>
    </w:rPr>
  </w:style>
  <w:style w:type="paragraph" w:styleId="Heading3">
    <w:name w:val="heading 3"/>
    <w:basedOn w:val="Normal"/>
    <w:next w:val="Normal"/>
    <w:link w:val="Heading3Char"/>
    <w:qFormat/>
    <w:rsid w:val="002858DF"/>
    <w:pPr>
      <w:keepNext/>
      <w:widowControl/>
      <w:tabs>
        <w:tab w:val="center" w:pos="4680"/>
      </w:tabs>
      <w:spacing w:before="120"/>
      <w:outlineLvl w:val="2"/>
    </w:pPr>
    <w:rPr>
      <w:b/>
    </w:rPr>
  </w:style>
  <w:style w:type="paragraph" w:styleId="Heading4">
    <w:name w:val="heading 4"/>
    <w:basedOn w:val="Normal"/>
    <w:next w:val="Normal"/>
    <w:link w:val="Heading4Char"/>
    <w:uiPriority w:val="9"/>
    <w:unhideWhenUsed/>
    <w:qFormat/>
    <w:rsid w:val="002858DF"/>
    <w:pPr>
      <w:keepNext/>
      <w:keepLines/>
      <w:spacing w:before="120"/>
      <w:ind w:left="360"/>
      <w:outlineLvl w:val="3"/>
    </w:pPr>
    <w:rPr>
      <w:rFonts w:eastAsiaTheme="majorEastAsia" w:cstheme="majorBidi"/>
      <w:b/>
      <w:iCs/>
    </w:rPr>
  </w:style>
  <w:style w:type="paragraph" w:styleId="Heading5">
    <w:name w:val="heading 5"/>
    <w:basedOn w:val="Normal"/>
    <w:next w:val="Normal"/>
    <w:link w:val="Heading5Char"/>
    <w:uiPriority w:val="9"/>
    <w:unhideWhenUsed/>
    <w:qFormat/>
    <w:rsid w:val="00BC60F9"/>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b/>
      <w:sz w:val="20"/>
      <w:u w:val="single"/>
    </w:rPr>
  </w:style>
  <w:style w:type="paragraph" w:styleId="BodyText2">
    <w:name w:val="Body Text 2"/>
    <w:basedOn w:val="Normal"/>
    <w:semiHidden/>
    <w:pPr>
      <w:widowControl/>
    </w:pPr>
    <w:rPr>
      <w:b/>
      <w:sz w:val="20"/>
    </w:rPr>
  </w:style>
  <w:style w:type="paragraph" w:styleId="Header">
    <w:name w:val="header"/>
    <w:basedOn w:val="Normal"/>
    <w:link w:val="HeaderChar"/>
    <w:qFormat/>
    <w:rsid w:val="007E63F5"/>
    <w:pPr>
      <w:tabs>
        <w:tab w:val="center" w:pos="4320"/>
        <w:tab w:val="right" w:pos="8640"/>
      </w:tabs>
      <w:spacing w:after="0"/>
    </w:pPr>
    <w:rPr>
      <w:rFonts w:ascii="Arial Narrow" w:hAnsi="Arial Narrow"/>
      <w:b/>
      <w:caps/>
      <w:sz w:val="16"/>
    </w:rPr>
  </w:style>
  <w:style w:type="paragraph" w:styleId="Footer">
    <w:name w:val="footer"/>
    <w:basedOn w:val="Normal"/>
    <w:link w:val="FooterChar"/>
    <w:qFormat/>
    <w:rsid w:val="007E63F5"/>
    <w:pPr>
      <w:tabs>
        <w:tab w:val="center" w:pos="4320"/>
        <w:tab w:val="right" w:pos="8640"/>
      </w:tabs>
      <w:spacing w:after="0"/>
    </w:pPr>
    <w:rPr>
      <w:sz w:val="16"/>
    </w:rPr>
  </w:style>
  <w:style w:type="character" w:styleId="PageNumber">
    <w:name w:val="page number"/>
    <w:basedOn w:val="DefaultParagraphFont"/>
    <w:semiHidden/>
  </w:style>
  <w:style w:type="paragraph" w:styleId="BodyText3">
    <w:name w:val="Body Text 3"/>
    <w:basedOn w:val="Normal"/>
    <w:semiHidden/>
    <w:pPr>
      <w:widowControl/>
      <w:jc w:val="both"/>
    </w:pPr>
    <w:rPr>
      <w:sz w:val="20"/>
    </w:rPr>
  </w:style>
  <w:style w:type="paragraph" w:styleId="Title">
    <w:name w:val="Title"/>
    <w:basedOn w:val="Normal"/>
    <w:rsid w:val="00387742"/>
    <w:pPr>
      <w:widowControl/>
      <w:tabs>
        <w:tab w:val="center" w:pos="4680"/>
      </w:tabs>
      <w:jc w:val="center"/>
    </w:pPr>
    <w:rPr>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rsid w:val="007E63F5"/>
    <w:rPr>
      <w:rFonts w:ascii="Arial Narrow" w:hAnsi="Arial Narrow"/>
      <w:b/>
      <w:caps/>
      <w:snapToGrid w:val="0"/>
      <w:sz w:val="16"/>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2858DF"/>
    <w:rPr>
      <w:rFonts w:ascii="Arial" w:eastAsiaTheme="majorEastAsia" w:hAnsi="Arial" w:cstheme="majorBidi"/>
      <w:b/>
      <w:iCs/>
      <w:snapToGrid w:val="0"/>
      <w:sz w:val="24"/>
    </w:rPr>
  </w:style>
  <w:style w:type="character" w:styleId="CommentReference">
    <w:name w:val="annotation reference"/>
    <w:basedOn w:val="DefaultParagraphFont"/>
    <w:uiPriority w:val="99"/>
    <w:semiHidden/>
    <w:unhideWhenUsed/>
    <w:rsid w:val="008D3488"/>
    <w:rPr>
      <w:sz w:val="16"/>
      <w:szCs w:val="16"/>
    </w:rPr>
  </w:style>
  <w:style w:type="paragraph" w:styleId="CommentText">
    <w:name w:val="annotation text"/>
    <w:basedOn w:val="Normal"/>
    <w:link w:val="CommentTextChar"/>
    <w:uiPriority w:val="99"/>
    <w:unhideWhenUsed/>
    <w:rsid w:val="008D3488"/>
    <w:rPr>
      <w:sz w:val="20"/>
    </w:rPr>
  </w:style>
  <w:style w:type="character" w:customStyle="1" w:styleId="CommentTextChar">
    <w:name w:val="Comment Text Char"/>
    <w:basedOn w:val="DefaultParagraphFont"/>
    <w:link w:val="CommentText"/>
    <w:uiPriority w:val="99"/>
    <w:rsid w:val="008D3488"/>
    <w:rPr>
      <w:rFonts w:ascii="Arial" w:hAnsi="Arial"/>
      <w:snapToGrid w:val="0"/>
    </w:rPr>
  </w:style>
  <w:style w:type="paragraph" w:styleId="CommentSubject">
    <w:name w:val="annotation subject"/>
    <w:basedOn w:val="CommentText"/>
    <w:next w:val="CommentText"/>
    <w:link w:val="CommentSubjectChar"/>
    <w:uiPriority w:val="99"/>
    <w:semiHidden/>
    <w:unhideWhenUsed/>
    <w:rsid w:val="008D3488"/>
    <w:rPr>
      <w:b/>
      <w:bCs/>
    </w:rPr>
  </w:style>
  <w:style w:type="character" w:customStyle="1" w:styleId="CommentSubjectChar">
    <w:name w:val="Comment Subject Char"/>
    <w:basedOn w:val="CommentTextChar"/>
    <w:link w:val="CommentSubject"/>
    <w:uiPriority w:val="99"/>
    <w:semiHidden/>
    <w:rsid w:val="008D3488"/>
    <w:rPr>
      <w:rFonts w:ascii="Arial" w:hAnsi="Arial"/>
      <w:b/>
      <w:bCs/>
      <w:snapToGrid w:val="0"/>
    </w:rPr>
  </w:style>
  <w:style w:type="paragraph" w:styleId="NoSpacing">
    <w:name w:val="No Spacing"/>
    <w:uiPriority w:val="1"/>
    <w:rsid w:val="00BC60F9"/>
    <w:pPr>
      <w:widowControl w:val="0"/>
    </w:pPr>
    <w:rPr>
      <w:rFonts w:ascii="Arial" w:hAnsi="Arial"/>
      <w:snapToGrid w:val="0"/>
      <w:sz w:val="16"/>
    </w:rPr>
  </w:style>
  <w:style w:type="character" w:customStyle="1" w:styleId="Heading5Char">
    <w:name w:val="Heading 5 Char"/>
    <w:basedOn w:val="DefaultParagraphFont"/>
    <w:link w:val="Heading5"/>
    <w:uiPriority w:val="9"/>
    <w:rsid w:val="00BC60F9"/>
    <w:rPr>
      <w:rFonts w:ascii="Arial" w:eastAsiaTheme="majorEastAsia" w:hAnsi="Arial" w:cstheme="majorBidi"/>
      <w:b/>
      <w:snapToGrid w:val="0"/>
      <w:sz w:val="24"/>
    </w:rPr>
  </w:style>
  <w:style w:type="character" w:customStyle="1" w:styleId="FooterChar">
    <w:name w:val="Footer Char"/>
    <w:link w:val="Footer"/>
    <w:rsid w:val="007E63F5"/>
    <w:rPr>
      <w:rFonts w:ascii="Arial" w:hAnsi="Arial"/>
      <w:snapToGrid w:val="0"/>
      <w:sz w:val="16"/>
    </w:rPr>
  </w:style>
  <w:style w:type="paragraph" w:styleId="Revision">
    <w:name w:val="Revision"/>
    <w:hidden/>
    <w:uiPriority w:val="99"/>
    <w:semiHidden/>
    <w:rsid w:val="0010625C"/>
    <w:rPr>
      <w:rFonts w:ascii="Arial" w:hAnsi="Arial"/>
      <w:snapToGrid w:val="0"/>
      <w:sz w:val="24"/>
    </w:rPr>
  </w:style>
  <w:style w:type="character" w:customStyle="1" w:styleId="normaltextrun">
    <w:name w:val="normaltextrun"/>
    <w:basedOn w:val="DefaultParagraphFont"/>
    <w:rsid w:val="005057FF"/>
  </w:style>
  <w:style w:type="character" w:customStyle="1" w:styleId="eop">
    <w:name w:val="eop"/>
    <w:basedOn w:val="DefaultParagraphFont"/>
    <w:rsid w:val="00960E62"/>
  </w:style>
  <w:style w:type="character" w:customStyle="1" w:styleId="cf01">
    <w:name w:val="cf01"/>
    <w:basedOn w:val="DefaultParagraphFont"/>
    <w:rsid w:val="00255C13"/>
    <w:rPr>
      <w:rFonts w:ascii="Segoe UI" w:hAnsi="Segoe UI" w:cs="Segoe UI" w:hint="default"/>
      <w:sz w:val="18"/>
      <w:szCs w:val="18"/>
    </w:rPr>
  </w:style>
  <w:style w:type="character" w:customStyle="1" w:styleId="Heading3Char">
    <w:name w:val="Heading 3 Char"/>
    <w:basedOn w:val="DefaultParagraphFont"/>
    <w:link w:val="Heading3"/>
    <w:rsid w:val="00F2509D"/>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123E8-284D-4753-A14A-91A0ACEA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3159D-A587-49DA-ABE9-2331EDBDDDE0}">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customXml/itemProps3.xml><?xml version="1.0" encoding="utf-8"?>
<ds:datastoreItem xmlns:ds="http://schemas.openxmlformats.org/officeDocument/2006/customXml" ds:itemID="{143973E7-B174-46CA-968B-6FA2087D9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BSC Template 106</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106</dc:title>
  <dc:subject/>
  <dc:creator>CBSC</dc:creator>
  <cp:keywords/>
  <cp:lastModifiedBy>Gould, Diane@DGS</cp:lastModifiedBy>
  <cp:revision>183</cp:revision>
  <cp:lastPrinted>2020-02-19T18:04:00Z</cp:lastPrinted>
  <dcterms:created xsi:type="dcterms:W3CDTF">2023-10-09T20:30:00Z</dcterms:created>
  <dcterms:modified xsi:type="dcterms:W3CDTF">2024-03-28T23:30:00Z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