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CCF8" w14:textId="7EC1546F" w:rsidR="00CA775E" w:rsidRPr="000E503E" w:rsidRDefault="00CA775E" w:rsidP="00CA775E">
      <w:pPr>
        <w:pStyle w:val="Heading1"/>
        <w:rPr>
          <w:rFonts w:ascii="Arial" w:hAnsi="Arial" w:cs="Arial"/>
          <w:color w:val="auto"/>
          <w:sz w:val="24"/>
          <w:szCs w:val="24"/>
        </w:rPr>
      </w:pPr>
      <w:r w:rsidRPr="000F30E5">
        <w:rPr>
          <w:rFonts w:ascii="Arial" w:hAnsi="Arial" w:cs="Arial"/>
          <w:color w:val="auto"/>
          <w:sz w:val="52"/>
          <w:szCs w:val="52"/>
        </w:rPr>
        <w:t>ADA TEST ACCOMMODATION(S) GUIDELINES</w:t>
      </w:r>
      <w:r w:rsidRPr="000F30E5">
        <w:rPr>
          <w:rFonts w:ascii="Arial" w:hAnsi="Arial" w:cs="Arial"/>
          <w:color w:val="auto"/>
          <w:sz w:val="24"/>
          <w:szCs w:val="24"/>
        </w:rPr>
        <w:t xml:space="preserve"> </w:t>
      </w:r>
      <w:r w:rsidRPr="000F30E5">
        <w:rPr>
          <w:rFonts w:ascii="Arial" w:hAnsi="Arial" w:cs="Arial"/>
          <w:strike/>
          <w:color w:val="auto"/>
          <w:sz w:val="24"/>
          <w:szCs w:val="24"/>
        </w:rPr>
        <w:t>FOR THE CASp EXAMINATION</w:t>
      </w:r>
      <w:r w:rsidR="000E503E">
        <w:rPr>
          <w:rFonts w:ascii="Arial" w:hAnsi="Arial" w:cs="Arial"/>
          <w:strike/>
          <w:color w:val="auto"/>
          <w:sz w:val="24"/>
          <w:szCs w:val="24"/>
        </w:rPr>
        <w:t xml:space="preserve"> </w:t>
      </w:r>
      <w:r w:rsidR="000E503E" w:rsidRPr="000E503E">
        <w:rPr>
          <w:rFonts w:ascii="Arial" w:hAnsi="Arial" w:cs="Arial"/>
          <w:color w:val="auto"/>
          <w:sz w:val="24"/>
          <w:szCs w:val="24"/>
        </w:rPr>
        <w:t>(</w:t>
      </w:r>
      <w:r w:rsidR="000E503E" w:rsidRPr="000E503E">
        <w:rPr>
          <w:rFonts w:ascii="Arial" w:hAnsi="Arial" w:cs="Arial"/>
          <w:color w:val="auto"/>
          <w:sz w:val="24"/>
          <w:szCs w:val="24"/>
          <w:u w:val="single"/>
        </w:rPr>
        <w:t>11/20/20</w:t>
      </w:r>
      <w:r w:rsidR="000E503E">
        <w:rPr>
          <w:rFonts w:ascii="Arial" w:hAnsi="Arial" w:cs="Arial"/>
          <w:color w:val="auto"/>
          <w:sz w:val="24"/>
          <w:szCs w:val="24"/>
        </w:rPr>
        <w:t xml:space="preserve"> </w:t>
      </w:r>
      <w:r w:rsidR="000E503E">
        <w:rPr>
          <w:rFonts w:ascii="Arial" w:hAnsi="Arial" w:cs="Arial"/>
          <w:strike/>
          <w:color w:val="auto"/>
          <w:sz w:val="24"/>
          <w:szCs w:val="24"/>
        </w:rPr>
        <w:t>03/20/16</w:t>
      </w:r>
      <w:r w:rsidR="000E503E">
        <w:rPr>
          <w:rFonts w:ascii="Arial" w:hAnsi="Arial" w:cs="Arial"/>
          <w:color w:val="auto"/>
          <w:sz w:val="24"/>
          <w:szCs w:val="24"/>
        </w:rPr>
        <w:t>)</w:t>
      </w:r>
    </w:p>
    <w:p w14:paraId="5C7E8A10" w14:textId="77777777" w:rsidR="000F30E5" w:rsidRPr="000F30E5" w:rsidRDefault="000F30E5" w:rsidP="000F30E5">
      <w:pPr>
        <w:rPr>
          <w:sz w:val="56"/>
          <w:szCs w:val="52"/>
        </w:rPr>
      </w:pPr>
    </w:p>
    <w:p w14:paraId="50FB1AC3" w14:textId="193E4570" w:rsidR="00CA775E" w:rsidRPr="000F30E5" w:rsidRDefault="00CA775E" w:rsidP="008A73D8">
      <w:pPr>
        <w:rPr>
          <w:bCs/>
        </w:rPr>
      </w:pPr>
      <w:r w:rsidRPr="000F30E5">
        <w:rPr>
          <w:strike/>
        </w:rPr>
        <w:t>Certified Access Specialist (CASp)</w:t>
      </w:r>
      <w:r w:rsidRPr="000F30E5">
        <w:rPr>
          <w:u w:val="single"/>
        </w:rPr>
        <w:t>Division of the State Architect (DSA)</w:t>
      </w:r>
      <w:r w:rsidRPr="000F30E5">
        <w:t xml:space="preserve"> Examination candidates with disabilities interested in obtaining test accommodation(s) must submit the required information postmarked by the examination registration deadline. All efforts will be made to provide the applicant with appropriate reasonable accommodation(s). Test accommodation(s) which fundamentally alter the nature or security of the exam will not be considered reasonable. All information regarding requests for test accommodation(s) will be treated confidentially in compliance with state and federal law.</w:t>
      </w:r>
      <w:r w:rsidR="00A0056B" w:rsidRPr="000F30E5">
        <w:br/>
      </w:r>
    </w:p>
    <w:p w14:paraId="4C3E8E6B" w14:textId="77777777" w:rsidR="00CA775E" w:rsidRPr="00A05F9A" w:rsidRDefault="00CA775E" w:rsidP="008A73D8">
      <w:pPr>
        <w:rPr>
          <w:b/>
          <w:bCs/>
        </w:rPr>
      </w:pPr>
      <w:r w:rsidRPr="00A05F9A">
        <w:rPr>
          <w:b/>
        </w:rPr>
        <w:t>Documentation Required</w:t>
      </w:r>
    </w:p>
    <w:p w14:paraId="16EA8813" w14:textId="33CAEF0D" w:rsidR="00CA775E" w:rsidRPr="000F30E5" w:rsidRDefault="00CA775E" w:rsidP="008A73D8">
      <w:pPr>
        <w:rPr>
          <w:bCs/>
        </w:rPr>
      </w:pPr>
      <w:r w:rsidRPr="000F30E5">
        <w:t>The following items are examples of what will be considered as documentation that demonstrates a candidate's need for a testing accommodation:</w:t>
      </w:r>
      <w:r w:rsidR="00AC6C14" w:rsidRPr="000F30E5">
        <w:br/>
      </w:r>
    </w:p>
    <w:p w14:paraId="3E72F547" w14:textId="77777777" w:rsidR="00CA775E" w:rsidRPr="000F30E5" w:rsidRDefault="00CA775E" w:rsidP="00AC6C14">
      <w:pPr>
        <w:pStyle w:val="ListParagraph"/>
        <w:numPr>
          <w:ilvl w:val="0"/>
          <w:numId w:val="5"/>
        </w:numPr>
        <w:spacing w:after="0" w:line="240" w:lineRule="auto"/>
        <w:jc w:val="left"/>
        <w:rPr>
          <w:rFonts w:ascii="Arial" w:hAnsi="Arial"/>
          <w:sz w:val="24"/>
          <w:szCs w:val="24"/>
        </w:rPr>
      </w:pPr>
      <w:r w:rsidRPr="000F30E5">
        <w:rPr>
          <w:rFonts w:ascii="Arial" w:hAnsi="Arial"/>
          <w:sz w:val="24"/>
          <w:szCs w:val="24"/>
        </w:rPr>
        <w:t>Recommendations of qualified professionals</w:t>
      </w:r>
    </w:p>
    <w:p w14:paraId="5B387D5B" w14:textId="77777777" w:rsidR="00CA775E" w:rsidRPr="000F30E5" w:rsidRDefault="00CA775E" w:rsidP="00AC6C14">
      <w:pPr>
        <w:pStyle w:val="ListParagraph"/>
        <w:numPr>
          <w:ilvl w:val="0"/>
          <w:numId w:val="5"/>
        </w:numPr>
        <w:spacing w:after="0" w:line="240" w:lineRule="auto"/>
        <w:jc w:val="left"/>
        <w:rPr>
          <w:rFonts w:ascii="Arial" w:hAnsi="Arial"/>
          <w:sz w:val="24"/>
          <w:szCs w:val="24"/>
        </w:rPr>
      </w:pPr>
      <w:r w:rsidRPr="000F30E5">
        <w:rPr>
          <w:rFonts w:ascii="Arial" w:hAnsi="Arial"/>
          <w:sz w:val="24"/>
          <w:szCs w:val="24"/>
        </w:rPr>
        <w:t>Proof of past testing accommodations</w:t>
      </w:r>
    </w:p>
    <w:p w14:paraId="212E00B9" w14:textId="77777777" w:rsidR="00CA775E" w:rsidRPr="000F30E5" w:rsidRDefault="00CA775E" w:rsidP="00AC6C14">
      <w:pPr>
        <w:pStyle w:val="ListParagraph"/>
        <w:numPr>
          <w:ilvl w:val="0"/>
          <w:numId w:val="5"/>
        </w:numPr>
        <w:spacing w:after="0" w:line="240" w:lineRule="auto"/>
        <w:jc w:val="left"/>
        <w:rPr>
          <w:rFonts w:ascii="Arial" w:hAnsi="Arial"/>
          <w:sz w:val="24"/>
          <w:szCs w:val="24"/>
        </w:rPr>
      </w:pPr>
      <w:r w:rsidRPr="000F30E5">
        <w:rPr>
          <w:rFonts w:ascii="Arial" w:hAnsi="Arial"/>
          <w:sz w:val="24"/>
          <w:szCs w:val="24"/>
        </w:rPr>
        <w:t>Observations by educators</w:t>
      </w:r>
    </w:p>
    <w:p w14:paraId="7CDE8BED" w14:textId="77777777" w:rsidR="00CA775E" w:rsidRPr="000F30E5" w:rsidRDefault="00CA775E" w:rsidP="00AC6C14">
      <w:pPr>
        <w:pStyle w:val="ListParagraph"/>
        <w:numPr>
          <w:ilvl w:val="0"/>
          <w:numId w:val="5"/>
        </w:numPr>
        <w:spacing w:after="0" w:line="240" w:lineRule="auto"/>
        <w:jc w:val="left"/>
        <w:rPr>
          <w:rFonts w:ascii="Arial" w:hAnsi="Arial"/>
          <w:sz w:val="24"/>
          <w:szCs w:val="24"/>
        </w:rPr>
      </w:pPr>
      <w:r w:rsidRPr="000F30E5">
        <w:rPr>
          <w:rFonts w:ascii="Arial" w:hAnsi="Arial"/>
          <w:sz w:val="24"/>
          <w:szCs w:val="24"/>
        </w:rPr>
        <w:t>Results of psycho-educational or other professional evaluations</w:t>
      </w:r>
    </w:p>
    <w:p w14:paraId="00AAF152" w14:textId="77777777" w:rsidR="00CA775E" w:rsidRPr="000F30E5" w:rsidRDefault="00CA775E" w:rsidP="00AC6C14">
      <w:pPr>
        <w:pStyle w:val="ListParagraph"/>
        <w:numPr>
          <w:ilvl w:val="0"/>
          <w:numId w:val="5"/>
        </w:numPr>
        <w:spacing w:after="0" w:line="240" w:lineRule="auto"/>
        <w:jc w:val="left"/>
        <w:rPr>
          <w:rFonts w:ascii="Arial" w:hAnsi="Arial"/>
          <w:sz w:val="24"/>
          <w:szCs w:val="24"/>
        </w:rPr>
      </w:pPr>
      <w:r w:rsidRPr="000F30E5">
        <w:rPr>
          <w:rFonts w:ascii="Arial" w:hAnsi="Arial"/>
          <w:sz w:val="24"/>
          <w:szCs w:val="24"/>
        </w:rPr>
        <w:t>A history of diagnosis</w:t>
      </w:r>
    </w:p>
    <w:p w14:paraId="38F891C2" w14:textId="0B4195D3" w:rsidR="00CA775E" w:rsidRPr="000F30E5" w:rsidRDefault="00CA775E" w:rsidP="00AC6C14">
      <w:pPr>
        <w:pStyle w:val="ListParagraph"/>
        <w:numPr>
          <w:ilvl w:val="0"/>
          <w:numId w:val="5"/>
        </w:numPr>
        <w:spacing w:after="0" w:line="240" w:lineRule="auto"/>
        <w:jc w:val="left"/>
        <w:rPr>
          <w:rFonts w:ascii="Arial" w:hAnsi="Arial"/>
          <w:sz w:val="24"/>
          <w:szCs w:val="24"/>
        </w:rPr>
      </w:pPr>
      <w:r w:rsidRPr="000F30E5">
        <w:rPr>
          <w:rFonts w:ascii="Arial" w:hAnsi="Arial"/>
          <w:sz w:val="24"/>
          <w:szCs w:val="24"/>
        </w:rPr>
        <w:t>A personal statement of his or her history regarding testing accommodations.</w:t>
      </w:r>
    </w:p>
    <w:p w14:paraId="6E1D79CB" w14:textId="77777777" w:rsidR="00AC6C14" w:rsidRPr="000F30E5" w:rsidRDefault="00AC6C14" w:rsidP="00AC6C14">
      <w:pPr>
        <w:spacing w:line="240" w:lineRule="auto"/>
        <w:rPr>
          <w:szCs w:val="24"/>
        </w:rPr>
      </w:pPr>
    </w:p>
    <w:p w14:paraId="32FC9772" w14:textId="77777777" w:rsidR="00CA775E" w:rsidRPr="000F30E5" w:rsidRDefault="00CA775E" w:rsidP="008A73D8">
      <w:pPr>
        <w:rPr>
          <w:bCs/>
        </w:rPr>
      </w:pPr>
      <w:r w:rsidRPr="000F30E5">
        <w:t xml:space="preserve">Depending on the </w:t>
      </w:r>
      <w:proofErr w:type="gramStart"/>
      <w:r w:rsidRPr="000F30E5">
        <w:t>particular testing</w:t>
      </w:r>
      <w:proofErr w:type="gramEnd"/>
      <w:r w:rsidRPr="000F30E5">
        <w:t xml:space="preserve"> accommodation request and the nature of the disability, DSA </w:t>
      </w:r>
      <w:r w:rsidRPr="000F30E5">
        <w:rPr>
          <w:strike/>
        </w:rPr>
        <w:t xml:space="preserve">the Division of the State Architect (DSA) </w:t>
      </w:r>
      <w:r w:rsidRPr="000F30E5">
        <w:t>may require more than one item of documentation, except if the candidate provides documentation that is a recommendation from a qualified professional.</w:t>
      </w:r>
    </w:p>
    <w:p w14:paraId="6ECFE3F3" w14:textId="77777777" w:rsidR="00A05F9A" w:rsidRDefault="00A05F9A" w:rsidP="008A73D8"/>
    <w:p w14:paraId="1F4AB8CC" w14:textId="174FE34E" w:rsidR="00CA775E" w:rsidRPr="00A05F9A" w:rsidRDefault="00CA775E" w:rsidP="008A73D8">
      <w:pPr>
        <w:rPr>
          <w:b/>
          <w:bCs/>
        </w:rPr>
      </w:pPr>
      <w:r w:rsidRPr="00A05F9A">
        <w:rPr>
          <w:b/>
        </w:rPr>
        <w:t>Guidelines for the Report by the Qualified Professional</w:t>
      </w:r>
    </w:p>
    <w:p w14:paraId="10A02F6C" w14:textId="77777777" w:rsidR="00CA775E" w:rsidRPr="000F30E5" w:rsidRDefault="00CA775E" w:rsidP="008A73D8">
      <w:pPr>
        <w:rPr>
          <w:bCs/>
        </w:rPr>
      </w:pPr>
      <w:r w:rsidRPr="000F30E5">
        <w:t xml:space="preserve">A report from a qualified professional may be provided to </w:t>
      </w:r>
      <w:r w:rsidRPr="000F30E5">
        <w:rPr>
          <w:strike/>
        </w:rPr>
        <w:t>the</w:t>
      </w:r>
      <w:r w:rsidRPr="000F30E5">
        <w:t xml:space="preserve"> DSA </w:t>
      </w:r>
      <w:r w:rsidRPr="000F30E5">
        <w:rPr>
          <w:strike/>
        </w:rPr>
        <w:t>CASp Program</w:t>
      </w:r>
      <w:r w:rsidRPr="000F30E5">
        <w:t xml:space="preserve"> as required documentation.  The appropriate qualified professional will depend on the disability and the type of functional limitation the disability imposes. Qualified professionals include, but are not limited to, doctors, psychologists, nurses, physical therapists, occupational therapists, speech therapists, vocational rehabilitation specialists, and licensed mental health professionals. The qualified professional should define the nature and severity of the disability, the candidate's functional limitation due to the diagnosed disability, and explain how the disability affects the applicant’s ability to take the </w:t>
      </w:r>
      <w:r w:rsidRPr="000F30E5">
        <w:rPr>
          <w:strike/>
        </w:rPr>
        <w:t>CASp</w:t>
      </w:r>
      <w:r w:rsidRPr="000F30E5">
        <w:t xml:space="preserve"> examination under standard testing conditions. The report should describe: (1) the recommended test accommodation(s) and/or assistive devices, (2) </w:t>
      </w:r>
      <w:r w:rsidRPr="000F30E5">
        <w:lastRenderedPageBreak/>
        <w:t xml:space="preserve">why each accommodation or device is needed, and (3) how it will reduce the impact of the identified functional limitations. Professional reports should include the date of original </w:t>
      </w:r>
      <w:proofErr w:type="gramStart"/>
      <w:r w:rsidRPr="000F30E5">
        <w:t>evaluation, and</w:t>
      </w:r>
      <w:proofErr w:type="gramEnd"/>
      <w:r w:rsidRPr="000F30E5">
        <w:t xml:space="preserve"> should be dated and signed by the professional that provided the evaluation. Details about the appropriate professional's credentials and area(s) of specialization, including certification/licensure, should be provided. All professional reports should be on professional letterhead, typed and legible.</w:t>
      </w:r>
    </w:p>
    <w:p w14:paraId="75DBF966" w14:textId="77777777" w:rsidR="00A05F9A" w:rsidRDefault="00A05F9A" w:rsidP="008A73D8"/>
    <w:p w14:paraId="6C47F662" w14:textId="22962A28" w:rsidR="00CA775E" w:rsidRPr="000F30E5" w:rsidRDefault="00CA775E" w:rsidP="008A73D8">
      <w:pPr>
        <w:rPr>
          <w:bCs/>
        </w:rPr>
      </w:pPr>
      <w:r w:rsidRPr="000F30E5">
        <w:t>The granting of reasonable test accommodation(s) is based on assessment of the current impact of the candidate’s disability on the testing activity. Since the manifestations of a disability may vary over time and in different settings, professional reports should reflect the applicant’s current condition. The qualified professional may indicate on the report if the condition is not anticipated to change over time, and that the report is valid indefinitely.</w:t>
      </w:r>
    </w:p>
    <w:p w14:paraId="0EFD3A67" w14:textId="77777777" w:rsidR="00A05F9A" w:rsidRDefault="00A05F9A" w:rsidP="008A73D8"/>
    <w:p w14:paraId="1FC3F7A1" w14:textId="2A5160D9" w:rsidR="00CA775E" w:rsidRPr="00A05F9A" w:rsidRDefault="00CA775E" w:rsidP="008A73D8">
      <w:pPr>
        <w:rPr>
          <w:b/>
          <w:bCs/>
        </w:rPr>
      </w:pPr>
      <w:r w:rsidRPr="00A05F9A">
        <w:rPr>
          <w:b/>
        </w:rPr>
        <w:t>Notification of Offered Accommodation</w:t>
      </w:r>
    </w:p>
    <w:p w14:paraId="7081D7E2" w14:textId="23B64588" w:rsidR="00CA775E" w:rsidRPr="00A05F9A" w:rsidRDefault="00CA775E" w:rsidP="00CA775E">
      <w:pPr>
        <w:rPr>
          <w:bCs/>
        </w:rPr>
      </w:pPr>
      <w:r w:rsidRPr="000F30E5">
        <w:rPr>
          <w:strike/>
        </w:rPr>
        <w:t xml:space="preserve">The </w:t>
      </w:r>
      <w:r w:rsidRPr="000F30E5">
        <w:t xml:space="preserve">DSA </w:t>
      </w:r>
      <w:r w:rsidRPr="000F30E5">
        <w:rPr>
          <w:strike/>
        </w:rPr>
        <w:t>CASp Program</w:t>
      </w:r>
      <w:r w:rsidRPr="000F30E5">
        <w:t xml:space="preserve"> will notify the candidate via email of its decision regarding the requested accommodation. If the requested reasonable test accommodation(s) cannot be provided, the candidate may recommend alternative reasonable accommodation(s), or alternative accommodation(s) will be offered by </w:t>
      </w:r>
      <w:r w:rsidRPr="000F30E5">
        <w:rPr>
          <w:strike/>
        </w:rPr>
        <w:t xml:space="preserve">the </w:t>
      </w:r>
      <w:r w:rsidRPr="000F30E5">
        <w:t xml:space="preserve">DSA </w:t>
      </w:r>
      <w:r w:rsidRPr="000F30E5">
        <w:rPr>
          <w:strike/>
        </w:rPr>
        <w:t>CASp Program</w:t>
      </w:r>
      <w:r w:rsidRPr="000F30E5">
        <w:t xml:space="preserve">. Once arranged, the reasonable accommodation(s) may not be modified or altered prior to or during the </w:t>
      </w:r>
      <w:r w:rsidRPr="000F30E5">
        <w:rPr>
          <w:strike/>
        </w:rPr>
        <w:t>CASp</w:t>
      </w:r>
      <w:r w:rsidRPr="000F30E5">
        <w:t xml:space="preserve"> examination.</w:t>
      </w:r>
      <w:bookmarkStart w:id="0" w:name="_GoBack"/>
      <w:bookmarkEnd w:id="0"/>
    </w:p>
    <w:sectPr w:rsidR="00CA775E" w:rsidRPr="00A05F9A" w:rsidSect="000F30E5">
      <w:headerReference w:type="default" r:id="rId10"/>
      <w:footerReference w:type="default" r:id="rId11"/>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FCCE" w14:textId="77777777" w:rsidR="00A07030" w:rsidRDefault="00A07030" w:rsidP="00C87119">
      <w:pPr>
        <w:spacing w:line="240" w:lineRule="auto"/>
      </w:pPr>
      <w:r>
        <w:separator/>
      </w:r>
    </w:p>
  </w:endnote>
  <w:endnote w:type="continuationSeparator" w:id="0">
    <w:p w14:paraId="19F65BB4" w14:textId="77777777" w:rsidR="00A07030" w:rsidRDefault="00A07030" w:rsidP="00C8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14"/>
    </w:tblGrid>
    <w:tr w:rsidR="00496841" w:rsidRPr="00B136EF" w14:paraId="5E74B76A" w14:textId="77777777" w:rsidTr="002276D9">
      <w:tc>
        <w:tcPr>
          <w:tcW w:w="5235" w:type="dxa"/>
        </w:tcPr>
        <w:p w14:paraId="7B9612EB" w14:textId="15E0A3D3" w:rsidR="00496841" w:rsidRPr="00B136EF" w:rsidRDefault="00AF05B7" w:rsidP="00496841">
          <w:pPr>
            <w:pStyle w:val="Footer"/>
            <w:rPr>
              <w:sz w:val="18"/>
              <w:szCs w:val="18"/>
            </w:rPr>
          </w:pPr>
          <w:r>
            <w:rPr>
              <w:sz w:val="18"/>
              <w:szCs w:val="18"/>
            </w:rPr>
            <w:t>ADA Test Accommodation(s) Guidelines</w:t>
          </w:r>
        </w:p>
        <w:p w14:paraId="4760BF66" w14:textId="77777777" w:rsidR="00496841" w:rsidRPr="00B136EF" w:rsidRDefault="00496841" w:rsidP="00496841">
          <w:pPr>
            <w:pStyle w:val="Footer"/>
            <w:rPr>
              <w:sz w:val="18"/>
              <w:szCs w:val="18"/>
            </w:rPr>
          </w:pPr>
        </w:p>
      </w:tc>
      <w:tc>
        <w:tcPr>
          <w:tcW w:w="5235" w:type="dxa"/>
        </w:tcPr>
        <w:p w14:paraId="659B99F9" w14:textId="77777777" w:rsidR="00496841" w:rsidRDefault="00496841" w:rsidP="00496841">
          <w:pPr>
            <w:pStyle w:val="Footer"/>
            <w:jc w:val="right"/>
            <w:rPr>
              <w:sz w:val="18"/>
              <w:szCs w:val="18"/>
            </w:rPr>
          </w:pPr>
          <w:r w:rsidRPr="00B136EF">
            <w:rPr>
              <w:sz w:val="18"/>
              <w:szCs w:val="18"/>
            </w:rPr>
            <w:t xml:space="preserve">Page </w:t>
          </w:r>
          <w:r w:rsidRPr="00B136EF">
            <w:rPr>
              <w:sz w:val="18"/>
              <w:szCs w:val="18"/>
            </w:rPr>
            <w:fldChar w:fldCharType="begin"/>
          </w:r>
          <w:r w:rsidRPr="00B136EF">
            <w:rPr>
              <w:sz w:val="18"/>
              <w:szCs w:val="18"/>
            </w:rPr>
            <w:instrText xml:space="preserve"> PAGE  \* Arabic  \* MERGEFORMAT </w:instrText>
          </w:r>
          <w:r w:rsidRPr="00B136EF">
            <w:rPr>
              <w:sz w:val="18"/>
              <w:szCs w:val="18"/>
            </w:rPr>
            <w:fldChar w:fldCharType="separate"/>
          </w:r>
          <w:r w:rsidRPr="00B136EF">
            <w:rPr>
              <w:sz w:val="18"/>
              <w:szCs w:val="18"/>
            </w:rPr>
            <w:t>29</w:t>
          </w:r>
          <w:r w:rsidRPr="00B136EF">
            <w:rPr>
              <w:sz w:val="18"/>
              <w:szCs w:val="18"/>
            </w:rPr>
            <w:fldChar w:fldCharType="end"/>
          </w:r>
          <w:r w:rsidRPr="00B136EF">
            <w:rPr>
              <w:sz w:val="18"/>
              <w:szCs w:val="18"/>
            </w:rPr>
            <w:t xml:space="preserve"> of </w:t>
          </w:r>
          <w:r w:rsidRPr="00B136EF">
            <w:rPr>
              <w:sz w:val="18"/>
              <w:szCs w:val="18"/>
            </w:rPr>
            <w:fldChar w:fldCharType="begin"/>
          </w:r>
          <w:r w:rsidRPr="00B136EF">
            <w:rPr>
              <w:sz w:val="18"/>
              <w:szCs w:val="18"/>
            </w:rPr>
            <w:instrText xml:space="preserve"> NUMPAGES  \* Arabic  \* MERGEFORMAT </w:instrText>
          </w:r>
          <w:r w:rsidRPr="00B136EF">
            <w:rPr>
              <w:sz w:val="18"/>
              <w:szCs w:val="18"/>
            </w:rPr>
            <w:fldChar w:fldCharType="separate"/>
          </w:r>
          <w:r w:rsidRPr="00B136EF">
            <w:rPr>
              <w:sz w:val="18"/>
              <w:szCs w:val="18"/>
            </w:rPr>
            <w:t>30</w:t>
          </w:r>
          <w:r w:rsidRPr="00B136EF">
            <w:rPr>
              <w:sz w:val="18"/>
              <w:szCs w:val="18"/>
            </w:rPr>
            <w:fldChar w:fldCharType="end"/>
          </w:r>
        </w:p>
        <w:p w14:paraId="3F5C995F" w14:textId="77777777" w:rsidR="00496841" w:rsidRPr="00B136EF" w:rsidRDefault="00496841" w:rsidP="00502B53">
          <w:pPr>
            <w:pStyle w:val="Footer"/>
            <w:jc w:val="center"/>
            <w:rPr>
              <w:sz w:val="18"/>
              <w:szCs w:val="18"/>
            </w:rPr>
          </w:pPr>
        </w:p>
      </w:tc>
    </w:tr>
  </w:tbl>
  <w:p w14:paraId="63FCAF8F" w14:textId="77777777" w:rsidR="00C87119" w:rsidRDefault="00C8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7A5D" w14:textId="77777777" w:rsidR="00A07030" w:rsidRDefault="00A07030" w:rsidP="00C87119">
      <w:pPr>
        <w:spacing w:line="240" w:lineRule="auto"/>
      </w:pPr>
      <w:r>
        <w:separator/>
      </w:r>
    </w:p>
  </w:footnote>
  <w:footnote w:type="continuationSeparator" w:id="0">
    <w:p w14:paraId="7CF4C95A" w14:textId="77777777" w:rsidR="00A07030" w:rsidRDefault="00A07030" w:rsidP="00C87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146677"/>
      <w:docPartObj>
        <w:docPartGallery w:val="Watermarks"/>
        <w:docPartUnique/>
      </w:docPartObj>
    </w:sdtPr>
    <w:sdtEndPr/>
    <w:sdtContent>
      <w:p w14:paraId="7E863DBC" w14:textId="3C5EE374" w:rsidR="002507D1" w:rsidRDefault="00502B53" w:rsidP="00A538AF">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566"/>
    <w:multiLevelType w:val="hybridMultilevel"/>
    <w:tmpl w:val="6DE0AC8E"/>
    <w:lvl w:ilvl="0" w:tplc="6F7E95E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D5F"/>
    <w:multiLevelType w:val="multilevel"/>
    <w:tmpl w:val="B34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76DE5"/>
    <w:multiLevelType w:val="hybridMultilevel"/>
    <w:tmpl w:val="953E096A"/>
    <w:lvl w:ilvl="0" w:tplc="6F7E95E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5247C"/>
    <w:multiLevelType w:val="hybridMultilevel"/>
    <w:tmpl w:val="BA2CC37A"/>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F2855"/>
    <w:multiLevelType w:val="hybridMultilevel"/>
    <w:tmpl w:val="F20C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DB"/>
    <w:rsid w:val="000027DF"/>
    <w:rsid w:val="000037C1"/>
    <w:rsid w:val="0003628A"/>
    <w:rsid w:val="000402D0"/>
    <w:rsid w:val="00050CDD"/>
    <w:rsid w:val="000B7AC4"/>
    <w:rsid w:val="000D2459"/>
    <w:rsid w:val="000E503E"/>
    <w:rsid w:val="000F30E5"/>
    <w:rsid w:val="00156BDB"/>
    <w:rsid w:val="00194F1B"/>
    <w:rsid w:val="001E6519"/>
    <w:rsid w:val="001F2C98"/>
    <w:rsid w:val="0020416F"/>
    <w:rsid w:val="002276D9"/>
    <w:rsid w:val="002507D1"/>
    <w:rsid w:val="00251282"/>
    <w:rsid w:val="00253CD6"/>
    <w:rsid w:val="002C0260"/>
    <w:rsid w:val="002D4ECA"/>
    <w:rsid w:val="00393594"/>
    <w:rsid w:val="00427D8B"/>
    <w:rsid w:val="0048657C"/>
    <w:rsid w:val="004965CF"/>
    <w:rsid w:val="00496841"/>
    <w:rsid w:val="00497971"/>
    <w:rsid w:val="004C34E1"/>
    <w:rsid w:val="004F687A"/>
    <w:rsid w:val="00502B53"/>
    <w:rsid w:val="005356CD"/>
    <w:rsid w:val="00540091"/>
    <w:rsid w:val="00556FCF"/>
    <w:rsid w:val="00563400"/>
    <w:rsid w:val="005705CA"/>
    <w:rsid w:val="005A620A"/>
    <w:rsid w:val="00621BBE"/>
    <w:rsid w:val="00682BAB"/>
    <w:rsid w:val="006A130D"/>
    <w:rsid w:val="006A4EA7"/>
    <w:rsid w:val="006A68E3"/>
    <w:rsid w:val="006C42D7"/>
    <w:rsid w:val="0072026A"/>
    <w:rsid w:val="007275D9"/>
    <w:rsid w:val="00755EBC"/>
    <w:rsid w:val="007A11A5"/>
    <w:rsid w:val="007E440A"/>
    <w:rsid w:val="00841892"/>
    <w:rsid w:val="00842A4D"/>
    <w:rsid w:val="008A73D8"/>
    <w:rsid w:val="00921427"/>
    <w:rsid w:val="00966FC8"/>
    <w:rsid w:val="0098480C"/>
    <w:rsid w:val="009848FC"/>
    <w:rsid w:val="00A0056B"/>
    <w:rsid w:val="00A03A18"/>
    <w:rsid w:val="00A05F9A"/>
    <w:rsid w:val="00A07030"/>
    <w:rsid w:val="00A33689"/>
    <w:rsid w:val="00A538AF"/>
    <w:rsid w:val="00A617E1"/>
    <w:rsid w:val="00A90185"/>
    <w:rsid w:val="00AC6C14"/>
    <w:rsid w:val="00AF05B7"/>
    <w:rsid w:val="00B10C18"/>
    <w:rsid w:val="00B1291B"/>
    <w:rsid w:val="00B63542"/>
    <w:rsid w:val="00B8394D"/>
    <w:rsid w:val="00BC582E"/>
    <w:rsid w:val="00C20DD1"/>
    <w:rsid w:val="00C30C35"/>
    <w:rsid w:val="00C403F1"/>
    <w:rsid w:val="00C8525A"/>
    <w:rsid w:val="00C87119"/>
    <w:rsid w:val="00C91F21"/>
    <w:rsid w:val="00C93386"/>
    <w:rsid w:val="00CA775E"/>
    <w:rsid w:val="00CF23C1"/>
    <w:rsid w:val="00CF78CA"/>
    <w:rsid w:val="00D20545"/>
    <w:rsid w:val="00D8433E"/>
    <w:rsid w:val="00DF61CF"/>
    <w:rsid w:val="00E25B97"/>
    <w:rsid w:val="00E65FE9"/>
    <w:rsid w:val="00E70AB0"/>
    <w:rsid w:val="00EA57D1"/>
    <w:rsid w:val="00EE5A14"/>
    <w:rsid w:val="00EE5F85"/>
    <w:rsid w:val="00F0412B"/>
    <w:rsid w:val="00F30B21"/>
    <w:rsid w:val="00F42622"/>
    <w:rsid w:val="00F664CD"/>
    <w:rsid w:val="00FA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FCAEEC"/>
  <w15:docId w15:val="{E98C536B-F4CB-4DC2-BD50-A38E1C95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8FC"/>
    <w:rPr>
      <w:rFonts w:ascii="Arial" w:hAnsi="Arial"/>
      <w:sz w:val="24"/>
    </w:rPr>
  </w:style>
  <w:style w:type="paragraph" w:styleId="Heading1">
    <w:name w:val="heading 1"/>
    <w:basedOn w:val="Normal"/>
    <w:next w:val="Normal"/>
    <w:link w:val="Heading1Char"/>
    <w:uiPriority w:val="9"/>
    <w:qFormat/>
    <w:rsid w:val="00682B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56BDB"/>
    <w:pPr>
      <w:pBdr>
        <w:bottom w:val="dotted" w:sz="12" w:space="0" w:color="999999"/>
      </w:pBdr>
      <w:spacing w:before="210" w:after="210" w:line="240" w:lineRule="auto"/>
      <w:outlineLvl w:val="1"/>
    </w:pPr>
    <w:rPr>
      <w:rFonts w:ascii="Georgia" w:eastAsia="Times New Roman" w:hAnsi="Georgia" w:cs="Times New Roman"/>
      <w:b/>
      <w:bCs/>
      <w:color w:val="253B5A"/>
      <w:sz w:val="33"/>
      <w:szCs w:val="33"/>
    </w:rPr>
  </w:style>
  <w:style w:type="paragraph" w:styleId="Heading3">
    <w:name w:val="heading 3"/>
    <w:basedOn w:val="Normal"/>
    <w:next w:val="Normal"/>
    <w:link w:val="Heading3Char"/>
    <w:uiPriority w:val="9"/>
    <w:unhideWhenUsed/>
    <w:qFormat/>
    <w:rsid w:val="00F664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BDB"/>
    <w:rPr>
      <w:rFonts w:ascii="Georgia" w:eastAsia="Times New Roman" w:hAnsi="Georgia" w:cs="Times New Roman"/>
      <w:b/>
      <w:bCs/>
      <w:color w:val="253B5A"/>
      <w:sz w:val="33"/>
      <w:szCs w:val="33"/>
    </w:rPr>
  </w:style>
  <w:style w:type="character" w:styleId="Hyperlink">
    <w:name w:val="Hyperlink"/>
    <w:basedOn w:val="DefaultParagraphFont"/>
    <w:uiPriority w:val="99"/>
    <w:unhideWhenUsed/>
    <w:rsid w:val="00156BDB"/>
    <w:rPr>
      <w:color w:val="3754D4"/>
      <w:u w:val="single"/>
    </w:rPr>
  </w:style>
  <w:style w:type="character" w:styleId="Strong">
    <w:name w:val="Strong"/>
    <w:basedOn w:val="DefaultParagraphFont"/>
    <w:uiPriority w:val="22"/>
    <w:qFormat/>
    <w:rsid w:val="00F664CD"/>
    <w:rPr>
      <w:b/>
      <w:bCs/>
    </w:rPr>
  </w:style>
  <w:style w:type="paragraph" w:styleId="NormalWeb">
    <w:name w:val="Normal (Web)"/>
    <w:basedOn w:val="Normal"/>
    <w:uiPriority w:val="99"/>
    <w:semiHidden/>
    <w:unhideWhenUsed/>
    <w:rsid w:val="00F664CD"/>
    <w:pPr>
      <w:spacing w:before="168" w:after="216"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F664CD"/>
    <w:rPr>
      <w:rFonts w:asciiTheme="majorHAnsi" w:eastAsiaTheme="majorEastAsia" w:hAnsiTheme="majorHAnsi" w:cstheme="majorBidi"/>
      <w:b/>
      <w:bCs/>
      <w:color w:val="4F81BD" w:themeColor="accent1"/>
      <w:sz w:val="24"/>
    </w:rPr>
  </w:style>
  <w:style w:type="character" w:customStyle="1" w:styleId="style21">
    <w:name w:val="style21"/>
    <w:basedOn w:val="DefaultParagraphFont"/>
    <w:rsid w:val="00F664CD"/>
    <w:rPr>
      <w:color w:val="FF3300"/>
    </w:rPr>
  </w:style>
  <w:style w:type="paragraph" w:styleId="z-TopofForm">
    <w:name w:val="HTML Top of Form"/>
    <w:basedOn w:val="Normal"/>
    <w:next w:val="Normal"/>
    <w:link w:val="z-TopofFormChar"/>
    <w:hidden/>
    <w:uiPriority w:val="99"/>
    <w:semiHidden/>
    <w:unhideWhenUsed/>
    <w:rsid w:val="00841892"/>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84189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1892"/>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841892"/>
    <w:rPr>
      <w:rFonts w:ascii="Arial" w:hAnsi="Arial" w:cs="Arial"/>
      <w:vanish/>
      <w:sz w:val="16"/>
      <w:szCs w:val="16"/>
    </w:rPr>
  </w:style>
  <w:style w:type="paragraph" w:styleId="Header">
    <w:name w:val="header"/>
    <w:basedOn w:val="Normal"/>
    <w:link w:val="HeaderChar"/>
    <w:uiPriority w:val="99"/>
    <w:unhideWhenUsed/>
    <w:rsid w:val="00C87119"/>
    <w:pPr>
      <w:tabs>
        <w:tab w:val="center" w:pos="4680"/>
        <w:tab w:val="right" w:pos="9360"/>
      </w:tabs>
      <w:spacing w:line="240" w:lineRule="auto"/>
    </w:pPr>
  </w:style>
  <w:style w:type="character" w:customStyle="1" w:styleId="HeaderChar">
    <w:name w:val="Header Char"/>
    <w:basedOn w:val="DefaultParagraphFont"/>
    <w:link w:val="Header"/>
    <w:uiPriority w:val="99"/>
    <w:rsid w:val="00C87119"/>
    <w:rPr>
      <w:rFonts w:ascii="Arial" w:hAnsi="Arial"/>
      <w:sz w:val="24"/>
    </w:rPr>
  </w:style>
  <w:style w:type="paragraph" w:styleId="Footer">
    <w:name w:val="footer"/>
    <w:basedOn w:val="Normal"/>
    <w:link w:val="FooterChar"/>
    <w:uiPriority w:val="99"/>
    <w:unhideWhenUsed/>
    <w:rsid w:val="00C87119"/>
    <w:pPr>
      <w:tabs>
        <w:tab w:val="center" w:pos="4680"/>
        <w:tab w:val="right" w:pos="9360"/>
      </w:tabs>
      <w:spacing w:line="240" w:lineRule="auto"/>
    </w:pPr>
  </w:style>
  <w:style w:type="character" w:customStyle="1" w:styleId="FooterChar">
    <w:name w:val="Footer Char"/>
    <w:basedOn w:val="DefaultParagraphFont"/>
    <w:link w:val="Footer"/>
    <w:uiPriority w:val="99"/>
    <w:rsid w:val="00C87119"/>
    <w:rPr>
      <w:rFonts w:ascii="Arial" w:hAnsi="Arial"/>
      <w:sz w:val="24"/>
    </w:rPr>
  </w:style>
  <w:style w:type="paragraph" w:styleId="BalloonText">
    <w:name w:val="Balloon Text"/>
    <w:basedOn w:val="Normal"/>
    <w:link w:val="BalloonTextChar"/>
    <w:uiPriority w:val="99"/>
    <w:semiHidden/>
    <w:unhideWhenUsed/>
    <w:rsid w:val="004F68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7A"/>
    <w:rPr>
      <w:rFonts w:ascii="Segoe UI" w:hAnsi="Segoe UI" w:cs="Segoe UI"/>
      <w:sz w:val="18"/>
      <w:szCs w:val="18"/>
    </w:rPr>
  </w:style>
  <w:style w:type="character" w:customStyle="1" w:styleId="Heading1Char">
    <w:name w:val="Heading 1 Char"/>
    <w:basedOn w:val="DefaultParagraphFont"/>
    <w:link w:val="Heading1"/>
    <w:uiPriority w:val="9"/>
    <w:rsid w:val="00682BAB"/>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682BAB"/>
    <w:pPr>
      <w:widowControl w:val="0"/>
      <w:spacing w:line="240" w:lineRule="auto"/>
      <w:ind w:left="860"/>
    </w:pPr>
    <w:rPr>
      <w:rFonts w:eastAsia="Arial"/>
      <w:sz w:val="22"/>
    </w:rPr>
  </w:style>
  <w:style w:type="character" w:customStyle="1" w:styleId="BodyTextChar">
    <w:name w:val="Body Text Char"/>
    <w:basedOn w:val="DefaultParagraphFont"/>
    <w:link w:val="BodyText"/>
    <w:uiPriority w:val="1"/>
    <w:rsid w:val="00682BAB"/>
    <w:rPr>
      <w:rFonts w:ascii="Arial" w:eastAsia="Arial" w:hAnsi="Arial"/>
    </w:rPr>
  </w:style>
  <w:style w:type="table" w:styleId="TableGrid">
    <w:name w:val="Table Grid"/>
    <w:basedOn w:val="TableNormal"/>
    <w:uiPriority w:val="39"/>
    <w:rsid w:val="009848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75E"/>
    <w:pPr>
      <w:keepNext/>
      <w:spacing w:after="240"/>
      <w:ind w:left="720"/>
      <w:jc w:val="both"/>
      <w:outlineLvl w:val="1"/>
    </w:pPr>
    <w:rPr>
      <w:rFonts w:ascii="Calibri" w:eastAsia="Calibri" w:hAnsi="Calibri"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7721">
      <w:bodyDiv w:val="1"/>
      <w:marLeft w:val="0"/>
      <w:marRight w:val="0"/>
      <w:marTop w:val="0"/>
      <w:marBottom w:val="0"/>
      <w:divBdr>
        <w:top w:val="none" w:sz="0" w:space="0" w:color="auto"/>
        <w:left w:val="none" w:sz="0" w:space="0" w:color="auto"/>
        <w:bottom w:val="none" w:sz="0" w:space="0" w:color="auto"/>
        <w:right w:val="none" w:sz="0" w:space="0" w:color="auto"/>
      </w:divBdr>
      <w:divsChild>
        <w:div w:id="258298622">
          <w:marLeft w:val="0"/>
          <w:marRight w:val="0"/>
          <w:marTop w:val="0"/>
          <w:marBottom w:val="0"/>
          <w:divBdr>
            <w:top w:val="none" w:sz="0" w:space="0" w:color="auto"/>
            <w:left w:val="none" w:sz="0" w:space="0" w:color="auto"/>
            <w:bottom w:val="none" w:sz="0" w:space="0" w:color="auto"/>
            <w:right w:val="none" w:sz="0" w:space="0" w:color="auto"/>
          </w:divBdr>
          <w:divsChild>
            <w:div w:id="20651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308">
      <w:bodyDiv w:val="1"/>
      <w:marLeft w:val="0"/>
      <w:marRight w:val="0"/>
      <w:marTop w:val="0"/>
      <w:marBottom w:val="0"/>
      <w:divBdr>
        <w:top w:val="none" w:sz="0" w:space="0" w:color="auto"/>
        <w:left w:val="none" w:sz="0" w:space="0" w:color="auto"/>
        <w:bottom w:val="none" w:sz="0" w:space="0" w:color="auto"/>
        <w:right w:val="none" w:sz="0" w:space="0" w:color="auto"/>
      </w:divBdr>
    </w:div>
    <w:div w:id="1143422259">
      <w:bodyDiv w:val="1"/>
      <w:marLeft w:val="0"/>
      <w:marRight w:val="0"/>
      <w:marTop w:val="0"/>
      <w:marBottom w:val="0"/>
      <w:divBdr>
        <w:top w:val="none" w:sz="0" w:space="0" w:color="auto"/>
        <w:left w:val="none" w:sz="0" w:space="0" w:color="auto"/>
        <w:bottom w:val="none" w:sz="0" w:space="0" w:color="auto"/>
        <w:right w:val="none" w:sz="0" w:space="0" w:color="auto"/>
      </w:divBdr>
      <w:divsChild>
        <w:div w:id="432635100">
          <w:marLeft w:val="0"/>
          <w:marRight w:val="0"/>
          <w:marTop w:val="0"/>
          <w:marBottom w:val="0"/>
          <w:divBdr>
            <w:top w:val="none" w:sz="0" w:space="0" w:color="auto"/>
            <w:left w:val="none" w:sz="0" w:space="0" w:color="auto"/>
            <w:bottom w:val="none" w:sz="0" w:space="0" w:color="auto"/>
            <w:right w:val="none" w:sz="0" w:space="0" w:color="auto"/>
          </w:divBdr>
          <w:divsChild>
            <w:div w:id="1128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7c7200e9961672ca373112c4d526db9d">
  <xsd:schema xmlns:xsd="http://www.w3.org/2001/XMLSchema" xmlns:xs="http://www.w3.org/2001/XMLSchema" xmlns:p="http://schemas.microsoft.com/office/2006/metadata/properties" xmlns:ns1="http://schemas.microsoft.com/sharepoint/v3" xmlns:ns3="04c736e9-b5c2-426c-a46f-e459179f289c" xmlns:ns4="f18eb300-49fb-494c-a766-bd29f69ccd3f" targetNamespace="http://schemas.microsoft.com/office/2006/metadata/properties" ma:root="true" ma:fieldsID="8d657c2010b236707baa4b074a75cfb2" ns1:_="" ns3:_="" ns4:_="">
    <xsd:import namespace="http://schemas.microsoft.com/sharepoint/v3"/>
    <xsd:import namespace="04c736e9-b5c2-426c-a46f-e459179f289c"/>
    <xsd:import namespace="f18eb300-49fb-494c-a766-bd29f69ccd3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6E464-A6A7-4454-BB69-D2DF69B2AAC1}">
  <ds:schemaRefs>
    <ds:schemaRef ds:uri="http://schemas.microsoft.com/office/infopath/2007/PartnerControls"/>
    <ds:schemaRef ds:uri="04c736e9-b5c2-426c-a46f-e459179f289c"/>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f18eb300-49fb-494c-a766-bd29f69ccd3f"/>
    <ds:schemaRef ds:uri="http://schemas.microsoft.com/sharepoint/v3"/>
    <ds:schemaRef ds:uri="http://purl.org/dc/elements/1.1/"/>
  </ds:schemaRefs>
</ds:datastoreItem>
</file>

<file path=customXml/itemProps2.xml><?xml version="1.0" encoding="utf-8"?>
<ds:datastoreItem xmlns:ds="http://schemas.openxmlformats.org/officeDocument/2006/customXml" ds:itemID="{D0A9ABBE-49D5-414B-9A56-012840B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55CAD-E6C8-42CC-9927-30E293C8D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TEST ACCOMMODATION(S) GUIDELINES</dc:title>
  <dc:creator>Division of the State Architect</dc:creator>
  <cp:lastModifiedBy>Wong, Debbie@DGS</cp:lastModifiedBy>
  <cp:revision>6</cp:revision>
  <cp:lastPrinted>2020-11-17T18:51:00Z</cp:lastPrinted>
  <dcterms:created xsi:type="dcterms:W3CDTF">2020-11-17T18:52:00Z</dcterms:created>
  <dcterms:modified xsi:type="dcterms:W3CDTF">2020-12-17T17:40:00Z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