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DA8C7" w14:textId="3F93CC7D" w:rsidR="00A6381A" w:rsidRPr="007B43EB" w:rsidRDefault="00744A17">
      <w:pPr>
        <w:pStyle w:val="Title"/>
        <w:rPr>
          <w:rFonts w:ascii="Century Gothic" w:hAnsi="Century Gothic"/>
          <w:sz w:val="24"/>
          <w:szCs w:val="24"/>
        </w:rPr>
      </w:pPr>
      <w:r w:rsidRPr="007B43EB">
        <w:rPr>
          <w:rFonts w:ascii="Century Gothic" w:hAnsi="Century Gothic"/>
          <w:sz w:val="24"/>
          <w:szCs w:val="24"/>
        </w:rPr>
        <w:t>Process</w:t>
      </w:r>
      <w:r w:rsidRPr="007B43EB">
        <w:rPr>
          <w:rFonts w:ascii="Century Gothic" w:hAnsi="Century Gothic"/>
          <w:spacing w:val="-6"/>
          <w:sz w:val="24"/>
          <w:szCs w:val="24"/>
        </w:rPr>
        <w:t xml:space="preserve"> </w:t>
      </w:r>
      <w:r w:rsidRPr="007B43EB">
        <w:rPr>
          <w:rFonts w:ascii="Century Gothic" w:hAnsi="Century Gothic"/>
          <w:sz w:val="24"/>
          <w:szCs w:val="24"/>
        </w:rPr>
        <w:t>for</w:t>
      </w:r>
      <w:r w:rsidRPr="007B43EB">
        <w:rPr>
          <w:rFonts w:ascii="Century Gothic" w:hAnsi="Century Gothic"/>
          <w:spacing w:val="-7"/>
          <w:sz w:val="24"/>
          <w:szCs w:val="24"/>
        </w:rPr>
        <w:t xml:space="preserve"> </w:t>
      </w:r>
      <w:r w:rsidRPr="007B43EB">
        <w:rPr>
          <w:rFonts w:ascii="Century Gothic" w:hAnsi="Century Gothic"/>
          <w:sz w:val="24"/>
          <w:szCs w:val="24"/>
        </w:rPr>
        <w:t>Handling</w:t>
      </w:r>
      <w:r w:rsidRPr="007B43EB">
        <w:rPr>
          <w:rFonts w:ascii="Century Gothic" w:hAnsi="Century Gothic"/>
          <w:spacing w:val="-2"/>
          <w:sz w:val="24"/>
          <w:szCs w:val="24"/>
        </w:rPr>
        <w:t xml:space="preserve"> </w:t>
      </w:r>
      <w:r w:rsidRPr="007B43EB">
        <w:rPr>
          <w:rFonts w:ascii="Century Gothic" w:hAnsi="Century Gothic"/>
          <w:sz w:val="24"/>
          <w:szCs w:val="24"/>
        </w:rPr>
        <w:t>Requests</w:t>
      </w:r>
      <w:r w:rsidRPr="007B43EB">
        <w:rPr>
          <w:rFonts w:ascii="Century Gothic" w:hAnsi="Century Gothic"/>
          <w:spacing w:val="-6"/>
          <w:sz w:val="24"/>
          <w:szCs w:val="24"/>
        </w:rPr>
        <w:t xml:space="preserve"> </w:t>
      </w:r>
      <w:r w:rsidRPr="007B43EB">
        <w:rPr>
          <w:rFonts w:ascii="Century Gothic" w:hAnsi="Century Gothic"/>
          <w:sz w:val="24"/>
          <w:szCs w:val="24"/>
        </w:rPr>
        <w:t>for</w:t>
      </w:r>
      <w:r w:rsidRPr="007B43EB">
        <w:rPr>
          <w:rFonts w:ascii="Century Gothic" w:hAnsi="Century Gothic"/>
          <w:spacing w:val="-7"/>
          <w:sz w:val="24"/>
          <w:szCs w:val="24"/>
        </w:rPr>
        <w:t xml:space="preserve"> </w:t>
      </w:r>
      <w:r w:rsidRPr="007B43EB">
        <w:rPr>
          <w:rFonts w:ascii="Century Gothic" w:hAnsi="Century Gothic"/>
          <w:sz w:val="24"/>
          <w:szCs w:val="24"/>
        </w:rPr>
        <w:t>Information</w:t>
      </w:r>
      <w:r w:rsidRPr="007B43EB">
        <w:rPr>
          <w:rFonts w:ascii="Century Gothic" w:hAnsi="Century Gothic"/>
          <w:spacing w:val="-6"/>
          <w:sz w:val="24"/>
          <w:szCs w:val="24"/>
        </w:rPr>
        <w:t xml:space="preserve"> </w:t>
      </w:r>
      <w:r w:rsidRPr="007B43EB">
        <w:rPr>
          <w:rFonts w:ascii="Century Gothic" w:hAnsi="Century Gothic"/>
          <w:sz w:val="24"/>
          <w:szCs w:val="24"/>
        </w:rPr>
        <w:t>under</w:t>
      </w:r>
      <w:r w:rsidRPr="007B43EB">
        <w:rPr>
          <w:rFonts w:ascii="Century Gothic" w:hAnsi="Century Gothic"/>
          <w:spacing w:val="-7"/>
          <w:sz w:val="24"/>
          <w:szCs w:val="24"/>
        </w:rPr>
        <w:t xml:space="preserve"> </w:t>
      </w:r>
      <w:r w:rsidRPr="007B43EB">
        <w:rPr>
          <w:rFonts w:ascii="Century Gothic" w:hAnsi="Century Gothic"/>
          <w:sz w:val="24"/>
          <w:szCs w:val="24"/>
        </w:rPr>
        <w:t>the Public Records Act</w:t>
      </w:r>
    </w:p>
    <w:p w14:paraId="38ADA8C8" w14:textId="77777777" w:rsidR="00A6381A" w:rsidRPr="007B43EB" w:rsidRDefault="00744A17" w:rsidP="001028F9">
      <w:pPr>
        <w:ind w:left="90"/>
        <w:rPr>
          <w:rFonts w:ascii="Century Gothic" w:hAnsi="Century Gothic"/>
          <w:b/>
          <w:bCs/>
          <w:sz w:val="24"/>
          <w:szCs w:val="24"/>
        </w:rPr>
      </w:pPr>
      <w:r w:rsidRPr="007B43EB">
        <w:rPr>
          <w:rFonts w:ascii="Century Gothic" w:hAnsi="Century Gothic"/>
          <w:b/>
          <w:bCs/>
          <w:sz w:val="24"/>
          <w:szCs w:val="24"/>
        </w:rPr>
        <w:t>PROCESS</w:t>
      </w:r>
    </w:p>
    <w:p w14:paraId="38ADA8C9" w14:textId="77777777" w:rsidR="00A6381A" w:rsidRPr="007B43EB" w:rsidRDefault="00A6381A" w:rsidP="001028F9">
      <w:pPr>
        <w:pStyle w:val="BodyText"/>
        <w:ind w:left="90"/>
        <w:rPr>
          <w:rFonts w:ascii="Century Gothic" w:hAnsi="Century Gothic"/>
          <w:b/>
        </w:rPr>
      </w:pPr>
    </w:p>
    <w:p w14:paraId="38ADA8CA" w14:textId="1A9C3640" w:rsidR="00A6381A" w:rsidRPr="007B43EB" w:rsidRDefault="00744A17" w:rsidP="001028F9">
      <w:pPr>
        <w:pStyle w:val="BodyText"/>
        <w:ind w:left="90" w:right="284"/>
        <w:rPr>
          <w:rFonts w:ascii="Century Gothic" w:hAnsi="Century Gothic"/>
          <w:color w:val="FF0000"/>
        </w:rPr>
      </w:pPr>
      <w:r w:rsidRPr="007B43EB">
        <w:rPr>
          <w:rFonts w:ascii="Century Gothic" w:hAnsi="Century Gothic"/>
        </w:rPr>
        <w:t>Each Department of General Services (DGS) division shall designate a Public Records Officer. The</w:t>
      </w:r>
      <w:r w:rsidRPr="007B43EB">
        <w:rPr>
          <w:rFonts w:ascii="Century Gothic" w:hAnsi="Century Gothic"/>
          <w:spacing w:val="-4"/>
        </w:rPr>
        <w:t xml:space="preserve"> </w:t>
      </w:r>
      <w:r w:rsidRPr="007B43EB">
        <w:rPr>
          <w:rFonts w:ascii="Century Gothic" w:hAnsi="Century Gothic"/>
        </w:rPr>
        <w:t>Public</w:t>
      </w:r>
      <w:r w:rsidRPr="007B43EB">
        <w:rPr>
          <w:rFonts w:ascii="Century Gothic" w:hAnsi="Century Gothic"/>
          <w:spacing w:val="-3"/>
        </w:rPr>
        <w:t xml:space="preserve"> </w:t>
      </w:r>
      <w:r w:rsidRPr="007B43EB">
        <w:rPr>
          <w:rFonts w:ascii="Century Gothic" w:hAnsi="Century Gothic"/>
        </w:rPr>
        <w:t>Records</w:t>
      </w:r>
      <w:r w:rsidRPr="007B43EB">
        <w:rPr>
          <w:rFonts w:ascii="Century Gothic" w:hAnsi="Century Gothic"/>
          <w:spacing w:val="-5"/>
        </w:rPr>
        <w:t xml:space="preserve"> </w:t>
      </w:r>
      <w:r w:rsidRPr="007B43EB">
        <w:rPr>
          <w:rFonts w:ascii="Century Gothic" w:hAnsi="Century Gothic"/>
        </w:rPr>
        <w:t>Officer</w:t>
      </w:r>
      <w:r w:rsidRPr="007B43EB">
        <w:rPr>
          <w:rFonts w:ascii="Century Gothic" w:hAnsi="Century Gothic"/>
          <w:spacing w:val="-2"/>
        </w:rPr>
        <w:t xml:space="preserve"> </w:t>
      </w:r>
      <w:r w:rsidRPr="007B43EB">
        <w:rPr>
          <w:rFonts w:ascii="Century Gothic" w:hAnsi="Century Gothic"/>
        </w:rPr>
        <w:t>shall</w:t>
      </w:r>
      <w:r w:rsidRPr="007B43EB">
        <w:rPr>
          <w:rFonts w:ascii="Century Gothic" w:hAnsi="Century Gothic"/>
          <w:spacing w:val="-5"/>
        </w:rPr>
        <w:t xml:space="preserve"> </w:t>
      </w:r>
      <w:r w:rsidRPr="007B43EB">
        <w:rPr>
          <w:rFonts w:ascii="Century Gothic" w:hAnsi="Century Gothic"/>
        </w:rPr>
        <w:t>attend</w:t>
      </w:r>
      <w:r w:rsidRPr="007B43EB">
        <w:rPr>
          <w:rFonts w:ascii="Century Gothic" w:hAnsi="Century Gothic"/>
          <w:spacing w:val="-2"/>
        </w:rPr>
        <w:t xml:space="preserve"> </w:t>
      </w:r>
      <w:r w:rsidRPr="007B43EB">
        <w:rPr>
          <w:rFonts w:ascii="Century Gothic" w:hAnsi="Century Gothic"/>
        </w:rPr>
        <w:t>all</w:t>
      </w:r>
      <w:r w:rsidRPr="007B43EB">
        <w:rPr>
          <w:rFonts w:ascii="Century Gothic" w:hAnsi="Century Gothic"/>
          <w:spacing w:val="-3"/>
        </w:rPr>
        <w:t xml:space="preserve"> </w:t>
      </w:r>
      <w:r w:rsidRPr="007B43EB">
        <w:rPr>
          <w:rFonts w:ascii="Century Gothic" w:hAnsi="Century Gothic"/>
        </w:rPr>
        <w:t>mandatory</w:t>
      </w:r>
      <w:r w:rsidRPr="007B43EB">
        <w:rPr>
          <w:rFonts w:ascii="Century Gothic" w:hAnsi="Century Gothic"/>
          <w:spacing w:val="-6"/>
        </w:rPr>
        <w:t xml:space="preserve"> </w:t>
      </w:r>
      <w:r w:rsidRPr="007B43EB">
        <w:rPr>
          <w:rFonts w:ascii="Century Gothic" w:hAnsi="Century Gothic"/>
        </w:rPr>
        <w:t>training</w:t>
      </w:r>
      <w:r w:rsidRPr="007B43EB">
        <w:rPr>
          <w:rFonts w:ascii="Century Gothic" w:hAnsi="Century Gothic"/>
          <w:spacing w:val="-3"/>
        </w:rPr>
        <w:t xml:space="preserve"> </w:t>
      </w:r>
      <w:r w:rsidRPr="007B43EB">
        <w:rPr>
          <w:rFonts w:ascii="Century Gothic" w:hAnsi="Century Gothic"/>
        </w:rPr>
        <w:t>conducted</w:t>
      </w:r>
      <w:r w:rsidRPr="007B43EB">
        <w:rPr>
          <w:rFonts w:ascii="Century Gothic" w:hAnsi="Century Gothic"/>
          <w:spacing w:val="-6"/>
        </w:rPr>
        <w:t xml:space="preserve"> </w:t>
      </w:r>
      <w:r w:rsidRPr="007B43EB">
        <w:rPr>
          <w:rFonts w:ascii="Century Gothic" w:hAnsi="Century Gothic"/>
        </w:rPr>
        <w:t>by</w:t>
      </w:r>
      <w:r w:rsidRPr="007B43EB">
        <w:rPr>
          <w:rFonts w:ascii="Century Gothic" w:hAnsi="Century Gothic"/>
          <w:spacing w:val="-3"/>
        </w:rPr>
        <w:t xml:space="preserve"> </w:t>
      </w:r>
      <w:r w:rsidRPr="007B43EB">
        <w:rPr>
          <w:rFonts w:ascii="Century Gothic" w:hAnsi="Century Gothic"/>
        </w:rPr>
        <w:t>the</w:t>
      </w:r>
      <w:r w:rsidRPr="007B43EB">
        <w:rPr>
          <w:rFonts w:ascii="Century Gothic" w:hAnsi="Century Gothic"/>
          <w:spacing w:val="-4"/>
        </w:rPr>
        <w:t xml:space="preserve"> </w:t>
      </w:r>
      <w:r w:rsidRPr="007B43EB">
        <w:rPr>
          <w:rFonts w:ascii="Century Gothic" w:hAnsi="Century Gothic"/>
        </w:rPr>
        <w:t>DGS</w:t>
      </w:r>
      <w:r w:rsidRPr="007B43EB">
        <w:rPr>
          <w:rFonts w:ascii="Century Gothic" w:hAnsi="Century Gothic"/>
          <w:spacing w:val="-3"/>
        </w:rPr>
        <w:t xml:space="preserve"> </w:t>
      </w:r>
      <w:r w:rsidRPr="007B43EB">
        <w:rPr>
          <w:rFonts w:ascii="Century Gothic" w:hAnsi="Century Gothic"/>
        </w:rPr>
        <w:t>Office</w:t>
      </w:r>
      <w:r w:rsidRPr="007B43EB">
        <w:rPr>
          <w:rFonts w:ascii="Century Gothic" w:hAnsi="Century Gothic"/>
          <w:spacing w:val="-2"/>
        </w:rPr>
        <w:t xml:space="preserve"> </w:t>
      </w:r>
      <w:r w:rsidRPr="007B43EB">
        <w:rPr>
          <w:rFonts w:ascii="Century Gothic" w:hAnsi="Century Gothic"/>
        </w:rPr>
        <w:t xml:space="preserve">of Legal </w:t>
      </w:r>
      <w:r w:rsidR="00A3610A" w:rsidRPr="007B43EB">
        <w:rPr>
          <w:rFonts w:ascii="Century Gothic" w:hAnsi="Century Gothic"/>
        </w:rPr>
        <w:t>Services</w:t>
      </w:r>
      <w:r w:rsidRPr="007B43EB">
        <w:rPr>
          <w:rFonts w:ascii="Century Gothic" w:hAnsi="Century Gothic"/>
        </w:rPr>
        <w:t>.</w:t>
      </w:r>
      <w:r w:rsidR="00BD6D62" w:rsidRPr="007B43EB">
        <w:rPr>
          <w:rFonts w:ascii="Century Gothic" w:hAnsi="Century Gothic"/>
          <w:color w:val="FF0000"/>
        </w:rPr>
        <w:t xml:space="preserve"> </w:t>
      </w:r>
      <w:r w:rsidR="00BD6D62" w:rsidRPr="007B43EB">
        <w:rPr>
          <w:rFonts w:ascii="Century Gothic" w:hAnsi="Century Gothic"/>
        </w:rPr>
        <w:t xml:space="preserve">Training documents for the GovQA system can be found </w:t>
      </w:r>
      <w:hyperlink r:id="rId8" w:history="1">
        <w:r w:rsidR="00BD6D62" w:rsidRPr="007B43EB">
          <w:rPr>
            <w:rStyle w:val="Hyperlink"/>
            <w:rFonts w:ascii="Century Gothic" w:hAnsi="Century Gothic"/>
          </w:rPr>
          <w:t>here</w:t>
        </w:r>
      </w:hyperlink>
      <w:r w:rsidR="00A3610A" w:rsidRPr="007B43EB">
        <w:rPr>
          <w:rFonts w:ascii="Century Gothic" w:hAnsi="Century Gothic"/>
        </w:rPr>
        <w:t xml:space="preserve"> (DGS employees only).</w:t>
      </w:r>
    </w:p>
    <w:p w14:paraId="38ADA8CB" w14:textId="61EC07CF" w:rsidR="00A6381A" w:rsidRPr="007B43EB" w:rsidRDefault="00744A17" w:rsidP="001028F9">
      <w:pPr>
        <w:pStyle w:val="BodyText"/>
        <w:spacing w:before="292"/>
        <w:ind w:left="90"/>
        <w:rPr>
          <w:rFonts w:ascii="Century Gothic" w:hAnsi="Century Gothic"/>
        </w:rPr>
      </w:pPr>
      <w:r w:rsidRPr="007B43EB">
        <w:rPr>
          <w:rFonts w:ascii="Century Gothic" w:hAnsi="Century Gothic"/>
        </w:rPr>
        <w:t xml:space="preserve">When DGS receives a request for records in any format, </w:t>
      </w:r>
      <w:r w:rsidR="00306029" w:rsidRPr="007B43EB">
        <w:rPr>
          <w:rFonts w:ascii="Century Gothic" w:hAnsi="Century Gothic"/>
        </w:rPr>
        <w:t>(</w:t>
      </w:r>
      <w:r w:rsidRPr="007B43EB">
        <w:rPr>
          <w:rFonts w:ascii="Century Gothic" w:hAnsi="Century Gothic"/>
        </w:rPr>
        <w:t>written</w:t>
      </w:r>
      <w:r w:rsidR="00306029" w:rsidRPr="007B43EB">
        <w:rPr>
          <w:rFonts w:ascii="Century Gothic" w:hAnsi="Century Gothic"/>
        </w:rPr>
        <w:t>,</w:t>
      </w:r>
      <w:r w:rsidRPr="007B43EB">
        <w:rPr>
          <w:rFonts w:ascii="Century Gothic" w:hAnsi="Century Gothic"/>
        </w:rPr>
        <w:t xml:space="preserve"> oral,</w:t>
      </w:r>
      <w:r w:rsidR="00306029" w:rsidRPr="007B43EB">
        <w:rPr>
          <w:rFonts w:ascii="Century Gothic" w:hAnsi="Century Gothic"/>
        </w:rPr>
        <w:t xml:space="preserve"> or within GovQA)</w:t>
      </w:r>
      <w:r w:rsidRPr="007B43EB">
        <w:rPr>
          <w:rFonts w:ascii="Century Gothic" w:hAnsi="Century Gothic"/>
        </w:rPr>
        <w:t xml:space="preserve"> it should be routed to the</w:t>
      </w:r>
      <w:r w:rsidRPr="007B43EB">
        <w:rPr>
          <w:rFonts w:ascii="Century Gothic" w:hAnsi="Century Gothic"/>
          <w:spacing w:val="-4"/>
        </w:rPr>
        <w:t xml:space="preserve"> </w:t>
      </w:r>
      <w:r w:rsidRPr="007B43EB">
        <w:rPr>
          <w:rFonts w:ascii="Century Gothic" w:hAnsi="Century Gothic"/>
        </w:rPr>
        <w:t>Public</w:t>
      </w:r>
      <w:r w:rsidRPr="007B43EB">
        <w:rPr>
          <w:rFonts w:ascii="Century Gothic" w:hAnsi="Century Gothic"/>
          <w:spacing w:val="-3"/>
        </w:rPr>
        <w:t xml:space="preserve"> </w:t>
      </w:r>
      <w:r w:rsidRPr="007B43EB">
        <w:rPr>
          <w:rFonts w:ascii="Century Gothic" w:hAnsi="Century Gothic"/>
        </w:rPr>
        <w:t>Records</w:t>
      </w:r>
      <w:r w:rsidRPr="007B43EB">
        <w:rPr>
          <w:rFonts w:ascii="Century Gothic" w:hAnsi="Century Gothic"/>
          <w:spacing w:val="-3"/>
        </w:rPr>
        <w:t xml:space="preserve"> </w:t>
      </w:r>
      <w:r w:rsidRPr="007B43EB">
        <w:rPr>
          <w:rFonts w:ascii="Century Gothic" w:hAnsi="Century Gothic"/>
        </w:rPr>
        <w:t>Officer of</w:t>
      </w:r>
      <w:r w:rsidRPr="007B43EB">
        <w:rPr>
          <w:rFonts w:ascii="Century Gothic" w:hAnsi="Century Gothic"/>
          <w:spacing w:val="-4"/>
        </w:rPr>
        <w:t xml:space="preserve"> </w:t>
      </w:r>
      <w:r w:rsidRPr="007B43EB">
        <w:rPr>
          <w:rFonts w:ascii="Century Gothic" w:hAnsi="Century Gothic"/>
        </w:rPr>
        <w:t>the</w:t>
      </w:r>
      <w:r w:rsidRPr="007B43EB">
        <w:rPr>
          <w:rFonts w:ascii="Century Gothic" w:hAnsi="Century Gothic"/>
          <w:spacing w:val="-4"/>
        </w:rPr>
        <w:t xml:space="preserve"> </w:t>
      </w:r>
      <w:r w:rsidRPr="007B43EB">
        <w:rPr>
          <w:rFonts w:ascii="Century Gothic" w:hAnsi="Century Gothic"/>
        </w:rPr>
        <w:t>program</w:t>
      </w:r>
      <w:r w:rsidRPr="007B43EB">
        <w:rPr>
          <w:rFonts w:ascii="Century Gothic" w:hAnsi="Century Gothic"/>
          <w:spacing w:val="-4"/>
        </w:rPr>
        <w:t xml:space="preserve"> </w:t>
      </w:r>
      <w:r w:rsidRPr="007B43EB">
        <w:rPr>
          <w:rFonts w:ascii="Century Gothic" w:hAnsi="Century Gothic"/>
        </w:rPr>
        <w:t>that</w:t>
      </w:r>
      <w:r w:rsidRPr="007B43EB">
        <w:rPr>
          <w:rFonts w:ascii="Century Gothic" w:hAnsi="Century Gothic"/>
          <w:spacing w:val="-4"/>
        </w:rPr>
        <w:t xml:space="preserve"> </w:t>
      </w:r>
      <w:r w:rsidRPr="007B43EB">
        <w:rPr>
          <w:rFonts w:ascii="Century Gothic" w:hAnsi="Century Gothic"/>
        </w:rPr>
        <w:t>received</w:t>
      </w:r>
      <w:r w:rsidRPr="007B43EB">
        <w:rPr>
          <w:rFonts w:ascii="Century Gothic" w:hAnsi="Century Gothic"/>
          <w:spacing w:val="-4"/>
        </w:rPr>
        <w:t xml:space="preserve"> </w:t>
      </w:r>
      <w:r w:rsidRPr="007B43EB">
        <w:rPr>
          <w:rFonts w:ascii="Century Gothic" w:hAnsi="Century Gothic"/>
        </w:rPr>
        <w:t>the</w:t>
      </w:r>
      <w:r w:rsidRPr="007B43EB">
        <w:rPr>
          <w:rFonts w:ascii="Century Gothic" w:hAnsi="Century Gothic"/>
          <w:spacing w:val="-5"/>
        </w:rPr>
        <w:t xml:space="preserve"> </w:t>
      </w:r>
      <w:r w:rsidRPr="007B43EB">
        <w:rPr>
          <w:rFonts w:ascii="Century Gothic" w:hAnsi="Century Gothic"/>
        </w:rPr>
        <w:t>request.</w:t>
      </w:r>
      <w:r w:rsidRPr="007B43EB">
        <w:rPr>
          <w:rFonts w:ascii="Century Gothic" w:hAnsi="Century Gothic"/>
          <w:spacing w:val="-4"/>
        </w:rPr>
        <w:t xml:space="preserve"> </w:t>
      </w:r>
      <w:r w:rsidRPr="007B43EB">
        <w:rPr>
          <w:rFonts w:ascii="Century Gothic" w:hAnsi="Century Gothic"/>
        </w:rPr>
        <w:t>The</w:t>
      </w:r>
      <w:r w:rsidRPr="007B43EB">
        <w:rPr>
          <w:rFonts w:ascii="Century Gothic" w:hAnsi="Century Gothic"/>
          <w:spacing w:val="-1"/>
        </w:rPr>
        <w:t xml:space="preserve"> </w:t>
      </w:r>
      <w:r w:rsidRPr="007B43EB">
        <w:rPr>
          <w:rFonts w:ascii="Century Gothic" w:hAnsi="Century Gothic"/>
        </w:rPr>
        <w:t>Public</w:t>
      </w:r>
      <w:r w:rsidRPr="007B43EB">
        <w:rPr>
          <w:rFonts w:ascii="Century Gothic" w:hAnsi="Century Gothic"/>
          <w:spacing w:val="-3"/>
        </w:rPr>
        <w:t xml:space="preserve"> </w:t>
      </w:r>
      <w:r w:rsidRPr="007B43EB">
        <w:rPr>
          <w:rFonts w:ascii="Century Gothic" w:hAnsi="Century Gothic"/>
        </w:rPr>
        <w:t>Records</w:t>
      </w:r>
      <w:r w:rsidRPr="007B43EB">
        <w:rPr>
          <w:rFonts w:ascii="Century Gothic" w:hAnsi="Century Gothic"/>
          <w:spacing w:val="-3"/>
        </w:rPr>
        <w:t xml:space="preserve"> </w:t>
      </w:r>
      <w:r w:rsidRPr="007B43EB">
        <w:rPr>
          <w:rFonts w:ascii="Century Gothic" w:hAnsi="Century Gothic"/>
        </w:rPr>
        <w:t>Officer shall perform a preliminary review to determine whether the request needs to be routed to another program’s Public Records Officer. The P</w:t>
      </w:r>
      <w:r w:rsidR="00192A6D" w:rsidRPr="007B43EB">
        <w:rPr>
          <w:rFonts w:ascii="Century Gothic" w:hAnsi="Century Gothic"/>
        </w:rPr>
        <w:t xml:space="preserve">ublic </w:t>
      </w:r>
      <w:r w:rsidRPr="007B43EB">
        <w:rPr>
          <w:rFonts w:ascii="Century Gothic" w:hAnsi="Century Gothic"/>
        </w:rPr>
        <w:t>R</w:t>
      </w:r>
      <w:r w:rsidR="00192A6D" w:rsidRPr="007B43EB">
        <w:rPr>
          <w:rFonts w:ascii="Century Gothic" w:hAnsi="Century Gothic"/>
        </w:rPr>
        <w:t xml:space="preserve">ecords </w:t>
      </w:r>
      <w:r w:rsidRPr="007B43EB">
        <w:rPr>
          <w:rFonts w:ascii="Century Gothic" w:hAnsi="Century Gothic"/>
        </w:rPr>
        <w:t>O</w:t>
      </w:r>
      <w:r w:rsidR="00192A6D" w:rsidRPr="007B43EB">
        <w:rPr>
          <w:rFonts w:ascii="Century Gothic" w:hAnsi="Century Gothic"/>
        </w:rPr>
        <w:t>fficer</w:t>
      </w:r>
      <w:r w:rsidR="00012017" w:rsidRPr="007B43EB">
        <w:rPr>
          <w:rFonts w:ascii="Century Gothic" w:hAnsi="Century Gothic"/>
        </w:rPr>
        <w:t xml:space="preserve"> of the division </w:t>
      </w:r>
      <w:r w:rsidR="00513FE3" w:rsidRPr="007B43EB">
        <w:rPr>
          <w:rFonts w:ascii="Century Gothic" w:hAnsi="Century Gothic"/>
        </w:rPr>
        <w:t>that</w:t>
      </w:r>
      <w:r w:rsidR="00012017" w:rsidRPr="007B43EB">
        <w:rPr>
          <w:rFonts w:ascii="Century Gothic" w:hAnsi="Century Gothic"/>
        </w:rPr>
        <w:t xml:space="preserve"> may have the</w:t>
      </w:r>
      <w:r w:rsidR="00306029" w:rsidRPr="007B43EB">
        <w:rPr>
          <w:rFonts w:ascii="Century Gothic" w:hAnsi="Century Gothic"/>
        </w:rPr>
        <w:t xml:space="preserve"> records</w:t>
      </w:r>
      <w:r w:rsidRPr="007B43EB">
        <w:rPr>
          <w:rFonts w:ascii="Century Gothic" w:hAnsi="Century Gothic"/>
        </w:rPr>
        <w:t xml:space="preserve"> is also responsible for logging the P</w:t>
      </w:r>
      <w:r w:rsidR="00192A6D" w:rsidRPr="007B43EB">
        <w:rPr>
          <w:rFonts w:ascii="Century Gothic" w:hAnsi="Century Gothic"/>
        </w:rPr>
        <w:t xml:space="preserve">ublic </w:t>
      </w:r>
      <w:r w:rsidRPr="007B43EB">
        <w:rPr>
          <w:rFonts w:ascii="Century Gothic" w:hAnsi="Century Gothic"/>
        </w:rPr>
        <w:t>R</w:t>
      </w:r>
      <w:r w:rsidR="00192A6D" w:rsidRPr="007B43EB">
        <w:rPr>
          <w:rFonts w:ascii="Century Gothic" w:hAnsi="Century Gothic"/>
        </w:rPr>
        <w:t xml:space="preserve">ecords </w:t>
      </w:r>
      <w:r w:rsidRPr="007B43EB">
        <w:rPr>
          <w:rFonts w:ascii="Century Gothic" w:hAnsi="Century Gothic"/>
        </w:rPr>
        <w:t>A</w:t>
      </w:r>
      <w:r w:rsidR="00192A6D" w:rsidRPr="007B43EB">
        <w:rPr>
          <w:rFonts w:ascii="Century Gothic" w:hAnsi="Century Gothic"/>
        </w:rPr>
        <w:t xml:space="preserve">ct </w:t>
      </w:r>
      <w:r w:rsidR="000A7FDE" w:rsidRPr="007B43EB">
        <w:rPr>
          <w:rFonts w:ascii="Century Gothic" w:hAnsi="Century Gothic"/>
        </w:rPr>
        <w:t xml:space="preserve">(PRA) </w:t>
      </w:r>
      <w:r w:rsidR="00192A6D" w:rsidRPr="007B43EB">
        <w:rPr>
          <w:rFonts w:ascii="Century Gothic" w:hAnsi="Century Gothic"/>
        </w:rPr>
        <w:t>request</w:t>
      </w:r>
      <w:r w:rsidRPr="007B43EB">
        <w:rPr>
          <w:rFonts w:ascii="Century Gothic" w:hAnsi="Century Gothic"/>
        </w:rPr>
        <w:t xml:space="preserve"> in GovQA, or appropriately rerouting the request within GovQA</w:t>
      </w:r>
      <w:r w:rsidRPr="007B43EB">
        <w:rPr>
          <w:rFonts w:ascii="Century Gothic" w:hAnsi="Century Gothic"/>
          <w:spacing w:val="-1"/>
        </w:rPr>
        <w:t xml:space="preserve"> </w:t>
      </w:r>
      <w:r w:rsidRPr="007B43EB">
        <w:rPr>
          <w:rFonts w:ascii="Century Gothic" w:hAnsi="Century Gothic"/>
        </w:rPr>
        <w:t>if it falls outside of their division.</w:t>
      </w:r>
    </w:p>
    <w:p w14:paraId="38ADA8CD" w14:textId="08E10159" w:rsidR="00A6381A" w:rsidRPr="007B43EB" w:rsidRDefault="00744A17" w:rsidP="001028F9">
      <w:pPr>
        <w:pStyle w:val="BodyText"/>
        <w:spacing w:before="292"/>
        <w:ind w:left="90"/>
        <w:rPr>
          <w:rFonts w:ascii="Century Gothic" w:hAnsi="Century Gothic"/>
        </w:rPr>
      </w:pPr>
      <w:r w:rsidRPr="007B43EB">
        <w:rPr>
          <w:rFonts w:ascii="Century Gothic" w:hAnsi="Century Gothic"/>
        </w:rPr>
        <w:t>If the request is from a member of the news media or if more than one DGS division may have the records, the Public Records Officer must immediately notify the Office of Public Affairs (OPA)</w:t>
      </w:r>
      <w:r w:rsidR="000A7FDE" w:rsidRPr="007B43EB">
        <w:rPr>
          <w:rFonts w:ascii="Century Gothic" w:hAnsi="Century Gothic"/>
        </w:rPr>
        <w:t>,</w:t>
      </w:r>
      <w:r w:rsidRPr="007B43EB">
        <w:rPr>
          <w:rFonts w:ascii="Century Gothic" w:hAnsi="Century Gothic"/>
        </w:rPr>
        <w:t xml:space="preserve"> wh</w:t>
      </w:r>
      <w:r w:rsidR="000A7FDE" w:rsidRPr="007B43EB">
        <w:rPr>
          <w:rFonts w:ascii="Century Gothic" w:hAnsi="Century Gothic"/>
        </w:rPr>
        <w:t>ich</w:t>
      </w:r>
      <w:r w:rsidRPr="007B43EB">
        <w:rPr>
          <w:rFonts w:ascii="Century Gothic" w:hAnsi="Century Gothic"/>
        </w:rPr>
        <w:t xml:space="preserve"> will coordinate DGS’ response. The DGS divisions shall have the primary responsibility for locating and preparing documents for production, including making required redactions and identifying exemptions from disclosure. </w:t>
      </w:r>
      <w:r w:rsidR="00F40898" w:rsidRPr="007B43EB">
        <w:rPr>
          <w:rFonts w:ascii="Century Gothic" w:hAnsi="Century Gothic"/>
        </w:rPr>
        <w:t xml:space="preserve">Do not provide records to OPA that are not ready to be released. </w:t>
      </w:r>
      <w:r w:rsidRPr="007B43EB">
        <w:rPr>
          <w:rFonts w:ascii="Century Gothic" w:hAnsi="Century Gothic"/>
        </w:rPr>
        <w:t xml:space="preserve">Divisions should also respond to OPA as soon as a determination on responsive documents is made, and not expect OPA to </w:t>
      </w:r>
      <w:r w:rsidR="00C5465B" w:rsidRPr="007B43EB">
        <w:rPr>
          <w:rFonts w:ascii="Century Gothic" w:hAnsi="Century Gothic"/>
        </w:rPr>
        <w:t>monitor</w:t>
      </w:r>
      <w:r w:rsidRPr="007B43EB">
        <w:rPr>
          <w:rFonts w:ascii="Century Gothic" w:hAnsi="Century Gothic"/>
        </w:rPr>
        <w:t xml:space="preserve"> them and reach out on the due date. </w:t>
      </w:r>
      <w:r w:rsidR="00875E3C" w:rsidRPr="007B43EB">
        <w:rPr>
          <w:rFonts w:ascii="Century Gothic" w:hAnsi="Century Gothic"/>
        </w:rPr>
        <w:t>Divisions</w:t>
      </w:r>
      <w:r w:rsidRPr="007B43EB">
        <w:rPr>
          <w:rFonts w:ascii="Century Gothic" w:hAnsi="Century Gothic"/>
        </w:rPr>
        <w:t xml:space="preserve"> may consult </w:t>
      </w:r>
      <w:r w:rsidR="00875E3C" w:rsidRPr="007B43EB">
        <w:rPr>
          <w:rFonts w:ascii="Century Gothic" w:hAnsi="Century Gothic"/>
        </w:rPr>
        <w:t>their</w:t>
      </w:r>
      <w:r w:rsidRPr="007B43EB">
        <w:rPr>
          <w:rFonts w:ascii="Century Gothic" w:hAnsi="Century Gothic"/>
        </w:rPr>
        <w:t xml:space="preserve"> DGS Office of Legal Services </w:t>
      </w:r>
      <w:r w:rsidR="004A354E" w:rsidRPr="007B43EB">
        <w:rPr>
          <w:rFonts w:ascii="Century Gothic" w:hAnsi="Century Gothic"/>
        </w:rPr>
        <w:t xml:space="preserve">(OLS) </w:t>
      </w:r>
      <w:r w:rsidRPr="007B43EB">
        <w:rPr>
          <w:rFonts w:ascii="Century Gothic" w:hAnsi="Century Gothic"/>
        </w:rPr>
        <w:t xml:space="preserve">attorney and/or the DGS Privacy Officer if there are questions as to whether a specific document contains information exempt from disclosure. Divisions should update OPA if they believe some documents </w:t>
      </w:r>
      <w:r w:rsidR="00736EE9" w:rsidRPr="007B43EB">
        <w:rPr>
          <w:rFonts w:ascii="Century Gothic" w:hAnsi="Century Gothic"/>
        </w:rPr>
        <w:t xml:space="preserve">responsive </w:t>
      </w:r>
      <w:r w:rsidRPr="007B43EB">
        <w:rPr>
          <w:rFonts w:ascii="Century Gothic" w:hAnsi="Century Gothic"/>
        </w:rPr>
        <w:t>to multidivisional requests may be exempt.</w:t>
      </w:r>
    </w:p>
    <w:p w14:paraId="38ADA8CE" w14:textId="0E8BBF61" w:rsidR="00A6381A" w:rsidRPr="007B43EB" w:rsidRDefault="00744A17" w:rsidP="001028F9">
      <w:pPr>
        <w:pStyle w:val="BodyText"/>
        <w:spacing w:before="292"/>
        <w:ind w:left="90"/>
        <w:rPr>
          <w:rFonts w:ascii="Century Gothic" w:hAnsi="Century Gothic"/>
        </w:rPr>
      </w:pPr>
      <w:r w:rsidRPr="007B43EB">
        <w:rPr>
          <w:rFonts w:ascii="Century Gothic" w:hAnsi="Century Gothic"/>
        </w:rPr>
        <w:t>If the requestor is not a member of the news media and other DGS divisions do not need to be searched, the Public Records Officer for the subject division shall log the request, commence the search for responsive documents and respond to requestors.</w:t>
      </w:r>
    </w:p>
    <w:p w14:paraId="38ADA8D0" w14:textId="60845530" w:rsidR="00A6381A" w:rsidRPr="007B43EB" w:rsidRDefault="00736EE9" w:rsidP="001028F9">
      <w:pPr>
        <w:pStyle w:val="BodyText"/>
        <w:spacing w:before="292"/>
        <w:ind w:left="90"/>
        <w:rPr>
          <w:rFonts w:ascii="Century Gothic" w:hAnsi="Century Gothic"/>
        </w:rPr>
      </w:pPr>
      <w:r w:rsidRPr="007B43EB">
        <w:rPr>
          <w:rFonts w:ascii="Century Gothic" w:hAnsi="Century Gothic"/>
        </w:rPr>
        <w:t xml:space="preserve">A written response to the requester is required to fulfill a PRA request. </w:t>
      </w:r>
      <w:r w:rsidR="00744A17" w:rsidRPr="007B43EB">
        <w:rPr>
          <w:rFonts w:ascii="Century Gothic" w:hAnsi="Century Gothic"/>
        </w:rPr>
        <w:t>If the request is made orally, the Public Records Officer should memorialize the oral request in writing in the form of a confirmation email or letter of acknowledgement to the requestor. The P</w:t>
      </w:r>
      <w:r w:rsidR="00A94063" w:rsidRPr="007B43EB">
        <w:rPr>
          <w:rFonts w:ascii="Century Gothic" w:hAnsi="Century Gothic"/>
        </w:rPr>
        <w:t xml:space="preserve">ublic </w:t>
      </w:r>
      <w:r w:rsidR="00744A17" w:rsidRPr="007B43EB">
        <w:rPr>
          <w:rFonts w:ascii="Century Gothic" w:hAnsi="Century Gothic"/>
        </w:rPr>
        <w:t>R</w:t>
      </w:r>
      <w:r w:rsidR="00A94063" w:rsidRPr="007B43EB">
        <w:rPr>
          <w:rFonts w:ascii="Century Gothic" w:hAnsi="Century Gothic"/>
        </w:rPr>
        <w:t xml:space="preserve">ecords </w:t>
      </w:r>
      <w:r w:rsidR="00744A17" w:rsidRPr="007B43EB">
        <w:rPr>
          <w:rFonts w:ascii="Century Gothic" w:hAnsi="Century Gothic"/>
        </w:rPr>
        <w:t>O</w:t>
      </w:r>
      <w:r w:rsidR="00A94063" w:rsidRPr="007B43EB">
        <w:rPr>
          <w:rFonts w:ascii="Century Gothic" w:hAnsi="Century Gothic"/>
        </w:rPr>
        <w:t>fficer</w:t>
      </w:r>
      <w:r w:rsidR="00744A17" w:rsidRPr="007B43EB">
        <w:rPr>
          <w:rFonts w:ascii="Century Gothic" w:hAnsi="Century Gothic"/>
        </w:rPr>
        <w:t xml:space="preserve"> </w:t>
      </w:r>
      <w:r w:rsidR="00BF02DF" w:rsidRPr="007B43EB">
        <w:rPr>
          <w:rFonts w:ascii="Century Gothic" w:hAnsi="Century Gothic"/>
        </w:rPr>
        <w:t>shall</w:t>
      </w:r>
      <w:r w:rsidR="00744A17" w:rsidRPr="007B43EB">
        <w:rPr>
          <w:rFonts w:ascii="Century Gothic" w:hAnsi="Century Gothic"/>
        </w:rPr>
        <w:t xml:space="preserve"> also log the request into GovQA.</w:t>
      </w:r>
    </w:p>
    <w:p w14:paraId="4A0C4D98" w14:textId="59EA55F8" w:rsidR="00593126" w:rsidRPr="007B43EB" w:rsidRDefault="00593126" w:rsidP="00593126">
      <w:pPr>
        <w:pStyle w:val="BodyText"/>
        <w:spacing w:before="292"/>
        <w:ind w:left="90"/>
        <w:rPr>
          <w:rFonts w:ascii="Century Gothic" w:hAnsi="Century Gothic"/>
        </w:rPr>
      </w:pPr>
      <w:r w:rsidRPr="007B43EB">
        <w:rPr>
          <w:rFonts w:ascii="Century Gothic" w:hAnsi="Century Gothic"/>
        </w:rPr>
        <w:t xml:space="preserve">Within 10 calendar days of the receipt of a request for records, the Public Records Officer shall inform the requestor, in writing, </w:t>
      </w:r>
      <w:r w:rsidR="009A68DB" w:rsidRPr="007B43EB">
        <w:rPr>
          <w:rFonts w:ascii="Century Gothic" w:hAnsi="Century Gothic"/>
        </w:rPr>
        <w:t>whether we have in whole or in part, copies of disclosable public records or not, and produce records by the 10 days, if possible, or provide an estimated date the records will be available</w:t>
      </w:r>
    </w:p>
    <w:p w14:paraId="199B5915" w14:textId="6491AF5C" w:rsidR="00AB1684" w:rsidRPr="007B43EB" w:rsidRDefault="00AB1684" w:rsidP="001028F9">
      <w:pPr>
        <w:pStyle w:val="BodyText"/>
        <w:spacing w:before="292"/>
        <w:ind w:left="90"/>
        <w:rPr>
          <w:rFonts w:ascii="Century Gothic" w:hAnsi="Century Gothic"/>
        </w:rPr>
      </w:pPr>
      <w:r w:rsidRPr="007B43EB">
        <w:rPr>
          <w:rFonts w:ascii="Century Gothic" w:hAnsi="Century Gothic"/>
        </w:rPr>
        <w:t>The Public Records Officer may extend the 10-day time limit by no more than 14 calendar days if one or more of the circumstances below exist. The extension letter shall set forth one or more of these reasons for the extension and the date upon which the determination will be provided:</w:t>
      </w:r>
    </w:p>
    <w:p w14:paraId="38ADA8D3" w14:textId="3E171329" w:rsidR="00A6381A" w:rsidRPr="007B43EB" w:rsidRDefault="00744A17" w:rsidP="001028F9">
      <w:pPr>
        <w:pStyle w:val="ListParagraph"/>
        <w:numPr>
          <w:ilvl w:val="0"/>
          <w:numId w:val="3"/>
        </w:numPr>
        <w:tabs>
          <w:tab w:val="left" w:pos="819"/>
        </w:tabs>
        <w:spacing w:before="121" w:line="276" w:lineRule="auto"/>
        <w:rPr>
          <w:rFonts w:ascii="Century Gothic" w:hAnsi="Century Gothic"/>
          <w:sz w:val="24"/>
          <w:szCs w:val="24"/>
        </w:rPr>
      </w:pPr>
      <w:r w:rsidRPr="007B43EB">
        <w:rPr>
          <w:rFonts w:ascii="Century Gothic" w:hAnsi="Century Gothic"/>
          <w:sz w:val="24"/>
          <w:szCs w:val="24"/>
        </w:rPr>
        <w:t>Facilities separate from the office processing the request will need to be searched,</w:t>
      </w:r>
      <w:r w:rsidR="00472E9C" w:rsidRPr="007B43EB">
        <w:rPr>
          <w:rFonts w:ascii="Century Gothic" w:hAnsi="Century Gothic"/>
          <w:sz w:val="24"/>
          <w:szCs w:val="24"/>
        </w:rPr>
        <w:t xml:space="preserve"> collected and reviewed</w:t>
      </w:r>
      <w:r w:rsidR="00473CF5" w:rsidRPr="007B43EB">
        <w:rPr>
          <w:rFonts w:ascii="Century Gothic" w:hAnsi="Century Gothic"/>
          <w:sz w:val="24"/>
          <w:szCs w:val="24"/>
        </w:rPr>
        <w:t>.</w:t>
      </w:r>
    </w:p>
    <w:p w14:paraId="38ADA8D6" w14:textId="55EC18E4" w:rsidR="00A6381A" w:rsidRPr="007B43EB" w:rsidRDefault="00744A17" w:rsidP="001028F9">
      <w:pPr>
        <w:pStyle w:val="ListParagraph"/>
        <w:numPr>
          <w:ilvl w:val="0"/>
          <w:numId w:val="3"/>
        </w:numPr>
        <w:tabs>
          <w:tab w:val="left" w:pos="819"/>
        </w:tabs>
        <w:spacing w:before="10" w:line="276" w:lineRule="auto"/>
        <w:ind w:right="470"/>
        <w:rPr>
          <w:rFonts w:ascii="Century Gothic" w:hAnsi="Century Gothic"/>
          <w:sz w:val="24"/>
          <w:szCs w:val="24"/>
        </w:rPr>
      </w:pPr>
      <w:r w:rsidRPr="007B43EB">
        <w:rPr>
          <w:rFonts w:ascii="Century Gothic" w:hAnsi="Century Gothic"/>
          <w:sz w:val="24"/>
          <w:szCs w:val="24"/>
        </w:rPr>
        <w:t xml:space="preserve">A very large </w:t>
      </w:r>
      <w:proofErr w:type="gramStart"/>
      <w:r w:rsidRPr="007B43EB">
        <w:rPr>
          <w:rFonts w:ascii="Century Gothic" w:hAnsi="Century Gothic"/>
          <w:sz w:val="24"/>
          <w:szCs w:val="24"/>
        </w:rPr>
        <w:t>amount</w:t>
      </w:r>
      <w:proofErr w:type="gramEnd"/>
      <w:r w:rsidRPr="007B43EB">
        <w:rPr>
          <w:rFonts w:ascii="Century Gothic" w:hAnsi="Century Gothic"/>
          <w:sz w:val="24"/>
          <w:szCs w:val="24"/>
        </w:rPr>
        <w:t xml:space="preserve"> of records will need to be searched, collected and reviewed</w:t>
      </w:r>
      <w:r w:rsidR="00473CF5" w:rsidRPr="007B43EB">
        <w:rPr>
          <w:rFonts w:ascii="Century Gothic" w:hAnsi="Century Gothic"/>
          <w:sz w:val="24"/>
          <w:szCs w:val="24"/>
        </w:rPr>
        <w:t>.</w:t>
      </w:r>
    </w:p>
    <w:p w14:paraId="38ADA8D9" w14:textId="2287D6AF" w:rsidR="00A6381A" w:rsidRPr="007B43EB" w:rsidRDefault="00744A17" w:rsidP="001028F9">
      <w:pPr>
        <w:pStyle w:val="ListParagraph"/>
        <w:numPr>
          <w:ilvl w:val="0"/>
          <w:numId w:val="3"/>
        </w:numPr>
        <w:tabs>
          <w:tab w:val="left" w:pos="819"/>
        </w:tabs>
        <w:spacing w:line="276" w:lineRule="auto"/>
        <w:rPr>
          <w:rFonts w:ascii="Century Gothic" w:hAnsi="Century Gothic"/>
          <w:sz w:val="24"/>
          <w:szCs w:val="24"/>
        </w:rPr>
      </w:pPr>
      <w:r w:rsidRPr="007B43EB">
        <w:rPr>
          <w:rFonts w:ascii="Century Gothic" w:hAnsi="Century Gothic"/>
          <w:sz w:val="24"/>
          <w:szCs w:val="24"/>
        </w:rPr>
        <w:t>It is necessary to consult with another agency that has substantial interest in the nature</w:t>
      </w:r>
      <w:r w:rsidR="0020584C" w:rsidRPr="007B43EB">
        <w:rPr>
          <w:rFonts w:ascii="Century Gothic" w:hAnsi="Century Gothic"/>
          <w:sz w:val="24"/>
          <w:szCs w:val="24"/>
        </w:rPr>
        <w:t xml:space="preserve"> </w:t>
      </w:r>
      <w:r w:rsidRPr="007B43EB">
        <w:rPr>
          <w:rFonts w:ascii="Century Gothic" w:hAnsi="Century Gothic"/>
          <w:sz w:val="24"/>
          <w:szCs w:val="24"/>
        </w:rPr>
        <w:t>of the documents requested</w:t>
      </w:r>
      <w:r w:rsidR="00473CF5" w:rsidRPr="007B43EB">
        <w:rPr>
          <w:rFonts w:ascii="Century Gothic" w:hAnsi="Century Gothic"/>
          <w:sz w:val="24"/>
          <w:szCs w:val="24"/>
        </w:rPr>
        <w:t>.</w:t>
      </w:r>
    </w:p>
    <w:p w14:paraId="38ADA8DA" w14:textId="77777777" w:rsidR="00A6381A" w:rsidRPr="007B43EB" w:rsidRDefault="00744A17" w:rsidP="001028F9">
      <w:pPr>
        <w:pStyle w:val="ListParagraph"/>
        <w:numPr>
          <w:ilvl w:val="0"/>
          <w:numId w:val="3"/>
        </w:numPr>
        <w:tabs>
          <w:tab w:val="left" w:pos="820"/>
        </w:tabs>
        <w:spacing w:line="276" w:lineRule="auto"/>
        <w:ind w:right="109"/>
        <w:rPr>
          <w:rFonts w:ascii="Century Gothic" w:hAnsi="Century Gothic"/>
          <w:sz w:val="24"/>
          <w:szCs w:val="24"/>
        </w:rPr>
      </w:pPr>
      <w:r w:rsidRPr="007B43EB">
        <w:rPr>
          <w:rFonts w:ascii="Century Gothic" w:hAnsi="Century Gothic"/>
          <w:sz w:val="24"/>
          <w:szCs w:val="24"/>
        </w:rPr>
        <w:t xml:space="preserve">Data will need to be </w:t>
      </w:r>
      <w:proofErr w:type="gramStart"/>
      <w:r w:rsidRPr="007B43EB">
        <w:rPr>
          <w:rFonts w:ascii="Century Gothic" w:hAnsi="Century Gothic"/>
          <w:sz w:val="24"/>
          <w:szCs w:val="24"/>
        </w:rPr>
        <w:t>compiled</w:t>
      </w:r>
      <w:proofErr w:type="gramEnd"/>
      <w:r w:rsidRPr="007B43EB">
        <w:rPr>
          <w:rFonts w:ascii="Century Gothic" w:hAnsi="Century Gothic"/>
          <w:sz w:val="24"/>
          <w:szCs w:val="24"/>
        </w:rPr>
        <w:t xml:space="preserve"> or a computer report will need to be constructed in order to comply with the request.</w:t>
      </w:r>
    </w:p>
    <w:p w14:paraId="38ADA8E0" w14:textId="68C91268" w:rsidR="00A6381A" w:rsidRPr="007B43EB" w:rsidRDefault="00744A17" w:rsidP="001028F9">
      <w:pPr>
        <w:pStyle w:val="BodyText"/>
        <w:spacing w:before="292"/>
        <w:ind w:left="90"/>
        <w:rPr>
          <w:rFonts w:ascii="Century Gothic" w:hAnsi="Century Gothic"/>
        </w:rPr>
      </w:pPr>
      <w:r w:rsidRPr="007B43EB">
        <w:rPr>
          <w:rFonts w:ascii="Century Gothic" w:hAnsi="Century Gothic"/>
        </w:rPr>
        <w:t>Once responsive documents are identified, the DGS division</w:t>
      </w:r>
      <w:r w:rsidR="00A94063" w:rsidRPr="007B43EB">
        <w:rPr>
          <w:rFonts w:ascii="Century Gothic" w:hAnsi="Century Gothic"/>
        </w:rPr>
        <w:t>(</w:t>
      </w:r>
      <w:r w:rsidRPr="007B43EB">
        <w:rPr>
          <w:rFonts w:ascii="Century Gothic" w:hAnsi="Century Gothic"/>
        </w:rPr>
        <w:t>s</w:t>
      </w:r>
      <w:r w:rsidR="00A94063" w:rsidRPr="007B43EB">
        <w:rPr>
          <w:rFonts w:ascii="Century Gothic" w:hAnsi="Century Gothic"/>
        </w:rPr>
        <w:t>)</w:t>
      </w:r>
      <w:r w:rsidRPr="007B43EB">
        <w:rPr>
          <w:rFonts w:ascii="Century Gothic" w:hAnsi="Century Gothic"/>
        </w:rPr>
        <w:t xml:space="preserve"> shall carefully review and redact any exempt information. Exempt information </w:t>
      </w:r>
      <w:proofErr w:type="gramStart"/>
      <w:r w:rsidRPr="007B43EB">
        <w:rPr>
          <w:rFonts w:ascii="Century Gothic" w:hAnsi="Century Gothic"/>
        </w:rPr>
        <w:t>includes, but</w:t>
      </w:r>
      <w:proofErr w:type="gramEnd"/>
      <w:r w:rsidRPr="007B43EB">
        <w:rPr>
          <w:rFonts w:ascii="Century Gothic" w:hAnsi="Century Gothic"/>
        </w:rPr>
        <w:t xml:space="preserve"> is not limited to</w:t>
      </w:r>
      <w:r w:rsidR="007D5814" w:rsidRPr="007B43EB">
        <w:rPr>
          <w:rFonts w:ascii="Century Gothic" w:hAnsi="Century Gothic"/>
        </w:rPr>
        <w:t xml:space="preserve">: </w:t>
      </w:r>
      <w:r w:rsidRPr="007B43EB">
        <w:rPr>
          <w:rFonts w:ascii="Century Gothic" w:hAnsi="Century Gothic"/>
        </w:rPr>
        <w:t xml:space="preserve">personally identifiable information (e.g., Social Security number, California </w:t>
      </w:r>
      <w:r w:rsidR="00CE6232" w:rsidRPr="007B43EB">
        <w:rPr>
          <w:rFonts w:ascii="Century Gothic" w:hAnsi="Century Gothic"/>
        </w:rPr>
        <w:t>d</w:t>
      </w:r>
      <w:r w:rsidRPr="007B43EB">
        <w:rPr>
          <w:rFonts w:ascii="Century Gothic" w:hAnsi="Century Gothic"/>
        </w:rPr>
        <w:t xml:space="preserve">river </w:t>
      </w:r>
      <w:r w:rsidR="00CE6232" w:rsidRPr="007B43EB">
        <w:rPr>
          <w:rFonts w:ascii="Century Gothic" w:hAnsi="Century Gothic"/>
        </w:rPr>
        <w:t>l</w:t>
      </w:r>
      <w:r w:rsidRPr="007B43EB">
        <w:rPr>
          <w:rFonts w:ascii="Century Gothic" w:hAnsi="Century Gothic"/>
        </w:rPr>
        <w:t xml:space="preserve">icense number/ID, and home address), and attorney-client communications. For additional exemptions, see Government Code </w:t>
      </w:r>
      <w:r w:rsidR="004A354E" w:rsidRPr="007B43EB">
        <w:rPr>
          <w:rFonts w:ascii="Century Gothic" w:hAnsi="Century Gothic"/>
        </w:rPr>
        <w:t>Sections</w:t>
      </w:r>
      <w:r w:rsidRPr="007B43EB">
        <w:rPr>
          <w:rFonts w:ascii="Century Gothic" w:hAnsi="Century Gothic"/>
        </w:rPr>
        <w:t xml:space="preserve"> </w:t>
      </w:r>
      <w:r w:rsidR="00F5491F" w:rsidRPr="007B43EB">
        <w:rPr>
          <w:rFonts w:ascii="Century Gothic" w:hAnsi="Century Gothic"/>
        </w:rPr>
        <w:t>7920.505</w:t>
      </w:r>
      <w:r w:rsidR="004A354E" w:rsidRPr="007B43EB">
        <w:rPr>
          <w:rFonts w:ascii="Century Gothic" w:hAnsi="Century Gothic"/>
        </w:rPr>
        <w:t xml:space="preserve"> through </w:t>
      </w:r>
      <w:r w:rsidR="00DE046D" w:rsidRPr="007B43EB">
        <w:rPr>
          <w:rFonts w:ascii="Century Gothic" w:hAnsi="Century Gothic"/>
        </w:rPr>
        <w:t>7922.540(a)</w:t>
      </w:r>
      <w:r w:rsidRPr="007B43EB">
        <w:rPr>
          <w:rFonts w:ascii="Century Gothic" w:hAnsi="Century Gothic"/>
        </w:rPr>
        <w:t>. If you have questions regarding exemptions, contact your division’s OLS attorney. OPA is not responsible for determining exemptions for multidivisional requests. Each division should work with their assigned attorney before sending responsive documents to OPA.</w:t>
      </w:r>
    </w:p>
    <w:p w14:paraId="38ADA8E1" w14:textId="6FE77974" w:rsidR="00A6381A" w:rsidRPr="007B43EB" w:rsidRDefault="0062566B" w:rsidP="001028F9">
      <w:pPr>
        <w:pStyle w:val="BodyText"/>
        <w:spacing w:before="292"/>
        <w:ind w:left="90"/>
        <w:rPr>
          <w:rFonts w:ascii="Century Gothic" w:hAnsi="Century Gothic"/>
        </w:rPr>
      </w:pPr>
      <w:r w:rsidRPr="007B43EB">
        <w:rPr>
          <w:rFonts w:ascii="Century Gothic" w:hAnsi="Century Gothic"/>
        </w:rPr>
        <w:t>Divisions shall make all efforts to provide responsive documents in electronic format.</w:t>
      </w:r>
      <w:r w:rsidR="0012076F" w:rsidRPr="007B43EB">
        <w:rPr>
          <w:rFonts w:ascii="Century Gothic" w:hAnsi="Century Gothic"/>
        </w:rPr>
        <w:t xml:space="preserve"> For responsive documents that cannot be made electronic, </w:t>
      </w:r>
      <w:r w:rsidRPr="007B43EB">
        <w:rPr>
          <w:rFonts w:ascii="Century Gothic" w:hAnsi="Century Gothic"/>
        </w:rPr>
        <w:t>public records are to be produced upon payment of the direct copy costs of $0.10 per page. If the total cost is less than $25.00, do not charge for the copies. The responding DGS division shall maintain a complete copy of all communications with the requestor</w:t>
      </w:r>
      <w:r w:rsidR="0058115D" w:rsidRPr="007B43EB">
        <w:rPr>
          <w:rFonts w:ascii="Century Gothic" w:hAnsi="Century Gothic"/>
        </w:rPr>
        <w:t>,</w:t>
      </w:r>
      <w:r w:rsidRPr="007B43EB">
        <w:rPr>
          <w:rFonts w:ascii="Century Gothic" w:hAnsi="Century Gothic"/>
        </w:rPr>
        <w:t xml:space="preserve"> including a complete copy of the record production</w:t>
      </w:r>
      <w:r w:rsidR="00F40898" w:rsidRPr="007B43EB">
        <w:rPr>
          <w:rFonts w:ascii="Century Gothic" w:hAnsi="Century Gothic"/>
        </w:rPr>
        <w:t>, within the GovQA system</w:t>
      </w:r>
      <w:r w:rsidRPr="007B43EB">
        <w:rPr>
          <w:rFonts w:ascii="Century Gothic" w:hAnsi="Century Gothic"/>
        </w:rPr>
        <w:t xml:space="preserve">. The </w:t>
      </w:r>
      <w:r w:rsidR="007D5814" w:rsidRPr="007B43EB">
        <w:rPr>
          <w:rFonts w:ascii="Century Gothic" w:hAnsi="Century Gothic"/>
        </w:rPr>
        <w:t>PRA</w:t>
      </w:r>
      <w:r w:rsidR="00401D51" w:rsidRPr="007B43EB">
        <w:rPr>
          <w:rFonts w:ascii="Century Gothic" w:hAnsi="Century Gothic"/>
        </w:rPr>
        <w:t xml:space="preserve"> </w:t>
      </w:r>
      <w:r w:rsidRPr="007B43EB">
        <w:rPr>
          <w:rFonts w:ascii="Century Gothic" w:hAnsi="Century Gothic"/>
        </w:rPr>
        <w:t xml:space="preserve">request, response(s) and records provided shall be retained in accordance with the program’s </w:t>
      </w:r>
      <w:r w:rsidR="007D5814" w:rsidRPr="007B43EB">
        <w:rPr>
          <w:rFonts w:ascii="Century Gothic" w:hAnsi="Century Gothic"/>
        </w:rPr>
        <w:t>r</w:t>
      </w:r>
      <w:r w:rsidRPr="007B43EB">
        <w:rPr>
          <w:rFonts w:ascii="Century Gothic" w:hAnsi="Century Gothic"/>
        </w:rPr>
        <w:t xml:space="preserve">ecords </w:t>
      </w:r>
      <w:r w:rsidR="007D5814" w:rsidRPr="007B43EB">
        <w:rPr>
          <w:rFonts w:ascii="Century Gothic" w:hAnsi="Century Gothic"/>
        </w:rPr>
        <w:t>r</w:t>
      </w:r>
      <w:r w:rsidRPr="007B43EB">
        <w:rPr>
          <w:rFonts w:ascii="Century Gothic" w:hAnsi="Century Gothic"/>
        </w:rPr>
        <w:t xml:space="preserve">etention </w:t>
      </w:r>
      <w:r w:rsidR="007D5814" w:rsidRPr="007B43EB">
        <w:rPr>
          <w:rFonts w:ascii="Century Gothic" w:hAnsi="Century Gothic"/>
        </w:rPr>
        <w:t>s</w:t>
      </w:r>
      <w:r w:rsidRPr="007B43EB">
        <w:rPr>
          <w:rFonts w:ascii="Century Gothic" w:hAnsi="Century Gothic"/>
        </w:rPr>
        <w:t>chedule. The Public Records Officer shall update GovQA to reflect completion.</w:t>
      </w:r>
    </w:p>
    <w:p w14:paraId="38ADA8E2" w14:textId="77777777" w:rsidR="00A6381A" w:rsidRPr="007B43EB" w:rsidRDefault="00A6381A" w:rsidP="001028F9">
      <w:pPr>
        <w:pStyle w:val="BodyText"/>
        <w:ind w:left="90"/>
        <w:rPr>
          <w:rFonts w:ascii="Century Gothic" w:hAnsi="Century Gothic"/>
        </w:rPr>
      </w:pPr>
    </w:p>
    <w:p w14:paraId="4933F6E4" w14:textId="77777777" w:rsidR="001028F9" w:rsidRPr="007B43EB" w:rsidRDefault="001028F9" w:rsidP="001028F9">
      <w:pPr>
        <w:ind w:left="90"/>
        <w:rPr>
          <w:rFonts w:ascii="Century Gothic" w:hAnsi="Century Gothic"/>
          <w:sz w:val="24"/>
          <w:szCs w:val="24"/>
        </w:rPr>
      </w:pPr>
    </w:p>
    <w:p w14:paraId="5895D0C3" w14:textId="77777777" w:rsidR="001028F9" w:rsidRPr="007B43EB" w:rsidRDefault="001028F9" w:rsidP="001028F9">
      <w:pPr>
        <w:ind w:left="90"/>
        <w:rPr>
          <w:rFonts w:ascii="Century Gothic" w:hAnsi="Century Gothic"/>
          <w:sz w:val="24"/>
          <w:szCs w:val="24"/>
        </w:rPr>
      </w:pPr>
    </w:p>
    <w:p w14:paraId="13623B52" w14:textId="77777777" w:rsidR="001028F9" w:rsidRPr="007B43EB" w:rsidRDefault="001028F9" w:rsidP="001028F9">
      <w:pPr>
        <w:ind w:left="90"/>
        <w:rPr>
          <w:rFonts w:ascii="Century Gothic" w:hAnsi="Century Gothic"/>
          <w:sz w:val="24"/>
          <w:szCs w:val="24"/>
        </w:rPr>
      </w:pPr>
    </w:p>
    <w:p w14:paraId="38ADA8E4" w14:textId="0676B74A" w:rsidR="00A6381A" w:rsidRPr="007B43EB" w:rsidRDefault="00A6381A" w:rsidP="001028F9">
      <w:pPr>
        <w:spacing w:after="120"/>
        <w:ind w:left="86"/>
        <w:rPr>
          <w:rFonts w:ascii="Century Gothic" w:hAnsi="Century Gothic"/>
          <w:b/>
          <w:bCs/>
          <w:sz w:val="24"/>
          <w:szCs w:val="24"/>
        </w:rPr>
      </w:pPr>
      <w:hyperlink r:id="rId9">
        <w:r w:rsidRPr="007B43EB">
          <w:rPr>
            <w:rFonts w:ascii="Century Gothic" w:hAnsi="Century Gothic"/>
            <w:b/>
            <w:bCs/>
            <w:sz w:val="24"/>
            <w:szCs w:val="24"/>
          </w:rPr>
          <w:t>RESOURCES</w:t>
        </w:r>
      </w:hyperlink>
    </w:p>
    <w:p w14:paraId="0D8BCD2B" w14:textId="66EF8E45" w:rsidR="001028F9" w:rsidRPr="007B43EB" w:rsidRDefault="00992D06" w:rsidP="001028F9">
      <w:pPr>
        <w:pStyle w:val="BodyText"/>
        <w:spacing w:after="120" w:line="436" w:lineRule="auto"/>
        <w:ind w:left="86" w:right="516"/>
        <w:rPr>
          <w:rStyle w:val="Hyperlink"/>
          <w:rFonts w:ascii="Century Gothic" w:hAnsi="Century Gothic"/>
          <w:u w:val="none"/>
        </w:rPr>
      </w:pPr>
      <w:hyperlink r:id="rId10">
        <w:r w:rsidRPr="007B43EB">
          <w:rPr>
            <w:rStyle w:val="Hyperlink"/>
            <w:rFonts w:ascii="Century Gothic" w:hAnsi="Century Gothic"/>
          </w:rPr>
          <w:t>Administrative Order (AO) 19-01 Requests for Information under the Public Records Act</w:t>
        </w:r>
      </w:hyperlink>
      <w:r w:rsidR="00744A17" w:rsidRPr="007B43EB">
        <w:rPr>
          <w:rStyle w:val="Hyperlink"/>
          <w:rFonts w:ascii="Century Gothic" w:hAnsi="Century Gothic"/>
          <w:u w:val="none"/>
        </w:rPr>
        <w:t xml:space="preserve"> </w:t>
      </w:r>
    </w:p>
    <w:p w14:paraId="38ADA8E5" w14:textId="0AFC566A" w:rsidR="00A6381A" w:rsidRPr="007B43EB" w:rsidRDefault="00A6381A" w:rsidP="001028F9">
      <w:pPr>
        <w:pStyle w:val="BodyText"/>
        <w:spacing w:after="120" w:line="436" w:lineRule="auto"/>
        <w:ind w:left="86" w:right="516"/>
        <w:rPr>
          <w:rStyle w:val="Hyperlink"/>
          <w:rFonts w:ascii="Century Gothic" w:hAnsi="Century Gothic"/>
        </w:rPr>
      </w:pPr>
      <w:hyperlink r:id="rId11">
        <w:r w:rsidRPr="007B43EB">
          <w:rPr>
            <w:rStyle w:val="Hyperlink"/>
            <w:rFonts w:ascii="Century Gothic" w:hAnsi="Century Gothic"/>
          </w:rPr>
          <w:t>DGS Public Record Inspection Guidelines</w:t>
        </w:r>
      </w:hyperlink>
    </w:p>
    <w:p w14:paraId="38ADA8E6" w14:textId="4C432DCD" w:rsidR="00A6381A" w:rsidRPr="007B43EB" w:rsidRDefault="00E85098" w:rsidP="001028F9">
      <w:pPr>
        <w:pStyle w:val="BodyText"/>
        <w:spacing w:after="120" w:line="436" w:lineRule="auto"/>
        <w:ind w:left="86" w:right="140"/>
        <w:rPr>
          <w:rStyle w:val="Hyperlink"/>
          <w:rFonts w:ascii="Century Gothic" w:hAnsi="Century Gothic"/>
        </w:rPr>
      </w:pPr>
      <w:hyperlink r:id="rId12" w:history="1">
        <w:r w:rsidRPr="007B43EB">
          <w:rPr>
            <w:rStyle w:val="Hyperlink"/>
            <w:rFonts w:ascii="Century Gothic" w:hAnsi="Century Gothic"/>
          </w:rPr>
          <w:t>Request for Public Records on DGS internet</w:t>
        </w:r>
        <w:r w:rsidR="001028F9" w:rsidRPr="007B43EB">
          <w:rPr>
            <w:rStyle w:val="Hyperlink"/>
            <w:rFonts w:ascii="Century Gothic" w:hAnsi="Century Gothic"/>
          </w:rPr>
          <w:t xml:space="preserve"> </w:t>
        </w:r>
        <w:r w:rsidRPr="007B43EB">
          <w:rPr>
            <w:rStyle w:val="Hyperlink"/>
            <w:rFonts w:ascii="Century Gothic" w:hAnsi="Century Gothic"/>
          </w:rPr>
          <w:t>page</w:t>
        </w:r>
      </w:hyperlink>
      <w:r w:rsidR="007D5814" w:rsidRPr="007B43EB">
        <w:rPr>
          <w:rStyle w:val="Hyperlink"/>
          <w:rFonts w:ascii="Century Gothic" w:hAnsi="Century Gothic"/>
          <w:u w:val="none"/>
        </w:rPr>
        <w:t xml:space="preserve"> </w:t>
      </w:r>
    </w:p>
    <w:p w14:paraId="38ADA8E7" w14:textId="561F2FFD" w:rsidR="00A6381A" w:rsidRPr="007B43EB" w:rsidRDefault="008826E4" w:rsidP="001028F9">
      <w:pPr>
        <w:pStyle w:val="BodyText"/>
        <w:spacing w:after="120" w:line="439" w:lineRule="auto"/>
        <w:ind w:left="86" w:right="140"/>
        <w:rPr>
          <w:rStyle w:val="Hyperlink"/>
          <w:rFonts w:ascii="Century Gothic" w:hAnsi="Century Gothic"/>
        </w:rPr>
      </w:pPr>
      <w:hyperlink r:id="rId13" w:history="1">
        <w:r w:rsidRPr="007B43EB">
          <w:rPr>
            <w:rStyle w:val="Hyperlink"/>
            <w:rFonts w:ascii="Century Gothic" w:hAnsi="Century Gothic"/>
          </w:rPr>
          <w:t>DGS</w:t>
        </w:r>
        <w:r w:rsidRPr="007B43EB">
          <w:rPr>
            <w:rStyle w:val="Hyperlink"/>
            <w:rFonts w:ascii="Century Gothic" w:hAnsi="Century Gothic"/>
            <w:spacing w:val="-5"/>
          </w:rPr>
          <w:t xml:space="preserve"> </w:t>
        </w:r>
        <w:r w:rsidRPr="007B43EB">
          <w:rPr>
            <w:rStyle w:val="Hyperlink"/>
            <w:rFonts w:ascii="Century Gothic" w:hAnsi="Century Gothic"/>
          </w:rPr>
          <w:t>Privacy</w:t>
        </w:r>
        <w:r w:rsidRPr="007B43EB">
          <w:rPr>
            <w:rStyle w:val="Hyperlink"/>
            <w:rFonts w:ascii="Century Gothic" w:hAnsi="Century Gothic"/>
            <w:spacing w:val="-5"/>
          </w:rPr>
          <w:t xml:space="preserve"> </w:t>
        </w:r>
        <w:r w:rsidRPr="007B43EB">
          <w:rPr>
            <w:rStyle w:val="Hyperlink"/>
            <w:rFonts w:ascii="Century Gothic" w:hAnsi="Century Gothic"/>
          </w:rPr>
          <w:t>Policy</w:t>
        </w:r>
        <w:r w:rsidRPr="007B43EB">
          <w:rPr>
            <w:rStyle w:val="Hyperlink"/>
            <w:rFonts w:ascii="Century Gothic" w:hAnsi="Century Gothic"/>
            <w:spacing w:val="-5"/>
          </w:rPr>
          <w:t xml:space="preserve"> </w:t>
        </w:r>
        <w:r w:rsidRPr="007B43EB">
          <w:rPr>
            <w:rStyle w:val="Hyperlink"/>
            <w:rFonts w:ascii="Century Gothic" w:hAnsi="Century Gothic"/>
          </w:rPr>
          <w:t>PP-01</w:t>
        </w:r>
        <w:r w:rsidRPr="007B43EB">
          <w:rPr>
            <w:rStyle w:val="Hyperlink"/>
            <w:rFonts w:ascii="Century Gothic" w:hAnsi="Century Gothic"/>
            <w:spacing w:val="-5"/>
          </w:rPr>
          <w:t xml:space="preserve"> </w:t>
        </w:r>
        <w:r w:rsidRPr="007B43EB">
          <w:rPr>
            <w:rStyle w:val="Hyperlink"/>
            <w:rFonts w:ascii="Century Gothic" w:hAnsi="Century Gothic"/>
          </w:rPr>
          <w:t>-</w:t>
        </w:r>
        <w:r w:rsidRPr="007B43EB">
          <w:rPr>
            <w:rStyle w:val="Hyperlink"/>
            <w:rFonts w:ascii="Century Gothic" w:hAnsi="Century Gothic"/>
            <w:spacing w:val="-4"/>
          </w:rPr>
          <w:t xml:space="preserve"> </w:t>
        </w:r>
        <w:r w:rsidRPr="007B43EB">
          <w:rPr>
            <w:rStyle w:val="Hyperlink"/>
            <w:rFonts w:ascii="Century Gothic" w:hAnsi="Century Gothic"/>
          </w:rPr>
          <w:t>Limiting</w:t>
        </w:r>
        <w:r w:rsidRPr="007B43EB">
          <w:rPr>
            <w:rStyle w:val="Hyperlink"/>
            <w:rFonts w:ascii="Century Gothic" w:hAnsi="Century Gothic"/>
            <w:spacing w:val="-7"/>
          </w:rPr>
          <w:t xml:space="preserve"> </w:t>
        </w:r>
        <w:r w:rsidRPr="007B43EB">
          <w:rPr>
            <w:rStyle w:val="Hyperlink"/>
            <w:rFonts w:ascii="Century Gothic" w:hAnsi="Century Gothic"/>
          </w:rPr>
          <w:t>Personal</w:t>
        </w:r>
        <w:r w:rsidRPr="007B43EB">
          <w:rPr>
            <w:rStyle w:val="Hyperlink"/>
            <w:rFonts w:ascii="Century Gothic" w:hAnsi="Century Gothic"/>
            <w:spacing w:val="-7"/>
          </w:rPr>
          <w:t xml:space="preserve"> </w:t>
        </w:r>
        <w:r w:rsidRPr="007B43EB">
          <w:rPr>
            <w:rStyle w:val="Hyperlink"/>
            <w:rFonts w:ascii="Century Gothic" w:hAnsi="Century Gothic"/>
          </w:rPr>
          <w:t>Information</w:t>
        </w:r>
        <w:r w:rsidRPr="007B43EB">
          <w:rPr>
            <w:rStyle w:val="Hyperlink"/>
            <w:rFonts w:ascii="Century Gothic" w:hAnsi="Century Gothic"/>
            <w:spacing w:val="-6"/>
          </w:rPr>
          <w:t xml:space="preserve"> </w:t>
        </w:r>
        <w:r w:rsidRPr="007B43EB">
          <w:rPr>
            <w:rStyle w:val="Hyperlink"/>
            <w:rFonts w:ascii="Century Gothic" w:hAnsi="Century Gothic"/>
          </w:rPr>
          <w:t>Collection</w:t>
        </w:r>
      </w:hyperlink>
      <w:r w:rsidRPr="007B43EB">
        <w:rPr>
          <w:rFonts w:ascii="Century Gothic" w:hAnsi="Century Gothic"/>
          <w:color w:val="0000FF"/>
        </w:rPr>
        <w:t xml:space="preserve"> </w:t>
      </w:r>
      <w:r w:rsidR="009B22F0" w:rsidRPr="007B43EB">
        <w:rPr>
          <w:rFonts w:ascii="Century Gothic" w:hAnsi="Century Gothic"/>
          <w:color w:val="0000FF"/>
          <w:u w:val="single" w:color="0000FF"/>
        </w:rPr>
        <w:fldChar w:fldCharType="begin"/>
      </w:r>
      <w:r w:rsidR="009B22F0" w:rsidRPr="007B43EB">
        <w:rPr>
          <w:rFonts w:ascii="Century Gothic" w:hAnsi="Century Gothic"/>
          <w:color w:val="0000FF"/>
          <w:u w:val="single" w:color="0000FF"/>
        </w:rPr>
        <w:instrText>HYPERLINK "https://documents.dgs.ca.gov/ISPO/Policies/DGS%20Security%20Safeguards%20Policy.pdf"</w:instrText>
      </w:r>
      <w:r w:rsidR="009B22F0" w:rsidRPr="007B43EB">
        <w:rPr>
          <w:rFonts w:ascii="Century Gothic" w:hAnsi="Century Gothic"/>
          <w:color w:val="0000FF"/>
          <w:u w:val="single" w:color="0000FF"/>
        </w:rPr>
      </w:r>
      <w:r w:rsidR="009B22F0" w:rsidRPr="007B43EB">
        <w:rPr>
          <w:rFonts w:ascii="Century Gothic" w:hAnsi="Century Gothic"/>
          <w:color w:val="0000FF"/>
          <w:u w:val="single" w:color="0000FF"/>
        </w:rPr>
        <w:fldChar w:fldCharType="separate"/>
      </w:r>
      <w:r w:rsidRPr="007B43EB">
        <w:rPr>
          <w:rStyle w:val="Hyperlink"/>
          <w:rFonts w:ascii="Century Gothic" w:hAnsi="Century Gothic"/>
        </w:rPr>
        <w:t>DGS Privacy Policy PP-02 - Security Safeguards</w:t>
      </w:r>
    </w:p>
    <w:p w14:paraId="28380383" w14:textId="77777777" w:rsidR="00AB7945" w:rsidRPr="007B43EB" w:rsidRDefault="009B22F0" w:rsidP="001028F9">
      <w:pPr>
        <w:pStyle w:val="BodyText"/>
        <w:spacing w:after="120" w:line="436" w:lineRule="auto"/>
        <w:ind w:left="86" w:right="140"/>
        <w:rPr>
          <w:rFonts w:ascii="Century Gothic" w:hAnsi="Century Gothic"/>
          <w:color w:val="0000FF"/>
        </w:rPr>
      </w:pPr>
      <w:r w:rsidRPr="007B43EB">
        <w:rPr>
          <w:rFonts w:ascii="Century Gothic" w:hAnsi="Century Gothic"/>
          <w:color w:val="0000FF"/>
          <w:u w:val="single" w:color="0000FF"/>
        </w:rPr>
        <w:fldChar w:fldCharType="end"/>
      </w:r>
      <w:hyperlink r:id="rId14">
        <w:r w:rsidRPr="007B43EB">
          <w:rPr>
            <w:rFonts w:ascii="Century Gothic" w:hAnsi="Century Gothic"/>
            <w:color w:val="0000FF"/>
            <w:u w:val="single" w:color="0000FF"/>
          </w:rPr>
          <w:t>DGS Privacy Policy PP-03 – Limiting Use and Disclosure</w:t>
        </w:r>
      </w:hyperlink>
      <w:r w:rsidRPr="007B43EB">
        <w:rPr>
          <w:rFonts w:ascii="Century Gothic" w:hAnsi="Century Gothic"/>
          <w:color w:val="0000FF"/>
        </w:rPr>
        <w:t xml:space="preserve"> </w:t>
      </w:r>
    </w:p>
    <w:p w14:paraId="38ADA8F0" w14:textId="0ED54EAD" w:rsidR="00A6381A" w:rsidRPr="007B43EB" w:rsidRDefault="009B22F0" w:rsidP="001028F9">
      <w:pPr>
        <w:pStyle w:val="BodyText"/>
        <w:spacing w:after="120" w:line="436" w:lineRule="auto"/>
        <w:ind w:left="86" w:right="140"/>
        <w:rPr>
          <w:rFonts w:ascii="Century Gothic" w:hAnsi="Century Gothic"/>
        </w:rPr>
      </w:pPr>
      <w:hyperlink r:id="rId15" w:history="1">
        <w:r w:rsidRPr="007B43EB">
          <w:rPr>
            <w:rStyle w:val="Hyperlink"/>
            <w:rFonts w:ascii="Century Gothic" w:hAnsi="Century Gothic"/>
          </w:rPr>
          <w:t>DGS</w:t>
        </w:r>
        <w:r w:rsidRPr="007B43EB">
          <w:rPr>
            <w:rStyle w:val="Hyperlink"/>
            <w:rFonts w:ascii="Century Gothic" w:hAnsi="Century Gothic"/>
            <w:spacing w:val="-6"/>
          </w:rPr>
          <w:t xml:space="preserve"> </w:t>
        </w:r>
        <w:r w:rsidRPr="007B43EB">
          <w:rPr>
            <w:rStyle w:val="Hyperlink"/>
            <w:rFonts w:ascii="Century Gothic" w:hAnsi="Century Gothic"/>
          </w:rPr>
          <w:t>Administrative</w:t>
        </w:r>
        <w:r w:rsidRPr="007B43EB">
          <w:rPr>
            <w:rStyle w:val="Hyperlink"/>
            <w:rFonts w:ascii="Century Gothic" w:hAnsi="Century Gothic"/>
            <w:spacing w:val="-8"/>
          </w:rPr>
          <w:t xml:space="preserve"> </w:t>
        </w:r>
        <w:r w:rsidRPr="007B43EB">
          <w:rPr>
            <w:rStyle w:val="Hyperlink"/>
            <w:rFonts w:ascii="Century Gothic" w:hAnsi="Century Gothic"/>
          </w:rPr>
          <w:t>Order</w:t>
        </w:r>
        <w:r w:rsidRPr="007B43EB">
          <w:rPr>
            <w:rStyle w:val="Hyperlink"/>
            <w:rFonts w:ascii="Century Gothic" w:hAnsi="Century Gothic"/>
            <w:spacing w:val="-6"/>
          </w:rPr>
          <w:t xml:space="preserve"> </w:t>
        </w:r>
        <w:r w:rsidRPr="007B43EB">
          <w:rPr>
            <w:rStyle w:val="Hyperlink"/>
            <w:rFonts w:ascii="Century Gothic" w:hAnsi="Century Gothic"/>
          </w:rPr>
          <w:t>16-01</w:t>
        </w:r>
        <w:r w:rsidRPr="007B43EB">
          <w:rPr>
            <w:rStyle w:val="Hyperlink"/>
            <w:rFonts w:ascii="Century Gothic" w:hAnsi="Century Gothic"/>
            <w:spacing w:val="-7"/>
          </w:rPr>
          <w:t xml:space="preserve"> </w:t>
        </w:r>
        <w:r w:rsidRPr="007B43EB">
          <w:rPr>
            <w:rStyle w:val="Hyperlink"/>
            <w:rFonts w:ascii="Century Gothic" w:hAnsi="Century Gothic"/>
          </w:rPr>
          <w:t>Privacy</w:t>
        </w:r>
        <w:r w:rsidRPr="007B43EB">
          <w:rPr>
            <w:rStyle w:val="Hyperlink"/>
            <w:rFonts w:ascii="Century Gothic" w:hAnsi="Century Gothic"/>
            <w:spacing w:val="-6"/>
          </w:rPr>
          <w:t xml:space="preserve"> </w:t>
        </w:r>
        <w:r w:rsidRPr="007B43EB">
          <w:rPr>
            <w:rStyle w:val="Hyperlink"/>
            <w:rFonts w:ascii="Century Gothic" w:hAnsi="Century Gothic"/>
          </w:rPr>
          <w:t>Policy</w:t>
        </w:r>
        <w:r w:rsidRPr="007B43EB">
          <w:rPr>
            <w:rStyle w:val="Hyperlink"/>
            <w:rFonts w:ascii="Century Gothic" w:hAnsi="Century Gothic"/>
            <w:spacing w:val="-7"/>
          </w:rPr>
          <w:t xml:space="preserve"> </w:t>
        </w:r>
        <w:r w:rsidRPr="007B43EB">
          <w:rPr>
            <w:rStyle w:val="Hyperlink"/>
            <w:rFonts w:ascii="Century Gothic" w:hAnsi="Century Gothic"/>
          </w:rPr>
          <w:t>Statement</w:t>
        </w:r>
      </w:hyperlink>
    </w:p>
    <w:sectPr w:rsidR="00A6381A" w:rsidRPr="007B43EB" w:rsidSect="001028F9">
      <w:footerReference w:type="default" r:id="rId16"/>
      <w:footerReference w:type="first" r:id="rId17"/>
      <w:pgSz w:w="12240" w:h="15840"/>
      <w:pgMar w:top="1040" w:right="1400" w:bottom="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D5DEA" w14:textId="77777777" w:rsidR="007C2C53" w:rsidRDefault="007C2C53" w:rsidP="0091457F">
      <w:r>
        <w:separator/>
      </w:r>
    </w:p>
  </w:endnote>
  <w:endnote w:type="continuationSeparator" w:id="0">
    <w:p w14:paraId="42FB235E" w14:textId="77777777" w:rsidR="007C2C53" w:rsidRDefault="007C2C53" w:rsidP="0091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770667"/>
      <w:docPartObj>
        <w:docPartGallery w:val="Page Numbers (Bottom of Page)"/>
        <w:docPartUnique/>
      </w:docPartObj>
    </w:sdtPr>
    <w:sdtEndPr/>
    <w:sdtContent>
      <w:sdt>
        <w:sdtPr>
          <w:id w:val="296260686"/>
          <w:docPartObj>
            <w:docPartGallery w:val="Page Numbers (Top of Page)"/>
            <w:docPartUnique/>
          </w:docPartObj>
        </w:sdtPr>
        <w:sdtEndPr/>
        <w:sdtContent>
          <w:p w14:paraId="64695F74" w14:textId="40E22D5D" w:rsidR="001028F9" w:rsidRDefault="001028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547E3A" w14:textId="77777777" w:rsidR="0091457F" w:rsidRDefault="00914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469226"/>
      <w:docPartObj>
        <w:docPartGallery w:val="Page Numbers (Bottom of Page)"/>
        <w:docPartUnique/>
      </w:docPartObj>
    </w:sdtPr>
    <w:sdtEndPr/>
    <w:sdtContent>
      <w:sdt>
        <w:sdtPr>
          <w:id w:val="1728636285"/>
          <w:docPartObj>
            <w:docPartGallery w:val="Page Numbers (Top of Page)"/>
            <w:docPartUnique/>
          </w:docPartObj>
        </w:sdtPr>
        <w:sdtEndPr/>
        <w:sdtContent>
          <w:p w14:paraId="37B43070" w14:textId="232BAAD0" w:rsidR="001028F9" w:rsidRDefault="001028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C8F3F0" w14:textId="77777777" w:rsidR="0091457F" w:rsidRDefault="0091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C1091" w14:textId="77777777" w:rsidR="007C2C53" w:rsidRDefault="007C2C53" w:rsidP="0091457F">
      <w:r>
        <w:separator/>
      </w:r>
    </w:p>
  </w:footnote>
  <w:footnote w:type="continuationSeparator" w:id="0">
    <w:p w14:paraId="0A130574" w14:textId="77777777" w:rsidR="007C2C53" w:rsidRDefault="007C2C53" w:rsidP="0091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AA0EED"/>
    <w:multiLevelType w:val="hybridMultilevel"/>
    <w:tmpl w:val="96FA73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5F190A6F"/>
    <w:multiLevelType w:val="hybridMultilevel"/>
    <w:tmpl w:val="089235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92F5D9A"/>
    <w:multiLevelType w:val="hybridMultilevel"/>
    <w:tmpl w:val="29DC356C"/>
    <w:lvl w:ilvl="0" w:tplc="C46266C4">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tplc="C5EC70E2">
      <w:numFmt w:val="bullet"/>
      <w:lvlText w:val="•"/>
      <w:lvlJc w:val="left"/>
      <w:pPr>
        <w:ind w:left="1688" w:hanging="360"/>
      </w:pPr>
      <w:rPr>
        <w:rFonts w:hint="default"/>
        <w:lang w:val="en-US" w:eastAsia="en-US" w:bidi="ar-SA"/>
      </w:rPr>
    </w:lvl>
    <w:lvl w:ilvl="2" w:tplc="EBDA8D96">
      <w:numFmt w:val="bullet"/>
      <w:lvlText w:val="•"/>
      <w:lvlJc w:val="left"/>
      <w:pPr>
        <w:ind w:left="2556" w:hanging="360"/>
      </w:pPr>
      <w:rPr>
        <w:rFonts w:hint="default"/>
        <w:lang w:val="en-US" w:eastAsia="en-US" w:bidi="ar-SA"/>
      </w:rPr>
    </w:lvl>
    <w:lvl w:ilvl="3" w:tplc="1F22DF10">
      <w:numFmt w:val="bullet"/>
      <w:lvlText w:val="•"/>
      <w:lvlJc w:val="left"/>
      <w:pPr>
        <w:ind w:left="3424" w:hanging="360"/>
      </w:pPr>
      <w:rPr>
        <w:rFonts w:hint="default"/>
        <w:lang w:val="en-US" w:eastAsia="en-US" w:bidi="ar-SA"/>
      </w:rPr>
    </w:lvl>
    <w:lvl w:ilvl="4" w:tplc="1B46A16E">
      <w:numFmt w:val="bullet"/>
      <w:lvlText w:val="•"/>
      <w:lvlJc w:val="left"/>
      <w:pPr>
        <w:ind w:left="4292" w:hanging="360"/>
      </w:pPr>
      <w:rPr>
        <w:rFonts w:hint="default"/>
        <w:lang w:val="en-US" w:eastAsia="en-US" w:bidi="ar-SA"/>
      </w:rPr>
    </w:lvl>
    <w:lvl w:ilvl="5" w:tplc="90D6FF8C">
      <w:numFmt w:val="bullet"/>
      <w:lvlText w:val="•"/>
      <w:lvlJc w:val="left"/>
      <w:pPr>
        <w:ind w:left="5160" w:hanging="360"/>
      </w:pPr>
      <w:rPr>
        <w:rFonts w:hint="default"/>
        <w:lang w:val="en-US" w:eastAsia="en-US" w:bidi="ar-SA"/>
      </w:rPr>
    </w:lvl>
    <w:lvl w:ilvl="6" w:tplc="39803D6A">
      <w:numFmt w:val="bullet"/>
      <w:lvlText w:val="•"/>
      <w:lvlJc w:val="left"/>
      <w:pPr>
        <w:ind w:left="6028" w:hanging="360"/>
      </w:pPr>
      <w:rPr>
        <w:rFonts w:hint="default"/>
        <w:lang w:val="en-US" w:eastAsia="en-US" w:bidi="ar-SA"/>
      </w:rPr>
    </w:lvl>
    <w:lvl w:ilvl="7" w:tplc="75221B7E">
      <w:numFmt w:val="bullet"/>
      <w:lvlText w:val="•"/>
      <w:lvlJc w:val="left"/>
      <w:pPr>
        <w:ind w:left="6896" w:hanging="360"/>
      </w:pPr>
      <w:rPr>
        <w:rFonts w:hint="default"/>
        <w:lang w:val="en-US" w:eastAsia="en-US" w:bidi="ar-SA"/>
      </w:rPr>
    </w:lvl>
    <w:lvl w:ilvl="8" w:tplc="3A5A07BC">
      <w:numFmt w:val="bullet"/>
      <w:lvlText w:val="•"/>
      <w:lvlJc w:val="left"/>
      <w:pPr>
        <w:ind w:left="7764" w:hanging="360"/>
      </w:pPr>
      <w:rPr>
        <w:rFonts w:hint="default"/>
        <w:lang w:val="en-US" w:eastAsia="en-US" w:bidi="ar-SA"/>
      </w:rPr>
    </w:lvl>
  </w:abstractNum>
  <w:num w:numId="1" w16cid:durableId="982612910">
    <w:abstractNumId w:val="2"/>
  </w:num>
  <w:num w:numId="2" w16cid:durableId="353657050">
    <w:abstractNumId w:val="0"/>
  </w:num>
  <w:num w:numId="3" w16cid:durableId="146861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wNDAwMDY3NDIzMzNX0lEKTi0uzszPAykwqgUAPkCuWywAAAA="/>
  </w:docVars>
  <w:rsids>
    <w:rsidRoot w:val="00A6381A"/>
    <w:rsid w:val="00012017"/>
    <w:rsid w:val="000A7FDE"/>
    <w:rsid w:val="000B36C0"/>
    <w:rsid w:val="001028F9"/>
    <w:rsid w:val="0012076F"/>
    <w:rsid w:val="00163125"/>
    <w:rsid w:val="001829D0"/>
    <w:rsid w:val="00192A6D"/>
    <w:rsid w:val="0019676A"/>
    <w:rsid w:val="001E7BF5"/>
    <w:rsid w:val="00204D38"/>
    <w:rsid w:val="0020584C"/>
    <w:rsid w:val="002567AD"/>
    <w:rsid w:val="00306029"/>
    <w:rsid w:val="00340CDA"/>
    <w:rsid w:val="003927F7"/>
    <w:rsid w:val="00401D51"/>
    <w:rsid w:val="00472E9C"/>
    <w:rsid w:val="00473CF5"/>
    <w:rsid w:val="004A354E"/>
    <w:rsid w:val="00502CC8"/>
    <w:rsid w:val="00513FE3"/>
    <w:rsid w:val="00514BFC"/>
    <w:rsid w:val="0058115D"/>
    <w:rsid w:val="00593126"/>
    <w:rsid w:val="0062566B"/>
    <w:rsid w:val="00696D18"/>
    <w:rsid w:val="00735034"/>
    <w:rsid w:val="00736EE9"/>
    <w:rsid w:val="00744A17"/>
    <w:rsid w:val="007B43EB"/>
    <w:rsid w:val="007C2C53"/>
    <w:rsid w:val="007D5814"/>
    <w:rsid w:val="008126C4"/>
    <w:rsid w:val="00841467"/>
    <w:rsid w:val="00875E3C"/>
    <w:rsid w:val="008826E4"/>
    <w:rsid w:val="0091457F"/>
    <w:rsid w:val="00937E39"/>
    <w:rsid w:val="0096499E"/>
    <w:rsid w:val="00992D06"/>
    <w:rsid w:val="009A68DB"/>
    <w:rsid w:val="009B22F0"/>
    <w:rsid w:val="009C66FE"/>
    <w:rsid w:val="00A3610A"/>
    <w:rsid w:val="00A6381A"/>
    <w:rsid w:val="00A94063"/>
    <w:rsid w:val="00AB1684"/>
    <w:rsid w:val="00AB7945"/>
    <w:rsid w:val="00B671FF"/>
    <w:rsid w:val="00B7508E"/>
    <w:rsid w:val="00BD6D62"/>
    <w:rsid w:val="00BF02DF"/>
    <w:rsid w:val="00BF10FB"/>
    <w:rsid w:val="00C5465B"/>
    <w:rsid w:val="00CB2778"/>
    <w:rsid w:val="00CE6232"/>
    <w:rsid w:val="00DE046D"/>
    <w:rsid w:val="00E261B5"/>
    <w:rsid w:val="00E2701A"/>
    <w:rsid w:val="00E64FE8"/>
    <w:rsid w:val="00E85098"/>
    <w:rsid w:val="00F40898"/>
    <w:rsid w:val="00F5491F"/>
    <w:rsid w:val="00FC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A8C7"/>
  <w15:docId w15:val="{320A98BA-1708-4565-B3A1-96BD3266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
      <w:ind w:left="3581" w:right="284" w:hanging="2444"/>
    </w:pPr>
    <w:rPr>
      <w:sz w:val="32"/>
      <w:szCs w:val="32"/>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457F"/>
    <w:pPr>
      <w:tabs>
        <w:tab w:val="center" w:pos="4680"/>
        <w:tab w:val="right" w:pos="9360"/>
      </w:tabs>
    </w:pPr>
  </w:style>
  <w:style w:type="character" w:customStyle="1" w:styleId="HeaderChar">
    <w:name w:val="Header Char"/>
    <w:basedOn w:val="DefaultParagraphFont"/>
    <w:link w:val="Header"/>
    <w:uiPriority w:val="99"/>
    <w:rsid w:val="0091457F"/>
    <w:rPr>
      <w:rFonts w:ascii="Calibri" w:eastAsia="Calibri" w:hAnsi="Calibri" w:cs="Calibri"/>
    </w:rPr>
  </w:style>
  <w:style w:type="paragraph" w:styleId="Footer">
    <w:name w:val="footer"/>
    <w:basedOn w:val="Normal"/>
    <w:link w:val="FooterChar"/>
    <w:uiPriority w:val="99"/>
    <w:unhideWhenUsed/>
    <w:rsid w:val="0091457F"/>
    <w:pPr>
      <w:tabs>
        <w:tab w:val="center" w:pos="4680"/>
        <w:tab w:val="right" w:pos="9360"/>
      </w:tabs>
    </w:pPr>
  </w:style>
  <w:style w:type="character" w:customStyle="1" w:styleId="FooterChar">
    <w:name w:val="Footer Char"/>
    <w:basedOn w:val="DefaultParagraphFont"/>
    <w:link w:val="Footer"/>
    <w:uiPriority w:val="99"/>
    <w:rsid w:val="0091457F"/>
    <w:rPr>
      <w:rFonts w:ascii="Calibri" w:eastAsia="Calibri" w:hAnsi="Calibri" w:cs="Calibri"/>
    </w:rPr>
  </w:style>
  <w:style w:type="character" w:styleId="Hyperlink">
    <w:name w:val="Hyperlink"/>
    <w:basedOn w:val="DefaultParagraphFont"/>
    <w:uiPriority w:val="99"/>
    <w:unhideWhenUsed/>
    <w:rsid w:val="002567AD"/>
    <w:rPr>
      <w:color w:val="0000FF" w:themeColor="hyperlink"/>
      <w:u w:val="single"/>
    </w:rPr>
  </w:style>
  <w:style w:type="character" w:styleId="UnresolvedMention">
    <w:name w:val="Unresolved Mention"/>
    <w:basedOn w:val="DefaultParagraphFont"/>
    <w:uiPriority w:val="99"/>
    <w:semiHidden/>
    <w:unhideWhenUsed/>
    <w:rsid w:val="002567AD"/>
    <w:rPr>
      <w:color w:val="605E5C"/>
      <w:shd w:val="clear" w:color="auto" w:fill="E1DFDD"/>
    </w:rPr>
  </w:style>
  <w:style w:type="character" w:styleId="CommentReference">
    <w:name w:val="annotation reference"/>
    <w:basedOn w:val="DefaultParagraphFont"/>
    <w:uiPriority w:val="99"/>
    <w:semiHidden/>
    <w:unhideWhenUsed/>
    <w:rsid w:val="00E261B5"/>
    <w:rPr>
      <w:sz w:val="16"/>
      <w:szCs w:val="16"/>
    </w:rPr>
  </w:style>
  <w:style w:type="paragraph" w:styleId="CommentText">
    <w:name w:val="annotation text"/>
    <w:basedOn w:val="Normal"/>
    <w:link w:val="CommentTextChar"/>
    <w:unhideWhenUsed/>
    <w:rsid w:val="00E261B5"/>
    <w:pPr>
      <w:widowControl/>
      <w:autoSpaceDE/>
      <w:autoSpaceDN/>
    </w:pPr>
    <w:rPr>
      <w:rFonts w:ascii="Arial" w:eastAsia="Times New Roman" w:hAnsi="Arial" w:cs="Times New Roman"/>
      <w:sz w:val="20"/>
      <w:szCs w:val="20"/>
    </w:rPr>
  </w:style>
  <w:style w:type="character" w:customStyle="1" w:styleId="CommentTextChar">
    <w:name w:val="Comment Text Char"/>
    <w:basedOn w:val="DefaultParagraphFont"/>
    <w:link w:val="CommentText"/>
    <w:rsid w:val="00E261B5"/>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5814"/>
    <w:rPr>
      <w:color w:val="800080" w:themeColor="followedHyperlink"/>
      <w:u w:val="single"/>
    </w:rPr>
  </w:style>
  <w:style w:type="paragraph" w:styleId="Revision">
    <w:name w:val="Revision"/>
    <w:hidden/>
    <w:uiPriority w:val="99"/>
    <w:semiHidden/>
    <w:rsid w:val="00A3610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16091">
      <w:bodyDiv w:val="1"/>
      <w:marLeft w:val="0"/>
      <w:marRight w:val="0"/>
      <w:marTop w:val="0"/>
      <w:marBottom w:val="0"/>
      <w:divBdr>
        <w:top w:val="none" w:sz="0" w:space="0" w:color="auto"/>
        <w:left w:val="none" w:sz="0" w:space="0" w:color="auto"/>
        <w:bottom w:val="none" w:sz="0" w:space="0" w:color="auto"/>
        <w:right w:val="none" w:sz="0" w:space="0" w:color="auto"/>
      </w:divBdr>
    </w:div>
    <w:div w:id="107704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dgs.sharepoint.com/sites/OPA/SitePages/GovQA-Resources.aspx" TargetMode="External"/><Relationship Id="rId13" Type="http://schemas.openxmlformats.org/officeDocument/2006/relationships/hyperlink" Target="https://documents.dgs.ca.gov/ISPO/Policies/DGS%20Limiting%20Personal%20Information%20Collection%20Polic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gs.ca.gov/Services/Page-Content/Service-List/Request-Public-Records-at-DG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s.ca.gov/-/media/Divisions/DGS/Documents/PRA/PUBLIC-RECORD-INSPECTION-GUIDELINES-FORM-rev-0323-OPA.pdf" TargetMode="External"/><Relationship Id="rId5" Type="http://schemas.openxmlformats.org/officeDocument/2006/relationships/webSettings" Target="webSettings.xml"/><Relationship Id="rId15" Type="http://schemas.openxmlformats.org/officeDocument/2006/relationships/hyperlink" Target="https://documents.dgs.ca.gov/msd/adminorders/ao16-01.pdf" TargetMode="External"/><Relationship Id="rId10" Type="http://schemas.openxmlformats.org/officeDocument/2006/relationships/hyperlink" Target="https://www.dgs.ca.gov/-/media/Divisions/DGS/Forms/Public-Record-Inspection-Guidelines-Form.ashx?la=en&amp;hash=3A5517A9D7EB4F750519BFE09BBD6A34665312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ments.dgs.ca.gov/msd/adminorders/AO%2019-01.pdf" TargetMode="External"/><Relationship Id="rId14" Type="http://schemas.openxmlformats.org/officeDocument/2006/relationships/hyperlink" Target="https://documents.dgs.ca.gov/ISPO/Policies/DGS_Limiting_Use_and_Disclosure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9F0E2-DECB-4DB9-993B-644BC052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 ISO</dc:creator>
  <cp:lastModifiedBy>Iida, Jennifer@DGS</cp:lastModifiedBy>
  <cp:revision>2</cp:revision>
  <dcterms:created xsi:type="dcterms:W3CDTF">2025-03-11T18:07:00Z</dcterms:created>
  <dcterms:modified xsi:type="dcterms:W3CDTF">2025-03-11T18:07:00Z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Microsoft® Word 2016</vt:lpwstr>
  </property>
  <property fmtid="{D5CDD505-2E9C-101B-9397-08002B2CF9AE}" pid="4" name="LastSaved">
    <vt:filetime>2024-11-13T00:00:00Z</vt:filetime>
  </property>
  <property fmtid="{D5CDD505-2E9C-101B-9397-08002B2CF9AE}" pid="5" name="Producer">
    <vt:lpwstr>Microsoft® Word 2016</vt:lpwstr>
  </property>
</Properties>
</file>