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0973" w14:textId="51C2AC71" w:rsidR="00C40B2E" w:rsidRPr="0084256C" w:rsidRDefault="00752033" w:rsidP="00117994">
      <w:pPr>
        <w:pStyle w:val="Heading1"/>
        <w:rPr>
          <w:rFonts w:cs="Arial"/>
        </w:rPr>
      </w:pPr>
      <w:r w:rsidRPr="0084256C">
        <w:rPr>
          <w:rFonts w:cs="Arial"/>
        </w:rPr>
        <w:t xml:space="preserve">Access </w:t>
      </w:r>
      <w:r w:rsidR="009959D6" w:rsidRPr="0084256C">
        <w:rPr>
          <w:rFonts w:cs="Arial"/>
        </w:rPr>
        <w:t>F</w:t>
      </w:r>
      <w:r w:rsidRPr="0084256C">
        <w:rPr>
          <w:rFonts w:cs="Arial"/>
        </w:rPr>
        <w:t xml:space="preserve">orward: CCDA </w:t>
      </w:r>
      <w:r w:rsidR="009959D6" w:rsidRPr="0084256C">
        <w:rPr>
          <w:rFonts w:cs="Arial"/>
        </w:rPr>
        <w:t>W</w:t>
      </w:r>
      <w:r w:rsidRPr="0084256C">
        <w:rPr>
          <w:rFonts w:cs="Arial"/>
        </w:rPr>
        <w:t xml:space="preserve">inter </w:t>
      </w:r>
      <w:r w:rsidR="009959D6" w:rsidRPr="0084256C">
        <w:rPr>
          <w:rFonts w:cs="Arial"/>
        </w:rPr>
        <w:t>N</w:t>
      </w:r>
      <w:r w:rsidRPr="0084256C">
        <w:rPr>
          <w:rFonts w:cs="Arial"/>
        </w:rPr>
        <w:t>ewsletter</w:t>
      </w:r>
    </w:p>
    <w:p w14:paraId="36F86CDF" w14:textId="1DA9038C" w:rsidR="009959D6" w:rsidRPr="0084256C" w:rsidRDefault="00752033" w:rsidP="00AB1FBB">
      <w:pPr>
        <w:pStyle w:val="Heading2"/>
      </w:pPr>
      <w:r w:rsidRPr="0084256C">
        <w:t>CCDA Update</w:t>
      </w:r>
      <w:r w:rsidR="00117994" w:rsidRPr="0084256C">
        <w:t>:</w:t>
      </w:r>
    </w:p>
    <w:p w14:paraId="5A6A007B" w14:textId="3A3FB826" w:rsidR="00752033" w:rsidRPr="0084256C" w:rsidRDefault="00752033" w:rsidP="00AB1FBB">
      <w:pPr>
        <w:spacing w:after="240"/>
        <w:rPr>
          <w:rFonts w:cs="Arial"/>
          <w:b/>
          <w:caps/>
          <w:sz w:val="28"/>
          <w:szCs w:val="28"/>
        </w:rPr>
      </w:pPr>
      <w:r w:rsidRPr="0084256C">
        <w:rPr>
          <w:rFonts w:cs="Arial"/>
          <w:sz w:val="28"/>
          <w:szCs w:val="28"/>
        </w:rPr>
        <w:t>CCDA is proud to have closed out 2025 with numerous accomplishments as we continued our commitment to outreach and engagement across California, expanding impact both in the community and online. Through a strong and consistent social media presence, CCDA connected with a broader audience while building in-person relationships throughout the state. By attending community events, conferences, and hosting resource tables, CCDA brought its mission directly to the public - promoting engagement and raising awareness at the local level. This balanced approach to physical and digital outreach has laid the foundation for increased stakeholder involvement. CCDA will continue to build on this momentum in 2026 by creating new opportunities to connect, share resources, and advance accessibility for all Californians. In 2025, CCDA continued the CCDA Lunch &amp; Learn Webinar Series, developed in collaboration with the Pacific ADA Center for the second consecutive year. The 2025 CCDA Lunch and Learn Webinar Series featured two sessions aimed at providing stakeholders with valuable information and resources to promote accessibility across California. The first session of the 2025 CCDA Lunch &amp; Learn Webinar Series focused on accessible parking and spotlighted CCDA’s Accessible Parking Toolkit for Business Owners and Operators. The second webinar session centered on emergency preparedness, offering resources on how businesses can integrate accessibly into their business continuity plans and adapt during emergencies while continuing to meet accessibility obligations. In total, more than 400 stakeholders registered for the 2025 CCDA Lunch &amp; Learn Webinar series. CCDA also participated in events across California. Some of these online events include the Pacific ADA Center’s Virtual 2025 Conference and a collaborative webinar with the California Association for Local Economic Development (CALED) focused on helping businesses improve disability access and expand their customer base. As we begin 2026, CCDA looks forward to continuing to expand its outreach efforts through both community and online events, enhanced social media engagements, educational resources and more!</w:t>
      </w:r>
    </w:p>
    <w:p w14:paraId="506897E3" w14:textId="668C1342" w:rsidR="00846761" w:rsidRPr="0084256C" w:rsidRDefault="00752033" w:rsidP="00AB1FBB">
      <w:pPr>
        <w:pStyle w:val="Heading2"/>
      </w:pPr>
      <w:r w:rsidRPr="0084256C">
        <w:t>Upcoming Public Events</w:t>
      </w:r>
    </w:p>
    <w:p w14:paraId="40287805" w14:textId="6B912DC2" w:rsidR="00292880" w:rsidRPr="0084256C" w:rsidRDefault="00752033" w:rsidP="00752033">
      <w:pPr>
        <w:rPr>
          <w:rFonts w:cs="Arial"/>
          <w:sz w:val="28"/>
          <w:szCs w:val="28"/>
        </w:rPr>
      </w:pPr>
      <w:r w:rsidRPr="0084256C">
        <w:rPr>
          <w:rFonts w:cs="Arial"/>
          <w:sz w:val="28"/>
          <w:szCs w:val="28"/>
        </w:rPr>
        <w:t xml:space="preserve">Executive Committee | </w:t>
      </w:r>
      <w:r w:rsidR="00292880" w:rsidRPr="0084256C">
        <w:rPr>
          <w:rFonts w:cs="Arial"/>
          <w:sz w:val="28"/>
          <w:szCs w:val="28"/>
        </w:rPr>
        <w:t>M</w:t>
      </w:r>
      <w:r w:rsidRPr="0084256C">
        <w:rPr>
          <w:rFonts w:cs="Arial"/>
          <w:sz w:val="28"/>
          <w:szCs w:val="28"/>
        </w:rPr>
        <w:t>arch</w:t>
      </w:r>
      <w:r w:rsidR="006E5B30" w:rsidRPr="0084256C">
        <w:rPr>
          <w:rFonts w:cs="Arial"/>
          <w:sz w:val="28"/>
          <w:szCs w:val="28"/>
        </w:rPr>
        <w:t xml:space="preserve"> </w:t>
      </w:r>
      <w:r w:rsidR="00292880" w:rsidRPr="0084256C">
        <w:rPr>
          <w:rFonts w:cs="Arial"/>
          <w:sz w:val="28"/>
          <w:szCs w:val="28"/>
        </w:rPr>
        <w:t>4</w:t>
      </w:r>
      <w:r w:rsidR="006E5B30" w:rsidRPr="0084256C">
        <w:rPr>
          <w:rFonts w:cs="Arial"/>
          <w:sz w:val="28"/>
          <w:szCs w:val="28"/>
        </w:rPr>
        <w:t xml:space="preserve">, </w:t>
      </w:r>
      <w:proofErr w:type="gramStart"/>
      <w:r w:rsidR="006E5B30" w:rsidRPr="0084256C">
        <w:rPr>
          <w:rFonts w:cs="Arial"/>
          <w:sz w:val="28"/>
          <w:szCs w:val="28"/>
        </w:rPr>
        <w:t>202</w:t>
      </w:r>
      <w:r w:rsidR="00292880" w:rsidRPr="0084256C">
        <w:rPr>
          <w:rFonts w:cs="Arial"/>
          <w:sz w:val="28"/>
          <w:szCs w:val="28"/>
        </w:rPr>
        <w:t>6</w:t>
      </w:r>
      <w:proofErr w:type="gramEnd"/>
      <w:r w:rsidR="006E5B30" w:rsidRPr="0084256C">
        <w:rPr>
          <w:rFonts w:cs="Arial"/>
          <w:sz w:val="28"/>
          <w:szCs w:val="28"/>
        </w:rPr>
        <w:t xml:space="preserve"> | 1:30</w:t>
      </w:r>
      <w:r w:rsidR="00292880" w:rsidRPr="0084256C">
        <w:rPr>
          <w:rFonts w:cs="Arial"/>
          <w:sz w:val="28"/>
          <w:szCs w:val="28"/>
        </w:rPr>
        <w:t xml:space="preserve"> p.m.</w:t>
      </w:r>
      <w:r w:rsidR="006E5B30" w:rsidRPr="0084256C">
        <w:rPr>
          <w:rFonts w:cs="Arial"/>
          <w:sz w:val="28"/>
          <w:szCs w:val="28"/>
        </w:rPr>
        <w:t xml:space="preserve"> – 3 p.m.</w:t>
      </w:r>
    </w:p>
    <w:p w14:paraId="0889FF7D" w14:textId="228C6702" w:rsidR="006E5B30" w:rsidRPr="0084256C" w:rsidRDefault="00752033" w:rsidP="00752033">
      <w:pPr>
        <w:rPr>
          <w:rFonts w:cs="Arial"/>
          <w:sz w:val="28"/>
          <w:szCs w:val="28"/>
        </w:rPr>
      </w:pPr>
      <w:r w:rsidRPr="0084256C">
        <w:rPr>
          <w:rFonts w:cs="Arial"/>
          <w:sz w:val="28"/>
          <w:szCs w:val="28"/>
        </w:rPr>
        <w:t xml:space="preserve">Full commission | </w:t>
      </w:r>
      <w:r w:rsidR="00925371" w:rsidRPr="0084256C">
        <w:rPr>
          <w:rFonts w:cs="Arial"/>
          <w:sz w:val="28"/>
          <w:szCs w:val="28"/>
        </w:rPr>
        <w:t>March</w:t>
      </w:r>
      <w:r w:rsidRPr="0084256C">
        <w:rPr>
          <w:rFonts w:cs="Arial"/>
          <w:sz w:val="28"/>
          <w:szCs w:val="28"/>
        </w:rPr>
        <w:t xml:space="preserve"> 2</w:t>
      </w:r>
      <w:r w:rsidR="00925371" w:rsidRPr="0084256C">
        <w:rPr>
          <w:rFonts w:cs="Arial"/>
          <w:sz w:val="28"/>
          <w:szCs w:val="28"/>
        </w:rPr>
        <w:t>5</w:t>
      </w:r>
      <w:r w:rsidR="006E5B30" w:rsidRPr="0084256C">
        <w:rPr>
          <w:rFonts w:cs="Arial"/>
          <w:sz w:val="28"/>
          <w:szCs w:val="28"/>
        </w:rPr>
        <w:t xml:space="preserve">, </w:t>
      </w:r>
      <w:proofErr w:type="gramStart"/>
      <w:r w:rsidR="006E5B30" w:rsidRPr="0084256C">
        <w:rPr>
          <w:rFonts w:cs="Arial"/>
          <w:sz w:val="28"/>
          <w:szCs w:val="28"/>
        </w:rPr>
        <w:t>202</w:t>
      </w:r>
      <w:r w:rsidR="00925371" w:rsidRPr="0084256C">
        <w:rPr>
          <w:rFonts w:cs="Arial"/>
          <w:sz w:val="28"/>
          <w:szCs w:val="28"/>
        </w:rPr>
        <w:t>6</w:t>
      </w:r>
      <w:proofErr w:type="gramEnd"/>
      <w:r w:rsidR="006E5B30" w:rsidRPr="0084256C">
        <w:rPr>
          <w:rFonts w:cs="Arial"/>
          <w:sz w:val="28"/>
          <w:szCs w:val="28"/>
        </w:rPr>
        <w:t xml:space="preserve"> | </w:t>
      </w:r>
      <w:r w:rsidR="00FC570B" w:rsidRPr="0084256C">
        <w:rPr>
          <w:rFonts w:cs="Arial"/>
          <w:sz w:val="28"/>
          <w:szCs w:val="28"/>
        </w:rPr>
        <w:t>10 a.m. – 4 p.m.</w:t>
      </w:r>
    </w:p>
    <w:p w14:paraId="6A880F9D" w14:textId="50BD139C" w:rsidR="00292880" w:rsidRPr="0084256C" w:rsidRDefault="00292880" w:rsidP="00752033">
      <w:pPr>
        <w:rPr>
          <w:rFonts w:cs="Arial"/>
          <w:sz w:val="28"/>
          <w:szCs w:val="28"/>
        </w:rPr>
      </w:pPr>
      <w:r w:rsidRPr="0084256C">
        <w:rPr>
          <w:rFonts w:cs="Arial"/>
          <w:sz w:val="28"/>
          <w:szCs w:val="28"/>
        </w:rPr>
        <w:lastRenderedPageBreak/>
        <w:t>Comm</w:t>
      </w:r>
      <w:r w:rsidR="00925371" w:rsidRPr="0084256C">
        <w:rPr>
          <w:rFonts w:cs="Arial"/>
          <w:sz w:val="28"/>
          <w:szCs w:val="28"/>
        </w:rPr>
        <w:t xml:space="preserve">ission to Community (Kern County) | March 26, </w:t>
      </w:r>
      <w:proofErr w:type="gramStart"/>
      <w:r w:rsidR="00925371" w:rsidRPr="0084256C">
        <w:rPr>
          <w:rFonts w:cs="Arial"/>
          <w:sz w:val="28"/>
          <w:szCs w:val="28"/>
        </w:rPr>
        <w:t>2026</w:t>
      </w:r>
      <w:proofErr w:type="gramEnd"/>
      <w:r w:rsidR="00925371" w:rsidRPr="0084256C">
        <w:rPr>
          <w:rFonts w:cs="Arial"/>
          <w:sz w:val="28"/>
          <w:szCs w:val="28"/>
        </w:rPr>
        <w:t xml:space="preserve"> | 10:30 a.m. – 12 p.m.</w:t>
      </w:r>
    </w:p>
    <w:p w14:paraId="40AEE1E6" w14:textId="2473B06F" w:rsidR="00FC570B" w:rsidRPr="0084256C" w:rsidRDefault="00752033" w:rsidP="00752033">
      <w:pPr>
        <w:rPr>
          <w:rFonts w:cs="Arial"/>
          <w:sz w:val="28"/>
          <w:szCs w:val="28"/>
        </w:rPr>
      </w:pPr>
      <w:r w:rsidRPr="0084256C">
        <w:rPr>
          <w:rFonts w:cs="Arial"/>
          <w:sz w:val="28"/>
          <w:szCs w:val="28"/>
        </w:rPr>
        <w:t xml:space="preserve">Education &amp; </w:t>
      </w:r>
      <w:r w:rsidR="00925371" w:rsidRPr="0084256C">
        <w:rPr>
          <w:rFonts w:cs="Arial"/>
          <w:sz w:val="28"/>
          <w:szCs w:val="28"/>
        </w:rPr>
        <w:t>O</w:t>
      </w:r>
      <w:r w:rsidRPr="0084256C">
        <w:rPr>
          <w:rFonts w:cs="Arial"/>
          <w:sz w:val="28"/>
          <w:szCs w:val="28"/>
        </w:rPr>
        <w:t xml:space="preserve">utreach </w:t>
      </w:r>
      <w:r w:rsidR="00925371" w:rsidRPr="0084256C">
        <w:rPr>
          <w:rFonts w:cs="Arial"/>
          <w:sz w:val="28"/>
          <w:szCs w:val="28"/>
        </w:rPr>
        <w:t>C</w:t>
      </w:r>
      <w:r w:rsidRPr="0084256C">
        <w:rPr>
          <w:rFonts w:cs="Arial"/>
          <w:sz w:val="28"/>
          <w:szCs w:val="28"/>
        </w:rPr>
        <w:t xml:space="preserve">ommittee | </w:t>
      </w:r>
      <w:r w:rsidR="00925371" w:rsidRPr="0084256C">
        <w:rPr>
          <w:rFonts w:cs="Arial"/>
          <w:sz w:val="28"/>
          <w:szCs w:val="28"/>
        </w:rPr>
        <w:t>A</w:t>
      </w:r>
      <w:r w:rsidRPr="0084256C">
        <w:rPr>
          <w:rFonts w:cs="Arial"/>
          <w:sz w:val="28"/>
          <w:szCs w:val="28"/>
        </w:rPr>
        <w:t xml:space="preserve">pril </w:t>
      </w:r>
      <w:r w:rsidR="00925371" w:rsidRPr="0084256C">
        <w:rPr>
          <w:rFonts w:cs="Arial"/>
          <w:sz w:val="28"/>
          <w:szCs w:val="28"/>
        </w:rPr>
        <w:t>8</w:t>
      </w:r>
      <w:r w:rsidRPr="0084256C">
        <w:rPr>
          <w:rFonts w:cs="Arial"/>
          <w:sz w:val="28"/>
          <w:szCs w:val="28"/>
        </w:rPr>
        <w:t xml:space="preserve">, </w:t>
      </w:r>
      <w:proofErr w:type="gramStart"/>
      <w:r w:rsidRPr="0084256C">
        <w:rPr>
          <w:rFonts w:cs="Arial"/>
          <w:sz w:val="28"/>
          <w:szCs w:val="28"/>
        </w:rPr>
        <w:t>202</w:t>
      </w:r>
      <w:r w:rsidR="00925371" w:rsidRPr="0084256C">
        <w:rPr>
          <w:rFonts w:cs="Arial"/>
          <w:sz w:val="28"/>
          <w:szCs w:val="28"/>
        </w:rPr>
        <w:t>6</w:t>
      </w:r>
      <w:proofErr w:type="gramEnd"/>
      <w:r w:rsidR="00FC570B" w:rsidRPr="0084256C">
        <w:rPr>
          <w:rFonts w:cs="Arial"/>
          <w:sz w:val="28"/>
          <w:szCs w:val="28"/>
        </w:rPr>
        <w:t xml:space="preserve"> |</w:t>
      </w:r>
      <w:r w:rsidR="00D936ED" w:rsidRPr="0084256C">
        <w:rPr>
          <w:rFonts w:cs="Arial"/>
          <w:sz w:val="28"/>
          <w:szCs w:val="28"/>
        </w:rPr>
        <w:t xml:space="preserve"> </w:t>
      </w:r>
      <w:r w:rsidR="00FC570B" w:rsidRPr="0084256C">
        <w:rPr>
          <w:rFonts w:cs="Arial"/>
          <w:sz w:val="28"/>
          <w:szCs w:val="28"/>
        </w:rPr>
        <w:t>1:30</w:t>
      </w:r>
      <w:r w:rsidR="00925371" w:rsidRPr="0084256C">
        <w:rPr>
          <w:rFonts w:cs="Arial"/>
          <w:sz w:val="28"/>
          <w:szCs w:val="28"/>
        </w:rPr>
        <w:t xml:space="preserve"> p.m. </w:t>
      </w:r>
      <w:r w:rsidR="00FC570B" w:rsidRPr="0084256C">
        <w:rPr>
          <w:rFonts w:cs="Arial"/>
          <w:sz w:val="28"/>
          <w:szCs w:val="28"/>
        </w:rPr>
        <w:t xml:space="preserve"> – 3 p.m.</w:t>
      </w:r>
    </w:p>
    <w:p w14:paraId="158B61EB" w14:textId="79C6DE36" w:rsidR="00925371" w:rsidRPr="0084256C" w:rsidRDefault="00925371" w:rsidP="00752033">
      <w:pPr>
        <w:rPr>
          <w:rFonts w:cs="Arial"/>
          <w:sz w:val="28"/>
          <w:szCs w:val="28"/>
        </w:rPr>
      </w:pPr>
      <w:r w:rsidRPr="0084256C">
        <w:rPr>
          <w:rFonts w:cs="Arial"/>
          <w:sz w:val="28"/>
          <w:szCs w:val="28"/>
        </w:rPr>
        <w:t>CCDA Lunch and Learn Webinar | April 14. 2026 | 12 p.m. – 1 p.m.</w:t>
      </w:r>
    </w:p>
    <w:p w14:paraId="06623B62" w14:textId="5946AFD7" w:rsidR="00EB52B7" w:rsidRPr="0084256C" w:rsidRDefault="00F4036A" w:rsidP="00482D85">
      <w:pPr>
        <w:spacing w:after="240"/>
        <w:rPr>
          <w:rFonts w:cs="Arial"/>
          <w:sz w:val="28"/>
          <w:szCs w:val="28"/>
        </w:rPr>
      </w:pPr>
      <w:r w:rsidRPr="0084256C">
        <w:rPr>
          <w:rFonts w:cs="Arial"/>
          <w:sz w:val="28"/>
          <w:szCs w:val="28"/>
        </w:rPr>
        <w:t>Legislative</w:t>
      </w:r>
      <w:r w:rsidR="00752033" w:rsidRPr="0084256C">
        <w:rPr>
          <w:rFonts w:cs="Arial"/>
          <w:sz w:val="28"/>
          <w:szCs w:val="28"/>
        </w:rPr>
        <w:t xml:space="preserve"> committee </w:t>
      </w:r>
      <w:r w:rsidR="0079423A" w:rsidRPr="0084256C">
        <w:rPr>
          <w:rFonts w:cs="Arial"/>
          <w:sz w:val="28"/>
          <w:szCs w:val="28"/>
        </w:rPr>
        <w:t xml:space="preserve">| </w:t>
      </w:r>
      <w:r w:rsidR="00925371" w:rsidRPr="0084256C">
        <w:rPr>
          <w:rFonts w:cs="Arial"/>
          <w:sz w:val="28"/>
          <w:szCs w:val="28"/>
        </w:rPr>
        <w:t>A</w:t>
      </w:r>
      <w:r w:rsidR="000C1A2F" w:rsidRPr="0084256C">
        <w:rPr>
          <w:rFonts w:cs="Arial"/>
          <w:sz w:val="28"/>
          <w:szCs w:val="28"/>
        </w:rPr>
        <w:t>pril 30</w:t>
      </w:r>
      <w:r w:rsidR="006E0EFE" w:rsidRPr="0084256C">
        <w:rPr>
          <w:rFonts w:cs="Arial"/>
          <w:sz w:val="28"/>
          <w:szCs w:val="28"/>
        </w:rPr>
        <w:t xml:space="preserve">, </w:t>
      </w:r>
      <w:proofErr w:type="gramStart"/>
      <w:r w:rsidR="006E0EFE" w:rsidRPr="0084256C">
        <w:rPr>
          <w:rFonts w:cs="Arial"/>
          <w:sz w:val="28"/>
          <w:szCs w:val="28"/>
        </w:rPr>
        <w:t>202</w:t>
      </w:r>
      <w:r w:rsidR="00925371" w:rsidRPr="0084256C">
        <w:rPr>
          <w:rFonts w:cs="Arial"/>
          <w:sz w:val="28"/>
          <w:szCs w:val="28"/>
        </w:rPr>
        <w:t>6</w:t>
      </w:r>
      <w:proofErr w:type="gramEnd"/>
      <w:r w:rsidR="006E0EFE" w:rsidRPr="0084256C">
        <w:rPr>
          <w:rFonts w:cs="Arial"/>
          <w:sz w:val="28"/>
          <w:szCs w:val="28"/>
        </w:rPr>
        <w:t xml:space="preserve"> | 1:30</w:t>
      </w:r>
      <w:r w:rsidR="009959D6" w:rsidRPr="0084256C">
        <w:rPr>
          <w:rFonts w:cs="Arial"/>
          <w:sz w:val="28"/>
          <w:szCs w:val="28"/>
        </w:rPr>
        <w:t xml:space="preserve"> p.m.</w:t>
      </w:r>
      <w:r w:rsidR="006E0EFE" w:rsidRPr="0084256C">
        <w:rPr>
          <w:rFonts w:cs="Arial"/>
          <w:sz w:val="28"/>
          <w:szCs w:val="28"/>
        </w:rPr>
        <w:t xml:space="preserve"> - 3</w:t>
      </w:r>
      <w:r w:rsidR="00616D9F" w:rsidRPr="0084256C">
        <w:rPr>
          <w:rFonts w:cs="Arial"/>
          <w:sz w:val="28"/>
          <w:szCs w:val="28"/>
        </w:rPr>
        <w:t xml:space="preserve"> p.m.</w:t>
      </w:r>
      <w:bookmarkStart w:id="0" w:name="_Hlk112674605"/>
    </w:p>
    <w:p w14:paraId="4EE4F73F" w14:textId="591BFFE4" w:rsidR="00B6027C" w:rsidRPr="0084256C" w:rsidRDefault="00925371" w:rsidP="00AB1FBB">
      <w:pPr>
        <w:pStyle w:val="Heading2"/>
      </w:pPr>
      <w:r w:rsidRPr="0084256C">
        <w:t xml:space="preserve">Content: </w:t>
      </w:r>
    </w:p>
    <w:p w14:paraId="69792790" w14:textId="5ECE51C0" w:rsidR="00925371" w:rsidRPr="0084256C" w:rsidRDefault="00925371" w:rsidP="00752033">
      <w:pPr>
        <w:rPr>
          <w:rFonts w:cs="Arial"/>
          <w:sz w:val="28"/>
          <w:szCs w:val="28"/>
        </w:rPr>
      </w:pPr>
      <w:r w:rsidRPr="0084256C">
        <w:rPr>
          <w:rFonts w:cs="Arial"/>
          <w:sz w:val="28"/>
          <w:szCs w:val="28"/>
        </w:rPr>
        <w:t xml:space="preserve">CCDA </w:t>
      </w:r>
      <w:r w:rsidR="00A86992" w:rsidRPr="0084256C">
        <w:rPr>
          <w:rFonts w:cs="Arial"/>
          <w:sz w:val="28"/>
          <w:szCs w:val="28"/>
        </w:rPr>
        <w:t>U</w:t>
      </w:r>
      <w:r w:rsidRPr="0084256C">
        <w:rPr>
          <w:rFonts w:cs="Arial"/>
          <w:sz w:val="28"/>
          <w:szCs w:val="28"/>
        </w:rPr>
        <w:t xml:space="preserve">pdate, </w:t>
      </w:r>
      <w:r w:rsidR="00A86992" w:rsidRPr="0084256C">
        <w:rPr>
          <w:rFonts w:cs="Arial"/>
          <w:sz w:val="28"/>
          <w:szCs w:val="28"/>
        </w:rPr>
        <w:t>U</w:t>
      </w:r>
      <w:r w:rsidRPr="0084256C">
        <w:rPr>
          <w:rFonts w:cs="Arial"/>
          <w:sz w:val="28"/>
          <w:szCs w:val="28"/>
        </w:rPr>
        <w:t xml:space="preserve">pcoming </w:t>
      </w:r>
      <w:r w:rsidR="00A86992" w:rsidRPr="0084256C">
        <w:rPr>
          <w:rFonts w:cs="Arial"/>
          <w:sz w:val="28"/>
          <w:szCs w:val="28"/>
        </w:rPr>
        <w:t>P</w:t>
      </w:r>
      <w:r w:rsidRPr="0084256C">
        <w:rPr>
          <w:rFonts w:cs="Arial"/>
          <w:sz w:val="28"/>
          <w:szCs w:val="28"/>
        </w:rPr>
        <w:t>ublic meetings</w:t>
      </w:r>
    </w:p>
    <w:p w14:paraId="279F3AEA" w14:textId="41A1531C" w:rsidR="00925371" w:rsidRPr="0084256C" w:rsidRDefault="00925371" w:rsidP="00752033">
      <w:pPr>
        <w:rPr>
          <w:rFonts w:cs="Arial"/>
          <w:sz w:val="28"/>
          <w:szCs w:val="28"/>
        </w:rPr>
      </w:pPr>
      <w:r w:rsidRPr="0084256C">
        <w:rPr>
          <w:rFonts w:cs="Arial"/>
          <w:sz w:val="28"/>
          <w:szCs w:val="28"/>
        </w:rPr>
        <w:t xml:space="preserve">Commissioners in the </w:t>
      </w:r>
      <w:r w:rsidR="00A86992" w:rsidRPr="0084256C">
        <w:rPr>
          <w:rFonts w:cs="Arial"/>
          <w:sz w:val="28"/>
          <w:szCs w:val="28"/>
        </w:rPr>
        <w:t>C</w:t>
      </w:r>
      <w:r w:rsidRPr="0084256C">
        <w:rPr>
          <w:rFonts w:cs="Arial"/>
          <w:sz w:val="28"/>
          <w:szCs w:val="28"/>
        </w:rPr>
        <w:t>ommunity, CCDA Projects</w:t>
      </w:r>
    </w:p>
    <w:p w14:paraId="2205CD63" w14:textId="2944709F" w:rsidR="00A86992" w:rsidRPr="0084256C" w:rsidRDefault="00A86992" w:rsidP="00752033">
      <w:pPr>
        <w:rPr>
          <w:rFonts w:cs="Arial"/>
          <w:sz w:val="28"/>
          <w:szCs w:val="28"/>
        </w:rPr>
      </w:pPr>
      <w:r w:rsidRPr="0084256C">
        <w:rPr>
          <w:rFonts w:cs="Arial"/>
          <w:sz w:val="28"/>
          <w:szCs w:val="28"/>
        </w:rPr>
        <w:t>National and Community Disability Observances</w:t>
      </w:r>
    </w:p>
    <w:p w14:paraId="76336AFA" w14:textId="7204E7C3" w:rsidR="00925371" w:rsidRPr="0084256C" w:rsidRDefault="00925371" w:rsidP="00752033">
      <w:pPr>
        <w:rPr>
          <w:rFonts w:cs="Arial"/>
          <w:sz w:val="28"/>
          <w:szCs w:val="28"/>
        </w:rPr>
      </w:pPr>
      <w:r w:rsidRPr="0084256C">
        <w:rPr>
          <w:rFonts w:cs="Arial"/>
          <w:sz w:val="28"/>
          <w:szCs w:val="28"/>
        </w:rPr>
        <w:t>Disability</w:t>
      </w:r>
      <w:r w:rsidR="00A86992" w:rsidRPr="0084256C">
        <w:rPr>
          <w:rFonts w:cs="Arial"/>
          <w:sz w:val="28"/>
          <w:szCs w:val="28"/>
        </w:rPr>
        <w:t xml:space="preserve"> Access and Community Resources</w:t>
      </w:r>
    </w:p>
    <w:p w14:paraId="6DFF5242" w14:textId="15C9BA5D" w:rsidR="00925371" w:rsidRPr="0084256C" w:rsidRDefault="00A86992" w:rsidP="00482D85">
      <w:pPr>
        <w:spacing w:after="240"/>
        <w:rPr>
          <w:rFonts w:cs="Arial"/>
          <w:sz w:val="28"/>
          <w:szCs w:val="28"/>
        </w:rPr>
      </w:pPr>
      <w:r w:rsidRPr="0084256C">
        <w:rPr>
          <w:rFonts w:cs="Arial"/>
          <w:sz w:val="28"/>
          <w:szCs w:val="28"/>
        </w:rPr>
        <w:t xml:space="preserve">Resources for Promoting </w:t>
      </w:r>
      <w:r w:rsidR="00925371" w:rsidRPr="0084256C">
        <w:rPr>
          <w:rFonts w:cs="Arial"/>
          <w:sz w:val="28"/>
          <w:szCs w:val="28"/>
        </w:rPr>
        <w:t>Business A</w:t>
      </w:r>
      <w:r w:rsidRPr="0084256C">
        <w:rPr>
          <w:rFonts w:cs="Arial"/>
          <w:sz w:val="28"/>
          <w:szCs w:val="28"/>
        </w:rPr>
        <w:t>ccess</w:t>
      </w:r>
    </w:p>
    <w:bookmarkEnd w:id="0"/>
    <w:p w14:paraId="4852DF92" w14:textId="33A2C43A" w:rsidR="00615402" w:rsidRPr="0084256C" w:rsidRDefault="00752033" w:rsidP="00AB1FBB">
      <w:pPr>
        <w:pStyle w:val="Heading2"/>
      </w:pPr>
      <w:r w:rsidRPr="0084256C">
        <w:t>C</w:t>
      </w:r>
      <w:r w:rsidR="00A86992" w:rsidRPr="0084256C">
        <w:t>ommissioners in the Community</w:t>
      </w:r>
    </w:p>
    <w:p w14:paraId="46EF2B43" w14:textId="49B6475B" w:rsidR="00A86992" w:rsidRPr="0084256C" w:rsidRDefault="00A86992" w:rsidP="00482D85">
      <w:pPr>
        <w:spacing w:after="240"/>
        <w:rPr>
          <w:rFonts w:cs="Arial"/>
          <w:sz w:val="28"/>
          <w:szCs w:val="28"/>
        </w:rPr>
      </w:pPr>
      <w:r w:rsidRPr="0084256C">
        <w:rPr>
          <w:rFonts w:cs="Arial"/>
          <w:sz w:val="28"/>
          <w:szCs w:val="28"/>
        </w:rPr>
        <w:t>In July 2025, in recognition of the anniversary of the signing of the Americans with Disabilities Act (ADA), CCDA Commission Chair Christopher Downey served as a panelist at the 2025 Kern County ADA Conference, hosted by the Independent Living Center of Kern County in Bakersfield, California. The conference commemorated the 35</w:t>
      </w:r>
      <w:r w:rsidR="009959D6" w:rsidRPr="0084256C">
        <w:rPr>
          <w:rFonts w:cs="Arial"/>
          <w:sz w:val="28"/>
          <w:szCs w:val="28"/>
          <w:vertAlign w:val="superscript"/>
        </w:rPr>
        <w:t>th</w:t>
      </w:r>
      <w:r w:rsidRPr="0084256C">
        <w:rPr>
          <w:rFonts w:cs="Arial"/>
          <w:sz w:val="28"/>
          <w:szCs w:val="28"/>
        </w:rPr>
        <w:t xml:space="preserve"> Anniversary of the ADA and brought together advocates, professionals and stakeholders for a day of learning, collaboration and celebration. As part of the program, Commission Chair Downey participated in a panel discussion on “Kiosk Accessibility” alongside a representative from Division of the State Architect (DSA). With over 250 attendees, the conference provided a forum to share resources, engage in dialogue, strengthen collaboration, and promote accessibility statewide.</w:t>
      </w:r>
    </w:p>
    <w:p w14:paraId="47D798D5" w14:textId="350F1067" w:rsidR="009959D6" w:rsidRPr="0084256C" w:rsidRDefault="00752033" w:rsidP="00AB1FBB">
      <w:pPr>
        <w:pStyle w:val="Heading2"/>
      </w:pPr>
      <w:r w:rsidRPr="0084256C">
        <w:t>C</w:t>
      </w:r>
      <w:r w:rsidR="009959D6" w:rsidRPr="0084256C">
        <w:t>CDA Projects</w:t>
      </w:r>
    </w:p>
    <w:p w14:paraId="5ABD99DA" w14:textId="66C8B0D4" w:rsidR="009959D6" w:rsidRPr="0084256C" w:rsidRDefault="009959D6" w:rsidP="00AB1FBB">
      <w:pPr>
        <w:pStyle w:val="Heading3"/>
        <w:spacing w:before="240"/>
      </w:pPr>
      <w:r w:rsidRPr="0084256C">
        <w:t>Kern County Conference 2025</w:t>
      </w:r>
    </w:p>
    <w:p w14:paraId="372301D2" w14:textId="0CA073F2" w:rsidR="00D44089" w:rsidRPr="0084256C" w:rsidRDefault="009959D6" w:rsidP="00482D85">
      <w:pPr>
        <w:spacing w:after="240"/>
        <w:rPr>
          <w:rFonts w:cs="Arial"/>
          <w:sz w:val="28"/>
          <w:szCs w:val="28"/>
        </w:rPr>
      </w:pPr>
      <w:r w:rsidRPr="0084256C">
        <w:rPr>
          <w:rFonts w:cs="Arial"/>
          <w:sz w:val="28"/>
          <w:szCs w:val="28"/>
        </w:rPr>
        <w:t>CCDA attended and hosted an all-day resource table to connect with stakeholders at the Kern County ADA Conference celebrating the 35</w:t>
      </w:r>
      <w:r w:rsidRPr="0084256C">
        <w:rPr>
          <w:rFonts w:cs="Arial"/>
          <w:sz w:val="28"/>
          <w:szCs w:val="28"/>
          <w:vertAlign w:val="superscript"/>
        </w:rPr>
        <w:t>th</w:t>
      </w:r>
      <w:r w:rsidRPr="0084256C">
        <w:rPr>
          <w:rFonts w:cs="Arial"/>
          <w:sz w:val="28"/>
          <w:szCs w:val="28"/>
        </w:rPr>
        <w:t xml:space="preserve"> anniversary of the signing of the ADA. CCDA Commission Chair Chris Downey participated in a panel discussion on “Kiosk Accessibility” and CCDA Executive Director April Dawson Rawlings joined a panel discussion alongside local officials, attorneys, and representatives from Division of the State Architect (DSA) on the “Accessibility Compliance Fund/Disability Access and Education Revolving Fund (DAERF)."</w:t>
      </w:r>
    </w:p>
    <w:p w14:paraId="38D5F4C7" w14:textId="32083E9A" w:rsidR="0067655E" w:rsidRPr="0084256C" w:rsidRDefault="00752033" w:rsidP="002012A9">
      <w:pPr>
        <w:pStyle w:val="Heading3"/>
      </w:pPr>
      <w:r w:rsidRPr="0084256C">
        <w:t>C</w:t>
      </w:r>
      <w:r w:rsidR="00164B52" w:rsidRPr="0084256C">
        <w:t>ommission to Community Listening Forum Events</w:t>
      </w:r>
    </w:p>
    <w:p w14:paraId="097453CE" w14:textId="6D458A6D" w:rsidR="007610CD" w:rsidRPr="0084256C" w:rsidRDefault="00164B52" w:rsidP="00482D85">
      <w:pPr>
        <w:spacing w:after="240"/>
        <w:rPr>
          <w:rFonts w:cs="Arial"/>
          <w:sz w:val="28"/>
          <w:szCs w:val="28"/>
        </w:rPr>
      </w:pPr>
      <w:r w:rsidRPr="0084256C">
        <w:rPr>
          <w:rFonts w:cs="Arial"/>
          <w:sz w:val="28"/>
          <w:szCs w:val="28"/>
        </w:rPr>
        <w:lastRenderedPageBreak/>
        <w:t>Throughout 2025, CCDA hosted Commission to Community Listening Forum events in Sacramento and San Mateo County, creating spaces for open dialogue, shared learning, and collaboration. These gatherings brought together local disability organizations, chambers of commerce, Certified Access Specialists (</w:t>
      </w:r>
      <w:proofErr w:type="spellStart"/>
      <w:r w:rsidRPr="0084256C">
        <w:rPr>
          <w:rFonts w:cs="Arial"/>
          <w:sz w:val="28"/>
          <w:szCs w:val="28"/>
        </w:rPr>
        <w:t>CASp</w:t>
      </w:r>
      <w:proofErr w:type="spellEnd"/>
      <w:r w:rsidRPr="0084256C">
        <w:rPr>
          <w:rFonts w:cs="Arial"/>
          <w:sz w:val="28"/>
          <w:szCs w:val="28"/>
        </w:rPr>
        <w:t>), state-level officials, and residents with disabilities. By listening directly to community voices, CCDA strengthened its mission to advance disability access while focusing on lived experiences. In 2026, CCDA is scheduled to host events in Kern County, Monterey County, Los Angeles County and more. Stay tuned for updates!</w:t>
      </w:r>
    </w:p>
    <w:p w14:paraId="5E9CB7A1" w14:textId="1CFF6E1B" w:rsidR="00DF46E1" w:rsidRPr="0084256C" w:rsidRDefault="00164B52" w:rsidP="002012A9">
      <w:pPr>
        <w:pStyle w:val="Heading3"/>
      </w:pPr>
      <w:r w:rsidRPr="0084256C">
        <w:t>Lunch and Learn Webinar 2026 Series: Save the Date</w:t>
      </w:r>
    </w:p>
    <w:p w14:paraId="4145CA9C" w14:textId="3B27071A" w:rsidR="00164B52" w:rsidRPr="0084256C" w:rsidRDefault="00164B52" w:rsidP="00482D85">
      <w:pPr>
        <w:spacing w:after="240"/>
        <w:rPr>
          <w:rFonts w:cs="Arial"/>
          <w:sz w:val="28"/>
          <w:szCs w:val="28"/>
        </w:rPr>
      </w:pPr>
      <w:r w:rsidRPr="0084256C">
        <w:rPr>
          <w:rFonts w:cs="Arial"/>
          <w:sz w:val="28"/>
          <w:szCs w:val="28"/>
        </w:rPr>
        <w:t>In 2026, CCDA will continue its collaboration with the Pacific ADA Center for the third consecutive year by hosting a three-part webinar series. Each session will focus on regions identified in CCDA’s aggregated data as trending in construction-related accessibility and web accessibility violations. The webinars will spotlight each region, examine the most common issues observed, place those findings in the context of ADA requirements and then put that into the context of the ADA.</w:t>
      </w:r>
    </w:p>
    <w:p w14:paraId="03B62184" w14:textId="28B4CCF1" w:rsidR="00164B52" w:rsidRPr="0084256C" w:rsidRDefault="00164B52" w:rsidP="002012A9">
      <w:pPr>
        <w:pStyle w:val="Heading3"/>
      </w:pPr>
      <w:r w:rsidRPr="0084256C">
        <w:t>Stakeholder Summit 2026: Sharing Perspective to Inform CCDA’s Strategic Plan</w:t>
      </w:r>
    </w:p>
    <w:p w14:paraId="7D307FD8" w14:textId="5C91321D" w:rsidR="00164B52" w:rsidRPr="0084256C" w:rsidRDefault="00164B52" w:rsidP="00482D85">
      <w:pPr>
        <w:spacing w:after="240"/>
        <w:rPr>
          <w:rFonts w:cs="Arial"/>
          <w:sz w:val="28"/>
          <w:szCs w:val="28"/>
        </w:rPr>
      </w:pPr>
      <w:r w:rsidRPr="0084256C">
        <w:rPr>
          <w:rFonts w:cs="Arial"/>
          <w:sz w:val="28"/>
          <w:szCs w:val="28"/>
        </w:rPr>
        <w:t>In February, CCDA hosted two virtual stakeholder summits as part of its strategic planning process. The Business Community Summit gathered input on accessibility, compliance and partnership, while the Disability Community Summit focused on experiences and priorities related to access, inclusion and equity. Feedback from both listening sessions will help shape CCDA’s five-year Strategic Plan, to be completed in 2026 to guide the Commission’s work through 2030.</w:t>
      </w:r>
    </w:p>
    <w:p w14:paraId="104DF788" w14:textId="1EED45C4" w:rsidR="00164B52" w:rsidRPr="0084256C" w:rsidRDefault="00164B52" w:rsidP="00AB1FBB">
      <w:pPr>
        <w:pStyle w:val="Heading2"/>
      </w:pPr>
      <w:r w:rsidRPr="0084256C">
        <w:t>National and Community Disability Awareness Observances</w:t>
      </w:r>
    </w:p>
    <w:p w14:paraId="3640D440" w14:textId="2C7E4E40" w:rsidR="00164B52" w:rsidRPr="0084256C" w:rsidRDefault="00164B52" w:rsidP="00AB1FBB">
      <w:pPr>
        <w:pStyle w:val="Heading3"/>
        <w:spacing w:before="240"/>
      </w:pPr>
      <w:r w:rsidRPr="0084256C">
        <w:t>December:</w:t>
      </w:r>
    </w:p>
    <w:p w14:paraId="2706974E" w14:textId="59F990B9" w:rsidR="00164B52" w:rsidRPr="0084256C" w:rsidRDefault="00164B52" w:rsidP="00527BBC">
      <w:pPr>
        <w:pStyle w:val="Heading4"/>
        <w:rPr>
          <w:rFonts w:cs="Arial"/>
        </w:rPr>
      </w:pPr>
      <w:r w:rsidRPr="0084256C">
        <w:rPr>
          <w:rFonts w:cs="Arial"/>
        </w:rPr>
        <w:t>International Day of Persons with Disabilities</w:t>
      </w:r>
    </w:p>
    <w:p w14:paraId="50CB022E" w14:textId="4364538D" w:rsidR="00164B52" w:rsidRPr="0084256C" w:rsidRDefault="00164B52" w:rsidP="00C35EA3">
      <w:pPr>
        <w:spacing w:after="240"/>
        <w:rPr>
          <w:rFonts w:cs="Arial"/>
          <w:sz w:val="28"/>
          <w:szCs w:val="28"/>
        </w:rPr>
      </w:pPr>
      <w:r w:rsidRPr="0084256C">
        <w:rPr>
          <w:rFonts w:cs="Arial"/>
          <w:sz w:val="28"/>
          <w:szCs w:val="28"/>
        </w:rPr>
        <w:t xml:space="preserve">In 2026, CCDA will continue its collaboration with the Pacific ADA Center for the third consecutive year by hosting a three-part webinar series. Each session will focus on regions identified in CCDA’s aggregated data as trending in construction-related accessibility and web accessibility violations. The webinars will spotlight each region, examine the most common issues observed, place those findings in </w:t>
      </w:r>
      <w:r w:rsidRPr="0084256C">
        <w:rPr>
          <w:rFonts w:cs="Arial"/>
          <w:sz w:val="28"/>
          <w:szCs w:val="28"/>
        </w:rPr>
        <w:lastRenderedPageBreak/>
        <w:t>the context of ADA requirements and then put that into the context of the ADA.</w:t>
      </w:r>
    </w:p>
    <w:p w14:paraId="576569B1" w14:textId="1D51D7A2" w:rsidR="00164B52" w:rsidRPr="0084256C" w:rsidRDefault="00C35EA3" w:rsidP="002012A9">
      <w:pPr>
        <w:pStyle w:val="Heading3"/>
      </w:pPr>
      <w:r w:rsidRPr="0084256C">
        <w:t>January</w:t>
      </w:r>
      <w:r w:rsidR="00482D85" w:rsidRPr="0084256C">
        <w:t>:</w:t>
      </w:r>
    </w:p>
    <w:p w14:paraId="4EE6CFAE" w14:textId="77777777" w:rsidR="00140171" w:rsidRPr="0084256C" w:rsidRDefault="00140171" w:rsidP="00527BBC">
      <w:pPr>
        <w:pStyle w:val="Heading4"/>
        <w:rPr>
          <w:rFonts w:cs="Arial"/>
        </w:rPr>
      </w:pPr>
      <w:r w:rsidRPr="0084256C">
        <w:rPr>
          <w:rFonts w:cs="Arial"/>
        </w:rPr>
        <w:t>Braille Literacy Month</w:t>
      </w:r>
    </w:p>
    <w:p w14:paraId="3B06D86E" w14:textId="268229AA" w:rsidR="00140171" w:rsidRPr="00140171" w:rsidRDefault="00140171" w:rsidP="00140171">
      <w:pPr>
        <w:spacing w:after="240"/>
        <w:rPr>
          <w:rFonts w:cs="Arial"/>
          <w:sz w:val="28"/>
          <w:szCs w:val="28"/>
        </w:rPr>
      </w:pPr>
      <w:r w:rsidRPr="0084256C">
        <w:rPr>
          <w:rFonts w:cs="Arial"/>
          <w:sz w:val="28"/>
          <w:szCs w:val="28"/>
        </w:rPr>
        <w:t>J</w:t>
      </w:r>
      <w:r w:rsidRPr="00140171">
        <w:rPr>
          <w:rFonts w:cs="Arial"/>
          <w:sz w:val="28"/>
          <w:szCs w:val="28"/>
        </w:rPr>
        <w:t xml:space="preserve">anuary is recognized as Braille Literacy Month, celebrating the invention of the braille system and promoting awareness of braille literacy. Braille is a system of raised dots that people can feel with their fingers. It uses patterns of six dots to represent letters, numbers, and even symbols for music, math and science. Braille was invented in the 1800s by Louis Braille in France. It allows people who are blind and visually disabled to read the same books and magazines as those printed in regular text. </w:t>
      </w:r>
    </w:p>
    <w:p w14:paraId="10CD4CD7" w14:textId="77777777" w:rsidR="00140171" w:rsidRPr="0084256C" w:rsidRDefault="00140171" w:rsidP="00527BBC">
      <w:pPr>
        <w:pStyle w:val="Heading4"/>
        <w:rPr>
          <w:rFonts w:cs="Arial"/>
        </w:rPr>
      </w:pPr>
      <w:r w:rsidRPr="0084256C">
        <w:rPr>
          <w:rFonts w:cs="Arial"/>
        </w:rPr>
        <w:t>Glaucoma Awareness Month</w:t>
      </w:r>
    </w:p>
    <w:p w14:paraId="10A9C2CA" w14:textId="10AE7BBA" w:rsidR="00140171" w:rsidRPr="00140171" w:rsidRDefault="00140171" w:rsidP="00140171">
      <w:pPr>
        <w:spacing w:after="240"/>
        <w:rPr>
          <w:rFonts w:cs="Arial"/>
          <w:sz w:val="28"/>
          <w:szCs w:val="28"/>
        </w:rPr>
      </w:pPr>
      <w:r w:rsidRPr="00140171">
        <w:rPr>
          <w:rFonts w:cs="Arial"/>
          <w:sz w:val="28"/>
          <w:szCs w:val="28"/>
        </w:rPr>
        <w:t xml:space="preserve">January is Glaucoma Awareness Month. Glaucoma is one of the main causes of permanent blindness and often has no early warning signs. The best way to protect your vision is through regular eye exams. If you’re over 60, have a family history of glaucoma, or are in a higher-risk group, schedule an eye exam soon. Early detection can help prevent vision loss and keep your eyes healthy for years to come. </w:t>
      </w:r>
    </w:p>
    <w:p w14:paraId="609A0308" w14:textId="77777777" w:rsidR="00140171" w:rsidRPr="0084256C" w:rsidRDefault="00140171" w:rsidP="00527BBC">
      <w:pPr>
        <w:pStyle w:val="Heading4"/>
        <w:rPr>
          <w:rFonts w:cs="Arial"/>
        </w:rPr>
      </w:pPr>
      <w:r w:rsidRPr="0084256C">
        <w:rPr>
          <w:rFonts w:cs="Arial"/>
        </w:rPr>
        <w:t>Ed Roberts Day</w:t>
      </w:r>
    </w:p>
    <w:p w14:paraId="5A17100C" w14:textId="42CE08D8" w:rsidR="00527BBC" w:rsidRPr="00527BBC" w:rsidRDefault="00140171" w:rsidP="00527BBC">
      <w:pPr>
        <w:spacing w:after="240"/>
        <w:rPr>
          <w:rFonts w:cs="Arial"/>
          <w:sz w:val="28"/>
          <w:szCs w:val="28"/>
        </w:rPr>
      </w:pPr>
      <w:r w:rsidRPr="0084256C">
        <w:rPr>
          <w:rFonts w:cs="Arial"/>
          <w:sz w:val="28"/>
          <w:szCs w:val="28"/>
        </w:rPr>
        <w:t xml:space="preserve">January 23 honors Ed Roberts, a leader in the disability rights movement. He was the first wheelchair-using student at UC Berkeley and helped start the first Center for Independent Living, giving people with disabilities more freedom and choices. His work led to important laws like the Americans with Disabilities Act. Ed Roberts Day reminds us to support inclusion and equal opportunities for everyone. </w:t>
      </w:r>
      <w:r w:rsidR="00164B52" w:rsidRPr="0084256C">
        <w:rPr>
          <w:rFonts w:cs="Arial"/>
          <w:sz w:val="28"/>
          <w:szCs w:val="28"/>
        </w:rPr>
        <w:t>ADA.</w:t>
      </w:r>
    </w:p>
    <w:p w14:paraId="41CF814A" w14:textId="77777777" w:rsidR="00527BBC" w:rsidRPr="0084256C" w:rsidRDefault="00527BBC" w:rsidP="002012A9">
      <w:pPr>
        <w:pStyle w:val="Heading3"/>
      </w:pPr>
      <w:r w:rsidRPr="0084256C">
        <w:t xml:space="preserve">February: </w:t>
      </w:r>
    </w:p>
    <w:p w14:paraId="000D189E" w14:textId="77777777" w:rsidR="00527BBC" w:rsidRPr="0084256C" w:rsidRDefault="00527BBC" w:rsidP="00527BBC">
      <w:pPr>
        <w:pStyle w:val="Heading4"/>
        <w:rPr>
          <w:rFonts w:cs="Arial"/>
        </w:rPr>
      </w:pPr>
      <w:r w:rsidRPr="0084256C">
        <w:rPr>
          <w:rFonts w:cs="Arial"/>
        </w:rPr>
        <w:t>Low Vision Awareness Month</w:t>
      </w:r>
    </w:p>
    <w:p w14:paraId="5E9B500A" w14:textId="68D64B21" w:rsidR="00527BBC" w:rsidRPr="0084256C" w:rsidRDefault="00527BBC" w:rsidP="00AB1FBB">
      <w:pPr>
        <w:spacing w:before="240" w:after="240"/>
        <w:rPr>
          <w:rFonts w:cs="Arial"/>
          <w:sz w:val="28"/>
          <w:szCs w:val="28"/>
        </w:rPr>
      </w:pPr>
      <w:r w:rsidRPr="0084256C">
        <w:rPr>
          <w:rFonts w:cs="Arial"/>
          <w:sz w:val="28"/>
          <w:szCs w:val="28"/>
        </w:rPr>
        <w:t xml:space="preserve">February is Low Vision Awareness Month. Low vision means having trouble seeing even with glasses, contacts, medicine or surgery. Millions of people live with low vision caused by conditions like macular degeneration, glaucoma, diabetic eye disease and cataracts. Special tools and training can help people use the vision they have and stay independent. </w:t>
      </w:r>
      <w:proofErr w:type="gramStart"/>
      <w:r w:rsidRPr="0084256C">
        <w:rPr>
          <w:rFonts w:cs="Arial"/>
          <w:sz w:val="28"/>
          <w:szCs w:val="28"/>
        </w:rPr>
        <w:t>This month,</w:t>
      </w:r>
      <w:proofErr w:type="gramEnd"/>
      <w:r w:rsidRPr="0084256C">
        <w:rPr>
          <w:rFonts w:cs="Arial"/>
          <w:sz w:val="28"/>
          <w:szCs w:val="28"/>
        </w:rPr>
        <w:t xml:space="preserve"> let’s remind everyone to get regular eye exams and support resources that help people with low vision keep doing the things they enjoy.</w:t>
      </w:r>
    </w:p>
    <w:p w14:paraId="27486AC8" w14:textId="267F87F6" w:rsidR="00164B52" w:rsidRPr="0084256C" w:rsidRDefault="00527BBC" w:rsidP="00AB1FBB">
      <w:pPr>
        <w:pStyle w:val="Heading2"/>
      </w:pPr>
      <w:r w:rsidRPr="0084256C">
        <w:lastRenderedPageBreak/>
        <w:t>Disability Access and Community Resources</w:t>
      </w:r>
    </w:p>
    <w:p w14:paraId="069C1432" w14:textId="13EC3ECB" w:rsidR="00BB31C3" w:rsidRPr="0084256C" w:rsidRDefault="00BB31C3" w:rsidP="00AB1FBB">
      <w:pPr>
        <w:pStyle w:val="Heading3"/>
        <w:spacing w:before="240"/>
      </w:pPr>
      <w:r w:rsidRPr="0084256C">
        <w:t xml:space="preserve">Pacific ADA Center </w:t>
      </w:r>
    </w:p>
    <w:p w14:paraId="2CBF7365" w14:textId="77777777" w:rsidR="00BB31C3" w:rsidRPr="00BB31C3" w:rsidRDefault="00BB31C3" w:rsidP="00BB31C3">
      <w:pPr>
        <w:rPr>
          <w:rFonts w:cs="Arial"/>
          <w:sz w:val="28"/>
          <w:szCs w:val="28"/>
        </w:rPr>
      </w:pPr>
      <w:r w:rsidRPr="00BB31C3">
        <w:rPr>
          <w:rFonts w:cs="Arial"/>
          <w:sz w:val="28"/>
          <w:szCs w:val="28"/>
        </w:rPr>
        <w:t xml:space="preserve">The Pacific ADA Center is a regional resource that helps individuals, businesses, governments, nonprofits and employers understand the ADA and other federal disability rights laws. They provide free, confidential technical assistance, training sessions, and guidance on topics like accessibility standards, employment </w:t>
      </w:r>
      <w:proofErr w:type="gramStart"/>
      <w:r w:rsidRPr="00BB31C3">
        <w:rPr>
          <w:rFonts w:cs="Arial"/>
          <w:sz w:val="28"/>
          <w:szCs w:val="28"/>
        </w:rPr>
        <w:t>accommodations</w:t>
      </w:r>
      <w:proofErr w:type="gramEnd"/>
      <w:r w:rsidRPr="00BB31C3">
        <w:rPr>
          <w:rFonts w:cs="Arial"/>
          <w:sz w:val="28"/>
          <w:szCs w:val="28"/>
        </w:rPr>
        <w:t>, service animals, and effective communication. Additionally, they offer publications, fact sheets, webinars and tools to support ADA coordinators and organizations in creating inclusive environments. Join Pacific ADA Center on March 10–11, 2026 (via Zoom) for the Pacific ADA Center’s virtual conference—packed with ADA coordinator, general ADA, and specialty tracks for emergency management, higher ed, employers/HR, business owners and many sessions offer ADA coordinator training certification program and certified access specialist (</w:t>
      </w:r>
      <w:proofErr w:type="spellStart"/>
      <w:r w:rsidRPr="00BB31C3">
        <w:rPr>
          <w:rFonts w:cs="Arial"/>
          <w:sz w:val="28"/>
          <w:szCs w:val="28"/>
        </w:rPr>
        <w:t>CASp</w:t>
      </w:r>
      <w:proofErr w:type="spellEnd"/>
      <w:r w:rsidRPr="00BB31C3">
        <w:rPr>
          <w:rFonts w:cs="Arial"/>
          <w:sz w:val="28"/>
          <w:szCs w:val="28"/>
        </w:rPr>
        <w:t xml:space="preserve">). Join sessions on key topics like digital accessibility, universal design in recreation and facilities, accessible </w:t>
      </w:r>
      <w:proofErr w:type="gramStart"/>
      <w:r w:rsidRPr="00BB31C3">
        <w:rPr>
          <w:rFonts w:cs="Arial"/>
          <w:sz w:val="28"/>
          <w:szCs w:val="28"/>
        </w:rPr>
        <w:t>event</w:t>
      </w:r>
      <w:proofErr w:type="gramEnd"/>
      <w:r w:rsidRPr="00BB31C3">
        <w:rPr>
          <w:rFonts w:cs="Arial"/>
          <w:sz w:val="28"/>
          <w:szCs w:val="28"/>
        </w:rPr>
        <w:t xml:space="preserve"> and space design, inclusive communications, the ADA and reasonable modifications. </w:t>
      </w:r>
    </w:p>
    <w:p w14:paraId="203551A6" w14:textId="7B122E55" w:rsidR="00164B52" w:rsidRPr="0084256C" w:rsidRDefault="00BB31C3" w:rsidP="00A6557A">
      <w:pPr>
        <w:spacing w:after="240"/>
        <w:rPr>
          <w:rFonts w:cs="Arial"/>
          <w:sz w:val="28"/>
          <w:szCs w:val="28"/>
        </w:rPr>
      </w:pPr>
      <w:hyperlink r:id="rId8" w:history="1">
        <w:r w:rsidRPr="0084256C">
          <w:rPr>
            <w:rStyle w:val="Hyperlink"/>
            <w:rFonts w:cs="Arial"/>
            <w:sz w:val="28"/>
            <w:szCs w:val="28"/>
          </w:rPr>
          <w:t>Conference Attendee Registration Link</w:t>
        </w:r>
      </w:hyperlink>
    </w:p>
    <w:p w14:paraId="388A22B9" w14:textId="02956E64" w:rsidR="00164B52" w:rsidRPr="0084256C" w:rsidRDefault="00A6557A" w:rsidP="002012A9">
      <w:pPr>
        <w:pStyle w:val="Heading3"/>
      </w:pPr>
      <w:r w:rsidRPr="0084256C">
        <w:t>California Civil Rights Department</w:t>
      </w:r>
    </w:p>
    <w:p w14:paraId="49F04E71" w14:textId="67837A23" w:rsidR="006F7016" w:rsidRPr="006F7016" w:rsidRDefault="00321C35" w:rsidP="00357A60">
      <w:pPr>
        <w:spacing w:after="240"/>
        <w:rPr>
          <w:rFonts w:cs="Arial"/>
          <w:sz w:val="28"/>
          <w:szCs w:val="28"/>
        </w:rPr>
      </w:pPr>
      <w:r w:rsidRPr="00321C35">
        <w:rPr>
          <w:rFonts w:cs="Arial"/>
          <w:sz w:val="28"/>
          <w:szCs w:val="28"/>
        </w:rPr>
        <w:t xml:space="preserve">The California Civil Rights Department (CRD), formerly the Department of Fair Employment and Housing, is committed to protecting Californians from unlawful discrimination in employment, housing, businesses, state-funded programs, and bias-motivated violence. CRD offers free webinars, workshops and public forums to educate communities on civil rights and provides resources such as multilingual publications, posters, and training opportunities for employers, housing providers and advocates. Stay informed by subscribing to updates, exploring upcoming events, and accessing tools to file complaints or request accommodations. Together, we can promote equity, justice, and inclusion across California. Learn more at </w:t>
      </w:r>
      <w:hyperlink r:id="rId9" w:history="1">
        <w:r w:rsidRPr="00321C35">
          <w:rPr>
            <w:rStyle w:val="Hyperlink"/>
            <w:rFonts w:cs="Arial"/>
            <w:sz w:val="28"/>
            <w:szCs w:val="28"/>
          </w:rPr>
          <w:t>calcivilrights.ca.gov</w:t>
        </w:r>
        <w:r w:rsidRPr="0084256C">
          <w:rPr>
            <w:rStyle w:val="Hyperlink"/>
            <w:rFonts w:cs="Arial"/>
            <w:sz w:val="28"/>
            <w:szCs w:val="28"/>
          </w:rPr>
          <w:t>.</w:t>
        </w:r>
      </w:hyperlink>
    </w:p>
    <w:p w14:paraId="22FE1DD8" w14:textId="77777777" w:rsidR="006F7016" w:rsidRPr="0084256C" w:rsidRDefault="006F7016" w:rsidP="002012A9">
      <w:pPr>
        <w:pStyle w:val="Heading3"/>
      </w:pPr>
      <w:r w:rsidRPr="0084256C">
        <w:t xml:space="preserve">California Foundation for Independent Living Center </w:t>
      </w:r>
    </w:p>
    <w:p w14:paraId="4C5D6411" w14:textId="36528109" w:rsidR="006F7016" w:rsidRPr="0084256C" w:rsidRDefault="006F7016" w:rsidP="00436E41">
      <w:pPr>
        <w:rPr>
          <w:rFonts w:cs="Arial"/>
          <w:sz w:val="28"/>
          <w:szCs w:val="28"/>
        </w:rPr>
      </w:pPr>
      <w:r w:rsidRPr="006F7016">
        <w:rPr>
          <w:rFonts w:cs="Arial"/>
          <w:sz w:val="28"/>
          <w:szCs w:val="28"/>
        </w:rPr>
        <w:t xml:space="preserve">California Foundation for Independent Living Center (CFILC) connects Californians to local, community-based Independent Living Centers through its search tool. They are run by and for people with disabilities and serve people of all ages and disability types in their communities. Core services include information and referral, </w:t>
      </w:r>
      <w:r w:rsidRPr="006F7016">
        <w:rPr>
          <w:rFonts w:cs="Arial"/>
          <w:sz w:val="28"/>
          <w:szCs w:val="28"/>
        </w:rPr>
        <w:lastRenderedPageBreak/>
        <w:t xml:space="preserve">advocacy, independent living skills, peer counseling, transitions (institution and youth), and support with personal assistants. CFILC also powers statewide programs like Ability Tools (assistive technology lending, reuse and financing), Disability Disaster Access and Resources, and the Digital Access Project—making it easier to get devices, backup power, and affordable connectivity. Find your local center at </w:t>
      </w:r>
      <w:hyperlink r:id="rId10" w:history="1">
        <w:r w:rsidR="002B7DA9" w:rsidRPr="0084256C">
          <w:rPr>
            <w:rStyle w:val="Hyperlink"/>
            <w:rFonts w:cs="Arial"/>
            <w:sz w:val="28"/>
            <w:szCs w:val="28"/>
          </w:rPr>
          <w:t>cfilc.org/</w:t>
        </w:r>
        <w:proofErr w:type="spellStart"/>
        <w:r w:rsidR="002B7DA9" w:rsidRPr="0084256C">
          <w:rPr>
            <w:rStyle w:val="Hyperlink"/>
            <w:rFonts w:cs="Arial"/>
            <w:sz w:val="28"/>
            <w:szCs w:val="28"/>
          </w:rPr>
          <w:t>ilcs</w:t>
        </w:r>
        <w:proofErr w:type="spellEnd"/>
        <w:r w:rsidR="002B7DA9" w:rsidRPr="0084256C">
          <w:rPr>
            <w:rStyle w:val="Hyperlink"/>
            <w:rFonts w:cs="Arial"/>
            <w:sz w:val="28"/>
            <w:szCs w:val="28"/>
          </w:rPr>
          <w:t>-search</w:t>
        </w:r>
      </w:hyperlink>
      <w:r w:rsidR="002B7DA9" w:rsidRPr="0084256C">
        <w:rPr>
          <w:rFonts w:cs="Arial"/>
          <w:sz w:val="28"/>
          <w:szCs w:val="28"/>
        </w:rPr>
        <w:t xml:space="preserve"> </w:t>
      </w:r>
      <w:r w:rsidRPr="006F7016">
        <w:rPr>
          <w:rFonts w:cs="Arial"/>
          <w:sz w:val="28"/>
          <w:szCs w:val="28"/>
        </w:rPr>
        <w:t xml:space="preserve">or the California State Independent Living Council’s locator at </w:t>
      </w:r>
      <w:hyperlink r:id="rId11" w:history="1">
        <w:r w:rsidR="00436E41" w:rsidRPr="00436E41">
          <w:rPr>
            <w:rStyle w:val="Hyperlink"/>
            <w:rFonts w:cs="Arial"/>
            <w:sz w:val="28"/>
            <w:szCs w:val="28"/>
          </w:rPr>
          <w:t>calsilc.ca.gov/independent-locator</w:t>
        </w:r>
      </w:hyperlink>
      <w:r w:rsidR="00436E41" w:rsidRPr="0084256C">
        <w:rPr>
          <w:rFonts w:cs="Arial"/>
          <w:sz w:val="28"/>
          <w:szCs w:val="28"/>
        </w:rPr>
        <w:t>.</w:t>
      </w:r>
    </w:p>
    <w:p w14:paraId="69B5E2BE" w14:textId="5B73EB83" w:rsidR="0084256C" w:rsidRPr="0084256C" w:rsidRDefault="00EE767A" w:rsidP="00AB1FBB">
      <w:pPr>
        <w:pStyle w:val="Heading2"/>
      </w:pPr>
      <w:r w:rsidRPr="0084256C">
        <w:t>Resources for Promoting Disability Access</w:t>
      </w:r>
    </w:p>
    <w:p w14:paraId="01C88405" w14:textId="77777777" w:rsidR="0084256C" w:rsidRPr="0084256C" w:rsidRDefault="0084256C" w:rsidP="002012A9">
      <w:pPr>
        <w:pStyle w:val="Heading3"/>
      </w:pPr>
      <w:r w:rsidRPr="0084256C">
        <w:t xml:space="preserve">Guide to Accessible Parking: Business Owners and Operators </w:t>
      </w:r>
    </w:p>
    <w:p w14:paraId="5971FF9C" w14:textId="347A4F0C" w:rsidR="0084256C" w:rsidRPr="0084256C" w:rsidRDefault="0084256C" w:rsidP="002012A9">
      <w:pPr>
        <w:spacing w:after="240"/>
        <w:rPr>
          <w:rFonts w:cs="Arial"/>
          <w:sz w:val="28"/>
          <w:szCs w:val="28"/>
        </w:rPr>
      </w:pPr>
      <w:r w:rsidRPr="0084256C">
        <w:rPr>
          <w:rFonts w:cs="Arial"/>
          <w:sz w:val="28"/>
          <w:szCs w:val="28"/>
        </w:rPr>
        <w:t>Topics included in the Business Owners and Operators Guide are guidance on using the toolkit, understanding the importance of accessibility, and defining key terms. It covers responsibilities and legal liabilities, parking accessibility evaluation, facility maintenance, and tax credit programs. The guide also addresses exterior accessible routes, curb ramps, accessible parking space requirements, and standards for parking spaces near outdoor dining and electric vehicle charging stations.</w:t>
      </w:r>
      <w:r w:rsidR="002012A9">
        <w:rPr>
          <w:rFonts w:cs="Arial"/>
          <w:sz w:val="28"/>
          <w:szCs w:val="28"/>
        </w:rPr>
        <w:t xml:space="preserve"> </w:t>
      </w:r>
      <w:r w:rsidRPr="0084256C">
        <w:rPr>
          <w:rFonts w:cs="Arial"/>
          <w:sz w:val="28"/>
          <w:szCs w:val="28"/>
        </w:rPr>
        <w:t xml:space="preserve">Check out </w:t>
      </w:r>
      <w:hyperlink r:id="rId12" w:history="1">
        <w:r w:rsidRPr="0084256C">
          <w:rPr>
            <w:rStyle w:val="Hyperlink"/>
            <w:rFonts w:cs="Arial"/>
            <w:sz w:val="28"/>
            <w:szCs w:val="28"/>
          </w:rPr>
          <w:t>CCDA’s Business Owners and Operators Accessible Parking Guide</w:t>
        </w:r>
      </w:hyperlink>
      <w:r w:rsidRPr="0084256C">
        <w:rPr>
          <w:rFonts w:cs="Arial"/>
          <w:sz w:val="28"/>
          <w:szCs w:val="28"/>
        </w:rPr>
        <w:t xml:space="preserve">. </w:t>
      </w:r>
    </w:p>
    <w:p w14:paraId="0567E992" w14:textId="77777777" w:rsidR="0084256C" w:rsidRPr="0084256C" w:rsidRDefault="0084256C" w:rsidP="002012A9">
      <w:pPr>
        <w:pStyle w:val="Heading3"/>
      </w:pPr>
      <w:r w:rsidRPr="0084256C">
        <w:t xml:space="preserve">A Guide to Accessible Parking for the Construction Industry </w:t>
      </w:r>
    </w:p>
    <w:p w14:paraId="12FF43C6" w14:textId="693C25BA" w:rsidR="00496ED6" w:rsidRPr="00496ED6" w:rsidRDefault="0084256C" w:rsidP="00DB6377">
      <w:pPr>
        <w:spacing w:after="240"/>
        <w:rPr>
          <w:rFonts w:cs="Arial"/>
          <w:sz w:val="28"/>
          <w:szCs w:val="28"/>
        </w:rPr>
      </w:pPr>
      <w:r w:rsidRPr="0084256C">
        <w:rPr>
          <w:rFonts w:cs="Arial"/>
          <w:sz w:val="28"/>
          <w:szCs w:val="28"/>
        </w:rPr>
        <w:t xml:space="preserve">CCDA, with the Contractors State License Board (CSLB) and industry experts, created a Construction Industry Guide to help contractors meet the California Building Code Chapter 11B accessibility requirements for public parking lots. It covers accessible parking, routes, curb ramps, spaces near outdoor dining and elective vehicle charging, </w:t>
      </w:r>
      <w:proofErr w:type="spellStart"/>
      <w:r w:rsidRPr="0084256C">
        <w:rPr>
          <w:rFonts w:cs="Arial"/>
          <w:sz w:val="28"/>
          <w:szCs w:val="28"/>
        </w:rPr>
        <w:t>CASp</w:t>
      </w:r>
      <w:proofErr w:type="spellEnd"/>
      <w:r w:rsidRPr="0084256C">
        <w:rPr>
          <w:rFonts w:cs="Arial"/>
          <w:sz w:val="28"/>
          <w:szCs w:val="28"/>
        </w:rPr>
        <w:t xml:space="preserve"> roles, maintenance/alterations, and the benefits of compliance. Where contractor-designed plans are permitted, consult the Authority Having Jurisdiction. Check out </w:t>
      </w:r>
      <w:hyperlink r:id="rId13" w:history="1">
        <w:r w:rsidRPr="0084256C">
          <w:rPr>
            <w:rStyle w:val="Hyperlink"/>
            <w:rFonts w:cs="Arial"/>
            <w:sz w:val="28"/>
            <w:szCs w:val="28"/>
          </w:rPr>
          <w:t>CCDA's Construction Industry Accessible Guide</w:t>
        </w:r>
      </w:hyperlink>
      <w:r w:rsidRPr="0084256C">
        <w:rPr>
          <w:rFonts w:cs="Arial"/>
          <w:sz w:val="28"/>
          <w:szCs w:val="28"/>
        </w:rPr>
        <w:t>.</w:t>
      </w:r>
    </w:p>
    <w:p w14:paraId="65D7B0B5" w14:textId="77777777" w:rsidR="00496ED6" w:rsidRPr="0084256C" w:rsidRDefault="00496ED6" w:rsidP="002012A9">
      <w:pPr>
        <w:pStyle w:val="Heading3"/>
      </w:pPr>
      <w:r w:rsidRPr="0084256C">
        <w:t xml:space="preserve">ADA and Beyond: Resources &amp; Guidance from the California Commission on Disability Access </w:t>
      </w:r>
    </w:p>
    <w:p w14:paraId="457815A9" w14:textId="52A97895" w:rsidR="00A75F34" w:rsidRPr="00A75F34" w:rsidRDefault="00496ED6" w:rsidP="00482D85">
      <w:pPr>
        <w:spacing w:after="240"/>
        <w:rPr>
          <w:rFonts w:cs="Arial"/>
          <w:sz w:val="28"/>
          <w:szCs w:val="28"/>
        </w:rPr>
      </w:pPr>
      <w:r w:rsidRPr="0084256C">
        <w:rPr>
          <w:rFonts w:cs="Arial"/>
          <w:sz w:val="28"/>
          <w:szCs w:val="28"/>
        </w:rPr>
        <w:t xml:space="preserve">In collaboration with the California Hotel and Lodging Association, CCDA gave a presentation on promoting accessibility compliance including common physical violations, how to maintain physical accessibility in accessible guest rooms, and </w:t>
      </w:r>
      <w:proofErr w:type="spellStart"/>
      <w:r w:rsidRPr="0084256C">
        <w:rPr>
          <w:rFonts w:cs="Arial"/>
          <w:sz w:val="28"/>
          <w:szCs w:val="28"/>
        </w:rPr>
        <w:t>CASp</w:t>
      </w:r>
      <w:proofErr w:type="spellEnd"/>
      <w:r w:rsidRPr="0084256C">
        <w:rPr>
          <w:rFonts w:cs="Arial"/>
          <w:sz w:val="28"/>
          <w:szCs w:val="28"/>
        </w:rPr>
        <w:t xml:space="preserve"> inspections. Visit resource and guidance website </w:t>
      </w:r>
      <w:hyperlink r:id="rId14" w:history="1">
        <w:r w:rsidRPr="0084256C">
          <w:rPr>
            <w:rStyle w:val="Hyperlink"/>
            <w:rFonts w:cs="Arial"/>
            <w:sz w:val="28"/>
            <w:szCs w:val="28"/>
          </w:rPr>
          <w:t>at ADA &amp; Beyond: Resources &amp; Guidance from CCDA.</w:t>
        </w:r>
      </w:hyperlink>
    </w:p>
    <w:p w14:paraId="2AE3DA30" w14:textId="77777777" w:rsidR="00A75F34" w:rsidRPr="0084256C" w:rsidRDefault="00A75F34" w:rsidP="002012A9">
      <w:pPr>
        <w:pStyle w:val="Heading3"/>
      </w:pPr>
      <w:r w:rsidRPr="0084256C">
        <w:lastRenderedPageBreak/>
        <w:t xml:space="preserve">CCDA Lunch and Learn Webinar Series in Collaboration with the Pacific ADA Center </w:t>
      </w:r>
    </w:p>
    <w:p w14:paraId="7D430FE9" w14:textId="4E6C1CC1" w:rsidR="00164B52" w:rsidRPr="0084256C" w:rsidRDefault="00A75F34" w:rsidP="00482D85">
      <w:pPr>
        <w:spacing w:after="240"/>
        <w:rPr>
          <w:rFonts w:cs="Arial"/>
          <w:sz w:val="28"/>
          <w:szCs w:val="28"/>
        </w:rPr>
      </w:pPr>
      <w:r w:rsidRPr="0084256C">
        <w:rPr>
          <w:rFonts w:cs="Arial"/>
          <w:sz w:val="28"/>
          <w:szCs w:val="28"/>
        </w:rPr>
        <w:t xml:space="preserve">The 2025 CCDA Lunch and Learn Webinar Series, developed in collaboration with the Pacific ADA Center for the second consecutive year, featured two sessions aimed at providing stakeholders with valuable information and resources about accessible parking and integrating accessibility into emergency preparedness. Visit CCDA's website to view the webinar recording at </w:t>
      </w:r>
      <w:hyperlink r:id="rId15" w:history="1">
        <w:r w:rsidRPr="0084256C">
          <w:rPr>
            <w:rStyle w:val="Hyperlink"/>
            <w:rFonts w:cs="Arial"/>
            <w:sz w:val="28"/>
            <w:szCs w:val="28"/>
          </w:rPr>
          <w:t>2025 Lunch and Learn Webinar Series.</w:t>
        </w:r>
      </w:hyperlink>
    </w:p>
    <w:p w14:paraId="335888BA" w14:textId="174E6881" w:rsidR="00F536AF" w:rsidRPr="00F536AF" w:rsidRDefault="00752033" w:rsidP="00AB1FBB">
      <w:pPr>
        <w:pStyle w:val="Heading2"/>
      </w:pPr>
      <w:r w:rsidRPr="0084256C">
        <w:t>C</w:t>
      </w:r>
      <w:r w:rsidR="004F4F9A" w:rsidRPr="0084256C">
        <w:t>CDA</w:t>
      </w:r>
      <w:r w:rsidRPr="0084256C">
        <w:t xml:space="preserve"> </w:t>
      </w:r>
      <w:r w:rsidR="004F4F9A" w:rsidRPr="0084256C">
        <w:t>C</w:t>
      </w:r>
      <w:r w:rsidRPr="0084256C">
        <w:t xml:space="preserve">ontact </w:t>
      </w:r>
      <w:r w:rsidR="004F4F9A" w:rsidRPr="0084256C">
        <w:t>I</w:t>
      </w:r>
      <w:r w:rsidRPr="0084256C">
        <w:t>nformation</w:t>
      </w:r>
    </w:p>
    <w:p w14:paraId="635E7A01" w14:textId="17D0DE43" w:rsidR="00F536AF" w:rsidRPr="00F536AF" w:rsidRDefault="00F536AF" w:rsidP="00A078E0">
      <w:pPr>
        <w:spacing w:after="240"/>
        <w:rPr>
          <w:rFonts w:cs="Arial"/>
          <w:sz w:val="28"/>
          <w:szCs w:val="28"/>
        </w:rPr>
      </w:pPr>
      <w:r w:rsidRPr="00F536AF">
        <w:rPr>
          <w:rFonts w:cs="Arial"/>
          <w:sz w:val="28"/>
          <w:szCs w:val="28"/>
        </w:rPr>
        <w:t>Stay up to date with CCDA on our Facebook</w:t>
      </w:r>
      <w:r w:rsidR="001838B7">
        <w:rPr>
          <w:rFonts w:cs="Arial"/>
          <w:sz w:val="28"/>
          <w:szCs w:val="28"/>
        </w:rPr>
        <w:t xml:space="preserve"> </w:t>
      </w:r>
      <w:hyperlink r:id="rId16" w:history="1">
        <w:r w:rsidRPr="00F536AF">
          <w:rPr>
            <w:rStyle w:val="Hyperlink"/>
            <w:rFonts w:cs="Arial"/>
            <w:sz w:val="28"/>
            <w:szCs w:val="28"/>
          </w:rPr>
          <w:t>@CaliforniaCommissionOnDisabilityAccess</w:t>
        </w:r>
      </w:hyperlink>
      <w:r w:rsidRPr="00F536AF">
        <w:rPr>
          <w:rFonts w:cs="Arial"/>
          <w:sz w:val="28"/>
          <w:szCs w:val="28"/>
        </w:rPr>
        <w:t xml:space="preserve"> and subscribe to our YouTube Channel </w:t>
      </w:r>
      <w:hyperlink r:id="rId17" w:history="1">
        <w:r w:rsidRPr="00F536AF">
          <w:rPr>
            <w:rStyle w:val="Hyperlink"/>
            <w:rFonts w:cs="Arial"/>
            <w:sz w:val="28"/>
            <w:szCs w:val="28"/>
          </w:rPr>
          <w:t>@AccessCCDA</w:t>
        </w:r>
      </w:hyperlink>
      <w:r w:rsidR="00A078E0">
        <w:rPr>
          <w:rFonts w:cs="Arial"/>
          <w:sz w:val="28"/>
          <w:szCs w:val="28"/>
        </w:rPr>
        <w:t>.</w:t>
      </w:r>
    </w:p>
    <w:p w14:paraId="2A6BEB47" w14:textId="590E42E8" w:rsidR="00F536AF" w:rsidRPr="00F536AF" w:rsidRDefault="00F536AF" w:rsidP="00A078E0">
      <w:pPr>
        <w:spacing w:after="240"/>
        <w:rPr>
          <w:rFonts w:cs="Arial"/>
          <w:sz w:val="28"/>
          <w:szCs w:val="28"/>
        </w:rPr>
      </w:pPr>
      <w:r w:rsidRPr="00F536AF">
        <w:rPr>
          <w:rFonts w:cs="Arial"/>
          <w:sz w:val="28"/>
          <w:szCs w:val="28"/>
        </w:rPr>
        <w:t xml:space="preserve">Want to get involved with CCDA? Attend our public meetings and events to learn about our latest activities. To view the latest event calendar, visit our website: </w:t>
      </w:r>
      <w:hyperlink r:id="rId18" w:history="1">
        <w:r w:rsidR="00EB6444" w:rsidRPr="00EB6444">
          <w:rPr>
            <w:rStyle w:val="Hyperlink"/>
            <w:rFonts w:cs="Arial"/>
            <w:sz w:val="28"/>
            <w:szCs w:val="28"/>
          </w:rPr>
          <w:t>https://www.dgs.ca.gov/CCDA/events</w:t>
        </w:r>
      </w:hyperlink>
      <w:r w:rsidRPr="00F536AF">
        <w:rPr>
          <w:rFonts w:cs="Arial"/>
          <w:sz w:val="28"/>
          <w:szCs w:val="28"/>
        </w:rPr>
        <w:t xml:space="preserve"> </w:t>
      </w:r>
    </w:p>
    <w:p w14:paraId="40DBB535" w14:textId="5E37EC59" w:rsidR="008762E5" w:rsidRPr="0084256C" w:rsidRDefault="00F536AF" w:rsidP="00F536AF">
      <w:pPr>
        <w:rPr>
          <w:rFonts w:cs="Arial"/>
          <w:sz w:val="28"/>
          <w:szCs w:val="28"/>
        </w:rPr>
      </w:pPr>
      <w:r w:rsidRPr="00F536AF">
        <w:rPr>
          <w:rFonts w:cs="Arial"/>
          <w:sz w:val="28"/>
          <w:szCs w:val="28"/>
        </w:rPr>
        <w:t>California Commission on Disability Access | 400 R Street, Suite 310, Sacramento, CA 95811 (916) 319-9974 |</w:t>
      </w:r>
      <w:r w:rsidR="00A078E0">
        <w:rPr>
          <w:rFonts w:cs="Arial"/>
          <w:sz w:val="28"/>
          <w:szCs w:val="28"/>
        </w:rPr>
        <w:t xml:space="preserve"> </w:t>
      </w:r>
      <w:r w:rsidRPr="00F536AF">
        <w:rPr>
          <w:rFonts w:cs="Arial"/>
          <w:sz w:val="28"/>
          <w:szCs w:val="28"/>
        </w:rPr>
        <w:t xml:space="preserve">ccda@dgs.ca.gov </w:t>
      </w:r>
      <w:r w:rsidR="00A078E0">
        <w:rPr>
          <w:rFonts w:cs="Arial"/>
          <w:sz w:val="28"/>
          <w:szCs w:val="28"/>
        </w:rPr>
        <w:t xml:space="preserve">| </w:t>
      </w:r>
      <w:hyperlink r:id="rId19" w:history="1">
        <w:r w:rsidR="00A078E0" w:rsidRPr="005A7E12">
          <w:rPr>
            <w:rStyle w:val="Hyperlink"/>
            <w:rFonts w:cs="Arial"/>
            <w:sz w:val="28"/>
            <w:szCs w:val="28"/>
          </w:rPr>
          <w:t>https://www.dgs.ca.gov/CCDA</w:t>
        </w:r>
      </w:hyperlink>
    </w:p>
    <w:sectPr w:rsidR="008762E5" w:rsidRPr="0084256C">
      <w:footerReference w:type="default" r:id="rId20"/>
      <w:headerReference w:type="first" r:id="rId21"/>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080E" w14:textId="77777777" w:rsidR="00986BF1" w:rsidRDefault="00986BF1" w:rsidP="00752033">
      <w:r>
        <w:separator/>
      </w:r>
    </w:p>
    <w:p w14:paraId="06CD0124" w14:textId="77777777" w:rsidR="00986BF1" w:rsidRDefault="00986BF1" w:rsidP="00752033"/>
  </w:endnote>
  <w:endnote w:type="continuationSeparator" w:id="0">
    <w:p w14:paraId="126A3E11" w14:textId="77777777" w:rsidR="00986BF1" w:rsidRDefault="00986BF1" w:rsidP="00752033">
      <w:r>
        <w:continuationSeparator/>
      </w:r>
    </w:p>
    <w:p w14:paraId="10DBDB89" w14:textId="77777777" w:rsidR="00986BF1" w:rsidRDefault="00986BF1" w:rsidP="00752033"/>
  </w:endnote>
  <w:endnote w:type="continuationNotice" w:id="1">
    <w:p w14:paraId="59AB485D" w14:textId="77777777" w:rsidR="00986BF1" w:rsidRDefault="00986BF1" w:rsidP="00752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D315" w14:textId="77777777" w:rsidR="00B979D8" w:rsidRDefault="00917394" w:rsidP="00752033">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18CA" w14:textId="77777777" w:rsidR="00986BF1" w:rsidRDefault="00986BF1" w:rsidP="00752033">
      <w:r>
        <w:separator/>
      </w:r>
    </w:p>
    <w:p w14:paraId="6C5CF44B" w14:textId="77777777" w:rsidR="00986BF1" w:rsidRDefault="00986BF1" w:rsidP="00752033"/>
  </w:footnote>
  <w:footnote w:type="continuationSeparator" w:id="0">
    <w:p w14:paraId="48DE1B5B" w14:textId="77777777" w:rsidR="00986BF1" w:rsidRDefault="00986BF1" w:rsidP="00752033">
      <w:r>
        <w:continuationSeparator/>
      </w:r>
    </w:p>
    <w:p w14:paraId="0BCC4622" w14:textId="77777777" w:rsidR="00986BF1" w:rsidRDefault="00986BF1" w:rsidP="00752033"/>
  </w:footnote>
  <w:footnote w:type="continuationNotice" w:id="1">
    <w:p w14:paraId="60B118E1" w14:textId="77777777" w:rsidR="00986BF1" w:rsidRDefault="00986BF1" w:rsidP="00752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563D" w14:textId="0E3D5117" w:rsidR="00696D06" w:rsidRDefault="009959D6" w:rsidP="009959D6">
    <w:pPr>
      <w:pStyle w:val="Header"/>
      <w:jc w:val="right"/>
    </w:pPr>
    <w:r>
      <w:t>Winter 2026 | Volume 2. Issue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B2B8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D0BE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F4F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F413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661F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9E70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24A6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AE6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BC11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C012A6D"/>
    <w:multiLevelType w:val="hybridMultilevel"/>
    <w:tmpl w:val="90CA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D4AA7"/>
    <w:multiLevelType w:val="hybridMultilevel"/>
    <w:tmpl w:val="4466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02A76"/>
    <w:multiLevelType w:val="hybridMultilevel"/>
    <w:tmpl w:val="4B94E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E2392"/>
    <w:multiLevelType w:val="hybridMultilevel"/>
    <w:tmpl w:val="A264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571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BD5C98"/>
    <w:multiLevelType w:val="hybridMultilevel"/>
    <w:tmpl w:val="4FB68C66"/>
    <w:lvl w:ilvl="0" w:tplc="AAC26970">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7" w15:restartNumberingAfterBreak="0">
    <w:nsid w:val="4E764134"/>
    <w:multiLevelType w:val="hybridMultilevel"/>
    <w:tmpl w:val="CDFCDAE0"/>
    <w:lvl w:ilvl="0" w:tplc="0409000F">
      <w:start w:val="1"/>
      <w:numFmt w:val="decimal"/>
      <w:lvlText w:val="%1."/>
      <w:lvlJc w:val="left"/>
      <w:pPr>
        <w:ind w:left="720" w:hanging="360"/>
      </w:pPr>
    </w:lvl>
    <w:lvl w:ilvl="1" w:tplc="04090013">
      <w:start w:val="1"/>
      <w:numFmt w:val="upperRoman"/>
      <w:lvlText w:val="%2."/>
      <w:lvlJc w:val="righ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C93A73"/>
    <w:multiLevelType w:val="hybridMultilevel"/>
    <w:tmpl w:val="1CB4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566C8"/>
    <w:multiLevelType w:val="hybridMultilevel"/>
    <w:tmpl w:val="830C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2B3F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8808912">
    <w:abstractNumId w:val="16"/>
  </w:num>
  <w:num w:numId="2" w16cid:durableId="147796262">
    <w:abstractNumId w:val="0"/>
  </w:num>
  <w:num w:numId="3" w16cid:durableId="814222242">
    <w:abstractNumId w:val="1"/>
  </w:num>
  <w:num w:numId="4" w16cid:durableId="696078424">
    <w:abstractNumId w:val="2"/>
  </w:num>
  <w:num w:numId="5" w16cid:durableId="1704552133">
    <w:abstractNumId w:val="3"/>
  </w:num>
  <w:num w:numId="6" w16cid:durableId="805047979">
    <w:abstractNumId w:val="20"/>
  </w:num>
  <w:num w:numId="7" w16cid:durableId="627785220">
    <w:abstractNumId w:val="4"/>
  </w:num>
  <w:num w:numId="8" w16cid:durableId="86076394">
    <w:abstractNumId w:val="5"/>
  </w:num>
  <w:num w:numId="9" w16cid:durableId="256989747">
    <w:abstractNumId w:val="6"/>
  </w:num>
  <w:num w:numId="10" w16cid:durableId="2069110807">
    <w:abstractNumId w:val="7"/>
  </w:num>
  <w:num w:numId="11" w16cid:durableId="614749008">
    <w:abstractNumId w:val="8"/>
  </w:num>
  <w:num w:numId="12" w16cid:durableId="42995577">
    <w:abstractNumId w:val="21"/>
  </w:num>
  <w:num w:numId="13" w16cid:durableId="913783603">
    <w:abstractNumId w:val="9"/>
  </w:num>
  <w:num w:numId="14" w16cid:durableId="402024852">
    <w:abstractNumId w:val="14"/>
  </w:num>
  <w:num w:numId="15" w16cid:durableId="936257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0559891">
    <w:abstractNumId w:val="18"/>
  </w:num>
  <w:num w:numId="17" w16cid:durableId="1358921323">
    <w:abstractNumId w:val="12"/>
  </w:num>
  <w:num w:numId="18" w16cid:durableId="1524249335">
    <w:abstractNumId w:val="19"/>
  </w:num>
  <w:num w:numId="19" w16cid:durableId="98304110">
    <w:abstractNumId w:val="13"/>
  </w:num>
  <w:num w:numId="20" w16cid:durableId="125972495">
    <w:abstractNumId w:val="15"/>
  </w:num>
  <w:num w:numId="21" w16cid:durableId="1332173700">
    <w:abstractNumId w:val="11"/>
  </w:num>
  <w:num w:numId="22" w16cid:durableId="269090889">
    <w:abstractNumId w:val="10"/>
  </w:num>
  <w:num w:numId="23" w16cid:durableId="13988685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11"/>
    <w:rsid w:val="00001711"/>
    <w:rsid w:val="00003133"/>
    <w:rsid w:val="00004DF6"/>
    <w:rsid w:val="00010A9C"/>
    <w:rsid w:val="00012691"/>
    <w:rsid w:val="00012A17"/>
    <w:rsid w:val="00015788"/>
    <w:rsid w:val="0001682B"/>
    <w:rsid w:val="00016885"/>
    <w:rsid w:val="000170C8"/>
    <w:rsid w:val="00023266"/>
    <w:rsid w:val="00031DC7"/>
    <w:rsid w:val="00035782"/>
    <w:rsid w:val="00036E4B"/>
    <w:rsid w:val="00037A61"/>
    <w:rsid w:val="00040439"/>
    <w:rsid w:val="0004309D"/>
    <w:rsid w:val="00044804"/>
    <w:rsid w:val="00051678"/>
    <w:rsid w:val="0005404C"/>
    <w:rsid w:val="000544E6"/>
    <w:rsid w:val="00055B68"/>
    <w:rsid w:val="00057D27"/>
    <w:rsid w:val="00062713"/>
    <w:rsid w:val="0006668F"/>
    <w:rsid w:val="000706FD"/>
    <w:rsid w:val="00071BBB"/>
    <w:rsid w:val="000747DB"/>
    <w:rsid w:val="00080C63"/>
    <w:rsid w:val="000832A4"/>
    <w:rsid w:val="00083CE8"/>
    <w:rsid w:val="00095425"/>
    <w:rsid w:val="00096A5D"/>
    <w:rsid w:val="00097520"/>
    <w:rsid w:val="000977E3"/>
    <w:rsid w:val="000A063E"/>
    <w:rsid w:val="000A2C19"/>
    <w:rsid w:val="000B3541"/>
    <w:rsid w:val="000B3B8F"/>
    <w:rsid w:val="000C06A0"/>
    <w:rsid w:val="000C1A2F"/>
    <w:rsid w:val="000C3E90"/>
    <w:rsid w:val="000C47C7"/>
    <w:rsid w:val="000D1F66"/>
    <w:rsid w:val="000D3390"/>
    <w:rsid w:val="000D41F6"/>
    <w:rsid w:val="000D70D3"/>
    <w:rsid w:val="000E384B"/>
    <w:rsid w:val="000E61B8"/>
    <w:rsid w:val="000E6B8F"/>
    <w:rsid w:val="000F0000"/>
    <w:rsid w:val="000F58EE"/>
    <w:rsid w:val="00100F70"/>
    <w:rsid w:val="0010398F"/>
    <w:rsid w:val="00104084"/>
    <w:rsid w:val="001050E4"/>
    <w:rsid w:val="0011171A"/>
    <w:rsid w:val="00113A49"/>
    <w:rsid w:val="001155C0"/>
    <w:rsid w:val="001160E9"/>
    <w:rsid w:val="001170E2"/>
    <w:rsid w:val="001172CF"/>
    <w:rsid w:val="00117994"/>
    <w:rsid w:val="0012350A"/>
    <w:rsid w:val="001259C5"/>
    <w:rsid w:val="001277D5"/>
    <w:rsid w:val="00132C14"/>
    <w:rsid w:val="00133074"/>
    <w:rsid w:val="0013318C"/>
    <w:rsid w:val="00133857"/>
    <w:rsid w:val="00134BF1"/>
    <w:rsid w:val="00135EAC"/>
    <w:rsid w:val="0013670F"/>
    <w:rsid w:val="00140171"/>
    <w:rsid w:val="0014498D"/>
    <w:rsid w:val="00145206"/>
    <w:rsid w:val="00145733"/>
    <w:rsid w:val="001466AD"/>
    <w:rsid w:val="00150F9F"/>
    <w:rsid w:val="00153C2C"/>
    <w:rsid w:val="001548D8"/>
    <w:rsid w:val="00154D98"/>
    <w:rsid w:val="00160945"/>
    <w:rsid w:val="00162473"/>
    <w:rsid w:val="00162707"/>
    <w:rsid w:val="00164B52"/>
    <w:rsid w:val="001728CA"/>
    <w:rsid w:val="00174B0B"/>
    <w:rsid w:val="00176E0A"/>
    <w:rsid w:val="001800F8"/>
    <w:rsid w:val="00181159"/>
    <w:rsid w:val="001819B2"/>
    <w:rsid w:val="00182A36"/>
    <w:rsid w:val="001838B7"/>
    <w:rsid w:val="00185B65"/>
    <w:rsid w:val="00186D1C"/>
    <w:rsid w:val="00186F27"/>
    <w:rsid w:val="00194134"/>
    <w:rsid w:val="001945E4"/>
    <w:rsid w:val="001946E6"/>
    <w:rsid w:val="0019483A"/>
    <w:rsid w:val="0019596B"/>
    <w:rsid w:val="001A47A0"/>
    <w:rsid w:val="001A50E1"/>
    <w:rsid w:val="001A6AA1"/>
    <w:rsid w:val="001B085F"/>
    <w:rsid w:val="001B4D12"/>
    <w:rsid w:val="001C00CB"/>
    <w:rsid w:val="001C0137"/>
    <w:rsid w:val="001C1A33"/>
    <w:rsid w:val="001C307C"/>
    <w:rsid w:val="001C5866"/>
    <w:rsid w:val="001C66CF"/>
    <w:rsid w:val="001C7F4F"/>
    <w:rsid w:val="001D048E"/>
    <w:rsid w:val="001D2BD6"/>
    <w:rsid w:val="001D4F01"/>
    <w:rsid w:val="001E70DA"/>
    <w:rsid w:val="001F0ACF"/>
    <w:rsid w:val="001F4A65"/>
    <w:rsid w:val="001F4D5C"/>
    <w:rsid w:val="001F516E"/>
    <w:rsid w:val="001F624B"/>
    <w:rsid w:val="00200F56"/>
    <w:rsid w:val="002012A9"/>
    <w:rsid w:val="00204F76"/>
    <w:rsid w:val="00206C36"/>
    <w:rsid w:val="00206FCF"/>
    <w:rsid w:val="00215AF5"/>
    <w:rsid w:val="00217D88"/>
    <w:rsid w:val="0022039D"/>
    <w:rsid w:val="0022244D"/>
    <w:rsid w:val="00235752"/>
    <w:rsid w:val="00235F2D"/>
    <w:rsid w:val="00237E14"/>
    <w:rsid w:val="002414F4"/>
    <w:rsid w:val="00243409"/>
    <w:rsid w:val="00244AD7"/>
    <w:rsid w:val="0024563F"/>
    <w:rsid w:val="00251089"/>
    <w:rsid w:val="002521CA"/>
    <w:rsid w:val="00253154"/>
    <w:rsid w:val="00255D97"/>
    <w:rsid w:val="00255DF5"/>
    <w:rsid w:val="0025600F"/>
    <w:rsid w:val="002605A9"/>
    <w:rsid w:val="0026410A"/>
    <w:rsid w:val="0026466D"/>
    <w:rsid w:val="002658F0"/>
    <w:rsid w:val="00265B87"/>
    <w:rsid w:val="00271888"/>
    <w:rsid w:val="002718AD"/>
    <w:rsid w:val="00272F3F"/>
    <w:rsid w:val="002741F2"/>
    <w:rsid w:val="0027646C"/>
    <w:rsid w:val="00282BCC"/>
    <w:rsid w:val="00284651"/>
    <w:rsid w:val="00292015"/>
    <w:rsid w:val="00292880"/>
    <w:rsid w:val="002931A0"/>
    <w:rsid w:val="00294C3F"/>
    <w:rsid w:val="0029599E"/>
    <w:rsid w:val="00295CD8"/>
    <w:rsid w:val="00297720"/>
    <w:rsid w:val="002A0612"/>
    <w:rsid w:val="002A24C2"/>
    <w:rsid w:val="002A342A"/>
    <w:rsid w:val="002A3BF0"/>
    <w:rsid w:val="002A6184"/>
    <w:rsid w:val="002A6C17"/>
    <w:rsid w:val="002A7523"/>
    <w:rsid w:val="002A7E46"/>
    <w:rsid w:val="002B0B81"/>
    <w:rsid w:val="002B2728"/>
    <w:rsid w:val="002B30B4"/>
    <w:rsid w:val="002B5A96"/>
    <w:rsid w:val="002B7DA9"/>
    <w:rsid w:val="002C1552"/>
    <w:rsid w:val="002D0495"/>
    <w:rsid w:val="002D3D55"/>
    <w:rsid w:val="002D41AF"/>
    <w:rsid w:val="002D53C2"/>
    <w:rsid w:val="002D7745"/>
    <w:rsid w:val="002E1EA8"/>
    <w:rsid w:val="002E23E1"/>
    <w:rsid w:val="002E3833"/>
    <w:rsid w:val="002E65A6"/>
    <w:rsid w:val="002F6719"/>
    <w:rsid w:val="00300377"/>
    <w:rsid w:val="00300C55"/>
    <w:rsid w:val="003026B0"/>
    <w:rsid w:val="00303660"/>
    <w:rsid w:val="00305CA7"/>
    <w:rsid w:val="003066FC"/>
    <w:rsid w:val="00307310"/>
    <w:rsid w:val="00311711"/>
    <w:rsid w:val="003124F4"/>
    <w:rsid w:val="00315E05"/>
    <w:rsid w:val="003168E0"/>
    <w:rsid w:val="00321C35"/>
    <w:rsid w:val="00323C85"/>
    <w:rsid w:val="0032422F"/>
    <w:rsid w:val="003316C9"/>
    <w:rsid w:val="003347F2"/>
    <w:rsid w:val="00337D81"/>
    <w:rsid w:val="00340697"/>
    <w:rsid w:val="00342B16"/>
    <w:rsid w:val="0034617C"/>
    <w:rsid w:val="00350A8B"/>
    <w:rsid w:val="00356102"/>
    <w:rsid w:val="00357A60"/>
    <w:rsid w:val="00360CB0"/>
    <w:rsid w:val="00364163"/>
    <w:rsid w:val="0036736F"/>
    <w:rsid w:val="00373AD2"/>
    <w:rsid w:val="00374AB7"/>
    <w:rsid w:val="0037651A"/>
    <w:rsid w:val="00381F08"/>
    <w:rsid w:val="003827D8"/>
    <w:rsid w:val="00384451"/>
    <w:rsid w:val="00384767"/>
    <w:rsid w:val="00385239"/>
    <w:rsid w:val="003852C9"/>
    <w:rsid w:val="00386EC5"/>
    <w:rsid w:val="00387419"/>
    <w:rsid w:val="00390DBF"/>
    <w:rsid w:val="00391BA8"/>
    <w:rsid w:val="003A1F2F"/>
    <w:rsid w:val="003A436C"/>
    <w:rsid w:val="003B08AC"/>
    <w:rsid w:val="003B0C99"/>
    <w:rsid w:val="003B267E"/>
    <w:rsid w:val="003B57EF"/>
    <w:rsid w:val="003C1604"/>
    <w:rsid w:val="003C456C"/>
    <w:rsid w:val="003D163F"/>
    <w:rsid w:val="003D383A"/>
    <w:rsid w:val="003D3B63"/>
    <w:rsid w:val="003D3EBB"/>
    <w:rsid w:val="003D4037"/>
    <w:rsid w:val="003D539D"/>
    <w:rsid w:val="003D72F5"/>
    <w:rsid w:val="003E0326"/>
    <w:rsid w:val="003E12E5"/>
    <w:rsid w:val="003E1D8D"/>
    <w:rsid w:val="003E2B1E"/>
    <w:rsid w:val="003E5053"/>
    <w:rsid w:val="003E7AE7"/>
    <w:rsid w:val="003F2336"/>
    <w:rsid w:val="003F2934"/>
    <w:rsid w:val="003F397A"/>
    <w:rsid w:val="003F3D12"/>
    <w:rsid w:val="003F65DF"/>
    <w:rsid w:val="003F7C2A"/>
    <w:rsid w:val="003F7EEB"/>
    <w:rsid w:val="004062A5"/>
    <w:rsid w:val="004116C5"/>
    <w:rsid w:val="00415F91"/>
    <w:rsid w:val="0041757B"/>
    <w:rsid w:val="0041775F"/>
    <w:rsid w:val="00421228"/>
    <w:rsid w:val="00421A35"/>
    <w:rsid w:val="00427EBB"/>
    <w:rsid w:val="004311E9"/>
    <w:rsid w:val="00431469"/>
    <w:rsid w:val="00431621"/>
    <w:rsid w:val="00431A50"/>
    <w:rsid w:val="00431AE4"/>
    <w:rsid w:val="00431C91"/>
    <w:rsid w:val="00433389"/>
    <w:rsid w:val="0043369F"/>
    <w:rsid w:val="004343C1"/>
    <w:rsid w:val="00436E41"/>
    <w:rsid w:val="00442484"/>
    <w:rsid w:val="00443C9B"/>
    <w:rsid w:val="004453EB"/>
    <w:rsid w:val="0045629D"/>
    <w:rsid w:val="00457DFF"/>
    <w:rsid w:val="00462D4E"/>
    <w:rsid w:val="004637A3"/>
    <w:rsid w:val="00464DE1"/>
    <w:rsid w:val="0046502F"/>
    <w:rsid w:val="00465BF0"/>
    <w:rsid w:val="00465FB3"/>
    <w:rsid w:val="00472F56"/>
    <w:rsid w:val="00475669"/>
    <w:rsid w:val="00475A97"/>
    <w:rsid w:val="004763FE"/>
    <w:rsid w:val="004779BE"/>
    <w:rsid w:val="004802CB"/>
    <w:rsid w:val="004811F1"/>
    <w:rsid w:val="00481E86"/>
    <w:rsid w:val="00482D85"/>
    <w:rsid w:val="0048520C"/>
    <w:rsid w:val="004905AA"/>
    <w:rsid w:val="00496ED6"/>
    <w:rsid w:val="004B1C9B"/>
    <w:rsid w:val="004B20A7"/>
    <w:rsid w:val="004B2981"/>
    <w:rsid w:val="004B4780"/>
    <w:rsid w:val="004C0D7C"/>
    <w:rsid w:val="004C5790"/>
    <w:rsid w:val="004D0D4F"/>
    <w:rsid w:val="004D10F4"/>
    <w:rsid w:val="004D12AC"/>
    <w:rsid w:val="004D3409"/>
    <w:rsid w:val="004D4421"/>
    <w:rsid w:val="004D4868"/>
    <w:rsid w:val="004D5D3A"/>
    <w:rsid w:val="004D7CCE"/>
    <w:rsid w:val="004E136A"/>
    <w:rsid w:val="004E5441"/>
    <w:rsid w:val="004E6B83"/>
    <w:rsid w:val="004F425E"/>
    <w:rsid w:val="004F474C"/>
    <w:rsid w:val="004F4C96"/>
    <w:rsid w:val="004F4F9A"/>
    <w:rsid w:val="004F639D"/>
    <w:rsid w:val="005014BA"/>
    <w:rsid w:val="0050196D"/>
    <w:rsid w:val="005025C1"/>
    <w:rsid w:val="00502CAF"/>
    <w:rsid w:val="005035C2"/>
    <w:rsid w:val="0050374A"/>
    <w:rsid w:val="00512FF5"/>
    <w:rsid w:val="00515108"/>
    <w:rsid w:val="0051573F"/>
    <w:rsid w:val="005200DE"/>
    <w:rsid w:val="00521179"/>
    <w:rsid w:val="00527BBC"/>
    <w:rsid w:val="00530AC8"/>
    <w:rsid w:val="00532E30"/>
    <w:rsid w:val="00535558"/>
    <w:rsid w:val="00537184"/>
    <w:rsid w:val="00542186"/>
    <w:rsid w:val="0054697F"/>
    <w:rsid w:val="00546A66"/>
    <w:rsid w:val="00547DB6"/>
    <w:rsid w:val="00550706"/>
    <w:rsid w:val="00552AA6"/>
    <w:rsid w:val="0055429E"/>
    <w:rsid w:val="00555B51"/>
    <w:rsid w:val="00555BEE"/>
    <w:rsid w:val="00561A91"/>
    <w:rsid w:val="00561C3B"/>
    <w:rsid w:val="00565764"/>
    <w:rsid w:val="00566D49"/>
    <w:rsid w:val="00567C7E"/>
    <w:rsid w:val="005735F7"/>
    <w:rsid w:val="00575707"/>
    <w:rsid w:val="005764B8"/>
    <w:rsid w:val="00580241"/>
    <w:rsid w:val="00582822"/>
    <w:rsid w:val="0059208F"/>
    <w:rsid w:val="00594285"/>
    <w:rsid w:val="00594BB1"/>
    <w:rsid w:val="00595064"/>
    <w:rsid w:val="005954FC"/>
    <w:rsid w:val="005967B5"/>
    <w:rsid w:val="00596BD2"/>
    <w:rsid w:val="00597636"/>
    <w:rsid w:val="005A0E47"/>
    <w:rsid w:val="005B1274"/>
    <w:rsid w:val="005B27D1"/>
    <w:rsid w:val="005C0294"/>
    <w:rsid w:val="005C09D3"/>
    <w:rsid w:val="005C0DEA"/>
    <w:rsid w:val="005C74E9"/>
    <w:rsid w:val="005C7BF4"/>
    <w:rsid w:val="005D2F9E"/>
    <w:rsid w:val="005E0B51"/>
    <w:rsid w:val="005E2A61"/>
    <w:rsid w:val="005E4E4E"/>
    <w:rsid w:val="005F6320"/>
    <w:rsid w:val="00600EA4"/>
    <w:rsid w:val="006010BE"/>
    <w:rsid w:val="00602675"/>
    <w:rsid w:val="00605715"/>
    <w:rsid w:val="00607D82"/>
    <w:rsid w:val="00613837"/>
    <w:rsid w:val="0061514A"/>
    <w:rsid w:val="00615402"/>
    <w:rsid w:val="00616D9F"/>
    <w:rsid w:val="00621F0A"/>
    <w:rsid w:val="0062400D"/>
    <w:rsid w:val="0062464C"/>
    <w:rsid w:val="00625B09"/>
    <w:rsid w:val="0062603D"/>
    <w:rsid w:val="0062621D"/>
    <w:rsid w:val="006271E9"/>
    <w:rsid w:val="00630A02"/>
    <w:rsid w:val="006415DF"/>
    <w:rsid w:val="00642E39"/>
    <w:rsid w:val="00652D74"/>
    <w:rsid w:val="00655712"/>
    <w:rsid w:val="00660B3B"/>
    <w:rsid w:val="006611B5"/>
    <w:rsid w:val="0066174A"/>
    <w:rsid w:val="00661B09"/>
    <w:rsid w:val="00663FCE"/>
    <w:rsid w:val="00666E21"/>
    <w:rsid w:val="00666F83"/>
    <w:rsid w:val="00671016"/>
    <w:rsid w:val="00676057"/>
    <w:rsid w:val="0067655E"/>
    <w:rsid w:val="00677A83"/>
    <w:rsid w:val="00677AC2"/>
    <w:rsid w:val="006809F9"/>
    <w:rsid w:val="00681C2F"/>
    <w:rsid w:val="00682A84"/>
    <w:rsid w:val="006851B1"/>
    <w:rsid w:val="00690A16"/>
    <w:rsid w:val="006933E5"/>
    <w:rsid w:val="00693D91"/>
    <w:rsid w:val="006943A9"/>
    <w:rsid w:val="00696D06"/>
    <w:rsid w:val="006A0988"/>
    <w:rsid w:val="006A69D5"/>
    <w:rsid w:val="006B1D86"/>
    <w:rsid w:val="006B4D9E"/>
    <w:rsid w:val="006B6AF4"/>
    <w:rsid w:val="006C6BEF"/>
    <w:rsid w:val="006D393E"/>
    <w:rsid w:val="006D3BF8"/>
    <w:rsid w:val="006D4EC3"/>
    <w:rsid w:val="006D5BA1"/>
    <w:rsid w:val="006D75B8"/>
    <w:rsid w:val="006E0122"/>
    <w:rsid w:val="006E0EFE"/>
    <w:rsid w:val="006E1B4E"/>
    <w:rsid w:val="006E201C"/>
    <w:rsid w:val="006E255E"/>
    <w:rsid w:val="006E320A"/>
    <w:rsid w:val="006E5B30"/>
    <w:rsid w:val="006F038F"/>
    <w:rsid w:val="006F23A7"/>
    <w:rsid w:val="006F7016"/>
    <w:rsid w:val="007002A7"/>
    <w:rsid w:val="007008B1"/>
    <w:rsid w:val="00703087"/>
    <w:rsid w:val="00703649"/>
    <w:rsid w:val="00705015"/>
    <w:rsid w:val="00705572"/>
    <w:rsid w:val="007119CD"/>
    <w:rsid w:val="00711D75"/>
    <w:rsid w:val="00712BCB"/>
    <w:rsid w:val="007200C4"/>
    <w:rsid w:val="00721AE6"/>
    <w:rsid w:val="007264B1"/>
    <w:rsid w:val="00726D82"/>
    <w:rsid w:val="007356FD"/>
    <w:rsid w:val="007379A1"/>
    <w:rsid w:val="00740829"/>
    <w:rsid w:val="00741E7A"/>
    <w:rsid w:val="00744DB4"/>
    <w:rsid w:val="00745587"/>
    <w:rsid w:val="0074665D"/>
    <w:rsid w:val="007509B8"/>
    <w:rsid w:val="007512DC"/>
    <w:rsid w:val="00752033"/>
    <w:rsid w:val="00754B02"/>
    <w:rsid w:val="007610CD"/>
    <w:rsid w:val="00764450"/>
    <w:rsid w:val="007664C1"/>
    <w:rsid w:val="00776269"/>
    <w:rsid w:val="00777594"/>
    <w:rsid w:val="00777A01"/>
    <w:rsid w:val="00781399"/>
    <w:rsid w:val="0078194E"/>
    <w:rsid w:val="00784787"/>
    <w:rsid w:val="00793758"/>
    <w:rsid w:val="0079423A"/>
    <w:rsid w:val="00795123"/>
    <w:rsid w:val="007A06AE"/>
    <w:rsid w:val="007A077C"/>
    <w:rsid w:val="007A1C15"/>
    <w:rsid w:val="007A2076"/>
    <w:rsid w:val="007A27CB"/>
    <w:rsid w:val="007A28DD"/>
    <w:rsid w:val="007A5D95"/>
    <w:rsid w:val="007A67AD"/>
    <w:rsid w:val="007A6EE7"/>
    <w:rsid w:val="007B2B3D"/>
    <w:rsid w:val="007B5B49"/>
    <w:rsid w:val="007C0177"/>
    <w:rsid w:val="007C2297"/>
    <w:rsid w:val="007C4D30"/>
    <w:rsid w:val="007C5A73"/>
    <w:rsid w:val="007C65DC"/>
    <w:rsid w:val="007D2183"/>
    <w:rsid w:val="007D23E8"/>
    <w:rsid w:val="007D2E78"/>
    <w:rsid w:val="007D4C64"/>
    <w:rsid w:val="007D77A7"/>
    <w:rsid w:val="007F33C9"/>
    <w:rsid w:val="007F684F"/>
    <w:rsid w:val="007F7033"/>
    <w:rsid w:val="00802F29"/>
    <w:rsid w:val="008044BD"/>
    <w:rsid w:val="00805269"/>
    <w:rsid w:val="00807F4F"/>
    <w:rsid w:val="00812ABD"/>
    <w:rsid w:val="00814746"/>
    <w:rsid w:val="008160D1"/>
    <w:rsid w:val="0082128F"/>
    <w:rsid w:val="008249CD"/>
    <w:rsid w:val="008265BC"/>
    <w:rsid w:val="00831425"/>
    <w:rsid w:val="00832B91"/>
    <w:rsid w:val="00834531"/>
    <w:rsid w:val="00834B69"/>
    <w:rsid w:val="00834D3A"/>
    <w:rsid w:val="00835D2A"/>
    <w:rsid w:val="00836E40"/>
    <w:rsid w:val="0084256C"/>
    <w:rsid w:val="00843D2C"/>
    <w:rsid w:val="008463BA"/>
    <w:rsid w:val="00846761"/>
    <w:rsid w:val="00847614"/>
    <w:rsid w:val="00851BEE"/>
    <w:rsid w:val="00856923"/>
    <w:rsid w:val="00856C67"/>
    <w:rsid w:val="00857D65"/>
    <w:rsid w:val="008605B4"/>
    <w:rsid w:val="008616DA"/>
    <w:rsid w:val="00861CC1"/>
    <w:rsid w:val="00862B8D"/>
    <w:rsid w:val="008724E0"/>
    <w:rsid w:val="00874491"/>
    <w:rsid w:val="00875BAE"/>
    <w:rsid w:val="008762D4"/>
    <w:rsid w:val="008762E5"/>
    <w:rsid w:val="008825B8"/>
    <w:rsid w:val="00885660"/>
    <w:rsid w:val="00890F29"/>
    <w:rsid w:val="008962F3"/>
    <w:rsid w:val="008965FE"/>
    <w:rsid w:val="008A06AC"/>
    <w:rsid w:val="008A221D"/>
    <w:rsid w:val="008A35CF"/>
    <w:rsid w:val="008A4C18"/>
    <w:rsid w:val="008A52F1"/>
    <w:rsid w:val="008A6EC0"/>
    <w:rsid w:val="008B4681"/>
    <w:rsid w:val="008B7D23"/>
    <w:rsid w:val="008C221C"/>
    <w:rsid w:val="008D567E"/>
    <w:rsid w:val="008D5C2E"/>
    <w:rsid w:val="008D6C31"/>
    <w:rsid w:val="008E1208"/>
    <w:rsid w:val="008E4D12"/>
    <w:rsid w:val="008E515C"/>
    <w:rsid w:val="008E5D4E"/>
    <w:rsid w:val="008F1BE9"/>
    <w:rsid w:val="008F2B92"/>
    <w:rsid w:val="008F63EA"/>
    <w:rsid w:val="008F7037"/>
    <w:rsid w:val="0090000E"/>
    <w:rsid w:val="00906D2B"/>
    <w:rsid w:val="00911C5B"/>
    <w:rsid w:val="00911F31"/>
    <w:rsid w:val="00914B73"/>
    <w:rsid w:val="009150F1"/>
    <w:rsid w:val="00917394"/>
    <w:rsid w:val="0092050A"/>
    <w:rsid w:val="00921E14"/>
    <w:rsid w:val="0092212E"/>
    <w:rsid w:val="00923ABE"/>
    <w:rsid w:val="00923EC1"/>
    <w:rsid w:val="00925371"/>
    <w:rsid w:val="00925EBD"/>
    <w:rsid w:val="009329E4"/>
    <w:rsid w:val="009372D9"/>
    <w:rsid w:val="00941BE6"/>
    <w:rsid w:val="00942B84"/>
    <w:rsid w:val="00943005"/>
    <w:rsid w:val="00944253"/>
    <w:rsid w:val="00944A98"/>
    <w:rsid w:val="00946CA7"/>
    <w:rsid w:val="009514B0"/>
    <w:rsid w:val="009515D2"/>
    <w:rsid w:val="00951E72"/>
    <w:rsid w:val="009571CB"/>
    <w:rsid w:val="009612CE"/>
    <w:rsid w:val="009612F8"/>
    <w:rsid w:val="00963B8A"/>
    <w:rsid w:val="009659AD"/>
    <w:rsid w:val="00966095"/>
    <w:rsid w:val="00967627"/>
    <w:rsid w:val="00973609"/>
    <w:rsid w:val="00973E6C"/>
    <w:rsid w:val="00975E9F"/>
    <w:rsid w:val="0098183D"/>
    <w:rsid w:val="0098190F"/>
    <w:rsid w:val="00984851"/>
    <w:rsid w:val="00984B19"/>
    <w:rsid w:val="009866E2"/>
    <w:rsid w:val="00986BF1"/>
    <w:rsid w:val="009938C8"/>
    <w:rsid w:val="00994322"/>
    <w:rsid w:val="00995422"/>
    <w:rsid w:val="009959D6"/>
    <w:rsid w:val="00995FE8"/>
    <w:rsid w:val="00996741"/>
    <w:rsid w:val="0099755C"/>
    <w:rsid w:val="00997722"/>
    <w:rsid w:val="009A0A55"/>
    <w:rsid w:val="009A0AAE"/>
    <w:rsid w:val="009A1E16"/>
    <w:rsid w:val="009A20E9"/>
    <w:rsid w:val="009A3357"/>
    <w:rsid w:val="009B3E77"/>
    <w:rsid w:val="009B641D"/>
    <w:rsid w:val="009C1E8A"/>
    <w:rsid w:val="009C2D57"/>
    <w:rsid w:val="009C342D"/>
    <w:rsid w:val="009C4A96"/>
    <w:rsid w:val="009C4E7D"/>
    <w:rsid w:val="009D29CC"/>
    <w:rsid w:val="009D4572"/>
    <w:rsid w:val="009D6211"/>
    <w:rsid w:val="009E1A1E"/>
    <w:rsid w:val="009E2E0F"/>
    <w:rsid w:val="009E36F9"/>
    <w:rsid w:val="009E61B9"/>
    <w:rsid w:val="009E6706"/>
    <w:rsid w:val="009E68DB"/>
    <w:rsid w:val="009F1946"/>
    <w:rsid w:val="009F2E12"/>
    <w:rsid w:val="009F4942"/>
    <w:rsid w:val="009F6DDF"/>
    <w:rsid w:val="00A005C1"/>
    <w:rsid w:val="00A01878"/>
    <w:rsid w:val="00A02C79"/>
    <w:rsid w:val="00A0317A"/>
    <w:rsid w:val="00A03C9F"/>
    <w:rsid w:val="00A078E0"/>
    <w:rsid w:val="00A14720"/>
    <w:rsid w:val="00A1507A"/>
    <w:rsid w:val="00A20C47"/>
    <w:rsid w:val="00A21773"/>
    <w:rsid w:val="00A242A2"/>
    <w:rsid w:val="00A244CC"/>
    <w:rsid w:val="00A26ABA"/>
    <w:rsid w:val="00A3091C"/>
    <w:rsid w:val="00A31717"/>
    <w:rsid w:val="00A350CA"/>
    <w:rsid w:val="00A35CE1"/>
    <w:rsid w:val="00A37892"/>
    <w:rsid w:val="00A402EC"/>
    <w:rsid w:val="00A40744"/>
    <w:rsid w:val="00A41CD0"/>
    <w:rsid w:val="00A431D8"/>
    <w:rsid w:val="00A45B40"/>
    <w:rsid w:val="00A55798"/>
    <w:rsid w:val="00A56881"/>
    <w:rsid w:val="00A6557A"/>
    <w:rsid w:val="00A67640"/>
    <w:rsid w:val="00A72995"/>
    <w:rsid w:val="00A75F34"/>
    <w:rsid w:val="00A76617"/>
    <w:rsid w:val="00A819CB"/>
    <w:rsid w:val="00A81F72"/>
    <w:rsid w:val="00A855B7"/>
    <w:rsid w:val="00A86992"/>
    <w:rsid w:val="00A87218"/>
    <w:rsid w:val="00A91B72"/>
    <w:rsid w:val="00A936D9"/>
    <w:rsid w:val="00A93B85"/>
    <w:rsid w:val="00A94206"/>
    <w:rsid w:val="00AA07D7"/>
    <w:rsid w:val="00AA0E44"/>
    <w:rsid w:val="00AA16AB"/>
    <w:rsid w:val="00AA202C"/>
    <w:rsid w:val="00AA492A"/>
    <w:rsid w:val="00AA563B"/>
    <w:rsid w:val="00AA777B"/>
    <w:rsid w:val="00AA7A2A"/>
    <w:rsid w:val="00AB1FBB"/>
    <w:rsid w:val="00AB28A8"/>
    <w:rsid w:val="00AB45A0"/>
    <w:rsid w:val="00AB537A"/>
    <w:rsid w:val="00AB73ED"/>
    <w:rsid w:val="00AB7AC2"/>
    <w:rsid w:val="00AC1D89"/>
    <w:rsid w:val="00AC2A65"/>
    <w:rsid w:val="00AC2D44"/>
    <w:rsid w:val="00AC5801"/>
    <w:rsid w:val="00AC65D4"/>
    <w:rsid w:val="00AD0F5E"/>
    <w:rsid w:val="00AD2DF4"/>
    <w:rsid w:val="00AD2EA3"/>
    <w:rsid w:val="00AD3B05"/>
    <w:rsid w:val="00AD774C"/>
    <w:rsid w:val="00AE08E0"/>
    <w:rsid w:val="00AE1602"/>
    <w:rsid w:val="00AE3359"/>
    <w:rsid w:val="00AE3AE3"/>
    <w:rsid w:val="00AE7C30"/>
    <w:rsid w:val="00AF30F4"/>
    <w:rsid w:val="00AF5328"/>
    <w:rsid w:val="00AF6D41"/>
    <w:rsid w:val="00B00174"/>
    <w:rsid w:val="00B009EE"/>
    <w:rsid w:val="00B00E59"/>
    <w:rsid w:val="00B052C0"/>
    <w:rsid w:val="00B07513"/>
    <w:rsid w:val="00B07600"/>
    <w:rsid w:val="00B07D0A"/>
    <w:rsid w:val="00B14CCC"/>
    <w:rsid w:val="00B23C98"/>
    <w:rsid w:val="00B2606A"/>
    <w:rsid w:val="00B32472"/>
    <w:rsid w:val="00B33048"/>
    <w:rsid w:val="00B3645A"/>
    <w:rsid w:val="00B365A9"/>
    <w:rsid w:val="00B51B5B"/>
    <w:rsid w:val="00B51EB3"/>
    <w:rsid w:val="00B53594"/>
    <w:rsid w:val="00B54D28"/>
    <w:rsid w:val="00B555CF"/>
    <w:rsid w:val="00B6027C"/>
    <w:rsid w:val="00B62F03"/>
    <w:rsid w:val="00B6541B"/>
    <w:rsid w:val="00B66509"/>
    <w:rsid w:val="00B81CFB"/>
    <w:rsid w:val="00B93F2E"/>
    <w:rsid w:val="00B979D8"/>
    <w:rsid w:val="00B97E7C"/>
    <w:rsid w:val="00BA0CA9"/>
    <w:rsid w:val="00BA0E37"/>
    <w:rsid w:val="00BA185C"/>
    <w:rsid w:val="00BA22A3"/>
    <w:rsid w:val="00BA509C"/>
    <w:rsid w:val="00BA6534"/>
    <w:rsid w:val="00BB1F80"/>
    <w:rsid w:val="00BB2AB7"/>
    <w:rsid w:val="00BB31C3"/>
    <w:rsid w:val="00BB6796"/>
    <w:rsid w:val="00BB6F08"/>
    <w:rsid w:val="00BB7054"/>
    <w:rsid w:val="00BB786C"/>
    <w:rsid w:val="00BC0145"/>
    <w:rsid w:val="00BC0205"/>
    <w:rsid w:val="00BC1116"/>
    <w:rsid w:val="00BD0A2C"/>
    <w:rsid w:val="00BD114F"/>
    <w:rsid w:val="00BD1293"/>
    <w:rsid w:val="00BD3543"/>
    <w:rsid w:val="00BE04EE"/>
    <w:rsid w:val="00BE31B8"/>
    <w:rsid w:val="00BE62AF"/>
    <w:rsid w:val="00BF0121"/>
    <w:rsid w:val="00BF3DC1"/>
    <w:rsid w:val="00BF74D8"/>
    <w:rsid w:val="00BF7CD6"/>
    <w:rsid w:val="00BF7E7C"/>
    <w:rsid w:val="00C01246"/>
    <w:rsid w:val="00C02D33"/>
    <w:rsid w:val="00C0480B"/>
    <w:rsid w:val="00C058B9"/>
    <w:rsid w:val="00C11B7B"/>
    <w:rsid w:val="00C13CCC"/>
    <w:rsid w:val="00C13E3E"/>
    <w:rsid w:val="00C16757"/>
    <w:rsid w:val="00C2024A"/>
    <w:rsid w:val="00C267A8"/>
    <w:rsid w:val="00C3551B"/>
    <w:rsid w:val="00C3568D"/>
    <w:rsid w:val="00C35EA3"/>
    <w:rsid w:val="00C40B2E"/>
    <w:rsid w:val="00C444A2"/>
    <w:rsid w:val="00C45DD1"/>
    <w:rsid w:val="00C47091"/>
    <w:rsid w:val="00C5075F"/>
    <w:rsid w:val="00C57DD8"/>
    <w:rsid w:val="00C63FD9"/>
    <w:rsid w:val="00C6588B"/>
    <w:rsid w:val="00C6767A"/>
    <w:rsid w:val="00C72845"/>
    <w:rsid w:val="00C739C4"/>
    <w:rsid w:val="00C757F6"/>
    <w:rsid w:val="00C75B8F"/>
    <w:rsid w:val="00C871F0"/>
    <w:rsid w:val="00C87B09"/>
    <w:rsid w:val="00C9020D"/>
    <w:rsid w:val="00C90CFE"/>
    <w:rsid w:val="00C964AC"/>
    <w:rsid w:val="00CA099F"/>
    <w:rsid w:val="00CA2941"/>
    <w:rsid w:val="00CA414D"/>
    <w:rsid w:val="00CB398F"/>
    <w:rsid w:val="00CB4E76"/>
    <w:rsid w:val="00CC1E11"/>
    <w:rsid w:val="00CC39B9"/>
    <w:rsid w:val="00CC4863"/>
    <w:rsid w:val="00CC617A"/>
    <w:rsid w:val="00CD0301"/>
    <w:rsid w:val="00CE3C00"/>
    <w:rsid w:val="00CE4D04"/>
    <w:rsid w:val="00CE5F90"/>
    <w:rsid w:val="00CE631D"/>
    <w:rsid w:val="00CF26E4"/>
    <w:rsid w:val="00CF2D30"/>
    <w:rsid w:val="00CF67BF"/>
    <w:rsid w:val="00CF7F3E"/>
    <w:rsid w:val="00D0007B"/>
    <w:rsid w:val="00D027FD"/>
    <w:rsid w:val="00D04539"/>
    <w:rsid w:val="00D0674F"/>
    <w:rsid w:val="00D07239"/>
    <w:rsid w:val="00D12275"/>
    <w:rsid w:val="00D16928"/>
    <w:rsid w:val="00D17103"/>
    <w:rsid w:val="00D200DF"/>
    <w:rsid w:val="00D201BC"/>
    <w:rsid w:val="00D20560"/>
    <w:rsid w:val="00D2790D"/>
    <w:rsid w:val="00D27D73"/>
    <w:rsid w:val="00D310C6"/>
    <w:rsid w:val="00D32975"/>
    <w:rsid w:val="00D412D6"/>
    <w:rsid w:val="00D419ED"/>
    <w:rsid w:val="00D4246A"/>
    <w:rsid w:val="00D44089"/>
    <w:rsid w:val="00D46B41"/>
    <w:rsid w:val="00D5415D"/>
    <w:rsid w:val="00D54669"/>
    <w:rsid w:val="00D56C71"/>
    <w:rsid w:val="00D5782B"/>
    <w:rsid w:val="00D61A92"/>
    <w:rsid w:val="00D62359"/>
    <w:rsid w:val="00D624D7"/>
    <w:rsid w:val="00D626E0"/>
    <w:rsid w:val="00D7080E"/>
    <w:rsid w:val="00D70BBE"/>
    <w:rsid w:val="00D70F07"/>
    <w:rsid w:val="00D74F0F"/>
    <w:rsid w:val="00D7553E"/>
    <w:rsid w:val="00D80739"/>
    <w:rsid w:val="00D848B2"/>
    <w:rsid w:val="00D85840"/>
    <w:rsid w:val="00D86128"/>
    <w:rsid w:val="00D9077E"/>
    <w:rsid w:val="00D936ED"/>
    <w:rsid w:val="00DA2F15"/>
    <w:rsid w:val="00DA5316"/>
    <w:rsid w:val="00DA6505"/>
    <w:rsid w:val="00DB16D4"/>
    <w:rsid w:val="00DB445C"/>
    <w:rsid w:val="00DB6377"/>
    <w:rsid w:val="00DB6702"/>
    <w:rsid w:val="00DC0C49"/>
    <w:rsid w:val="00DC39F2"/>
    <w:rsid w:val="00DC702A"/>
    <w:rsid w:val="00DD323A"/>
    <w:rsid w:val="00DD48C7"/>
    <w:rsid w:val="00DD6EB7"/>
    <w:rsid w:val="00DD727C"/>
    <w:rsid w:val="00DE018D"/>
    <w:rsid w:val="00DE321F"/>
    <w:rsid w:val="00DF46E1"/>
    <w:rsid w:val="00E0257C"/>
    <w:rsid w:val="00E06D9F"/>
    <w:rsid w:val="00E07258"/>
    <w:rsid w:val="00E07AD9"/>
    <w:rsid w:val="00E117AC"/>
    <w:rsid w:val="00E129F9"/>
    <w:rsid w:val="00E15ABC"/>
    <w:rsid w:val="00E16B7C"/>
    <w:rsid w:val="00E2376B"/>
    <w:rsid w:val="00E26EC9"/>
    <w:rsid w:val="00E27CB0"/>
    <w:rsid w:val="00E311F5"/>
    <w:rsid w:val="00E337A0"/>
    <w:rsid w:val="00E33B7D"/>
    <w:rsid w:val="00E34437"/>
    <w:rsid w:val="00E4127B"/>
    <w:rsid w:val="00E431C5"/>
    <w:rsid w:val="00E44AD7"/>
    <w:rsid w:val="00E4595D"/>
    <w:rsid w:val="00E578EA"/>
    <w:rsid w:val="00E60CF9"/>
    <w:rsid w:val="00E621F1"/>
    <w:rsid w:val="00E67431"/>
    <w:rsid w:val="00E7213E"/>
    <w:rsid w:val="00E754CA"/>
    <w:rsid w:val="00E80066"/>
    <w:rsid w:val="00E83365"/>
    <w:rsid w:val="00E84623"/>
    <w:rsid w:val="00E85B82"/>
    <w:rsid w:val="00E874D8"/>
    <w:rsid w:val="00E87E3F"/>
    <w:rsid w:val="00E90ED6"/>
    <w:rsid w:val="00E926EE"/>
    <w:rsid w:val="00E93CA9"/>
    <w:rsid w:val="00EA0390"/>
    <w:rsid w:val="00EA27BA"/>
    <w:rsid w:val="00EA3FF1"/>
    <w:rsid w:val="00EA485D"/>
    <w:rsid w:val="00EA6A27"/>
    <w:rsid w:val="00EB096B"/>
    <w:rsid w:val="00EB286D"/>
    <w:rsid w:val="00EB52B7"/>
    <w:rsid w:val="00EB5FF9"/>
    <w:rsid w:val="00EB6444"/>
    <w:rsid w:val="00EC53FC"/>
    <w:rsid w:val="00EC6132"/>
    <w:rsid w:val="00ED0447"/>
    <w:rsid w:val="00ED17A3"/>
    <w:rsid w:val="00ED7A8A"/>
    <w:rsid w:val="00EE021D"/>
    <w:rsid w:val="00EE5457"/>
    <w:rsid w:val="00EE767A"/>
    <w:rsid w:val="00EF38E1"/>
    <w:rsid w:val="00EF3935"/>
    <w:rsid w:val="00EF4BAF"/>
    <w:rsid w:val="00F00EBF"/>
    <w:rsid w:val="00F03057"/>
    <w:rsid w:val="00F0524B"/>
    <w:rsid w:val="00F06BA4"/>
    <w:rsid w:val="00F11469"/>
    <w:rsid w:val="00F11965"/>
    <w:rsid w:val="00F14087"/>
    <w:rsid w:val="00F151CD"/>
    <w:rsid w:val="00F16A19"/>
    <w:rsid w:val="00F2095D"/>
    <w:rsid w:val="00F20F26"/>
    <w:rsid w:val="00F229FC"/>
    <w:rsid w:val="00F23158"/>
    <w:rsid w:val="00F27550"/>
    <w:rsid w:val="00F30A99"/>
    <w:rsid w:val="00F326B1"/>
    <w:rsid w:val="00F33D83"/>
    <w:rsid w:val="00F34ADB"/>
    <w:rsid w:val="00F4036A"/>
    <w:rsid w:val="00F411D9"/>
    <w:rsid w:val="00F43F62"/>
    <w:rsid w:val="00F45FC0"/>
    <w:rsid w:val="00F465E3"/>
    <w:rsid w:val="00F51B8C"/>
    <w:rsid w:val="00F536AF"/>
    <w:rsid w:val="00F53CC9"/>
    <w:rsid w:val="00F53F31"/>
    <w:rsid w:val="00F556A1"/>
    <w:rsid w:val="00F5724F"/>
    <w:rsid w:val="00F57722"/>
    <w:rsid w:val="00F60374"/>
    <w:rsid w:val="00F61078"/>
    <w:rsid w:val="00F66886"/>
    <w:rsid w:val="00F66942"/>
    <w:rsid w:val="00F70C6D"/>
    <w:rsid w:val="00F724EA"/>
    <w:rsid w:val="00F725A1"/>
    <w:rsid w:val="00F7626D"/>
    <w:rsid w:val="00F76FBA"/>
    <w:rsid w:val="00F87609"/>
    <w:rsid w:val="00F93326"/>
    <w:rsid w:val="00F934E2"/>
    <w:rsid w:val="00F953AE"/>
    <w:rsid w:val="00F95E11"/>
    <w:rsid w:val="00F9635E"/>
    <w:rsid w:val="00F97455"/>
    <w:rsid w:val="00FA28E8"/>
    <w:rsid w:val="00FA3FFF"/>
    <w:rsid w:val="00FA42D5"/>
    <w:rsid w:val="00FB1001"/>
    <w:rsid w:val="00FB1F3A"/>
    <w:rsid w:val="00FC037B"/>
    <w:rsid w:val="00FC03FA"/>
    <w:rsid w:val="00FC26F0"/>
    <w:rsid w:val="00FC3A4C"/>
    <w:rsid w:val="00FC570B"/>
    <w:rsid w:val="00FD1384"/>
    <w:rsid w:val="00FD13A6"/>
    <w:rsid w:val="00FE0B1F"/>
    <w:rsid w:val="00FE2317"/>
    <w:rsid w:val="00FE40BA"/>
    <w:rsid w:val="00FE45DD"/>
    <w:rsid w:val="00FE488F"/>
    <w:rsid w:val="00FF366F"/>
    <w:rsid w:val="00FF5258"/>
    <w:rsid w:val="00FF7995"/>
    <w:rsid w:val="00FF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5E860"/>
  <w15:chartTrackingRefBased/>
  <w15:docId w15:val="{A210B6B0-5882-4207-9DE9-D41E38C3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033"/>
    <w:pPr>
      <w:spacing w:after="0" w:line="240" w:lineRule="auto"/>
      <w:ind w:left="0"/>
    </w:pPr>
    <w:rPr>
      <w:rFonts w:ascii="Arial" w:hAnsi="Arial"/>
      <w:color w:val="auto"/>
      <w:sz w:val="24"/>
      <w:lang w:eastAsia="en-US"/>
    </w:rPr>
  </w:style>
  <w:style w:type="paragraph" w:styleId="Heading1">
    <w:name w:val="heading 1"/>
    <w:basedOn w:val="Normal"/>
    <w:link w:val="Heading1Char"/>
    <w:autoRedefine/>
    <w:uiPriority w:val="9"/>
    <w:qFormat/>
    <w:rsid w:val="00117994"/>
    <w:pPr>
      <w:outlineLvl w:val="0"/>
    </w:pPr>
    <w:rPr>
      <w:b/>
      <w:caps/>
      <w:spacing w:val="14"/>
      <w:sz w:val="28"/>
      <w:szCs w:val="28"/>
    </w:rPr>
  </w:style>
  <w:style w:type="paragraph" w:styleId="Heading2">
    <w:name w:val="heading 2"/>
    <w:basedOn w:val="Normal"/>
    <w:next w:val="Normal"/>
    <w:link w:val="Heading2Char"/>
    <w:autoRedefine/>
    <w:uiPriority w:val="9"/>
    <w:unhideWhenUsed/>
    <w:qFormat/>
    <w:rsid w:val="00AB1FBB"/>
    <w:pPr>
      <w:spacing w:before="240"/>
      <w:outlineLvl w:val="1"/>
    </w:pPr>
    <w:rPr>
      <w:rFonts w:cs="Arial"/>
      <w:b/>
      <w:bCs/>
      <w:sz w:val="28"/>
      <w:szCs w:val="28"/>
    </w:rPr>
  </w:style>
  <w:style w:type="paragraph" w:styleId="Heading3">
    <w:name w:val="heading 3"/>
    <w:basedOn w:val="Normal"/>
    <w:next w:val="Normal"/>
    <w:link w:val="Heading3Char"/>
    <w:uiPriority w:val="9"/>
    <w:unhideWhenUsed/>
    <w:qFormat/>
    <w:rsid w:val="002012A9"/>
    <w:pPr>
      <w:outlineLvl w:val="2"/>
    </w:pPr>
    <w:rPr>
      <w:rFonts w:cs="Arial"/>
      <w:b/>
      <w:bCs/>
      <w:sz w:val="28"/>
      <w:szCs w:val="28"/>
    </w:rPr>
  </w:style>
  <w:style w:type="paragraph" w:styleId="Heading4">
    <w:name w:val="heading 4"/>
    <w:basedOn w:val="Normal"/>
    <w:next w:val="Normal"/>
    <w:link w:val="Heading4Char"/>
    <w:uiPriority w:val="9"/>
    <w:unhideWhenUsed/>
    <w:qFormat/>
    <w:rsid w:val="00527BBC"/>
    <w:pPr>
      <w:outlineLvl w:val="3"/>
    </w:pPr>
    <w:rPr>
      <w:sz w:val="28"/>
      <w:szCs w:val="28"/>
    </w:rPr>
  </w:style>
  <w:style w:type="paragraph" w:styleId="Heading5">
    <w:name w:val="heading 5"/>
    <w:basedOn w:val="Normal"/>
    <w:link w:val="Heading5Char"/>
    <w:uiPriority w:val="9"/>
    <w:semiHidden/>
    <w:unhideWhenUsed/>
    <w:qFormat/>
    <w:rsid w:val="00740829"/>
    <w:pPr>
      <w:spacing w:before="4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94"/>
    <w:rPr>
      <w:rFonts w:ascii="Arial" w:hAnsi="Arial"/>
      <w:b/>
      <w:caps/>
      <w:color w:val="auto"/>
      <w:spacing w:val="14"/>
      <w:sz w:val="28"/>
      <w:szCs w:val="28"/>
      <w:lang w:eastAsia="en-US"/>
    </w:rPr>
  </w:style>
  <w:style w:type="character" w:customStyle="1" w:styleId="Heading2Char">
    <w:name w:val="Heading 2 Char"/>
    <w:basedOn w:val="DefaultParagraphFont"/>
    <w:link w:val="Heading2"/>
    <w:uiPriority w:val="9"/>
    <w:rsid w:val="00AB1FBB"/>
    <w:rPr>
      <w:rFonts w:ascii="Arial" w:hAnsi="Arial" w:cs="Arial"/>
      <w:b/>
      <w:bCs/>
      <w:color w:val="auto"/>
      <w:sz w:val="28"/>
      <w:szCs w:val="28"/>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rsid w:val="00BB1F80"/>
    <w:pPr>
      <w:spacing w:after="200"/>
    </w:pPr>
    <w:rPr>
      <w:i/>
      <w:iCs/>
      <w:szCs w:val="18"/>
    </w:rPr>
  </w:style>
  <w:style w:type="paragraph" w:styleId="Title">
    <w:name w:val="Title"/>
    <w:basedOn w:val="Normal"/>
    <w:link w:val="TitleChar"/>
    <w:autoRedefine/>
    <w:uiPriority w:val="10"/>
    <w:unhideWhenUsed/>
    <w:qFormat/>
    <w:rsid w:val="00097520"/>
    <w:pPr>
      <w:pBdr>
        <w:left w:val="single" w:sz="48" w:space="10" w:color="000000" w:themeColor="text1"/>
      </w:pBdr>
      <w:spacing w:before="240"/>
      <w:contextualSpacing/>
    </w:pPr>
    <w:rPr>
      <w:rFonts w:eastAsiaTheme="majorEastAsia" w:cstheme="majorBidi"/>
      <w:caps/>
      <w:spacing w:val="6"/>
      <w:sz w:val="32"/>
      <w:szCs w:val="32"/>
    </w:rPr>
  </w:style>
  <w:style w:type="character" w:customStyle="1" w:styleId="TitleChar">
    <w:name w:val="Title Char"/>
    <w:basedOn w:val="DefaultParagraphFont"/>
    <w:link w:val="Title"/>
    <w:uiPriority w:val="10"/>
    <w:rsid w:val="00097520"/>
    <w:rPr>
      <w:rFonts w:ascii="Arial" w:eastAsiaTheme="majorEastAsia" w:hAnsi="Arial" w:cstheme="majorBidi"/>
      <w:caps/>
      <w:color w:val="auto"/>
      <w:spacing w:val="6"/>
      <w:sz w:val="32"/>
      <w:szCs w:val="32"/>
      <w:lang w:eastAsia="en-US"/>
    </w:rPr>
  </w:style>
  <w:style w:type="paragraph" w:styleId="Subtitle">
    <w:name w:val="Subtitle"/>
    <w:basedOn w:val="Normal"/>
    <w:next w:val="Normal"/>
    <w:link w:val="SubtitleChar"/>
    <w:uiPriority w:val="11"/>
    <w:semiHidden/>
    <w:unhideWhenUsed/>
    <w:qFormat/>
    <w:pPr>
      <w:numPr>
        <w:ilvl w:val="1"/>
      </w:numPr>
      <w:ind w:left="360"/>
      <w:contextualSpacing/>
    </w:pPr>
    <w:rPr>
      <w:rFonts w:eastAsiaTheme="minorEastAsia"/>
      <w:i/>
      <w:spacing w:val="15"/>
      <w:sz w:val="32"/>
    </w:rPr>
  </w:style>
  <w:style w:type="paragraph" w:styleId="Date">
    <w:name w:val="Date"/>
    <w:basedOn w:val="Normal"/>
    <w:next w:val="Title"/>
    <w:link w:val="DateChar"/>
    <w:uiPriority w:val="2"/>
    <w:qFormat/>
    <w:pPr>
      <w:spacing w:after="36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unhideWhenUsed/>
    <w:rsid w:val="00BB1F80"/>
    <w:rPr>
      <w:szCs w:val="16"/>
    </w:rPr>
  </w:style>
  <w:style w:type="character" w:customStyle="1" w:styleId="BodyText3Char">
    <w:name w:val="Body Text 3 Char"/>
    <w:basedOn w:val="DefaultParagraphFont"/>
    <w:link w:val="BodyText3"/>
    <w:uiPriority w:val="99"/>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semiHidden/>
    <w:unhideWhenUsed/>
    <w:rsid w:val="00BB1F80"/>
    <w:rPr>
      <w:szCs w:val="20"/>
    </w:rPr>
  </w:style>
  <w:style w:type="character" w:customStyle="1" w:styleId="CommentTextChar">
    <w:name w:val="Comment Text Char"/>
    <w:basedOn w:val="DefaultParagraphFont"/>
    <w:link w:val="CommentText"/>
    <w:uiPriority w:val="99"/>
    <w:semiHidden/>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color w:val="535353" w:themeColor="accent1" w:themeShade="BF"/>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6"/>
      </w:numPr>
      <w:ind w:left="1080"/>
      <w:contextualSpacing/>
    </w:pPr>
  </w:style>
  <w:style w:type="paragraph" w:styleId="ListBullet">
    <w:name w:val="List Bullet"/>
    <w:basedOn w:val="Normal"/>
    <w:uiPriority w:val="10"/>
    <w:rsid w:val="003F2336"/>
    <w:pPr>
      <w:numPr>
        <w:numId w:val="11"/>
      </w:numPr>
      <w:ind w:left="1080"/>
      <w:contextualSpacing/>
    </w:pPr>
  </w:style>
  <w:style w:type="character" w:styleId="Hyperlink">
    <w:name w:val="Hyperlink"/>
    <w:basedOn w:val="DefaultParagraphFont"/>
    <w:uiPriority w:val="99"/>
    <w:unhideWhenUsed/>
    <w:rsid w:val="00F95E11"/>
    <w:rPr>
      <w:color w:val="407F83" w:themeColor="hyperlink"/>
      <w:u w:val="single"/>
    </w:rPr>
  </w:style>
  <w:style w:type="paragraph" w:styleId="ListParagraph">
    <w:name w:val="List Paragraph"/>
    <w:basedOn w:val="Normal"/>
    <w:uiPriority w:val="34"/>
    <w:qFormat/>
    <w:rsid w:val="00F95E11"/>
    <w:pPr>
      <w:ind w:left="720"/>
      <w:contextualSpacing/>
    </w:pPr>
  </w:style>
  <w:style w:type="character" w:styleId="FollowedHyperlink">
    <w:name w:val="FollowedHyperlink"/>
    <w:basedOn w:val="DefaultParagraphFont"/>
    <w:uiPriority w:val="99"/>
    <w:semiHidden/>
    <w:unhideWhenUsed/>
    <w:rsid w:val="00C02D33"/>
    <w:rPr>
      <w:color w:val="2B8073" w:themeColor="followedHyperlink"/>
      <w:u w:val="single"/>
    </w:rPr>
  </w:style>
  <w:style w:type="character" w:styleId="UnresolvedMention">
    <w:name w:val="Unresolved Mention"/>
    <w:basedOn w:val="DefaultParagraphFont"/>
    <w:uiPriority w:val="99"/>
    <w:semiHidden/>
    <w:unhideWhenUsed/>
    <w:rsid w:val="00C02D33"/>
    <w:rPr>
      <w:color w:val="605E5C"/>
      <w:shd w:val="clear" w:color="auto" w:fill="E1DFDD"/>
    </w:rPr>
  </w:style>
  <w:style w:type="paragraph" w:customStyle="1" w:styleId="Default">
    <w:name w:val="Default"/>
    <w:rsid w:val="00BD114F"/>
    <w:pPr>
      <w:autoSpaceDE w:val="0"/>
      <w:autoSpaceDN w:val="0"/>
      <w:adjustRightInd w:val="0"/>
      <w:spacing w:after="0" w:line="240" w:lineRule="auto"/>
      <w:ind w:left="0"/>
    </w:pPr>
    <w:rPr>
      <w:rFonts w:ascii="Tahoma" w:hAnsi="Tahoma" w:cs="Tahoma"/>
      <w:color w:val="000000"/>
      <w:sz w:val="24"/>
      <w:szCs w:val="24"/>
    </w:rPr>
  </w:style>
  <w:style w:type="character" w:customStyle="1" w:styleId="Heading3Char">
    <w:name w:val="Heading 3 Char"/>
    <w:basedOn w:val="DefaultParagraphFont"/>
    <w:link w:val="Heading3"/>
    <w:uiPriority w:val="9"/>
    <w:rsid w:val="002012A9"/>
    <w:rPr>
      <w:rFonts w:ascii="Arial" w:hAnsi="Arial" w:cs="Arial"/>
      <w:b/>
      <w:bCs/>
      <w:color w:val="auto"/>
      <w:sz w:val="28"/>
      <w:szCs w:val="28"/>
      <w:lang w:eastAsia="en-US"/>
    </w:rPr>
  </w:style>
  <w:style w:type="character" w:customStyle="1" w:styleId="Heading4Char">
    <w:name w:val="Heading 4 Char"/>
    <w:basedOn w:val="DefaultParagraphFont"/>
    <w:link w:val="Heading4"/>
    <w:uiPriority w:val="9"/>
    <w:rsid w:val="00527BBC"/>
    <w:rPr>
      <w:rFonts w:ascii="Arial" w:hAnsi="Arial"/>
      <w:color w:val="auto"/>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201">
      <w:bodyDiv w:val="1"/>
      <w:marLeft w:val="0"/>
      <w:marRight w:val="0"/>
      <w:marTop w:val="0"/>
      <w:marBottom w:val="0"/>
      <w:divBdr>
        <w:top w:val="none" w:sz="0" w:space="0" w:color="auto"/>
        <w:left w:val="none" w:sz="0" w:space="0" w:color="auto"/>
        <w:bottom w:val="none" w:sz="0" w:space="0" w:color="auto"/>
        <w:right w:val="none" w:sz="0" w:space="0" w:color="auto"/>
      </w:divBdr>
    </w:div>
    <w:div w:id="38405462">
      <w:bodyDiv w:val="1"/>
      <w:marLeft w:val="0"/>
      <w:marRight w:val="0"/>
      <w:marTop w:val="0"/>
      <w:marBottom w:val="0"/>
      <w:divBdr>
        <w:top w:val="none" w:sz="0" w:space="0" w:color="auto"/>
        <w:left w:val="none" w:sz="0" w:space="0" w:color="auto"/>
        <w:bottom w:val="none" w:sz="0" w:space="0" w:color="auto"/>
        <w:right w:val="none" w:sz="0" w:space="0" w:color="auto"/>
      </w:divBdr>
    </w:div>
    <w:div w:id="101654515">
      <w:bodyDiv w:val="1"/>
      <w:marLeft w:val="0"/>
      <w:marRight w:val="0"/>
      <w:marTop w:val="0"/>
      <w:marBottom w:val="0"/>
      <w:divBdr>
        <w:top w:val="none" w:sz="0" w:space="0" w:color="auto"/>
        <w:left w:val="none" w:sz="0" w:space="0" w:color="auto"/>
        <w:bottom w:val="none" w:sz="0" w:space="0" w:color="auto"/>
        <w:right w:val="none" w:sz="0" w:space="0" w:color="auto"/>
      </w:divBdr>
    </w:div>
    <w:div w:id="108818784">
      <w:bodyDiv w:val="1"/>
      <w:marLeft w:val="0"/>
      <w:marRight w:val="0"/>
      <w:marTop w:val="0"/>
      <w:marBottom w:val="0"/>
      <w:divBdr>
        <w:top w:val="none" w:sz="0" w:space="0" w:color="auto"/>
        <w:left w:val="none" w:sz="0" w:space="0" w:color="auto"/>
        <w:bottom w:val="none" w:sz="0" w:space="0" w:color="auto"/>
        <w:right w:val="none" w:sz="0" w:space="0" w:color="auto"/>
      </w:divBdr>
    </w:div>
    <w:div w:id="285625892">
      <w:bodyDiv w:val="1"/>
      <w:marLeft w:val="0"/>
      <w:marRight w:val="0"/>
      <w:marTop w:val="0"/>
      <w:marBottom w:val="0"/>
      <w:divBdr>
        <w:top w:val="none" w:sz="0" w:space="0" w:color="auto"/>
        <w:left w:val="none" w:sz="0" w:space="0" w:color="auto"/>
        <w:bottom w:val="none" w:sz="0" w:space="0" w:color="auto"/>
        <w:right w:val="none" w:sz="0" w:space="0" w:color="auto"/>
      </w:divBdr>
    </w:div>
    <w:div w:id="369762482">
      <w:bodyDiv w:val="1"/>
      <w:marLeft w:val="0"/>
      <w:marRight w:val="0"/>
      <w:marTop w:val="0"/>
      <w:marBottom w:val="0"/>
      <w:divBdr>
        <w:top w:val="none" w:sz="0" w:space="0" w:color="auto"/>
        <w:left w:val="none" w:sz="0" w:space="0" w:color="auto"/>
        <w:bottom w:val="none" w:sz="0" w:space="0" w:color="auto"/>
        <w:right w:val="none" w:sz="0" w:space="0" w:color="auto"/>
      </w:divBdr>
    </w:div>
    <w:div w:id="473370551">
      <w:bodyDiv w:val="1"/>
      <w:marLeft w:val="0"/>
      <w:marRight w:val="0"/>
      <w:marTop w:val="0"/>
      <w:marBottom w:val="0"/>
      <w:divBdr>
        <w:top w:val="none" w:sz="0" w:space="0" w:color="auto"/>
        <w:left w:val="none" w:sz="0" w:space="0" w:color="auto"/>
        <w:bottom w:val="none" w:sz="0" w:space="0" w:color="auto"/>
        <w:right w:val="none" w:sz="0" w:space="0" w:color="auto"/>
      </w:divBdr>
    </w:div>
    <w:div w:id="482892075">
      <w:bodyDiv w:val="1"/>
      <w:marLeft w:val="0"/>
      <w:marRight w:val="0"/>
      <w:marTop w:val="0"/>
      <w:marBottom w:val="0"/>
      <w:divBdr>
        <w:top w:val="none" w:sz="0" w:space="0" w:color="auto"/>
        <w:left w:val="none" w:sz="0" w:space="0" w:color="auto"/>
        <w:bottom w:val="none" w:sz="0" w:space="0" w:color="auto"/>
        <w:right w:val="none" w:sz="0" w:space="0" w:color="auto"/>
      </w:divBdr>
    </w:div>
    <w:div w:id="484511395">
      <w:bodyDiv w:val="1"/>
      <w:marLeft w:val="0"/>
      <w:marRight w:val="0"/>
      <w:marTop w:val="0"/>
      <w:marBottom w:val="0"/>
      <w:divBdr>
        <w:top w:val="none" w:sz="0" w:space="0" w:color="auto"/>
        <w:left w:val="none" w:sz="0" w:space="0" w:color="auto"/>
        <w:bottom w:val="none" w:sz="0" w:space="0" w:color="auto"/>
        <w:right w:val="none" w:sz="0" w:space="0" w:color="auto"/>
      </w:divBdr>
    </w:div>
    <w:div w:id="521825141">
      <w:bodyDiv w:val="1"/>
      <w:marLeft w:val="0"/>
      <w:marRight w:val="0"/>
      <w:marTop w:val="0"/>
      <w:marBottom w:val="0"/>
      <w:divBdr>
        <w:top w:val="none" w:sz="0" w:space="0" w:color="auto"/>
        <w:left w:val="none" w:sz="0" w:space="0" w:color="auto"/>
        <w:bottom w:val="none" w:sz="0" w:space="0" w:color="auto"/>
        <w:right w:val="none" w:sz="0" w:space="0" w:color="auto"/>
      </w:divBdr>
    </w:div>
    <w:div w:id="596909778">
      <w:bodyDiv w:val="1"/>
      <w:marLeft w:val="0"/>
      <w:marRight w:val="0"/>
      <w:marTop w:val="0"/>
      <w:marBottom w:val="0"/>
      <w:divBdr>
        <w:top w:val="none" w:sz="0" w:space="0" w:color="auto"/>
        <w:left w:val="none" w:sz="0" w:space="0" w:color="auto"/>
        <w:bottom w:val="none" w:sz="0" w:space="0" w:color="auto"/>
        <w:right w:val="none" w:sz="0" w:space="0" w:color="auto"/>
      </w:divBdr>
    </w:div>
    <w:div w:id="604188764">
      <w:bodyDiv w:val="1"/>
      <w:marLeft w:val="0"/>
      <w:marRight w:val="0"/>
      <w:marTop w:val="0"/>
      <w:marBottom w:val="0"/>
      <w:divBdr>
        <w:top w:val="none" w:sz="0" w:space="0" w:color="auto"/>
        <w:left w:val="none" w:sz="0" w:space="0" w:color="auto"/>
        <w:bottom w:val="none" w:sz="0" w:space="0" w:color="auto"/>
        <w:right w:val="none" w:sz="0" w:space="0" w:color="auto"/>
      </w:divBdr>
    </w:div>
    <w:div w:id="684870312">
      <w:bodyDiv w:val="1"/>
      <w:marLeft w:val="0"/>
      <w:marRight w:val="0"/>
      <w:marTop w:val="0"/>
      <w:marBottom w:val="0"/>
      <w:divBdr>
        <w:top w:val="none" w:sz="0" w:space="0" w:color="auto"/>
        <w:left w:val="none" w:sz="0" w:space="0" w:color="auto"/>
        <w:bottom w:val="none" w:sz="0" w:space="0" w:color="auto"/>
        <w:right w:val="none" w:sz="0" w:space="0" w:color="auto"/>
      </w:divBdr>
    </w:div>
    <w:div w:id="694430587">
      <w:bodyDiv w:val="1"/>
      <w:marLeft w:val="0"/>
      <w:marRight w:val="0"/>
      <w:marTop w:val="0"/>
      <w:marBottom w:val="0"/>
      <w:divBdr>
        <w:top w:val="none" w:sz="0" w:space="0" w:color="auto"/>
        <w:left w:val="none" w:sz="0" w:space="0" w:color="auto"/>
        <w:bottom w:val="none" w:sz="0" w:space="0" w:color="auto"/>
        <w:right w:val="none" w:sz="0" w:space="0" w:color="auto"/>
      </w:divBdr>
    </w:div>
    <w:div w:id="695540749">
      <w:bodyDiv w:val="1"/>
      <w:marLeft w:val="0"/>
      <w:marRight w:val="0"/>
      <w:marTop w:val="0"/>
      <w:marBottom w:val="0"/>
      <w:divBdr>
        <w:top w:val="none" w:sz="0" w:space="0" w:color="auto"/>
        <w:left w:val="none" w:sz="0" w:space="0" w:color="auto"/>
        <w:bottom w:val="none" w:sz="0" w:space="0" w:color="auto"/>
        <w:right w:val="none" w:sz="0" w:space="0" w:color="auto"/>
      </w:divBdr>
    </w:div>
    <w:div w:id="768240649">
      <w:bodyDiv w:val="1"/>
      <w:marLeft w:val="0"/>
      <w:marRight w:val="0"/>
      <w:marTop w:val="0"/>
      <w:marBottom w:val="0"/>
      <w:divBdr>
        <w:top w:val="none" w:sz="0" w:space="0" w:color="auto"/>
        <w:left w:val="none" w:sz="0" w:space="0" w:color="auto"/>
        <w:bottom w:val="none" w:sz="0" w:space="0" w:color="auto"/>
        <w:right w:val="none" w:sz="0" w:space="0" w:color="auto"/>
      </w:divBdr>
    </w:div>
    <w:div w:id="803616947">
      <w:bodyDiv w:val="1"/>
      <w:marLeft w:val="0"/>
      <w:marRight w:val="0"/>
      <w:marTop w:val="0"/>
      <w:marBottom w:val="0"/>
      <w:divBdr>
        <w:top w:val="none" w:sz="0" w:space="0" w:color="auto"/>
        <w:left w:val="none" w:sz="0" w:space="0" w:color="auto"/>
        <w:bottom w:val="none" w:sz="0" w:space="0" w:color="auto"/>
        <w:right w:val="none" w:sz="0" w:space="0" w:color="auto"/>
      </w:divBdr>
    </w:div>
    <w:div w:id="850295541">
      <w:bodyDiv w:val="1"/>
      <w:marLeft w:val="0"/>
      <w:marRight w:val="0"/>
      <w:marTop w:val="0"/>
      <w:marBottom w:val="0"/>
      <w:divBdr>
        <w:top w:val="none" w:sz="0" w:space="0" w:color="auto"/>
        <w:left w:val="none" w:sz="0" w:space="0" w:color="auto"/>
        <w:bottom w:val="none" w:sz="0" w:space="0" w:color="auto"/>
        <w:right w:val="none" w:sz="0" w:space="0" w:color="auto"/>
      </w:divBdr>
    </w:div>
    <w:div w:id="919295571">
      <w:bodyDiv w:val="1"/>
      <w:marLeft w:val="0"/>
      <w:marRight w:val="0"/>
      <w:marTop w:val="0"/>
      <w:marBottom w:val="0"/>
      <w:divBdr>
        <w:top w:val="none" w:sz="0" w:space="0" w:color="auto"/>
        <w:left w:val="none" w:sz="0" w:space="0" w:color="auto"/>
        <w:bottom w:val="none" w:sz="0" w:space="0" w:color="auto"/>
        <w:right w:val="none" w:sz="0" w:space="0" w:color="auto"/>
      </w:divBdr>
    </w:div>
    <w:div w:id="953562198">
      <w:bodyDiv w:val="1"/>
      <w:marLeft w:val="0"/>
      <w:marRight w:val="0"/>
      <w:marTop w:val="0"/>
      <w:marBottom w:val="0"/>
      <w:divBdr>
        <w:top w:val="none" w:sz="0" w:space="0" w:color="auto"/>
        <w:left w:val="none" w:sz="0" w:space="0" w:color="auto"/>
        <w:bottom w:val="none" w:sz="0" w:space="0" w:color="auto"/>
        <w:right w:val="none" w:sz="0" w:space="0" w:color="auto"/>
      </w:divBdr>
    </w:div>
    <w:div w:id="963002451">
      <w:bodyDiv w:val="1"/>
      <w:marLeft w:val="0"/>
      <w:marRight w:val="0"/>
      <w:marTop w:val="0"/>
      <w:marBottom w:val="0"/>
      <w:divBdr>
        <w:top w:val="none" w:sz="0" w:space="0" w:color="auto"/>
        <w:left w:val="none" w:sz="0" w:space="0" w:color="auto"/>
        <w:bottom w:val="none" w:sz="0" w:space="0" w:color="auto"/>
        <w:right w:val="none" w:sz="0" w:space="0" w:color="auto"/>
      </w:divBdr>
    </w:div>
    <w:div w:id="970549479">
      <w:bodyDiv w:val="1"/>
      <w:marLeft w:val="0"/>
      <w:marRight w:val="0"/>
      <w:marTop w:val="0"/>
      <w:marBottom w:val="0"/>
      <w:divBdr>
        <w:top w:val="none" w:sz="0" w:space="0" w:color="auto"/>
        <w:left w:val="none" w:sz="0" w:space="0" w:color="auto"/>
        <w:bottom w:val="none" w:sz="0" w:space="0" w:color="auto"/>
        <w:right w:val="none" w:sz="0" w:space="0" w:color="auto"/>
      </w:divBdr>
    </w:div>
    <w:div w:id="986933562">
      <w:bodyDiv w:val="1"/>
      <w:marLeft w:val="0"/>
      <w:marRight w:val="0"/>
      <w:marTop w:val="0"/>
      <w:marBottom w:val="0"/>
      <w:divBdr>
        <w:top w:val="none" w:sz="0" w:space="0" w:color="auto"/>
        <w:left w:val="none" w:sz="0" w:space="0" w:color="auto"/>
        <w:bottom w:val="none" w:sz="0" w:space="0" w:color="auto"/>
        <w:right w:val="none" w:sz="0" w:space="0" w:color="auto"/>
      </w:divBdr>
    </w:div>
    <w:div w:id="1054042071">
      <w:bodyDiv w:val="1"/>
      <w:marLeft w:val="0"/>
      <w:marRight w:val="0"/>
      <w:marTop w:val="0"/>
      <w:marBottom w:val="0"/>
      <w:divBdr>
        <w:top w:val="none" w:sz="0" w:space="0" w:color="auto"/>
        <w:left w:val="none" w:sz="0" w:space="0" w:color="auto"/>
        <w:bottom w:val="none" w:sz="0" w:space="0" w:color="auto"/>
        <w:right w:val="none" w:sz="0" w:space="0" w:color="auto"/>
      </w:divBdr>
    </w:div>
    <w:div w:id="1147548351">
      <w:bodyDiv w:val="1"/>
      <w:marLeft w:val="0"/>
      <w:marRight w:val="0"/>
      <w:marTop w:val="0"/>
      <w:marBottom w:val="0"/>
      <w:divBdr>
        <w:top w:val="none" w:sz="0" w:space="0" w:color="auto"/>
        <w:left w:val="none" w:sz="0" w:space="0" w:color="auto"/>
        <w:bottom w:val="none" w:sz="0" w:space="0" w:color="auto"/>
        <w:right w:val="none" w:sz="0" w:space="0" w:color="auto"/>
      </w:divBdr>
    </w:div>
    <w:div w:id="1165629378">
      <w:bodyDiv w:val="1"/>
      <w:marLeft w:val="0"/>
      <w:marRight w:val="0"/>
      <w:marTop w:val="0"/>
      <w:marBottom w:val="0"/>
      <w:divBdr>
        <w:top w:val="none" w:sz="0" w:space="0" w:color="auto"/>
        <w:left w:val="none" w:sz="0" w:space="0" w:color="auto"/>
        <w:bottom w:val="none" w:sz="0" w:space="0" w:color="auto"/>
        <w:right w:val="none" w:sz="0" w:space="0" w:color="auto"/>
      </w:divBdr>
    </w:div>
    <w:div w:id="1211772123">
      <w:bodyDiv w:val="1"/>
      <w:marLeft w:val="0"/>
      <w:marRight w:val="0"/>
      <w:marTop w:val="0"/>
      <w:marBottom w:val="0"/>
      <w:divBdr>
        <w:top w:val="none" w:sz="0" w:space="0" w:color="auto"/>
        <w:left w:val="none" w:sz="0" w:space="0" w:color="auto"/>
        <w:bottom w:val="none" w:sz="0" w:space="0" w:color="auto"/>
        <w:right w:val="none" w:sz="0" w:space="0" w:color="auto"/>
      </w:divBdr>
    </w:div>
    <w:div w:id="1233470283">
      <w:bodyDiv w:val="1"/>
      <w:marLeft w:val="0"/>
      <w:marRight w:val="0"/>
      <w:marTop w:val="0"/>
      <w:marBottom w:val="0"/>
      <w:divBdr>
        <w:top w:val="none" w:sz="0" w:space="0" w:color="auto"/>
        <w:left w:val="none" w:sz="0" w:space="0" w:color="auto"/>
        <w:bottom w:val="none" w:sz="0" w:space="0" w:color="auto"/>
        <w:right w:val="none" w:sz="0" w:space="0" w:color="auto"/>
      </w:divBdr>
    </w:div>
    <w:div w:id="1257901371">
      <w:bodyDiv w:val="1"/>
      <w:marLeft w:val="0"/>
      <w:marRight w:val="0"/>
      <w:marTop w:val="0"/>
      <w:marBottom w:val="0"/>
      <w:divBdr>
        <w:top w:val="none" w:sz="0" w:space="0" w:color="auto"/>
        <w:left w:val="none" w:sz="0" w:space="0" w:color="auto"/>
        <w:bottom w:val="none" w:sz="0" w:space="0" w:color="auto"/>
        <w:right w:val="none" w:sz="0" w:space="0" w:color="auto"/>
      </w:divBdr>
    </w:div>
    <w:div w:id="1302030125">
      <w:bodyDiv w:val="1"/>
      <w:marLeft w:val="0"/>
      <w:marRight w:val="0"/>
      <w:marTop w:val="0"/>
      <w:marBottom w:val="0"/>
      <w:divBdr>
        <w:top w:val="none" w:sz="0" w:space="0" w:color="auto"/>
        <w:left w:val="none" w:sz="0" w:space="0" w:color="auto"/>
        <w:bottom w:val="none" w:sz="0" w:space="0" w:color="auto"/>
        <w:right w:val="none" w:sz="0" w:space="0" w:color="auto"/>
      </w:divBdr>
    </w:div>
    <w:div w:id="1364549153">
      <w:bodyDiv w:val="1"/>
      <w:marLeft w:val="0"/>
      <w:marRight w:val="0"/>
      <w:marTop w:val="0"/>
      <w:marBottom w:val="0"/>
      <w:divBdr>
        <w:top w:val="none" w:sz="0" w:space="0" w:color="auto"/>
        <w:left w:val="none" w:sz="0" w:space="0" w:color="auto"/>
        <w:bottom w:val="none" w:sz="0" w:space="0" w:color="auto"/>
        <w:right w:val="none" w:sz="0" w:space="0" w:color="auto"/>
      </w:divBdr>
    </w:div>
    <w:div w:id="1453671748">
      <w:bodyDiv w:val="1"/>
      <w:marLeft w:val="0"/>
      <w:marRight w:val="0"/>
      <w:marTop w:val="0"/>
      <w:marBottom w:val="0"/>
      <w:divBdr>
        <w:top w:val="none" w:sz="0" w:space="0" w:color="auto"/>
        <w:left w:val="none" w:sz="0" w:space="0" w:color="auto"/>
        <w:bottom w:val="none" w:sz="0" w:space="0" w:color="auto"/>
        <w:right w:val="none" w:sz="0" w:space="0" w:color="auto"/>
      </w:divBdr>
    </w:div>
    <w:div w:id="1457216779">
      <w:bodyDiv w:val="1"/>
      <w:marLeft w:val="0"/>
      <w:marRight w:val="0"/>
      <w:marTop w:val="0"/>
      <w:marBottom w:val="0"/>
      <w:divBdr>
        <w:top w:val="none" w:sz="0" w:space="0" w:color="auto"/>
        <w:left w:val="none" w:sz="0" w:space="0" w:color="auto"/>
        <w:bottom w:val="none" w:sz="0" w:space="0" w:color="auto"/>
        <w:right w:val="none" w:sz="0" w:space="0" w:color="auto"/>
      </w:divBdr>
    </w:div>
    <w:div w:id="1502041256">
      <w:bodyDiv w:val="1"/>
      <w:marLeft w:val="0"/>
      <w:marRight w:val="0"/>
      <w:marTop w:val="0"/>
      <w:marBottom w:val="0"/>
      <w:divBdr>
        <w:top w:val="none" w:sz="0" w:space="0" w:color="auto"/>
        <w:left w:val="none" w:sz="0" w:space="0" w:color="auto"/>
        <w:bottom w:val="none" w:sz="0" w:space="0" w:color="auto"/>
        <w:right w:val="none" w:sz="0" w:space="0" w:color="auto"/>
      </w:divBdr>
    </w:div>
    <w:div w:id="1547522814">
      <w:bodyDiv w:val="1"/>
      <w:marLeft w:val="0"/>
      <w:marRight w:val="0"/>
      <w:marTop w:val="0"/>
      <w:marBottom w:val="0"/>
      <w:divBdr>
        <w:top w:val="none" w:sz="0" w:space="0" w:color="auto"/>
        <w:left w:val="none" w:sz="0" w:space="0" w:color="auto"/>
        <w:bottom w:val="none" w:sz="0" w:space="0" w:color="auto"/>
        <w:right w:val="none" w:sz="0" w:space="0" w:color="auto"/>
      </w:divBdr>
    </w:div>
    <w:div w:id="1567909113">
      <w:bodyDiv w:val="1"/>
      <w:marLeft w:val="0"/>
      <w:marRight w:val="0"/>
      <w:marTop w:val="0"/>
      <w:marBottom w:val="0"/>
      <w:divBdr>
        <w:top w:val="none" w:sz="0" w:space="0" w:color="auto"/>
        <w:left w:val="none" w:sz="0" w:space="0" w:color="auto"/>
        <w:bottom w:val="none" w:sz="0" w:space="0" w:color="auto"/>
        <w:right w:val="none" w:sz="0" w:space="0" w:color="auto"/>
      </w:divBdr>
    </w:div>
    <w:div w:id="1580364081">
      <w:bodyDiv w:val="1"/>
      <w:marLeft w:val="0"/>
      <w:marRight w:val="0"/>
      <w:marTop w:val="0"/>
      <w:marBottom w:val="0"/>
      <w:divBdr>
        <w:top w:val="none" w:sz="0" w:space="0" w:color="auto"/>
        <w:left w:val="none" w:sz="0" w:space="0" w:color="auto"/>
        <w:bottom w:val="none" w:sz="0" w:space="0" w:color="auto"/>
        <w:right w:val="none" w:sz="0" w:space="0" w:color="auto"/>
      </w:divBdr>
    </w:div>
    <w:div w:id="1592081203">
      <w:bodyDiv w:val="1"/>
      <w:marLeft w:val="0"/>
      <w:marRight w:val="0"/>
      <w:marTop w:val="0"/>
      <w:marBottom w:val="0"/>
      <w:divBdr>
        <w:top w:val="none" w:sz="0" w:space="0" w:color="auto"/>
        <w:left w:val="none" w:sz="0" w:space="0" w:color="auto"/>
        <w:bottom w:val="none" w:sz="0" w:space="0" w:color="auto"/>
        <w:right w:val="none" w:sz="0" w:space="0" w:color="auto"/>
      </w:divBdr>
    </w:div>
    <w:div w:id="1977449658">
      <w:bodyDiv w:val="1"/>
      <w:marLeft w:val="0"/>
      <w:marRight w:val="0"/>
      <w:marTop w:val="0"/>
      <w:marBottom w:val="0"/>
      <w:divBdr>
        <w:top w:val="none" w:sz="0" w:space="0" w:color="auto"/>
        <w:left w:val="none" w:sz="0" w:space="0" w:color="auto"/>
        <w:bottom w:val="none" w:sz="0" w:space="0" w:color="auto"/>
        <w:right w:val="none" w:sz="0" w:space="0" w:color="auto"/>
      </w:divBdr>
    </w:div>
    <w:div w:id="2017884276">
      <w:bodyDiv w:val="1"/>
      <w:marLeft w:val="0"/>
      <w:marRight w:val="0"/>
      <w:marTop w:val="0"/>
      <w:marBottom w:val="0"/>
      <w:divBdr>
        <w:top w:val="none" w:sz="0" w:space="0" w:color="auto"/>
        <w:left w:val="none" w:sz="0" w:space="0" w:color="auto"/>
        <w:bottom w:val="none" w:sz="0" w:space="0" w:color="auto"/>
        <w:right w:val="none" w:sz="0" w:space="0" w:color="auto"/>
      </w:divBdr>
    </w:div>
    <w:div w:id="2058897058">
      <w:bodyDiv w:val="1"/>
      <w:marLeft w:val="0"/>
      <w:marRight w:val="0"/>
      <w:marTop w:val="0"/>
      <w:marBottom w:val="0"/>
      <w:divBdr>
        <w:top w:val="none" w:sz="0" w:space="0" w:color="auto"/>
        <w:left w:val="none" w:sz="0" w:space="0" w:color="auto"/>
        <w:bottom w:val="none" w:sz="0" w:space="0" w:color="auto"/>
        <w:right w:val="none" w:sz="0" w:space="0" w:color="auto"/>
      </w:divBdr>
    </w:div>
    <w:div w:id="2076388132">
      <w:bodyDiv w:val="1"/>
      <w:marLeft w:val="0"/>
      <w:marRight w:val="0"/>
      <w:marTop w:val="0"/>
      <w:marBottom w:val="0"/>
      <w:divBdr>
        <w:top w:val="none" w:sz="0" w:space="0" w:color="auto"/>
        <w:left w:val="none" w:sz="0" w:space="0" w:color="auto"/>
        <w:bottom w:val="none" w:sz="0" w:space="0" w:color="auto"/>
        <w:right w:val="none" w:sz="0" w:space="0" w:color="auto"/>
      </w:divBdr>
    </w:div>
    <w:div w:id="213123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cvent.com/event/b7bf260b-19ed-47aa-8430-5f60a829df68/regProcessStep1:7991faea-120a-4a52-82f0-4c7eeaa32c29" TargetMode="External"/><Relationship Id="rId13" Type="http://schemas.openxmlformats.org/officeDocument/2006/relationships/hyperlink" Target="https://www.dgs.ca.gov/-/media/Divisions/CCDA/Tabs/Resources-Page/Documents/2024/CCDA-Guide-to-Accessible-Parking-APC-Construction-Industry-2024.pdf" TargetMode="External"/><Relationship Id="rId18" Type="http://schemas.openxmlformats.org/officeDocument/2006/relationships/hyperlink" Target="https://www.dgs.ca.gov/CCDA/event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dgs.ca.gov/-/media/Divisions/CCDA/Tabs/Resources-Page/Documents/2024/CCDA-Guide-to-Accessible-Parking-APC-Business-Owners-and-Operators-2024.pdf" TargetMode="External"/><Relationship Id="rId17" Type="http://schemas.openxmlformats.org/officeDocument/2006/relationships/hyperlink" Target="https://www.youtube.com/@AccessCCDA" TargetMode="External"/><Relationship Id="rId2" Type="http://schemas.openxmlformats.org/officeDocument/2006/relationships/numbering" Target="numbering.xml"/><Relationship Id="rId16" Type="http://schemas.openxmlformats.org/officeDocument/2006/relationships/hyperlink" Target="https://www.facebook.com/profile.php?id=615566993605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silc.ca.gov/independent-locator/" TargetMode="External"/><Relationship Id="rId5" Type="http://schemas.openxmlformats.org/officeDocument/2006/relationships/webSettings" Target="webSettings.xml"/><Relationship Id="rId15" Type="http://schemas.openxmlformats.org/officeDocument/2006/relationships/hyperlink" Target="https://www.dgs.ca.gov/CCDA/Resources/Page-Content/California-Commission-on-Disability-Access-Resources-List-Folder/2025-CCDA-Lunch-and-Learn-Webinar-Series-in-Collaboration-with-the-Pacific-ADA-Center" TargetMode="External"/><Relationship Id="rId23" Type="http://schemas.openxmlformats.org/officeDocument/2006/relationships/theme" Target="theme/theme1.xml"/><Relationship Id="rId10" Type="http://schemas.openxmlformats.org/officeDocument/2006/relationships/hyperlink" Target="https://cfilc.org/ilcs-search/" TargetMode="External"/><Relationship Id="rId19" Type="http://schemas.openxmlformats.org/officeDocument/2006/relationships/hyperlink" Target="https://www.dgs.ca.gov/CCDA" TargetMode="External"/><Relationship Id="rId4" Type="http://schemas.openxmlformats.org/officeDocument/2006/relationships/settings" Target="settings.xml"/><Relationship Id="rId9" Type="http://schemas.openxmlformats.org/officeDocument/2006/relationships/hyperlink" Target="https://calcivilrights.ca.gov/" TargetMode="External"/><Relationship Id="rId14" Type="http://schemas.openxmlformats.org/officeDocument/2006/relationships/hyperlink" Target="https://calodging.com/wp-content/uploads/2025/05/Hotel-and-Lodging-Association-Webinar-6-5-25.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trothe\AppData\Roaming\Microsoft\Templates\Create%20an%20Outline.dotx" TargetMode="External"/></Relationship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3147D-4DDE-4BAD-9E29-0BF9C839B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Create an Outline.dotx</Template>
  <TotalTime>1</TotalTime>
  <Pages>7</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Strother, Presley@DGS</dc:creator>
  <cp:keywords/>
  <dc:description/>
  <cp:lastModifiedBy>Rodriguez, Roy@DGS</cp:lastModifiedBy>
  <cp:revision>2</cp:revision>
  <cp:lastPrinted>2025-01-28T19:48:00Z</cp:lastPrinted>
  <dcterms:created xsi:type="dcterms:W3CDTF">2026-03-19T16:46:00Z</dcterms:created>
  <dcterms:modified xsi:type="dcterms:W3CDTF">2026-03-19T16:46:00Z</dcterms:modified>
</cp:coreProperties>
</file>