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D26D3" w14:textId="3B7C78AD" w:rsidR="0042479A" w:rsidRPr="00737AA4" w:rsidRDefault="005960FA" w:rsidP="00E20419">
      <w:pPr>
        <w:pStyle w:val="Title"/>
        <w:jc w:val="center"/>
        <w:rPr>
          <w:rFonts w:ascii="Arial" w:hAnsi="Arial" w:cs="Arial"/>
          <w:b/>
          <w:bCs/>
          <w:sz w:val="32"/>
          <w:szCs w:val="32"/>
        </w:rPr>
      </w:pPr>
      <w:r w:rsidRPr="00737AA4">
        <w:rPr>
          <w:rFonts w:ascii="Arial" w:hAnsi="Arial" w:cs="Arial"/>
          <w:b/>
          <w:bCs/>
          <w:sz w:val="32"/>
          <w:szCs w:val="32"/>
        </w:rPr>
        <w:t>California Commission on Disability Access</w:t>
      </w:r>
    </w:p>
    <w:p w14:paraId="312E49EF" w14:textId="077B707B" w:rsidR="005960FA" w:rsidRPr="00737AA4" w:rsidRDefault="005960FA" w:rsidP="00E20419">
      <w:pPr>
        <w:pStyle w:val="Title"/>
        <w:jc w:val="center"/>
        <w:rPr>
          <w:rFonts w:ascii="Arial" w:hAnsi="Arial" w:cs="Arial"/>
          <w:b/>
          <w:bCs/>
          <w:sz w:val="32"/>
          <w:szCs w:val="32"/>
        </w:rPr>
      </w:pPr>
      <w:r w:rsidRPr="00737AA4">
        <w:rPr>
          <w:rFonts w:ascii="Arial" w:hAnsi="Arial" w:cs="Arial"/>
          <w:b/>
          <w:bCs/>
          <w:sz w:val="32"/>
          <w:szCs w:val="32"/>
        </w:rPr>
        <w:t>All Access</w:t>
      </w:r>
    </w:p>
    <w:p w14:paraId="2DD8751E" w14:textId="188DDF5B" w:rsidR="005960FA" w:rsidRPr="00737AA4" w:rsidRDefault="005960FA" w:rsidP="00E20419">
      <w:pPr>
        <w:pStyle w:val="Title"/>
        <w:jc w:val="center"/>
        <w:rPr>
          <w:rFonts w:ascii="Arial" w:hAnsi="Arial" w:cs="Arial"/>
          <w:b/>
          <w:bCs/>
          <w:sz w:val="32"/>
          <w:szCs w:val="32"/>
        </w:rPr>
      </w:pPr>
      <w:r w:rsidRPr="00737AA4">
        <w:rPr>
          <w:rFonts w:ascii="Arial" w:hAnsi="Arial" w:cs="Arial"/>
          <w:b/>
          <w:bCs/>
          <w:sz w:val="32"/>
          <w:szCs w:val="32"/>
        </w:rPr>
        <w:t>CCDA Summer Newsletter</w:t>
      </w:r>
    </w:p>
    <w:p w14:paraId="0117C599" w14:textId="33F135CD" w:rsidR="005960FA" w:rsidRPr="00737AA4" w:rsidRDefault="005960FA" w:rsidP="00737AA4">
      <w:pPr>
        <w:pStyle w:val="Heading1"/>
        <w:rPr>
          <w:rFonts w:ascii="Arial" w:hAnsi="Arial" w:cs="Arial"/>
          <w:b/>
          <w:bCs/>
          <w:color w:val="auto"/>
          <w:sz w:val="28"/>
          <w:szCs w:val="28"/>
        </w:rPr>
      </w:pPr>
      <w:r w:rsidRPr="00737AA4">
        <w:rPr>
          <w:rFonts w:ascii="Arial" w:hAnsi="Arial" w:cs="Arial"/>
          <w:b/>
          <w:bCs/>
          <w:color w:val="auto"/>
          <w:sz w:val="28"/>
          <w:szCs w:val="28"/>
        </w:rPr>
        <w:t>Upcoming Public Meetings</w:t>
      </w:r>
    </w:p>
    <w:p w14:paraId="2B9858DA" w14:textId="15EA2623" w:rsidR="005960FA" w:rsidRPr="00AD11EA" w:rsidRDefault="005960FA" w:rsidP="00AD11EA">
      <w:pPr>
        <w:spacing w:after="0" w:line="276" w:lineRule="auto"/>
        <w:rPr>
          <w:rFonts w:ascii="Arial" w:hAnsi="Arial" w:cs="Arial"/>
          <w:color w:val="000000"/>
          <w:sz w:val="24"/>
          <w:szCs w:val="24"/>
        </w:rPr>
      </w:pPr>
      <w:r w:rsidRPr="00AD11EA">
        <w:rPr>
          <w:rFonts w:ascii="Arial" w:hAnsi="Arial" w:cs="Arial"/>
          <w:color w:val="000000"/>
          <w:sz w:val="24"/>
          <w:szCs w:val="24"/>
        </w:rPr>
        <w:t xml:space="preserve">July 28, 2021 10:00 a.m. – 4:00 p.m. Full Commission </w:t>
      </w:r>
    </w:p>
    <w:p w14:paraId="6813D4C5" w14:textId="52CC18CF" w:rsidR="005960FA" w:rsidRPr="00AD11EA" w:rsidRDefault="005960FA" w:rsidP="00AD11EA">
      <w:pPr>
        <w:spacing w:after="0" w:line="276" w:lineRule="auto"/>
        <w:rPr>
          <w:rFonts w:ascii="Arial" w:hAnsi="Arial" w:cs="Arial"/>
          <w:color w:val="000000"/>
          <w:sz w:val="24"/>
          <w:szCs w:val="24"/>
        </w:rPr>
      </w:pPr>
      <w:r w:rsidRPr="00AD11EA">
        <w:rPr>
          <w:rFonts w:ascii="Arial" w:hAnsi="Arial" w:cs="Arial"/>
          <w:color w:val="000000"/>
          <w:sz w:val="24"/>
          <w:szCs w:val="24"/>
        </w:rPr>
        <w:t>August 25, 2021 1:30 – 3:00 p.m. Education &amp; Outreach Committee</w:t>
      </w:r>
    </w:p>
    <w:p w14:paraId="7AE0B070" w14:textId="6BBFFC7A" w:rsidR="005960FA" w:rsidRPr="00AD11EA" w:rsidRDefault="005960FA" w:rsidP="00AD11EA">
      <w:pPr>
        <w:spacing w:after="0" w:line="276" w:lineRule="auto"/>
        <w:rPr>
          <w:rFonts w:ascii="Arial" w:hAnsi="Arial" w:cs="Arial"/>
          <w:color w:val="000000"/>
          <w:sz w:val="24"/>
          <w:szCs w:val="24"/>
        </w:rPr>
      </w:pPr>
      <w:r w:rsidRPr="00AD11EA">
        <w:rPr>
          <w:rFonts w:ascii="Arial" w:hAnsi="Arial" w:cs="Arial"/>
          <w:color w:val="000000"/>
          <w:sz w:val="24"/>
          <w:szCs w:val="24"/>
        </w:rPr>
        <w:t>September 8, 2021 10:00 – 11:30 a.m. Legislative Committee</w:t>
      </w:r>
    </w:p>
    <w:p w14:paraId="3F45CDC8" w14:textId="16E96CC7" w:rsidR="005960FA" w:rsidRDefault="005960FA" w:rsidP="00AD11EA">
      <w:pPr>
        <w:spacing w:after="0" w:line="276" w:lineRule="auto"/>
        <w:rPr>
          <w:rFonts w:ascii="Arial" w:hAnsi="Arial" w:cs="Arial"/>
          <w:color w:val="000000"/>
          <w:sz w:val="24"/>
          <w:szCs w:val="24"/>
        </w:rPr>
      </w:pPr>
      <w:r w:rsidRPr="00AD11EA">
        <w:rPr>
          <w:rFonts w:ascii="Arial" w:hAnsi="Arial" w:cs="Arial"/>
          <w:color w:val="000000"/>
          <w:sz w:val="24"/>
          <w:szCs w:val="24"/>
        </w:rPr>
        <w:t>September 29, 2021 1:30 – 3:00 p.m. Checklist Committee</w:t>
      </w:r>
    </w:p>
    <w:p w14:paraId="13FED840" w14:textId="77777777" w:rsidR="00AD11EA" w:rsidRPr="00AD11EA" w:rsidRDefault="00AD11EA" w:rsidP="00AD11EA">
      <w:pPr>
        <w:spacing w:after="0" w:line="276" w:lineRule="auto"/>
        <w:rPr>
          <w:rFonts w:ascii="Arial" w:hAnsi="Arial" w:cs="Arial"/>
          <w:color w:val="000000"/>
          <w:sz w:val="24"/>
          <w:szCs w:val="24"/>
        </w:rPr>
      </w:pPr>
    </w:p>
    <w:p w14:paraId="687204EB" w14:textId="29ADD57F" w:rsidR="005960FA" w:rsidRPr="00737AA4" w:rsidRDefault="005960FA" w:rsidP="00737AA4">
      <w:pPr>
        <w:pStyle w:val="Heading1"/>
        <w:rPr>
          <w:rFonts w:ascii="Arial" w:hAnsi="Arial" w:cs="Arial"/>
          <w:b/>
          <w:bCs/>
          <w:color w:val="auto"/>
          <w:sz w:val="28"/>
          <w:szCs w:val="28"/>
        </w:rPr>
      </w:pPr>
      <w:r w:rsidRPr="00737AA4">
        <w:rPr>
          <w:rFonts w:ascii="Arial" w:hAnsi="Arial" w:cs="Arial"/>
          <w:b/>
          <w:bCs/>
          <w:color w:val="auto"/>
          <w:sz w:val="28"/>
          <w:szCs w:val="28"/>
        </w:rPr>
        <w:t>Message from the Chair</w:t>
      </w:r>
    </w:p>
    <w:p w14:paraId="0883EF95" w14:textId="77777777" w:rsidR="005960FA" w:rsidRPr="00AD11EA" w:rsidRDefault="005960FA" w:rsidP="00AD11EA">
      <w:pPr>
        <w:spacing w:after="0" w:line="276" w:lineRule="auto"/>
        <w:rPr>
          <w:rFonts w:ascii="Arial" w:hAnsi="Arial" w:cs="Arial"/>
          <w:color w:val="000000"/>
          <w:sz w:val="24"/>
          <w:szCs w:val="24"/>
        </w:rPr>
      </w:pPr>
      <w:r w:rsidRPr="00AD11EA">
        <w:rPr>
          <w:rFonts w:ascii="Arial" w:hAnsi="Arial" w:cs="Arial"/>
          <w:color w:val="000000"/>
          <w:sz w:val="24"/>
          <w:szCs w:val="24"/>
        </w:rPr>
        <w:t>Welcome to the California Commission on Disability Access (CCDA). As chair of this commission, I am so pleased to see how far we have come. Since CCDA was established in 2009, we have developed various access compliance toolkits for businesses and building professionals, and have conducted listening forums,</w:t>
      </w:r>
    </w:p>
    <w:p w14:paraId="488ADB34" w14:textId="17AF4760" w:rsidR="005960FA" w:rsidRPr="00AD11EA" w:rsidRDefault="005960FA" w:rsidP="00AD11EA">
      <w:pPr>
        <w:spacing w:after="0" w:line="276" w:lineRule="auto"/>
        <w:rPr>
          <w:rFonts w:ascii="Arial" w:hAnsi="Arial" w:cs="Arial"/>
          <w:color w:val="000000"/>
          <w:sz w:val="24"/>
          <w:szCs w:val="24"/>
        </w:rPr>
      </w:pPr>
      <w:r w:rsidRPr="00AD11EA">
        <w:rPr>
          <w:rFonts w:ascii="Arial" w:hAnsi="Arial" w:cs="Arial"/>
          <w:color w:val="000000"/>
          <w:sz w:val="24"/>
          <w:szCs w:val="24"/>
        </w:rPr>
        <w:t>stakeholder discussions, and outreach with various groups. Regardless, we can always do more. A</w:t>
      </w:r>
      <w:r w:rsidR="00AE650C">
        <w:rPr>
          <w:rFonts w:ascii="Arial" w:hAnsi="Arial" w:cs="Arial"/>
          <w:color w:val="000000"/>
          <w:sz w:val="24"/>
          <w:szCs w:val="24"/>
        </w:rPr>
        <w:t>s a</w:t>
      </w:r>
      <w:r w:rsidRPr="00AD11EA">
        <w:rPr>
          <w:rFonts w:ascii="Arial" w:hAnsi="Arial" w:cs="Arial"/>
          <w:color w:val="000000"/>
          <w:sz w:val="24"/>
          <w:szCs w:val="24"/>
        </w:rPr>
        <w:t xml:space="preserve"> professional architect who lost my sight at age 45, I personally understand the need for inclusivity and have dedicated my career to create enriching environments for accessible universal design. Thank you for taking the time to read our message and we encourage you to get involved with us and to invite anyone who would appreciate CCDA’s mission. Take a look at our upcoming meetings and visit our website for more events and information. It is our hope that this newsletter acts as a vehicle of sharing CCDA’s latest projects and endeavors in this journey of access for all.</w:t>
      </w:r>
    </w:p>
    <w:p w14:paraId="3E5A93FD" w14:textId="7E389C88" w:rsidR="00CE0180" w:rsidRDefault="005960FA" w:rsidP="00AD11EA">
      <w:pPr>
        <w:spacing w:after="0" w:line="276" w:lineRule="auto"/>
        <w:rPr>
          <w:rFonts w:ascii="Arial" w:hAnsi="Arial" w:cs="Arial"/>
          <w:color w:val="000000"/>
          <w:sz w:val="24"/>
          <w:szCs w:val="24"/>
        </w:rPr>
      </w:pPr>
      <w:r w:rsidRPr="00AD11EA">
        <w:rPr>
          <w:rFonts w:ascii="Arial" w:hAnsi="Arial" w:cs="Arial"/>
          <w:color w:val="000000"/>
          <w:sz w:val="24"/>
          <w:szCs w:val="24"/>
        </w:rPr>
        <w:t>-Commissioner Chris Downey</w:t>
      </w:r>
    </w:p>
    <w:p w14:paraId="1F4157D4" w14:textId="77777777" w:rsidR="00DD2E3E" w:rsidRPr="00AD11EA" w:rsidRDefault="00DD2E3E" w:rsidP="00AD11EA">
      <w:pPr>
        <w:spacing w:after="0" w:line="276" w:lineRule="auto"/>
        <w:rPr>
          <w:rFonts w:ascii="Arial" w:hAnsi="Arial" w:cs="Arial"/>
          <w:color w:val="000000"/>
          <w:sz w:val="24"/>
          <w:szCs w:val="24"/>
        </w:rPr>
      </w:pPr>
    </w:p>
    <w:p w14:paraId="5D26D594" w14:textId="77777777" w:rsidR="0093714E" w:rsidRPr="00737AA4" w:rsidRDefault="0093714E" w:rsidP="00737AA4">
      <w:pPr>
        <w:pStyle w:val="Heading1"/>
        <w:rPr>
          <w:rFonts w:ascii="Arial" w:hAnsi="Arial" w:cs="Arial"/>
          <w:b/>
          <w:bCs/>
          <w:color w:val="auto"/>
          <w:sz w:val="28"/>
          <w:szCs w:val="28"/>
        </w:rPr>
      </w:pPr>
      <w:r w:rsidRPr="00737AA4">
        <w:rPr>
          <w:rFonts w:ascii="Arial" w:hAnsi="Arial" w:cs="Arial"/>
          <w:b/>
          <w:bCs/>
          <w:color w:val="auto"/>
          <w:sz w:val="28"/>
          <w:szCs w:val="28"/>
        </w:rPr>
        <w:t>New Employee Spotlight</w:t>
      </w:r>
    </w:p>
    <w:p w14:paraId="35DC72F2" w14:textId="77777777" w:rsidR="0093714E" w:rsidRPr="00AD11EA" w:rsidRDefault="0093714E" w:rsidP="00AD11EA">
      <w:pPr>
        <w:spacing w:after="0" w:line="276" w:lineRule="auto"/>
        <w:rPr>
          <w:rFonts w:ascii="Arial" w:hAnsi="Arial" w:cs="Arial"/>
          <w:sz w:val="24"/>
          <w:szCs w:val="24"/>
        </w:rPr>
      </w:pPr>
      <w:r w:rsidRPr="00AD11EA">
        <w:rPr>
          <w:rFonts w:ascii="Arial" w:hAnsi="Arial" w:cs="Arial"/>
          <w:sz w:val="24"/>
          <w:szCs w:val="24"/>
        </w:rPr>
        <w:t xml:space="preserve">Phil </w:t>
      </w:r>
      <w:proofErr w:type="spellStart"/>
      <w:r w:rsidRPr="00AD11EA">
        <w:rPr>
          <w:rFonts w:ascii="Arial" w:hAnsi="Arial" w:cs="Arial"/>
          <w:sz w:val="24"/>
          <w:szCs w:val="24"/>
        </w:rPr>
        <w:t>McPhaul</w:t>
      </w:r>
      <w:proofErr w:type="spellEnd"/>
      <w:r w:rsidRPr="00AD11EA">
        <w:rPr>
          <w:rFonts w:ascii="Arial" w:hAnsi="Arial" w:cs="Arial"/>
          <w:sz w:val="24"/>
          <w:szCs w:val="24"/>
        </w:rPr>
        <w:t>, CCDA Operations Manager</w:t>
      </w:r>
    </w:p>
    <w:p w14:paraId="65328222" w14:textId="77777777" w:rsidR="0093714E" w:rsidRPr="00AD11EA" w:rsidRDefault="0093714E" w:rsidP="00AD11EA">
      <w:pPr>
        <w:spacing w:after="0" w:line="276" w:lineRule="auto"/>
        <w:rPr>
          <w:rFonts w:ascii="Arial" w:hAnsi="Arial" w:cs="Arial"/>
          <w:sz w:val="24"/>
          <w:szCs w:val="24"/>
        </w:rPr>
      </w:pPr>
      <w:r w:rsidRPr="00AD11EA">
        <w:rPr>
          <w:rFonts w:ascii="Arial" w:hAnsi="Arial" w:cs="Arial"/>
          <w:sz w:val="24"/>
          <w:szCs w:val="24"/>
        </w:rPr>
        <w:t>Start Date: March 1, 2021.</w:t>
      </w:r>
    </w:p>
    <w:p w14:paraId="2E5924FC" w14:textId="246816E1" w:rsidR="005960FA" w:rsidRPr="00AD11EA" w:rsidRDefault="0093714E" w:rsidP="00AD11EA">
      <w:pPr>
        <w:spacing w:after="0" w:line="276" w:lineRule="auto"/>
        <w:rPr>
          <w:rFonts w:ascii="Arial" w:hAnsi="Arial" w:cs="Arial"/>
          <w:sz w:val="24"/>
          <w:szCs w:val="24"/>
        </w:rPr>
      </w:pPr>
      <w:r w:rsidRPr="00AD11EA">
        <w:rPr>
          <w:rFonts w:ascii="Arial" w:hAnsi="Arial" w:cs="Arial"/>
          <w:sz w:val="24"/>
          <w:szCs w:val="24"/>
        </w:rPr>
        <w:t>As operations manager, Phil manages budget tracking, strategic goal</w:t>
      </w:r>
      <w:r w:rsidR="00CE0180">
        <w:rPr>
          <w:rFonts w:ascii="Arial" w:hAnsi="Arial" w:cs="Arial"/>
          <w:sz w:val="24"/>
          <w:szCs w:val="24"/>
        </w:rPr>
        <w:t xml:space="preserve"> </w:t>
      </w:r>
      <w:r w:rsidRPr="00AD11EA">
        <w:rPr>
          <w:rFonts w:ascii="Arial" w:hAnsi="Arial" w:cs="Arial"/>
          <w:sz w:val="24"/>
          <w:szCs w:val="24"/>
        </w:rPr>
        <w:t>planning, staff</w:t>
      </w:r>
      <w:r w:rsidR="00CE0180">
        <w:rPr>
          <w:rFonts w:ascii="Arial" w:hAnsi="Arial" w:cs="Arial"/>
          <w:sz w:val="24"/>
          <w:szCs w:val="24"/>
        </w:rPr>
        <w:t xml:space="preserve"> </w:t>
      </w:r>
      <w:r w:rsidRPr="00AD11EA">
        <w:rPr>
          <w:rFonts w:ascii="Arial" w:hAnsi="Arial" w:cs="Arial"/>
          <w:sz w:val="24"/>
          <w:szCs w:val="24"/>
        </w:rPr>
        <w:t>development training, and oversees all commission</w:t>
      </w:r>
      <w:r w:rsidR="00CE0180">
        <w:rPr>
          <w:rFonts w:ascii="Arial" w:hAnsi="Arial" w:cs="Arial"/>
          <w:sz w:val="24"/>
          <w:szCs w:val="24"/>
        </w:rPr>
        <w:t xml:space="preserve"> </w:t>
      </w:r>
      <w:r w:rsidRPr="00AD11EA">
        <w:rPr>
          <w:rFonts w:ascii="Arial" w:hAnsi="Arial" w:cs="Arial"/>
          <w:sz w:val="24"/>
          <w:szCs w:val="24"/>
        </w:rPr>
        <w:t>operations. Welcome Phil!</w:t>
      </w:r>
    </w:p>
    <w:p w14:paraId="3C3D55EE" w14:textId="77777777" w:rsidR="00CE0180" w:rsidRPr="00CE0180" w:rsidRDefault="00CE0180" w:rsidP="00AD11EA">
      <w:pPr>
        <w:spacing w:after="0" w:line="276" w:lineRule="auto"/>
        <w:rPr>
          <w:rFonts w:ascii="Arial" w:hAnsi="Arial" w:cs="Arial"/>
          <w:b/>
          <w:bCs/>
          <w:sz w:val="24"/>
          <w:szCs w:val="24"/>
        </w:rPr>
      </w:pPr>
    </w:p>
    <w:p w14:paraId="11C6338D" w14:textId="48428D8E" w:rsidR="0093714E" w:rsidRPr="00737AA4" w:rsidRDefault="0093714E" w:rsidP="00737AA4">
      <w:pPr>
        <w:pStyle w:val="Heading1"/>
        <w:rPr>
          <w:rFonts w:ascii="Arial" w:hAnsi="Arial" w:cs="Arial"/>
          <w:b/>
          <w:bCs/>
          <w:color w:val="auto"/>
          <w:sz w:val="28"/>
          <w:szCs w:val="28"/>
        </w:rPr>
      </w:pPr>
      <w:r w:rsidRPr="00737AA4">
        <w:rPr>
          <w:rFonts w:ascii="Arial" w:hAnsi="Arial" w:cs="Arial"/>
          <w:b/>
          <w:bCs/>
          <w:color w:val="auto"/>
          <w:sz w:val="28"/>
          <w:szCs w:val="28"/>
        </w:rPr>
        <w:t xml:space="preserve">Announcements </w:t>
      </w:r>
    </w:p>
    <w:p w14:paraId="07F3AD01" w14:textId="4FE02115" w:rsidR="00393849" w:rsidRDefault="0093714E" w:rsidP="00AD11EA">
      <w:pPr>
        <w:spacing w:after="0" w:line="276" w:lineRule="auto"/>
        <w:rPr>
          <w:rFonts w:ascii="Arial" w:hAnsi="Arial" w:cs="Arial"/>
          <w:sz w:val="24"/>
          <w:szCs w:val="24"/>
        </w:rPr>
      </w:pPr>
      <w:r w:rsidRPr="002B7B64">
        <w:rPr>
          <w:rFonts w:ascii="Arial" w:hAnsi="Arial" w:cs="Arial"/>
          <w:b/>
          <w:bCs/>
          <w:i/>
          <w:iCs/>
          <w:sz w:val="24"/>
          <w:szCs w:val="24"/>
        </w:rPr>
        <w:t>CCDA's Accessibility Construction Inspection Checklist 2020 Edition has a new look!</w:t>
      </w:r>
      <w:r w:rsidRPr="0093714E">
        <w:rPr>
          <w:rFonts w:ascii="Arial" w:hAnsi="Arial" w:cs="Arial"/>
          <w:sz w:val="24"/>
          <w:szCs w:val="24"/>
        </w:rPr>
        <w:t xml:space="preserve"> In partnership with DGS Enterprise Solutions, CCDA has revamped the Checklist into a new digitally accessible web form. The form can be accessed from your smart phone or portable device. View it on CCDA's website under "</w:t>
      </w:r>
      <w:hyperlink r:id="rId7" w:history="1">
        <w:r w:rsidRPr="0093714E">
          <w:rPr>
            <w:rStyle w:val="Hyperlink"/>
            <w:rFonts w:ascii="Arial" w:hAnsi="Arial" w:cs="Arial"/>
            <w:sz w:val="24"/>
            <w:szCs w:val="24"/>
          </w:rPr>
          <w:t>Resources</w:t>
        </w:r>
      </w:hyperlink>
      <w:r w:rsidRPr="0093714E">
        <w:rPr>
          <w:rFonts w:ascii="Arial" w:hAnsi="Arial" w:cs="Arial"/>
          <w:sz w:val="24"/>
          <w:szCs w:val="24"/>
        </w:rPr>
        <w:t xml:space="preserve">" </w:t>
      </w:r>
      <w:r w:rsidR="00DD2E3E" w:rsidRPr="0093714E">
        <w:rPr>
          <w:rFonts w:ascii="Arial" w:hAnsi="Arial" w:cs="Arial"/>
          <w:sz w:val="24"/>
          <w:szCs w:val="24"/>
        </w:rPr>
        <w:t>www.dgs.ca.gov/CCDA/resources.</w:t>
      </w:r>
      <w:r w:rsidRPr="0093714E">
        <w:rPr>
          <w:rFonts w:ascii="Arial" w:hAnsi="Arial" w:cs="Arial"/>
          <w:sz w:val="24"/>
          <w:szCs w:val="24"/>
        </w:rPr>
        <w:t xml:space="preserve"> </w:t>
      </w:r>
    </w:p>
    <w:p w14:paraId="6461F785" w14:textId="77777777" w:rsidR="00737AA4" w:rsidRDefault="00737AA4" w:rsidP="00AD11EA">
      <w:pPr>
        <w:spacing w:after="0" w:line="276" w:lineRule="auto"/>
        <w:rPr>
          <w:rFonts w:ascii="Arial" w:hAnsi="Arial" w:cs="Arial"/>
          <w:sz w:val="24"/>
          <w:szCs w:val="24"/>
        </w:rPr>
      </w:pPr>
    </w:p>
    <w:p w14:paraId="547EAD8C" w14:textId="34D5C502" w:rsidR="0093714E" w:rsidRDefault="0093714E" w:rsidP="00AD11EA">
      <w:pPr>
        <w:spacing w:after="0" w:line="276" w:lineRule="auto"/>
        <w:rPr>
          <w:rFonts w:ascii="Arial" w:hAnsi="Arial" w:cs="Arial"/>
          <w:sz w:val="24"/>
          <w:szCs w:val="24"/>
        </w:rPr>
      </w:pPr>
      <w:r w:rsidRPr="002B7B64">
        <w:rPr>
          <w:rFonts w:ascii="Arial" w:hAnsi="Arial" w:cs="Arial"/>
          <w:b/>
          <w:bCs/>
          <w:i/>
          <w:iCs/>
          <w:sz w:val="24"/>
          <w:szCs w:val="24"/>
        </w:rPr>
        <w:t>CCDA's Legal Web Portal for attorney case file submissions has a new location on the website-</w:t>
      </w:r>
      <w:r w:rsidRPr="0093714E">
        <w:rPr>
          <w:rFonts w:ascii="Arial" w:hAnsi="Arial" w:cs="Arial"/>
          <w:sz w:val="24"/>
          <w:szCs w:val="24"/>
        </w:rPr>
        <w:t xml:space="preserve"> CCDA has moved the portal login button from the home page to a tab labeled " </w:t>
      </w:r>
      <w:hyperlink r:id="rId8" w:history="1">
        <w:r w:rsidRPr="0093714E">
          <w:rPr>
            <w:rStyle w:val="Hyperlink"/>
            <w:rFonts w:ascii="Arial" w:hAnsi="Arial" w:cs="Arial"/>
            <w:sz w:val="24"/>
            <w:szCs w:val="24"/>
          </w:rPr>
          <w:t>Legal Portal</w:t>
        </w:r>
      </w:hyperlink>
      <w:r w:rsidRPr="0093714E">
        <w:rPr>
          <w:rFonts w:ascii="Arial" w:hAnsi="Arial" w:cs="Arial"/>
          <w:sz w:val="24"/>
          <w:szCs w:val="24"/>
        </w:rPr>
        <w:t xml:space="preserve">" </w:t>
      </w:r>
      <w:r w:rsidR="00DD2E3E" w:rsidRPr="0093714E">
        <w:rPr>
          <w:rFonts w:ascii="Arial" w:hAnsi="Arial" w:cs="Arial"/>
          <w:sz w:val="24"/>
          <w:szCs w:val="24"/>
        </w:rPr>
        <w:t>www.dgs.ca.gov/CCDA/ccda-legal-portal.</w:t>
      </w:r>
      <w:r w:rsidRPr="0093714E">
        <w:rPr>
          <w:rFonts w:ascii="Arial" w:hAnsi="Arial" w:cs="Arial"/>
          <w:sz w:val="24"/>
          <w:szCs w:val="24"/>
        </w:rPr>
        <w:t xml:space="preserve"> The tab was created for ease of user navigation and provides a central location for the legal portal login button and associated resources for attorneys and law firms. </w:t>
      </w:r>
    </w:p>
    <w:p w14:paraId="422C1788" w14:textId="77777777" w:rsidR="00AE650C" w:rsidRPr="0093714E" w:rsidRDefault="00AE650C" w:rsidP="00AD11EA">
      <w:pPr>
        <w:spacing w:after="0" w:line="276" w:lineRule="auto"/>
        <w:rPr>
          <w:rFonts w:ascii="Arial" w:hAnsi="Arial" w:cs="Arial"/>
          <w:sz w:val="24"/>
          <w:szCs w:val="24"/>
        </w:rPr>
      </w:pPr>
    </w:p>
    <w:p w14:paraId="390DC4B3" w14:textId="308F9B44" w:rsidR="0093714E" w:rsidRDefault="0093714E" w:rsidP="00AD11EA">
      <w:pPr>
        <w:spacing w:after="0" w:line="276" w:lineRule="auto"/>
        <w:rPr>
          <w:rFonts w:ascii="Arial" w:hAnsi="Arial" w:cs="Arial"/>
          <w:sz w:val="24"/>
          <w:szCs w:val="24"/>
        </w:rPr>
      </w:pPr>
      <w:r w:rsidRPr="002B7B64">
        <w:rPr>
          <w:rFonts w:ascii="Arial" w:hAnsi="Arial" w:cs="Arial"/>
          <w:b/>
          <w:bCs/>
          <w:i/>
          <w:iCs/>
          <w:sz w:val="24"/>
          <w:szCs w:val="24"/>
        </w:rPr>
        <w:t>A Legal Portal Quick Reference Guide has been published on CCDA's website-</w:t>
      </w:r>
      <w:r w:rsidRPr="00AD11EA">
        <w:rPr>
          <w:rFonts w:ascii="Arial" w:hAnsi="Arial" w:cs="Arial"/>
          <w:sz w:val="24"/>
          <w:szCs w:val="24"/>
        </w:rPr>
        <w:t xml:space="preserve"> To assist attorneys in submitting complaints, prelitigation letters, and case resolutions of alleged physical access barriers, CCDA has created a Quick Reference Guide in reference to CCDA's submission process and portal navigation. The guide can be accessed from the "legal portal" tab mentioned in the previous announcement.</w:t>
      </w:r>
    </w:p>
    <w:p w14:paraId="104457E6" w14:textId="77777777" w:rsidR="00AE650C" w:rsidRPr="00AD11EA" w:rsidRDefault="00AE650C" w:rsidP="00AD11EA">
      <w:pPr>
        <w:spacing w:after="0" w:line="276" w:lineRule="auto"/>
        <w:rPr>
          <w:rFonts w:ascii="Arial" w:hAnsi="Arial" w:cs="Arial"/>
          <w:sz w:val="24"/>
          <w:szCs w:val="24"/>
        </w:rPr>
      </w:pPr>
    </w:p>
    <w:p w14:paraId="73C2FF7B" w14:textId="77777777" w:rsidR="0093714E" w:rsidRPr="00737AA4" w:rsidRDefault="0093714E" w:rsidP="00737AA4">
      <w:pPr>
        <w:pStyle w:val="Heading1"/>
        <w:rPr>
          <w:rFonts w:ascii="Arial" w:hAnsi="Arial" w:cs="Arial"/>
          <w:b/>
          <w:bCs/>
          <w:color w:val="auto"/>
          <w:sz w:val="28"/>
          <w:szCs w:val="28"/>
        </w:rPr>
      </w:pPr>
      <w:r w:rsidRPr="00737AA4">
        <w:rPr>
          <w:rFonts w:ascii="Arial" w:hAnsi="Arial" w:cs="Arial"/>
          <w:b/>
          <w:bCs/>
          <w:color w:val="auto"/>
          <w:sz w:val="28"/>
          <w:szCs w:val="28"/>
        </w:rPr>
        <w:t xml:space="preserve">2021 Strategic Goal Update </w:t>
      </w:r>
    </w:p>
    <w:p w14:paraId="2F24F3AA" w14:textId="4350A0D1" w:rsidR="0093714E" w:rsidRDefault="0093714E" w:rsidP="00AD11EA">
      <w:pPr>
        <w:spacing w:after="0" w:line="276" w:lineRule="auto"/>
        <w:rPr>
          <w:rFonts w:ascii="Arial" w:hAnsi="Arial" w:cs="Arial"/>
          <w:sz w:val="24"/>
          <w:szCs w:val="24"/>
        </w:rPr>
      </w:pPr>
      <w:r w:rsidRPr="00AD11EA">
        <w:rPr>
          <w:rFonts w:ascii="Arial" w:hAnsi="Arial" w:cs="Arial"/>
          <w:sz w:val="24"/>
          <w:szCs w:val="24"/>
        </w:rPr>
        <w:t xml:space="preserve">CCDA has begun cross-referencing legal files submitted to CCDA in 2020, against external designated legal data bases. The goal is to evaluate attorney compliance of submitting alleged construction-related Title </w:t>
      </w:r>
      <w:proofErr w:type="spellStart"/>
      <w:r w:rsidRPr="00AD11EA">
        <w:rPr>
          <w:rFonts w:ascii="Arial" w:hAnsi="Arial" w:cs="Arial"/>
          <w:sz w:val="24"/>
          <w:szCs w:val="24"/>
        </w:rPr>
        <w:t>lll</w:t>
      </w:r>
      <w:proofErr w:type="spellEnd"/>
      <w:r w:rsidRPr="00AD11EA">
        <w:rPr>
          <w:rFonts w:ascii="Arial" w:hAnsi="Arial" w:cs="Arial"/>
          <w:sz w:val="24"/>
          <w:szCs w:val="24"/>
        </w:rPr>
        <w:t xml:space="preserve"> Americans with Disabilities Act (ADA) state and federal court cases to CCDA (California Civil Code 55.32 et seq.) Since the goal's initiation in January 2021, the research effort is intended to be completed by December 31, 2021. Learn more about this goal on CCDA's </w:t>
      </w:r>
      <w:hyperlink r:id="rId9" w:history="1">
        <w:r w:rsidRPr="00DD2E3E">
          <w:rPr>
            <w:rStyle w:val="Hyperlink"/>
            <w:rFonts w:ascii="Arial" w:hAnsi="Arial" w:cs="Arial"/>
            <w:sz w:val="24"/>
            <w:szCs w:val="24"/>
          </w:rPr>
          <w:t>website</w:t>
        </w:r>
      </w:hyperlink>
      <w:r w:rsidRPr="00DD2E3E">
        <w:rPr>
          <w:rFonts w:ascii="Arial" w:hAnsi="Arial" w:cs="Arial"/>
          <w:sz w:val="24"/>
          <w:szCs w:val="24"/>
        </w:rPr>
        <w:t xml:space="preserve"> www.dgs.ca.gov/CCDA</w:t>
      </w:r>
      <w:r w:rsidRPr="00AD11EA">
        <w:rPr>
          <w:rFonts w:ascii="Arial" w:hAnsi="Arial" w:cs="Arial"/>
          <w:sz w:val="24"/>
          <w:szCs w:val="24"/>
        </w:rPr>
        <w:t>.</w:t>
      </w:r>
    </w:p>
    <w:p w14:paraId="0D152EC0" w14:textId="77777777" w:rsidR="00AE650C" w:rsidRPr="00AD11EA" w:rsidRDefault="00AE650C" w:rsidP="00AD11EA">
      <w:pPr>
        <w:spacing w:after="0" w:line="276" w:lineRule="auto"/>
        <w:rPr>
          <w:rFonts w:ascii="Arial" w:hAnsi="Arial" w:cs="Arial"/>
          <w:sz w:val="24"/>
          <w:szCs w:val="24"/>
        </w:rPr>
      </w:pPr>
    </w:p>
    <w:p w14:paraId="7932E0E4" w14:textId="5BFFFC99" w:rsidR="0093714E" w:rsidRPr="00737AA4" w:rsidRDefault="0093714E" w:rsidP="00737AA4">
      <w:pPr>
        <w:pStyle w:val="Heading1"/>
        <w:rPr>
          <w:rFonts w:ascii="Arial" w:hAnsi="Arial" w:cs="Arial"/>
          <w:b/>
          <w:bCs/>
          <w:color w:val="auto"/>
          <w:sz w:val="28"/>
          <w:szCs w:val="28"/>
        </w:rPr>
      </w:pPr>
      <w:r w:rsidRPr="00737AA4">
        <w:rPr>
          <w:rFonts w:ascii="Arial" w:hAnsi="Arial" w:cs="Arial"/>
          <w:b/>
          <w:bCs/>
          <w:color w:val="auto"/>
          <w:sz w:val="28"/>
          <w:szCs w:val="28"/>
        </w:rPr>
        <w:t xml:space="preserve">Myth or Misconception? </w:t>
      </w:r>
    </w:p>
    <w:p w14:paraId="567F6DFF" w14:textId="77777777" w:rsidR="00737AA4" w:rsidRDefault="0093714E" w:rsidP="00737AA4">
      <w:pPr>
        <w:spacing w:after="0" w:line="276" w:lineRule="auto"/>
        <w:rPr>
          <w:rFonts w:ascii="Arial" w:hAnsi="Arial" w:cs="Arial"/>
          <w:sz w:val="24"/>
          <w:szCs w:val="24"/>
        </w:rPr>
      </w:pPr>
      <w:r w:rsidRPr="0093714E">
        <w:rPr>
          <w:rFonts w:ascii="Arial" w:hAnsi="Arial" w:cs="Arial"/>
          <w:sz w:val="24"/>
          <w:szCs w:val="24"/>
        </w:rPr>
        <w:t xml:space="preserve">Question: "My business does not need to be compliant because the building is old and therefore it is grandfathered." - MISCONCEPTION Answer: "Grandfathering" is the notion that the Americans with Disabilities Act (ADA) and state law access requirements do not apply to buildings constructed prior to the effective date of these statutes. This is false with a few exceptions. If the facility was altered or </w:t>
      </w:r>
      <w:r w:rsidR="00AE650C" w:rsidRPr="0093714E">
        <w:rPr>
          <w:rFonts w:ascii="Arial" w:hAnsi="Arial" w:cs="Arial"/>
          <w:sz w:val="24"/>
          <w:szCs w:val="24"/>
        </w:rPr>
        <w:t>built-in</w:t>
      </w:r>
      <w:r w:rsidRPr="0093714E">
        <w:rPr>
          <w:rFonts w:ascii="Arial" w:hAnsi="Arial" w:cs="Arial"/>
          <w:sz w:val="24"/>
          <w:szCs w:val="24"/>
        </w:rPr>
        <w:t xml:space="preserve"> accordance to the 1991 Americans with Disabilities Act Accessibility Guidelines (ADAAG), a "Safe Harbor" is allowed for elements that are compliant with the 1991 ADAAG. Otherwise, if the building is open to the public, a place of public accommodation must provide access to goods and services. All accessibility barriers that are readily achievable must be removed. In other words, easily accomplished and able to be carried out without much difficulty or expense. If full accessibility is found to be technically infeasible, the alteration must provide equivalent facilitation or comply with requirements to the maximum extent feasible. The process of determining readily achievable alterations is not a one-time effort and should be re-evaluated annually. </w:t>
      </w:r>
      <w:r w:rsidRPr="00DD2E3E">
        <w:rPr>
          <w:rFonts w:ascii="Arial" w:hAnsi="Arial" w:cs="Arial"/>
          <w:sz w:val="24"/>
          <w:szCs w:val="24"/>
        </w:rPr>
        <w:t>Barrier removal that might be difficult now may be readily achievable later</w:t>
      </w:r>
      <w:r w:rsidR="00737AA4">
        <w:rPr>
          <w:rFonts w:ascii="Arial" w:hAnsi="Arial" w:cs="Arial"/>
          <w:sz w:val="24"/>
          <w:szCs w:val="24"/>
        </w:rPr>
        <w:t>.</w:t>
      </w:r>
    </w:p>
    <w:p w14:paraId="65E42D33" w14:textId="77777777" w:rsidR="00737AA4" w:rsidRDefault="00737AA4" w:rsidP="00737AA4">
      <w:pPr>
        <w:spacing w:after="0" w:line="276" w:lineRule="auto"/>
        <w:rPr>
          <w:rFonts w:ascii="Arial" w:hAnsi="Arial" w:cs="Arial"/>
          <w:sz w:val="24"/>
          <w:szCs w:val="24"/>
        </w:rPr>
      </w:pPr>
    </w:p>
    <w:p w14:paraId="617C55FA" w14:textId="71ABC652" w:rsidR="00D655AD" w:rsidRPr="00737AA4" w:rsidRDefault="00D655AD" w:rsidP="00737AA4">
      <w:pPr>
        <w:pStyle w:val="Heading1"/>
        <w:rPr>
          <w:rFonts w:ascii="Arial" w:hAnsi="Arial" w:cs="Arial"/>
          <w:b/>
          <w:bCs/>
          <w:color w:val="auto"/>
          <w:sz w:val="28"/>
          <w:szCs w:val="28"/>
        </w:rPr>
      </w:pPr>
      <w:r w:rsidRPr="00737AA4">
        <w:rPr>
          <w:rFonts w:ascii="Arial" w:hAnsi="Arial" w:cs="Arial"/>
          <w:b/>
          <w:bCs/>
          <w:color w:val="auto"/>
          <w:sz w:val="28"/>
          <w:szCs w:val="28"/>
        </w:rPr>
        <w:t xml:space="preserve">#1 Alleged Construction Related Access Violation in California: PARKING </w:t>
      </w:r>
    </w:p>
    <w:p w14:paraId="79FB36AD" w14:textId="77777777" w:rsidR="00D655AD" w:rsidRPr="00D655AD" w:rsidRDefault="00D655AD" w:rsidP="00AD11EA">
      <w:pPr>
        <w:spacing w:after="0" w:line="276" w:lineRule="auto"/>
        <w:rPr>
          <w:rFonts w:ascii="Arial" w:hAnsi="Arial" w:cs="Arial"/>
          <w:sz w:val="24"/>
          <w:szCs w:val="24"/>
        </w:rPr>
      </w:pPr>
      <w:r w:rsidRPr="00D655AD">
        <w:rPr>
          <w:rFonts w:ascii="Arial" w:hAnsi="Arial" w:cs="Arial"/>
          <w:sz w:val="24"/>
          <w:szCs w:val="24"/>
        </w:rPr>
        <w:t xml:space="preserve">Among alleged construction related access violations CCDA records, the category of parking has been the #1 violation since January 2020 and has been in the top 3 since 2018. </w:t>
      </w:r>
    </w:p>
    <w:p w14:paraId="175AF0C0" w14:textId="14811BEE" w:rsidR="00D655AD" w:rsidRDefault="00D655AD" w:rsidP="00AD11EA">
      <w:pPr>
        <w:spacing w:after="0" w:line="276" w:lineRule="auto"/>
        <w:rPr>
          <w:rFonts w:ascii="Arial" w:hAnsi="Arial" w:cs="Arial"/>
          <w:sz w:val="24"/>
          <w:szCs w:val="24"/>
        </w:rPr>
      </w:pPr>
      <w:r w:rsidRPr="00AD11EA">
        <w:rPr>
          <w:rFonts w:ascii="Arial" w:hAnsi="Arial" w:cs="Arial"/>
          <w:sz w:val="24"/>
          <w:szCs w:val="24"/>
        </w:rPr>
        <w:t>What does this mean for you as a business owner or property owner? Utilize your resources. See the list below as a guide to becoming compliant with local, state, and federal access laws.</w:t>
      </w:r>
    </w:p>
    <w:p w14:paraId="381931BC" w14:textId="77777777" w:rsidR="00AE650C" w:rsidRPr="00AD11EA" w:rsidRDefault="00AE650C" w:rsidP="00AD11EA">
      <w:pPr>
        <w:spacing w:after="0" w:line="276" w:lineRule="auto"/>
        <w:rPr>
          <w:rFonts w:ascii="Arial" w:hAnsi="Arial" w:cs="Arial"/>
          <w:sz w:val="24"/>
          <w:szCs w:val="24"/>
        </w:rPr>
      </w:pPr>
    </w:p>
    <w:p w14:paraId="2C7E1454" w14:textId="77777777" w:rsidR="00D655AD" w:rsidRPr="00737AA4" w:rsidRDefault="00D655AD" w:rsidP="00737AA4">
      <w:pPr>
        <w:pStyle w:val="Heading1"/>
        <w:rPr>
          <w:rFonts w:ascii="Arial" w:hAnsi="Arial" w:cs="Arial"/>
          <w:b/>
          <w:bCs/>
          <w:color w:val="auto"/>
          <w:sz w:val="28"/>
          <w:szCs w:val="28"/>
        </w:rPr>
      </w:pPr>
      <w:r w:rsidRPr="00737AA4">
        <w:rPr>
          <w:rFonts w:ascii="Arial" w:hAnsi="Arial" w:cs="Arial"/>
          <w:b/>
          <w:bCs/>
          <w:color w:val="auto"/>
          <w:sz w:val="28"/>
          <w:szCs w:val="28"/>
        </w:rPr>
        <w:t xml:space="preserve">Let's Get Access Compliant Quick Resources for your Business/Property </w:t>
      </w:r>
    </w:p>
    <w:p w14:paraId="007626AB" w14:textId="26CADFF7" w:rsidR="00DD2E3E" w:rsidRPr="00DD2E3E" w:rsidRDefault="00C06703" w:rsidP="00DD2E3E">
      <w:pPr>
        <w:pStyle w:val="ListParagraph"/>
        <w:numPr>
          <w:ilvl w:val="0"/>
          <w:numId w:val="2"/>
        </w:numPr>
        <w:spacing w:after="0" w:line="276" w:lineRule="auto"/>
        <w:rPr>
          <w:rFonts w:ascii="Arial" w:hAnsi="Arial" w:cs="Arial"/>
          <w:sz w:val="24"/>
          <w:szCs w:val="24"/>
        </w:rPr>
      </w:pPr>
      <w:hyperlink r:id="rId10" w:history="1">
        <w:r w:rsidR="00DD2E3E" w:rsidRPr="00DD2E3E">
          <w:rPr>
            <w:rStyle w:val="Hyperlink"/>
            <w:rFonts w:ascii="Arial" w:hAnsi="Arial" w:cs="Arial"/>
            <w:sz w:val="24"/>
            <w:szCs w:val="24"/>
          </w:rPr>
          <w:t>Certified Access Specialist (CASp) Property Inspection – Department of General Services – Division of the State Architect</w:t>
        </w:r>
      </w:hyperlink>
      <w:r w:rsidR="00DD2E3E" w:rsidRPr="00DD2E3E">
        <w:rPr>
          <w:rFonts w:ascii="Arial" w:hAnsi="Arial" w:cs="Arial"/>
          <w:sz w:val="24"/>
          <w:szCs w:val="24"/>
        </w:rPr>
        <w:t xml:space="preserve"> www.dgs.ca.gov/DSA/Resources</w:t>
      </w:r>
    </w:p>
    <w:p w14:paraId="6C5E201F" w14:textId="4FFEBE1A" w:rsidR="00DD2E3E" w:rsidRDefault="00C06703" w:rsidP="00DD2E3E">
      <w:pPr>
        <w:pStyle w:val="ListParagraph"/>
        <w:numPr>
          <w:ilvl w:val="0"/>
          <w:numId w:val="2"/>
        </w:numPr>
        <w:spacing w:after="0" w:line="276" w:lineRule="auto"/>
        <w:rPr>
          <w:rFonts w:ascii="Arial" w:hAnsi="Arial" w:cs="Arial"/>
          <w:sz w:val="24"/>
          <w:szCs w:val="24"/>
        </w:rPr>
      </w:pPr>
      <w:hyperlink r:id="rId11" w:history="1">
        <w:r w:rsidR="00D655AD" w:rsidRPr="00393849">
          <w:rPr>
            <w:rStyle w:val="Hyperlink"/>
            <w:rFonts w:ascii="Arial" w:hAnsi="Arial" w:cs="Arial"/>
            <w:sz w:val="24"/>
            <w:szCs w:val="24"/>
          </w:rPr>
          <w:t>California Capital Access Program (CalCAP) for Small Business (California State</w:t>
        </w:r>
        <w:r w:rsidR="00DD2E3E" w:rsidRPr="00393849">
          <w:rPr>
            <w:rStyle w:val="Hyperlink"/>
            <w:rFonts w:ascii="Arial" w:hAnsi="Arial" w:cs="Arial"/>
            <w:sz w:val="24"/>
            <w:szCs w:val="24"/>
          </w:rPr>
          <w:t xml:space="preserve"> Treasurer)</w:t>
        </w:r>
      </w:hyperlink>
      <w:r w:rsidR="00DD2E3E">
        <w:rPr>
          <w:rFonts w:ascii="Arial" w:hAnsi="Arial" w:cs="Arial"/>
          <w:sz w:val="24"/>
          <w:szCs w:val="24"/>
        </w:rPr>
        <w:t xml:space="preserve"> www.treasurer.ca.gov/cpcfa/calcap/index.asp</w:t>
      </w:r>
    </w:p>
    <w:p w14:paraId="53A86651" w14:textId="1AFF1683" w:rsidR="00DD2E3E" w:rsidRDefault="00C06703" w:rsidP="00DD2E3E">
      <w:pPr>
        <w:pStyle w:val="ListParagraph"/>
        <w:numPr>
          <w:ilvl w:val="0"/>
          <w:numId w:val="2"/>
        </w:numPr>
        <w:spacing w:after="0" w:line="276" w:lineRule="auto"/>
        <w:rPr>
          <w:rFonts w:ascii="Arial" w:hAnsi="Arial" w:cs="Arial"/>
          <w:sz w:val="24"/>
          <w:szCs w:val="24"/>
        </w:rPr>
      </w:pPr>
      <w:hyperlink r:id="rId12" w:history="1">
        <w:r w:rsidR="00D655AD" w:rsidRPr="00393849">
          <w:rPr>
            <w:rStyle w:val="Hyperlink"/>
            <w:rFonts w:ascii="Arial" w:hAnsi="Arial" w:cs="Arial"/>
            <w:sz w:val="24"/>
            <w:szCs w:val="24"/>
          </w:rPr>
          <w:t>California Business Portal (Governor's Office of Business and Economic Development)</w:t>
        </w:r>
      </w:hyperlink>
      <w:r w:rsidR="00D655AD" w:rsidRPr="00DD2E3E">
        <w:rPr>
          <w:rFonts w:ascii="Arial" w:hAnsi="Arial" w:cs="Arial"/>
          <w:sz w:val="24"/>
          <w:szCs w:val="24"/>
        </w:rPr>
        <w:t xml:space="preserve"> </w:t>
      </w:r>
      <w:r w:rsidR="00DD2E3E" w:rsidRPr="00DD2E3E">
        <w:rPr>
          <w:rFonts w:ascii="Arial" w:hAnsi="Arial" w:cs="Arial"/>
          <w:sz w:val="24"/>
          <w:szCs w:val="24"/>
        </w:rPr>
        <w:t>www.businessportal.ca.gov</w:t>
      </w:r>
    </w:p>
    <w:p w14:paraId="7BDE9EEC" w14:textId="4496CDDD" w:rsidR="00D655AD" w:rsidRPr="00DD2E3E" w:rsidRDefault="00D655AD" w:rsidP="00DD2E3E">
      <w:pPr>
        <w:pStyle w:val="ListParagraph"/>
        <w:numPr>
          <w:ilvl w:val="0"/>
          <w:numId w:val="2"/>
        </w:numPr>
        <w:spacing w:after="0" w:line="276" w:lineRule="auto"/>
        <w:rPr>
          <w:rFonts w:ascii="Arial" w:hAnsi="Arial" w:cs="Arial"/>
          <w:sz w:val="24"/>
          <w:szCs w:val="24"/>
        </w:rPr>
      </w:pPr>
      <w:r w:rsidRPr="00DD2E3E">
        <w:rPr>
          <w:rFonts w:ascii="Arial" w:hAnsi="Arial" w:cs="Arial"/>
          <w:sz w:val="24"/>
          <w:szCs w:val="24"/>
        </w:rPr>
        <w:t xml:space="preserve"> </w:t>
      </w:r>
      <w:hyperlink r:id="rId13" w:history="1">
        <w:r w:rsidRPr="00393849">
          <w:rPr>
            <w:rStyle w:val="Hyperlink"/>
            <w:rFonts w:ascii="Arial" w:hAnsi="Arial" w:cs="Arial"/>
            <w:sz w:val="24"/>
            <w:szCs w:val="24"/>
          </w:rPr>
          <w:t>Access Compliance Reference Materials (Department of General Services Division of the State Architect)</w:t>
        </w:r>
      </w:hyperlink>
      <w:r w:rsidRPr="00DD2E3E">
        <w:rPr>
          <w:rFonts w:ascii="Arial" w:hAnsi="Arial" w:cs="Arial"/>
          <w:sz w:val="24"/>
          <w:szCs w:val="24"/>
        </w:rPr>
        <w:t xml:space="preserve"> www.dgs.ca.gov/DSA/Resources</w:t>
      </w:r>
    </w:p>
    <w:p w14:paraId="40707E50" w14:textId="77777777" w:rsidR="00AE650C" w:rsidRPr="00AD11EA" w:rsidRDefault="00AE650C" w:rsidP="00AD11EA">
      <w:pPr>
        <w:spacing w:after="0" w:line="276" w:lineRule="auto"/>
        <w:rPr>
          <w:rFonts w:ascii="Arial" w:hAnsi="Arial" w:cs="Arial"/>
          <w:sz w:val="24"/>
          <w:szCs w:val="24"/>
        </w:rPr>
      </w:pPr>
    </w:p>
    <w:p w14:paraId="1E84E234" w14:textId="06A17E7E" w:rsidR="00D655AD" w:rsidRPr="00737AA4" w:rsidRDefault="00D655AD" w:rsidP="00737AA4">
      <w:pPr>
        <w:pStyle w:val="Heading1"/>
        <w:rPr>
          <w:rFonts w:ascii="Arial" w:hAnsi="Arial" w:cs="Arial"/>
          <w:b/>
          <w:bCs/>
          <w:color w:val="auto"/>
          <w:sz w:val="28"/>
          <w:szCs w:val="28"/>
        </w:rPr>
      </w:pPr>
      <w:r w:rsidRPr="00737AA4">
        <w:rPr>
          <w:rFonts w:ascii="Arial" w:hAnsi="Arial" w:cs="Arial"/>
          <w:b/>
          <w:bCs/>
          <w:color w:val="auto"/>
          <w:sz w:val="28"/>
          <w:szCs w:val="28"/>
        </w:rPr>
        <w:t>Access Tips for Outdoor Operations:</w:t>
      </w:r>
    </w:p>
    <w:p w14:paraId="0E41DF25" w14:textId="77777777" w:rsidR="00D655AD" w:rsidRPr="00AE650C" w:rsidRDefault="00D655AD" w:rsidP="00AE650C">
      <w:pPr>
        <w:pStyle w:val="ListParagraph"/>
        <w:numPr>
          <w:ilvl w:val="0"/>
          <w:numId w:val="1"/>
        </w:numPr>
        <w:spacing w:after="0" w:line="276" w:lineRule="auto"/>
        <w:rPr>
          <w:rFonts w:ascii="Arial" w:hAnsi="Arial" w:cs="Arial"/>
          <w:sz w:val="24"/>
          <w:szCs w:val="24"/>
        </w:rPr>
      </w:pPr>
      <w:r w:rsidRPr="00AE650C">
        <w:rPr>
          <w:rFonts w:ascii="Arial" w:hAnsi="Arial" w:cs="Arial"/>
          <w:sz w:val="24"/>
          <w:szCs w:val="24"/>
        </w:rPr>
        <w:t>Follow the guidelines of your local building department.</w:t>
      </w:r>
    </w:p>
    <w:p w14:paraId="5A76A502" w14:textId="4A0D8AB7" w:rsidR="00D655AD" w:rsidRPr="00AE650C" w:rsidRDefault="00D655AD" w:rsidP="00AE650C">
      <w:pPr>
        <w:pStyle w:val="ListParagraph"/>
        <w:numPr>
          <w:ilvl w:val="0"/>
          <w:numId w:val="1"/>
        </w:numPr>
        <w:spacing w:after="0" w:line="276" w:lineRule="auto"/>
        <w:rPr>
          <w:rFonts w:ascii="Arial" w:hAnsi="Arial" w:cs="Arial"/>
          <w:sz w:val="24"/>
          <w:szCs w:val="24"/>
        </w:rPr>
      </w:pPr>
      <w:r w:rsidRPr="00AE650C">
        <w:rPr>
          <w:rFonts w:ascii="Arial" w:hAnsi="Arial" w:cs="Arial"/>
          <w:sz w:val="24"/>
          <w:szCs w:val="24"/>
        </w:rPr>
        <w:t>Be aware your city or county may have requirements more restrictive than state or federal requirements.</w:t>
      </w:r>
    </w:p>
    <w:p w14:paraId="1D439ED1" w14:textId="3E1D2D46" w:rsidR="00D655AD" w:rsidRPr="00AE650C" w:rsidRDefault="00D655AD" w:rsidP="00AE650C">
      <w:pPr>
        <w:pStyle w:val="ListParagraph"/>
        <w:numPr>
          <w:ilvl w:val="0"/>
          <w:numId w:val="1"/>
        </w:numPr>
        <w:spacing w:after="0" w:line="276" w:lineRule="auto"/>
        <w:rPr>
          <w:rFonts w:ascii="Arial" w:hAnsi="Arial" w:cs="Arial"/>
          <w:sz w:val="24"/>
          <w:szCs w:val="24"/>
        </w:rPr>
      </w:pPr>
      <w:r w:rsidRPr="00AE650C">
        <w:rPr>
          <w:rFonts w:ascii="Arial" w:hAnsi="Arial" w:cs="Arial"/>
          <w:sz w:val="24"/>
          <w:szCs w:val="24"/>
        </w:rPr>
        <w:t>Prepare to make accommodations for individuals with disabilities.</w:t>
      </w:r>
    </w:p>
    <w:p w14:paraId="49FFA6D1" w14:textId="0C2C1727" w:rsidR="00D655AD" w:rsidRPr="00AE650C" w:rsidRDefault="00D655AD" w:rsidP="00AE650C">
      <w:pPr>
        <w:pStyle w:val="ListParagraph"/>
        <w:numPr>
          <w:ilvl w:val="0"/>
          <w:numId w:val="1"/>
        </w:numPr>
        <w:spacing w:after="0" w:line="276" w:lineRule="auto"/>
        <w:rPr>
          <w:rFonts w:ascii="Arial" w:hAnsi="Arial" w:cs="Arial"/>
          <w:sz w:val="24"/>
          <w:szCs w:val="24"/>
        </w:rPr>
      </w:pPr>
      <w:r w:rsidRPr="00AE650C">
        <w:rPr>
          <w:rFonts w:ascii="Arial" w:hAnsi="Arial" w:cs="Arial"/>
          <w:sz w:val="24"/>
          <w:szCs w:val="24"/>
        </w:rPr>
        <w:t>Access compliance still applies to parklets or areas of public accommodation.</w:t>
      </w:r>
    </w:p>
    <w:p w14:paraId="3E7390D3" w14:textId="36AAA944" w:rsidR="00D655AD" w:rsidRPr="00AE650C" w:rsidRDefault="00D655AD" w:rsidP="00AE650C">
      <w:pPr>
        <w:pStyle w:val="ListParagraph"/>
        <w:numPr>
          <w:ilvl w:val="0"/>
          <w:numId w:val="1"/>
        </w:numPr>
        <w:spacing w:after="0" w:line="276" w:lineRule="auto"/>
        <w:rPr>
          <w:rFonts w:ascii="Arial" w:hAnsi="Arial" w:cs="Arial"/>
          <w:sz w:val="24"/>
          <w:szCs w:val="24"/>
        </w:rPr>
      </w:pPr>
      <w:r w:rsidRPr="00AE650C">
        <w:rPr>
          <w:rFonts w:ascii="Arial" w:hAnsi="Arial" w:cs="Arial"/>
          <w:sz w:val="24"/>
          <w:szCs w:val="24"/>
        </w:rPr>
        <w:t>Download Open-air Dining &amp; Curbside Pickup Disability Access Considerations to view additional tips for parklet structures and disability access.</w:t>
      </w:r>
    </w:p>
    <w:p w14:paraId="4C2C6640" w14:textId="77777777" w:rsidR="00AE650C" w:rsidRPr="00AD11EA" w:rsidRDefault="00AE650C" w:rsidP="00AD11EA">
      <w:pPr>
        <w:spacing w:after="0" w:line="276" w:lineRule="auto"/>
        <w:rPr>
          <w:rFonts w:ascii="Arial" w:hAnsi="Arial" w:cs="Arial"/>
          <w:sz w:val="24"/>
          <w:szCs w:val="24"/>
        </w:rPr>
      </w:pPr>
    </w:p>
    <w:p w14:paraId="11C877F2" w14:textId="110060FC" w:rsidR="00D655AD" w:rsidRPr="00737AA4" w:rsidRDefault="00D655AD" w:rsidP="00737AA4">
      <w:pPr>
        <w:pStyle w:val="Heading1"/>
        <w:rPr>
          <w:rFonts w:ascii="Arial" w:hAnsi="Arial" w:cs="Arial"/>
          <w:b/>
          <w:bCs/>
          <w:color w:val="auto"/>
          <w:sz w:val="28"/>
          <w:szCs w:val="28"/>
        </w:rPr>
      </w:pPr>
      <w:r w:rsidRPr="00737AA4">
        <w:rPr>
          <w:rFonts w:ascii="Arial" w:hAnsi="Arial" w:cs="Arial"/>
          <w:b/>
          <w:bCs/>
          <w:color w:val="auto"/>
          <w:sz w:val="28"/>
          <w:szCs w:val="28"/>
        </w:rPr>
        <w:t>Commission Highlights</w:t>
      </w:r>
    </w:p>
    <w:p w14:paraId="569565EF" w14:textId="6218B9BF" w:rsidR="00D655AD" w:rsidRDefault="00D655AD" w:rsidP="00AD11EA">
      <w:pPr>
        <w:spacing w:after="0" w:line="276" w:lineRule="auto"/>
        <w:rPr>
          <w:rFonts w:ascii="Arial" w:hAnsi="Arial" w:cs="Arial"/>
          <w:sz w:val="24"/>
          <w:szCs w:val="24"/>
        </w:rPr>
      </w:pPr>
      <w:r w:rsidRPr="002B7B64">
        <w:rPr>
          <w:rFonts w:ascii="Arial" w:hAnsi="Arial" w:cs="Arial"/>
          <w:b/>
          <w:bCs/>
          <w:i/>
          <w:iCs/>
          <w:sz w:val="24"/>
          <w:szCs w:val="24"/>
        </w:rPr>
        <w:t>Commissioner Chris Downey in BBC Interview</w:t>
      </w:r>
      <w:r w:rsidR="002B7B64">
        <w:rPr>
          <w:rFonts w:ascii="Arial" w:hAnsi="Arial" w:cs="Arial"/>
          <w:b/>
          <w:bCs/>
          <w:i/>
          <w:iCs/>
          <w:sz w:val="24"/>
          <w:szCs w:val="24"/>
        </w:rPr>
        <w:t>-</w:t>
      </w:r>
      <w:r w:rsidRPr="00AD11EA">
        <w:rPr>
          <w:rFonts w:ascii="Arial" w:hAnsi="Arial" w:cs="Arial"/>
          <w:sz w:val="24"/>
          <w:szCs w:val="24"/>
        </w:rPr>
        <w:t xml:space="preserve"> Chair Commissioner Downey shares his experience losing his vision at the age of 45, and his success in designing accessible spaces as an architect. To listen to the full interview, find it on our website under “</w:t>
      </w:r>
      <w:hyperlink r:id="rId14" w:history="1">
        <w:r w:rsidRPr="00BB21D4">
          <w:rPr>
            <w:rStyle w:val="Hyperlink"/>
            <w:rFonts w:ascii="Arial" w:hAnsi="Arial" w:cs="Arial"/>
            <w:sz w:val="24"/>
            <w:szCs w:val="24"/>
          </w:rPr>
          <w:t>News</w:t>
        </w:r>
      </w:hyperlink>
      <w:r w:rsidRPr="00AD11EA">
        <w:rPr>
          <w:rFonts w:ascii="Arial" w:hAnsi="Arial" w:cs="Arial"/>
          <w:sz w:val="24"/>
          <w:szCs w:val="24"/>
        </w:rPr>
        <w:t>”</w:t>
      </w:r>
      <w:r w:rsidR="00393849">
        <w:rPr>
          <w:rFonts w:ascii="Arial" w:hAnsi="Arial" w:cs="Arial"/>
          <w:sz w:val="24"/>
          <w:szCs w:val="24"/>
        </w:rPr>
        <w:t xml:space="preserve"> </w:t>
      </w:r>
      <w:r w:rsidR="00AE650C">
        <w:rPr>
          <w:rFonts w:ascii="Arial" w:hAnsi="Arial" w:cs="Arial"/>
          <w:sz w:val="24"/>
          <w:szCs w:val="24"/>
        </w:rPr>
        <w:t>www.dgs.ca.gov/CCDA/News</w:t>
      </w:r>
    </w:p>
    <w:p w14:paraId="0DECE1AF" w14:textId="77777777" w:rsidR="00AE650C" w:rsidRPr="00AE650C" w:rsidRDefault="00AE650C" w:rsidP="00AD11EA">
      <w:pPr>
        <w:spacing w:after="0" w:line="276" w:lineRule="auto"/>
        <w:rPr>
          <w:rFonts w:ascii="Arial" w:hAnsi="Arial" w:cs="Arial"/>
          <w:b/>
          <w:bCs/>
          <w:sz w:val="24"/>
          <w:szCs w:val="24"/>
        </w:rPr>
      </w:pPr>
    </w:p>
    <w:p w14:paraId="5CDDC2F0" w14:textId="799AB181" w:rsidR="00737AA4" w:rsidRPr="00AD11EA" w:rsidRDefault="00D655AD" w:rsidP="00AD11EA">
      <w:pPr>
        <w:spacing w:after="0" w:line="276" w:lineRule="auto"/>
        <w:rPr>
          <w:rFonts w:ascii="Arial" w:hAnsi="Arial" w:cs="Arial"/>
          <w:sz w:val="24"/>
          <w:szCs w:val="24"/>
        </w:rPr>
      </w:pPr>
      <w:r w:rsidRPr="002B7B64">
        <w:rPr>
          <w:rFonts w:ascii="Arial" w:hAnsi="Arial" w:cs="Arial"/>
          <w:b/>
          <w:bCs/>
          <w:i/>
          <w:iCs/>
          <w:sz w:val="24"/>
          <w:szCs w:val="24"/>
        </w:rPr>
        <w:t>Stakeholder Roundtable with Chief U.S Magistrate Judge of U.S District Court, Northern District of CA Joseph Spero</w:t>
      </w:r>
      <w:r w:rsidR="002B7B64">
        <w:rPr>
          <w:rFonts w:ascii="Arial" w:hAnsi="Arial" w:cs="Arial"/>
          <w:b/>
          <w:bCs/>
          <w:i/>
          <w:iCs/>
          <w:sz w:val="24"/>
          <w:szCs w:val="24"/>
        </w:rPr>
        <w:t>-</w:t>
      </w:r>
      <w:r w:rsidRPr="00AD11EA">
        <w:rPr>
          <w:rFonts w:ascii="Arial" w:hAnsi="Arial" w:cs="Arial"/>
          <w:sz w:val="24"/>
          <w:szCs w:val="24"/>
        </w:rPr>
        <w:t xml:space="preserve"> Shared his insights oh how ADA cases are reported within court system</w:t>
      </w:r>
      <w:r w:rsidR="00AD11EA" w:rsidRPr="00AD11EA">
        <w:rPr>
          <w:rFonts w:ascii="Arial" w:hAnsi="Arial" w:cs="Arial"/>
          <w:sz w:val="24"/>
          <w:szCs w:val="24"/>
        </w:rPr>
        <w:t>s. CCDA continues research efforts of filing compliance. To listen to the segment, find it on our website under “</w:t>
      </w:r>
      <w:hyperlink r:id="rId15" w:history="1">
        <w:r w:rsidR="00AD11EA" w:rsidRPr="00BB21D4">
          <w:rPr>
            <w:rStyle w:val="Hyperlink"/>
            <w:rFonts w:ascii="Arial" w:hAnsi="Arial" w:cs="Arial"/>
            <w:sz w:val="24"/>
            <w:szCs w:val="24"/>
          </w:rPr>
          <w:t>News</w:t>
        </w:r>
      </w:hyperlink>
      <w:r w:rsidR="00AD11EA" w:rsidRPr="00AD11EA">
        <w:rPr>
          <w:rFonts w:ascii="Arial" w:hAnsi="Arial" w:cs="Arial"/>
          <w:sz w:val="24"/>
          <w:szCs w:val="24"/>
        </w:rPr>
        <w:t>”</w:t>
      </w:r>
      <w:r w:rsidR="00AE650C">
        <w:rPr>
          <w:rFonts w:ascii="Arial" w:hAnsi="Arial" w:cs="Arial"/>
          <w:sz w:val="24"/>
          <w:szCs w:val="24"/>
        </w:rPr>
        <w:t xml:space="preserve"> </w:t>
      </w:r>
      <w:r w:rsidR="00737AA4" w:rsidRPr="002B7B64">
        <w:rPr>
          <w:rFonts w:ascii="Arial" w:hAnsi="Arial" w:cs="Arial"/>
          <w:sz w:val="24"/>
          <w:szCs w:val="24"/>
        </w:rPr>
        <w:t>www.dgs.ca.gov/CCDA/News</w:t>
      </w:r>
    </w:p>
    <w:p w14:paraId="49E34272" w14:textId="3E98A177" w:rsidR="00BB21D4" w:rsidRDefault="00BB21D4" w:rsidP="00AD11EA">
      <w:pPr>
        <w:spacing w:after="0" w:line="276" w:lineRule="auto"/>
        <w:rPr>
          <w:rFonts w:ascii="Arial" w:hAnsi="Arial" w:cs="Arial"/>
          <w:sz w:val="24"/>
          <w:szCs w:val="24"/>
        </w:rPr>
      </w:pPr>
    </w:p>
    <w:p w14:paraId="007738F6" w14:textId="77777777" w:rsidR="000A4EC4" w:rsidRDefault="000A4EC4" w:rsidP="00AD11EA">
      <w:pPr>
        <w:spacing w:after="0" w:line="276" w:lineRule="auto"/>
        <w:rPr>
          <w:rFonts w:ascii="Arial" w:hAnsi="Arial" w:cs="Arial"/>
          <w:sz w:val="24"/>
          <w:szCs w:val="24"/>
        </w:rPr>
      </w:pPr>
    </w:p>
    <w:p w14:paraId="424292D0" w14:textId="3A5721D5" w:rsidR="00AD11EA" w:rsidRDefault="00AD11EA" w:rsidP="00AD11EA">
      <w:pPr>
        <w:spacing w:after="0" w:line="276" w:lineRule="auto"/>
        <w:rPr>
          <w:rFonts w:ascii="Arial" w:hAnsi="Arial" w:cs="Arial"/>
          <w:sz w:val="24"/>
          <w:szCs w:val="24"/>
        </w:rPr>
      </w:pPr>
      <w:r w:rsidRPr="00AD11EA">
        <w:rPr>
          <w:rFonts w:ascii="Arial" w:hAnsi="Arial" w:cs="Arial"/>
          <w:sz w:val="24"/>
          <w:szCs w:val="24"/>
        </w:rPr>
        <w:t xml:space="preserve">Want to get involved with CCDA? Attend our public meetings and events to learn about our latest activities. To view the latest event calendar, visit our </w:t>
      </w:r>
      <w:hyperlink r:id="rId16" w:history="1">
        <w:r w:rsidRPr="00BB21D4">
          <w:rPr>
            <w:rStyle w:val="Hyperlink"/>
            <w:rFonts w:ascii="Arial" w:hAnsi="Arial" w:cs="Arial"/>
            <w:sz w:val="24"/>
            <w:szCs w:val="24"/>
          </w:rPr>
          <w:t>website</w:t>
        </w:r>
      </w:hyperlink>
      <w:r w:rsidRPr="00AD11EA">
        <w:rPr>
          <w:rFonts w:ascii="Arial" w:hAnsi="Arial" w:cs="Arial"/>
          <w:sz w:val="24"/>
          <w:szCs w:val="24"/>
        </w:rPr>
        <w:t xml:space="preserve"> </w:t>
      </w:r>
      <w:r w:rsidR="00737AA4" w:rsidRPr="00737AA4">
        <w:rPr>
          <w:rFonts w:ascii="Arial" w:hAnsi="Arial" w:cs="Arial"/>
          <w:sz w:val="24"/>
          <w:szCs w:val="24"/>
        </w:rPr>
        <w:t>www.dgs.ca.gov/CCDA/events</w:t>
      </w:r>
    </w:p>
    <w:p w14:paraId="3ACFFABD" w14:textId="77777777" w:rsidR="00AD11EA" w:rsidRPr="00AD11EA" w:rsidRDefault="00AD11EA" w:rsidP="00AD11EA">
      <w:pPr>
        <w:spacing w:after="0" w:line="276" w:lineRule="auto"/>
        <w:rPr>
          <w:rFonts w:ascii="Arial" w:hAnsi="Arial" w:cs="Arial"/>
          <w:sz w:val="24"/>
          <w:szCs w:val="24"/>
        </w:rPr>
      </w:pPr>
    </w:p>
    <w:p w14:paraId="589B06BA" w14:textId="6D962E91" w:rsidR="00AD11EA" w:rsidRPr="00AD11EA" w:rsidRDefault="00AD11EA" w:rsidP="00AD11EA">
      <w:pPr>
        <w:spacing w:after="0" w:line="276" w:lineRule="auto"/>
        <w:rPr>
          <w:rFonts w:ascii="Arial" w:hAnsi="Arial" w:cs="Arial"/>
          <w:sz w:val="24"/>
          <w:szCs w:val="24"/>
        </w:rPr>
      </w:pPr>
      <w:r w:rsidRPr="00AD11EA">
        <w:rPr>
          <w:rFonts w:ascii="Arial" w:hAnsi="Arial" w:cs="Arial"/>
          <w:sz w:val="24"/>
          <w:szCs w:val="24"/>
        </w:rPr>
        <w:t>California Commission on Disability Access | 400 R Street, Suite 310, Sacramento, CA 95811 | (916) 319-9974 | ccda@dgs.ca.gov | www.dgs.ca.gov/CCDA</w:t>
      </w:r>
    </w:p>
    <w:sectPr w:rsidR="00AD11EA" w:rsidRPr="00AD11E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40762" w14:textId="77777777" w:rsidR="00AE650C" w:rsidRDefault="00AE650C" w:rsidP="00AE650C">
      <w:pPr>
        <w:spacing w:after="0" w:line="240" w:lineRule="auto"/>
      </w:pPr>
      <w:r>
        <w:separator/>
      </w:r>
    </w:p>
  </w:endnote>
  <w:endnote w:type="continuationSeparator" w:id="0">
    <w:p w14:paraId="49AF46D7" w14:textId="77777777" w:rsidR="00AE650C" w:rsidRDefault="00AE650C" w:rsidP="00AE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7917329"/>
      <w:docPartObj>
        <w:docPartGallery w:val="Page Numbers (Bottom of Page)"/>
        <w:docPartUnique/>
      </w:docPartObj>
    </w:sdtPr>
    <w:sdtEndPr/>
    <w:sdtContent>
      <w:sdt>
        <w:sdtPr>
          <w:id w:val="-1769616900"/>
          <w:docPartObj>
            <w:docPartGallery w:val="Page Numbers (Top of Page)"/>
            <w:docPartUnique/>
          </w:docPartObj>
        </w:sdtPr>
        <w:sdtEndPr/>
        <w:sdtContent>
          <w:p w14:paraId="79F71C9B" w14:textId="6D34F12B" w:rsidR="00E44C3B" w:rsidRDefault="00E44C3B">
            <w:pPr>
              <w:pStyle w:val="Footer"/>
              <w:jc w:val="right"/>
            </w:pPr>
            <w:r w:rsidRPr="00E44C3B">
              <w:rPr>
                <w:rFonts w:ascii="Arial" w:hAnsi="Arial" w:cs="Arial"/>
                <w:sz w:val="24"/>
                <w:szCs w:val="24"/>
              </w:rPr>
              <w:t xml:space="preserve">Page </w:t>
            </w:r>
            <w:r w:rsidRPr="00E44C3B">
              <w:rPr>
                <w:rFonts w:ascii="Arial" w:hAnsi="Arial" w:cs="Arial"/>
                <w:b/>
                <w:bCs/>
                <w:sz w:val="24"/>
                <w:szCs w:val="24"/>
              </w:rPr>
              <w:fldChar w:fldCharType="begin"/>
            </w:r>
            <w:r w:rsidRPr="00E44C3B">
              <w:rPr>
                <w:rFonts w:ascii="Arial" w:hAnsi="Arial" w:cs="Arial"/>
                <w:b/>
                <w:bCs/>
                <w:sz w:val="24"/>
                <w:szCs w:val="24"/>
              </w:rPr>
              <w:instrText xml:space="preserve"> PAGE </w:instrText>
            </w:r>
            <w:r w:rsidRPr="00E44C3B">
              <w:rPr>
                <w:rFonts w:ascii="Arial" w:hAnsi="Arial" w:cs="Arial"/>
                <w:b/>
                <w:bCs/>
                <w:sz w:val="24"/>
                <w:szCs w:val="24"/>
              </w:rPr>
              <w:fldChar w:fldCharType="separate"/>
            </w:r>
            <w:r w:rsidRPr="00E44C3B">
              <w:rPr>
                <w:rFonts w:ascii="Arial" w:hAnsi="Arial" w:cs="Arial"/>
                <w:b/>
                <w:bCs/>
                <w:noProof/>
                <w:sz w:val="24"/>
                <w:szCs w:val="24"/>
              </w:rPr>
              <w:t>2</w:t>
            </w:r>
            <w:r w:rsidRPr="00E44C3B">
              <w:rPr>
                <w:rFonts w:ascii="Arial" w:hAnsi="Arial" w:cs="Arial"/>
                <w:b/>
                <w:bCs/>
                <w:sz w:val="24"/>
                <w:szCs w:val="24"/>
              </w:rPr>
              <w:fldChar w:fldCharType="end"/>
            </w:r>
            <w:r w:rsidRPr="00E44C3B">
              <w:rPr>
                <w:rFonts w:ascii="Arial" w:hAnsi="Arial" w:cs="Arial"/>
                <w:sz w:val="24"/>
                <w:szCs w:val="24"/>
              </w:rPr>
              <w:t xml:space="preserve"> of </w:t>
            </w:r>
            <w:r w:rsidRPr="00E44C3B">
              <w:rPr>
                <w:rFonts w:ascii="Arial" w:hAnsi="Arial" w:cs="Arial"/>
                <w:b/>
                <w:bCs/>
                <w:sz w:val="24"/>
                <w:szCs w:val="24"/>
              </w:rPr>
              <w:fldChar w:fldCharType="begin"/>
            </w:r>
            <w:r w:rsidRPr="00E44C3B">
              <w:rPr>
                <w:rFonts w:ascii="Arial" w:hAnsi="Arial" w:cs="Arial"/>
                <w:b/>
                <w:bCs/>
                <w:sz w:val="24"/>
                <w:szCs w:val="24"/>
              </w:rPr>
              <w:instrText xml:space="preserve"> NUMPAGES  </w:instrText>
            </w:r>
            <w:r w:rsidRPr="00E44C3B">
              <w:rPr>
                <w:rFonts w:ascii="Arial" w:hAnsi="Arial" w:cs="Arial"/>
                <w:b/>
                <w:bCs/>
                <w:sz w:val="24"/>
                <w:szCs w:val="24"/>
              </w:rPr>
              <w:fldChar w:fldCharType="separate"/>
            </w:r>
            <w:r w:rsidRPr="00E44C3B">
              <w:rPr>
                <w:rFonts w:ascii="Arial" w:hAnsi="Arial" w:cs="Arial"/>
                <w:b/>
                <w:bCs/>
                <w:noProof/>
                <w:sz w:val="24"/>
                <w:szCs w:val="24"/>
              </w:rPr>
              <w:t>2</w:t>
            </w:r>
            <w:r w:rsidRPr="00E44C3B">
              <w:rPr>
                <w:rFonts w:ascii="Arial" w:hAnsi="Arial" w:cs="Arial"/>
                <w:b/>
                <w:bCs/>
                <w:sz w:val="24"/>
                <w:szCs w:val="24"/>
              </w:rPr>
              <w:fldChar w:fldCharType="end"/>
            </w:r>
          </w:p>
        </w:sdtContent>
      </w:sdt>
    </w:sdtContent>
  </w:sdt>
  <w:p w14:paraId="4DB9DD19" w14:textId="77777777" w:rsidR="00E44C3B" w:rsidRDefault="00E44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8A79C" w14:textId="77777777" w:rsidR="00AE650C" w:rsidRDefault="00AE650C" w:rsidP="00AE650C">
      <w:pPr>
        <w:spacing w:after="0" w:line="240" w:lineRule="auto"/>
      </w:pPr>
      <w:r>
        <w:separator/>
      </w:r>
    </w:p>
  </w:footnote>
  <w:footnote w:type="continuationSeparator" w:id="0">
    <w:p w14:paraId="3FBD3EEB" w14:textId="77777777" w:rsidR="00AE650C" w:rsidRDefault="00AE650C" w:rsidP="00AE6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2651A" w14:textId="77777777" w:rsidR="002B7B64" w:rsidRPr="00AD11EA" w:rsidRDefault="002B7B64" w:rsidP="002B7B64">
    <w:pPr>
      <w:spacing w:after="0" w:line="276" w:lineRule="auto"/>
      <w:rPr>
        <w:rFonts w:ascii="Arial" w:hAnsi="Arial" w:cs="Arial"/>
        <w:color w:val="000000"/>
        <w:sz w:val="24"/>
        <w:szCs w:val="24"/>
      </w:rPr>
    </w:pPr>
    <w:r w:rsidRPr="00AD11EA">
      <w:rPr>
        <w:rFonts w:ascii="Arial" w:hAnsi="Arial" w:cs="Arial"/>
        <w:color w:val="000000"/>
        <w:sz w:val="24"/>
        <w:szCs w:val="24"/>
      </w:rPr>
      <w:t>July 2021 Issue 1</w:t>
    </w:r>
  </w:p>
  <w:p w14:paraId="2A347929" w14:textId="7688F4BF" w:rsidR="00AE650C" w:rsidRPr="00AE650C" w:rsidRDefault="00AE650C">
    <w:pPr>
      <w:pStyle w:val="Header"/>
      <w:jc w:val="right"/>
      <w:rPr>
        <w:rFonts w:ascii="Arial" w:hAnsi="Arial" w:cs="Arial"/>
        <w:sz w:val="24"/>
        <w:szCs w:val="24"/>
      </w:rPr>
    </w:pPr>
  </w:p>
  <w:p w14:paraId="0A34BA48" w14:textId="77777777" w:rsidR="00AE650C" w:rsidRDefault="00AE6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02A76"/>
    <w:multiLevelType w:val="hybridMultilevel"/>
    <w:tmpl w:val="4B94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C93A73"/>
    <w:multiLevelType w:val="hybridMultilevel"/>
    <w:tmpl w:val="1CB4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FA"/>
    <w:rsid w:val="000A4EC4"/>
    <w:rsid w:val="002B7B64"/>
    <w:rsid w:val="00393849"/>
    <w:rsid w:val="0042479A"/>
    <w:rsid w:val="004C59E0"/>
    <w:rsid w:val="005960FA"/>
    <w:rsid w:val="00737AA4"/>
    <w:rsid w:val="0093714E"/>
    <w:rsid w:val="00AD11EA"/>
    <w:rsid w:val="00AE650C"/>
    <w:rsid w:val="00BB21D4"/>
    <w:rsid w:val="00C06703"/>
    <w:rsid w:val="00CE0180"/>
    <w:rsid w:val="00D655AD"/>
    <w:rsid w:val="00DD2E3E"/>
    <w:rsid w:val="00E20419"/>
    <w:rsid w:val="00E4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1E3B"/>
  <w15:chartTrackingRefBased/>
  <w15:docId w15:val="{C9072976-97BD-4A56-BF2C-F96C4F86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A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60F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3714E"/>
    <w:rPr>
      <w:color w:val="0563C1" w:themeColor="hyperlink"/>
      <w:u w:val="single"/>
    </w:rPr>
  </w:style>
  <w:style w:type="character" w:styleId="UnresolvedMention">
    <w:name w:val="Unresolved Mention"/>
    <w:basedOn w:val="DefaultParagraphFont"/>
    <w:uiPriority w:val="99"/>
    <w:semiHidden/>
    <w:unhideWhenUsed/>
    <w:rsid w:val="0093714E"/>
    <w:rPr>
      <w:color w:val="605E5C"/>
      <w:shd w:val="clear" w:color="auto" w:fill="E1DFDD"/>
    </w:rPr>
  </w:style>
  <w:style w:type="paragraph" w:styleId="ListParagraph">
    <w:name w:val="List Paragraph"/>
    <w:basedOn w:val="Normal"/>
    <w:uiPriority w:val="34"/>
    <w:qFormat/>
    <w:rsid w:val="00AE650C"/>
    <w:pPr>
      <w:ind w:left="720"/>
      <w:contextualSpacing/>
    </w:pPr>
  </w:style>
  <w:style w:type="paragraph" w:styleId="Header">
    <w:name w:val="header"/>
    <w:basedOn w:val="Normal"/>
    <w:link w:val="HeaderChar"/>
    <w:uiPriority w:val="99"/>
    <w:unhideWhenUsed/>
    <w:rsid w:val="00AE6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50C"/>
  </w:style>
  <w:style w:type="paragraph" w:styleId="Footer">
    <w:name w:val="footer"/>
    <w:basedOn w:val="Normal"/>
    <w:link w:val="FooterChar"/>
    <w:uiPriority w:val="99"/>
    <w:unhideWhenUsed/>
    <w:rsid w:val="00AE6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50C"/>
  </w:style>
  <w:style w:type="paragraph" w:styleId="Title">
    <w:name w:val="Title"/>
    <w:basedOn w:val="Normal"/>
    <w:next w:val="Normal"/>
    <w:link w:val="TitleChar"/>
    <w:uiPriority w:val="10"/>
    <w:qFormat/>
    <w:rsid w:val="00E204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41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37A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s.ca.gov/CCDA/ccda-legal-portal" TargetMode="External"/><Relationship Id="rId13" Type="http://schemas.openxmlformats.org/officeDocument/2006/relationships/hyperlink" Target="http://www.dgs.ca.gov/DSA/Resourc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gs.ca.gov/CCDA/resources" TargetMode="External"/><Relationship Id="rId12" Type="http://schemas.openxmlformats.org/officeDocument/2006/relationships/hyperlink" Target="http://www.businessportal.ca.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gs.ca.gov/CCDA/eve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er.ca.gov/cpcfa/calcap/index.asp" TargetMode="External"/><Relationship Id="rId5" Type="http://schemas.openxmlformats.org/officeDocument/2006/relationships/footnotes" Target="footnotes.xml"/><Relationship Id="rId15" Type="http://schemas.openxmlformats.org/officeDocument/2006/relationships/hyperlink" Target="http://www.dgs.ca.gov/CCDA/News" TargetMode="External"/><Relationship Id="rId10" Type="http://schemas.openxmlformats.org/officeDocument/2006/relationships/hyperlink" Target="http://www.dgs.ca.gov/DSA/Resour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gs.ca.gov/CCDA" TargetMode="External"/><Relationship Id="rId14" Type="http://schemas.openxmlformats.org/officeDocument/2006/relationships/hyperlink" Target="http://www.dgs.ca.gov/CCDA/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Saenz, Davina@DGS</dc:creator>
  <cp:keywords/>
  <dc:description/>
  <cp:lastModifiedBy>Saenz, Davina@DGS</cp:lastModifiedBy>
  <cp:revision>9</cp:revision>
  <dcterms:created xsi:type="dcterms:W3CDTF">2021-07-16T22:37:00Z</dcterms:created>
  <dcterms:modified xsi:type="dcterms:W3CDTF">2021-07-26T22:12:00Z</dcterms:modified>
</cp:coreProperties>
</file>