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B3B6"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r>
        <w:rPr>
          <w:rFonts w:ascii="Times New Roman" w:hAnsi="Times New Roman"/>
          <w:noProof/>
          <w:sz w:val="20"/>
        </w:rPr>
        <w:drawing>
          <wp:inline distT="0" distB="0" distL="0" distR="0" wp14:anchorId="7A677DB8" wp14:editId="6F4EFB3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44088B74" wp14:editId="16DAC19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4ADC1"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72113D22" w14:textId="77777777" w:rsidR="00FB6D33" w:rsidRPr="00C43DE1" w:rsidRDefault="00FB6D33" w:rsidP="00FB6D33">
      <w:pPr>
        <w:widowControl w:val="0"/>
        <w:ind w:left="152"/>
        <w:jc w:val="center"/>
        <w:rPr>
          <w:rFonts w:ascii="Tahoma"/>
          <w:sz w:val="8"/>
          <w:szCs w:val="8"/>
        </w:rPr>
      </w:pPr>
    </w:p>
    <w:p w14:paraId="1A633079"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6A4753D1"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4D676C2A"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13AD6F09" w14:textId="77777777" w:rsidR="00FB6D33" w:rsidRPr="00C43DE1" w:rsidRDefault="00FB6D33" w:rsidP="00FB6D33">
      <w:pPr>
        <w:widowControl w:val="0"/>
        <w:ind w:right="540"/>
        <w:jc w:val="center"/>
        <w:rPr>
          <w:rFonts w:ascii="Tahoma" w:eastAsia="Tahoma" w:hAnsi="Tahoma" w:cs="Tahoma"/>
          <w:sz w:val="8"/>
          <w:szCs w:val="8"/>
        </w:rPr>
      </w:pPr>
    </w:p>
    <w:p w14:paraId="7F8975B2"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140F579" wp14:editId="1416115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2EE3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57752E2A" w14:textId="77777777" w:rsidR="00FB6D33" w:rsidRPr="00C43DE1" w:rsidRDefault="00FB6D33" w:rsidP="00FB6D33">
      <w:pPr>
        <w:widowControl w:val="0"/>
        <w:rPr>
          <w:rFonts w:ascii="Tahoma" w:eastAsia="Tahoma" w:hAnsi="Tahoma" w:cs="Tahoma"/>
          <w:szCs w:val="24"/>
        </w:rPr>
      </w:pPr>
    </w:p>
    <w:p w14:paraId="4578EEE1" w14:textId="77777777" w:rsidR="00FB6D33" w:rsidRPr="00C43DE1" w:rsidRDefault="00FB6D33" w:rsidP="00FB6D33">
      <w:pPr>
        <w:widowControl w:val="0"/>
        <w:rPr>
          <w:rFonts w:ascii="Arial" w:eastAsia="Tahoma" w:hAnsi="Arial" w:cs="Arial"/>
          <w:sz w:val="20"/>
        </w:rPr>
        <w:sectPr w:rsidR="00FB6D33" w:rsidRPr="00C43DE1" w:rsidSect="00C43D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259" w:bottom="720" w:left="634" w:header="720" w:footer="720" w:gutter="0"/>
          <w:pgNumType w:start="1"/>
          <w:cols w:space="720"/>
        </w:sectPr>
      </w:pPr>
    </w:p>
    <w:p w14:paraId="4B70FD9D"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48BE3BA3" w14:textId="77777777"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3C29099E" w14:textId="77777777" w:rsidR="00CA6176" w:rsidRPr="00C43DE1" w:rsidRDefault="00CA6176" w:rsidP="00CA6176">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4502C09E" w14:textId="77777777" w:rsidR="00614DA6" w:rsidRPr="00C43DE1" w:rsidRDefault="00614DA6" w:rsidP="00614DA6">
      <w:pPr>
        <w:ind w:left="1170" w:right="701"/>
        <w:rPr>
          <w:rFonts w:ascii="Arial" w:hAnsi="Arial" w:cs="Arial"/>
          <w:i/>
          <w:szCs w:val="24"/>
        </w:rPr>
      </w:pPr>
      <w:r w:rsidRPr="00C43DE1">
        <w:rPr>
          <w:rFonts w:ascii="Arial" w:hAnsi="Arial" w:cs="Arial"/>
          <w:i/>
          <w:szCs w:val="24"/>
        </w:rPr>
        <w:t>Chris Downey</w:t>
      </w:r>
    </w:p>
    <w:p w14:paraId="15A45687" w14:textId="77777777"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5C982673" w14:textId="77777777"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4E213128" w14:textId="77777777" w:rsidR="00614DA6" w:rsidRDefault="00614DA6" w:rsidP="00614DA6">
      <w:pPr>
        <w:ind w:left="1170" w:right="701"/>
        <w:rPr>
          <w:rFonts w:ascii="Arial" w:hAnsi="Arial" w:cs="Arial"/>
          <w:i/>
          <w:szCs w:val="24"/>
        </w:rPr>
      </w:pPr>
      <w:r w:rsidRPr="00C43DE1">
        <w:rPr>
          <w:rFonts w:ascii="Arial" w:hAnsi="Arial" w:cs="Arial"/>
          <w:i/>
          <w:szCs w:val="24"/>
        </w:rPr>
        <w:t>Michael Paravagna</w:t>
      </w:r>
    </w:p>
    <w:p w14:paraId="24B60565"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0663A4BA"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37B3288C"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6F274671"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50C6571C"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3A60B6B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2B4F8F23" w14:textId="77777777" w:rsidR="00614DA6" w:rsidRPr="00C43DE1" w:rsidRDefault="00614DA6" w:rsidP="00614DA6">
      <w:pPr>
        <w:spacing w:before="32" w:line="275" w:lineRule="exact"/>
        <w:ind w:left="345"/>
        <w:rPr>
          <w:rFonts w:ascii="Arial"/>
          <w:b/>
          <w:i/>
          <w:u w:val="thick" w:color="000000"/>
        </w:rPr>
      </w:pPr>
    </w:p>
    <w:p w14:paraId="2632EBB6"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0A896F3A"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557CA9D5"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2DA38C59" wp14:editId="764BFB16">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EFB1A"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616153CD" w14:textId="77777777" w:rsidR="00FB6D33" w:rsidRPr="00C43DE1" w:rsidRDefault="00FB6D33" w:rsidP="00FB6D33">
      <w:pPr>
        <w:widowControl w:val="0"/>
        <w:spacing w:line="241" w:lineRule="auto"/>
        <w:ind w:right="170" w:firstLine="2"/>
        <w:rPr>
          <w:rFonts w:ascii="Arial"/>
          <w:b/>
          <w:spacing w:val="-1"/>
          <w:sz w:val="28"/>
        </w:rPr>
      </w:pPr>
    </w:p>
    <w:p w14:paraId="6DD8DC3A" w14:textId="77777777" w:rsidR="00FB6D33" w:rsidRDefault="00FB6D33" w:rsidP="00FB6D33">
      <w:pPr>
        <w:widowControl w:val="0"/>
        <w:spacing w:line="241" w:lineRule="auto"/>
        <w:ind w:right="-10" w:firstLine="2"/>
        <w:jc w:val="center"/>
        <w:rPr>
          <w:rFonts w:ascii="Arial"/>
          <w:b/>
          <w:spacing w:val="-1"/>
          <w:sz w:val="36"/>
          <w:szCs w:val="36"/>
        </w:rPr>
      </w:pPr>
      <w:r w:rsidRPr="00C43DE1">
        <w:rPr>
          <w:rFonts w:ascii="Arial"/>
          <w:b/>
          <w:spacing w:val="-1"/>
          <w:sz w:val="36"/>
          <w:szCs w:val="36"/>
        </w:rPr>
        <w:t>MEETING</w:t>
      </w:r>
      <w:r w:rsidRPr="00C43DE1">
        <w:rPr>
          <w:rFonts w:ascii="Arial"/>
          <w:b/>
          <w:spacing w:val="-2"/>
          <w:sz w:val="36"/>
          <w:szCs w:val="36"/>
        </w:rPr>
        <w:t xml:space="preserve"> </w:t>
      </w:r>
      <w:r w:rsidRPr="00C43DE1">
        <w:rPr>
          <w:rFonts w:ascii="Arial"/>
          <w:b/>
          <w:spacing w:val="-1"/>
          <w:sz w:val="36"/>
          <w:szCs w:val="36"/>
        </w:rPr>
        <w:t>NOTICE</w:t>
      </w:r>
      <w:r w:rsidRPr="00C43DE1">
        <w:rPr>
          <w:rFonts w:ascii="Arial"/>
          <w:b/>
          <w:spacing w:val="1"/>
          <w:sz w:val="36"/>
          <w:szCs w:val="36"/>
        </w:rPr>
        <w:t xml:space="preserve"> </w:t>
      </w:r>
      <w:r w:rsidRPr="00C43DE1">
        <w:rPr>
          <w:rFonts w:ascii="Arial"/>
          <w:b/>
          <w:spacing w:val="-3"/>
          <w:sz w:val="36"/>
          <w:szCs w:val="36"/>
        </w:rPr>
        <w:t>AND</w:t>
      </w:r>
      <w:r w:rsidRPr="00C43DE1">
        <w:rPr>
          <w:rFonts w:ascii="Arial"/>
          <w:b/>
          <w:spacing w:val="4"/>
          <w:sz w:val="36"/>
          <w:szCs w:val="36"/>
        </w:rPr>
        <w:t xml:space="preserve"> </w:t>
      </w:r>
      <w:r w:rsidRPr="00C43DE1">
        <w:rPr>
          <w:rFonts w:ascii="Arial"/>
          <w:b/>
          <w:spacing w:val="-1"/>
          <w:sz w:val="36"/>
          <w:szCs w:val="36"/>
        </w:rPr>
        <w:t>AGENDA</w:t>
      </w:r>
    </w:p>
    <w:p w14:paraId="33858778" w14:textId="77777777" w:rsidR="00FD6FDE" w:rsidRDefault="00FD6FDE" w:rsidP="00FB6D33">
      <w:pPr>
        <w:widowControl w:val="0"/>
        <w:spacing w:line="241" w:lineRule="auto"/>
        <w:ind w:right="-10" w:firstLine="2"/>
        <w:jc w:val="center"/>
        <w:rPr>
          <w:rFonts w:ascii="Arial"/>
          <w:b/>
          <w:spacing w:val="-1"/>
          <w:sz w:val="36"/>
          <w:szCs w:val="36"/>
        </w:rPr>
      </w:pPr>
    </w:p>
    <w:p w14:paraId="43EEDA9A" w14:textId="77777777" w:rsidR="00F70DA9" w:rsidRDefault="00FB6D33" w:rsidP="00587F8E">
      <w:pPr>
        <w:widowControl w:val="0"/>
        <w:ind w:right="-10" w:firstLine="2"/>
        <w:jc w:val="center"/>
        <w:rPr>
          <w:rFonts w:ascii="Arial"/>
          <w:b/>
          <w:spacing w:val="-1"/>
          <w:sz w:val="40"/>
          <w:szCs w:val="40"/>
        </w:rPr>
      </w:pPr>
      <w:r>
        <w:rPr>
          <w:rFonts w:ascii="Arial"/>
          <w:b/>
          <w:spacing w:val="-1"/>
          <w:sz w:val="40"/>
          <w:szCs w:val="40"/>
        </w:rPr>
        <w:t>Executive Committee</w:t>
      </w:r>
    </w:p>
    <w:p w14:paraId="24AADDBD" w14:textId="2164A23D" w:rsidR="00587F8E" w:rsidRPr="00F70DA9" w:rsidRDefault="00F70DA9" w:rsidP="00587F8E">
      <w:pPr>
        <w:widowControl w:val="0"/>
        <w:ind w:right="-10" w:firstLine="2"/>
        <w:jc w:val="center"/>
        <w:rPr>
          <w:rFonts w:ascii="Arial"/>
          <w:b/>
          <w:color w:val="FF0000"/>
          <w:spacing w:val="-1"/>
          <w:sz w:val="40"/>
          <w:szCs w:val="40"/>
        </w:rPr>
      </w:pPr>
      <w:r w:rsidRPr="00F70DA9">
        <w:rPr>
          <w:rFonts w:ascii="Arial"/>
          <w:b/>
          <w:color w:val="FF0000"/>
          <w:spacing w:val="-1"/>
          <w:sz w:val="40"/>
          <w:szCs w:val="40"/>
        </w:rPr>
        <w:t>Special Meeting</w:t>
      </w:r>
      <w:r w:rsidR="002C5B7D" w:rsidRPr="00F70DA9">
        <w:rPr>
          <w:rFonts w:ascii="Arial"/>
          <w:b/>
          <w:color w:val="FF0000"/>
          <w:spacing w:val="-1"/>
          <w:sz w:val="40"/>
          <w:szCs w:val="40"/>
        </w:rPr>
        <w:t xml:space="preserve"> </w:t>
      </w:r>
    </w:p>
    <w:p w14:paraId="4A0958A7" w14:textId="77777777" w:rsidR="00FB6D33" w:rsidRPr="00C43DE1" w:rsidRDefault="00FB6D33" w:rsidP="00496B88">
      <w:pPr>
        <w:widowControl w:val="0"/>
        <w:ind w:right="170"/>
        <w:rPr>
          <w:rFonts w:ascii="Arial" w:eastAsia="Arial" w:hAnsi="Arial"/>
          <w:b/>
          <w:bCs/>
          <w:sz w:val="26"/>
          <w:szCs w:val="26"/>
        </w:rPr>
      </w:pPr>
    </w:p>
    <w:p w14:paraId="639AD2F6" w14:textId="6E4FE856" w:rsidR="00FB6D33" w:rsidRPr="003D3CFC" w:rsidRDefault="00F70DA9" w:rsidP="00FB6D33">
      <w:pPr>
        <w:widowControl w:val="0"/>
        <w:ind w:right="377"/>
        <w:jc w:val="center"/>
        <w:outlineLvl w:val="0"/>
        <w:rPr>
          <w:rFonts w:ascii="Arial" w:eastAsia="Arial" w:hAnsi="Arial"/>
          <w:b/>
          <w:bCs/>
          <w:spacing w:val="-1"/>
          <w:sz w:val="32"/>
          <w:szCs w:val="32"/>
        </w:rPr>
      </w:pPr>
      <w:r>
        <w:rPr>
          <w:rFonts w:ascii="Arial" w:eastAsia="Arial" w:hAnsi="Arial"/>
          <w:b/>
          <w:bCs/>
          <w:spacing w:val="-2"/>
          <w:sz w:val="32"/>
          <w:szCs w:val="32"/>
        </w:rPr>
        <w:t>February 14</w:t>
      </w:r>
      <w:r w:rsidR="006D02C8">
        <w:rPr>
          <w:rFonts w:ascii="Arial" w:eastAsia="Arial" w:hAnsi="Arial"/>
          <w:b/>
          <w:bCs/>
          <w:spacing w:val="-2"/>
          <w:sz w:val="32"/>
          <w:szCs w:val="32"/>
        </w:rPr>
        <w:t>, 2020</w:t>
      </w:r>
    </w:p>
    <w:p w14:paraId="459C0E78" w14:textId="77ADD3B0" w:rsidR="00FB6D33" w:rsidRPr="003D3CFC" w:rsidRDefault="00F70DA9" w:rsidP="00FB6D33">
      <w:pPr>
        <w:widowControl w:val="0"/>
        <w:spacing w:line="321" w:lineRule="exact"/>
        <w:ind w:left="1113" w:right="1492"/>
        <w:jc w:val="center"/>
        <w:rPr>
          <w:rFonts w:ascii="Arial" w:eastAsia="Arial" w:hAnsi="Arial" w:cs="Arial"/>
          <w:b/>
          <w:bCs/>
          <w:spacing w:val="-2"/>
          <w:sz w:val="32"/>
          <w:szCs w:val="32"/>
        </w:rPr>
      </w:pPr>
      <w:r>
        <w:rPr>
          <w:rFonts w:ascii="Arial" w:eastAsia="Arial" w:hAnsi="Arial" w:cs="Arial"/>
          <w:b/>
          <w:bCs/>
          <w:spacing w:val="-1"/>
          <w:sz w:val="32"/>
          <w:szCs w:val="32"/>
        </w:rPr>
        <w:t>2</w:t>
      </w:r>
      <w:r w:rsidR="006D02C8">
        <w:rPr>
          <w:rFonts w:ascii="Arial" w:eastAsia="Arial" w:hAnsi="Arial" w:cs="Arial"/>
          <w:b/>
          <w:bCs/>
          <w:spacing w:val="-1"/>
          <w:sz w:val="32"/>
          <w:szCs w:val="32"/>
        </w:rPr>
        <w:t>:00 PM – 3:</w:t>
      </w:r>
      <w:r>
        <w:rPr>
          <w:rFonts w:ascii="Arial" w:eastAsia="Arial" w:hAnsi="Arial" w:cs="Arial"/>
          <w:b/>
          <w:bCs/>
          <w:spacing w:val="-1"/>
          <w:sz w:val="32"/>
          <w:szCs w:val="32"/>
        </w:rPr>
        <w:t>0</w:t>
      </w:r>
      <w:r w:rsidR="006D02C8">
        <w:rPr>
          <w:rFonts w:ascii="Arial" w:eastAsia="Arial" w:hAnsi="Arial" w:cs="Arial"/>
          <w:b/>
          <w:bCs/>
          <w:spacing w:val="-1"/>
          <w:sz w:val="32"/>
          <w:szCs w:val="32"/>
        </w:rPr>
        <w:t>0 PM</w:t>
      </w:r>
    </w:p>
    <w:p w14:paraId="7CDA4E19" w14:textId="77777777" w:rsidR="00F70DA9" w:rsidRDefault="00F70DA9" w:rsidP="00F70DA9">
      <w:pPr>
        <w:widowControl w:val="0"/>
        <w:spacing w:line="275" w:lineRule="exact"/>
        <w:ind w:left="1113" w:right="1493"/>
        <w:jc w:val="center"/>
        <w:rPr>
          <w:rFonts w:ascii="Arial" w:eastAsia="Arial" w:hAnsi="Arial"/>
          <w:b/>
          <w:bCs/>
          <w:color w:val="0070C0"/>
          <w:spacing w:val="-1"/>
          <w:sz w:val="26"/>
          <w:szCs w:val="26"/>
          <w:u w:val="single"/>
        </w:rPr>
      </w:pPr>
    </w:p>
    <w:p w14:paraId="1721E811" w14:textId="39012AF8" w:rsidR="00F70DA9" w:rsidRPr="00F77916" w:rsidRDefault="00F70DA9" w:rsidP="00F70DA9">
      <w:pPr>
        <w:widowControl w:val="0"/>
        <w:spacing w:line="275" w:lineRule="exact"/>
        <w:ind w:left="1113" w:right="1493"/>
        <w:jc w:val="center"/>
        <w:rPr>
          <w:rFonts w:ascii="Arial" w:eastAsia="Arial" w:hAnsi="Arial"/>
          <w:b/>
          <w:bCs/>
          <w:color w:val="0070C0"/>
          <w:spacing w:val="-1"/>
          <w:sz w:val="26"/>
          <w:szCs w:val="26"/>
          <w:u w:val="single"/>
        </w:rPr>
      </w:pPr>
      <w:r w:rsidRPr="00F77916">
        <w:rPr>
          <w:rFonts w:ascii="Arial" w:eastAsia="Arial" w:hAnsi="Arial"/>
          <w:b/>
          <w:bCs/>
          <w:color w:val="0070C0"/>
          <w:spacing w:val="-1"/>
          <w:sz w:val="26"/>
          <w:szCs w:val="26"/>
          <w:u w:val="single"/>
        </w:rPr>
        <w:t>Meeting Location</w:t>
      </w:r>
    </w:p>
    <w:p w14:paraId="0AD093F1" w14:textId="77777777" w:rsidR="00F70DA9" w:rsidRPr="00F77916" w:rsidRDefault="00F70DA9" w:rsidP="00F70DA9">
      <w:pPr>
        <w:widowControl w:val="0"/>
        <w:spacing w:line="275" w:lineRule="exact"/>
        <w:ind w:left="1113" w:right="1493"/>
        <w:jc w:val="center"/>
        <w:rPr>
          <w:rFonts w:ascii="Arial" w:eastAsia="Arial" w:hAnsi="Arial"/>
          <w:b/>
          <w:bCs/>
          <w:spacing w:val="-1"/>
          <w:sz w:val="26"/>
          <w:szCs w:val="26"/>
        </w:rPr>
      </w:pPr>
      <w:r w:rsidRPr="00F77916">
        <w:rPr>
          <w:rFonts w:ascii="Arial" w:eastAsia="Arial" w:hAnsi="Arial"/>
          <w:b/>
          <w:bCs/>
          <w:spacing w:val="-1"/>
          <w:sz w:val="26"/>
          <w:szCs w:val="26"/>
        </w:rPr>
        <w:t>CCDA Hearing Room</w:t>
      </w:r>
    </w:p>
    <w:p w14:paraId="7EC84E20" w14:textId="77777777" w:rsidR="00F70DA9" w:rsidRPr="00F77916" w:rsidRDefault="00F70DA9" w:rsidP="00F70DA9">
      <w:pPr>
        <w:widowControl w:val="0"/>
        <w:spacing w:line="275" w:lineRule="exact"/>
        <w:ind w:left="1113" w:right="1493"/>
        <w:jc w:val="center"/>
        <w:rPr>
          <w:rFonts w:ascii="Arial" w:eastAsia="Arial" w:hAnsi="Arial"/>
          <w:b/>
          <w:bCs/>
          <w:spacing w:val="-1"/>
          <w:sz w:val="26"/>
          <w:szCs w:val="26"/>
        </w:rPr>
      </w:pPr>
      <w:r w:rsidRPr="00F77916">
        <w:rPr>
          <w:rFonts w:ascii="Arial" w:eastAsia="Arial" w:hAnsi="Arial"/>
          <w:b/>
          <w:bCs/>
          <w:spacing w:val="-1"/>
          <w:sz w:val="26"/>
          <w:szCs w:val="26"/>
        </w:rPr>
        <w:t>400 R Street, 3rd Floor</w:t>
      </w:r>
    </w:p>
    <w:p w14:paraId="656A3010" w14:textId="77777777" w:rsidR="00F70DA9" w:rsidRPr="00F77916" w:rsidRDefault="00F70DA9" w:rsidP="00F70DA9">
      <w:pPr>
        <w:widowControl w:val="0"/>
        <w:spacing w:line="275" w:lineRule="exact"/>
        <w:ind w:left="1113" w:right="1493"/>
        <w:jc w:val="center"/>
        <w:rPr>
          <w:rFonts w:ascii="Arial" w:eastAsia="Arial" w:hAnsi="Arial"/>
          <w:b/>
          <w:bCs/>
          <w:spacing w:val="-1"/>
          <w:sz w:val="26"/>
          <w:szCs w:val="26"/>
        </w:rPr>
      </w:pPr>
      <w:r w:rsidRPr="00F77916">
        <w:rPr>
          <w:rFonts w:ascii="Arial" w:eastAsia="Arial" w:hAnsi="Arial"/>
          <w:b/>
          <w:bCs/>
          <w:spacing w:val="-1"/>
          <w:sz w:val="26"/>
          <w:szCs w:val="26"/>
        </w:rPr>
        <w:t>Conference Room 300</w:t>
      </w:r>
    </w:p>
    <w:p w14:paraId="35C2BB31" w14:textId="77777777" w:rsidR="00F70DA9" w:rsidRDefault="00F70DA9" w:rsidP="00F70DA9">
      <w:pPr>
        <w:widowControl w:val="0"/>
        <w:spacing w:line="275" w:lineRule="exact"/>
        <w:ind w:left="1113" w:right="1493"/>
        <w:jc w:val="center"/>
        <w:rPr>
          <w:rFonts w:ascii="Arial" w:eastAsia="Arial" w:hAnsi="Arial"/>
          <w:b/>
          <w:bCs/>
          <w:spacing w:val="-1"/>
          <w:sz w:val="26"/>
          <w:szCs w:val="26"/>
        </w:rPr>
      </w:pPr>
      <w:r w:rsidRPr="00F77916">
        <w:rPr>
          <w:rFonts w:ascii="Arial" w:eastAsia="Arial" w:hAnsi="Arial"/>
          <w:b/>
          <w:bCs/>
          <w:spacing w:val="-1"/>
          <w:sz w:val="26"/>
          <w:szCs w:val="26"/>
        </w:rPr>
        <w:t>Sacramento, CA 95811</w:t>
      </w:r>
    </w:p>
    <w:p w14:paraId="0EE3E90A" w14:textId="77777777" w:rsidR="00FB6D33" w:rsidRPr="00C43DE1" w:rsidRDefault="00FB6D33" w:rsidP="00FB6D33">
      <w:pPr>
        <w:widowControl w:val="0"/>
        <w:spacing w:line="321" w:lineRule="exact"/>
        <w:ind w:left="1113" w:right="1492"/>
        <w:jc w:val="center"/>
        <w:rPr>
          <w:rFonts w:ascii="Arial" w:eastAsia="Arial" w:hAnsi="Arial" w:cs="Arial"/>
          <w:sz w:val="28"/>
          <w:szCs w:val="28"/>
        </w:rPr>
      </w:pPr>
    </w:p>
    <w:p w14:paraId="559D1D86" w14:textId="77777777" w:rsidR="00FB6D33" w:rsidRPr="00C43DE1" w:rsidRDefault="00FB6D33" w:rsidP="00FB6D33">
      <w:pPr>
        <w:widowControl w:val="0"/>
        <w:rPr>
          <w:rFonts w:ascii="Arial" w:eastAsia="Arial" w:hAnsi="Arial" w:cs="Arial"/>
          <w:b/>
          <w:bCs/>
          <w:szCs w:val="24"/>
        </w:rPr>
      </w:pPr>
    </w:p>
    <w:p w14:paraId="07828649" w14:textId="77777777"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TELECONFERENCE</w:t>
      </w:r>
      <w:r w:rsidR="00130F0B">
        <w:rPr>
          <w:rFonts w:ascii="Arial" w:eastAsia="Arial" w:hAnsi="Arial"/>
          <w:b/>
          <w:sz w:val="26"/>
          <w:szCs w:val="26"/>
        </w:rPr>
        <w:t xml:space="preserve">: </w:t>
      </w:r>
      <w:r w:rsidRPr="00C43DE1">
        <w:rPr>
          <w:rFonts w:ascii="Arial" w:eastAsia="Arial" w:hAnsi="Arial"/>
          <w:b/>
          <w:sz w:val="26"/>
          <w:szCs w:val="26"/>
        </w:rPr>
        <w:t>1-866-770-5886</w:t>
      </w:r>
    </w:p>
    <w:p w14:paraId="35664183" w14:textId="77777777"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PARTICIPANT PASSCODE</w:t>
      </w:r>
      <w:r w:rsidR="00130F0B">
        <w:rPr>
          <w:rFonts w:ascii="Arial" w:eastAsia="Arial" w:hAnsi="Arial"/>
          <w:b/>
          <w:sz w:val="26"/>
          <w:szCs w:val="26"/>
        </w:rPr>
        <w:t>:</w:t>
      </w:r>
      <w:r w:rsidRPr="00C43DE1">
        <w:rPr>
          <w:rFonts w:ascii="Arial" w:eastAsia="Arial" w:hAnsi="Arial"/>
          <w:b/>
          <w:sz w:val="26"/>
          <w:szCs w:val="26"/>
        </w:rPr>
        <w:t xml:space="preserve"> 19311577</w:t>
      </w:r>
      <w:r w:rsidR="00130F0B">
        <w:rPr>
          <w:rFonts w:ascii="Arial" w:eastAsia="Arial" w:hAnsi="Arial"/>
          <w:b/>
          <w:sz w:val="26"/>
          <w:szCs w:val="26"/>
        </w:rPr>
        <w:t>#</w:t>
      </w:r>
    </w:p>
    <w:p w14:paraId="2EEC11C3" w14:textId="77777777" w:rsidR="00FB6D33" w:rsidRPr="00C43DE1" w:rsidRDefault="00FB6D33" w:rsidP="00FB6D33">
      <w:pPr>
        <w:widowControl w:val="0"/>
        <w:ind w:right="170"/>
        <w:jc w:val="center"/>
        <w:rPr>
          <w:rFonts w:ascii="Arial" w:eastAsia="Arial" w:hAnsi="Arial"/>
          <w:b/>
          <w:bCs/>
          <w:sz w:val="26"/>
          <w:szCs w:val="26"/>
        </w:rPr>
      </w:pPr>
    </w:p>
    <w:p w14:paraId="31723125" w14:textId="77777777" w:rsidR="00FB6D33" w:rsidRPr="00C43DE1" w:rsidRDefault="00FB6D33" w:rsidP="00FB6D33">
      <w:pPr>
        <w:widowControl w:val="0"/>
        <w:ind w:right="170"/>
        <w:jc w:val="center"/>
        <w:rPr>
          <w:rFonts w:ascii="Arial" w:eastAsia="Arial" w:hAnsi="Arial"/>
          <w:b/>
          <w:bCs/>
          <w:sz w:val="26"/>
          <w:szCs w:val="26"/>
        </w:rPr>
      </w:pPr>
      <w:r w:rsidRPr="00C43DE1">
        <w:rPr>
          <w:rFonts w:ascii="Arial" w:eastAsia="Arial" w:hAnsi="Arial"/>
          <w:b/>
          <w:bCs/>
          <w:sz w:val="26"/>
          <w:szCs w:val="26"/>
        </w:rPr>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14:paraId="04D420FA" w14:textId="7C8DA6A6" w:rsidR="00FB6D33" w:rsidRPr="00C43DE1" w:rsidRDefault="00FB6D33" w:rsidP="00FB6D33">
      <w:pPr>
        <w:widowControl w:val="0"/>
        <w:ind w:right="170"/>
        <w:jc w:val="center"/>
        <w:rPr>
          <w:rFonts w:ascii="Arial" w:eastAsia="Arial" w:hAnsi="Arial"/>
          <w:sz w:val="26"/>
          <w:szCs w:val="26"/>
        </w:rPr>
      </w:pPr>
      <w:r w:rsidRPr="00C43DE1">
        <w:rPr>
          <w:rFonts w:ascii="Arial" w:eastAsia="Arial" w:hAnsi="Arial"/>
          <w:b/>
          <w:bCs/>
          <w:spacing w:val="-2"/>
          <w:sz w:val="26"/>
          <w:szCs w:val="26"/>
        </w:rPr>
        <w:t xml:space="preserve"> </w:t>
      </w: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F70DA9">
        <w:rPr>
          <w:rFonts w:ascii="Arial" w:eastAsia="Arial" w:hAnsi="Arial"/>
          <w:b/>
          <w:bCs/>
          <w:sz w:val="26"/>
          <w:szCs w:val="26"/>
        </w:rPr>
        <w:t>3</w:t>
      </w:r>
      <w:r w:rsidRPr="00C43DE1">
        <w:rPr>
          <w:rFonts w:ascii="Arial" w:eastAsia="Arial" w:hAnsi="Arial"/>
          <w:b/>
          <w:bCs/>
          <w:sz w:val="26"/>
          <w:szCs w:val="26"/>
        </w:rPr>
        <w:t>.</w:t>
      </w:r>
    </w:p>
    <w:p w14:paraId="5901C3B3" w14:textId="77777777" w:rsidR="00FB6D33" w:rsidRPr="00C43DE1" w:rsidRDefault="00FB6D33" w:rsidP="00FB6D33">
      <w:pPr>
        <w:widowControl w:val="0"/>
        <w:spacing w:before="11"/>
        <w:rPr>
          <w:rFonts w:ascii="Arial" w:eastAsia="Arial" w:hAnsi="Arial" w:cs="Arial"/>
          <w:b/>
          <w:bCs/>
          <w:sz w:val="26"/>
          <w:szCs w:val="26"/>
        </w:rPr>
      </w:pPr>
    </w:p>
    <w:p w14:paraId="5DB51AD6" w14:textId="2B753A04" w:rsidR="00D45FBD" w:rsidRPr="00F70DA9" w:rsidRDefault="00286465" w:rsidP="00F70DA9">
      <w:pPr>
        <w:widowControl w:val="0"/>
        <w:spacing w:line="242" w:lineRule="auto"/>
        <w:ind w:left="90" w:right="170" w:firstLine="3"/>
        <w:jc w:val="center"/>
        <w:rPr>
          <w:rStyle w:val="Hyperlink"/>
          <w:rFonts w:ascii="Arial" w:eastAsia="Arial" w:hAnsi="Arial"/>
          <w:b/>
          <w:bCs/>
          <w:sz w:val="26"/>
          <w:szCs w:val="26"/>
          <w:u w:val="thick" w:color="0000FF"/>
        </w:rPr>
      </w:pPr>
      <w:hyperlink r:id="rId15">
        <w:r w:rsidR="00D45FBD" w:rsidRPr="008A6EF8">
          <w:rPr>
            <w:rFonts w:ascii="Arial" w:eastAsia="Arial" w:hAnsi="Arial"/>
            <w:b/>
            <w:bCs/>
            <w:color w:val="0000FF"/>
            <w:spacing w:val="-1"/>
            <w:sz w:val="26"/>
            <w:szCs w:val="26"/>
            <w:u w:val="thick" w:color="0000FF"/>
          </w:rPr>
          <w:t>Live</w:t>
        </w:r>
        <w:r w:rsidR="00D45FBD" w:rsidRPr="008A6EF8">
          <w:rPr>
            <w:rFonts w:ascii="Arial" w:eastAsia="Arial" w:hAnsi="Arial"/>
            <w:b/>
            <w:bCs/>
            <w:color w:val="0000FF"/>
            <w:spacing w:val="1"/>
            <w:sz w:val="26"/>
            <w:szCs w:val="26"/>
            <w:u w:val="thick" w:color="0000FF"/>
          </w:rPr>
          <w:t xml:space="preserve"> </w:t>
        </w:r>
        <w:r w:rsidR="00D45FBD" w:rsidRPr="008A6EF8">
          <w:rPr>
            <w:rFonts w:ascii="Arial" w:eastAsia="Arial" w:hAnsi="Arial"/>
            <w:b/>
            <w:bCs/>
            <w:color w:val="0000FF"/>
            <w:sz w:val="26"/>
            <w:szCs w:val="26"/>
            <w:u w:val="thick" w:color="0000FF"/>
          </w:rPr>
          <w:t>Captioning</w:t>
        </w:r>
      </w:hyperlink>
      <w:r w:rsidR="00F70DA9">
        <w:rPr>
          <w:rFonts w:ascii="Arial" w:eastAsia="Arial" w:hAnsi="Arial"/>
          <w:b/>
          <w:bCs/>
          <w:color w:val="0000FF"/>
          <w:sz w:val="26"/>
          <w:szCs w:val="26"/>
          <w:u w:val="thick" w:color="0000FF"/>
        </w:rPr>
        <w:t xml:space="preserve">: </w:t>
      </w:r>
      <w:r w:rsidR="00D45FBD" w:rsidRPr="00D45FBD">
        <w:rPr>
          <w:rStyle w:val="Hyperlink"/>
          <w:rFonts w:ascii="Arial" w:hAnsi="Arial" w:cs="Arial"/>
          <w:b/>
          <w:color w:val="000000" w:themeColor="text1"/>
          <w:sz w:val="26"/>
          <w:szCs w:val="26"/>
          <w:u w:val="none"/>
        </w:rPr>
        <w:t>https://www.streamtext.net/player?event=CCDA</w:t>
      </w:r>
    </w:p>
    <w:p w14:paraId="25175BD7" w14:textId="254B47BF" w:rsidR="002C2106" w:rsidRDefault="002C5B7D" w:rsidP="00C92731">
      <w:pPr>
        <w:jc w:val="center"/>
        <w:rPr>
          <w:rFonts w:ascii="Arial" w:eastAsia="Calibri" w:hAnsi="Calibri"/>
          <w:sz w:val="26"/>
          <w:szCs w:val="26"/>
        </w:rPr>
      </w:pPr>
      <w:r>
        <w:rPr>
          <w:rFonts w:ascii="Arial" w:eastAsia="Arial" w:hAnsi="Arial"/>
          <w:b/>
          <w:bCs/>
          <w:spacing w:val="-1"/>
          <w:sz w:val="26"/>
          <w:szCs w:val="26"/>
        </w:rPr>
        <w:br w:type="page"/>
      </w:r>
    </w:p>
    <w:p w14:paraId="1ABF4379" w14:textId="77777777" w:rsidR="00FF1CEE" w:rsidRPr="00D41425" w:rsidRDefault="00FF1CEE" w:rsidP="00FF1CEE">
      <w:pPr>
        <w:widowControl w:val="0"/>
        <w:autoSpaceDE w:val="0"/>
        <w:autoSpaceDN w:val="0"/>
        <w:ind w:left="2495" w:right="2540"/>
        <w:jc w:val="center"/>
        <w:rPr>
          <w:rFonts w:ascii="Arial" w:hAnsi="Arial" w:cs="Arial"/>
          <w:bCs/>
          <w:sz w:val="26"/>
          <w:szCs w:val="26"/>
          <w:u w:val="single"/>
        </w:rPr>
      </w:pPr>
      <w:r w:rsidRPr="00D41425">
        <w:rPr>
          <w:rFonts w:ascii="Arial" w:hAnsi="Arial" w:cs="Arial"/>
          <w:bCs/>
          <w:sz w:val="26"/>
          <w:szCs w:val="26"/>
          <w:u w:val="single"/>
        </w:rPr>
        <w:lastRenderedPageBreak/>
        <w:t>Off-Site Meeting Locations (Teleconference Only)</w:t>
      </w:r>
    </w:p>
    <w:p w14:paraId="6DF4679E" w14:textId="77777777" w:rsidR="00FF1CEE" w:rsidRPr="00D41425" w:rsidRDefault="00FF1CEE" w:rsidP="002C2106">
      <w:pPr>
        <w:widowControl w:val="0"/>
        <w:spacing w:before="22" w:line="276" w:lineRule="exact"/>
        <w:ind w:right="200"/>
        <w:jc w:val="center"/>
        <w:rPr>
          <w:rFonts w:ascii="Arial" w:eastAsia="Calibri" w:hAnsi="Calibri"/>
          <w:sz w:val="26"/>
          <w:szCs w:val="26"/>
        </w:rPr>
      </w:pPr>
    </w:p>
    <w:p w14:paraId="222E7433" w14:textId="77777777" w:rsidR="00FF1CEE" w:rsidRPr="00D41425" w:rsidRDefault="00FF1CEE" w:rsidP="00FF1CEE">
      <w:pPr>
        <w:widowControl w:val="0"/>
        <w:spacing w:before="22" w:line="276" w:lineRule="exact"/>
        <w:ind w:right="200"/>
        <w:jc w:val="center"/>
        <w:rPr>
          <w:rFonts w:ascii="Arial" w:eastAsia="Calibri" w:hAnsi="Calibri"/>
          <w:sz w:val="26"/>
          <w:szCs w:val="26"/>
        </w:rPr>
      </w:pPr>
      <w:r w:rsidRPr="00D41425">
        <w:rPr>
          <w:rFonts w:ascii="Arial" w:eastAsia="Calibri" w:hAnsi="Calibri"/>
          <w:sz w:val="26"/>
          <w:szCs w:val="26"/>
        </w:rPr>
        <w:t>Law Offices of Guy A</w:t>
      </w:r>
      <w:r>
        <w:rPr>
          <w:rFonts w:ascii="Arial" w:eastAsia="Calibri" w:hAnsi="Calibri"/>
          <w:sz w:val="26"/>
          <w:szCs w:val="26"/>
        </w:rPr>
        <w:t>.</w:t>
      </w:r>
      <w:r w:rsidRPr="00D41425">
        <w:rPr>
          <w:rFonts w:ascii="Arial" w:eastAsia="Calibri" w:hAnsi="Calibri"/>
          <w:sz w:val="26"/>
          <w:szCs w:val="26"/>
        </w:rPr>
        <w:t xml:space="preserve"> Leemhuis  </w:t>
      </w:r>
    </w:p>
    <w:p w14:paraId="6B2C98D9" w14:textId="77777777" w:rsidR="00FF1CEE" w:rsidRPr="00D41425" w:rsidRDefault="00FF1CEE" w:rsidP="00FF1CEE">
      <w:pPr>
        <w:widowControl w:val="0"/>
        <w:spacing w:before="22" w:line="276" w:lineRule="exact"/>
        <w:ind w:right="200"/>
        <w:jc w:val="center"/>
        <w:rPr>
          <w:rFonts w:ascii="Arial" w:eastAsia="Calibri" w:hAnsi="Calibri"/>
          <w:sz w:val="26"/>
          <w:szCs w:val="26"/>
        </w:rPr>
      </w:pPr>
      <w:r w:rsidRPr="00D41425">
        <w:rPr>
          <w:rFonts w:ascii="Arial" w:eastAsia="Calibri" w:hAnsi="Calibri"/>
          <w:sz w:val="26"/>
          <w:szCs w:val="26"/>
        </w:rPr>
        <w:t>7121 Magnolia Ave</w:t>
      </w:r>
      <w:r>
        <w:rPr>
          <w:rFonts w:ascii="Arial" w:eastAsia="Calibri" w:hAnsi="Calibri"/>
          <w:sz w:val="26"/>
          <w:szCs w:val="26"/>
        </w:rPr>
        <w:t>nue</w:t>
      </w:r>
      <w:r w:rsidRPr="00D41425">
        <w:rPr>
          <w:rFonts w:ascii="Arial" w:eastAsia="Calibri" w:hAnsi="Calibri"/>
          <w:sz w:val="26"/>
          <w:szCs w:val="26"/>
        </w:rPr>
        <w:t xml:space="preserve"> </w:t>
      </w:r>
    </w:p>
    <w:p w14:paraId="28F0B23F" w14:textId="77777777" w:rsidR="00FF1CEE" w:rsidRDefault="00FF1CEE" w:rsidP="00FF1CEE">
      <w:pPr>
        <w:widowControl w:val="0"/>
        <w:spacing w:before="22" w:line="276" w:lineRule="exact"/>
        <w:ind w:right="200"/>
        <w:jc w:val="center"/>
        <w:rPr>
          <w:rFonts w:ascii="Arial" w:eastAsia="Calibri" w:hAnsi="Calibri"/>
          <w:sz w:val="26"/>
          <w:szCs w:val="26"/>
        </w:rPr>
      </w:pPr>
      <w:r>
        <w:rPr>
          <w:rFonts w:ascii="Arial" w:eastAsia="Calibri" w:hAnsi="Calibri"/>
          <w:sz w:val="26"/>
          <w:szCs w:val="26"/>
        </w:rPr>
        <w:t xml:space="preserve">Riverside, </w:t>
      </w:r>
      <w:r w:rsidRPr="00D41425">
        <w:rPr>
          <w:rFonts w:ascii="Arial" w:eastAsia="Calibri" w:hAnsi="Calibri"/>
          <w:sz w:val="26"/>
          <w:szCs w:val="26"/>
        </w:rPr>
        <w:t>CA 92504</w:t>
      </w:r>
    </w:p>
    <w:p w14:paraId="34F2E6A4" w14:textId="5793463E" w:rsidR="00FF1CEE" w:rsidRDefault="00FF1CEE" w:rsidP="00FF1CEE">
      <w:pPr>
        <w:widowControl w:val="0"/>
        <w:spacing w:before="22" w:line="276" w:lineRule="exact"/>
        <w:ind w:right="200"/>
        <w:jc w:val="center"/>
        <w:rPr>
          <w:rFonts w:ascii="Arial" w:eastAsia="Calibri" w:hAnsi="Calibri"/>
          <w:sz w:val="26"/>
          <w:szCs w:val="26"/>
        </w:rPr>
      </w:pPr>
      <w:r>
        <w:rPr>
          <w:rFonts w:ascii="Arial" w:eastAsia="Calibri" w:hAnsi="Calibri"/>
          <w:sz w:val="26"/>
          <w:szCs w:val="26"/>
        </w:rPr>
        <w:t>[must ask for Guy Leemhuis]</w:t>
      </w:r>
    </w:p>
    <w:p w14:paraId="47FAA89E" w14:textId="48C9EE8D" w:rsidR="00880C2D" w:rsidRDefault="00880C2D" w:rsidP="00FF1CEE">
      <w:pPr>
        <w:widowControl w:val="0"/>
        <w:spacing w:before="22" w:line="276" w:lineRule="exact"/>
        <w:ind w:right="200"/>
        <w:jc w:val="center"/>
        <w:rPr>
          <w:rFonts w:ascii="Arial" w:eastAsia="Calibri" w:hAnsi="Calibri"/>
          <w:sz w:val="26"/>
          <w:szCs w:val="26"/>
        </w:rPr>
      </w:pPr>
    </w:p>
    <w:p w14:paraId="2CD1B98A" w14:textId="5166BC4C" w:rsidR="00880C2D" w:rsidRDefault="00880C2D" w:rsidP="00FF1CEE">
      <w:pPr>
        <w:widowControl w:val="0"/>
        <w:spacing w:before="22" w:line="276" w:lineRule="exact"/>
        <w:ind w:right="200"/>
        <w:jc w:val="center"/>
        <w:rPr>
          <w:rFonts w:ascii="Arial" w:eastAsia="Calibri" w:hAnsi="Calibri"/>
          <w:sz w:val="26"/>
          <w:szCs w:val="26"/>
        </w:rPr>
      </w:pPr>
      <w:r>
        <w:rPr>
          <w:rFonts w:ascii="Arial" w:eastAsia="Calibri" w:hAnsi="Calibri"/>
          <w:sz w:val="26"/>
          <w:szCs w:val="26"/>
        </w:rPr>
        <w:t>2100 21st Street</w:t>
      </w:r>
      <w:r w:rsidRPr="00880C2D">
        <w:rPr>
          <w:rFonts w:ascii="Arial" w:eastAsia="Calibri" w:hAnsi="Calibri"/>
          <w:sz w:val="26"/>
          <w:szCs w:val="26"/>
        </w:rPr>
        <w:t xml:space="preserve"> </w:t>
      </w:r>
    </w:p>
    <w:p w14:paraId="05D18239" w14:textId="4A57CB0B" w:rsidR="00880C2D" w:rsidRDefault="00880C2D" w:rsidP="00FF1CEE">
      <w:pPr>
        <w:widowControl w:val="0"/>
        <w:spacing w:before="22" w:line="276" w:lineRule="exact"/>
        <w:ind w:right="200"/>
        <w:jc w:val="center"/>
        <w:rPr>
          <w:rFonts w:ascii="Arial" w:eastAsia="Calibri" w:hAnsi="Calibri"/>
          <w:sz w:val="26"/>
          <w:szCs w:val="26"/>
        </w:rPr>
      </w:pPr>
      <w:r>
        <w:rPr>
          <w:rFonts w:ascii="Arial" w:eastAsia="Calibri" w:hAnsi="Calibri"/>
          <w:sz w:val="26"/>
          <w:szCs w:val="26"/>
        </w:rPr>
        <w:t xml:space="preserve">Sacramento, CA </w:t>
      </w:r>
      <w:r w:rsidRPr="00880C2D">
        <w:rPr>
          <w:rFonts w:ascii="Arial" w:eastAsia="Calibri" w:hAnsi="Calibri"/>
          <w:sz w:val="26"/>
          <w:szCs w:val="26"/>
        </w:rPr>
        <w:t>95818</w:t>
      </w:r>
    </w:p>
    <w:p w14:paraId="25153A44" w14:textId="1454BC4B" w:rsidR="00880C2D" w:rsidRDefault="00880C2D" w:rsidP="00FF1CEE">
      <w:pPr>
        <w:widowControl w:val="0"/>
        <w:spacing w:before="22" w:line="276" w:lineRule="exact"/>
        <w:ind w:right="200"/>
        <w:jc w:val="center"/>
        <w:rPr>
          <w:rFonts w:ascii="Arial" w:eastAsia="Calibri" w:hAnsi="Calibri"/>
          <w:sz w:val="26"/>
          <w:szCs w:val="26"/>
        </w:rPr>
      </w:pPr>
      <w:r>
        <w:rPr>
          <w:rFonts w:ascii="Arial" w:eastAsia="Calibri" w:hAnsi="Calibri"/>
          <w:sz w:val="26"/>
          <w:szCs w:val="26"/>
        </w:rPr>
        <w:t>[must ask for Brian Holloway]</w:t>
      </w:r>
    </w:p>
    <w:p w14:paraId="11C85274" w14:textId="14C4033A" w:rsidR="00C92731" w:rsidRDefault="00C92731" w:rsidP="00FF1CEE">
      <w:pPr>
        <w:widowControl w:val="0"/>
        <w:spacing w:before="22" w:line="276" w:lineRule="exact"/>
        <w:ind w:right="200"/>
        <w:jc w:val="center"/>
        <w:rPr>
          <w:rFonts w:ascii="Arial" w:eastAsia="Calibri" w:hAnsi="Calibri"/>
          <w:sz w:val="26"/>
          <w:szCs w:val="26"/>
        </w:rPr>
      </w:pPr>
    </w:p>
    <w:p w14:paraId="59DACCAF" w14:textId="67C35AE1" w:rsidR="00C92731" w:rsidRPr="00C92731" w:rsidRDefault="00C92731" w:rsidP="00C92731">
      <w:pPr>
        <w:widowControl w:val="0"/>
        <w:spacing w:before="22" w:line="276" w:lineRule="exact"/>
        <w:ind w:right="200"/>
        <w:jc w:val="center"/>
        <w:rPr>
          <w:rFonts w:ascii="Arial" w:eastAsia="Calibri" w:hAnsi="Calibri"/>
          <w:sz w:val="26"/>
          <w:szCs w:val="26"/>
        </w:rPr>
      </w:pPr>
      <w:r w:rsidRPr="00C92731">
        <w:rPr>
          <w:rFonts w:ascii="Arial" w:eastAsia="Calibri" w:hAnsi="Calibri"/>
          <w:sz w:val="26"/>
          <w:szCs w:val="26"/>
        </w:rPr>
        <w:t>1333 Broadway, Suite 600</w:t>
      </w:r>
    </w:p>
    <w:p w14:paraId="3EBC8F41" w14:textId="582C07B7" w:rsidR="00C92731" w:rsidRPr="00D41425" w:rsidRDefault="00C92731" w:rsidP="00C92731">
      <w:pPr>
        <w:widowControl w:val="0"/>
        <w:spacing w:before="22" w:line="276" w:lineRule="exact"/>
        <w:ind w:right="200"/>
        <w:jc w:val="center"/>
        <w:rPr>
          <w:rFonts w:ascii="Arial" w:eastAsia="Calibri" w:hAnsi="Calibri"/>
          <w:sz w:val="26"/>
          <w:szCs w:val="26"/>
        </w:rPr>
      </w:pPr>
      <w:r w:rsidRPr="00C92731">
        <w:rPr>
          <w:rFonts w:ascii="Arial" w:eastAsia="Calibri" w:hAnsi="Calibri"/>
          <w:sz w:val="26"/>
          <w:szCs w:val="26"/>
        </w:rPr>
        <w:t>Oakland, CA</w:t>
      </w:r>
      <w:r>
        <w:rPr>
          <w:rFonts w:ascii="Arial" w:eastAsia="Calibri" w:hAnsi="Calibri"/>
          <w:sz w:val="26"/>
          <w:szCs w:val="26"/>
        </w:rPr>
        <w:t xml:space="preserve"> 94612</w:t>
      </w:r>
    </w:p>
    <w:p w14:paraId="67FCCE1F" w14:textId="4C98553F" w:rsidR="00C92731" w:rsidRPr="00C92731" w:rsidRDefault="00C92731" w:rsidP="00C92731">
      <w:pPr>
        <w:widowControl w:val="0"/>
        <w:spacing w:before="22" w:line="276" w:lineRule="exact"/>
        <w:ind w:right="200"/>
        <w:jc w:val="center"/>
        <w:rPr>
          <w:rFonts w:ascii="Arial" w:eastAsia="Calibri" w:hAnsi="Calibri"/>
          <w:sz w:val="26"/>
          <w:szCs w:val="26"/>
        </w:rPr>
      </w:pPr>
      <w:r>
        <w:rPr>
          <w:rFonts w:ascii="Arial" w:eastAsia="Calibri" w:hAnsi="Calibri"/>
          <w:sz w:val="26"/>
          <w:szCs w:val="26"/>
        </w:rPr>
        <w:t>[must ask for Chris Downey]</w:t>
      </w:r>
    </w:p>
    <w:p w14:paraId="437344FE" w14:textId="7FCAC1B3" w:rsidR="00116642" w:rsidRDefault="00116642" w:rsidP="002C2106">
      <w:pPr>
        <w:widowControl w:val="0"/>
        <w:spacing w:before="22" w:line="276" w:lineRule="exact"/>
        <w:ind w:right="200"/>
        <w:jc w:val="center"/>
        <w:rPr>
          <w:rFonts w:ascii="Arial" w:eastAsia="Calibri" w:hAnsi="Calibri"/>
          <w:b/>
          <w:sz w:val="26"/>
          <w:szCs w:val="26"/>
        </w:rPr>
      </w:pPr>
    </w:p>
    <w:p w14:paraId="6D6AD7C8" w14:textId="6B925B2A" w:rsidR="005F0D53" w:rsidRPr="003D3CFC" w:rsidRDefault="005F0D53" w:rsidP="00983B01">
      <w:pPr>
        <w:keepNext/>
        <w:outlineLvl w:val="0"/>
        <w:rPr>
          <w:rFonts w:ascii="Arial" w:hAnsi="Arial" w:cs="Arial"/>
          <w:b/>
          <w:bCs/>
          <w:i/>
          <w:caps/>
          <w:color w:val="000000" w:themeColor="text1"/>
          <w:sz w:val="26"/>
          <w:szCs w:val="26"/>
        </w:rPr>
      </w:pPr>
    </w:p>
    <w:p w14:paraId="36E50CBE" w14:textId="77777777" w:rsidR="009B5B56" w:rsidRPr="003D3CFC" w:rsidRDefault="009B5B56" w:rsidP="009B5B56">
      <w:pPr>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Committee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 items listed in this notice.  The public is invited to attend and provide their input or comments.</w:t>
      </w:r>
    </w:p>
    <w:p w14:paraId="0C269CE2" w14:textId="77777777" w:rsidR="009B5B56" w:rsidRPr="003D3CFC" w:rsidRDefault="009B5B56" w:rsidP="009B5B56">
      <w:pPr>
        <w:rPr>
          <w:rFonts w:ascii="Arial" w:hAnsi="Arial"/>
          <w:b/>
          <w:sz w:val="26"/>
          <w:szCs w:val="26"/>
          <w:u w:val="single"/>
        </w:rPr>
      </w:pPr>
    </w:p>
    <w:p w14:paraId="405D44FF"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552CBBA2" w14:textId="77777777" w:rsidR="009B5B56" w:rsidRPr="003D3CFC" w:rsidRDefault="009B5B56" w:rsidP="009B5B56">
      <w:pPr>
        <w:rPr>
          <w:rFonts w:ascii="Arial" w:hAnsi="Arial" w:cs="Arial"/>
          <w:b/>
          <w:bCs/>
          <w:sz w:val="26"/>
          <w:szCs w:val="26"/>
        </w:rPr>
      </w:pPr>
    </w:p>
    <w:p w14:paraId="30271D41" w14:textId="77777777" w:rsidR="00AE3BA6" w:rsidRPr="003D3CFC"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p>
    <w:p w14:paraId="679A1390" w14:textId="77777777" w:rsidR="00ED1806" w:rsidRPr="003D3CFC" w:rsidRDefault="00ED1806" w:rsidP="00ED1806">
      <w:pPr>
        <w:rPr>
          <w:rStyle w:val="SubtleEmphasis"/>
          <w:rFonts w:ascii="Arial" w:hAnsi="Arial" w:cs="Arial"/>
          <w:b/>
          <w:i w:val="0"/>
          <w:color w:val="000000" w:themeColor="text1"/>
          <w:sz w:val="26"/>
          <w:szCs w:val="26"/>
        </w:rPr>
      </w:pPr>
    </w:p>
    <w:p w14:paraId="3DE09AFE" w14:textId="64BB3498" w:rsidR="00401DD3" w:rsidRDefault="00AE3BA6" w:rsidP="00401DD3">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Executive Committee will receive comments from the public at this time on matters not on the agenda.  Matters raised at this time may be briefly discussed by the Executive Committee and/or placed on a subsequent agenda.</w:t>
      </w:r>
    </w:p>
    <w:p w14:paraId="76430377" w14:textId="77777777" w:rsidR="005B4393" w:rsidRDefault="005B4393" w:rsidP="005B4393">
      <w:pPr>
        <w:pStyle w:val="ListParagraph"/>
        <w:rPr>
          <w:rStyle w:val="SubtleEmphasis"/>
          <w:rFonts w:ascii="Arial" w:hAnsi="Arial" w:cs="Arial"/>
          <w:i w:val="0"/>
          <w:color w:val="000000" w:themeColor="text1"/>
          <w:sz w:val="26"/>
          <w:szCs w:val="26"/>
        </w:rPr>
      </w:pPr>
    </w:p>
    <w:p w14:paraId="26CF350F" w14:textId="215F19E0" w:rsidR="00CD72EE" w:rsidRPr="006D078A" w:rsidRDefault="006D078A" w:rsidP="00F70DA9">
      <w:pPr>
        <w:pStyle w:val="ListParagraph"/>
        <w:widowControl w:val="0"/>
        <w:numPr>
          <w:ilvl w:val="0"/>
          <w:numId w:val="3"/>
        </w:numPr>
        <w:tabs>
          <w:tab w:val="left" w:pos="657"/>
        </w:tabs>
        <w:autoSpaceDE w:val="0"/>
        <w:autoSpaceDN w:val="0"/>
        <w:rPr>
          <w:rFonts w:ascii="Arial" w:hAnsi="Arial" w:cs="Arial"/>
          <w:iCs/>
          <w:color w:val="000000" w:themeColor="text1"/>
          <w:sz w:val="26"/>
          <w:szCs w:val="26"/>
        </w:rPr>
      </w:pPr>
      <w:r>
        <w:rPr>
          <w:rFonts w:ascii="Arial" w:hAnsi="Arial" w:cs="Arial"/>
          <w:b/>
          <w:sz w:val="26"/>
          <w:szCs w:val="26"/>
        </w:rPr>
        <w:t>Special Meeting Session</w:t>
      </w:r>
      <w:r w:rsidR="00016C48">
        <w:rPr>
          <w:rFonts w:ascii="Arial" w:hAnsi="Arial" w:cs="Arial"/>
          <w:b/>
          <w:sz w:val="26"/>
          <w:szCs w:val="26"/>
        </w:rPr>
        <w:t xml:space="preserve"> Finding - </w:t>
      </w:r>
      <w:r w:rsidR="00016C48">
        <w:rPr>
          <w:rFonts w:ascii="Arial" w:hAnsi="Arial" w:cs="Arial"/>
          <w:sz w:val="26"/>
          <w:szCs w:val="26"/>
        </w:rPr>
        <w:t xml:space="preserve"> Discussion and Action</w:t>
      </w:r>
    </w:p>
    <w:p w14:paraId="72930A7B" w14:textId="1F034426" w:rsidR="00016C48" w:rsidRDefault="006D078A" w:rsidP="00016C48">
      <w:pPr>
        <w:widowControl w:val="0"/>
        <w:tabs>
          <w:tab w:val="left" w:pos="657"/>
        </w:tabs>
        <w:autoSpaceDE w:val="0"/>
        <w:autoSpaceDN w:val="0"/>
        <w:ind w:left="360"/>
        <w:rPr>
          <w:rFonts w:ascii="Arial" w:hAnsi="Arial" w:cs="Arial"/>
          <w:i/>
          <w:iCs/>
          <w:color w:val="000000" w:themeColor="text1"/>
          <w:sz w:val="26"/>
          <w:szCs w:val="26"/>
        </w:rPr>
      </w:pPr>
      <w:r w:rsidRPr="006D078A">
        <w:rPr>
          <w:rFonts w:ascii="Arial" w:hAnsi="Arial" w:cs="Arial"/>
          <w:i/>
          <w:iCs/>
          <w:color w:val="000000" w:themeColor="text1"/>
          <w:sz w:val="26"/>
          <w:szCs w:val="26"/>
        </w:rPr>
        <w:t>The CCDA Committee may hold a special meetin</w:t>
      </w:r>
      <w:r w:rsidR="00016C48">
        <w:rPr>
          <w:rFonts w:ascii="Arial" w:hAnsi="Arial" w:cs="Arial"/>
          <w:i/>
          <w:iCs/>
          <w:color w:val="000000" w:themeColor="text1"/>
          <w:sz w:val="26"/>
          <w:szCs w:val="26"/>
        </w:rPr>
        <w:t xml:space="preserve">g to discuss pending </w:t>
      </w:r>
      <w:r w:rsidR="00D752F6">
        <w:rPr>
          <w:rFonts w:ascii="Arial" w:hAnsi="Arial" w:cs="Arial"/>
          <w:i/>
          <w:iCs/>
          <w:color w:val="000000" w:themeColor="text1"/>
          <w:sz w:val="26"/>
          <w:szCs w:val="26"/>
        </w:rPr>
        <w:t xml:space="preserve">legislation </w:t>
      </w:r>
      <w:bookmarkStart w:id="0" w:name="_GoBack"/>
      <w:bookmarkEnd w:id="0"/>
      <w:r w:rsidR="00016C48">
        <w:rPr>
          <w:rFonts w:ascii="Arial" w:hAnsi="Arial" w:cs="Arial"/>
          <w:i/>
          <w:iCs/>
          <w:color w:val="000000" w:themeColor="text1"/>
          <w:sz w:val="26"/>
          <w:szCs w:val="26"/>
        </w:rPr>
        <w:t xml:space="preserve">according to the Bagley-Keene Open Meeting Act </w:t>
      </w:r>
      <w:r w:rsidR="00016C48" w:rsidRPr="006D078A">
        <w:rPr>
          <w:rFonts w:ascii="Arial" w:hAnsi="Arial" w:cs="Arial"/>
          <w:i/>
          <w:iCs/>
          <w:color w:val="000000" w:themeColor="text1"/>
          <w:sz w:val="26"/>
          <w:szCs w:val="26"/>
        </w:rPr>
        <w:t>(§ 11125.4.)</w:t>
      </w:r>
      <w:r w:rsidR="00016C48">
        <w:rPr>
          <w:rFonts w:ascii="Arial" w:hAnsi="Arial" w:cs="Arial"/>
          <w:i/>
          <w:iCs/>
          <w:color w:val="000000" w:themeColor="text1"/>
          <w:sz w:val="26"/>
          <w:szCs w:val="26"/>
        </w:rPr>
        <w:t>.</w:t>
      </w:r>
    </w:p>
    <w:p w14:paraId="601AD99B" w14:textId="77777777" w:rsidR="00016C48" w:rsidRDefault="00016C48" w:rsidP="00016C48">
      <w:pPr>
        <w:widowControl w:val="0"/>
        <w:tabs>
          <w:tab w:val="left" w:pos="657"/>
        </w:tabs>
        <w:autoSpaceDE w:val="0"/>
        <w:autoSpaceDN w:val="0"/>
        <w:ind w:left="360"/>
        <w:rPr>
          <w:rFonts w:ascii="Arial" w:hAnsi="Arial" w:cs="Arial"/>
          <w:i/>
          <w:iCs/>
          <w:color w:val="000000" w:themeColor="text1"/>
          <w:sz w:val="26"/>
          <w:szCs w:val="26"/>
        </w:rPr>
      </w:pPr>
    </w:p>
    <w:p w14:paraId="5685CB22" w14:textId="5BDF20C8" w:rsidR="006D078A" w:rsidRPr="00016C48" w:rsidRDefault="006D078A" w:rsidP="00016C48">
      <w:pPr>
        <w:pStyle w:val="ListParagraph"/>
        <w:widowControl w:val="0"/>
        <w:numPr>
          <w:ilvl w:val="0"/>
          <w:numId w:val="32"/>
        </w:numPr>
        <w:tabs>
          <w:tab w:val="left" w:pos="657"/>
        </w:tabs>
        <w:autoSpaceDE w:val="0"/>
        <w:autoSpaceDN w:val="0"/>
        <w:rPr>
          <w:rFonts w:ascii="Arial" w:hAnsi="Arial" w:cs="Arial"/>
          <w:iCs/>
          <w:color w:val="000000" w:themeColor="text1"/>
          <w:sz w:val="26"/>
          <w:szCs w:val="26"/>
        </w:rPr>
      </w:pPr>
      <w:r w:rsidRPr="00016C48">
        <w:rPr>
          <w:rFonts w:ascii="Arial" w:hAnsi="Arial" w:cs="Arial"/>
          <w:iCs/>
          <w:color w:val="000000" w:themeColor="text1"/>
          <w:sz w:val="26"/>
          <w:szCs w:val="26"/>
        </w:rPr>
        <w:t>Draft legislation related to the statewide Americans with Disabilities Act (ADA) Coordinator Survey</w:t>
      </w:r>
    </w:p>
    <w:p w14:paraId="72F002F3" w14:textId="4A6DDE94" w:rsidR="006D078A" w:rsidRPr="006D078A" w:rsidRDefault="00016C48" w:rsidP="00016C48">
      <w:pPr>
        <w:pStyle w:val="ListParagraph"/>
        <w:widowControl w:val="0"/>
        <w:numPr>
          <w:ilvl w:val="0"/>
          <w:numId w:val="32"/>
        </w:numPr>
        <w:tabs>
          <w:tab w:val="left" w:pos="657"/>
        </w:tabs>
        <w:autoSpaceDE w:val="0"/>
        <w:autoSpaceDN w:val="0"/>
        <w:rPr>
          <w:rFonts w:ascii="Arial" w:hAnsi="Arial" w:cs="Arial"/>
          <w:iCs/>
          <w:color w:val="000000" w:themeColor="text1"/>
          <w:sz w:val="26"/>
          <w:szCs w:val="26"/>
        </w:rPr>
      </w:pPr>
      <w:r>
        <w:rPr>
          <w:rFonts w:ascii="Arial" w:hAnsi="Arial" w:cs="Arial"/>
          <w:iCs/>
          <w:color w:val="000000" w:themeColor="text1"/>
          <w:sz w:val="26"/>
          <w:szCs w:val="26"/>
        </w:rPr>
        <w:t>Recommended c</w:t>
      </w:r>
      <w:r w:rsidR="006D078A">
        <w:rPr>
          <w:rFonts w:ascii="Arial" w:hAnsi="Arial" w:cs="Arial"/>
          <w:iCs/>
          <w:color w:val="000000" w:themeColor="text1"/>
          <w:sz w:val="26"/>
          <w:szCs w:val="26"/>
        </w:rPr>
        <w:t xml:space="preserve">hanges to </w:t>
      </w:r>
      <w:r>
        <w:rPr>
          <w:rFonts w:ascii="Arial" w:hAnsi="Arial" w:cs="Arial"/>
          <w:iCs/>
          <w:color w:val="000000" w:themeColor="text1"/>
          <w:sz w:val="26"/>
          <w:szCs w:val="26"/>
        </w:rPr>
        <w:t xml:space="preserve">Government Code section </w:t>
      </w:r>
      <w:r w:rsidRPr="00016C48">
        <w:rPr>
          <w:rFonts w:ascii="Arial" w:hAnsi="Arial" w:cs="Arial"/>
          <w:iCs/>
          <w:color w:val="000000" w:themeColor="text1"/>
          <w:sz w:val="26"/>
          <w:szCs w:val="26"/>
        </w:rPr>
        <w:t>14985.5.</w:t>
      </w:r>
    </w:p>
    <w:p w14:paraId="3BFA5D3D" w14:textId="77777777" w:rsidR="00496B88" w:rsidRDefault="00496B88" w:rsidP="00496B88">
      <w:pPr>
        <w:pStyle w:val="ListParagraph"/>
        <w:ind w:left="0"/>
        <w:rPr>
          <w:rStyle w:val="SubtleEmphasis"/>
          <w:rFonts w:ascii="Arial" w:hAnsi="Arial" w:cs="Arial"/>
          <w:b/>
          <w:i w:val="0"/>
          <w:color w:val="000000" w:themeColor="text1"/>
          <w:sz w:val="26"/>
          <w:szCs w:val="26"/>
        </w:rPr>
      </w:pPr>
    </w:p>
    <w:p w14:paraId="0ED7BB9D" w14:textId="6AB63874" w:rsidR="00016C48" w:rsidRDefault="00274E6F" w:rsidP="00A1422D">
      <w:pPr>
        <w:pStyle w:val="ListParagraph"/>
        <w:numPr>
          <w:ilvl w:val="0"/>
          <w:numId w:val="3"/>
        </w:numPr>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64124C" w:rsidRPr="003D3CFC">
        <w:rPr>
          <w:rStyle w:val="SubtleEmphasis"/>
          <w:rFonts w:ascii="Arial" w:hAnsi="Arial" w:cs="Arial"/>
          <w:b/>
          <w:i w:val="0"/>
          <w:color w:val="000000" w:themeColor="text1"/>
          <w:sz w:val="26"/>
          <w:szCs w:val="26"/>
        </w:rPr>
        <w:t>Adjourn</w:t>
      </w:r>
    </w:p>
    <w:p w14:paraId="6BA0B6AB" w14:textId="77777777" w:rsidR="00016C48" w:rsidRDefault="00016C48">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05453055" w14:textId="106DC0D9" w:rsidR="0097523D" w:rsidRDefault="0097523D">
      <w:pPr>
        <w:rPr>
          <w:rStyle w:val="SubtleEmphasis"/>
          <w:rFonts w:ascii="Arial" w:hAnsi="Arial" w:cs="Arial"/>
          <w:b/>
          <w:i w:val="0"/>
          <w:color w:val="000000" w:themeColor="text1"/>
          <w:sz w:val="26"/>
          <w:szCs w:val="26"/>
        </w:rPr>
      </w:pPr>
    </w:p>
    <w:p w14:paraId="4A5BEC7E" w14:textId="77777777" w:rsidR="00B366C8" w:rsidRPr="003D3CFC" w:rsidRDefault="00B366C8" w:rsidP="00B366C8">
      <w:pPr>
        <w:rPr>
          <w:rFonts w:ascii="Arial" w:hAnsi="Arial" w:cs="Arial"/>
          <w:sz w:val="26"/>
          <w:szCs w:val="26"/>
        </w:rPr>
      </w:pPr>
      <w:r w:rsidRPr="003D3CFC">
        <w:rPr>
          <w:rFonts w:ascii="Arial" w:hAnsi="Arial" w:cs="Arial"/>
          <w:noProof/>
          <w:sz w:val="26"/>
          <w:szCs w:val="26"/>
        </w:rPr>
        <w:drawing>
          <wp:inline distT="0" distB="0" distL="0" distR="0" wp14:anchorId="5BEC6324" wp14:editId="16A44881">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438C7FC8"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000EE59D"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568B7639"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3F435FC5"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16BDE1BC"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0D89A29F"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74305F83"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7ECD15CE"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1CCA6B5C"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7"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8"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9"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20"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1C857513"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21"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46E92CC6"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22"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23"/>
      <w:headerReference w:type="default" r:id="rId24"/>
      <w:footerReference w:type="default" r:id="rId25"/>
      <w:headerReference w:type="first" r:id="rId26"/>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94F4" w14:textId="77777777" w:rsidR="00054FC1" w:rsidRDefault="00054FC1">
      <w:r>
        <w:separator/>
      </w:r>
    </w:p>
  </w:endnote>
  <w:endnote w:type="continuationSeparator" w:id="0">
    <w:p w14:paraId="6BF7D362" w14:textId="77777777" w:rsidR="00054FC1" w:rsidRDefault="0005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97DB" w14:textId="77777777" w:rsidR="007B5309" w:rsidRDefault="007B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E42D" w14:textId="01E84B19" w:rsidR="002C5B7D" w:rsidRPr="002C5B7D" w:rsidRDefault="002C5B7D" w:rsidP="00CA6176">
    <w:pPr>
      <w:pStyle w:val="Footer"/>
      <w:tabs>
        <w:tab w:val="clear" w:pos="4320"/>
        <w:tab w:val="left" w:pos="720"/>
        <w:tab w:val="center" w:pos="1620"/>
        <w:tab w:val="left" w:pos="2340"/>
        <w:tab w:val="left" w:pos="3600"/>
        <w:tab w:val="left" w:pos="8280"/>
      </w:tabs>
      <w:ind w:right="1177"/>
      <w:jc w:val="right"/>
      <w:rPr>
        <w:rFonts w:ascii="Arial" w:hAnsi="Arial" w:cs="Arial"/>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D752F6">
      <w:rPr>
        <w:rFonts w:ascii="Arial" w:hAnsi="Arial" w:cs="Arial"/>
        <w:noProof/>
        <w:sz w:val="22"/>
        <w:szCs w:val="22"/>
        <w:lang w:val="en-US"/>
      </w:rPr>
      <w:t>1</w:t>
    </w:r>
    <w:r w:rsidRPr="00116642">
      <w:rPr>
        <w:rFonts w:ascii="Arial" w:hAnsi="Arial" w:cs="Arial"/>
        <w:noProof/>
        <w:sz w:val="22"/>
        <w:szCs w:val="22"/>
        <w:lang w:val="en-US"/>
      </w:rPr>
      <w:fldChar w:fldCharType="end"/>
    </w:r>
  </w:p>
  <w:p w14:paraId="1360BEC6" w14:textId="77777777" w:rsidR="00FB6D33" w:rsidRDefault="00FB6D33">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8507" w14:textId="77777777" w:rsidR="007B5309" w:rsidRDefault="007B5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FF7D" w14:textId="5B77C46E" w:rsidR="00464818" w:rsidRPr="000D113C" w:rsidRDefault="00286465" w:rsidP="00CA6176">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0D113C">
          <w:rPr>
            <w:rFonts w:ascii="Arial" w:hAnsi="Arial" w:cs="Arial"/>
            <w:sz w:val="22"/>
            <w:szCs w:val="22"/>
            <w:lang w:val="en-US"/>
          </w:rPr>
          <w:tab/>
        </w:r>
        <w:r w:rsidR="000D113C">
          <w:rPr>
            <w:rFonts w:ascii="Arial" w:hAnsi="Arial" w:cs="Arial"/>
            <w:sz w:val="22"/>
            <w:szCs w:val="22"/>
            <w:lang w:val="en-US"/>
          </w:rPr>
          <w:tab/>
        </w:r>
      </w:sdtContent>
    </w:sdt>
    <w:r w:rsidR="000D113C">
      <w:rPr>
        <w:rFonts w:ascii="Arial" w:hAnsi="Arial" w:cs="Arial"/>
        <w:bCs/>
        <w:i/>
        <w:sz w:val="26"/>
        <w:szCs w:val="26"/>
      </w:rPr>
      <w:tab/>
    </w:r>
    <w:r w:rsidR="000D113C">
      <w:rPr>
        <w:rFonts w:ascii="Arial" w:hAnsi="Arial" w:cs="Arial"/>
        <w:bCs/>
        <w:i/>
        <w:sz w:val="26"/>
        <w:szCs w:val="26"/>
      </w:rPr>
      <w:tab/>
    </w:r>
    <w:r w:rsidR="000D113C">
      <w:rPr>
        <w:rFonts w:ascii="Arial" w:hAnsi="Arial" w:cs="Arial"/>
        <w:bCs/>
        <w:i/>
        <w:sz w:val="26"/>
        <w:szCs w:val="26"/>
        <w:lang w:val="en-US"/>
      </w:rPr>
      <w:t xml:space="preserve"> </w:t>
    </w:r>
    <w:r w:rsidR="000D113C" w:rsidRPr="00116642">
      <w:rPr>
        <w:rFonts w:ascii="Arial" w:hAnsi="Arial" w:cs="Arial"/>
        <w:sz w:val="22"/>
        <w:szCs w:val="22"/>
        <w:lang w:val="en-US"/>
      </w:rPr>
      <w:fldChar w:fldCharType="begin"/>
    </w:r>
    <w:r w:rsidR="000D113C" w:rsidRPr="00116642">
      <w:rPr>
        <w:rFonts w:ascii="Arial" w:hAnsi="Arial" w:cs="Arial"/>
        <w:sz w:val="22"/>
        <w:szCs w:val="22"/>
        <w:lang w:val="en-US"/>
      </w:rPr>
      <w:instrText xml:space="preserve"> PAGE   \* MERGEFORMAT </w:instrText>
    </w:r>
    <w:r w:rsidR="000D113C" w:rsidRPr="00116642">
      <w:rPr>
        <w:rFonts w:ascii="Arial" w:hAnsi="Arial" w:cs="Arial"/>
        <w:sz w:val="22"/>
        <w:szCs w:val="22"/>
        <w:lang w:val="en-US"/>
      </w:rPr>
      <w:fldChar w:fldCharType="separate"/>
    </w:r>
    <w:r>
      <w:rPr>
        <w:rFonts w:ascii="Arial" w:hAnsi="Arial" w:cs="Arial"/>
        <w:noProof/>
        <w:sz w:val="22"/>
        <w:szCs w:val="22"/>
        <w:lang w:val="en-US"/>
      </w:rPr>
      <w:t>3</w:t>
    </w:r>
    <w:r w:rsidR="000D113C"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9315" w14:textId="77777777" w:rsidR="00054FC1" w:rsidRDefault="00054FC1">
      <w:r>
        <w:separator/>
      </w:r>
    </w:p>
  </w:footnote>
  <w:footnote w:type="continuationSeparator" w:id="0">
    <w:p w14:paraId="7F71B2BE" w14:textId="77777777" w:rsidR="00054FC1" w:rsidRDefault="0005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1A4F" w14:textId="78413E97" w:rsidR="007B5309" w:rsidRDefault="007B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EE7F" w14:textId="7A0B22C9" w:rsidR="007B5309" w:rsidRDefault="007B5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75BB" w14:textId="3344FA40" w:rsidR="007B5309" w:rsidRDefault="007B5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38A4" w14:textId="45F576B3" w:rsidR="00E96C33" w:rsidRDefault="00E96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9404" w14:textId="74D78EFC" w:rsidR="00464818" w:rsidRDefault="00464818">
    <w:pPr>
      <w:pStyle w:val="Header"/>
      <w:tabs>
        <w:tab w:val="left" w:pos="165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7539" w14:textId="184263A5"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A3A2E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1"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3"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B0F8E"/>
    <w:multiLevelType w:val="hybridMultilevel"/>
    <w:tmpl w:val="4D647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18"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1"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B22F9B"/>
    <w:multiLevelType w:val="hybridMultilevel"/>
    <w:tmpl w:val="23B8B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2"/>
  </w:num>
  <w:num w:numId="2">
    <w:abstractNumId w:val="16"/>
  </w:num>
  <w:num w:numId="3">
    <w:abstractNumId w:val="19"/>
  </w:num>
  <w:num w:numId="4">
    <w:abstractNumId w:val="21"/>
  </w:num>
  <w:num w:numId="5">
    <w:abstractNumId w:val="0"/>
  </w:num>
  <w:num w:numId="6">
    <w:abstractNumId w:val="3"/>
  </w:num>
  <w:num w:numId="7">
    <w:abstractNumId w:val="4"/>
  </w:num>
  <w:num w:numId="8">
    <w:abstractNumId w:val="22"/>
  </w:num>
  <w:num w:numId="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
  </w:num>
  <w:num w:numId="15">
    <w:abstractNumId w:val="27"/>
  </w:num>
  <w:num w:numId="16">
    <w:abstractNumId w:val="11"/>
  </w:num>
  <w:num w:numId="17">
    <w:abstractNumId w:val="24"/>
  </w:num>
  <w:num w:numId="1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0"/>
  </w:num>
  <w:num w:numId="22">
    <w:abstractNumId w:val="18"/>
  </w:num>
  <w:num w:numId="23">
    <w:abstractNumId w:val="25"/>
  </w:num>
  <w:num w:numId="24">
    <w:abstractNumId w:val="13"/>
  </w:num>
  <w:num w:numId="25">
    <w:abstractNumId w:val="17"/>
  </w:num>
  <w:num w:numId="26">
    <w:abstractNumId w:val="6"/>
  </w:num>
  <w:num w:numId="27">
    <w:abstractNumId w:val="5"/>
  </w:num>
  <w:num w:numId="28">
    <w:abstractNumId w:val="2"/>
  </w:num>
  <w:num w:numId="29">
    <w:abstractNumId w:val="8"/>
  </w:num>
  <w:num w:numId="30">
    <w:abstractNumId w:val="15"/>
  </w:num>
  <w:num w:numId="31">
    <w:abstractNumId w:val="14"/>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6C48"/>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283A"/>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4F59"/>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86465"/>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CE2"/>
    <w:rsid w:val="004326C0"/>
    <w:rsid w:val="004332B9"/>
    <w:rsid w:val="00435E3E"/>
    <w:rsid w:val="0044138E"/>
    <w:rsid w:val="004430FE"/>
    <w:rsid w:val="004456B8"/>
    <w:rsid w:val="00445F33"/>
    <w:rsid w:val="004513C5"/>
    <w:rsid w:val="0045162B"/>
    <w:rsid w:val="0045220C"/>
    <w:rsid w:val="004538FB"/>
    <w:rsid w:val="004600C7"/>
    <w:rsid w:val="0046305A"/>
    <w:rsid w:val="00464818"/>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33B"/>
    <w:rsid w:val="0065083A"/>
    <w:rsid w:val="006530D9"/>
    <w:rsid w:val="006543AC"/>
    <w:rsid w:val="00655296"/>
    <w:rsid w:val="006604EE"/>
    <w:rsid w:val="00660F99"/>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02C8"/>
    <w:rsid w:val="006D078A"/>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B5309"/>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6330"/>
    <w:rsid w:val="0081705C"/>
    <w:rsid w:val="008176CA"/>
    <w:rsid w:val="00821932"/>
    <w:rsid w:val="00823C5A"/>
    <w:rsid w:val="0082472C"/>
    <w:rsid w:val="0082648A"/>
    <w:rsid w:val="008276B1"/>
    <w:rsid w:val="00832D04"/>
    <w:rsid w:val="0083502B"/>
    <w:rsid w:val="00837729"/>
    <w:rsid w:val="00841BF1"/>
    <w:rsid w:val="00844036"/>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0C2D"/>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91D"/>
    <w:rsid w:val="00907E29"/>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14B2"/>
    <w:rsid w:val="00C03DC4"/>
    <w:rsid w:val="00C04904"/>
    <w:rsid w:val="00C06A29"/>
    <w:rsid w:val="00C06C61"/>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731"/>
    <w:rsid w:val="00C92CFB"/>
    <w:rsid w:val="00C95719"/>
    <w:rsid w:val="00CA035C"/>
    <w:rsid w:val="00CA0DDC"/>
    <w:rsid w:val="00CA1968"/>
    <w:rsid w:val="00CA26A1"/>
    <w:rsid w:val="00CA27A8"/>
    <w:rsid w:val="00CA2F53"/>
    <w:rsid w:val="00CA438E"/>
    <w:rsid w:val="00CA5278"/>
    <w:rsid w:val="00CA578E"/>
    <w:rsid w:val="00CA5BFE"/>
    <w:rsid w:val="00CA6176"/>
    <w:rsid w:val="00CA650D"/>
    <w:rsid w:val="00CB142D"/>
    <w:rsid w:val="00CB1F2E"/>
    <w:rsid w:val="00CB24B0"/>
    <w:rsid w:val="00CB2B99"/>
    <w:rsid w:val="00CB3F2D"/>
    <w:rsid w:val="00CB535F"/>
    <w:rsid w:val="00CB5D6B"/>
    <w:rsid w:val="00CC007C"/>
    <w:rsid w:val="00CC0F3B"/>
    <w:rsid w:val="00CC1B7B"/>
    <w:rsid w:val="00CC3621"/>
    <w:rsid w:val="00CC537E"/>
    <w:rsid w:val="00CC75F6"/>
    <w:rsid w:val="00CC7F7C"/>
    <w:rsid w:val="00CD33C0"/>
    <w:rsid w:val="00CD4779"/>
    <w:rsid w:val="00CD5341"/>
    <w:rsid w:val="00CD5ECF"/>
    <w:rsid w:val="00CD718E"/>
    <w:rsid w:val="00CD72EE"/>
    <w:rsid w:val="00CE007B"/>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1495"/>
    <w:rsid w:val="00D726D9"/>
    <w:rsid w:val="00D752F6"/>
    <w:rsid w:val="00D77851"/>
    <w:rsid w:val="00D82B07"/>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15C3"/>
    <w:rsid w:val="00EB26CB"/>
    <w:rsid w:val="00EB2F2A"/>
    <w:rsid w:val="00EB4CF3"/>
    <w:rsid w:val="00EB560E"/>
    <w:rsid w:val="00EB65BE"/>
    <w:rsid w:val="00EC10C9"/>
    <w:rsid w:val="00EC149F"/>
    <w:rsid w:val="00EC1DDC"/>
    <w:rsid w:val="00EC4034"/>
    <w:rsid w:val="00ED0724"/>
    <w:rsid w:val="00ED07D5"/>
    <w:rsid w:val="00ED1806"/>
    <w:rsid w:val="00ED1CDA"/>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0DA9"/>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862FFF1"/>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art.gov"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dgs.ca.gov/ccd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etro.ne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sac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streamtext.net/player?event=CCDA"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altrain.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cda@dgs.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58FE-C4B0-4F7A-A6B7-2121F22D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5175</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2</cp:revision>
  <cp:lastPrinted>2019-12-26T21:01:00Z</cp:lastPrinted>
  <dcterms:created xsi:type="dcterms:W3CDTF">2020-02-05T23:53:00Z</dcterms:created>
  <dcterms:modified xsi:type="dcterms:W3CDTF">2020-02-05T23:53:00Z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