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GoBack"/>
      <w:bookmarkEnd w:id="0"/>
      <w:r>
        <w:rPr>
          <w:rFonts w:ascii="Times New Roman" w:hAnsi="Times New Roman"/>
          <w:noProof/>
          <w:sz w:val="20"/>
        </w:rPr>
        <w:drawing>
          <wp:inline distT="0" distB="0" distL="0" distR="0" wp14:anchorId="6FDD852A" wp14:editId="204A9259">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54DB240A" wp14:editId="76026BD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F0BD0E"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ind w:left="152"/>
        <w:jc w:val="center"/>
        <w:rPr>
          <w:rFonts w:ascii="Tahoma"/>
          <w:sz w:val="8"/>
          <w:szCs w:val="8"/>
        </w:rPr>
      </w:pPr>
    </w:p>
    <w:p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rsidR="00FB6D33" w:rsidRPr="00C43DE1" w:rsidRDefault="00FB6D33" w:rsidP="00FB6D33">
      <w:pPr>
        <w:widowControl w:val="0"/>
        <w:ind w:right="540"/>
        <w:jc w:val="center"/>
        <w:rPr>
          <w:rFonts w:ascii="Tahoma" w:eastAsia="Tahoma" w:hAnsi="Tahoma" w:cs="Tahoma"/>
          <w:sz w:val="8"/>
          <w:szCs w:val="8"/>
        </w:rPr>
      </w:pPr>
    </w:p>
    <w:p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55EF4F79" wp14:editId="58C8BC48">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7281B"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rPr>
          <w:rFonts w:ascii="Tahoma" w:eastAsia="Tahoma" w:hAnsi="Tahoma" w:cs="Tahoma"/>
          <w:szCs w:val="24"/>
        </w:rPr>
      </w:pPr>
    </w:p>
    <w:p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rsidR="00614DA6" w:rsidRDefault="00614DA6" w:rsidP="00614DA6">
      <w:pPr>
        <w:ind w:left="1170" w:right="701"/>
        <w:rPr>
          <w:rFonts w:ascii="Arial" w:hAnsi="Arial" w:cs="Arial"/>
          <w:i/>
          <w:szCs w:val="24"/>
        </w:rPr>
      </w:pPr>
      <w:r w:rsidRPr="00C43DE1">
        <w:rPr>
          <w:rFonts w:ascii="Arial" w:hAnsi="Arial" w:cs="Arial"/>
          <w:i/>
          <w:szCs w:val="24"/>
        </w:rPr>
        <w:t>Michael Paravagna</w:t>
      </w:r>
    </w:p>
    <w:p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rsidR="00174A72" w:rsidRPr="00174A72" w:rsidRDefault="00174A72" w:rsidP="00174A72">
      <w:pPr>
        <w:ind w:left="1170" w:right="701"/>
        <w:rPr>
          <w:rFonts w:ascii="Arial" w:hAnsi="Arial" w:cs="Arial"/>
          <w:i/>
          <w:szCs w:val="24"/>
        </w:rPr>
      </w:pPr>
      <w:r>
        <w:rPr>
          <w:rFonts w:ascii="Arial" w:hAnsi="Arial" w:cs="Arial"/>
          <w:i/>
          <w:szCs w:val="24"/>
        </w:rPr>
        <w:t>Karla Prieto</w:t>
      </w:r>
    </w:p>
    <w:p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614DA6" w:rsidRPr="00C43DE1" w:rsidRDefault="00614DA6" w:rsidP="00614DA6">
      <w:pPr>
        <w:ind w:left="1143" w:hanging="783"/>
        <w:rPr>
          <w:rFonts w:ascii="Arial" w:hAnsi="Arial" w:cs="Arial"/>
          <w:i/>
          <w:szCs w:val="24"/>
        </w:rPr>
      </w:pPr>
      <w:r w:rsidRPr="00C43DE1">
        <w:rPr>
          <w:rFonts w:ascii="Arial" w:hAnsi="Arial" w:cs="Arial"/>
          <w:i/>
          <w:szCs w:val="24"/>
        </w:rPr>
        <w:t>Tom Lackey</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Assembly Member </w:t>
      </w:r>
    </w:p>
    <w:p w:rsidR="00614DA6" w:rsidRPr="00C43DE1" w:rsidRDefault="005C6134" w:rsidP="00614DA6">
      <w:pPr>
        <w:ind w:left="1170" w:hanging="783"/>
        <w:rPr>
          <w:rFonts w:ascii="Arial" w:hAnsi="Arial" w:cs="Arial"/>
          <w:i/>
          <w:szCs w:val="24"/>
        </w:rPr>
      </w:pPr>
      <w:r>
        <w:rPr>
          <w:rFonts w:ascii="Arial" w:hAnsi="Arial" w:cs="Arial"/>
          <w:i/>
          <w:szCs w:val="24"/>
        </w:rPr>
        <w:t>Jim Fra</w:t>
      </w:r>
      <w:r w:rsidR="007F23FA">
        <w:rPr>
          <w:rFonts w:ascii="Arial" w:hAnsi="Arial" w:cs="Arial"/>
          <w:i/>
          <w:szCs w:val="24"/>
        </w:rPr>
        <w:t>zier</w:t>
      </w:r>
      <w:r w:rsidR="00614DA6" w:rsidRPr="00C43DE1">
        <w:rPr>
          <w:rFonts w:ascii="Arial" w:hAnsi="Arial" w:cs="Arial"/>
          <w:i/>
          <w:spacing w:val="2"/>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Assembly Member </w:t>
      </w:r>
    </w:p>
    <w:p w:rsidR="00614DA6" w:rsidRPr="00C43DE1" w:rsidRDefault="00130F0B" w:rsidP="00614DA6">
      <w:pPr>
        <w:ind w:left="360" w:right="883"/>
        <w:rPr>
          <w:rFonts w:ascii="Arial" w:hAnsi="Arial" w:cs="Arial"/>
          <w:i/>
          <w:szCs w:val="24"/>
        </w:rPr>
      </w:pPr>
      <w:r>
        <w:rPr>
          <w:rFonts w:ascii="Arial" w:hAnsi="Arial" w:cs="Arial"/>
          <w:i/>
          <w:szCs w:val="24"/>
        </w:rPr>
        <w:t>Ida Clair</w:t>
      </w:r>
      <w:r w:rsidR="00614DA6" w:rsidRPr="00C43DE1">
        <w:rPr>
          <w:rFonts w:ascii="Arial" w:hAnsi="Arial" w:cs="Arial"/>
          <w:i/>
          <w:szCs w:val="24"/>
        </w:rPr>
        <w:t>,</w:t>
      </w:r>
      <w:r>
        <w:rPr>
          <w:rFonts w:ascii="Arial" w:hAnsi="Arial" w:cs="Arial"/>
          <w:i/>
          <w:szCs w:val="24"/>
        </w:rPr>
        <w:t xml:space="preserve"> Acting</w:t>
      </w:r>
      <w:r w:rsidR="00614DA6" w:rsidRPr="00C43DE1">
        <w:rPr>
          <w:rFonts w:ascii="Arial" w:hAnsi="Arial" w:cs="Arial"/>
          <w:i/>
          <w:szCs w:val="24"/>
        </w:rPr>
        <w:t xml:space="preserve"> State Architect</w:t>
      </w:r>
    </w:p>
    <w:p w:rsidR="00614DA6" w:rsidRPr="00C43DE1" w:rsidRDefault="00614DA6" w:rsidP="00614DA6">
      <w:pPr>
        <w:ind w:left="367" w:right="883"/>
        <w:rPr>
          <w:rFonts w:ascii="Arial" w:hAnsi="Arial" w:cs="Arial"/>
          <w:szCs w:val="24"/>
        </w:rPr>
      </w:pPr>
      <w:r w:rsidRPr="00C43DE1">
        <w:rPr>
          <w:rFonts w:ascii="Arial" w:hAnsi="Arial" w:cs="Arial"/>
          <w:i/>
          <w:szCs w:val="24"/>
        </w:rPr>
        <w:t>Attorney General Xavier Becerra by</w:t>
      </w:r>
    </w:p>
    <w:p w:rsidR="00614DA6" w:rsidRPr="00C43DE1" w:rsidRDefault="00614DA6" w:rsidP="00E96C33">
      <w:pPr>
        <w:spacing w:line="254" w:lineRule="exact"/>
        <w:ind w:firstLine="345"/>
        <w:rPr>
          <w:rFonts w:ascii="Arial" w:hAnsi="Arial" w:cs="Arial"/>
          <w:szCs w:val="24"/>
        </w:rPr>
      </w:pPr>
      <w:r w:rsidRPr="00C43DE1">
        <w:rPr>
          <w:rFonts w:ascii="Arial"/>
          <w:i/>
        </w:rPr>
        <w:t>Anthony</w:t>
      </w:r>
      <w:r w:rsidRPr="00C43DE1">
        <w:rPr>
          <w:rFonts w:ascii="Arial"/>
          <w:i/>
          <w:spacing w:val="-2"/>
        </w:rPr>
        <w:t xml:space="preserve"> </w:t>
      </w:r>
      <w:r w:rsidRPr="00C43DE1">
        <w:rPr>
          <w:rFonts w:ascii="Arial"/>
          <w:i/>
        </w:rPr>
        <w:t>Seferian</w:t>
      </w:r>
    </w:p>
    <w:p w:rsidR="00614DA6" w:rsidRPr="00C43DE1" w:rsidRDefault="00614DA6" w:rsidP="00614DA6">
      <w:pPr>
        <w:spacing w:before="32" w:line="275" w:lineRule="exact"/>
        <w:ind w:left="345"/>
        <w:rPr>
          <w:rFonts w:ascii="Arial"/>
          <w:b/>
          <w:i/>
          <w:u w:val="thick" w:color="000000"/>
        </w:rPr>
      </w:pPr>
    </w:p>
    <w:p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3E37C5BF" wp14:editId="7CAA0D4B">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6D36BF"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Dnxj2mugMAADM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FB6D33" w:rsidRPr="00C43DE1" w:rsidRDefault="00FB6D33" w:rsidP="00EE6E6C">
      <w:pPr>
        <w:widowControl w:val="0"/>
        <w:spacing w:line="241" w:lineRule="auto"/>
        <w:ind w:right="170" w:firstLine="2"/>
        <w:jc w:val="center"/>
        <w:rPr>
          <w:rFonts w:ascii="Arial"/>
          <w:b/>
          <w:spacing w:val="-1"/>
          <w:sz w:val="28"/>
        </w:rPr>
      </w:pPr>
    </w:p>
    <w:p w:rsidR="00FB6D33" w:rsidRPr="00C43DE1" w:rsidRDefault="00FB6D33" w:rsidP="00FB6D33">
      <w:pPr>
        <w:widowControl w:val="0"/>
        <w:spacing w:line="241" w:lineRule="auto"/>
        <w:ind w:right="170" w:firstLine="2"/>
        <w:rPr>
          <w:rFonts w:ascii="Arial"/>
          <w:b/>
          <w:spacing w:val="-1"/>
          <w:sz w:val="28"/>
        </w:rPr>
      </w:pPr>
    </w:p>
    <w:p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rsidR="00FD6FDE" w:rsidRDefault="00FD6FDE" w:rsidP="00FB6D33">
      <w:pPr>
        <w:widowControl w:val="0"/>
        <w:spacing w:line="241" w:lineRule="auto"/>
        <w:ind w:right="-10" w:firstLine="2"/>
        <w:jc w:val="center"/>
        <w:rPr>
          <w:rFonts w:ascii="Arial"/>
          <w:b/>
          <w:spacing w:val="-1"/>
          <w:sz w:val="36"/>
          <w:szCs w:val="36"/>
        </w:rPr>
      </w:pPr>
    </w:p>
    <w:p w:rsidR="00587F8E" w:rsidRDefault="00FB6D33" w:rsidP="00587F8E">
      <w:pPr>
        <w:widowControl w:val="0"/>
        <w:ind w:right="-10" w:firstLine="2"/>
        <w:jc w:val="center"/>
        <w:rPr>
          <w:rFonts w:ascii="Arial"/>
          <w:b/>
          <w:spacing w:val="-1"/>
          <w:sz w:val="40"/>
          <w:szCs w:val="40"/>
        </w:rPr>
      </w:pPr>
      <w:r>
        <w:rPr>
          <w:rFonts w:ascii="Arial"/>
          <w:b/>
          <w:spacing w:val="-1"/>
          <w:sz w:val="40"/>
          <w:szCs w:val="40"/>
        </w:rPr>
        <w:t>Executive Committee</w:t>
      </w:r>
    </w:p>
    <w:p w:rsidR="00FB6D33" w:rsidRPr="00C43DE1" w:rsidRDefault="00FB6D33" w:rsidP="00496B88">
      <w:pPr>
        <w:widowControl w:val="0"/>
        <w:ind w:right="170"/>
        <w:rPr>
          <w:rFonts w:ascii="Arial" w:eastAsia="Arial" w:hAnsi="Arial"/>
          <w:b/>
          <w:bCs/>
          <w:sz w:val="26"/>
          <w:szCs w:val="26"/>
        </w:rPr>
      </w:pPr>
    </w:p>
    <w:p w:rsidR="00FB6D33" w:rsidRPr="003D3CFC" w:rsidRDefault="00130F0B"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March 13, 2019</w:t>
      </w:r>
    </w:p>
    <w:p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1:30 P</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Pr>
          <w:rFonts w:ascii="Arial" w:eastAsia="Arial" w:hAnsi="Arial" w:cs="Arial"/>
          <w:b/>
          <w:bCs/>
          <w:spacing w:val="-2"/>
          <w:sz w:val="32"/>
          <w:szCs w:val="32"/>
        </w:rPr>
        <w:t>3:30 P</w:t>
      </w:r>
      <w:r w:rsidR="00FB6D33" w:rsidRPr="003D3CFC">
        <w:rPr>
          <w:rFonts w:ascii="Arial" w:eastAsia="Arial" w:hAnsi="Arial" w:cs="Arial"/>
          <w:b/>
          <w:bCs/>
          <w:spacing w:val="-2"/>
          <w:sz w:val="32"/>
          <w:szCs w:val="32"/>
        </w:rPr>
        <w:t>M</w:t>
      </w:r>
    </w:p>
    <w:p w:rsidR="00FB6D33" w:rsidRPr="00C43DE1" w:rsidRDefault="00FB6D33" w:rsidP="00FB6D33">
      <w:pPr>
        <w:widowControl w:val="0"/>
        <w:spacing w:line="321" w:lineRule="exact"/>
        <w:ind w:left="1113" w:right="1492"/>
        <w:jc w:val="center"/>
        <w:rPr>
          <w:rFonts w:ascii="Arial" w:eastAsia="Arial" w:hAnsi="Arial" w:cs="Arial"/>
          <w:sz w:val="28"/>
          <w:szCs w:val="28"/>
        </w:rPr>
      </w:pPr>
    </w:p>
    <w:p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rsidR="00FB6D33" w:rsidRPr="00C43DE1" w:rsidRDefault="00FB6D33" w:rsidP="00FB6D33">
      <w:pPr>
        <w:widowControl w:val="0"/>
        <w:rPr>
          <w:rFonts w:ascii="Arial" w:eastAsia="Arial" w:hAnsi="Arial" w:cs="Arial"/>
          <w:b/>
          <w:bCs/>
          <w:szCs w:val="24"/>
        </w:rPr>
      </w:pP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rsidR="00FB6D33" w:rsidRPr="00C43DE1" w:rsidRDefault="00FB6D33" w:rsidP="00FB6D33">
      <w:pPr>
        <w:widowControl w:val="0"/>
        <w:ind w:right="170"/>
        <w:jc w:val="center"/>
        <w:rPr>
          <w:rFonts w:ascii="Arial" w:eastAsia="Arial" w:hAnsi="Arial"/>
          <w:b/>
          <w:bCs/>
          <w:sz w:val="26"/>
          <w:szCs w:val="26"/>
        </w:rPr>
      </w:pPr>
    </w:p>
    <w:p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97523D">
        <w:rPr>
          <w:rFonts w:ascii="Arial" w:eastAsia="Arial" w:hAnsi="Arial"/>
          <w:b/>
          <w:bCs/>
          <w:sz w:val="26"/>
          <w:szCs w:val="26"/>
        </w:rPr>
        <w:t>4</w:t>
      </w:r>
      <w:r w:rsidRPr="00C43DE1">
        <w:rPr>
          <w:rFonts w:ascii="Arial" w:eastAsia="Arial" w:hAnsi="Arial"/>
          <w:b/>
          <w:bCs/>
          <w:sz w:val="26"/>
          <w:szCs w:val="26"/>
        </w:rPr>
        <w:t>.</w:t>
      </w:r>
    </w:p>
    <w:p w:rsidR="00FB6D33" w:rsidRPr="00C43DE1" w:rsidRDefault="00FB6D33" w:rsidP="00FB6D33">
      <w:pPr>
        <w:widowControl w:val="0"/>
        <w:spacing w:before="11"/>
        <w:rPr>
          <w:rFonts w:ascii="Arial" w:eastAsia="Arial" w:hAnsi="Arial" w:cs="Arial"/>
          <w:b/>
          <w:bCs/>
          <w:sz w:val="26"/>
          <w:szCs w:val="26"/>
        </w:rPr>
      </w:pPr>
    </w:p>
    <w:p w:rsidR="00FB6D33" w:rsidRPr="00C43DE1" w:rsidRDefault="00B51AF4" w:rsidP="00FB6D33">
      <w:pPr>
        <w:widowControl w:val="0"/>
        <w:spacing w:line="242" w:lineRule="auto"/>
        <w:ind w:left="90" w:right="170" w:firstLine="3"/>
        <w:jc w:val="center"/>
        <w:rPr>
          <w:rFonts w:ascii="Arial" w:eastAsia="Arial" w:hAnsi="Arial"/>
          <w:b/>
          <w:bCs/>
          <w:color w:val="0000FF"/>
          <w:sz w:val="26"/>
          <w:szCs w:val="26"/>
          <w:u w:val="thick" w:color="0000FF"/>
        </w:rPr>
      </w:pPr>
      <w:hyperlink r:id="rId10">
        <w:r w:rsidR="00FB6D33" w:rsidRPr="00C43DE1">
          <w:rPr>
            <w:rFonts w:ascii="Arial" w:eastAsia="Arial" w:hAnsi="Arial"/>
            <w:b/>
            <w:bCs/>
            <w:color w:val="0000FF"/>
            <w:spacing w:val="-1"/>
            <w:sz w:val="26"/>
            <w:szCs w:val="26"/>
            <w:u w:val="thick" w:color="0000FF"/>
          </w:rPr>
          <w:t>Live</w:t>
        </w:r>
        <w:r w:rsidR="00FB6D33" w:rsidRPr="00C43DE1">
          <w:rPr>
            <w:rFonts w:ascii="Arial" w:eastAsia="Arial" w:hAnsi="Arial"/>
            <w:b/>
            <w:bCs/>
            <w:color w:val="0000FF"/>
            <w:spacing w:val="1"/>
            <w:sz w:val="26"/>
            <w:szCs w:val="26"/>
            <w:u w:val="thick" w:color="0000FF"/>
          </w:rPr>
          <w:t xml:space="preserve"> </w:t>
        </w:r>
        <w:r w:rsidR="00FB6D33" w:rsidRPr="00C43DE1">
          <w:rPr>
            <w:rFonts w:ascii="Arial" w:eastAsia="Arial" w:hAnsi="Arial"/>
            <w:b/>
            <w:bCs/>
            <w:color w:val="0000FF"/>
            <w:sz w:val="26"/>
            <w:szCs w:val="26"/>
            <w:u w:val="thick" w:color="0000FF"/>
          </w:rPr>
          <w:t>Captioning</w:t>
        </w:r>
      </w:hyperlink>
    </w:p>
    <w:p w:rsidR="00FD50BC" w:rsidRDefault="00FF0B11" w:rsidP="001C7FCD">
      <w:pPr>
        <w:widowControl w:val="0"/>
        <w:spacing w:line="242" w:lineRule="auto"/>
        <w:ind w:left="90" w:right="170" w:firstLine="3"/>
        <w:jc w:val="center"/>
        <w:rPr>
          <w:rFonts w:ascii="Arial" w:eastAsia="Arial" w:hAnsi="Arial"/>
          <w:b/>
          <w:bCs/>
          <w:spacing w:val="-1"/>
          <w:sz w:val="26"/>
          <w:szCs w:val="26"/>
        </w:rPr>
      </w:pPr>
      <w:r w:rsidRPr="00FF0B11">
        <w:rPr>
          <w:rFonts w:ascii="Arial" w:eastAsia="Arial" w:hAnsi="Arial"/>
          <w:b/>
          <w:bCs/>
          <w:spacing w:val="-1"/>
          <w:sz w:val="26"/>
          <w:szCs w:val="26"/>
        </w:rPr>
        <w:t>https://global.gotomeeting.com/join/244842589</w:t>
      </w:r>
      <w:r>
        <w:rPr>
          <w:rFonts w:ascii="Arial" w:eastAsia="Arial" w:hAnsi="Arial"/>
          <w:b/>
          <w:bCs/>
          <w:spacing w:val="-1"/>
          <w:sz w:val="26"/>
          <w:szCs w:val="26"/>
        </w:rPr>
        <w:br/>
      </w:r>
    </w:p>
    <w:p w:rsidR="00430E97" w:rsidRPr="00FF0B11" w:rsidRDefault="00FF0B11">
      <w:pPr>
        <w:rPr>
          <w:rFonts w:ascii="Arial" w:hAnsi="Arial" w:cs="Arial"/>
          <w:bCs/>
          <w:i/>
          <w:sz w:val="26"/>
          <w:szCs w:val="26"/>
        </w:rPr>
      </w:pPr>
      <w:r w:rsidRPr="00FF0B11">
        <w:rPr>
          <w:rFonts w:ascii="Arial" w:hAnsi="Arial" w:cs="Arial"/>
          <w:bCs/>
          <w:i/>
          <w:sz w:val="26"/>
          <w:szCs w:val="26"/>
        </w:rPr>
        <w:t>Amended March 11, 2019</w:t>
      </w:r>
      <w:r w:rsidR="00430E97" w:rsidRPr="00FF0B11">
        <w:rPr>
          <w:rFonts w:ascii="Arial" w:hAnsi="Arial" w:cs="Arial"/>
          <w:bCs/>
          <w:i/>
          <w:sz w:val="26"/>
          <w:szCs w:val="26"/>
        </w:rPr>
        <w:br w:type="page"/>
      </w:r>
    </w:p>
    <w:p w:rsidR="007F4FAF" w:rsidRPr="003D3CFC" w:rsidRDefault="007F4FAF" w:rsidP="00FD50BC">
      <w:pPr>
        <w:jc w:val="center"/>
        <w:rPr>
          <w:rFonts w:ascii="Arial" w:hAnsi="Arial" w:cs="Arial"/>
          <w:bCs/>
          <w:sz w:val="26"/>
          <w:szCs w:val="26"/>
          <w:u w:val="single"/>
        </w:rPr>
      </w:pPr>
      <w:r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rsidR="002C2106" w:rsidRDefault="002C2106" w:rsidP="002C2106">
      <w:pPr>
        <w:widowControl w:val="0"/>
        <w:spacing w:line="258" w:lineRule="exact"/>
        <w:ind w:right="200"/>
        <w:jc w:val="center"/>
        <w:rPr>
          <w:rFonts w:ascii="Arial" w:eastAsia="Arial" w:hAnsi="Arial"/>
          <w:b/>
          <w:bCs/>
          <w:sz w:val="28"/>
          <w:szCs w:val="28"/>
        </w:rPr>
      </w:pPr>
    </w:p>
    <w:p w:rsidR="002C2106" w:rsidRPr="002C2106" w:rsidRDefault="00130F0B" w:rsidP="002C2106">
      <w:pPr>
        <w:widowControl w:val="0"/>
        <w:spacing w:line="258" w:lineRule="exact"/>
        <w:ind w:right="200"/>
        <w:jc w:val="center"/>
        <w:rPr>
          <w:rFonts w:ascii="Arial" w:eastAsia="Arial" w:hAnsi="Arial"/>
          <w:b/>
          <w:bCs/>
          <w:sz w:val="26"/>
          <w:szCs w:val="26"/>
        </w:rPr>
      </w:pPr>
      <w:r>
        <w:rPr>
          <w:rFonts w:ascii="Arial" w:eastAsia="Arial" w:hAnsi="Arial"/>
          <w:b/>
          <w:bCs/>
          <w:sz w:val="26"/>
          <w:szCs w:val="26"/>
        </w:rPr>
        <w:t>CCDA Hearing Room</w:t>
      </w:r>
    </w:p>
    <w:p w:rsidR="002C2106" w:rsidRP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400 R Street, 3</w:t>
      </w:r>
      <w:r w:rsidRPr="00130F0B">
        <w:rPr>
          <w:rFonts w:ascii="Arial" w:eastAsia="Calibri" w:hAnsi="Calibri"/>
          <w:b/>
          <w:sz w:val="26"/>
          <w:szCs w:val="26"/>
          <w:vertAlign w:val="superscript"/>
        </w:rPr>
        <w:t>rd</w:t>
      </w:r>
      <w:r>
        <w:rPr>
          <w:rFonts w:ascii="Arial" w:eastAsia="Calibri" w:hAnsi="Calibri"/>
          <w:b/>
          <w:sz w:val="26"/>
          <w:szCs w:val="26"/>
        </w:rPr>
        <w:t xml:space="preserve"> Floor</w:t>
      </w:r>
    </w:p>
    <w:p w:rsidR="002C2106" w:rsidRP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Conference Room 300</w:t>
      </w:r>
    </w:p>
    <w:p w:rsid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Sacramento, CA 95811</w:t>
      </w:r>
    </w:p>
    <w:p w:rsidR="00130F0B" w:rsidRDefault="00130F0B" w:rsidP="002C2106">
      <w:pPr>
        <w:widowControl w:val="0"/>
        <w:spacing w:before="22" w:line="276" w:lineRule="exact"/>
        <w:ind w:right="200"/>
        <w:jc w:val="center"/>
        <w:rPr>
          <w:rFonts w:ascii="Arial" w:eastAsia="Calibri" w:hAnsi="Calibri"/>
          <w:b/>
          <w:sz w:val="26"/>
          <w:szCs w:val="26"/>
        </w:rPr>
      </w:pPr>
    </w:p>
    <w:p w:rsidR="005F0D53" w:rsidRPr="003D3CFC" w:rsidRDefault="005F0D53" w:rsidP="00983B01">
      <w:pPr>
        <w:keepNext/>
        <w:outlineLvl w:val="0"/>
        <w:rPr>
          <w:rFonts w:ascii="Arial" w:hAnsi="Arial" w:cs="Arial"/>
          <w:b/>
          <w:bCs/>
          <w:i/>
          <w:caps/>
          <w:color w:val="000000" w:themeColor="text1"/>
          <w:sz w:val="26"/>
          <w:szCs w:val="26"/>
        </w:rPr>
      </w:pPr>
    </w:p>
    <w:p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rsidR="009B5B56" w:rsidRPr="003D3CFC" w:rsidRDefault="009B5B56" w:rsidP="009B5B56">
      <w:pPr>
        <w:rPr>
          <w:rFonts w:ascii="Arial" w:hAnsi="Arial"/>
          <w:b/>
          <w:sz w:val="26"/>
          <w:szCs w:val="26"/>
          <w:u w:val="single"/>
        </w:rPr>
      </w:pPr>
    </w:p>
    <w:p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rsidR="009B5B56" w:rsidRPr="003D3CFC" w:rsidRDefault="009B5B56" w:rsidP="009B5B56">
      <w:pPr>
        <w:rPr>
          <w:rFonts w:ascii="Arial" w:hAnsi="Arial" w:cs="Arial"/>
          <w:b/>
          <w:bCs/>
          <w:sz w:val="26"/>
          <w:szCs w:val="26"/>
        </w:rPr>
      </w:pPr>
    </w:p>
    <w:p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rsidR="00ED1806" w:rsidRPr="003D3CFC" w:rsidRDefault="00ED1806" w:rsidP="00ED1806">
      <w:pPr>
        <w:rPr>
          <w:rStyle w:val="SubtleEmphasis"/>
          <w:rFonts w:ascii="Arial" w:hAnsi="Arial" w:cs="Arial"/>
          <w:b/>
          <w:i w:val="0"/>
          <w:color w:val="000000" w:themeColor="text1"/>
          <w:sz w:val="26"/>
          <w:szCs w:val="26"/>
        </w:rPr>
      </w:pPr>
    </w:p>
    <w:p w:rsidR="007220AE" w:rsidRDefault="00AE3BA6" w:rsidP="0012271E">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F154E7">
        <w:rPr>
          <w:rStyle w:val="SubtleEmphasis"/>
          <w:rFonts w:ascii="Arial" w:hAnsi="Arial" w:cs="Arial"/>
          <w:b/>
          <w:i w:val="0"/>
          <w:color w:val="000000" w:themeColor="text1"/>
          <w:sz w:val="26"/>
          <w:szCs w:val="26"/>
        </w:rPr>
        <w:t xml:space="preserve">March 14, 2018 and </w:t>
      </w:r>
      <w:r w:rsidR="00130F0B">
        <w:rPr>
          <w:rStyle w:val="SubtleEmphasis"/>
          <w:rFonts w:ascii="Arial" w:hAnsi="Arial" w:cs="Arial"/>
          <w:b/>
          <w:i w:val="0"/>
          <w:color w:val="000000" w:themeColor="text1"/>
          <w:sz w:val="26"/>
          <w:szCs w:val="26"/>
        </w:rPr>
        <w:t>July 11</w:t>
      </w:r>
      <w:r w:rsidR="006641DF">
        <w:rPr>
          <w:rStyle w:val="SubtleEmphasis"/>
          <w:rFonts w:ascii="Arial" w:hAnsi="Arial" w:cs="Arial"/>
          <w:b/>
          <w:i w:val="0"/>
          <w:color w:val="000000" w:themeColor="text1"/>
          <w:sz w:val="26"/>
          <w:szCs w:val="26"/>
        </w:rPr>
        <w:t>, 2018</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rsidR="0012271E" w:rsidRPr="003D3CFC" w:rsidRDefault="0012271E" w:rsidP="0012271E">
      <w:pPr>
        <w:rPr>
          <w:rStyle w:val="SubtleEmphasis"/>
          <w:rFonts w:ascii="Arial" w:hAnsi="Arial" w:cs="Arial"/>
          <w:i w:val="0"/>
          <w:color w:val="000000" w:themeColor="text1"/>
          <w:sz w:val="26"/>
          <w:szCs w:val="26"/>
        </w:rPr>
      </w:pPr>
    </w:p>
    <w:p w:rsidR="00401DD3" w:rsidRP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rsidR="00401DD3" w:rsidRPr="00401DD3" w:rsidRDefault="00401DD3" w:rsidP="00401DD3">
      <w:pPr>
        <w:ind w:left="360"/>
        <w:rPr>
          <w:rFonts w:ascii="Arial" w:hAnsi="Arial" w:cs="Arial"/>
          <w:iCs/>
          <w:color w:val="000000" w:themeColor="text1"/>
          <w:sz w:val="26"/>
          <w:szCs w:val="26"/>
        </w:rPr>
      </w:pPr>
    </w:p>
    <w:p w:rsidR="00FC4586" w:rsidRPr="00FC4586" w:rsidRDefault="0097523D" w:rsidP="00FC4586">
      <w:pPr>
        <w:pStyle w:val="ListParagraph"/>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 xml:space="preserve">Finalization of </w:t>
      </w:r>
      <w:r w:rsidR="00FC4586" w:rsidRPr="00FC4586">
        <w:rPr>
          <w:rFonts w:ascii="Arial" w:hAnsi="Arial" w:cs="Arial"/>
          <w:b/>
          <w:iCs/>
          <w:color w:val="000000" w:themeColor="text1"/>
          <w:sz w:val="26"/>
          <w:szCs w:val="26"/>
        </w:rPr>
        <w:t xml:space="preserve">2019 Commission Meeting Calendar and Locations </w:t>
      </w:r>
      <w:r w:rsidR="00FC4586" w:rsidRPr="00FC4586">
        <w:rPr>
          <w:rFonts w:ascii="Arial" w:hAnsi="Arial" w:cs="Arial"/>
          <w:iCs/>
          <w:color w:val="000000" w:themeColor="text1"/>
          <w:sz w:val="26"/>
          <w:szCs w:val="26"/>
        </w:rPr>
        <w:t xml:space="preserve">– </w:t>
      </w:r>
      <w:r>
        <w:rPr>
          <w:rFonts w:ascii="Arial" w:hAnsi="Arial" w:cs="Arial"/>
          <w:iCs/>
          <w:color w:val="000000" w:themeColor="text1"/>
          <w:sz w:val="26"/>
          <w:szCs w:val="26"/>
        </w:rPr>
        <w:t xml:space="preserve">Update, </w:t>
      </w:r>
      <w:r w:rsidR="00FC4586" w:rsidRPr="00FC4586">
        <w:rPr>
          <w:rFonts w:ascii="Arial" w:hAnsi="Arial" w:cs="Arial"/>
          <w:iCs/>
          <w:color w:val="000000" w:themeColor="text1"/>
          <w:sz w:val="26"/>
          <w:szCs w:val="26"/>
        </w:rPr>
        <w:t>Discussion</w:t>
      </w:r>
      <w:r>
        <w:rPr>
          <w:rFonts w:ascii="Arial" w:hAnsi="Arial" w:cs="Arial"/>
          <w:iCs/>
          <w:color w:val="000000" w:themeColor="text1"/>
          <w:sz w:val="26"/>
          <w:szCs w:val="26"/>
        </w:rPr>
        <w:t>,</w:t>
      </w:r>
      <w:r w:rsidR="00FC4586" w:rsidRPr="00FC4586">
        <w:rPr>
          <w:rFonts w:ascii="Arial" w:hAnsi="Arial" w:cs="Arial"/>
          <w:iCs/>
          <w:color w:val="000000" w:themeColor="text1"/>
          <w:sz w:val="26"/>
          <w:szCs w:val="26"/>
        </w:rPr>
        <w:t xml:space="preserve"> and Action</w:t>
      </w:r>
      <w:r w:rsidR="00FC4586">
        <w:rPr>
          <w:rFonts w:ascii="Arial" w:hAnsi="Arial" w:cs="Arial"/>
          <w:iCs/>
          <w:color w:val="000000" w:themeColor="text1"/>
          <w:sz w:val="26"/>
          <w:szCs w:val="26"/>
        </w:rPr>
        <w:br/>
      </w:r>
    </w:p>
    <w:p w:rsidR="00FC4586" w:rsidRDefault="00FC4586" w:rsidP="00401DD3">
      <w:pPr>
        <w:numPr>
          <w:ilvl w:val="0"/>
          <w:numId w:val="3"/>
        </w:numPr>
        <w:rPr>
          <w:rFonts w:ascii="Arial" w:hAnsi="Arial" w:cs="Arial"/>
          <w:iCs/>
          <w:color w:val="000000" w:themeColor="text1"/>
          <w:sz w:val="26"/>
          <w:szCs w:val="26"/>
        </w:rPr>
      </w:pPr>
      <w:r w:rsidRPr="00FC4586">
        <w:rPr>
          <w:rFonts w:ascii="Arial" w:hAnsi="Arial" w:cs="Arial"/>
          <w:b/>
          <w:iCs/>
          <w:color w:val="000000" w:themeColor="text1"/>
          <w:sz w:val="26"/>
          <w:szCs w:val="26"/>
        </w:rPr>
        <w:t>Committee Updates</w:t>
      </w:r>
      <w:r>
        <w:rPr>
          <w:rFonts w:ascii="Arial" w:hAnsi="Arial" w:cs="Arial"/>
          <w:iCs/>
          <w:color w:val="000000" w:themeColor="text1"/>
          <w:sz w:val="26"/>
          <w:szCs w:val="26"/>
        </w:rPr>
        <w:t xml:space="preserve"> – Discussion and Action</w:t>
      </w:r>
    </w:p>
    <w:p w:rsidR="0097523D" w:rsidRDefault="0097523D" w:rsidP="0097523D">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Checklist Committee</w:t>
      </w:r>
    </w:p>
    <w:p w:rsidR="0097523D" w:rsidRDefault="0097523D" w:rsidP="00FC4586">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Education &amp; Outreach Committee</w:t>
      </w:r>
    </w:p>
    <w:p w:rsidR="0097523D" w:rsidRDefault="0097523D" w:rsidP="00FC4586">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Legislative Committee</w:t>
      </w:r>
    </w:p>
    <w:p w:rsidR="00FC4586" w:rsidRDefault="0097523D" w:rsidP="00FC4586">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Research Committee</w:t>
      </w:r>
    </w:p>
    <w:p w:rsidR="00FC4586" w:rsidRPr="00FC4586" w:rsidRDefault="00FC4586" w:rsidP="00FC4586">
      <w:pPr>
        <w:ind w:left="1080"/>
        <w:rPr>
          <w:rFonts w:ascii="Arial" w:hAnsi="Arial" w:cs="Arial"/>
          <w:iCs/>
          <w:color w:val="000000" w:themeColor="text1"/>
          <w:sz w:val="26"/>
          <w:szCs w:val="26"/>
        </w:rPr>
      </w:pPr>
    </w:p>
    <w:p w:rsidR="00FC4586" w:rsidRDefault="00FC4586" w:rsidP="00401DD3">
      <w:pPr>
        <w:numPr>
          <w:ilvl w:val="0"/>
          <w:numId w:val="3"/>
        </w:numPr>
        <w:rPr>
          <w:rFonts w:ascii="Arial" w:hAnsi="Arial" w:cs="Arial"/>
          <w:iCs/>
          <w:color w:val="000000" w:themeColor="text1"/>
          <w:sz w:val="26"/>
          <w:szCs w:val="26"/>
        </w:rPr>
      </w:pPr>
      <w:r w:rsidRPr="00FC4586">
        <w:rPr>
          <w:rFonts w:ascii="Arial" w:hAnsi="Arial" w:cs="Arial"/>
          <w:b/>
          <w:iCs/>
          <w:color w:val="000000" w:themeColor="text1"/>
          <w:sz w:val="26"/>
          <w:szCs w:val="26"/>
        </w:rPr>
        <w:t xml:space="preserve">CCDA </w:t>
      </w:r>
      <w:r w:rsidR="0097523D">
        <w:rPr>
          <w:rFonts w:ascii="Arial" w:hAnsi="Arial" w:cs="Arial"/>
          <w:b/>
          <w:iCs/>
          <w:color w:val="000000" w:themeColor="text1"/>
          <w:sz w:val="26"/>
          <w:szCs w:val="26"/>
        </w:rPr>
        <w:t>Executive Director</w:t>
      </w:r>
      <w:r w:rsidRPr="00FC4586">
        <w:rPr>
          <w:rFonts w:ascii="Arial" w:hAnsi="Arial" w:cs="Arial"/>
          <w:b/>
          <w:iCs/>
          <w:color w:val="000000" w:themeColor="text1"/>
          <w:sz w:val="26"/>
          <w:szCs w:val="26"/>
        </w:rPr>
        <w:t xml:space="preserve"> Report</w:t>
      </w:r>
      <w:r>
        <w:rPr>
          <w:rFonts w:ascii="Arial" w:hAnsi="Arial" w:cs="Arial"/>
          <w:iCs/>
          <w:color w:val="000000" w:themeColor="text1"/>
          <w:sz w:val="26"/>
          <w:szCs w:val="26"/>
        </w:rPr>
        <w:t xml:space="preserve"> – Update and Discussion</w:t>
      </w:r>
    </w:p>
    <w:p w:rsidR="0097523D" w:rsidRDefault="0097523D" w:rsidP="0097523D">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2018 Annual Report</w:t>
      </w:r>
    </w:p>
    <w:p w:rsidR="0097523D" w:rsidRDefault="0097523D" w:rsidP="0097523D">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Budget Report</w:t>
      </w:r>
    </w:p>
    <w:p w:rsidR="0097523D" w:rsidRDefault="0097523D" w:rsidP="0097523D">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Northern California Community Gathering event</w:t>
      </w:r>
    </w:p>
    <w:p w:rsidR="0097523D" w:rsidRDefault="0097523D" w:rsidP="0097523D">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Continuity of Operations planning</w:t>
      </w:r>
    </w:p>
    <w:p w:rsidR="00130F0B" w:rsidRDefault="00130F0B" w:rsidP="00130F0B">
      <w:pPr>
        <w:pStyle w:val="ListParagraph"/>
        <w:rPr>
          <w:rFonts w:ascii="Arial" w:hAnsi="Arial" w:cs="Arial"/>
          <w:b/>
          <w:bCs/>
          <w:iCs/>
          <w:color w:val="000000" w:themeColor="text1"/>
          <w:sz w:val="26"/>
          <w:szCs w:val="26"/>
        </w:rPr>
      </w:pPr>
    </w:p>
    <w:p w:rsidR="0097523D" w:rsidRPr="00C20C3F" w:rsidRDefault="0097523D" w:rsidP="00DB4017">
      <w:pPr>
        <w:pStyle w:val="ListParagraph"/>
        <w:widowControl w:val="0"/>
        <w:numPr>
          <w:ilvl w:val="0"/>
          <w:numId w:val="3"/>
        </w:numPr>
        <w:tabs>
          <w:tab w:val="left" w:pos="657"/>
        </w:tabs>
        <w:autoSpaceDE w:val="0"/>
        <w:autoSpaceDN w:val="0"/>
        <w:spacing w:before="80"/>
        <w:rPr>
          <w:rFonts w:ascii="Arial" w:hAnsi="Arial" w:cs="Arial"/>
          <w:sz w:val="26"/>
          <w:szCs w:val="26"/>
        </w:rPr>
      </w:pPr>
      <w:r w:rsidRPr="00C20C3F">
        <w:rPr>
          <w:rFonts w:ascii="Arial" w:hAnsi="Arial" w:cs="Arial"/>
          <w:b/>
          <w:sz w:val="26"/>
          <w:szCs w:val="26"/>
        </w:rPr>
        <w:t>Outline for New CCDA Strategic Plan</w:t>
      </w:r>
      <w:r w:rsidRPr="00C20C3F">
        <w:rPr>
          <w:rFonts w:ascii="Arial" w:hAnsi="Arial" w:cs="Arial"/>
          <w:sz w:val="26"/>
          <w:szCs w:val="26"/>
        </w:rPr>
        <w:t xml:space="preserve"> – Discussion and Action</w:t>
      </w:r>
    </w:p>
    <w:p w:rsidR="0097523D" w:rsidRPr="00C20C3F" w:rsidRDefault="0097523D" w:rsidP="0097523D">
      <w:pPr>
        <w:pStyle w:val="ListParagraph"/>
        <w:widowControl w:val="0"/>
        <w:numPr>
          <w:ilvl w:val="2"/>
          <w:numId w:val="3"/>
        </w:numPr>
        <w:tabs>
          <w:tab w:val="left" w:pos="657"/>
        </w:tabs>
        <w:autoSpaceDE w:val="0"/>
        <w:autoSpaceDN w:val="0"/>
        <w:spacing w:before="80"/>
        <w:rPr>
          <w:rFonts w:ascii="Arial" w:hAnsi="Arial" w:cs="Arial"/>
          <w:sz w:val="26"/>
          <w:szCs w:val="26"/>
        </w:rPr>
      </w:pPr>
      <w:r w:rsidRPr="00C20C3F">
        <w:rPr>
          <w:rFonts w:ascii="Arial" w:hAnsi="Arial" w:cs="Arial"/>
          <w:sz w:val="26"/>
          <w:szCs w:val="26"/>
        </w:rPr>
        <w:t>Timeframe (Three-year vs. Five-year)</w:t>
      </w:r>
    </w:p>
    <w:p w:rsidR="0097523D" w:rsidRPr="00C20C3F" w:rsidRDefault="0097523D" w:rsidP="0097523D">
      <w:pPr>
        <w:pStyle w:val="ListParagraph"/>
        <w:widowControl w:val="0"/>
        <w:numPr>
          <w:ilvl w:val="2"/>
          <w:numId w:val="3"/>
        </w:numPr>
        <w:tabs>
          <w:tab w:val="left" w:pos="657"/>
        </w:tabs>
        <w:autoSpaceDE w:val="0"/>
        <w:autoSpaceDN w:val="0"/>
        <w:spacing w:before="80"/>
        <w:rPr>
          <w:rFonts w:ascii="Arial" w:hAnsi="Arial" w:cs="Arial"/>
          <w:sz w:val="26"/>
          <w:szCs w:val="26"/>
        </w:rPr>
      </w:pPr>
      <w:r w:rsidRPr="00C20C3F">
        <w:rPr>
          <w:rFonts w:ascii="Arial" w:hAnsi="Arial" w:cs="Arial"/>
          <w:sz w:val="26"/>
          <w:szCs w:val="26"/>
        </w:rPr>
        <w:t>Strategic Partners</w:t>
      </w:r>
    </w:p>
    <w:p w:rsidR="0097523D" w:rsidRPr="00C20C3F" w:rsidRDefault="0097523D" w:rsidP="0097523D">
      <w:pPr>
        <w:pStyle w:val="ListParagraph"/>
        <w:widowControl w:val="0"/>
        <w:numPr>
          <w:ilvl w:val="2"/>
          <w:numId w:val="3"/>
        </w:numPr>
        <w:tabs>
          <w:tab w:val="left" w:pos="657"/>
        </w:tabs>
        <w:autoSpaceDE w:val="0"/>
        <w:autoSpaceDN w:val="0"/>
        <w:spacing w:before="80"/>
        <w:rPr>
          <w:rFonts w:ascii="Arial" w:hAnsi="Arial" w:cs="Arial"/>
          <w:sz w:val="26"/>
          <w:szCs w:val="26"/>
        </w:rPr>
      </w:pPr>
      <w:r w:rsidRPr="00C20C3F">
        <w:rPr>
          <w:rFonts w:ascii="Arial" w:hAnsi="Arial" w:cs="Arial"/>
          <w:sz w:val="26"/>
          <w:szCs w:val="26"/>
        </w:rPr>
        <w:t>Review of legislative mandates &amp; structure</w:t>
      </w:r>
    </w:p>
    <w:p w:rsidR="0097523D" w:rsidRDefault="0097523D">
      <w:pPr>
        <w:rPr>
          <w:rFonts w:ascii="Arial" w:hAnsi="Arial" w:cs="Arial"/>
          <w:szCs w:val="24"/>
        </w:rPr>
      </w:pPr>
      <w:r>
        <w:rPr>
          <w:rFonts w:ascii="Arial" w:hAnsi="Arial" w:cs="Arial"/>
          <w:szCs w:val="24"/>
        </w:rPr>
        <w:br w:type="page"/>
      </w:r>
    </w:p>
    <w:p w:rsidR="00DB4017" w:rsidRPr="00C20C3F" w:rsidRDefault="00DB4017" w:rsidP="00DB4017">
      <w:pPr>
        <w:pStyle w:val="ListParagraph"/>
        <w:widowControl w:val="0"/>
        <w:numPr>
          <w:ilvl w:val="0"/>
          <w:numId w:val="3"/>
        </w:numPr>
        <w:tabs>
          <w:tab w:val="left" w:pos="657"/>
        </w:tabs>
        <w:autoSpaceDE w:val="0"/>
        <w:autoSpaceDN w:val="0"/>
        <w:spacing w:before="80"/>
        <w:rPr>
          <w:rFonts w:ascii="Arial" w:hAnsi="Arial" w:cs="Arial"/>
          <w:sz w:val="26"/>
          <w:szCs w:val="26"/>
        </w:rPr>
      </w:pPr>
      <w:r w:rsidRPr="00C20C3F">
        <w:rPr>
          <w:rFonts w:ascii="Arial" w:hAnsi="Arial" w:cs="Arial"/>
          <w:b/>
          <w:sz w:val="26"/>
          <w:szCs w:val="26"/>
        </w:rPr>
        <w:lastRenderedPageBreak/>
        <w:t xml:space="preserve">Legislative Bill Tracking </w:t>
      </w:r>
      <w:r w:rsidRPr="00C20C3F">
        <w:rPr>
          <w:rFonts w:ascii="Arial" w:hAnsi="Arial" w:cs="Arial"/>
          <w:sz w:val="26"/>
          <w:szCs w:val="26"/>
        </w:rPr>
        <w:t>– Update and</w:t>
      </w:r>
      <w:r w:rsidRPr="00C20C3F">
        <w:rPr>
          <w:rFonts w:ascii="Arial" w:hAnsi="Arial" w:cs="Arial"/>
          <w:spacing w:val="-15"/>
          <w:sz w:val="26"/>
          <w:szCs w:val="26"/>
        </w:rPr>
        <w:t xml:space="preserve"> </w:t>
      </w:r>
      <w:r w:rsidRPr="00C20C3F">
        <w:rPr>
          <w:rFonts w:ascii="Arial" w:hAnsi="Arial" w:cs="Arial"/>
          <w:sz w:val="26"/>
          <w:szCs w:val="26"/>
        </w:rPr>
        <w:t xml:space="preserve">Discussion </w:t>
      </w:r>
    </w:p>
    <w:p w:rsidR="00FF0B11" w:rsidRDefault="00FF0B11" w:rsidP="00DB4017">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 w:val="26"/>
          <w:szCs w:val="26"/>
        </w:rPr>
        <w:t>AB 63 (Fong) – State g</w:t>
      </w:r>
      <w:r w:rsidRPr="00C20C3F">
        <w:rPr>
          <w:rFonts w:ascii="Arial" w:hAnsi="Arial" w:cs="Arial"/>
          <w:sz w:val="26"/>
          <w:szCs w:val="26"/>
        </w:rPr>
        <w:t>overnment</w:t>
      </w:r>
      <w:r>
        <w:rPr>
          <w:rFonts w:ascii="Arial" w:hAnsi="Arial" w:cs="Arial"/>
          <w:sz w:val="26"/>
          <w:szCs w:val="26"/>
        </w:rPr>
        <w:t>.</w:t>
      </w:r>
      <w:r w:rsidRPr="00C20C3F">
        <w:rPr>
          <w:rFonts w:ascii="Arial" w:hAnsi="Arial" w:cs="Arial"/>
          <w:sz w:val="26"/>
          <w:szCs w:val="26"/>
        </w:rPr>
        <w:t xml:space="preserve"> </w:t>
      </w:r>
    </w:p>
    <w:p w:rsidR="00FF0B11" w:rsidRDefault="00FF0B11" w:rsidP="00DB4017">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 w:val="26"/>
          <w:szCs w:val="26"/>
        </w:rPr>
        <w:t>AB 999 (Patterson) – Disability access: statutory damages: small businesses: technical violations.</w:t>
      </w:r>
    </w:p>
    <w:p w:rsidR="00DB4017" w:rsidRPr="00FF0B11" w:rsidRDefault="00FF0B11" w:rsidP="00FF0B11">
      <w:pPr>
        <w:pStyle w:val="ListParagraph"/>
        <w:widowControl w:val="0"/>
        <w:numPr>
          <w:ilvl w:val="2"/>
          <w:numId w:val="3"/>
        </w:numPr>
        <w:tabs>
          <w:tab w:val="left" w:pos="657"/>
        </w:tabs>
        <w:autoSpaceDE w:val="0"/>
        <w:autoSpaceDN w:val="0"/>
        <w:spacing w:before="80"/>
        <w:rPr>
          <w:rFonts w:ascii="Arial" w:hAnsi="Arial" w:cs="Arial"/>
          <w:sz w:val="26"/>
          <w:szCs w:val="26"/>
        </w:rPr>
      </w:pPr>
      <w:r>
        <w:rPr>
          <w:rFonts w:ascii="Arial" w:hAnsi="Arial" w:cs="Arial"/>
          <w:sz w:val="26"/>
          <w:szCs w:val="26"/>
        </w:rPr>
        <w:t>SB 53 (Wilk) – Open m</w:t>
      </w:r>
      <w:r w:rsidR="00DB4017" w:rsidRPr="00C20C3F">
        <w:rPr>
          <w:rFonts w:ascii="Arial" w:hAnsi="Arial" w:cs="Arial"/>
          <w:sz w:val="26"/>
          <w:szCs w:val="26"/>
        </w:rPr>
        <w:t>eetings</w:t>
      </w:r>
      <w:r>
        <w:rPr>
          <w:rFonts w:ascii="Arial" w:hAnsi="Arial" w:cs="Arial"/>
          <w:sz w:val="26"/>
          <w:szCs w:val="26"/>
        </w:rPr>
        <w:t>.</w:t>
      </w:r>
      <w:r w:rsidR="00DB4017" w:rsidRPr="00FF0B11">
        <w:rPr>
          <w:rFonts w:ascii="Arial" w:hAnsi="Arial" w:cs="Arial"/>
          <w:szCs w:val="24"/>
        </w:rPr>
        <w:br/>
      </w:r>
    </w:p>
    <w:p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Executive Committee may discuss and set for action on future agendas, procedural and substantive items relating to state buildings regulatory programs, Commission policy and administrative matters.</w:t>
      </w:r>
    </w:p>
    <w:p w:rsidR="00496B88" w:rsidRDefault="00496B88" w:rsidP="00496B88">
      <w:pPr>
        <w:pStyle w:val="ListParagraph"/>
        <w:ind w:left="0"/>
        <w:rPr>
          <w:rStyle w:val="SubtleEmphasis"/>
          <w:rFonts w:ascii="Arial" w:hAnsi="Arial" w:cs="Arial"/>
          <w:b/>
          <w:i w:val="0"/>
          <w:color w:val="000000" w:themeColor="text1"/>
          <w:sz w:val="26"/>
          <w:szCs w:val="26"/>
        </w:rPr>
      </w:pPr>
    </w:p>
    <w:p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64F6D627" wp14:editId="6C828296">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FC1" w:rsidRDefault="00054FC1">
      <w:r>
        <w:separator/>
      </w:r>
    </w:p>
  </w:endnote>
  <w:endnote w:type="continuationSeparator" w:id="0">
    <w:p w:rsidR="00054FC1" w:rsidRDefault="000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98400"/>
      <w:docPartObj>
        <w:docPartGallery w:val="Page Numbers (Bottom of Page)"/>
        <w:docPartUnique/>
      </w:docPartObj>
    </w:sdtPr>
    <w:sdtEndPr>
      <w:rPr>
        <w:rFonts w:ascii="Arial" w:hAnsi="Arial" w:cs="Arial"/>
        <w:noProof/>
      </w:rPr>
    </w:sdtEndPr>
    <w:sdtContent>
      <w:p w:rsidR="00F70A1B" w:rsidRPr="00F70A1B" w:rsidRDefault="00F70A1B">
        <w:pPr>
          <w:pStyle w:val="Footer"/>
          <w:jc w:val="center"/>
          <w:rPr>
            <w:rFonts w:ascii="Arial" w:hAnsi="Arial" w:cs="Arial"/>
          </w:rPr>
        </w:pPr>
        <w:r w:rsidRPr="00F70A1B">
          <w:rPr>
            <w:rFonts w:ascii="Arial" w:hAnsi="Arial" w:cs="Arial"/>
          </w:rPr>
          <w:fldChar w:fldCharType="begin"/>
        </w:r>
        <w:r w:rsidRPr="00F70A1B">
          <w:rPr>
            <w:rFonts w:ascii="Arial" w:hAnsi="Arial" w:cs="Arial"/>
          </w:rPr>
          <w:instrText xml:space="preserve"> PAGE   \* MERGEFORMAT </w:instrText>
        </w:r>
        <w:r w:rsidRPr="00F70A1B">
          <w:rPr>
            <w:rFonts w:ascii="Arial" w:hAnsi="Arial" w:cs="Arial"/>
          </w:rPr>
          <w:fldChar w:fldCharType="separate"/>
        </w:r>
        <w:r w:rsidR="00B51AF4">
          <w:rPr>
            <w:rFonts w:ascii="Arial" w:hAnsi="Arial" w:cs="Arial"/>
            <w:noProof/>
          </w:rPr>
          <w:t>1</w:t>
        </w:r>
        <w:r w:rsidRPr="00F70A1B">
          <w:rPr>
            <w:rFonts w:ascii="Arial" w:hAnsi="Arial" w:cs="Arial"/>
            <w:noProof/>
          </w:rPr>
          <w:fldChar w:fldCharType="end"/>
        </w:r>
      </w:p>
    </w:sdtContent>
  </w:sdt>
  <w:p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Pr="00CF2BB0" w:rsidRDefault="00464818" w:rsidP="007D0631">
    <w:pPr>
      <w:pStyle w:val="Footer"/>
      <w:jc w:val="center"/>
      <w:rPr>
        <w:rFonts w:ascii="Arial" w:hAnsi="Arial" w:cs="Arial"/>
      </w:rPr>
    </w:pPr>
    <w:r w:rsidRPr="00CF2BB0">
      <w:rPr>
        <w:rStyle w:val="PageNumber"/>
        <w:rFonts w:ascii="Arial" w:hAnsi="Arial" w:cs="Arial"/>
      </w:rPr>
      <w:fldChar w:fldCharType="begin"/>
    </w:r>
    <w:r w:rsidRPr="00CF2BB0">
      <w:rPr>
        <w:rStyle w:val="PageNumber"/>
        <w:rFonts w:ascii="Arial" w:hAnsi="Arial" w:cs="Arial"/>
      </w:rPr>
      <w:instrText xml:space="preserve"> PAGE  </w:instrText>
    </w:r>
    <w:r w:rsidRPr="00CF2BB0">
      <w:rPr>
        <w:rStyle w:val="PageNumber"/>
        <w:rFonts w:ascii="Arial" w:hAnsi="Arial" w:cs="Arial"/>
      </w:rPr>
      <w:fldChar w:fldCharType="separate"/>
    </w:r>
    <w:r w:rsidR="00B51AF4">
      <w:rPr>
        <w:rStyle w:val="PageNumber"/>
        <w:rFonts w:ascii="Arial" w:hAnsi="Arial" w:cs="Arial"/>
        <w:noProof/>
      </w:rPr>
      <w:t>4</w:t>
    </w:r>
    <w:r w:rsidRPr="00CF2BB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FC1" w:rsidRDefault="00054FC1">
      <w:r>
        <w:separator/>
      </w:r>
    </w:p>
  </w:footnote>
  <w:footnote w:type="continuationSeparator" w:id="0">
    <w:p w:rsidR="00054FC1" w:rsidRDefault="000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4"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7"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9"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876522"/>
    <w:multiLevelType w:val="hybridMultilevel"/>
    <w:tmpl w:val="FB626CA6"/>
    <w:lvl w:ilvl="0" w:tplc="1FE87CC4">
      <w:start w:val="1"/>
      <w:numFmt w:val="decimal"/>
      <w:lvlText w:val="%1)"/>
      <w:lvlJc w:val="left"/>
      <w:pPr>
        <w:ind w:left="656" w:hanging="540"/>
        <w:jc w:val="left"/>
      </w:pPr>
      <w:rPr>
        <w:rFonts w:ascii="Arial" w:eastAsia="Arial" w:hAnsi="Arial" w:cs="Arial" w:hint="default"/>
        <w:b/>
        <w:bCs/>
        <w:w w:val="99"/>
        <w:sz w:val="24"/>
        <w:szCs w:val="24"/>
      </w:rPr>
    </w:lvl>
    <w:lvl w:ilvl="1" w:tplc="FDD2E686">
      <w:start w:val="1"/>
      <w:numFmt w:val="lowerLetter"/>
      <w:lvlText w:val="%2."/>
      <w:lvlJc w:val="left"/>
      <w:pPr>
        <w:ind w:left="1376" w:hanging="361"/>
        <w:jc w:val="left"/>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76AF9"/>
    <w:multiLevelType w:val="multilevel"/>
    <w:tmpl w:val="2AAEDCB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8"/>
  </w:num>
  <w:num w:numId="2">
    <w:abstractNumId w:val="10"/>
  </w:num>
  <w:num w:numId="3">
    <w:abstractNumId w:val="13"/>
  </w:num>
  <w:num w:numId="4">
    <w:abstractNumId w:val="15"/>
  </w:num>
  <w:num w:numId="5">
    <w:abstractNumId w:val="0"/>
  </w:num>
  <w:num w:numId="6">
    <w:abstractNumId w:val="2"/>
  </w:num>
  <w:num w:numId="7">
    <w:abstractNumId w:val="3"/>
  </w:num>
  <w:num w:numId="8">
    <w:abstractNumId w:val="16"/>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20"/>
  </w:num>
  <w:num w:numId="16">
    <w:abstractNumId w:val="7"/>
  </w:num>
  <w:num w:numId="17">
    <w:abstractNumId w:val="18"/>
  </w:num>
  <w:num w:numId="1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3"/>
  </w:num>
  <w:num w:numId="21">
    <w:abstractNumId w:val="6"/>
  </w:num>
  <w:num w:numId="22">
    <w:abstractNumId w:val="12"/>
  </w:num>
  <w:num w:numId="23">
    <w:abstractNumId w:val="19"/>
  </w:num>
  <w:num w:numId="24">
    <w:abstractNumId w:val="9"/>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rwUASIBoKiw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969"/>
    <w:rsid w:val="000C6F82"/>
    <w:rsid w:val="000C70B2"/>
    <w:rsid w:val="000D0516"/>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1B8A"/>
    <w:rsid w:val="00313EE3"/>
    <w:rsid w:val="003151C6"/>
    <w:rsid w:val="00321462"/>
    <w:rsid w:val="00322285"/>
    <w:rsid w:val="00323641"/>
    <w:rsid w:val="003269F1"/>
    <w:rsid w:val="0033403A"/>
    <w:rsid w:val="0033601E"/>
    <w:rsid w:val="00337834"/>
    <w:rsid w:val="0034099E"/>
    <w:rsid w:val="00341EFC"/>
    <w:rsid w:val="00342194"/>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359"/>
    <w:rsid w:val="0065083A"/>
    <w:rsid w:val="006530D9"/>
    <w:rsid w:val="006543AC"/>
    <w:rsid w:val="00655296"/>
    <w:rsid w:val="006604EE"/>
    <w:rsid w:val="00660F99"/>
    <w:rsid w:val="006641DF"/>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6F48"/>
    <w:rsid w:val="00806FF5"/>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7DC1"/>
    <w:rsid w:val="00980241"/>
    <w:rsid w:val="00983B01"/>
    <w:rsid w:val="0098540E"/>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1AF4"/>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66D"/>
    <w:rsid w:val="00D4204C"/>
    <w:rsid w:val="00D4238B"/>
    <w:rsid w:val="00D444A4"/>
    <w:rsid w:val="00D45A81"/>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70B12"/>
    <w:rsid w:val="00E70C24"/>
    <w:rsid w:val="00E73AF8"/>
    <w:rsid w:val="00E7716C"/>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3DA4237D-1341-446A-8577-58D8F89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global.gotomeeting.com/join/24484258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848C1-10D7-416C-BF4F-349AD2A7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5664</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2</cp:revision>
  <cp:lastPrinted>2018-07-03T18:22:00Z</cp:lastPrinted>
  <dcterms:created xsi:type="dcterms:W3CDTF">2019-11-06T17:35:00Z</dcterms:created>
  <dcterms:modified xsi:type="dcterms:W3CDTF">2019-11-06T17:35:00Z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