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08" w:rsidRPr="00DD3310" w:rsidRDefault="006A5108" w:rsidP="004A674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DD3310">
        <w:rPr>
          <w:rFonts w:ascii="Tahoma" w:hAnsi="Tahoma" w:cs="Tahoma"/>
          <w:b/>
          <w:sz w:val="28"/>
          <w:szCs w:val="28"/>
        </w:rPr>
        <w:t>CALIFORNIA COMMISSION ON DISABILITY ACCESS</w:t>
      </w:r>
    </w:p>
    <w:p w:rsidR="006A5108" w:rsidRPr="00DD3310" w:rsidRDefault="00514097" w:rsidP="004A674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D3310">
        <w:rPr>
          <w:rFonts w:ascii="Tahoma" w:hAnsi="Tahoma" w:cs="Tahoma"/>
          <w:b/>
          <w:sz w:val="28"/>
          <w:szCs w:val="28"/>
        </w:rPr>
        <w:t>CHECKLIST</w:t>
      </w:r>
      <w:r w:rsidR="006A5108" w:rsidRPr="00DD3310">
        <w:rPr>
          <w:rFonts w:ascii="Tahoma" w:hAnsi="Tahoma" w:cs="Tahoma"/>
          <w:b/>
          <w:sz w:val="28"/>
          <w:szCs w:val="28"/>
        </w:rPr>
        <w:t xml:space="preserve"> COMMITTEE</w:t>
      </w:r>
    </w:p>
    <w:p w:rsidR="003641CB" w:rsidRPr="00DD3310" w:rsidRDefault="006A5108" w:rsidP="004A674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D3310">
        <w:rPr>
          <w:rFonts w:ascii="Tahoma" w:hAnsi="Tahoma" w:cs="Tahoma"/>
          <w:b/>
          <w:sz w:val="28"/>
          <w:szCs w:val="28"/>
        </w:rPr>
        <w:t>MEETING MINUTES</w:t>
      </w:r>
    </w:p>
    <w:p w:rsidR="006A5108" w:rsidRPr="00DD3310" w:rsidRDefault="006A5108" w:rsidP="004A674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6A5108" w:rsidRPr="00DD3310" w:rsidRDefault="001E24E1" w:rsidP="004A674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D3310">
        <w:rPr>
          <w:rFonts w:ascii="Tahoma" w:hAnsi="Tahoma" w:cs="Tahoma"/>
          <w:b/>
          <w:sz w:val="28"/>
          <w:szCs w:val="28"/>
        </w:rPr>
        <w:t xml:space="preserve">March </w:t>
      </w:r>
      <w:r w:rsidR="007165D0" w:rsidRPr="00DD3310">
        <w:rPr>
          <w:rFonts w:ascii="Tahoma" w:hAnsi="Tahoma" w:cs="Tahoma"/>
          <w:b/>
          <w:sz w:val="28"/>
          <w:szCs w:val="28"/>
        </w:rPr>
        <w:t>2</w:t>
      </w:r>
      <w:r w:rsidR="00DD3310" w:rsidRPr="00DD3310">
        <w:rPr>
          <w:rFonts w:ascii="Tahoma" w:hAnsi="Tahoma" w:cs="Tahoma"/>
          <w:b/>
          <w:sz w:val="28"/>
          <w:szCs w:val="28"/>
        </w:rPr>
        <w:t>7</w:t>
      </w:r>
      <w:r w:rsidR="006A5108" w:rsidRPr="00DD3310">
        <w:rPr>
          <w:rFonts w:ascii="Tahoma" w:hAnsi="Tahoma" w:cs="Tahoma"/>
          <w:b/>
          <w:sz w:val="28"/>
          <w:szCs w:val="28"/>
        </w:rPr>
        <w:t>, 201</w:t>
      </w:r>
      <w:r w:rsidR="007D03DA" w:rsidRPr="00DD3310">
        <w:rPr>
          <w:rFonts w:ascii="Tahoma" w:hAnsi="Tahoma" w:cs="Tahoma"/>
          <w:b/>
          <w:sz w:val="28"/>
          <w:szCs w:val="28"/>
        </w:rPr>
        <w:t>9</w:t>
      </w:r>
    </w:p>
    <w:p w:rsidR="006A5108" w:rsidRDefault="006A5108" w:rsidP="004A674E">
      <w:pPr>
        <w:spacing w:line="240" w:lineRule="auto"/>
        <w:rPr>
          <w:rFonts w:ascii="Tahoma" w:hAnsi="Tahoma" w:cs="Tahoma"/>
          <w:sz w:val="24"/>
          <w:szCs w:val="24"/>
        </w:rPr>
      </w:pPr>
    </w:p>
    <w:p w:rsidR="006A5108" w:rsidRDefault="006A5108" w:rsidP="004A674E">
      <w:pPr>
        <w:spacing w:line="240" w:lineRule="auto"/>
        <w:rPr>
          <w:rFonts w:ascii="Tahoma" w:hAnsi="Tahoma" w:cs="Tahoma"/>
          <w:sz w:val="24"/>
          <w:szCs w:val="24"/>
        </w:rPr>
      </w:pPr>
    </w:p>
    <w:p w:rsidR="006A5108" w:rsidRPr="00B63258" w:rsidRDefault="00231B90" w:rsidP="004A674E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B63258">
        <w:rPr>
          <w:rFonts w:ascii="Tahoma" w:hAnsi="Tahoma" w:cs="Tahoma"/>
          <w:b/>
          <w:sz w:val="24"/>
          <w:szCs w:val="24"/>
        </w:rPr>
        <w:t>Call to Order</w:t>
      </w:r>
    </w:p>
    <w:p w:rsidR="007A0CFA" w:rsidRDefault="00F0280A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B63258">
        <w:rPr>
          <w:rFonts w:ascii="Tahoma" w:hAnsi="Tahoma" w:cs="Tahoma"/>
          <w:sz w:val="24"/>
          <w:szCs w:val="24"/>
        </w:rPr>
        <w:t>Chair</w:t>
      </w:r>
      <w:r w:rsidR="00037C4C" w:rsidRPr="00B63258">
        <w:rPr>
          <w:rFonts w:ascii="Tahoma" w:hAnsi="Tahoma" w:cs="Tahoma"/>
          <w:sz w:val="24"/>
          <w:szCs w:val="24"/>
        </w:rPr>
        <w:t xml:space="preserve"> </w:t>
      </w:r>
      <w:r w:rsidR="00A03DFD" w:rsidRPr="00B63258">
        <w:rPr>
          <w:rFonts w:ascii="Tahoma" w:hAnsi="Tahoma" w:cs="Tahoma"/>
          <w:sz w:val="24"/>
          <w:szCs w:val="24"/>
        </w:rPr>
        <w:t>Brian Holloway</w:t>
      </w:r>
      <w:r w:rsidR="006A5108" w:rsidRPr="00B63258">
        <w:rPr>
          <w:rFonts w:ascii="Tahoma" w:hAnsi="Tahoma" w:cs="Tahoma"/>
          <w:sz w:val="24"/>
          <w:szCs w:val="24"/>
        </w:rPr>
        <w:t xml:space="preserve"> </w:t>
      </w:r>
      <w:r w:rsidR="00BD0916" w:rsidRPr="00B63258">
        <w:rPr>
          <w:rFonts w:ascii="Tahoma" w:hAnsi="Tahoma" w:cs="Tahoma"/>
          <w:sz w:val="24"/>
          <w:szCs w:val="24"/>
        </w:rPr>
        <w:t xml:space="preserve">welcomed everyone and </w:t>
      </w:r>
      <w:r w:rsidR="006A5108" w:rsidRPr="00B63258">
        <w:rPr>
          <w:rFonts w:ascii="Tahoma" w:hAnsi="Tahoma" w:cs="Tahoma"/>
          <w:sz w:val="24"/>
          <w:szCs w:val="24"/>
        </w:rPr>
        <w:t xml:space="preserve">called the meeting </w:t>
      </w:r>
      <w:r w:rsidR="00014F4D" w:rsidRPr="00B63258">
        <w:rPr>
          <w:rFonts w:ascii="Tahoma" w:hAnsi="Tahoma" w:cs="Tahoma"/>
          <w:sz w:val="24"/>
          <w:szCs w:val="24"/>
        </w:rPr>
        <w:t xml:space="preserve">of the </w:t>
      </w:r>
      <w:r w:rsidR="00514097" w:rsidRPr="00B63258">
        <w:rPr>
          <w:rFonts w:ascii="Tahoma" w:hAnsi="Tahoma" w:cs="Tahoma"/>
          <w:sz w:val="24"/>
          <w:szCs w:val="24"/>
        </w:rPr>
        <w:t>Checklist</w:t>
      </w:r>
      <w:r w:rsidR="00014F4D" w:rsidRPr="00B63258">
        <w:rPr>
          <w:rFonts w:ascii="Tahoma" w:hAnsi="Tahoma" w:cs="Tahoma"/>
          <w:sz w:val="24"/>
          <w:szCs w:val="24"/>
        </w:rPr>
        <w:t xml:space="preserve"> </w:t>
      </w:r>
      <w:r w:rsidR="00014F4D" w:rsidRPr="000C4CBB">
        <w:rPr>
          <w:rFonts w:ascii="Tahoma" w:hAnsi="Tahoma" w:cs="Tahoma"/>
          <w:sz w:val="24"/>
          <w:szCs w:val="24"/>
        </w:rPr>
        <w:t xml:space="preserve">Committee of the California Commission on Disability Access (CCDA) </w:t>
      </w:r>
      <w:r w:rsidR="006A5108" w:rsidRPr="000C4CBB">
        <w:rPr>
          <w:rFonts w:ascii="Tahoma" w:hAnsi="Tahoma" w:cs="Tahoma"/>
          <w:sz w:val="24"/>
          <w:szCs w:val="24"/>
        </w:rPr>
        <w:t>to order at</w:t>
      </w:r>
      <w:r w:rsidR="009B0DF3" w:rsidRPr="000C4CBB">
        <w:rPr>
          <w:rFonts w:ascii="Tahoma" w:hAnsi="Tahoma" w:cs="Tahoma"/>
          <w:sz w:val="24"/>
          <w:szCs w:val="24"/>
        </w:rPr>
        <w:t xml:space="preserve"> approximately </w:t>
      </w:r>
      <w:r w:rsidR="00413DA3" w:rsidRPr="000C4CBB">
        <w:rPr>
          <w:rFonts w:ascii="Tahoma" w:hAnsi="Tahoma" w:cs="Tahoma"/>
          <w:sz w:val="24"/>
          <w:szCs w:val="24"/>
        </w:rPr>
        <w:t>1:30</w:t>
      </w:r>
      <w:r w:rsidR="006A5108" w:rsidRPr="000C4CBB">
        <w:rPr>
          <w:rFonts w:ascii="Tahoma" w:hAnsi="Tahoma" w:cs="Tahoma"/>
          <w:sz w:val="24"/>
          <w:szCs w:val="24"/>
        </w:rPr>
        <w:t xml:space="preserve"> p.m. at the</w:t>
      </w:r>
      <w:r w:rsidR="006A5108" w:rsidRPr="00B63258">
        <w:rPr>
          <w:rFonts w:ascii="Tahoma" w:hAnsi="Tahoma" w:cs="Tahoma"/>
          <w:sz w:val="24"/>
          <w:szCs w:val="24"/>
        </w:rPr>
        <w:t xml:space="preserve"> </w:t>
      </w:r>
      <w:r w:rsidR="007A0CFA" w:rsidRPr="007A0CFA">
        <w:rPr>
          <w:rFonts w:ascii="Tahoma" w:hAnsi="Tahoma" w:cs="Tahoma"/>
          <w:sz w:val="24"/>
          <w:szCs w:val="24"/>
        </w:rPr>
        <w:t>CCDA Hearing Room, 400 R Street, 3</w:t>
      </w:r>
      <w:r w:rsidR="007A0CFA" w:rsidRPr="007A0CFA">
        <w:rPr>
          <w:rFonts w:ascii="Tahoma" w:hAnsi="Tahoma" w:cs="Tahoma"/>
          <w:sz w:val="24"/>
          <w:szCs w:val="24"/>
          <w:vertAlign w:val="superscript"/>
        </w:rPr>
        <w:t>rd</w:t>
      </w:r>
      <w:r w:rsidR="007A0CFA" w:rsidRPr="007A0CFA">
        <w:rPr>
          <w:rFonts w:ascii="Tahoma" w:hAnsi="Tahoma" w:cs="Tahoma"/>
          <w:sz w:val="24"/>
          <w:szCs w:val="24"/>
        </w:rPr>
        <w:t xml:space="preserve"> Floor, Conference Room 300, Sacramento, 95811</w:t>
      </w:r>
      <w:r w:rsidR="007A0CFA">
        <w:rPr>
          <w:rFonts w:ascii="Tahoma" w:hAnsi="Tahoma" w:cs="Tahoma"/>
          <w:sz w:val="24"/>
          <w:szCs w:val="24"/>
        </w:rPr>
        <w:t>.</w:t>
      </w:r>
    </w:p>
    <w:p w:rsidR="00F602B1" w:rsidRPr="00B63258" w:rsidRDefault="00B63258" w:rsidP="004A674E">
      <w:pPr>
        <w:pStyle w:val="ListParagraph"/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B63258">
        <w:rPr>
          <w:rFonts w:ascii="Tahoma" w:hAnsi="Tahoma" w:cs="Tahoma"/>
          <w:b/>
          <w:sz w:val="24"/>
          <w:szCs w:val="24"/>
        </w:rPr>
        <w:t>Roll Call</w:t>
      </w:r>
    </w:p>
    <w:p w:rsidR="00603C18" w:rsidRDefault="00603C18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bookmarkStart w:id="1" w:name="_Hlk490541749"/>
      <w:r w:rsidRPr="006564E5">
        <w:rPr>
          <w:rFonts w:ascii="Tahoma" w:hAnsi="Tahoma" w:cs="Tahoma"/>
          <w:sz w:val="24"/>
          <w:szCs w:val="24"/>
        </w:rPr>
        <w:t xml:space="preserve">Staff Member </w:t>
      </w:r>
      <w:r w:rsidR="00501D44">
        <w:rPr>
          <w:rFonts w:ascii="Tahoma" w:hAnsi="Tahoma" w:cs="Tahoma"/>
          <w:sz w:val="24"/>
          <w:szCs w:val="24"/>
        </w:rPr>
        <w:t>Ochoa</w:t>
      </w:r>
      <w:r w:rsidRPr="006564E5">
        <w:rPr>
          <w:rFonts w:ascii="Tahoma" w:hAnsi="Tahoma" w:cs="Tahoma"/>
          <w:sz w:val="24"/>
          <w:szCs w:val="24"/>
        </w:rPr>
        <w:t xml:space="preserve"> called the roll and announced a quorum was not </w:t>
      </w:r>
      <w:r w:rsidR="00C428AD">
        <w:rPr>
          <w:rFonts w:ascii="Tahoma" w:hAnsi="Tahoma" w:cs="Tahoma"/>
          <w:sz w:val="24"/>
          <w:szCs w:val="24"/>
        </w:rPr>
        <w:t>achieved</w:t>
      </w:r>
      <w:r w:rsidRPr="006564E5">
        <w:rPr>
          <w:rFonts w:ascii="Tahoma" w:hAnsi="Tahoma" w:cs="Tahoma"/>
          <w:sz w:val="24"/>
          <w:szCs w:val="24"/>
        </w:rPr>
        <w:t>.</w:t>
      </w:r>
    </w:p>
    <w:bookmarkEnd w:id="1"/>
    <w:p w:rsidR="00C621DB" w:rsidRDefault="00C621DB" w:rsidP="004A674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Commissioner</w:t>
      </w:r>
      <w:r w:rsidR="00B75003">
        <w:rPr>
          <w:rFonts w:ascii="Tahoma" w:hAnsi="Tahoma" w:cs="Tahoma"/>
          <w:sz w:val="24"/>
          <w:szCs w:val="24"/>
          <w:u w:val="single"/>
        </w:rPr>
        <w:t>s</w:t>
      </w:r>
      <w:r w:rsidRPr="00315307">
        <w:rPr>
          <w:rFonts w:ascii="Tahoma" w:hAnsi="Tahoma" w:cs="Tahoma"/>
          <w:sz w:val="24"/>
          <w:szCs w:val="24"/>
          <w:u w:val="single"/>
        </w:rPr>
        <w:t xml:space="preserve"> Present</w:t>
      </w:r>
      <w:r>
        <w:rPr>
          <w:rFonts w:ascii="Tahoma" w:hAnsi="Tahoma" w:cs="Tahoma"/>
          <w:sz w:val="24"/>
          <w:szCs w:val="24"/>
        </w:rPr>
        <w:t>:</w:t>
      </w:r>
    </w:p>
    <w:p w:rsidR="00B75003" w:rsidRPr="008A6E54" w:rsidRDefault="00A03DFD" w:rsidP="004A674E">
      <w:pPr>
        <w:spacing w:line="240" w:lineRule="auto"/>
        <w:rPr>
          <w:rFonts w:ascii="Tahoma" w:hAnsi="Tahoma" w:cs="Tahoma"/>
          <w:sz w:val="24"/>
          <w:szCs w:val="24"/>
        </w:rPr>
      </w:pPr>
      <w:r w:rsidRPr="008A6E54">
        <w:rPr>
          <w:rFonts w:ascii="Tahoma" w:hAnsi="Tahoma" w:cs="Tahoma"/>
          <w:sz w:val="24"/>
          <w:szCs w:val="24"/>
        </w:rPr>
        <w:t>Brian Holloway</w:t>
      </w:r>
      <w:r w:rsidR="00C621DB" w:rsidRPr="008A6E54">
        <w:rPr>
          <w:rFonts w:ascii="Tahoma" w:hAnsi="Tahoma" w:cs="Tahoma"/>
          <w:sz w:val="24"/>
          <w:szCs w:val="24"/>
        </w:rPr>
        <w:t>, Chair</w:t>
      </w:r>
    </w:p>
    <w:p w:rsidR="00501D44" w:rsidRPr="008A6E54" w:rsidRDefault="00501D44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8A6E54">
        <w:rPr>
          <w:rFonts w:ascii="Tahoma" w:hAnsi="Tahoma" w:cs="Tahoma"/>
          <w:sz w:val="24"/>
          <w:szCs w:val="24"/>
        </w:rPr>
        <w:t>Scott Lillibridge, Vice Chair</w:t>
      </w:r>
    </w:p>
    <w:p w:rsidR="00C621DB" w:rsidRDefault="00C621DB" w:rsidP="004A674E">
      <w:pPr>
        <w:spacing w:line="240" w:lineRule="auto"/>
        <w:rPr>
          <w:rFonts w:ascii="Tahoma" w:hAnsi="Tahoma" w:cs="Tahoma"/>
          <w:sz w:val="24"/>
          <w:szCs w:val="24"/>
        </w:rPr>
      </w:pPr>
      <w:r w:rsidRPr="00315307">
        <w:rPr>
          <w:rFonts w:ascii="Tahoma" w:hAnsi="Tahoma" w:cs="Tahoma"/>
          <w:sz w:val="24"/>
          <w:szCs w:val="24"/>
          <w:u w:val="single"/>
        </w:rPr>
        <w:t>Committee Members Present</w:t>
      </w:r>
      <w:r>
        <w:rPr>
          <w:rFonts w:ascii="Tahoma" w:hAnsi="Tahoma" w:cs="Tahoma"/>
          <w:sz w:val="24"/>
          <w:szCs w:val="24"/>
        </w:rPr>
        <w:t>:</w:t>
      </w:r>
    </w:p>
    <w:p w:rsidR="001A01EE" w:rsidRPr="008A6E54" w:rsidRDefault="001A01EE" w:rsidP="001A01EE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8A6E54">
        <w:rPr>
          <w:rFonts w:ascii="Tahoma" w:hAnsi="Tahoma" w:cs="Tahoma"/>
          <w:sz w:val="24"/>
          <w:szCs w:val="24"/>
        </w:rPr>
        <w:t>Brandon Estes, California Building Standards Commission (CBSC)</w:t>
      </w:r>
    </w:p>
    <w:p w:rsidR="00C621DB" w:rsidRPr="008A6E54" w:rsidRDefault="00C621DB" w:rsidP="004A674E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8A6E54">
        <w:rPr>
          <w:rFonts w:ascii="Tahoma" w:hAnsi="Tahoma" w:cs="Tahoma"/>
          <w:sz w:val="24"/>
          <w:szCs w:val="24"/>
        </w:rPr>
        <w:t xml:space="preserve">Erika Frank, </w:t>
      </w:r>
      <w:r w:rsidR="00BC5900" w:rsidRPr="008A6E54">
        <w:rPr>
          <w:rFonts w:ascii="Tahoma" w:hAnsi="Tahoma" w:cs="Tahoma"/>
          <w:sz w:val="24"/>
          <w:szCs w:val="24"/>
        </w:rPr>
        <w:t xml:space="preserve">Executive </w:t>
      </w:r>
      <w:r w:rsidRPr="008A6E54">
        <w:rPr>
          <w:rFonts w:ascii="Tahoma" w:hAnsi="Tahoma" w:cs="Tahoma"/>
          <w:sz w:val="24"/>
          <w:szCs w:val="24"/>
        </w:rPr>
        <w:t xml:space="preserve">Vice President, Legal Affairs, and General Counsel, </w:t>
      </w:r>
      <w:r w:rsidR="00BC5900" w:rsidRPr="008A6E54">
        <w:rPr>
          <w:rFonts w:ascii="Tahoma" w:hAnsi="Tahoma" w:cs="Tahoma"/>
          <w:sz w:val="24"/>
          <w:szCs w:val="24"/>
        </w:rPr>
        <w:t>California Chamber of Commerce (</w:t>
      </w:r>
      <w:r w:rsidRPr="008A6E54">
        <w:rPr>
          <w:rFonts w:ascii="Tahoma" w:hAnsi="Tahoma" w:cs="Tahoma"/>
          <w:sz w:val="24"/>
          <w:szCs w:val="24"/>
        </w:rPr>
        <w:t>CalChamber</w:t>
      </w:r>
      <w:r w:rsidR="00BC5900" w:rsidRPr="008A6E54">
        <w:rPr>
          <w:rFonts w:ascii="Tahoma" w:hAnsi="Tahoma" w:cs="Tahoma"/>
          <w:sz w:val="24"/>
          <w:szCs w:val="24"/>
        </w:rPr>
        <w:t>)</w:t>
      </w:r>
      <w:r w:rsidR="00B04C32" w:rsidRPr="008A6E54">
        <w:rPr>
          <w:rFonts w:ascii="Tahoma" w:hAnsi="Tahoma" w:cs="Tahoma"/>
          <w:sz w:val="24"/>
          <w:szCs w:val="24"/>
        </w:rPr>
        <w:t xml:space="preserve"> (via teleconference)</w:t>
      </w:r>
    </w:p>
    <w:p w:rsidR="00C621DB" w:rsidRPr="008A6E54" w:rsidRDefault="00C621DB" w:rsidP="004A674E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8A6E54">
        <w:rPr>
          <w:rFonts w:ascii="Tahoma" w:hAnsi="Tahoma" w:cs="Tahoma"/>
          <w:sz w:val="24"/>
          <w:szCs w:val="24"/>
        </w:rPr>
        <w:t xml:space="preserve">Richard Halloran, </w:t>
      </w:r>
      <w:r w:rsidR="000D78B7" w:rsidRPr="008A6E54">
        <w:rPr>
          <w:rFonts w:ascii="Tahoma" w:hAnsi="Tahoma" w:cs="Tahoma"/>
          <w:sz w:val="24"/>
          <w:szCs w:val="24"/>
        </w:rPr>
        <w:t xml:space="preserve">Consultant, Retired </w:t>
      </w:r>
      <w:r w:rsidRPr="008A6E54">
        <w:rPr>
          <w:rFonts w:ascii="Tahoma" w:hAnsi="Tahoma" w:cs="Tahoma"/>
          <w:sz w:val="24"/>
          <w:szCs w:val="24"/>
        </w:rPr>
        <w:t>Senior Building Inspector, City and County of San Francisco</w:t>
      </w:r>
      <w:r w:rsidR="001A01EE" w:rsidRPr="008A6E54">
        <w:rPr>
          <w:rFonts w:ascii="Tahoma" w:hAnsi="Tahoma" w:cs="Tahoma"/>
          <w:sz w:val="24"/>
          <w:szCs w:val="24"/>
        </w:rPr>
        <w:t xml:space="preserve"> (via teleconference)</w:t>
      </w:r>
    </w:p>
    <w:p w:rsidR="000D78B7" w:rsidRPr="008A6E54" w:rsidRDefault="000D78B7" w:rsidP="000D78B7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8A6E54">
        <w:rPr>
          <w:rFonts w:ascii="Tahoma" w:hAnsi="Tahoma" w:cs="Tahoma"/>
          <w:sz w:val="24"/>
          <w:szCs w:val="24"/>
        </w:rPr>
        <w:t xml:space="preserve">Ike Nnaji, Ph.D., </w:t>
      </w:r>
      <w:r w:rsidR="002C3D26" w:rsidRPr="000C4E72">
        <w:rPr>
          <w:rFonts w:ascii="Tahoma" w:hAnsi="Tahoma" w:cs="Tahoma"/>
          <w:sz w:val="24"/>
          <w:szCs w:val="24"/>
        </w:rPr>
        <w:t xml:space="preserve">Certified Access Specialist </w:t>
      </w:r>
      <w:r w:rsidR="002C3D26">
        <w:rPr>
          <w:rFonts w:ascii="Tahoma" w:hAnsi="Tahoma" w:cs="Tahoma"/>
          <w:sz w:val="24"/>
          <w:szCs w:val="24"/>
        </w:rPr>
        <w:t>(</w:t>
      </w:r>
      <w:r w:rsidRPr="008A6E54">
        <w:rPr>
          <w:rFonts w:ascii="Tahoma" w:hAnsi="Tahoma" w:cs="Tahoma"/>
          <w:sz w:val="24"/>
          <w:szCs w:val="24"/>
        </w:rPr>
        <w:t>CASp</w:t>
      </w:r>
      <w:r w:rsidR="002C3D26">
        <w:rPr>
          <w:rFonts w:ascii="Tahoma" w:hAnsi="Tahoma" w:cs="Tahoma"/>
          <w:sz w:val="24"/>
          <w:szCs w:val="24"/>
        </w:rPr>
        <w:t>)</w:t>
      </w:r>
      <w:r w:rsidRPr="008A6E54">
        <w:rPr>
          <w:rFonts w:ascii="Tahoma" w:hAnsi="Tahoma" w:cs="Tahoma"/>
          <w:sz w:val="24"/>
          <w:szCs w:val="24"/>
        </w:rPr>
        <w:t>, Disability Access Specialists, Inc. (via teleconference)</w:t>
      </w:r>
    </w:p>
    <w:p w:rsidR="002E3EE0" w:rsidRPr="008A6E54" w:rsidRDefault="002E3EE0" w:rsidP="002E3EE0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8A6E54">
        <w:rPr>
          <w:rFonts w:ascii="Tahoma" w:hAnsi="Tahoma" w:cs="Tahoma"/>
          <w:sz w:val="24"/>
          <w:szCs w:val="24"/>
        </w:rPr>
        <w:t>Debbie Wong, Division of the State Architect (DSA)</w:t>
      </w:r>
    </w:p>
    <w:p w:rsidR="00C621DB" w:rsidRPr="008A6E54" w:rsidRDefault="00C621DB" w:rsidP="008A6E54">
      <w:pPr>
        <w:spacing w:after="120"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8A6E54">
        <w:rPr>
          <w:rFonts w:ascii="Tahoma" w:hAnsi="Tahoma" w:cs="Tahoma"/>
          <w:sz w:val="24"/>
          <w:szCs w:val="24"/>
        </w:rPr>
        <w:t>William</w:t>
      </w:r>
      <w:r w:rsidR="00325F8D">
        <w:rPr>
          <w:rFonts w:ascii="Tahoma" w:hAnsi="Tahoma" w:cs="Tahoma"/>
          <w:sz w:val="24"/>
          <w:szCs w:val="24"/>
        </w:rPr>
        <w:t xml:space="preserve"> “Bill”</w:t>
      </w:r>
      <w:r w:rsidRPr="008A6E54">
        <w:rPr>
          <w:rFonts w:ascii="Tahoma" w:hAnsi="Tahoma" w:cs="Tahoma"/>
          <w:sz w:val="24"/>
          <w:szCs w:val="24"/>
        </w:rPr>
        <w:t xml:space="preserve"> Zellmer, </w:t>
      </w:r>
      <w:r w:rsidR="000C67AF" w:rsidRPr="008A6E54">
        <w:rPr>
          <w:rFonts w:ascii="Tahoma" w:hAnsi="Tahoma" w:cs="Tahoma"/>
          <w:sz w:val="24"/>
          <w:szCs w:val="24"/>
        </w:rPr>
        <w:t>Sutter Health (via teleconference)</w:t>
      </w:r>
    </w:p>
    <w:p w:rsidR="00C621DB" w:rsidRDefault="00C621DB" w:rsidP="004A674E">
      <w:pPr>
        <w:spacing w:line="240" w:lineRule="auto"/>
        <w:rPr>
          <w:rFonts w:ascii="Tahoma" w:hAnsi="Tahoma" w:cs="Tahoma"/>
          <w:sz w:val="24"/>
          <w:szCs w:val="24"/>
        </w:rPr>
      </w:pPr>
      <w:r w:rsidRPr="00315307">
        <w:rPr>
          <w:rFonts w:ascii="Tahoma" w:hAnsi="Tahoma" w:cs="Tahoma"/>
          <w:sz w:val="24"/>
          <w:szCs w:val="24"/>
          <w:u w:val="single"/>
        </w:rPr>
        <w:t xml:space="preserve">Committee Members </w:t>
      </w:r>
      <w:r>
        <w:rPr>
          <w:rFonts w:ascii="Tahoma" w:hAnsi="Tahoma" w:cs="Tahoma"/>
          <w:sz w:val="24"/>
          <w:szCs w:val="24"/>
          <w:u w:val="single"/>
        </w:rPr>
        <w:t>Ab</w:t>
      </w:r>
      <w:r w:rsidRPr="00315307">
        <w:rPr>
          <w:rFonts w:ascii="Tahoma" w:hAnsi="Tahoma" w:cs="Tahoma"/>
          <w:sz w:val="24"/>
          <w:szCs w:val="24"/>
          <w:u w:val="single"/>
        </w:rPr>
        <w:t>sent</w:t>
      </w:r>
      <w:r>
        <w:rPr>
          <w:rFonts w:ascii="Tahoma" w:hAnsi="Tahoma" w:cs="Tahoma"/>
          <w:sz w:val="24"/>
          <w:szCs w:val="24"/>
        </w:rPr>
        <w:t>:</w:t>
      </w:r>
    </w:p>
    <w:p w:rsidR="008A6E54" w:rsidRPr="000C4E72" w:rsidRDefault="008A6E54" w:rsidP="008A6E54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C4E72">
        <w:rPr>
          <w:rFonts w:ascii="Tahoma" w:hAnsi="Tahoma" w:cs="Tahoma"/>
          <w:sz w:val="24"/>
          <w:szCs w:val="24"/>
        </w:rPr>
        <w:t>Stoyan Bumbalov, District Representative, Division of Codes and Standards, State Housing Law Program, California Department of Housing and Community Development (HCD)</w:t>
      </w:r>
    </w:p>
    <w:p w:rsidR="008A6E54" w:rsidRPr="000C4E72" w:rsidRDefault="008A6E54" w:rsidP="008A6E54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C4E72">
        <w:rPr>
          <w:rFonts w:ascii="Tahoma" w:hAnsi="Tahoma" w:cs="Tahoma"/>
          <w:sz w:val="24"/>
          <w:szCs w:val="24"/>
        </w:rPr>
        <w:t>Taylor Collison, California Hotel and Lodging Association</w:t>
      </w:r>
    </w:p>
    <w:p w:rsidR="008A6E54" w:rsidRPr="000C4E72" w:rsidRDefault="008A6E54" w:rsidP="008A6E54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C4E72">
        <w:rPr>
          <w:rFonts w:ascii="Tahoma" w:hAnsi="Tahoma" w:cs="Tahoma"/>
          <w:sz w:val="24"/>
          <w:szCs w:val="24"/>
        </w:rPr>
        <w:t>Anthony Goldsmith, Law Offices of Anthony Goldsmith, Owner, Pacific Access Consulting LLC, Californians for Disability Rights</w:t>
      </w:r>
    </w:p>
    <w:p w:rsidR="008A6E54" w:rsidRPr="000C4E72" w:rsidRDefault="008A6E54" w:rsidP="008A6E54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C4E72">
        <w:rPr>
          <w:rFonts w:ascii="Tahoma" w:hAnsi="Tahoma" w:cs="Tahoma"/>
          <w:sz w:val="24"/>
          <w:szCs w:val="24"/>
        </w:rPr>
        <w:t>Gary Layman, California Building Officials (CALBO), Standing Director of the Professional Practice Standards at the Certified Access Specialist Institute (CASI), Chief Building Official/ADA Coordinator, City of Oroville</w:t>
      </w:r>
    </w:p>
    <w:p w:rsidR="008A6E54" w:rsidRPr="000C4E72" w:rsidRDefault="008A6E54" w:rsidP="008A6E54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C4E72">
        <w:rPr>
          <w:rFonts w:ascii="Tahoma" w:hAnsi="Tahoma" w:cs="Tahoma"/>
          <w:sz w:val="24"/>
          <w:szCs w:val="24"/>
        </w:rPr>
        <w:t>Matthew Sutton, Senior Legislative Director, California Restaurant Association</w:t>
      </w:r>
    </w:p>
    <w:p w:rsidR="00325F8D" w:rsidRPr="000C4E72" w:rsidRDefault="00325F8D" w:rsidP="00325F8D">
      <w:pPr>
        <w:spacing w:after="120"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C4E72">
        <w:rPr>
          <w:rFonts w:ascii="Tahoma" w:hAnsi="Tahoma" w:cs="Tahoma"/>
          <w:sz w:val="24"/>
          <w:szCs w:val="24"/>
        </w:rPr>
        <w:t>Mehdi Shadyab, CASp, City of San Diego</w:t>
      </w:r>
    </w:p>
    <w:p w:rsidR="008A6E54" w:rsidRPr="000C4E72" w:rsidRDefault="008A6E54" w:rsidP="008A6E54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C4E72">
        <w:rPr>
          <w:rFonts w:ascii="Tahoma" w:hAnsi="Tahoma" w:cs="Tahoma"/>
          <w:sz w:val="24"/>
          <w:szCs w:val="24"/>
        </w:rPr>
        <w:t>Irene Walela, Deputy Director, California Department of Rehabilitation (DOR)</w:t>
      </w:r>
    </w:p>
    <w:p w:rsidR="00C621DB" w:rsidRDefault="00C621DB" w:rsidP="004A674E">
      <w:pPr>
        <w:spacing w:after="120" w:line="240" w:lineRule="auto"/>
        <w:ind w:left="360" w:hanging="360"/>
        <w:rPr>
          <w:rFonts w:ascii="Tahoma" w:hAnsi="Tahoma" w:cs="Tahoma"/>
          <w:sz w:val="24"/>
          <w:szCs w:val="24"/>
        </w:rPr>
      </w:pPr>
    </w:p>
    <w:p w:rsidR="00C621DB" w:rsidRDefault="00C621DB" w:rsidP="004A674E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5E7C42">
        <w:rPr>
          <w:rFonts w:ascii="Tahoma" w:hAnsi="Tahoma" w:cs="Tahoma"/>
          <w:sz w:val="24"/>
          <w:szCs w:val="24"/>
          <w:u w:val="single"/>
        </w:rPr>
        <w:lastRenderedPageBreak/>
        <w:t>Staff Present</w:t>
      </w:r>
      <w:r>
        <w:rPr>
          <w:rFonts w:ascii="Tahoma" w:hAnsi="Tahoma" w:cs="Tahoma"/>
          <w:sz w:val="24"/>
          <w:szCs w:val="24"/>
        </w:rPr>
        <w:t>:</w:t>
      </w:r>
    </w:p>
    <w:p w:rsidR="00C621DB" w:rsidRDefault="00C621DB" w:rsidP="004A674E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C3F18">
        <w:rPr>
          <w:rFonts w:ascii="Tahoma" w:hAnsi="Tahoma" w:cs="Tahoma"/>
          <w:sz w:val="24"/>
          <w:szCs w:val="24"/>
        </w:rPr>
        <w:t>Angela Jemmott, Executive Director</w:t>
      </w:r>
    </w:p>
    <w:p w:rsidR="00540943" w:rsidRPr="00540943" w:rsidRDefault="00540943" w:rsidP="00540943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540943">
        <w:rPr>
          <w:rFonts w:ascii="Tahoma" w:hAnsi="Tahoma" w:cs="Tahoma"/>
          <w:sz w:val="24"/>
          <w:szCs w:val="24"/>
        </w:rPr>
        <w:t>LaCandice Ochoa, Operations Manager</w:t>
      </w:r>
    </w:p>
    <w:p w:rsidR="00540943" w:rsidRPr="00540943" w:rsidRDefault="007D03DA" w:rsidP="00540943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Taylor St. Mary, Marketing and Outreach Analyst</w:t>
      </w:r>
    </w:p>
    <w:p w:rsidR="004B54AD" w:rsidRDefault="004B54AD" w:rsidP="004A674E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</w:p>
    <w:p w:rsidR="00C621DB" w:rsidRDefault="00C621DB" w:rsidP="004A674E">
      <w:pPr>
        <w:spacing w:line="240" w:lineRule="auto"/>
        <w:rPr>
          <w:rFonts w:ascii="Tahoma" w:hAnsi="Tahoma" w:cs="Tahoma"/>
          <w:sz w:val="24"/>
          <w:szCs w:val="24"/>
        </w:rPr>
      </w:pPr>
      <w:r w:rsidRPr="00CC3F18">
        <w:rPr>
          <w:rFonts w:ascii="Tahoma" w:hAnsi="Tahoma" w:cs="Tahoma"/>
          <w:sz w:val="24"/>
          <w:szCs w:val="24"/>
          <w:u w:val="single"/>
        </w:rPr>
        <w:t>Also Present</w:t>
      </w:r>
      <w:r>
        <w:rPr>
          <w:rFonts w:ascii="Tahoma" w:hAnsi="Tahoma" w:cs="Tahoma"/>
          <w:sz w:val="24"/>
          <w:szCs w:val="24"/>
        </w:rPr>
        <w:t>:</w:t>
      </w:r>
    </w:p>
    <w:p w:rsidR="00C621DB" w:rsidRPr="00A4207F" w:rsidRDefault="0026054E" w:rsidP="004A674E">
      <w:pPr>
        <w:spacing w:after="2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Melissa Barton, American Institute of Architects</w:t>
      </w:r>
      <w:r w:rsidR="00D85DF3">
        <w:rPr>
          <w:rFonts w:ascii="Tahoma" w:hAnsi="Tahoma" w:cs="Tahoma"/>
          <w:sz w:val="24"/>
          <w:szCs w:val="24"/>
        </w:rPr>
        <w:t xml:space="preserve">, </w:t>
      </w:r>
      <w:r w:rsidR="00D85DF3" w:rsidRPr="00A4207F">
        <w:rPr>
          <w:rFonts w:ascii="Tahoma" w:hAnsi="Tahoma" w:cs="Tahoma"/>
          <w:sz w:val="24"/>
          <w:szCs w:val="24"/>
        </w:rPr>
        <w:t>California</w:t>
      </w:r>
    </w:p>
    <w:p w:rsidR="00A3603B" w:rsidRPr="00897FDD" w:rsidRDefault="00A3603B" w:rsidP="004A674E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</w:t>
      </w:r>
      <w:r w:rsidRPr="004730BA">
        <w:rPr>
          <w:rFonts w:ascii="Tahoma" w:hAnsi="Tahoma" w:cs="Tahoma"/>
          <w:b/>
          <w:sz w:val="24"/>
          <w:szCs w:val="24"/>
        </w:rPr>
        <w:t>.</w:t>
      </w:r>
      <w:r w:rsidR="003F1E0C">
        <w:rPr>
          <w:rFonts w:ascii="Tahoma" w:hAnsi="Tahoma" w:cs="Tahoma"/>
          <w:b/>
          <w:sz w:val="24"/>
          <w:szCs w:val="24"/>
        </w:rPr>
        <w:tab/>
      </w:r>
      <w:r w:rsidR="00FD6956" w:rsidRPr="00897FDD">
        <w:rPr>
          <w:rFonts w:ascii="Tahoma" w:hAnsi="Tahoma" w:cs="Tahoma"/>
          <w:b/>
          <w:sz w:val="24"/>
          <w:szCs w:val="24"/>
        </w:rPr>
        <w:t xml:space="preserve">Approval of Meeting </w:t>
      </w:r>
      <w:r w:rsidR="00FD6956" w:rsidRPr="00A4207F">
        <w:rPr>
          <w:rFonts w:ascii="Tahoma" w:hAnsi="Tahoma" w:cs="Tahoma"/>
          <w:b/>
          <w:sz w:val="24"/>
          <w:szCs w:val="24"/>
        </w:rPr>
        <w:t xml:space="preserve">Minutes (September </w:t>
      </w:r>
      <w:r w:rsidR="00DD3310" w:rsidRPr="00A4207F">
        <w:rPr>
          <w:rFonts w:ascii="Tahoma" w:hAnsi="Tahoma" w:cs="Tahoma"/>
          <w:b/>
          <w:sz w:val="24"/>
          <w:szCs w:val="24"/>
        </w:rPr>
        <w:t>26</w:t>
      </w:r>
      <w:r w:rsidR="00FD6956" w:rsidRPr="00A4207F">
        <w:rPr>
          <w:rFonts w:ascii="Tahoma" w:hAnsi="Tahoma" w:cs="Tahoma"/>
          <w:b/>
          <w:sz w:val="24"/>
          <w:szCs w:val="24"/>
        </w:rPr>
        <w:t>, 201</w:t>
      </w:r>
      <w:r w:rsidR="00DD3310" w:rsidRPr="00A4207F">
        <w:rPr>
          <w:rFonts w:ascii="Tahoma" w:hAnsi="Tahoma" w:cs="Tahoma"/>
          <w:b/>
          <w:sz w:val="24"/>
          <w:szCs w:val="24"/>
        </w:rPr>
        <w:t>8</w:t>
      </w:r>
      <w:r w:rsidR="00FD6956" w:rsidRPr="00A4207F">
        <w:rPr>
          <w:rFonts w:ascii="Tahoma" w:hAnsi="Tahoma" w:cs="Tahoma"/>
          <w:b/>
          <w:sz w:val="24"/>
          <w:szCs w:val="24"/>
        </w:rPr>
        <w:t>) – Action</w:t>
      </w:r>
    </w:p>
    <w:p w:rsidR="00311345" w:rsidRPr="00311345" w:rsidRDefault="00C428AD" w:rsidP="00311345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311345" w:rsidRPr="00311345">
        <w:rPr>
          <w:rFonts w:ascii="Tahoma" w:hAnsi="Tahoma" w:cs="Tahoma"/>
          <w:sz w:val="24"/>
          <w:szCs w:val="24"/>
        </w:rPr>
        <w:t>his item was tabled until the next Checklist Committee meeting.</w:t>
      </w:r>
    </w:p>
    <w:p w:rsidR="005B6F3D" w:rsidRPr="002173EE" w:rsidRDefault="005B6F3D" w:rsidP="005B6F3D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3.</w:t>
      </w:r>
      <w:r>
        <w:rPr>
          <w:rFonts w:ascii="Tahoma" w:hAnsi="Tahoma" w:cs="Tahoma"/>
          <w:b/>
          <w:sz w:val="24"/>
          <w:szCs w:val="24"/>
        </w:rPr>
        <w:tab/>
      </w:r>
      <w:r w:rsidRPr="002173EE">
        <w:rPr>
          <w:rFonts w:ascii="Tahoma" w:hAnsi="Tahoma" w:cs="Tahoma"/>
          <w:b/>
          <w:sz w:val="24"/>
          <w:szCs w:val="24"/>
        </w:rPr>
        <w:t>Comments from the Public on Issues Not on This Agenda</w:t>
      </w:r>
    </w:p>
    <w:p w:rsidR="005B6F3D" w:rsidRDefault="005B6F3D" w:rsidP="005B6F3D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members of the public addressed the Committee.</w:t>
      </w:r>
    </w:p>
    <w:p w:rsidR="00653A69" w:rsidRPr="002173EE" w:rsidRDefault="009B221A" w:rsidP="00732B3A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4</w:t>
      </w:r>
      <w:r w:rsidR="00653A69">
        <w:rPr>
          <w:rFonts w:ascii="Tahoma" w:hAnsi="Tahoma" w:cs="Tahoma"/>
          <w:b/>
          <w:sz w:val="24"/>
          <w:szCs w:val="24"/>
        </w:rPr>
        <w:t>.</w:t>
      </w:r>
      <w:r w:rsidR="00653A69">
        <w:rPr>
          <w:rFonts w:ascii="Tahoma" w:hAnsi="Tahoma" w:cs="Tahoma"/>
          <w:b/>
          <w:sz w:val="24"/>
          <w:szCs w:val="24"/>
        </w:rPr>
        <w:tab/>
      </w:r>
      <w:r w:rsidRPr="009B221A"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b/>
          <w:sz w:val="24"/>
          <w:szCs w:val="24"/>
        </w:rPr>
        <w:t>CDA C</w:t>
      </w:r>
      <w:r w:rsidRPr="009B221A">
        <w:rPr>
          <w:rFonts w:ascii="Tahoma" w:hAnsi="Tahoma" w:cs="Tahoma"/>
          <w:b/>
          <w:sz w:val="24"/>
          <w:szCs w:val="24"/>
        </w:rPr>
        <w:t>ommunity Gathering Events Toolkit Usage and Feedback – Update and Discussion</w:t>
      </w:r>
    </w:p>
    <w:p w:rsidR="008314FB" w:rsidRDefault="008314FB" w:rsidP="00732B3A">
      <w:pPr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a.</w:t>
      </w:r>
      <w:r>
        <w:rPr>
          <w:rFonts w:ascii="Tahoma" w:hAnsi="Tahoma" w:cs="Tahoma"/>
          <w:b/>
          <w:sz w:val="24"/>
          <w:szCs w:val="24"/>
        </w:rPr>
        <w:tab/>
      </w:r>
      <w:r w:rsidRPr="009B221A">
        <w:rPr>
          <w:rFonts w:ascii="Tahoma" w:hAnsi="Tahoma" w:cs="Tahoma"/>
          <w:b/>
          <w:sz w:val="24"/>
          <w:szCs w:val="24"/>
        </w:rPr>
        <w:t>Central Regional presentation of Toolkit</w:t>
      </w:r>
    </w:p>
    <w:p w:rsidR="008314FB" w:rsidRDefault="008314FB" w:rsidP="00732B3A">
      <w:pPr>
        <w:spacing w:after="120" w:line="240" w:lineRule="auto"/>
        <w:ind w:left="72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b.</w:t>
      </w:r>
      <w:r>
        <w:rPr>
          <w:rFonts w:ascii="Tahoma" w:hAnsi="Tahoma" w:cs="Tahoma"/>
          <w:b/>
          <w:sz w:val="24"/>
          <w:szCs w:val="24"/>
        </w:rPr>
        <w:tab/>
      </w:r>
      <w:r w:rsidRPr="009B221A">
        <w:rPr>
          <w:rFonts w:ascii="Tahoma" w:hAnsi="Tahoma" w:cs="Tahoma"/>
          <w:b/>
          <w:sz w:val="24"/>
          <w:szCs w:val="24"/>
        </w:rPr>
        <w:t>Northern Regional presentation of To</w:t>
      </w:r>
      <w:r>
        <w:rPr>
          <w:rFonts w:ascii="Tahoma" w:hAnsi="Tahoma" w:cs="Tahoma"/>
          <w:b/>
          <w:sz w:val="24"/>
          <w:szCs w:val="24"/>
        </w:rPr>
        <w:t>olkit</w:t>
      </w:r>
    </w:p>
    <w:p w:rsidR="002F6E40" w:rsidRDefault="002F6E40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B2107B">
        <w:rPr>
          <w:rFonts w:ascii="Tahoma" w:hAnsi="Tahoma" w:cs="Tahoma"/>
          <w:sz w:val="24"/>
          <w:szCs w:val="24"/>
        </w:rPr>
        <w:t xml:space="preserve">Executive Director </w:t>
      </w:r>
      <w:r>
        <w:rPr>
          <w:rFonts w:ascii="Tahoma" w:hAnsi="Tahoma" w:cs="Tahoma"/>
          <w:sz w:val="24"/>
          <w:szCs w:val="24"/>
        </w:rPr>
        <w:t>Jemmott</w:t>
      </w:r>
      <w:r w:rsidRPr="00B2107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reviewed the CCDA Community Gathering </w:t>
      </w:r>
      <w:r w:rsidR="00325F8D">
        <w:rPr>
          <w:rFonts w:ascii="Tahoma" w:hAnsi="Tahoma" w:cs="Tahoma"/>
          <w:sz w:val="24"/>
          <w:szCs w:val="24"/>
        </w:rPr>
        <w:t xml:space="preserve">events </w:t>
      </w:r>
      <w:r>
        <w:rPr>
          <w:rFonts w:ascii="Tahoma" w:hAnsi="Tahoma" w:cs="Tahoma"/>
          <w:sz w:val="24"/>
          <w:szCs w:val="24"/>
        </w:rPr>
        <w:t xml:space="preserve">Toolkit Usage and Feedback </w:t>
      </w:r>
      <w:r w:rsidR="00521058">
        <w:rPr>
          <w:rFonts w:ascii="Tahoma" w:hAnsi="Tahoma" w:cs="Tahoma"/>
          <w:sz w:val="24"/>
          <w:szCs w:val="24"/>
        </w:rPr>
        <w:t>document, which was included in the meeting packet.</w:t>
      </w:r>
    </w:p>
    <w:p w:rsidR="00DA2389" w:rsidRDefault="00DA2389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</w:t>
      </w:r>
      <w:r w:rsidR="00C45F9C">
        <w:rPr>
          <w:rFonts w:ascii="Tahoma" w:hAnsi="Tahoma" w:cs="Tahoma"/>
          <w:sz w:val="24"/>
          <w:szCs w:val="24"/>
        </w:rPr>
        <w:t>Wong</w:t>
      </w:r>
      <w:r>
        <w:rPr>
          <w:rFonts w:ascii="Tahoma" w:hAnsi="Tahoma" w:cs="Tahoma"/>
          <w:sz w:val="24"/>
          <w:szCs w:val="24"/>
        </w:rPr>
        <w:t xml:space="preserve"> </w:t>
      </w:r>
      <w:r w:rsidR="003072F2">
        <w:rPr>
          <w:rFonts w:ascii="Tahoma" w:hAnsi="Tahoma" w:cs="Tahoma"/>
          <w:sz w:val="24"/>
          <w:szCs w:val="24"/>
        </w:rPr>
        <w:t xml:space="preserve">referred to feedback suggestion seven and </w:t>
      </w:r>
      <w:r>
        <w:rPr>
          <w:rFonts w:ascii="Tahoma" w:hAnsi="Tahoma" w:cs="Tahoma"/>
          <w:sz w:val="24"/>
          <w:szCs w:val="24"/>
        </w:rPr>
        <w:t>asked about the Accessible City initiative.</w:t>
      </w:r>
      <w:r w:rsidR="00094A32">
        <w:rPr>
          <w:rFonts w:ascii="Tahoma" w:hAnsi="Tahoma" w:cs="Tahoma"/>
          <w:sz w:val="24"/>
          <w:szCs w:val="24"/>
        </w:rPr>
        <w:t xml:space="preserve"> Executive Director Jemmott stated it is a developing initiative that staff has been partnering with local government to make </w:t>
      </w:r>
      <w:r w:rsidR="00325F8D">
        <w:rPr>
          <w:rFonts w:ascii="Tahoma" w:hAnsi="Tahoma" w:cs="Tahoma"/>
          <w:sz w:val="24"/>
          <w:szCs w:val="24"/>
        </w:rPr>
        <w:t xml:space="preserve">businesses </w:t>
      </w:r>
      <w:r w:rsidR="00094A32">
        <w:rPr>
          <w:rFonts w:ascii="Tahoma" w:hAnsi="Tahoma" w:cs="Tahoma"/>
          <w:sz w:val="24"/>
          <w:szCs w:val="24"/>
        </w:rPr>
        <w:t>more accessible</w:t>
      </w:r>
      <w:r w:rsidR="00B93BD2">
        <w:rPr>
          <w:rFonts w:ascii="Tahoma" w:hAnsi="Tahoma" w:cs="Tahoma"/>
          <w:sz w:val="24"/>
          <w:szCs w:val="24"/>
        </w:rPr>
        <w:t>,</w:t>
      </w:r>
      <w:r w:rsidR="00094A32">
        <w:rPr>
          <w:rFonts w:ascii="Tahoma" w:hAnsi="Tahoma" w:cs="Tahoma"/>
          <w:sz w:val="24"/>
          <w:szCs w:val="24"/>
        </w:rPr>
        <w:t xml:space="preserve"> such as paying for the C</w:t>
      </w:r>
      <w:r w:rsidR="008B7930">
        <w:rPr>
          <w:rFonts w:ascii="Tahoma" w:hAnsi="Tahoma" w:cs="Tahoma"/>
          <w:sz w:val="24"/>
          <w:szCs w:val="24"/>
        </w:rPr>
        <w:t>ASp</w:t>
      </w:r>
      <w:r w:rsidR="00CE1A7B">
        <w:rPr>
          <w:rFonts w:ascii="Tahoma" w:hAnsi="Tahoma" w:cs="Tahoma"/>
          <w:sz w:val="24"/>
          <w:szCs w:val="24"/>
        </w:rPr>
        <w:t xml:space="preserve"> inspections</w:t>
      </w:r>
      <w:r w:rsidR="00094A32">
        <w:rPr>
          <w:rFonts w:ascii="Tahoma" w:hAnsi="Tahoma" w:cs="Tahoma"/>
          <w:sz w:val="24"/>
          <w:szCs w:val="24"/>
        </w:rPr>
        <w:t>.</w:t>
      </w:r>
    </w:p>
    <w:p w:rsidR="00890CF2" w:rsidRDefault="00CE1A7B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Estes stated the response to feedback suggestion </w:t>
      </w:r>
      <w:r w:rsidR="00A92878">
        <w:rPr>
          <w:rFonts w:ascii="Tahoma" w:hAnsi="Tahoma" w:cs="Tahoma"/>
          <w:sz w:val="24"/>
          <w:szCs w:val="24"/>
        </w:rPr>
        <w:t>six about how to make the legal section less daunting is to hire an attorney</w:t>
      </w:r>
      <w:r w:rsidR="00890CF2">
        <w:rPr>
          <w:rFonts w:ascii="Tahoma" w:hAnsi="Tahoma" w:cs="Tahoma"/>
          <w:sz w:val="24"/>
          <w:szCs w:val="24"/>
        </w:rPr>
        <w:t xml:space="preserve"> and the response to feedback suggestion eight about how to make business website</w:t>
      </w:r>
      <w:r w:rsidR="008013C6">
        <w:rPr>
          <w:rFonts w:ascii="Tahoma" w:hAnsi="Tahoma" w:cs="Tahoma"/>
          <w:sz w:val="24"/>
          <w:szCs w:val="24"/>
        </w:rPr>
        <w:t>s</w:t>
      </w:r>
      <w:r w:rsidR="00890CF2">
        <w:rPr>
          <w:rFonts w:ascii="Tahoma" w:hAnsi="Tahoma" w:cs="Tahoma"/>
          <w:sz w:val="24"/>
          <w:szCs w:val="24"/>
        </w:rPr>
        <w:t xml:space="preserve"> accessible is to hire a consultant.</w:t>
      </w:r>
    </w:p>
    <w:p w:rsidR="00B7226B" w:rsidRDefault="00B7226B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Vice Chair Lillibridge agreed and stated those are valid concerns but this is an information-only toolkit. He suggested</w:t>
      </w:r>
      <w:r w:rsidR="00D072B7">
        <w:rPr>
          <w:rFonts w:ascii="Tahoma" w:hAnsi="Tahoma" w:cs="Tahoma"/>
          <w:sz w:val="24"/>
          <w:szCs w:val="24"/>
        </w:rPr>
        <w:t xml:space="preserve"> directing business owners to their attorneys and webmasters for answers to their questions.</w:t>
      </w:r>
    </w:p>
    <w:p w:rsidR="005532ED" w:rsidRDefault="005532ED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</w:t>
      </w:r>
      <w:r w:rsidR="00C45F9C">
        <w:rPr>
          <w:rFonts w:ascii="Tahoma" w:hAnsi="Tahoma" w:cs="Tahoma"/>
          <w:sz w:val="24"/>
          <w:szCs w:val="24"/>
        </w:rPr>
        <w:t>Wong</w:t>
      </w:r>
      <w:r>
        <w:rPr>
          <w:rFonts w:ascii="Tahoma" w:hAnsi="Tahoma" w:cs="Tahoma"/>
          <w:sz w:val="24"/>
          <w:szCs w:val="24"/>
        </w:rPr>
        <w:t xml:space="preserve"> stated the DOR has information to answer questions posted on their website.</w:t>
      </w:r>
    </w:p>
    <w:p w:rsidR="005532ED" w:rsidRDefault="005532ED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Halloran </w:t>
      </w:r>
      <w:r w:rsidR="003072F2">
        <w:rPr>
          <w:rFonts w:ascii="Tahoma" w:hAnsi="Tahoma" w:cs="Tahoma"/>
          <w:sz w:val="24"/>
          <w:szCs w:val="24"/>
        </w:rPr>
        <w:t xml:space="preserve">referred to feedback suggestion four about reordering the toolkit with stop violations first and suggested adding a link to the </w:t>
      </w:r>
      <w:r w:rsidR="006D01A2">
        <w:rPr>
          <w:rFonts w:ascii="Tahoma" w:hAnsi="Tahoma" w:cs="Tahoma"/>
          <w:sz w:val="24"/>
          <w:szCs w:val="24"/>
        </w:rPr>
        <w:t xml:space="preserve">Top Ten Alleged Construction-Related </w:t>
      </w:r>
      <w:r w:rsidR="00E403C5">
        <w:rPr>
          <w:rFonts w:ascii="Tahoma" w:hAnsi="Tahoma" w:cs="Tahoma"/>
          <w:sz w:val="24"/>
          <w:szCs w:val="24"/>
        </w:rPr>
        <w:t xml:space="preserve">Americans with Disabilities Act (ADA) </w:t>
      </w:r>
      <w:r w:rsidR="006D01A2">
        <w:rPr>
          <w:rFonts w:ascii="Tahoma" w:hAnsi="Tahoma" w:cs="Tahoma"/>
          <w:sz w:val="24"/>
          <w:szCs w:val="24"/>
        </w:rPr>
        <w:t xml:space="preserve">Violations on the </w:t>
      </w:r>
      <w:r w:rsidR="003072F2">
        <w:rPr>
          <w:rFonts w:ascii="Tahoma" w:hAnsi="Tahoma" w:cs="Tahoma"/>
          <w:sz w:val="24"/>
          <w:szCs w:val="24"/>
        </w:rPr>
        <w:t>CCDA website</w:t>
      </w:r>
      <w:r w:rsidR="00E403C5">
        <w:rPr>
          <w:rFonts w:ascii="Tahoma" w:hAnsi="Tahoma" w:cs="Tahoma"/>
          <w:sz w:val="24"/>
          <w:szCs w:val="24"/>
        </w:rPr>
        <w:t xml:space="preserve">. He stated feedback suggestion five is a Title </w:t>
      </w:r>
      <w:r w:rsidR="00325F8D">
        <w:rPr>
          <w:rFonts w:ascii="Tahoma" w:hAnsi="Tahoma" w:cs="Tahoma"/>
          <w:sz w:val="24"/>
          <w:szCs w:val="24"/>
        </w:rPr>
        <w:t xml:space="preserve">I </w:t>
      </w:r>
      <w:r w:rsidR="00E403C5">
        <w:rPr>
          <w:rFonts w:ascii="Tahoma" w:hAnsi="Tahoma" w:cs="Tahoma"/>
          <w:sz w:val="24"/>
          <w:szCs w:val="24"/>
        </w:rPr>
        <w:t>issue; the toolkit deals with Title</w:t>
      </w:r>
      <w:r w:rsidR="002D04CD">
        <w:rPr>
          <w:rFonts w:ascii="Tahoma" w:hAnsi="Tahoma" w:cs="Tahoma"/>
          <w:sz w:val="24"/>
          <w:szCs w:val="24"/>
        </w:rPr>
        <w:t> </w:t>
      </w:r>
      <w:r w:rsidR="00325F8D">
        <w:rPr>
          <w:rFonts w:ascii="Tahoma" w:hAnsi="Tahoma" w:cs="Tahoma"/>
          <w:sz w:val="24"/>
          <w:szCs w:val="24"/>
        </w:rPr>
        <w:t xml:space="preserve">III </w:t>
      </w:r>
      <w:r w:rsidR="002D04CD">
        <w:rPr>
          <w:rFonts w:ascii="Tahoma" w:hAnsi="Tahoma" w:cs="Tahoma"/>
          <w:sz w:val="24"/>
          <w:szCs w:val="24"/>
        </w:rPr>
        <w:t>issues. He referred to feedback suggestion eight about how to make website</w:t>
      </w:r>
      <w:r w:rsidR="008013C6">
        <w:rPr>
          <w:rFonts w:ascii="Tahoma" w:hAnsi="Tahoma" w:cs="Tahoma"/>
          <w:sz w:val="24"/>
          <w:szCs w:val="24"/>
        </w:rPr>
        <w:t>s</w:t>
      </w:r>
      <w:r w:rsidR="002D04CD">
        <w:rPr>
          <w:rFonts w:ascii="Tahoma" w:hAnsi="Tahoma" w:cs="Tahoma"/>
          <w:sz w:val="24"/>
          <w:szCs w:val="24"/>
        </w:rPr>
        <w:t xml:space="preserve"> accessible and stated it may be a good idea to make reference to that but there are no current guidelines.</w:t>
      </w:r>
    </w:p>
    <w:p w:rsidR="00C45F9C" w:rsidRDefault="00C45F9C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Committee Member Frank stated website compliance is becoming a larger issue</w:t>
      </w:r>
      <w:r w:rsidR="002544DF">
        <w:rPr>
          <w:rFonts w:ascii="Tahoma" w:hAnsi="Tahoma" w:cs="Tahoma"/>
          <w:sz w:val="24"/>
          <w:szCs w:val="24"/>
        </w:rPr>
        <w:t>.</w:t>
      </w:r>
    </w:p>
    <w:p w:rsidR="002544DF" w:rsidRDefault="002544DF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Zellmer </w:t>
      </w:r>
      <w:r w:rsidR="00AC3FF5">
        <w:rPr>
          <w:rFonts w:ascii="Tahoma" w:hAnsi="Tahoma" w:cs="Tahoma"/>
          <w:sz w:val="24"/>
          <w:szCs w:val="24"/>
        </w:rPr>
        <w:t>suggested including</w:t>
      </w:r>
      <w:r>
        <w:rPr>
          <w:rFonts w:ascii="Tahoma" w:hAnsi="Tahoma" w:cs="Tahoma"/>
          <w:sz w:val="24"/>
          <w:szCs w:val="24"/>
        </w:rPr>
        <w:t xml:space="preserve"> a one-page </w:t>
      </w:r>
      <w:r w:rsidR="00AC3FF5">
        <w:rPr>
          <w:rFonts w:ascii="Tahoma" w:hAnsi="Tahoma" w:cs="Tahoma"/>
          <w:sz w:val="24"/>
          <w:szCs w:val="24"/>
        </w:rPr>
        <w:t xml:space="preserve">executive summary of </w:t>
      </w:r>
      <w:r>
        <w:rPr>
          <w:rFonts w:ascii="Tahoma" w:hAnsi="Tahoma" w:cs="Tahoma"/>
          <w:sz w:val="24"/>
          <w:szCs w:val="24"/>
        </w:rPr>
        <w:t xml:space="preserve">what businesses need to know </w:t>
      </w:r>
      <w:r w:rsidR="00733BE0">
        <w:rPr>
          <w:rFonts w:ascii="Tahoma" w:hAnsi="Tahoma" w:cs="Tahoma"/>
          <w:sz w:val="24"/>
          <w:szCs w:val="24"/>
        </w:rPr>
        <w:t>that do not require as much detail</w:t>
      </w:r>
      <w:r w:rsidR="00AC3FF5">
        <w:rPr>
          <w:rFonts w:ascii="Tahoma" w:hAnsi="Tahoma" w:cs="Tahoma"/>
          <w:sz w:val="24"/>
          <w:szCs w:val="24"/>
        </w:rPr>
        <w:t>.</w:t>
      </w:r>
    </w:p>
    <w:p w:rsidR="00AC3FF5" w:rsidRDefault="00AC3FF5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Estes </w:t>
      </w:r>
      <w:r w:rsidR="00114B27">
        <w:rPr>
          <w:rFonts w:ascii="Tahoma" w:hAnsi="Tahoma" w:cs="Tahoma"/>
          <w:sz w:val="24"/>
          <w:szCs w:val="24"/>
        </w:rPr>
        <w:t>agreed with</w:t>
      </w:r>
      <w:r>
        <w:rPr>
          <w:rFonts w:ascii="Tahoma" w:hAnsi="Tahoma" w:cs="Tahoma"/>
          <w:sz w:val="24"/>
          <w:szCs w:val="24"/>
        </w:rPr>
        <w:t xml:space="preserve"> </w:t>
      </w:r>
      <w:r w:rsidR="00114B27">
        <w:rPr>
          <w:rFonts w:ascii="Tahoma" w:hAnsi="Tahoma" w:cs="Tahoma"/>
          <w:sz w:val="24"/>
          <w:szCs w:val="24"/>
        </w:rPr>
        <w:t>improvement suggestion three about adding tabs to help with navigation.</w:t>
      </w:r>
    </w:p>
    <w:p w:rsidR="00114B27" w:rsidRDefault="00114B27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Chair Holloway</w:t>
      </w:r>
      <w:r w:rsidR="00516837">
        <w:rPr>
          <w:rFonts w:ascii="Tahoma" w:hAnsi="Tahoma" w:cs="Tahoma"/>
          <w:sz w:val="24"/>
          <w:szCs w:val="24"/>
        </w:rPr>
        <w:t xml:space="preserve"> asked if </w:t>
      </w:r>
      <w:r w:rsidR="00325F8D">
        <w:rPr>
          <w:rFonts w:ascii="Tahoma" w:hAnsi="Tahoma" w:cs="Tahoma"/>
          <w:sz w:val="24"/>
          <w:szCs w:val="24"/>
        </w:rPr>
        <w:t xml:space="preserve">committee members </w:t>
      </w:r>
      <w:r w:rsidR="00516837">
        <w:rPr>
          <w:rFonts w:ascii="Tahoma" w:hAnsi="Tahoma" w:cs="Tahoma"/>
          <w:sz w:val="24"/>
          <w:szCs w:val="24"/>
        </w:rPr>
        <w:t>liked the long name for the toolkit or if they would prefer that it be shortened.</w:t>
      </w:r>
    </w:p>
    <w:p w:rsidR="00516837" w:rsidRDefault="00516837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Vice Chair Lillibridge stated he preferred a shorter name that gets to the point.</w:t>
      </w:r>
      <w:r w:rsidR="00600D11">
        <w:rPr>
          <w:rFonts w:ascii="Tahoma" w:hAnsi="Tahoma" w:cs="Tahoma"/>
          <w:sz w:val="24"/>
          <w:szCs w:val="24"/>
        </w:rPr>
        <w:t xml:space="preserve"> He </w:t>
      </w:r>
      <w:r w:rsidR="007D5C12">
        <w:rPr>
          <w:rFonts w:ascii="Tahoma" w:hAnsi="Tahoma" w:cs="Tahoma"/>
          <w:sz w:val="24"/>
          <w:szCs w:val="24"/>
        </w:rPr>
        <w:t xml:space="preserve">asked for verification that the first two </w:t>
      </w:r>
      <w:r w:rsidR="00600D11">
        <w:rPr>
          <w:rFonts w:ascii="Tahoma" w:hAnsi="Tahoma" w:cs="Tahoma"/>
          <w:sz w:val="24"/>
          <w:szCs w:val="24"/>
        </w:rPr>
        <w:t xml:space="preserve">improvement suggestions </w:t>
      </w:r>
      <w:r w:rsidR="007D5C12">
        <w:rPr>
          <w:rFonts w:ascii="Tahoma" w:hAnsi="Tahoma" w:cs="Tahoma"/>
          <w:sz w:val="24"/>
          <w:szCs w:val="24"/>
        </w:rPr>
        <w:t>for modification of the toolkit would be in addition to the toolkit and not a replacement.</w:t>
      </w:r>
    </w:p>
    <w:p w:rsidR="007D5C12" w:rsidRDefault="007D5C12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Chair </w:t>
      </w:r>
      <w:r w:rsidR="00E401F9">
        <w:rPr>
          <w:rFonts w:ascii="Tahoma" w:hAnsi="Tahoma" w:cs="Tahoma"/>
          <w:sz w:val="24"/>
          <w:szCs w:val="24"/>
        </w:rPr>
        <w:t xml:space="preserve">Holloway </w:t>
      </w:r>
      <w:r w:rsidR="00097FA5">
        <w:rPr>
          <w:rFonts w:ascii="Tahoma" w:hAnsi="Tahoma" w:cs="Tahoma"/>
          <w:sz w:val="24"/>
          <w:szCs w:val="24"/>
        </w:rPr>
        <w:t>verified that</w:t>
      </w:r>
      <w:r w:rsidR="00E401F9">
        <w:rPr>
          <w:rFonts w:ascii="Tahoma" w:hAnsi="Tahoma" w:cs="Tahoma"/>
          <w:sz w:val="24"/>
          <w:szCs w:val="24"/>
        </w:rPr>
        <w:t xml:space="preserve"> they would be in addition</w:t>
      </w:r>
      <w:r w:rsidR="00B9322B">
        <w:rPr>
          <w:rFonts w:ascii="Tahoma" w:hAnsi="Tahoma" w:cs="Tahoma"/>
          <w:sz w:val="24"/>
          <w:szCs w:val="24"/>
        </w:rPr>
        <w:t xml:space="preserve"> to the toolkit</w:t>
      </w:r>
      <w:r w:rsidR="00E401F9">
        <w:rPr>
          <w:rFonts w:ascii="Tahoma" w:hAnsi="Tahoma" w:cs="Tahoma"/>
          <w:sz w:val="24"/>
          <w:szCs w:val="24"/>
        </w:rPr>
        <w:t>.</w:t>
      </w:r>
    </w:p>
    <w:p w:rsidR="00B9322B" w:rsidRDefault="00B9322B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Wong </w:t>
      </w:r>
      <w:r w:rsidR="00936709">
        <w:rPr>
          <w:rFonts w:ascii="Tahoma" w:hAnsi="Tahoma" w:cs="Tahoma"/>
          <w:sz w:val="24"/>
          <w:szCs w:val="24"/>
        </w:rPr>
        <w:t>asked why</w:t>
      </w:r>
      <w:r>
        <w:rPr>
          <w:rFonts w:ascii="Tahoma" w:hAnsi="Tahoma" w:cs="Tahoma"/>
          <w:sz w:val="24"/>
          <w:szCs w:val="24"/>
        </w:rPr>
        <w:t xml:space="preserve"> the title </w:t>
      </w:r>
      <w:r w:rsidR="00936709">
        <w:rPr>
          <w:rFonts w:ascii="Tahoma" w:hAnsi="Tahoma" w:cs="Tahoma"/>
          <w:sz w:val="24"/>
          <w:szCs w:val="24"/>
        </w:rPr>
        <w:t>reads “</w:t>
      </w:r>
      <w:r w:rsidR="00E30940">
        <w:rPr>
          <w:rFonts w:ascii="Tahoma" w:hAnsi="Tahoma" w:cs="Tahoma"/>
          <w:sz w:val="24"/>
          <w:szCs w:val="24"/>
        </w:rPr>
        <w:t>California C</w:t>
      </w:r>
      <w:r w:rsidR="00936709">
        <w:rPr>
          <w:rFonts w:ascii="Tahoma" w:hAnsi="Tahoma" w:cs="Tahoma"/>
          <w:sz w:val="24"/>
          <w:szCs w:val="24"/>
        </w:rPr>
        <w:t>onsumer</w:t>
      </w:r>
      <w:r w:rsidR="00E30940">
        <w:rPr>
          <w:rFonts w:ascii="Tahoma" w:hAnsi="Tahoma" w:cs="Tahoma"/>
          <w:sz w:val="24"/>
          <w:szCs w:val="24"/>
        </w:rPr>
        <w:t xml:space="preserve"> Toolkit</w:t>
      </w:r>
      <w:r w:rsidR="00936709">
        <w:rPr>
          <w:rFonts w:ascii="Tahoma" w:hAnsi="Tahoma" w:cs="Tahoma"/>
          <w:sz w:val="24"/>
          <w:szCs w:val="24"/>
        </w:rPr>
        <w:t xml:space="preserve">” when </w:t>
      </w:r>
      <w:r>
        <w:rPr>
          <w:rFonts w:ascii="Tahoma" w:hAnsi="Tahoma" w:cs="Tahoma"/>
          <w:sz w:val="24"/>
          <w:szCs w:val="24"/>
        </w:rPr>
        <w:t xml:space="preserve">the toolkit is </w:t>
      </w:r>
      <w:r w:rsidR="00936709">
        <w:rPr>
          <w:rFonts w:ascii="Tahoma" w:hAnsi="Tahoma" w:cs="Tahoma"/>
          <w:sz w:val="24"/>
          <w:szCs w:val="24"/>
        </w:rPr>
        <w:t>geared for individuals in the restaurant industry</w:t>
      </w:r>
      <w:r w:rsidR="00E30940">
        <w:rPr>
          <w:rFonts w:ascii="Tahoma" w:hAnsi="Tahoma" w:cs="Tahoma"/>
          <w:sz w:val="24"/>
          <w:szCs w:val="24"/>
        </w:rPr>
        <w:t>.</w:t>
      </w:r>
    </w:p>
    <w:p w:rsidR="00E30940" w:rsidRDefault="00325F8D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Chair Holloway</w:t>
      </w:r>
      <w:r w:rsidR="00E30940">
        <w:rPr>
          <w:rFonts w:ascii="Tahoma" w:hAnsi="Tahoma" w:cs="Tahoma"/>
          <w:sz w:val="24"/>
          <w:szCs w:val="24"/>
        </w:rPr>
        <w:t xml:space="preserve"> suggested the </w:t>
      </w:r>
      <w:r>
        <w:rPr>
          <w:rFonts w:ascii="Tahoma" w:hAnsi="Tahoma" w:cs="Tahoma"/>
          <w:sz w:val="24"/>
          <w:szCs w:val="24"/>
        </w:rPr>
        <w:t>title” ADA</w:t>
      </w:r>
      <w:r w:rsidR="00E30940">
        <w:rPr>
          <w:rFonts w:ascii="Tahoma" w:hAnsi="Tahoma" w:cs="Tahoma"/>
          <w:sz w:val="24"/>
          <w:szCs w:val="24"/>
        </w:rPr>
        <w:t xml:space="preserve"> </w:t>
      </w:r>
      <w:r w:rsidR="00CA6436">
        <w:rPr>
          <w:rFonts w:ascii="Tahoma" w:hAnsi="Tahoma" w:cs="Tahoma"/>
          <w:sz w:val="24"/>
          <w:szCs w:val="24"/>
        </w:rPr>
        <w:t>Information</w:t>
      </w:r>
      <w:r w:rsidR="00E30940">
        <w:rPr>
          <w:rFonts w:ascii="Tahoma" w:hAnsi="Tahoma" w:cs="Tahoma"/>
          <w:sz w:val="24"/>
          <w:szCs w:val="24"/>
        </w:rPr>
        <w:t xml:space="preserve"> Toolkit for Restaurants.”</w:t>
      </w:r>
    </w:p>
    <w:p w:rsidR="00CA6436" w:rsidRDefault="00CA6436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</w:t>
      </w:r>
      <w:r w:rsidR="00325F8D">
        <w:rPr>
          <w:rFonts w:ascii="Tahoma" w:hAnsi="Tahoma" w:cs="Tahoma"/>
          <w:sz w:val="24"/>
          <w:szCs w:val="24"/>
        </w:rPr>
        <w:t xml:space="preserve">committee member </w:t>
      </w:r>
      <w:r>
        <w:rPr>
          <w:rFonts w:ascii="Tahoma" w:hAnsi="Tahoma" w:cs="Tahoma"/>
          <w:sz w:val="24"/>
          <w:szCs w:val="24"/>
        </w:rPr>
        <w:t>suggested using the word “access” in the title.</w:t>
      </w:r>
    </w:p>
    <w:p w:rsidR="004612AF" w:rsidRDefault="004612AF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Staff Member Ochoa suggested the title “Disability Access Toolkit for Restaurants.” Committee </w:t>
      </w:r>
      <w:r w:rsidR="00325F8D">
        <w:rPr>
          <w:rFonts w:ascii="Tahoma" w:hAnsi="Tahoma" w:cs="Tahoma"/>
          <w:sz w:val="24"/>
          <w:szCs w:val="24"/>
        </w:rPr>
        <w:t xml:space="preserve">members </w:t>
      </w:r>
      <w:r>
        <w:rPr>
          <w:rFonts w:ascii="Tahoma" w:hAnsi="Tahoma" w:cs="Tahoma"/>
          <w:sz w:val="24"/>
          <w:szCs w:val="24"/>
        </w:rPr>
        <w:t>agreed</w:t>
      </w:r>
      <w:r w:rsidR="00325F8D">
        <w:rPr>
          <w:rFonts w:ascii="Tahoma" w:hAnsi="Tahoma" w:cs="Tahoma"/>
          <w:sz w:val="24"/>
          <w:szCs w:val="24"/>
        </w:rPr>
        <w:t xml:space="preserve"> with the proposed title</w:t>
      </w:r>
      <w:r>
        <w:rPr>
          <w:rFonts w:ascii="Tahoma" w:hAnsi="Tahoma" w:cs="Tahoma"/>
          <w:sz w:val="24"/>
          <w:szCs w:val="24"/>
        </w:rPr>
        <w:t>.</w:t>
      </w:r>
    </w:p>
    <w:p w:rsidR="00814558" w:rsidRDefault="00814558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Frank suggested that the information related to website accessibility should </w:t>
      </w:r>
      <w:r w:rsidR="005B4EC9">
        <w:rPr>
          <w:rFonts w:ascii="Tahoma" w:hAnsi="Tahoma" w:cs="Tahoma"/>
          <w:sz w:val="24"/>
          <w:szCs w:val="24"/>
        </w:rPr>
        <w:t xml:space="preserve">not </w:t>
      </w:r>
      <w:r>
        <w:rPr>
          <w:rFonts w:ascii="Tahoma" w:hAnsi="Tahoma" w:cs="Tahoma"/>
          <w:sz w:val="24"/>
          <w:szCs w:val="24"/>
        </w:rPr>
        <w:t xml:space="preserve">grow too much. It should </w:t>
      </w:r>
      <w:r w:rsidR="006A37F5">
        <w:rPr>
          <w:rFonts w:ascii="Tahoma" w:hAnsi="Tahoma" w:cs="Tahoma"/>
          <w:sz w:val="24"/>
          <w:szCs w:val="24"/>
        </w:rPr>
        <w:t>not take more than one page</w:t>
      </w:r>
      <w:r>
        <w:rPr>
          <w:rFonts w:ascii="Tahoma" w:hAnsi="Tahoma" w:cs="Tahoma"/>
          <w:sz w:val="24"/>
          <w:szCs w:val="24"/>
        </w:rPr>
        <w:t>.</w:t>
      </w:r>
    </w:p>
    <w:p w:rsidR="00CA6436" w:rsidRDefault="00092D26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Committee Member Halloran suggested using asterisks to direct individuals to more detailed information or one-pagers.</w:t>
      </w:r>
    </w:p>
    <w:p w:rsidR="00092D26" w:rsidRDefault="00092D26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Committee Member Frank suggested keeping the information bulleted.</w:t>
      </w:r>
    </w:p>
    <w:p w:rsidR="00092D26" w:rsidRDefault="006804A9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Chair Holloway suggested doing both</w:t>
      </w:r>
      <w:r w:rsidR="008B7930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picking three or four most important bullets and adding good and bad access</w:t>
      </w:r>
      <w:r w:rsidRPr="006804A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examples.</w:t>
      </w:r>
    </w:p>
    <w:p w:rsidR="006804A9" w:rsidRDefault="006804A9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Vice Chair Lillibridge</w:t>
      </w:r>
      <w:r w:rsidR="008842BB">
        <w:rPr>
          <w:rFonts w:ascii="Tahoma" w:hAnsi="Tahoma" w:cs="Tahoma"/>
          <w:sz w:val="24"/>
          <w:szCs w:val="24"/>
        </w:rPr>
        <w:t xml:space="preserve"> suggested making </w:t>
      </w:r>
      <w:r w:rsidR="00D1136A">
        <w:rPr>
          <w:rFonts w:ascii="Tahoma" w:hAnsi="Tahoma" w:cs="Tahoma"/>
          <w:sz w:val="24"/>
          <w:szCs w:val="24"/>
        </w:rPr>
        <w:t xml:space="preserve">the bullet points more concise and using </w:t>
      </w:r>
      <w:r w:rsidR="008842BB">
        <w:rPr>
          <w:rFonts w:ascii="Tahoma" w:hAnsi="Tahoma" w:cs="Tahoma"/>
          <w:sz w:val="24"/>
          <w:szCs w:val="24"/>
        </w:rPr>
        <w:t>wider spacing between bullet points to make it easier to read so it is not a page filled with words</w:t>
      </w:r>
      <w:r w:rsidR="00325F8D">
        <w:rPr>
          <w:rFonts w:ascii="Tahoma" w:hAnsi="Tahoma" w:cs="Tahoma"/>
          <w:sz w:val="24"/>
          <w:szCs w:val="24"/>
        </w:rPr>
        <w:t xml:space="preserve"> and keeps</w:t>
      </w:r>
      <w:r w:rsidR="008842BB">
        <w:rPr>
          <w:rFonts w:ascii="Tahoma" w:hAnsi="Tahoma" w:cs="Tahoma"/>
          <w:sz w:val="24"/>
          <w:szCs w:val="24"/>
        </w:rPr>
        <w:t xml:space="preserve"> the reader interested.</w:t>
      </w:r>
    </w:p>
    <w:p w:rsidR="0012492F" w:rsidRPr="004671FE" w:rsidRDefault="0012492F" w:rsidP="0012492F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Public Comment</w:t>
      </w:r>
    </w:p>
    <w:p w:rsidR="0012492F" w:rsidRPr="00A4207F" w:rsidRDefault="0012492F" w:rsidP="0012492F">
      <w:pPr>
        <w:spacing w:after="2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Melissa Barton, American Institute of Architects, </w:t>
      </w:r>
      <w:r w:rsidRPr="00A4207F">
        <w:rPr>
          <w:rFonts w:ascii="Tahoma" w:hAnsi="Tahoma" w:cs="Tahoma"/>
          <w:sz w:val="24"/>
          <w:szCs w:val="24"/>
        </w:rPr>
        <w:t>California</w:t>
      </w:r>
      <w:r>
        <w:rPr>
          <w:rFonts w:ascii="Tahoma" w:hAnsi="Tahoma" w:cs="Tahoma"/>
          <w:sz w:val="24"/>
          <w:szCs w:val="24"/>
        </w:rPr>
        <w:t>, referred to page 45</w:t>
      </w:r>
      <w:r w:rsidR="003D624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the local contact information</w:t>
      </w:r>
      <w:r w:rsidR="003D624F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and stated it looks like a worksheet. She suggested maximizing that with longer lines and multiple lines, particularly in the areas of the notes section. She also suggested creating another </w:t>
      </w:r>
      <w:r w:rsidR="003A7841">
        <w:rPr>
          <w:rFonts w:ascii="Tahoma" w:hAnsi="Tahoma" w:cs="Tahoma"/>
          <w:sz w:val="24"/>
          <w:szCs w:val="24"/>
        </w:rPr>
        <w:t xml:space="preserve">similar sheet </w:t>
      </w:r>
      <w:r w:rsidR="00A77DEA">
        <w:rPr>
          <w:rFonts w:ascii="Tahoma" w:hAnsi="Tahoma" w:cs="Tahoma"/>
          <w:sz w:val="24"/>
          <w:szCs w:val="24"/>
        </w:rPr>
        <w:t>title</w:t>
      </w:r>
      <w:r w:rsidR="000F75E4">
        <w:rPr>
          <w:rFonts w:ascii="Tahoma" w:hAnsi="Tahoma" w:cs="Tahoma"/>
          <w:sz w:val="24"/>
          <w:szCs w:val="24"/>
        </w:rPr>
        <w:t>d “Q</w:t>
      </w:r>
      <w:r w:rsidR="003A7841">
        <w:rPr>
          <w:rFonts w:ascii="Tahoma" w:hAnsi="Tahoma" w:cs="Tahoma"/>
          <w:sz w:val="24"/>
          <w:szCs w:val="24"/>
        </w:rPr>
        <w:t xml:space="preserve">uestions </w:t>
      </w:r>
      <w:r w:rsidR="000F75E4">
        <w:rPr>
          <w:rFonts w:ascii="Tahoma" w:hAnsi="Tahoma" w:cs="Tahoma"/>
          <w:sz w:val="24"/>
          <w:szCs w:val="24"/>
        </w:rPr>
        <w:t>to Ask of My CA</w:t>
      </w:r>
      <w:r w:rsidR="005B4EC9">
        <w:rPr>
          <w:rFonts w:ascii="Tahoma" w:hAnsi="Tahoma" w:cs="Tahoma"/>
          <w:sz w:val="24"/>
          <w:szCs w:val="24"/>
        </w:rPr>
        <w:t>Sp</w:t>
      </w:r>
      <w:r w:rsidR="000F75E4">
        <w:rPr>
          <w:rFonts w:ascii="Tahoma" w:hAnsi="Tahoma" w:cs="Tahoma"/>
          <w:sz w:val="24"/>
          <w:szCs w:val="24"/>
        </w:rPr>
        <w:t>.”</w:t>
      </w:r>
    </w:p>
    <w:p w:rsidR="00516837" w:rsidRDefault="009D2F52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Vice Chair Lillibridge stated that is particularly important for the attendees of the next community gathering because, as the </w:t>
      </w:r>
      <w:r w:rsidR="00325F8D">
        <w:rPr>
          <w:rFonts w:ascii="Tahoma" w:hAnsi="Tahoma" w:cs="Tahoma"/>
          <w:sz w:val="24"/>
          <w:szCs w:val="24"/>
        </w:rPr>
        <w:t xml:space="preserve">panelists </w:t>
      </w:r>
      <w:r>
        <w:rPr>
          <w:rFonts w:ascii="Tahoma" w:hAnsi="Tahoma" w:cs="Tahoma"/>
          <w:sz w:val="24"/>
          <w:szCs w:val="24"/>
        </w:rPr>
        <w:t>are talking, they will have questions and that would be a great place</w:t>
      </w:r>
      <w:r w:rsidR="00AB7183">
        <w:rPr>
          <w:rFonts w:ascii="Tahoma" w:hAnsi="Tahoma" w:cs="Tahoma"/>
          <w:sz w:val="24"/>
          <w:szCs w:val="24"/>
        </w:rPr>
        <w:t xml:space="preserve"> to jot their questions down.</w:t>
      </w:r>
    </w:p>
    <w:p w:rsidR="00AB7183" w:rsidRDefault="00AB7183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Chair Holloway suggested including blank lines for individuals to fill </w:t>
      </w:r>
      <w:r w:rsidR="003D624F">
        <w:rPr>
          <w:rFonts w:ascii="Tahoma" w:hAnsi="Tahoma" w:cs="Tahoma"/>
          <w:sz w:val="24"/>
          <w:szCs w:val="24"/>
        </w:rPr>
        <w:t xml:space="preserve">in with </w:t>
      </w:r>
      <w:r>
        <w:rPr>
          <w:rFonts w:ascii="Tahoma" w:hAnsi="Tahoma" w:cs="Tahoma"/>
          <w:sz w:val="24"/>
          <w:szCs w:val="24"/>
        </w:rPr>
        <w:t>questions that come up during presentations.</w:t>
      </w:r>
    </w:p>
    <w:p w:rsidR="00AB7183" w:rsidRDefault="00AB7183" w:rsidP="002F6E4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Ms. Barton </w:t>
      </w:r>
      <w:r w:rsidR="00957D4C">
        <w:rPr>
          <w:rFonts w:ascii="Tahoma" w:hAnsi="Tahoma" w:cs="Tahoma"/>
          <w:sz w:val="24"/>
          <w:szCs w:val="24"/>
        </w:rPr>
        <w:t xml:space="preserve">suggested including this worksheet throughout the workbook at each chapter or tab to help </w:t>
      </w:r>
      <w:r w:rsidR="00575EA3">
        <w:rPr>
          <w:rFonts w:ascii="Tahoma" w:hAnsi="Tahoma" w:cs="Tahoma"/>
          <w:sz w:val="24"/>
          <w:szCs w:val="24"/>
        </w:rPr>
        <w:t>make the toolkit</w:t>
      </w:r>
      <w:r w:rsidR="00957D4C">
        <w:rPr>
          <w:rFonts w:ascii="Tahoma" w:hAnsi="Tahoma" w:cs="Tahoma"/>
          <w:sz w:val="24"/>
          <w:szCs w:val="24"/>
        </w:rPr>
        <w:t xml:space="preserve"> interactive</w:t>
      </w:r>
      <w:r w:rsidR="00575EA3">
        <w:rPr>
          <w:rFonts w:ascii="Tahoma" w:hAnsi="Tahoma" w:cs="Tahoma"/>
          <w:sz w:val="24"/>
          <w:szCs w:val="24"/>
        </w:rPr>
        <w:t xml:space="preserve"> to keep participants engaged</w:t>
      </w:r>
      <w:r w:rsidR="00957D4C">
        <w:rPr>
          <w:rFonts w:ascii="Tahoma" w:hAnsi="Tahoma" w:cs="Tahoma"/>
          <w:sz w:val="24"/>
          <w:szCs w:val="24"/>
        </w:rPr>
        <w:t>.</w:t>
      </w:r>
    </w:p>
    <w:p w:rsidR="0050586B" w:rsidRDefault="0050586B" w:rsidP="0050586B">
      <w:pPr>
        <w:spacing w:after="120" w:line="240" w:lineRule="auto"/>
        <w:ind w:left="72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c.</w:t>
      </w:r>
      <w:r>
        <w:rPr>
          <w:rFonts w:ascii="Tahoma" w:hAnsi="Tahoma" w:cs="Tahoma"/>
          <w:b/>
          <w:sz w:val="24"/>
          <w:szCs w:val="24"/>
        </w:rPr>
        <w:tab/>
      </w:r>
      <w:r w:rsidRPr="00EC2E94">
        <w:rPr>
          <w:rFonts w:ascii="Tahoma" w:hAnsi="Tahoma" w:cs="Tahoma"/>
          <w:b/>
          <w:sz w:val="24"/>
          <w:szCs w:val="24"/>
        </w:rPr>
        <w:t>Suggested presentation of the Toolkit for Southern</w:t>
      </w:r>
      <w:r>
        <w:rPr>
          <w:rFonts w:ascii="Tahoma" w:hAnsi="Tahoma" w:cs="Tahoma"/>
          <w:b/>
          <w:sz w:val="24"/>
          <w:szCs w:val="24"/>
        </w:rPr>
        <w:t xml:space="preserve"> Region</w:t>
      </w:r>
    </w:p>
    <w:p w:rsidR="009D516B" w:rsidRDefault="009D516B" w:rsidP="0050586B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Chair Holloway asked about the cost to update the toolkit prior to the next community forum</w:t>
      </w:r>
      <w:r w:rsidR="00D662D5">
        <w:rPr>
          <w:rFonts w:ascii="Tahoma" w:hAnsi="Tahoma" w:cs="Tahoma"/>
          <w:sz w:val="24"/>
          <w:szCs w:val="24"/>
        </w:rPr>
        <w:t xml:space="preserve"> in June</w:t>
      </w:r>
      <w:r>
        <w:rPr>
          <w:rFonts w:ascii="Tahoma" w:hAnsi="Tahoma" w:cs="Tahoma"/>
          <w:sz w:val="24"/>
          <w:szCs w:val="24"/>
        </w:rPr>
        <w:t>.</w:t>
      </w:r>
    </w:p>
    <w:p w:rsidR="00E86009" w:rsidRDefault="00A51A98" w:rsidP="00E86009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B2107B">
        <w:rPr>
          <w:rFonts w:ascii="Tahoma" w:hAnsi="Tahoma" w:cs="Tahoma"/>
          <w:sz w:val="24"/>
          <w:szCs w:val="24"/>
        </w:rPr>
        <w:t xml:space="preserve">Executive Director </w:t>
      </w:r>
      <w:r>
        <w:rPr>
          <w:rFonts w:ascii="Tahoma" w:hAnsi="Tahoma" w:cs="Tahoma"/>
          <w:sz w:val="24"/>
          <w:szCs w:val="24"/>
        </w:rPr>
        <w:t>Jemmott</w:t>
      </w:r>
      <w:r w:rsidRPr="00B2107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stated the idea was to gather feedback from forums held statewide</w:t>
      </w:r>
      <w:r w:rsidR="00A76CD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make all changes at once</w:t>
      </w:r>
      <w:r w:rsidR="00A76CDE">
        <w:rPr>
          <w:rFonts w:ascii="Tahoma" w:hAnsi="Tahoma" w:cs="Tahoma"/>
          <w:sz w:val="24"/>
          <w:szCs w:val="24"/>
        </w:rPr>
        <w:t xml:space="preserve">, and distribute the revised version. She suggested adding a sample </w:t>
      </w:r>
      <w:r w:rsidR="00874050">
        <w:rPr>
          <w:rFonts w:ascii="Tahoma" w:hAnsi="Tahoma" w:cs="Tahoma"/>
          <w:sz w:val="24"/>
          <w:szCs w:val="24"/>
        </w:rPr>
        <w:t xml:space="preserve">of the new </w:t>
      </w:r>
      <w:r w:rsidR="00A76CDE">
        <w:rPr>
          <w:rFonts w:ascii="Tahoma" w:hAnsi="Tahoma" w:cs="Tahoma"/>
          <w:sz w:val="24"/>
          <w:szCs w:val="24"/>
        </w:rPr>
        <w:t>one-pager</w:t>
      </w:r>
      <w:r w:rsidR="00874050">
        <w:rPr>
          <w:rFonts w:ascii="Tahoma" w:hAnsi="Tahoma" w:cs="Tahoma"/>
          <w:sz w:val="24"/>
          <w:szCs w:val="24"/>
        </w:rPr>
        <w:t>s</w:t>
      </w:r>
      <w:r w:rsidR="00A76CDE">
        <w:rPr>
          <w:rFonts w:ascii="Tahoma" w:hAnsi="Tahoma" w:cs="Tahoma"/>
          <w:sz w:val="24"/>
          <w:szCs w:val="24"/>
        </w:rPr>
        <w:t xml:space="preserve"> for </w:t>
      </w:r>
      <w:r w:rsidR="00874050">
        <w:rPr>
          <w:rFonts w:ascii="Tahoma" w:hAnsi="Tahoma" w:cs="Tahoma"/>
          <w:sz w:val="24"/>
          <w:szCs w:val="24"/>
        </w:rPr>
        <w:t>feedback at the June event</w:t>
      </w:r>
      <w:r w:rsidR="00302493">
        <w:rPr>
          <w:rFonts w:ascii="Tahoma" w:hAnsi="Tahoma" w:cs="Tahoma"/>
          <w:sz w:val="24"/>
          <w:szCs w:val="24"/>
        </w:rPr>
        <w:t xml:space="preserve"> and</w:t>
      </w:r>
      <w:r w:rsidR="00E86009">
        <w:rPr>
          <w:rFonts w:ascii="Tahoma" w:hAnsi="Tahoma" w:cs="Tahoma"/>
          <w:sz w:val="24"/>
          <w:szCs w:val="24"/>
        </w:rPr>
        <w:t xml:space="preserve"> </w:t>
      </w:r>
      <w:r w:rsidR="004B7697">
        <w:rPr>
          <w:rFonts w:ascii="Tahoma" w:hAnsi="Tahoma" w:cs="Tahoma"/>
          <w:sz w:val="24"/>
          <w:szCs w:val="24"/>
        </w:rPr>
        <w:t>giving an example of an updated version of one section, including examples of good and bad before-and-after photos.</w:t>
      </w:r>
      <w:r w:rsidR="003E0157">
        <w:rPr>
          <w:rFonts w:ascii="Tahoma" w:hAnsi="Tahoma" w:cs="Tahoma"/>
          <w:sz w:val="24"/>
          <w:szCs w:val="24"/>
        </w:rPr>
        <w:t xml:space="preserve"> </w:t>
      </w:r>
      <w:r w:rsidR="00E86009">
        <w:rPr>
          <w:rFonts w:ascii="Tahoma" w:hAnsi="Tahoma" w:cs="Tahoma"/>
          <w:sz w:val="24"/>
          <w:szCs w:val="24"/>
        </w:rPr>
        <w:t xml:space="preserve">Committee </w:t>
      </w:r>
      <w:r w:rsidR="00325F8D">
        <w:rPr>
          <w:rFonts w:ascii="Tahoma" w:hAnsi="Tahoma" w:cs="Tahoma"/>
          <w:sz w:val="24"/>
          <w:szCs w:val="24"/>
        </w:rPr>
        <w:t xml:space="preserve">members </w:t>
      </w:r>
      <w:r w:rsidR="00E86009">
        <w:rPr>
          <w:rFonts w:ascii="Tahoma" w:hAnsi="Tahoma" w:cs="Tahoma"/>
          <w:sz w:val="24"/>
          <w:szCs w:val="24"/>
        </w:rPr>
        <w:t>agreed.</w:t>
      </w:r>
    </w:p>
    <w:p w:rsidR="00302493" w:rsidRPr="00B2107B" w:rsidRDefault="00302493" w:rsidP="00E86009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Chair Holloway suggested pages 26 and 27 as the section to provide the updated version</w:t>
      </w:r>
      <w:r w:rsidR="00006CCE">
        <w:rPr>
          <w:rFonts w:ascii="Tahoma" w:hAnsi="Tahoma" w:cs="Tahoma"/>
          <w:sz w:val="24"/>
          <w:szCs w:val="24"/>
        </w:rPr>
        <w:t xml:space="preserve"> examples</w:t>
      </w:r>
      <w:r w:rsidR="0081614B">
        <w:rPr>
          <w:rFonts w:ascii="Tahoma" w:hAnsi="Tahoma" w:cs="Tahoma"/>
          <w:sz w:val="24"/>
          <w:szCs w:val="24"/>
        </w:rPr>
        <w:t xml:space="preserve"> and the local contacts page</w:t>
      </w:r>
      <w:r w:rsidR="001B4B0A">
        <w:rPr>
          <w:rFonts w:ascii="Tahoma" w:hAnsi="Tahoma" w:cs="Tahoma"/>
          <w:sz w:val="24"/>
          <w:szCs w:val="24"/>
        </w:rPr>
        <w:t>,</w:t>
      </w:r>
      <w:r w:rsidR="0081614B">
        <w:rPr>
          <w:rFonts w:ascii="Tahoma" w:hAnsi="Tahoma" w:cs="Tahoma"/>
          <w:sz w:val="24"/>
          <w:szCs w:val="24"/>
        </w:rPr>
        <w:t xml:space="preserve"> as suggested by Ms. Barton.</w:t>
      </w:r>
    </w:p>
    <w:p w:rsidR="002173EE" w:rsidRPr="002173EE" w:rsidRDefault="002173EE" w:rsidP="002173EE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5.</w:t>
      </w:r>
      <w:r>
        <w:rPr>
          <w:rFonts w:ascii="Tahoma" w:hAnsi="Tahoma" w:cs="Tahoma"/>
          <w:b/>
          <w:sz w:val="24"/>
          <w:szCs w:val="24"/>
        </w:rPr>
        <w:tab/>
      </w:r>
      <w:r w:rsidR="00EC2E94" w:rsidRPr="00EC2E94">
        <w:rPr>
          <w:rFonts w:ascii="Tahoma" w:hAnsi="Tahoma" w:cs="Tahoma"/>
          <w:b/>
          <w:sz w:val="24"/>
          <w:szCs w:val="24"/>
        </w:rPr>
        <w:t>Follow up delivery of the Toolkit for Key Stakeholders</w:t>
      </w:r>
      <w:r w:rsidR="00EC2E94">
        <w:rPr>
          <w:rFonts w:ascii="Tahoma" w:hAnsi="Tahoma" w:cs="Tahoma"/>
          <w:b/>
          <w:sz w:val="24"/>
          <w:szCs w:val="24"/>
        </w:rPr>
        <w:t xml:space="preserve"> </w:t>
      </w:r>
      <w:r w:rsidR="00EC2E94" w:rsidRPr="00EC2E94">
        <w:rPr>
          <w:rFonts w:ascii="Tahoma" w:hAnsi="Tahoma" w:cs="Tahoma"/>
          <w:b/>
          <w:sz w:val="24"/>
          <w:szCs w:val="24"/>
        </w:rPr>
        <w:t>– Update and D</w:t>
      </w:r>
      <w:r w:rsidR="00EC2E94">
        <w:rPr>
          <w:rFonts w:ascii="Tahoma" w:hAnsi="Tahoma" w:cs="Tahoma"/>
          <w:b/>
          <w:sz w:val="24"/>
          <w:szCs w:val="24"/>
        </w:rPr>
        <w:t>iscussion</w:t>
      </w:r>
    </w:p>
    <w:p w:rsidR="00A3603B" w:rsidRDefault="00A3603B" w:rsidP="004A674E">
      <w:pPr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a.</w:t>
      </w:r>
      <w:r>
        <w:rPr>
          <w:rFonts w:ascii="Tahoma" w:hAnsi="Tahoma" w:cs="Tahoma"/>
          <w:b/>
          <w:sz w:val="24"/>
          <w:szCs w:val="24"/>
        </w:rPr>
        <w:tab/>
      </w:r>
      <w:r w:rsidR="00EC2E94" w:rsidRPr="00EC2E94">
        <w:rPr>
          <w:rFonts w:ascii="Tahoma" w:hAnsi="Tahoma" w:cs="Tahoma"/>
          <w:b/>
          <w:sz w:val="24"/>
          <w:szCs w:val="24"/>
        </w:rPr>
        <w:t>Suggested Deliverables for the Key Stakeholders</w:t>
      </w:r>
    </w:p>
    <w:p w:rsidR="00233193" w:rsidRDefault="00233193" w:rsidP="00233193">
      <w:pPr>
        <w:spacing w:after="120" w:line="240" w:lineRule="auto"/>
        <w:ind w:left="72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b.</w:t>
      </w:r>
      <w:r>
        <w:rPr>
          <w:rFonts w:ascii="Tahoma" w:hAnsi="Tahoma" w:cs="Tahoma"/>
          <w:b/>
          <w:sz w:val="24"/>
          <w:szCs w:val="24"/>
        </w:rPr>
        <w:tab/>
      </w:r>
      <w:r w:rsidRPr="00EC2E94">
        <w:rPr>
          <w:rFonts w:ascii="Tahoma" w:hAnsi="Tahoma" w:cs="Tahoma"/>
          <w:b/>
          <w:sz w:val="24"/>
          <w:szCs w:val="24"/>
        </w:rPr>
        <w:t>Format presentation of revised Toolkit</w:t>
      </w:r>
    </w:p>
    <w:p w:rsidR="00371FFF" w:rsidRDefault="00233193" w:rsidP="003E0157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B2107B">
        <w:rPr>
          <w:rFonts w:ascii="Tahoma" w:hAnsi="Tahoma" w:cs="Tahoma"/>
          <w:sz w:val="24"/>
          <w:szCs w:val="24"/>
        </w:rPr>
        <w:t xml:space="preserve">Executive Director </w:t>
      </w:r>
      <w:r>
        <w:rPr>
          <w:rFonts w:ascii="Tahoma" w:hAnsi="Tahoma" w:cs="Tahoma"/>
          <w:sz w:val="24"/>
          <w:szCs w:val="24"/>
        </w:rPr>
        <w:t>Jemmott</w:t>
      </w:r>
      <w:r w:rsidRPr="00B2107B">
        <w:rPr>
          <w:rFonts w:ascii="Tahoma" w:hAnsi="Tahoma" w:cs="Tahoma"/>
          <w:sz w:val="24"/>
          <w:szCs w:val="24"/>
        </w:rPr>
        <w:t xml:space="preserve"> </w:t>
      </w:r>
      <w:r w:rsidR="008F4693">
        <w:rPr>
          <w:rFonts w:ascii="Tahoma" w:hAnsi="Tahoma" w:cs="Tahoma"/>
          <w:sz w:val="24"/>
          <w:szCs w:val="24"/>
        </w:rPr>
        <w:t>asked about the format of the toolkit and who</w:t>
      </w:r>
      <w:r w:rsidR="00371FFF">
        <w:rPr>
          <w:rFonts w:ascii="Tahoma" w:hAnsi="Tahoma" w:cs="Tahoma"/>
          <w:sz w:val="24"/>
          <w:szCs w:val="24"/>
        </w:rPr>
        <w:t xml:space="preserve"> to include around the table to critique the final result o</w:t>
      </w:r>
      <w:r>
        <w:rPr>
          <w:rFonts w:ascii="Tahoma" w:hAnsi="Tahoma" w:cs="Tahoma"/>
          <w:sz w:val="24"/>
          <w:szCs w:val="24"/>
        </w:rPr>
        <w:t>nce this effort is completed in June.</w:t>
      </w:r>
      <w:r w:rsidR="003E0157">
        <w:rPr>
          <w:rFonts w:ascii="Tahoma" w:hAnsi="Tahoma" w:cs="Tahoma"/>
          <w:sz w:val="24"/>
          <w:szCs w:val="24"/>
        </w:rPr>
        <w:t xml:space="preserve"> She asked how to present the goal to stakeholders.</w:t>
      </w:r>
      <w:r w:rsidR="002730BB">
        <w:rPr>
          <w:rFonts w:ascii="Tahoma" w:hAnsi="Tahoma" w:cs="Tahoma"/>
          <w:sz w:val="24"/>
          <w:szCs w:val="24"/>
        </w:rPr>
        <w:t xml:space="preserve"> She suggested breaking stakeholders up into small groups and giving them a section</w:t>
      </w:r>
      <w:r w:rsidR="00E0231B">
        <w:rPr>
          <w:rFonts w:ascii="Tahoma" w:hAnsi="Tahoma" w:cs="Tahoma"/>
          <w:sz w:val="24"/>
          <w:szCs w:val="24"/>
        </w:rPr>
        <w:t xml:space="preserve"> to provide feedback on</w:t>
      </w:r>
      <w:r w:rsidR="004C228D">
        <w:rPr>
          <w:rFonts w:ascii="Tahoma" w:hAnsi="Tahoma" w:cs="Tahoma"/>
          <w:sz w:val="24"/>
          <w:szCs w:val="24"/>
        </w:rPr>
        <w:t xml:space="preserve">, </w:t>
      </w:r>
      <w:r w:rsidR="00E0231B">
        <w:rPr>
          <w:rFonts w:ascii="Tahoma" w:hAnsi="Tahoma" w:cs="Tahoma"/>
          <w:sz w:val="24"/>
          <w:szCs w:val="24"/>
        </w:rPr>
        <w:t>including another group to provide feedback on the new one-pagers</w:t>
      </w:r>
      <w:r w:rsidR="004C228D">
        <w:rPr>
          <w:rFonts w:ascii="Tahoma" w:hAnsi="Tahoma" w:cs="Tahoma"/>
          <w:sz w:val="24"/>
          <w:szCs w:val="24"/>
        </w:rPr>
        <w:t xml:space="preserve">, </w:t>
      </w:r>
      <w:r w:rsidR="00E0231B">
        <w:rPr>
          <w:rFonts w:ascii="Tahoma" w:hAnsi="Tahoma" w:cs="Tahoma"/>
          <w:sz w:val="24"/>
          <w:szCs w:val="24"/>
        </w:rPr>
        <w:t>documenting all suggestions, get</w:t>
      </w:r>
      <w:r w:rsidR="004C228D">
        <w:rPr>
          <w:rFonts w:ascii="Tahoma" w:hAnsi="Tahoma" w:cs="Tahoma"/>
          <w:sz w:val="24"/>
          <w:szCs w:val="24"/>
        </w:rPr>
        <w:t>ting</w:t>
      </w:r>
      <w:r w:rsidR="00E0231B">
        <w:rPr>
          <w:rFonts w:ascii="Tahoma" w:hAnsi="Tahoma" w:cs="Tahoma"/>
          <w:sz w:val="24"/>
          <w:szCs w:val="24"/>
        </w:rPr>
        <w:t xml:space="preserve"> their feedback to see if this is what they want, and then com</w:t>
      </w:r>
      <w:r w:rsidR="004C228D">
        <w:rPr>
          <w:rFonts w:ascii="Tahoma" w:hAnsi="Tahoma" w:cs="Tahoma"/>
          <w:sz w:val="24"/>
          <w:szCs w:val="24"/>
        </w:rPr>
        <w:t>ing</w:t>
      </w:r>
      <w:r w:rsidR="00E0231B">
        <w:rPr>
          <w:rFonts w:ascii="Tahoma" w:hAnsi="Tahoma" w:cs="Tahoma"/>
          <w:sz w:val="24"/>
          <w:szCs w:val="24"/>
        </w:rPr>
        <w:t xml:space="preserve"> back to this Committee to move forward and build it.</w:t>
      </w:r>
    </w:p>
    <w:p w:rsidR="00466A63" w:rsidRDefault="00466A63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</w:t>
      </w:r>
      <w:r w:rsidR="00325F8D">
        <w:rPr>
          <w:rFonts w:ascii="Tahoma" w:hAnsi="Tahoma" w:cs="Tahoma"/>
          <w:sz w:val="24"/>
          <w:szCs w:val="24"/>
        </w:rPr>
        <w:t xml:space="preserve">committee member </w:t>
      </w:r>
      <w:r>
        <w:rPr>
          <w:rFonts w:ascii="Tahoma" w:hAnsi="Tahoma" w:cs="Tahoma"/>
          <w:sz w:val="24"/>
          <w:szCs w:val="24"/>
        </w:rPr>
        <w:t xml:space="preserve">asked if </w:t>
      </w:r>
      <w:r w:rsidR="004C228D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DGS must sign off on the toolkit. </w:t>
      </w:r>
    </w:p>
    <w:p w:rsidR="00466A63" w:rsidRDefault="00466A63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stated the </w:t>
      </w:r>
      <w:r w:rsidR="00325F8D">
        <w:rPr>
          <w:rFonts w:ascii="Tahoma" w:hAnsi="Tahoma" w:cs="Tahoma"/>
          <w:sz w:val="24"/>
          <w:szCs w:val="24"/>
        </w:rPr>
        <w:t xml:space="preserve">DGS Office </w:t>
      </w:r>
      <w:r>
        <w:rPr>
          <w:rFonts w:ascii="Tahoma" w:hAnsi="Tahoma" w:cs="Tahoma"/>
          <w:sz w:val="24"/>
          <w:szCs w:val="24"/>
        </w:rPr>
        <w:t>of Public Affairs approves all publications</w:t>
      </w:r>
      <w:r w:rsidR="00325F8D">
        <w:rPr>
          <w:rFonts w:ascii="Tahoma" w:hAnsi="Tahoma" w:cs="Tahoma"/>
          <w:sz w:val="24"/>
          <w:szCs w:val="24"/>
        </w:rPr>
        <w:t>,</w:t>
      </w:r>
      <w:r w:rsidR="00404636">
        <w:rPr>
          <w:rFonts w:ascii="Tahoma" w:hAnsi="Tahoma" w:cs="Tahoma"/>
          <w:sz w:val="24"/>
          <w:szCs w:val="24"/>
        </w:rPr>
        <w:t xml:space="preserve"> and this </w:t>
      </w:r>
      <w:r w:rsidR="00325F8D">
        <w:rPr>
          <w:rFonts w:ascii="Tahoma" w:hAnsi="Tahoma" w:cs="Tahoma"/>
          <w:sz w:val="24"/>
          <w:szCs w:val="24"/>
        </w:rPr>
        <w:t xml:space="preserve">committee </w:t>
      </w:r>
      <w:r w:rsidR="00404636">
        <w:rPr>
          <w:rFonts w:ascii="Tahoma" w:hAnsi="Tahoma" w:cs="Tahoma"/>
          <w:sz w:val="24"/>
          <w:szCs w:val="24"/>
        </w:rPr>
        <w:t>makes recommendations to the full Commission.</w:t>
      </w:r>
    </w:p>
    <w:p w:rsidR="00404636" w:rsidRDefault="00404636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Chair Holloway suggested that this </w:t>
      </w:r>
      <w:r w:rsidR="00325F8D">
        <w:rPr>
          <w:rFonts w:ascii="Tahoma" w:hAnsi="Tahoma" w:cs="Tahoma"/>
          <w:sz w:val="24"/>
          <w:szCs w:val="24"/>
        </w:rPr>
        <w:t xml:space="preserve">committee </w:t>
      </w:r>
      <w:r>
        <w:rPr>
          <w:rFonts w:ascii="Tahoma" w:hAnsi="Tahoma" w:cs="Tahoma"/>
          <w:sz w:val="24"/>
          <w:szCs w:val="24"/>
        </w:rPr>
        <w:t xml:space="preserve">review and discuss the feedback received from the </w:t>
      </w:r>
      <w:r w:rsidR="00451E67">
        <w:rPr>
          <w:rFonts w:ascii="Tahoma" w:hAnsi="Tahoma" w:cs="Tahoma"/>
          <w:sz w:val="24"/>
          <w:szCs w:val="24"/>
        </w:rPr>
        <w:t>June event as the best way to come to a final product.</w:t>
      </w:r>
    </w:p>
    <w:p w:rsidR="00451E67" w:rsidRDefault="00451E67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suggested </w:t>
      </w:r>
      <w:r w:rsidR="0077783D">
        <w:rPr>
          <w:rFonts w:ascii="Tahoma" w:hAnsi="Tahoma" w:cs="Tahoma"/>
          <w:sz w:val="24"/>
          <w:szCs w:val="24"/>
        </w:rPr>
        <w:t xml:space="preserve">having a sample one-pager prepared </w:t>
      </w:r>
      <w:r w:rsidR="004C228D">
        <w:rPr>
          <w:rFonts w:ascii="Tahoma" w:hAnsi="Tahoma" w:cs="Tahoma"/>
          <w:sz w:val="24"/>
          <w:szCs w:val="24"/>
        </w:rPr>
        <w:t>to</w:t>
      </w:r>
      <w:r w:rsidR="0077783D">
        <w:rPr>
          <w:rFonts w:ascii="Tahoma" w:hAnsi="Tahoma" w:cs="Tahoma"/>
          <w:sz w:val="24"/>
          <w:szCs w:val="24"/>
        </w:rPr>
        <w:t xml:space="preserve"> present to cities so they know what a webpage should look like and the example of pages 26 and 27</w:t>
      </w:r>
      <w:r w:rsidR="005308EA">
        <w:rPr>
          <w:rFonts w:ascii="Tahoma" w:hAnsi="Tahoma" w:cs="Tahoma"/>
          <w:sz w:val="24"/>
          <w:szCs w:val="24"/>
        </w:rPr>
        <w:t xml:space="preserve"> for the cities’ and key stakeholders’ endorsement.</w:t>
      </w:r>
    </w:p>
    <w:p w:rsidR="005308EA" w:rsidRDefault="00093BCF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Executive Director Jemmott stated t</w:t>
      </w:r>
      <w:r w:rsidR="005308EA">
        <w:rPr>
          <w:rFonts w:ascii="Tahoma" w:hAnsi="Tahoma" w:cs="Tahoma"/>
          <w:sz w:val="24"/>
          <w:szCs w:val="24"/>
        </w:rPr>
        <w:t>he next Checklist Committee meetings are scheduled for June 26</w:t>
      </w:r>
      <w:r w:rsidR="005308EA" w:rsidRPr="005308EA">
        <w:rPr>
          <w:rFonts w:ascii="Tahoma" w:hAnsi="Tahoma" w:cs="Tahoma"/>
          <w:sz w:val="24"/>
          <w:szCs w:val="24"/>
          <w:vertAlign w:val="superscript"/>
        </w:rPr>
        <w:t>th</w:t>
      </w:r>
      <w:r w:rsidR="005308EA">
        <w:rPr>
          <w:rFonts w:ascii="Tahoma" w:hAnsi="Tahoma" w:cs="Tahoma"/>
          <w:sz w:val="24"/>
          <w:szCs w:val="24"/>
        </w:rPr>
        <w:t xml:space="preserve"> and October 9</w:t>
      </w:r>
      <w:r w:rsidR="005308EA" w:rsidRPr="005308EA">
        <w:rPr>
          <w:rFonts w:ascii="Tahoma" w:hAnsi="Tahoma" w:cs="Tahoma"/>
          <w:sz w:val="24"/>
          <w:szCs w:val="24"/>
          <w:vertAlign w:val="superscript"/>
        </w:rPr>
        <w:t>th</w:t>
      </w:r>
      <w:r w:rsidR="005308EA">
        <w:rPr>
          <w:rFonts w:ascii="Tahoma" w:hAnsi="Tahoma" w:cs="Tahoma"/>
          <w:sz w:val="24"/>
          <w:szCs w:val="24"/>
        </w:rPr>
        <w:t xml:space="preserve">. She suggested targeting these dates for </w:t>
      </w:r>
      <w:r w:rsidR="00C64FA3">
        <w:rPr>
          <w:rFonts w:ascii="Tahoma" w:hAnsi="Tahoma" w:cs="Tahoma"/>
          <w:sz w:val="24"/>
          <w:szCs w:val="24"/>
        </w:rPr>
        <w:t>funneling this down. The June 26</w:t>
      </w:r>
      <w:r w:rsidR="00C64FA3" w:rsidRPr="00C64FA3">
        <w:rPr>
          <w:rFonts w:ascii="Tahoma" w:hAnsi="Tahoma" w:cs="Tahoma"/>
          <w:sz w:val="24"/>
          <w:szCs w:val="24"/>
          <w:vertAlign w:val="superscript"/>
        </w:rPr>
        <w:t>th</w:t>
      </w:r>
      <w:r w:rsidR="00C64FA3">
        <w:rPr>
          <w:rFonts w:ascii="Tahoma" w:hAnsi="Tahoma" w:cs="Tahoma"/>
          <w:sz w:val="24"/>
          <w:szCs w:val="24"/>
        </w:rPr>
        <w:t xml:space="preserve"> Committee could be used to reflect the feedback from the June event. The </w:t>
      </w:r>
      <w:r>
        <w:rPr>
          <w:rFonts w:ascii="Tahoma" w:hAnsi="Tahoma" w:cs="Tahoma"/>
          <w:sz w:val="24"/>
          <w:szCs w:val="24"/>
        </w:rPr>
        <w:t>October</w:t>
      </w:r>
      <w:r w:rsidR="00C64FA3">
        <w:rPr>
          <w:rFonts w:ascii="Tahoma" w:hAnsi="Tahoma" w:cs="Tahoma"/>
          <w:sz w:val="24"/>
          <w:szCs w:val="24"/>
        </w:rPr>
        <w:t xml:space="preserve"> 9</w:t>
      </w:r>
      <w:r w:rsidR="00C64FA3" w:rsidRPr="00C64FA3">
        <w:rPr>
          <w:rFonts w:ascii="Tahoma" w:hAnsi="Tahoma" w:cs="Tahoma"/>
          <w:sz w:val="24"/>
          <w:szCs w:val="24"/>
          <w:vertAlign w:val="superscript"/>
        </w:rPr>
        <w:t>th</w:t>
      </w:r>
      <w:r w:rsidR="00C64FA3">
        <w:rPr>
          <w:rFonts w:ascii="Tahoma" w:hAnsi="Tahoma" w:cs="Tahoma"/>
          <w:sz w:val="24"/>
          <w:szCs w:val="24"/>
        </w:rPr>
        <w:t xml:space="preserve"> Committee meeting staff will present what was agreed to and make subcommittee plans of making the one-pager</w:t>
      </w:r>
      <w:r>
        <w:rPr>
          <w:rFonts w:ascii="Tahoma" w:hAnsi="Tahoma" w:cs="Tahoma"/>
          <w:sz w:val="24"/>
          <w:szCs w:val="24"/>
        </w:rPr>
        <w:t xml:space="preserve">. </w:t>
      </w:r>
      <w:r w:rsidR="00B568E1">
        <w:rPr>
          <w:rFonts w:ascii="Tahoma" w:hAnsi="Tahoma" w:cs="Tahoma"/>
          <w:sz w:val="24"/>
          <w:szCs w:val="24"/>
        </w:rPr>
        <w:t>The plan is to f</w:t>
      </w:r>
      <w:r>
        <w:rPr>
          <w:rFonts w:ascii="Tahoma" w:hAnsi="Tahoma" w:cs="Tahoma"/>
          <w:sz w:val="24"/>
          <w:szCs w:val="24"/>
        </w:rPr>
        <w:t>inalize it by October 9</w:t>
      </w:r>
      <w:r w:rsidRPr="00093BCF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and distribut</w:t>
      </w:r>
      <w:r w:rsidR="00B568E1">
        <w:rPr>
          <w:rFonts w:ascii="Tahoma" w:hAnsi="Tahoma" w:cs="Tahoma"/>
          <w:sz w:val="24"/>
          <w:szCs w:val="24"/>
        </w:rPr>
        <w:t>e it</w:t>
      </w:r>
      <w:r>
        <w:rPr>
          <w:rFonts w:ascii="Tahoma" w:hAnsi="Tahoma" w:cs="Tahoma"/>
          <w:sz w:val="24"/>
          <w:szCs w:val="24"/>
        </w:rPr>
        <w:t xml:space="preserve"> before the end of the year.</w:t>
      </w:r>
      <w:r w:rsidR="00932511">
        <w:rPr>
          <w:rFonts w:ascii="Tahoma" w:hAnsi="Tahoma" w:cs="Tahoma"/>
          <w:sz w:val="24"/>
          <w:szCs w:val="24"/>
        </w:rPr>
        <w:t xml:space="preserve"> </w:t>
      </w:r>
    </w:p>
    <w:p w:rsidR="00F05871" w:rsidRDefault="00325F8D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Ms. Barton</w:t>
      </w:r>
      <w:r w:rsidR="00093BCF">
        <w:rPr>
          <w:rFonts w:ascii="Tahoma" w:hAnsi="Tahoma" w:cs="Tahoma"/>
          <w:sz w:val="24"/>
          <w:szCs w:val="24"/>
        </w:rPr>
        <w:t xml:space="preserve"> asked if there is a timeline graphic of milestones.</w:t>
      </w:r>
    </w:p>
    <w:p w:rsidR="00093BCF" w:rsidRDefault="00F05871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Executive Director Jemmot</w:t>
      </w:r>
      <w:r w:rsidR="00B568E1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 stated the California Small Business Development Center is extremely interested in this tool</w:t>
      </w:r>
      <w:r w:rsidR="003C5F2F">
        <w:rPr>
          <w:rFonts w:ascii="Tahoma" w:hAnsi="Tahoma" w:cs="Tahoma"/>
          <w:sz w:val="24"/>
          <w:szCs w:val="24"/>
        </w:rPr>
        <w:t>. They w</w:t>
      </w:r>
      <w:r w:rsidR="00A507A4">
        <w:rPr>
          <w:rFonts w:ascii="Tahoma" w:hAnsi="Tahoma" w:cs="Tahoma"/>
          <w:sz w:val="24"/>
          <w:szCs w:val="24"/>
        </w:rPr>
        <w:t>ill</w:t>
      </w:r>
      <w:r w:rsidR="003C5F2F">
        <w:rPr>
          <w:rFonts w:ascii="Tahoma" w:hAnsi="Tahoma" w:cs="Tahoma"/>
          <w:sz w:val="24"/>
          <w:szCs w:val="24"/>
        </w:rPr>
        <w:t xml:space="preserve"> also share their timelines with the CCDA to coordinate training sessions, which w</w:t>
      </w:r>
      <w:r w:rsidR="00A507A4">
        <w:rPr>
          <w:rFonts w:ascii="Tahoma" w:hAnsi="Tahoma" w:cs="Tahoma"/>
          <w:sz w:val="24"/>
          <w:szCs w:val="24"/>
        </w:rPr>
        <w:t>ill</w:t>
      </w:r>
      <w:r w:rsidR="003C5F2F">
        <w:rPr>
          <w:rFonts w:ascii="Tahoma" w:hAnsi="Tahoma" w:cs="Tahoma"/>
          <w:sz w:val="24"/>
          <w:szCs w:val="24"/>
        </w:rPr>
        <w:t xml:space="preserve"> help the CCDA create milestones.</w:t>
      </w:r>
    </w:p>
    <w:p w:rsidR="00A507A4" w:rsidRDefault="00A507A4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Committee Member Halloran stated October 9</w:t>
      </w:r>
      <w:r w:rsidRPr="00A507A4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is Yom Kippur.</w:t>
      </w:r>
    </w:p>
    <w:p w:rsidR="00A507A4" w:rsidRDefault="00A507A4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Committee Member Estes stated many individuals take vacations toward the end of the year</w:t>
      </w:r>
      <w:r w:rsidR="00B02BA2">
        <w:rPr>
          <w:rFonts w:ascii="Tahoma" w:hAnsi="Tahoma" w:cs="Tahoma"/>
          <w:sz w:val="24"/>
          <w:szCs w:val="24"/>
        </w:rPr>
        <w:t>, which would push the final delivery into the following year</w:t>
      </w:r>
      <w:r>
        <w:rPr>
          <w:rFonts w:ascii="Tahoma" w:hAnsi="Tahoma" w:cs="Tahoma"/>
          <w:sz w:val="24"/>
          <w:szCs w:val="24"/>
        </w:rPr>
        <w:t>.</w:t>
      </w:r>
    </w:p>
    <w:p w:rsidR="002173EE" w:rsidRDefault="009A6890" w:rsidP="002173EE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2173EE">
        <w:rPr>
          <w:rFonts w:ascii="Tahoma" w:hAnsi="Tahoma" w:cs="Tahoma"/>
          <w:b/>
          <w:sz w:val="24"/>
          <w:szCs w:val="24"/>
        </w:rPr>
        <w:t>.</w:t>
      </w:r>
      <w:r w:rsidR="002173EE">
        <w:rPr>
          <w:rFonts w:ascii="Tahoma" w:hAnsi="Tahoma" w:cs="Tahoma"/>
          <w:b/>
          <w:sz w:val="24"/>
          <w:szCs w:val="24"/>
        </w:rPr>
        <w:tab/>
        <w:t>Future Agenda Items</w:t>
      </w:r>
    </w:p>
    <w:p w:rsidR="008620F9" w:rsidRDefault="008620F9" w:rsidP="002173E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Staff Member Ochoa suggested adding </w:t>
      </w:r>
      <w:r w:rsidR="002D3E25">
        <w:rPr>
          <w:rFonts w:ascii="Tahoma" w:hAnsi="Tahoma" w:cs="Tahoma"/>
          <w:sz w:val="24"/>
          <w:szCs w:val="24"/>
        </w:rPr>
        <w:t>Ms. Barton as a member of</w:t>
      </w:r>
      <w:r>
        <w:rPr>
          <w:rFonts w:ascii="Tahoma" w:hAnsi="Tahoma" w:cs="Tahoma"/>
          <w:sz w:val="24"/>
          <w:szCs w:val="24"/>
        </w:rPr>
        <w:t xml:space="preserve"> the </w:t>
      </w:r>
      <w:r w:rsidR="00325F8D">
        <w:rPr>
          <w:rFonts w:ascii="Tahoma" w:hAnsi="Tahoma" w:cs="Tahoma"/>
          <w:sz w:val="24"/>
          <w:szCs w:val="24"/>
        </w:rPr>
        <w:t>committee</w:t>
      </w:r>
      <w:r>
        <w:rPr>
          <w:rFonts w:ascii="Tahoma" w:hAnsi="Tahoma" w:cs="Tahoma"/>
          <w:sz w:val="24"/>
          <w:szCs w:val="24"/>
        </w:rPr>
        <w:t>.</w:t>
      </w:r>
    </w:p>
    <w:p w:rsidR="002173EE" w:rsidRDefault="002173EE" w:rsidP="002173E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Executive Director Jemmott stated</w:t>
      </w:r>
      <w:r w:rsidR="008620F9">
        <w:rPr>
          <w:rFonts w:ascii="Tahoma" w:hAnsi="Tahoma" w:cs="Tahoma"/>
          <w:sz w:val="24"/>
          <w:szCs w:val="24"/>
        </w:rPr>
        <w:t xml:space="preserve"> Ms. Barton has asked to be considered</w:t>
      </w:r>
      <w:r w:rsidR="00EF7751">
        <w:rPr>
          <w:rFonts w:ascii="Tahoma" w:hAnsi="Tahoma" w:cs="Tahoma"/>
          <w:sz w:val="24"/>
          <w:szCs w:val="24"/>
        </w:rPr>
        <w:t xml:space="preserve"> as a member of the </w:t>
      </w:r>
      <w:r w:rsidR="00325F8D">
        <w:rPr>
          <w:rFonts w:ascii="Tahoma" w:hAnsi="Tahoma" w:cs="Tahoma"/>
          <w:sz w:val="24"/>
          <w:szCs w:val="24"/>
        </w:rPr>
        <w:t>committee and Chair Holloway would need to put this recommendation forward at the next full Commission meeting</w:t>
      </w:r>
      <w:r w:rsidR="00EF7751">
        <w:rPr>
          <w:rFonts w:ascii="Tahoma" w:hAnsi="Tahoma" w:cs="Tahoma"/>
          <w:sz w:val="24"/>
          <w:szCs w:val="24"/>
        </w:rPr>
        <w:t>.</w:t>
      </w:r>
    </w:p>
    <w:p w:rsidR="00EF7751" w:rsidRDefault="00EF7751" w:rsidP="002173EE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Mr. Halloran suggested a discussion on readily-achievable barriers versus non-readily-achievable barriers and the obligations to provide alternate methods of goods and services</w:t>
      </w:r>
      <w:r w:rsidR="00325F8D">
        <w:rPr>
          <w:rFonts w:ascii="Tahoma" w:hAnsi="Tahoma" w:cs="Tahoma"/>
          <w:sz w:val="24"/>
          <w:szCs w:val="24"/>
        </w:rPr>
        <w:t xml:space="preserve"> at the next committee meeting</w:t>
      </w:r>
      <w:r w:rsidR="00C428AD">
        <w:rPr>
          <w:rFonts w:ascii="Tahoma" w:hAnsi="Tahoma" w:cs="Tahoma"/>
          <w:sz w:val="24"/>
          <w:szCs w:val="24"/>
        </w:rPr>
        <w:t>.</w:t>
      </w:r>
    </w:p>
    <w:p w:rsidR="002173EE" w:rsidRDefault="009A6890" w:rsidP="002173EE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2173EE">
        <w:rPr>
          <w:rFonts w:ascii="Tahoma" w:hAnsi="Tahoma" w:cs="Tahoma"/>
          <w:b/>
          <w:sz w:val="24"/>
          <w:szCs w:val="24"/>
        </w:rPr>
        <w:t>.</w:t>
      </w:r>
      <w:r w:rsidR="002173EE">
        <w:rPr>
          <w:rFonts w:ascii="Tahoma" w:hAnsi="Tahoma" w:cs="Tahoma"/>
          <w:b/>
          <w:sz w:val="24"/>
          <w:szCs w:val="24"/>
        </w:rPr>
        <w:tab/>
        <w:t>Adjourn</w:t>
      </w:r>
    </w:p>
    <w:p w:rsidR="00547C6F" w:rsidRPr="004671FE" w:rsidRDefault="00A3603B" w:rsidP="004A674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4671FE">
        <w:rPr>
          <w:rFonts w:ascii="Tahoma" w:hAnsi="Tahoma" w:cs="Tahoma"/>
          <w:sz w:val="24"/>
          <w:szCs w:val="24"/>
        </w:rPr>
        <w:t>There being no further business, the meeting was adjourned at</w:t>
      </w:r>
      <w:r w:rsidR="009B0DF3">
        <w:rPr>
          <w:rFonts w:ascii="Tahoma" w:hAnsi="Tahoma" w:cs="Tahoma"/>
          <w:sz w:val="24"/>
          <w:szCs w:val="24"/>
        </w:rPr>
        <w:t xml:space="preserve"> approximately</w:t>
      </w:r>
      <w:r w:rsidR="00C80120">
        <w:rPr>
          <w:rFonts w:ascii="Tahoma" w:hAnsi="Tahoma" w:cs="Tahoma"/>
          <w:sz w:val="24"/>
          <w:szCs w:val="24"/>
        </w:rPr>
        <w:t xml:space="preserve"> 3:30 </w:t>
      </w:r>
      <w:r w:rsidRPr="004671FE">
        <w:rPr>
          <w:rFonts w:ascii="Tahoma" w:hAnsi="Tahoma" w:cs="Tahoma"/>
          <w:sz w:val="24"/>
          <w:szCs w:val="24"/>
        </w:rPr>
        <w:t>p.m.</w:t>
      </w:r>
    </w:p>
    <w:sectPr w:rsidR="00547C6F" w:rsidRPr="004671FE" w:rsidSect="00A52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AD" w:rsidRDefault="00AD11AD" w:rsidP="001711B7">
      <w:pPr>
        <w:spacing w:line="240" w:lineRule="auto"/>
      </w:pPr>
      <w:r>
        <w:separator/>
      </w:r>
    </w:p>
  </w:endnote>
  <w:endnote w:type="continuationSeparator" w:id="0">
    <w:p w:rsidR="00AD11AD" w:rsidRDefault="00AD11AD" w:rsidP="00171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3A" w:rsidRDefault="00BB6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B7" w:rsidRPr="00222D79" w:rsidRDefault="001711B7" w:rsidP="001711B7">
    <w:pPr>
      <w:pStyle w:val="Footer"/>
      <w:jc w:val="center"/>
      <w:rPr>
        <w:rFonts w:ascii="Tahoma" w:hAnsi="Tahoma" w:cs="Tahoma"/>
      </w:rPr>
    </w:pPr>
    <w:r w:rsidRPr="00305F1C">
      <w:rPr>
        <w:rFonts w:ascii="Tahoma" w:hAnsi="Tahoma" w:cs="Tahoma"/>
      </w:rPr>
      <w:t xml:space="preserve">Page </w:t>
    </w:r>
    <w:r w:rsidRPr="00305F1C">
      <w:rPr>
        <w:rStyle w:val="PageNumber"/>
        <w:rFonts w:ascii="Tahoma" w:hAnsi="Tahoma" w:cs="Tahoma"/>
      </w:rPr>
      <w:fldChar w:fldCharType="begin"/>
    </w:r>
    <w:r w:rsidRPr="00305F1C">
      <w:rPr>
        <w:rStyle w:val="PageNumber"/>
        <w:rFonts w:ascii="Tahoma" w:hAnsi="Tahoma" w:cs="Tahoma"/>
      </w:rPr>
      <w:instrText xml:space="preserve"> PAGE </w:instrText>
    </w:r>
    <w:r w:rsidRPr="00305F1C">
      <w:rPr>
        <w:rStyle w:val="PageNumber"/>
        <w:rFonts w:ascii="Tahoma" w:hAnsi="Tahoma" w:cs="Tahoma"/>
      </w:rPr>
      <w:fldChar w:fldCharType="separate"/>
    </w:r>
    <w:r w:rsidR="00BF35EE">
      <w:rPr>
        <w:rStyle w:val="PageNumber"/>
        <w:rFonts w:ascii="Tahoma" w:hAnsi="Tahoma" w:cs="Tahoma"/>
        <w:noProof/>
      </w:rPr>
      <w:t>2</w:t>
    </w:r>
    <w:r w:rsidRPr="00305F1C">
      <w:rPr>
        <w:rStyle w:val="PageNumber"/>
        <w:rFonts w:ascii="Tahoma" w:hAnsi="Tahoma" w:cs="Tahoma"/>
      </w:rPr>
      <w:fldChar w:fldCharType="end"/>
    </w:r>
    <w:r w:rsidRPr="00305F1C">
      <w:rPr>
        <w:rStyle w:val="PageNumber"/>
        <w:rFonts w:ascii="Tahoma" w:hAnsi="Tahoma" w:cs="Tahoma"/>
      </w:rPr>
      <w:t xml:space="preserve"> of </w:t>
    </w:r>
    <w:r w:rsidRPr="00305F1C">
      <w:rPr>
        <w:rStyle w:val="PageNumber"/>
        <w:rFonts w:ascii="Tahoma" w:hAnsi="Tahoma" w:cs="Tahoma"/>
      </w:rPr>
      <w:fldChar w:fldCharType="begin"/>
    </w:r>
    <w:r w:rsidRPr="00305F1C">
      <w:rPr>
        <w:rStyle w:val="PageNumber"/>
        <w:rFonts w:ascii="Tahoma" w:hAnsi="Tahoma" w:cs="Tahoma"/>
      </w:rPr>
      <w:instrText xml:space="preserve"> NUMPAGES </w:instrText>
    </w:r>
    <w:r w:rsidRPr="00305F1C">
      <w:rPr>
        <w:rStyle w:val="PageNumber"/>
        <w:rFonts w:ascii="Tahoma" w:hAnsi="Tahoma" w:cs="Tahoma"/>
      </w:rPr>
      <w:fldChar w:fldCharType="separate"/>
    </w:r>
    <w:r w:rsidR="00BF35EE">
      <w:rPr>
        <w:rStyle w:val="PageNumber"/>
        <w:rFonts w:ascii="Tahoma" w:hAnsi="Tahoma" w:cs="Tahoma"/>
        <w:noProof/>
      </w:rPr>
      <w:t>5</w:t>
    </w:r>
    <w:r w:rsidRPr="00305F1C">
      <w:rPr>
        <w:rStyle w:val="PageNumber"/>
        <w:rFonts w:ascii="Tahoma" w:hAnsi="Tahoma" w:cs="Tahoma"/>
      </w:rPr>
      <w:fldChar w:fldCharType="end"/>
    </w:r>
  </w:p>
  <w:p w:rsidR="001711B7" w:rsidRDefault="00171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3A" w:rsidRDefault="00BB6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AD" w:rsidRDefault="00AD11AD" w:rsidP="001711B7">
      <w:pPr>
        <w:spacing w:line="240" w:lineRule="auto"/>
      </w:pPr>
      <w:r>
        <w:separator/>
      </w:r>
    </w:p>
  </w:footnote>
  <w:footnote w:type="continuationSeparator" w:id="0">
    <w:p w:rsidR="00AD11AD" w:rsidRDefault="00AD11AD" w:rsidP="00171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3A" w:rsidRDefault="00BB6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B7" w:rsidRPr="00222D79" w:rsidRDefault="00540943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222D79">
      <w:rPr>
        <w:rFonts w:ascii="Tahoma" w:hAnsi="Tahoma" w:cs="Tahoma"/>
        <w:b/>
        <w:sz w:val="24"/>
        <w:szCs w:val="24"/>
      </w:rPr>
      <w:t xml:space="preserve">California Commission </w:t>
    </w:r>
    <w:r>
      <w:rPr>
        <w:rFonts w:ascii="Tahoma" w:hAnsi="Tahoma" w:cs="Tahoma"/>
        <w:b/>
        <w:sz w:val="24"/>
        <w:szCs w:val="24"/>
      </w:rPr>
      <w:t>o</w:t>
    </w:r>
    <w:r w:rsidRPr="00222D79">
      <w:rPr>
        <w:rFonts w:ascii="Tahoma" w:hAnsi="Tahoma" w:cs="Tahoma"/>
        <w:b/>
        <w:sz w:val="24"/>
        <w:szCs w:val="24"/>
      </w:rPr>
      <w:t>n Disability Access</w:t>
    </w:r>
  </w:p>
  <w:p w:rsidR="001711B7" w:rsidRPr="000C4E72" w:rsidRDefault="00540943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0C4E72">
      <w:rPr>
        <w:rFonts w:ascii="Tahoma" w:hAnsi="Tahoma" w:cs="Tahoma"/>
        <w:b/>
        <w:sz w:val="24"/>
        <w:szCs w:val="24"/>
      </w:rPr>
      <w:t>Checklist Committee</w:t>
    </w:r>
  </w:p>
  <w:p w:rsidR="001711B7" w:rsidRDefault="00540943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0C4E72">
      <w:rPr>
        <w:rFonts w:ascii="Tahoma" w:hAnsi="Tahoma" w:cs="Tahoma"/>
        <w:b/>
        <w:sz w:val="24"/>
        <w:szCs w:val="24"/>
      </w:rPr>
      <w:t>March 2</w:t>
    </w:r>
    <w:r w:rsidR="000C4E72" w:rsidRPr="000C4E72">
      <w:rPr>
        <w:rFonts w:ascii="Tahoma" w:hAnsi="Tahoma" w:cs="Tahoma"/>
        <w:b/>
        <w:sz w:val="24"/>
        <w:szCs w:val="24"/>
      </w:rPr>
      <w:t>7</w:t>
    </w:r>
    <w:r w:rsidRPr="000C4E72">
      <w:rPr>
        <w:rFonts w:ascii="Tahoma" w:hAnsi="Tahoma" w:cs="Tahoma"/>
        <w:b/>
        <w:sz w:val="24"/>
        <w:szCs w:val="24"/>
      </w:rPr>
      <w:t>, 201</w:t>
    </w:r>
    <w:r w:rsidR="007D03DA" w:rsidRPr="000C4E72">
      <w:rPr>
        <w:rFonts w:ascii="Tahoma" w:hAnsi="Tahoma" w:cs="Tahoma"/>
        <w:b/>
        <w:sz w:val="24"/>
        <w:szCs w:val="24"/>
      </w:rPr>
      <w:t>9</w:t>
    </w:r>
    <w:r w:rsidRPr="000C4E72">
      <w:rPr>
        <w:rFonts w:ascii="Tahoma" w:hAnsi="Tahoma" w:cs="Tahoma"/>
        <w:b/>
        <w:sz w:val="24"/>
        <w:szCs w:val="24"/>
      </w:rPr>
      <w:t>,</w:t>
    </w:r>
    <w:r w:rsidRPr="00222D79">
      <w:rPr>
        <w:rFonts w:ascii="Tahoma" w:hAnsi="Tahoma" w:cs="Tahoma"/>
        <w:b/>
        <w:sz w:val="24"/>
        <w:szCs w:val="24"/>
      </w:rPr>
      <w:t xml:space="preserve"> Meeting Minutes</w:t>
    </w:r>
  </w:p>
  <w:p w:rsidR="001711B7" w:rsidRDefault="001711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3A" w:rsidRDefault="00BB6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CD7"/>
    <w:multiLevelType w:val="hybridMultilevel"/>
    <w:tmpl w:val="7960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7E0D"/>
    <w:multiLevelType w:val="hybridMultilevel"/>
    <w:tmpl w:val="37588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sDAzNjIztzQyNjBR0lEKTi0uzszPAykwrAUAe+i1iCwAAAA="/>
  </w:docVars>
  <w:rsids>
    <w:rsidRoot w:val="006A5108"/>
    <w:rsid w:val="00000202"/>
    <w:rsid w:val="00006CCE"/>
    <w:rsid w:val="00010001"/>
    <w:rsid w:val="00013557"/>
    <w:rsid w:val="00014F09"/>
    <w:rsid w:val="00014F4D"/>
    <w:rsid w:val="00024727"/>
    <w:rsid w:val="0003141B"/>
    <w:rsid w:val="00031E99"/>
    <w:rsid w:val="00037C4C"/>
    <w:rsid w:val="000408B6"/>
    <w:rsid w:val="00052523"/>
    <w:rsid w:val="000539BD"/>
    <w:rsid w:val="000737C5"/>
    <w:rsid w:val="00092D26"/>
    <w:rsid w:val="00093BCF"/>
    <w:rsid w:val="00094558"/>
    <w:rsid w:val="00094A32"/>
    <w:rsid w:val="000966E7"/>
    <w:rsid w:val="00097FA5"/>
    <w:rsid w:val="000B7E2F"/>
    <w:rsid w:val="000C4CBB"/>
    <w:rsid w:val="000C4E72"/>
    <w:rsid w:val="000C67AF"/>
    <w:rsid w:val="000D78B7"/>
    <w:rsid w:val="000F4C4E"/>
    <w:rsid w:val="000F75E4"/>
    <w:rsid w:val="00100CAA"/>
    <w:rsid w:val="00101B4B"/>
    <w:rsid w:val="0011001F"/>
    <w:rsid w:val="00114B27"/>
    <w:rsid w:val="0012492F"/>
    <w:rsid w:val="00135C85"/>
    <w:rsid w:val="00165BB7"/>
    <w:rsid w:val="00166E4A"/>
    <w:rsid w:val="001711B7"/>
    <w:rsid w:val="00173F89"/>
    <w:rsid w:val="001A01EE"/>
    <w:rsid w:val="001B19E4"/>
    <w:rsid w:val="001B4B0A"/>
    <w:rsid w:val="001B6538"/>
    <w:rsid w:val="001D7FBE"/>
    <w:rsid w:val="001E1A53"/>
    <w:rsid w:val="001E1DC7"/>
    <w:rsid w:val="001E24E1"/>
    <w:rsid w:val="001E3924"/>
    <w:rsid w:val="001E66F6"/>
    <w:rsid w:val="001F24DA"/>
    <w:rsid w:val="002140F5"/>
    <w:rsid w:val="002173EE"/>
    <w:rsid w:val="00231B90"/>
    <w:rsid w:val="00232C4A"/>
    <w:rsid w:val="00233193"/>
    <w:rsid w:val="00245127"/>
    <w:rsid w:val="002544DF"/>
    <w:rsid w:val="0026054E"/>
    <w:rsid w:val="002730BB"/>
    <w:rsid w:val="00280201"/>
    <w:rsid w:val="002A487F"/>
    <w:rsid w:val="002B0FE6"/>
    <w:rsid w:val="002B2358"/>
    <w:rsid w:val="002B4AAE"/>
    <w:rsid w:val="002C3D26"/>
    <w:rsid w:val="002C534F"/>
    <w:rsid w:val="002D04CD"/>
    <w:rsid w:val="002D3E25"/>
    <w:rsid w:val="002E3EE0"/>
    <w:rsid w:val="002F6E40"/>
    <w:rsid w:val="002F7569"/>
    <w:rsid w:val="00302493"/>
    <w:rsid w:val="003072F2"/>
    <w:rsid w:val="00311345"/>
    <w:rsid w:val="00325F8D"/>
    <w:rsid w:val="00325FB4"/>
    <w:rsid w:val="00335D15"/>
    <w:rsid w:val="003416AE"/>
    <w:rsid w:val="00341F79"/>
    <w:rsid w:val="003634C4"/>
    <w:rsid w:val="003641CB"/>
    <w:rsid w:val="00371FFF"/>
    <w:rsid w:val="00382A59"/>
    <w:rsid w:val="00391BA9"/>
    <w:rsid w:val="003A7841"/>
    <w:rsid w:val="003C5F2F"/>
    <w:rsid w:val="003D0979"/>
    <w:rsid w:val="003D3B95"/>
    <w:rsid w:val="003D624F"/>
    <w:rsid w:val="003E0157"/>
    <w:rsid w:val="003F1E0C"/>
    <w:rsid w:val="003F4575"/>
    <w:rsid w:val="0040439D"/>
    <w:rsid w:val="00404636"/>
    <w:rsid w:val="00413DA3"/>
    <w:rsid w:val="0044039C"/>
    <w:rsid w:val="00451E67"/>
    <w:rsid w:val="004612AF"/>
    <w:rsid w:val="0046617A"/>
    <w:rsid w:val="00466A63"/>
    <w:rsid w:val="00466F44"/>
    <w:rsid w:val="00490181"/>
    <w:rsid w:val="004A2234"/>
    <w:rsid w:val="004A674E"/>
    <w:rsid w:val="004B54AD"/>
    <w:rsid w:val="004B7697"/>
    <w:rsid w:val="004C2005"/>
    <w:rsid w:val="004C228D"/>
    <w:rsid w:val="004E705A"/>
    <w:rsid w:val="00501D44"/>
    <w:rsid w:val="0050586B"/>
    <w:rsid w:val="00507A9C"/>
    <w:rsid w:val="00514097"/>
    <w:rsid w:val="00516837"/>
    <w:rsid w:val="00521058"/>
    <w:rsid w:val="005308EA"/>
    <w:rsid w:val="00531046"/>
    <w:rsid w:val="0053637D"/>
    <w:rsid w:val="00540943"/>
    <w:rsid w:val="0054558F"/>
    <w:rsid w:val="00547C6F"/>
    <w:rsid w:val="005503C3"/>
    <w:rsid w:val="00552A16"/>
    <w:rsid w:val="005532ED"/>
    <w:rsid w:val="005669AC"/>
    <w:rsid w:val="00575EA3"/>
    <w:rsid w:val="0058391C"/>
    <w:rsid w:val="005A618F"/>
    <w:rsid w:val="005B4EC9"/>
    <w:rsid w:val="005B6F3D"/>
    <w:rsid w:val="005C1586"/>
    <w:rsid w:val="005C3B62"/>
    <w:rsid w:val="005D3894"/>
    <w:rsid w:val="005E4467"/>
    <w:rsid w:val="00600D11"/>
    <w:rsid w:val="00603C18"/>
    <w:rsid w:val="00604EAD"/>
    <w:rsid w:val="00605B5E"/>
    <w:rsid w:val="00613EFC"/>
    <w:rsid w:val="006213EA"/>
    <w:rsid w:val="006511B8"/>
    <w:rsid w:val="00653A69"/>
    <w:rsid w:val="006620CF"/>
    <w:rsid w:val="006669AB"/>
    <w:rsid w:val="00673E82"/>
    <w:rsid w:val="00677491"/>
    <w:rsid w:val="006804A9"/>
    <w:rsid w:val="00687866"/>
    <w:rsid w:val="00690652"/>
    <w:rsid w:val="006A37F5"/>
    <w:rsid w:val="006A5108"/>
    <w:rsid w:val="006B4DB7"/>
    <w:rsid w:val="006D01A2"/>
    <w:rsid w:val="006D3765"/>
    <w:rsid w:val="006D7B7A"/>
    <w:rsid w:val="007165D0"/>
    <w:rsid w:val="007210E7"/>
    <w:rsid w:val="00732B3A"/>
    <w:rsid w:val="00733BE0"/>
    <w:rsid w:val="00747926"/>
    <w:rsid w:val="007667B3"/>
    <w:rsid w:val="00770B90"/>
    <w:rsid w:val="0077783D"/>
    <w:rsid w:val="00793057"/>
    <w:rsid w:val="007941DC"/>
    <w:rsid w:val="007A0925"/>
    <w:rsid w:val="007A0CFA"/>
    <w:rsid w:val="007B5512"/>
    <w:rsid w:val="007C1BA7"/>
    <w:rsid w:val="007D03DA"/>
    <w:rsid w:val="007D5C12"/>
    <w:rsid w:val="007E3F67"/>
    <w:rsid w:val="007F2033"/>
    <w:rsid w:val="007F4045"/>
    <w:rsid w:val="008013C6"/>
    <w:rsid w:val="00811E0D"/>
    <w:rsid w:val="00814558"/>
    <w:rsid w:val="0081614B"/>
    <w:rsid w:val="008314FB"/>
    <w:rsid w:val="0084449C"/>
    <w:rsid w:val="00856414"/>
    <w:rsid w:val="008620F9"/>
    <w:rsid w:val="00862C33"/>
    <w:rsid w:val="00874050"/>
    <w:rsid w:val="008842BB"/>
    <w:rsid w:val="00885ED3"/>
    <w:rsid w:val="00890CF2"/>
    <w:rsid w:val="00897FDD"/>
    <w:rsid w:val="008A6103"/>
    <w:rsid w:val="008A6E54"/>
    <w:rsid w:val="008B03FC"/>
    <w:rsid w:val="008B0633"/>
    <w:rsid w:val="008B7930"/>
    <w:rsid w:val="008C36BE"/>
    <w:rsid w:val="008C56F2"/>
    <w:rsid w:val="008F4693"/>
    <w:rsid w:val="009178F6"/>
    <w:rsid w:val="00921787"/>
    <w:rsid w:val="0092242F"/>
    <w:rsid w:val="00932511"/>
    <w:rsid w:val="009362BC"/>
    <w:rsid w:val="00936709"/>
    <w:rsid w:val="00957D4C"/>
    <w:rsid w:val="009A158E"/>
    <w:rsid w:val="009A52FB"/>
    <w:rsid w:val="009A6890"/>
    <w:rsid w:val="009B0DF3"/>
    <w:rsid w:val="009B221A"/>
    <w:rsid w:val="009B6569"/>
    <w:rsid w:val="009D29D5"/>
    <w:rsid w:val="009D2F52"/>
    <w:rsid w:val="009D516B"/>
    <w:rsid w:val="009F2C65"/>
    <w:rsid w:val="009F4A76"/>
    <w:rsid w:val="00A03DFD"/>
    <w:rsid w:val="00A04407"/>
    <w:rsid w:val="00A109E5"/>
    <w:rsid w:val="00A14C09"/>
    <w:rsid w:val="00A3251F"/>
    <w:rsid w:val="00A3372A"/>
    <w:rsid w:val="00A358DD"/>
    <w:rsid w:val="00A3603B"/>
    <w:rsid w:val="00A4207F"/>
    <w:rsid w:val="00A507A4"/>
    <w:rsid w:val="00A51A98"/>
    <w:rsid w:val="00A5201B"/>
    <w:rsid w:val="00A55CB9"/>
    <w:rsid w:val="00A6218D"/>
    <w:rsid w:val="00A76CDE"/>
    <w:rsid w:val="00A77DEA"/>
    <w:rsid w:val="00A84E3D"/>
    <w:rsid w:val="00A92878"/>
    <w:rsid w:val="00A93269"/>
    <w:rsid w:val="00A935E2"/>
    <w:rsid w:val="00AA3D03"/>
    <w:rsid w:val="00AB7183"/>
    <w:rsid w:val="00AC3FF5"/>
    <w:rsid w:val="00AD11AD"/>
    <w:rsid w:val="00AF6D38"/>
    <w:rsid w:val="00B02BA2"/>
    <w:rsid w:val="00B04C32"/>
    <w:rsid w:val="00B21493"/>
    <w:rsid w:val="00B2518B"/>
    <w:rsid w:val="00B30841"/>
    <w:rsid w:val="00B40E90"/>
    <w:rsid w:val="00B43B35"/>
    <w:rsid w:val="00B43CC7"/>
    <w:rsid w:val="00B447E7"/>
    <w:rsid w:val="00B529D7"/>
    <w:rsid w:val="00B568E1"/>
    <w:rsid w:val="00B63258"/>
    <w:rsid w:val="00B7226B"/>
    <w:rsid w:val="00B74CBE"/>
    <w:rsid w:val="00B75003"/>
    <w:rsid w:val="00B80847"/>
    <w:rsid w:val="00B815B2"/>
    <w:rsid w:val="00B9322B"/>
    <w:rsid w:val="00B93BD2"/>
    <w:rsid w:val="00BA07F2"/>
    <w:rsid w:val="00BA0EA1"/>
    <w:rsid w:val="00BA22EA"/>
    <w:rsid w:val="00BA7BFD"/>
    <w:rsid w:val="00BB6F3A"/>
    <w:rsid w:val="00BB72E4"/>
    <w:rsid w:val="00BC5900"/>
    <w:rsid w:val="00BD0916"/>
    <w:rsid w:val="00BF35EE"/>
    <w:rsid w:val="00C100F8"/>
    <w:rsid w:val="00C326ED"/>
    <w:rsid w:val="00C428AD"/>
    <w:rsid w:val="00C45F9C"/>
    <w:rsid w:val="00C46592"/>
    <w:rsid w:val="00C57DC9"/>
    <w:rsid w:val="00C61B93"/>
    <w:rsid w:val="00C621DB"/>
    <w:rsid w:val="00C64FA3"/>
    <w:rsid w:val="00C75232"/>
    <w:rsid w:val="00C80120"/>
    <w:rsid w:val="00C84C73"/>
    <w:rsid w:val="00CA6436"/>
    <w:rsid w:val="00CA72B9"/>
    <w:rsid w:val="00CD6523"/>
    <w:rsid w:val="00CE1A7B"/>
    <w:rsid w:val="00CF1356"/>
    <w:rsid w:val="00CF3606"/>
    <w:rsid w:val="00D072B7"/>
    <w:rsid w:val="00D1136A"/>
    <w:rsid w:val="00D206CA"/>
    <w:rsid w:val="00D22461"/>
    <w:rsid w:val="00D27423"/>
    <w:rsid w:val="00D47369"/>
    <w:rsid w:val="00D50420"/>
    <w:rsid w:val="00D5385B"/>
    <w:rsid w:val="00D65580"/>
    <w:rsid w:val="00D662D5"/>
    <w:rsid w:val="00D71986"/>
    <w:rsid w:val="00D81534"/>
    <w:rsid w:val="00D835D6"/>
    <w:rsid w:val="00D85DF3"/>
    <w:rsid w:val="00DA2389"/>
    <w:rsid w:val="00DC3819"/>
    <w:rsid w:val="00DC5FA4"/>
    <w:rsid w:val="00DD3310"/>
    <w:rsid w:val="00DD592B"/>
    <w:rsid w:val="00DD5A2B"/>
    <w:rsid w:val="00E0231B"/>
    <w:rsid w:val="00E1287B"/>
    <w:rsid w:val="00E22F23"/>
    <w:rsid w:val="00E30940"/>
    <w:rsid w:val="00E401F9"/>
    <w:rsid w:val="00E403C5"/>
    <w:rsid w:val="00E62C92"/>
    <w:rsid w:val="00E81C63"/>
    <w:rsid w:val="00E844C4"/>
    <w:rsid w:val="00E86009"/>
    <w:rsid w:val="00E87C64"/>
    <w:rsid w:val="00E93591"/>
    <w:rsid w:val="00EA15F7"/>
    <w:rsid w:val="00EB0912"/>
    <w:rsid w:val="00EC2E94"/>
    <w:rsid w:val="00EC2F57"/>
    <w:rsid w:val="00EE71EC"/>
    <w:rsid w:val="00EF7751"/>
    <w:rsid w:val="00F0280A"/>
    <w:rsid w:val="00F05871"/>
    <w:rsid w:val="00F12449"/>
    <w:rsid w:val="00F158A7"/>
    <w:rsid w:val="00F205B2"/>
    <w:rsid w:val="00F26B11"/>
    <w:rsid w:val="00F32A5B"/>
    <w:rsid w:val="00F602B1"/>
    <w:rsid w:val="00F60CE5"/>
    <w:rsid w:val="00F62835"/>
    <w:rsid w:val="00F67912"/>
    <w:rsid w:val="00F733CA"/>
    <w:rsid w:val="00F7346B"/>
    <w:rsid w:val="00F77551"/>
    <w:rsid w:val="00F874E6"/>
    <w:rsid w:val="00F91482"/>
    <w:rsid w:val="00F96B4F"/>
    <w:rsid w:val="00FA39A8"/>
    <w:rsid w:val="00FB3E92"/>
    <w:rsid w:val="00FD2663"/>
    <w:rsid w:val="00FD6956"/>
    <w:rsid w:val="00FE1CEC"/>
    <w:rsid w:val="00FE7800"/>
    <w:rsid w:val="00FF356B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6531D68-47C8-4457-8A3E-F33DAE3C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08"/>
    <w:pPr>
      <w:spacing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847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47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47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4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4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4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4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47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47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8084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808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B8084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B8084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8084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8084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8084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B8084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8084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084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8084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47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8084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80847"/>
    <w:rPr>
      <w:b/>
      <w:bCs/>
    </w:rPr>
  </w:style>
  <w:style w:type="character" w:styleId="Emphasis">
    <w:name w:val="Emphasis"/>
    <w:uiPriority w:val="20"/>
    <w:qFormat/>
    <w:rsid w:val="00B808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80847"/>
    <w:pPr>
      <w:spacing w:line="240" w:lineRule="auto"/>
    </w:pPr>
  </w:style>
  <w:style w:type="paragraph" w:styleId="ListParagraph">
    <w:name w:val="List Paragraph"/>
    <w:basedOn w:val="Normal"/>
    <w:qFormat/>
    <w:rsid w:val="00B808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84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B808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B80847"/>
    <w:rPr>
      <w:b/>
      <w:bCs/>
      <w:i/>
      <w:iCs/>
    </w:rPr>
  </w:style>
  <w:style w:type="character" w:styleId="SubtleEmphasis">
    <w:name w:val="Subtle Emphasis"/>
    <w:uiPriority w:val="19"/>
    <w:qFormat/>
    <w:rsid w:val="00B80847"/>
    <w:rPr>
      <w:i/>
      <w:iCs/>
    </w:rPr>
  </w:style>
  <w:style w:type="character" w:styleId="IntenseEmphasis">
    <w:name w:val="Intense Emphasis"/>
    <w:uiPriority w:val="21"/>
    <w:qFormat/>
    <w:rsid w:val="00B80847"/>
    <w:rPr>
      <w:b/>
      <w:bCs/>
    </w:rPr>
  </w:style>
  <w:style w:type="character" w:styleId="SubtleReference">
    <w:name w:val="Subtle Reference"/>
    <w:uiPriority w:val="31"/>
    <w:qFormat/>
    <w:rsid w:val="00B80847"/>
    <w:rPr>
      <w:smallCaps/>
    </w:rPr>
  </w:style>
  <w:style w:type="character" w:styleId="IntenseReference">
    <w:name w:val="Intense Reference"/>
    <w:uiPriority w:val="32"/>
    <w:qFormat/>
    <w:rsid w:val="00B80847"/>
    <w:rPr>
      <w:smallCaps/>
      <w:spacing w:val="5"/>
      <w:u w:val="single"/>
    </w:rPr>
  </w:style>
  <w:style w:type="character" w:styleId="BookTitle">
    <w:name w:val="Book Title"/>
    <w:uiPriority w:val="33"/>
    <w:qFormat/>
    <w:rsid w:val="00B808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84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711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1711B7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1711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1711B7"/>
    <w:rPr>
      <w:rFonts w:eastAsia="Calibri"/>
    </w:rPr>
  </w:style>
  <w:style w:type="character" w:styleId="PageNumber">
    <w:name w:val="page number"/>
    <w:basedOn w:val="DefaultParagraphFont"/>
    <w:semiHidden/>
    <w:rsid w:val="001711B7"/>
  </w:style>
  <w:style w:type="character" w:customStyle="1" w:styleId="ft">
    <w:name w:val="ft"/>
    <w:basedOn w:val="DefaultParagraphFont"/>
    <w:rsid w:val="00D81534"/>
  </w:style>
  <w:style w:type="paragraph" w:styleId="BalloonText">
    <w:name w:val="Balloon Text"/>
    <w:basedOn w:val="Normal"/>
    <w:link w:val="BalloonTextChar"/>
    <w:uiPriority w:val="99"/>
    <w:semiHidden/>
    <w:unhideWhenUsed/>
    <w:rsid w:val="00BB6F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6F3A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Hudson</dc:creator>
  <cp:keywords/>
  <cp:lastModifiedBy>St. Mary, Taylor@DGS</cp:lastModifiedBy>
  <cp:revision>2</cp:revision>
  <cp:lastPrinted>2019-09-16T17:03:00Z</cp:lastPrinted>
  <dcterms:created xsi:type="dcterms:W3CDTF">2019-11-13T18:57:00Z</dcterms:created>
  <dcterms:modified xsi:type="dcterms:W3CDTF">2019-11-13T18:57:00Z</dcterms:modified>
</cp:coreProperties>
</file>