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8D0" w:rsidRPr="002925AD" w:rsidRDefault="00EA0062">
      <w:pPr>
        <w:spacing w:after="0" w:line="259" w:lineRule="auto"/>
        <w:ind w:left="0" w:firstLine="0"/>
      </w:pPr>
      <w:bookmarkStart w:id="0" w:name="_GoBack"/>
      <w:bookmarkEnd w:id="0"/>
      <w:r w:rsidRPr="002925AD">
        <w:rPr>
          <w:noProof/>
          <w:lang w:bidi="ar-SA"/>
        </w:rPr>
        <w:drawing>
          <wp:inline distT="0" distB="0" distL="0" distR="0" wp14:anchorId="420BC1D1" wp14:editId="58174385">
            <wp:extent cx="6400800" cy="1202055"/>
            <wp:effectExtent l="0" t="0" r="0" b="0"/>
            <wp:docPr id="437" name="Picture 437" descr="California Commission on Disability Access logo"/>
            <wp:cNvGraphicFramePr/>
            <a:graphic xmlns:a="http://schemas.openxmlformats.org/drawingml/2006/main">
              <a:graphicData uri="http://schemas.openxmlformats.org/drawingml/2006/picture">
                <pic:pic xmlns:pic="http://schemas.openxmlformats.org/drawingml/2006/picture">
                  <pic:nvPicPr>
                    <pic:cNvPr id="437" name="Picture 437"/>
                    <pic:cNvPicPr/>
                  </pic:nvPicPr>
                  <pic:blipFill>
                    <a:blip r:embed="rId8"/>
                    <a:stretch>
                      <a:fillRect/>
                    </a:stretch>
                  </pic:blipFill>
                  <pic:spPr>
                    <a:xfrm>
                      <a:off x="0" y="0"/>
                      <a:ext cx="6400800" cy="1202055"/>
                    </a:xfrm>
                    <a:prstGeom prst="rect">
                      <a:avLst/>
                    </a:prstGeom>
                  </pic:spPr>
                </pic:pic>
              </a:graphicData>
            </a:graphic>
          </wp:inline>
        </w:drawing>
      </w:r>
    </w:p>
    <w:p w:rsidR="007708D0" w:rsidRPr="002925AD" w:rsidRDefault="00EA0062">
      <w:pPr>
        <w:spacing w:after="912" w:line="259" w:lineRule="auto"/>
        <w:ind w:left="0" w:firstLine="0"/>
        <w:jc w:val="right"/>
      </w:pPr>
      <w:r w:rsidRPr="002925AD">
        <w:t xml:space="preserve"> </w:t>
      </w:r>
    </w:p>
    <w:p w:rsidR="007708D0" w:rsidRPr="002925AD" w:rsidRDefault="00EA0062">
      <w:pPr>
        <w:spacing w:after="40" w:line="259" w:lineRule="auto"/>
        <w:ind w:right="68"/>
        <w:jc w:val="center"/>
      </w:pPr>
      <w:r w:rsidRPr="002925AD">
        <w:rPr>
          <w:b/>
          <w:color w:val="0E5B9A"/>
          <w:sz w:val="48"/>
        </w:rPr>
        <w:t xml:space="preserve">CALIFORNIA COMMISSION </w:t>
      </w:r>
    </w:p>
    <w:p w:rsidR="007708D0" w:rsidRPr="002925AD" w:rsidRDefault="00EA0062" w:rsidP="00720889">
      <w:pPr>
        <w:spacing w:after="237" w:line="259" w:lineRule="auto"/>
        <w:ind w:right="70"/>
        <w:jc w:val="center"/>
      </w:pPr>
      <w:r w:rsidRPr="002925AD">
        <w:rPr>
          <w:b/>
          <w:color w:val="0E5B9A"/>
          <w:sz w:val="48"/>
        </w:rPr>
        <w:t>ON DISABILITY ACCESS (CCDA)</w:t>
      </w:r>
      <w:r w:rsidRPr="002925AD">
        <w:rPr>
          <w:b/>
          <w:color w:val="1F497D"/>
          <w:sz w:val="48"/>
        </w:rPr>
        <w:t xml:space="preserve"> </w:t>
      </w:r>
    </w:p>
    <w:p w:rsidR="007708D0" w:rsidRPr="002925AD" w:rsidRDefault="00EA0062" w:rsidP="003F4046">
      <w:pPr>
        <w:spacing w:after="0" w:line="242" w:lineRule="auto"/>
        <w:ind w:left="914" w:firstLine="0"/>
        <w:jc w:val="center"/>
      </w:pPr>
      <w:r w:rsidRPr="002925AD">
        <w:rPr>
          <w:b/>
          <w:color w:val="1F497D"/>
          <w:sz w:val="48"/>
        </w:rPr>
        <w:t>2020-2024 Strategic Plan</w:t>
      </w:r>
    </w:p>
    <w:p w:rsidR="007708D0" w:rsidRPr="002925AD" w:rsidRDefault="007708D0">
      <w:pPr>
        <w:spacing w:after="0" w:line="259" w:lineRule="auto"/>
        <w:ind w:left="0" w:firstLine="0"/>
        <w:jc w:val="center"/>
      </w:pPr>
    </w:p>
    <w:p w:rsidR="007708D0" w:rsidRPr="002925AD" w:rsidRDefault="00EA0062">
      <w:pPr>
        <w:spacing w:after="2019" w:line="259" w:lineRule="auto"/>
        <w:ind w:left="-29" w:firstLine="0"/>
      </w:pPr>
      <w:r w:rsidRPr="002925AD">
        <w:rPr>
          <w:rFonts w:eastAsia="Calibri"/>
          <w:noProof/>
          <w:sz w:val="22"/>
          <w:lang w:bidi="ar-SA"/>
        </w:rPr>
        <mc:AlternateContent>
          <mc:Choice Requires="wpg">
            <w:drawing>
              <wp:inline distT="0" distB="0" distL="0" distR="0" wp14:anchorId="0F8621EE" wp14:editId="27D06E6B">
                <wp:extent cx="6437376" cy="12192"/>
                <wp:effectExtent l="0" t="0" r="0" b="0"/>
                <wp:docPr id="7531" name="Group 7531" descr="space break" title="Line"/>
                <wp:cNvGraphicFramePr/>
                <a:graphic xmlns:a="http://schemas.openxmlformats.org/drawingml/2006/main">
                  <a:graphicData uri="http://schemas.microsoft.com/office/word/2010/wordprocessingGroup">
                    <wpg:wgp>
                      <wpg:cNvGrpSpPr/>
                      <wpg:grpSpPr>
                        <a:xfrm>
                          <a:off x="0" y="0"/>
                          <a:ext cx="6437376" cy="12192"/>
                          <a:chOff x="0" y="0"/>
                          <a:chExt cx="6437376" cy="12192"/>
                        </a:xfrm>
                      </wpg:grpSpPr>
                      <wps:wsp>
                        <wps:cNvPr id="9365" name="Shape 9365"/>
                        <wps:cNvSpPr/>
                        <wps:spPr>
                          <a:xfrm>
                            <a:off x="0" y="0"/>
                            <a:ext cx="6437376" cy="12192"/>
                          </a:xfrm>
                          <a:custGeom>
                            <a:avLst/>
                            <a:gdLst/>
                            <a:ahLst/>
                            <a:cxnLst/>
                            <a:rect l="0" t="0" r="0" b="0"/>
                            <a:pathLst>
                              <a:path w="6437376" h="12192">
                                <a:moveTo>
                                  <a:pt x="0" y="0"/>
                                </a:moveTo>
                                <a:lnTo>
                                  <a:pt x="6437376" y="0"/>
                                </a:lnTo>
                                <a:lnTo>
                                  <a:pt x="6437376"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w:pict>
              <v:group w14:anchorId="3BF016B3" id="Group 7531" o:spid="_x0000_s1026" alt="Title: Line - Description: space break" style="width:506.9pt;height:.95pt;mso-position-horizontal-relative:char;mso-position-vertical-relative:line" coordsize="6437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">
                <v:shape id="Shape 9365" o:spid="_x0000_s1027" style="position:absolute;width:64373;height:121;visibility:visible;mso-wrap-style:square;v-text-anchor:top" coordsize="6437376,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" path="m,l6437376,r,12192l,12192,,e" fillcolor="#4f81bd" stroked="f" strokeweight="0">
                  <v:stroke miterlimit="83231f" joinstyle="miter"/>
                  <v:path arrowok="t" textboxrect="0,0,6437376,12192"/>
                </v:shape>
                <w10:anchorlock/>
              </v:group>
            </w:pict>
          </mc:Fallback>
        </mc:AlternateContent>
      </w:r>
    </w:p>
    <w:p w:rsidR="00BD7DFD" w:rsidRPr="002925AD" w:rsidRDefault="001A5864">
      <w:pPr>
        <w:spacing w:after="0" w:line="259" w:lineRule="auto"/>
        <w:ind w:left="0" w:right="69" w:firstLine="0"/>
        <w:jc w:val="right"/>
        <w:rPr>
          <w:b/>
          <w:sz w:val="40"/>
          <w:szCs w:val="21"/>
        </w:rPr>
      </w:pPr>
      <w:r>
        <w:rPr>
          <w:b/>
          <w:sz w:val="40"/>
          <w:szCs w:val="21"/>
        </w:rPr>
        <w:t>January 22, 2020</w:t>
      </w:r>
    </w:p>
    <w:p w:rsidR="00BD7DFD" w:rsidRPr="002925AD" w:rsidRDefault="00BD7DFD" w:rsidP="00BD7DFD">
      <w:pPr>
        <w:spacing w:after="0" w:line="259" w:lineRule="auto"/>
        <w:ind w:left="0" w:right="69" w:firstLine="0"/>
        <w:jc w:val="right"/>
        <w:rPr>
          <w:b/>
          <w:sz w:val="40"/>
          <w:szCs w:val="21"/>
        </w:rPr>
      </w:pPr>
    </w:p>
    <w:p w:rsidR="007708D0" w:rsidRPr="002925AD" w:rsidRDefault="00BD7DFD" w:rsidP="00720889">
      <w:pPr>
        <w:spacing w:after="0" w:line="259" w:lineRule="auto"/>
        <w:ind w:left="0" w:right="69" w:firstLine="0"/>
        <w:jc w:val="right"/>
      </w:pPr>
      <w:r w:rsidRPr="002925AD">
        <w:rPr>
          <w:b/>
          <w:sz w:val="40"/>
          <w:szCs w:val="21"/>
        </w:rPr>
        <w:t>Prepared by Renee Taylor Consulting, Inc.</w:t>
      </w:r>
      <w:r w:rsidR="00EA0062" w:rsidRPr="002925AD">
        <w:t xml:space="preserve"> </w:t>
      </w:r>
    </w:p>
    <w:p w:rsidR="00ED3D75" w:rsidRPr="002925AD" w:rsidRDefault="00ED3D75">
      <w:pPr>
        <w:spacing w:after="0" w:line="240" w:lineRule="auto"/>
        <w:ind w:left="0" w:firstLine="0"/>
        <w:rPr>
          <w:b/>
          <w:color w:val="1F497D"/>
          <w:sz w:val="28"/>
          <w:lang w:eastAsia="en-GB" w:bidi="ar-SA"/>
        </w:rPr>
      </w:pPr>
      <w:r w:rsidRPr="002925AD">
        <w:rPr>
          <w:color w:val="1F497D"/>
          <w:sz w:val="28"/>
        </w:rPr>
        <w:br w:type="page"/>
      </w:r>
    </w:p>
    <w:p w:rsidR="00D132AF" w:rsidRPr="002925AD" w:rsidRDefault="00D132AF">
      <w:pPr>
        <w:pStyle w:val="Heading1"/>
        <w:spacing w:after="94" w:line="267" w:lineRule="auto"/>
        <w:ind w:left="-5"/>
        <w:rPr>
          <w:color w:val="1F497D"/>
          <w:sz w:val="28"/>
        </w:rPr>
        <w:sectPr w:rsidR="00D132AF" w:rsidRPr="002925AD" w:rsidSect="005119A2">
          <w:footerReference w:type="even" r:id="rId9"/>
          <w:footerReference w:type="default" r:id="rId10"/>
          <w:footerReference w:type="first" r:id="rId11"/>
          <w:footnotePr>
            <w:numRestart w:val="eachPage"/>
          </w:footnotePr>
          <w:pgSz w:w="12240" w:h="15840"/>
          <w:pgMar w:top="1008" w:right="1013" w:bottom="2319" w:left="1080" w:header="720" w:footer="720" w:gutter="0"/>
          <w:pgNumType w:start="1"/>
          <w:cols w:space="720"/>
          <w:titlePg/>
        </w:sectPr>
      </w:pP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I</w:t>
      </w:r>
      <w:r w:rsidRPr="002925AD">
        <w:rPr>
          <w:rFonts w:eastAsiaTheme="minorEastAsia"/>
          <w:color w:val="1F497D"/>
          <w:sz w:val="44"/>
          <w:szCs w:val="44"/>
          <w:lang w:val="en-GB" w:eastAsia="en-GB" w:bidi="ar-SA"/>
        </w:rPr>
        <w:t>NTRODUCTION</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It is my pleasure to offer the California Commission on Disability Access (CCDA)</w:t>
      </w:r>
      <w:r w:rsidR="00A52183">
        <w:rPr>
          <w:rFonts w:eastAsiaTheme="minorEastAsia"/>
          <w:sz w:val="28"/>
          <w:szCs w:val="28"/>
          <w:lang w:val="en-GB" w:eastAsia="en-GB" w:bidi="ar-SA"/>
        </w:rPr>
        <w:t xml:space="preserve"> Strategic Plan for 2020-2024</w:t>
      </w:r>
      <w:r w:rsidRPr="002925AD">
        <w:rPr>
          <w:rFonts w:eastAsiaTheme="minorEastAsia"/>
          <w:sz w:val="28"/>
          <w:szCs w:val="28"/>
          <w:lang w:val="en-GB" w:eastAsia="en-GB" w:bidi="ar-SA"/>
        </w:rPr>
        <w:t xml:space="preserve">. This </w:t>
      </w:r>
      <w:r w:rsidR="00700C56" w:rsidRPr="002925AD">
        <w:rPr>
          <w:rFonts w:eastAsiaTheme="minorEastAsia"/>
          <w:sz w:val="28"/>
          <w:szCs w:val="28"/>
          <w:lang w:val="en-GB" w:eastAsia="en-GB" w:bidi="ar-SA"/>
        </w:rPr>
        <w:t>CCDA Strategic P</w:t>
      </w:r>
      <w:r w:rsidRPr="002925AD">
        <w:rPr>
          <w:rFonts w:eastAsiaTheme="minorEastAsia"/>
          <w:sz w:val="28"/>
          <w:szCs w:val="28"/>
          <w:lang w:val="en-GB" w:eastAsia="en-GB" w:bidi="ar-SA"/>
        </w:rPr>
        <w:t>lan is the culmination of an intensive collaborative effort</w:t>
      </w:r>
      <w:r w:rsidR="00700C56" w:rsidRPr="002925AD">
        <w:rPr>
          <w:rFonts w:eastAsiaTheme="minorEastAsia"/>
          <w:sz w:val="28"/>
          <w:szCs w:val="28"/>
          <w:lang w:val="en-GB" w:eastAsia="en-GB" w:bidi="ar-SA"/>
        </w:rPr>
        <w:t xml:space="preserve"> among CCDA commissioners to reprioritize and affirm the goals and objectives for the future five years.</w:t>
      </w:r>
      <w:r w:rsidR="00A969C3" w:rsidRPr="002925AD">
        <w:rPr>
          <w:rFonts w:eastAsiaTheme="minorEastAsia"/>
          <w:sz w:val="28"/>
          <w:szCs w:val="28"/>
          <w:lang w:val="en-GB" w:eastAsia="en-GB" w:bidi="ar-SA"/>
        </w:rPr>
        <w:t xml:space="preserve"> </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A969C3" w:rsidP="00700C56">
      <w:pPr>
        <w:spacing w:line="240" w:lineRule="auto"/>
        <w:rPr>
          <w:sz w:val="28"/>
          <w:szCs w:val="28"/>
        </w:rPr>
      </w:pPr>
      <w:r w:rsidRPr="002925AD">
        <w:rPr>
          <w:sz w:val="28"/>
          <w:szCs w:val="28"/>
        </w:rPr>
        <w:t xml:space="preserve">During July 2019, CCDA staff, </w:t>
      </w:r>
      <w:r w:rsidR="001F465E" w:rsidRPr="002925AD">
        <w:rPr>
          <w:sz w:val="28"/>
          <w:szCs w:val="28"/>
        </w:rPr>
        <w:t xml:space="preserve">together </w:t>
      </w:r>
      <w:r w:rsidRPr="002925AD">
        <w:rPr>
          <w:sz w:val="28"/>
          <w:szCs w:val="28"/>
        </w:rPr>
        <w:t xml:space="preserve">with strategic planning consultant Renee Taylor, developed a brief survey for commissioners to provide feedback on how well the Commission is fulfilling its strategic goals, including opportunities for improvement. </w:t>
      </w:r>
      <w:r w:rsidR="00700C56" w:rsidRPr="002925AD">
        <w:rPr>
          <w:sz w:val="28"/>
          <w:szCs w:val="28"/>
        </w:rPr>
        <w:t>Survey r</w:t>
      </w:r>
      <w:r w:rsidRPr="002925AD">
        <w:rPr>
          <w:sz w:val="28"/>
          <w:szCs w:val="28"/>
        </w:rPr>
        <w:t xml:space="preserve">esponses helped guide discussions and planning for the Commission’s revised strategic direction starting in 2020. </w:t>
      </w:r>
    </w:p>
    <w:p w:rsidR="00700C56" w:rsidRPr="002925AD" w:rsidRDefault="00700C56" w:rsidP="00700C56">
      <w:pPr>
        <w:spacing w:line="240" w:lineRule="auto"/>
        <w:rPr>
          <w:sz w:val="28"/>
          <w:szCs w:val="28"/>
        </w:rPr>
      </w:pPr>
    </w:p>
    <w:p w:rsidR="00A969C3" w:rsidRPr="00323DA9" w:rsidRDefault="00A969C3" w:rsidP="00700C56">
      <w:pPr>
        <w:spacing w:line="240" w:lineRule="auto"/>
        <w:rPr>
          <w:sz w:val="28"/>
          <w:szCs w:val="28"/>
        </w:rPr>
      </w:pPr>
      <w:r w:rsidRPr="002925AD">
        <w:rPr>
          <w:sz w:val="28"/>
          <w:szCs w:val="28"/>
        </w:rPr>
        <w:t xml:space="preserve">During August 2019, </w:t>
      </w:r>
      <w:r w:rsidR="00700C56" w:rsidRPr="002925AD">
        <w:rPr>
          <w:sz w:val="28"/>
          <w:szCs w:val="28"/>
        </w:rPr>
        <w:t xml:space="preserve">the </w:t>
      </w:r>
      <w:r w:rsidRPr="002925AD">
        <w:rPr>
          <w:sz w:val="28"/>
          <w:szCs w:val="28"/>
        </w:rPr>
        <w:t xml:space="preserve">CCDA Executive and Legislative Committees met and completed an exercise using the SOAR (Strengths, Opportunities, Aspirations, and Results) methodology to further develop </w:t>
      </w:r>
      <w:r w:rsidRPr="00310D69">
        <w:rPr>
          <w:sz w:val="28"/>
          <w:szCs w:val="28"/>
        </w:rPr>
        <w:t xml:space="preserve">the </w:t>
      </w:r>
      <w:r w:rsidRPr="00323DA9">
        <w:rPr>
          <w:sz w:val="28"/>
          <w:szCs w:val="28"/>
        </w:rPr>
        <w:t xml:space="preserve">proposed future goals and objectives. </w:t>
      </w:r>
      <w:r w:rsidR="00700C56" w:rsidRPr="00323DA9">
        <w:rPr>
          <w:sz w:val="28"/>
          <w:szCs w:val="28"/>
        </w:rPr>
        <w:t>In</w:t>
      </w:r>
      <w:r w:rsidRPr="00323DA9">
        <w:rPr>
          <w:sz w:val="28"/>
          <w:szCs w:val="28"/>
        </w:rPr>
        <w:t xml:space="preserve"> October 2019, Renee Taylor presented the 2020-2024 goals and objectives, based on Commissioner feedback from survey results, phone interviews, and the August 2019 meetings. Further input was gathered at the Full Commission Meeting on October 23, 2019</w:t>
      </w:r>
      <w:r w:rsidR="00B6008A">
        <w:rPr>
          <w:sz w:val="28"/>
          <w:szCs w:val="28"/>
        </w:rPr>
        <w:t xml:space="preserve">, to </w:t>
      </w:r>
      <w:r w:rsidR="00700C56" w:rsidRPr="00323DA9">
        <w:rPr>
          <w:rFonts w:eastAsiaTheme="minorEastAsia"/>
          <w:sz w:val="28"/>
          <w:szCs w:val="28"/>
          <w:lang w:val="en-GB" w:eastAsia="en-GB" w:bidi="ar-SA"/>
        </w:rPr>
        <w:t>complete</w:t>
      </w:r>
      <w:r w:rsidRPr="00323DA9">
        <w:rPr>
          <w:rFonts w:eastAsiaTheme="minorEastAsia"/>
          <w:sz w:val="28"/>
          <w:szCs w:val="28"/>
          <w:lang w:val="en-GB" w:eastAsia="en-GB" w:bidi="ar-SA"/>
        </w:rPr>
        <w:t xml:space="preserve"> the critical gap-analysis process that led to the updated goals and objectives outlined in this plan.</w:t>
      </w:r>
    </w:p>
    <w:p w:rsidR="00BD7DFD" w:rsidRPr="002925AD" w:rsidRDefault="00A969C3" w:rsidP="008A2E13">
      <w:pPr>
        <w:spacing w:after="117" w:line="240" w:lineRule="auto"/>
        <w:ind w:left="0" w:firstLine="0"/>
        <w:rPr>
          <w:sz w:val="28"/>
          <w:szCs w:val="28"/>
        </w:rPr>
      </w:pPr>
      <w:r w:rsidRPr="00323DA9">
        <w:rPr>
          <w:sz w:val="28"/>
          <w:szCs w:val="28"/>
        </w:rPr>
        <w:t xml:space="preserve"> </w:t>
      </w: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All strategic plans are essentially living documents</w:t>
      </w:r>
      <w:r w:rsidR="00A52183">
        <w:rPr>
          <w:rFonts w:eastAsiaTheme="minorEastAsia"/>
          <w:sz w:val="28"/>
          <w:szCs w:val="28"/>
          <w:lang w:val="en-GB" w:eastAsia="en-GB" w:bidi="ar-SA"/>
        </w:rPr>
        <w:t>,</w:t>
      </w:r>
      <w:r w:rsidRPr="002925AD">
        <w:rPr>
          <w:rFonts w:eastAsiaTheme="minorEastAsia"/>
          <w:sz w:val="28"/>
          <w:szCs w:val="28"/>
          <w:lang w:val="en-GB" w:eastAsia="en-GB" w:bidi="ar-SA"/>
        </w:rPr>
        <w:t xml:space="preserve"> and CCDA, in partnership with its varied stakeholder community, will implement these goals and objectives</w:t>
      </w:r>
    </w:p>
    <w:p w:rsidR="00BD7DF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with refinement in mind as we uncover new data. We are pleased to embark on the work outlined in this plan and confident that the partnerships and outcomes of these efforts will significantly further the goals of disability access in California.</w:t>
      </w:r>
    </w:p>
    <w:p w:rsidR="00441713" w:rsidRPr="002925AD" w:rsidRDefault="00441713" w:rsidP="00A969C3">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441713" w:rsidP="00A969C3">
      <w:pPr>
        <w:autoSpaceDE w:val="0"/>
        <w:autoSpaceDN w:val="0"/>
        <w:adjustRightInd w:val="0"/>
        <w:spacing w:after="0" w:line="240" w:lineRule="auto"/>
        <w:ind w:left="0" w:firstLine="0"/>
        <w:rPr>
          <w:rFonts w:eastAsiaTheme="minorEastAsia"/>
          <w:sz w:val="28"/>
          <w:szCs w:val="28"/>
          <w:lang w:val="en-GB" w:eastAsia="en-GB" w:bidi="ar-SA"/>
        </w:rPr>
      </w:pPr>
      <w:r>
        <w:rPr>
          <w:rFonts w:eastAsiaTheme="minorEastAsia"/>
          <w:noProof/>
          <w:sz w:val="28"/>
          <w:szCs w:val="28"/>
          <w:lang w:bidi="ar-SA"/>
        </w:rPr>
        <w:drawing>
          <wp:inline distT="0" distB="0" distL="0" distR="0">
            <wp:extent cx="1257300" cy="631206"/>
            <wp:effectExtent l="0" t="0" r="0" b="0"/>
            <wp:docPr id="2" name="Picture 2" descr="Picture of CCDA's Executive Director signature." title="Angela Jemmo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ela's Signature (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0041" cy="657684"/>
                    </a:xfrm>
                    <a:prstGeom prst="rect">
                      <a:avLst/>
                    </a:prstGeom>
                  </pic:spPr>
                </pic:pic>
              </a:graphicData>
            </a:graphic>
          </wp:inline>
        </w:drawing>
      </w:r>
    </w:p>
    <w:p w:rsidR="008A2E13" w:rsidRPr="002925AD" w:rsidRDefault="008A2E13" w:rsidP="00A969C3">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A969C3">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Angela Jemmott</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Executive Director, California Commission on Disability Access</w:t>
      </w:r>
    </w:p>
    <w:p w:rsidR="00BD7DFD" w:rsidRPr="002925AD" w:rsidRDefault="00BD7DFD" w:rsidP="00A969C3">
      <w:pPr>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br w:type="page"/>
      </w:r>
    </w:p>
    <w:p w:rsidR="00BD7DFD" w:rsidRPr="002925AD" w:rsidRDefault="00BD7DFD" w:rsidP="00BD7DFD">
      <w:pPr>
        <w:autoSpaceDE w:val="0"/>
        <w:autoSpaceDN w:val="0"/>
        <w:adjustRightInd w:val="0"/>
        <w:spacing w:after="0" w:line="240" w:lineRule="auto"/>
        <w:ind w:left="0" w:firstLine="0"/>
        <w:rPr>
          <w:rFonts w:eastAsiaTheme="minorEastAsia"/>
          <w:color w:val="1F497D"/>
          <w:sz w:val="44"/>
          <w:szCs w:val="44"/>
          <w:lang w:val="en-GB" w:eastAsia="en-GB" w:bidi="ar-SA"/>
        </w:rPr>
      </w:pPr>
      <w:r w:rsidRPr="002925AD">
        <w:rPr>
          <w:rFonts w:eastAsiaTheme="minorEastAsia"/>
          <w:color w:val="1F497D"/>
          <w:sz w:val="72"/>
          <w:szCs w:val="72"/>
          <w:lang w:val="en-GB" w:eastAsia="en-GB" w:bidi="ar-SA"/>
        </w:rPr>
        <w:lastRenderedPageBreak/>
        <w:t>T</w:t>
      </w:r>
      <w:r w:rsidRPr="002925AD">
        <w:rPr>
          <w:rFonts w:eastAsiaTheme="minorEastAsia"/>
          <w:color w:val="1F497D"/>
          <w:sz w:val="44"/>
          <w:szCs w:val="44"/>
          <w:lang w:val="en-GB" w:eastAsia="en-GB" w:bidi="ar-SA"/>
        </w:rPr>
        <w:t xml:space="preserve">RANSMITAL </w:t>
      </w:r>
      <w:r w:rsidRPr="002925AD">
        <w:rPr>
          <w:rFonts w:eastAsiaTheme="minorEastAsia"/>
          <w:color w:val="1F497D"/>
          <w:sz w:val="72"/>
          <w:szCs w:val="72"/>
          <w:lang w:val="en-GB" w:eastAsia="en-GB" w:bidi="ar-SA"/>
        </w:rPr>
        <w:t>L</w:t>
      </w:r>
      <w:r w:rsidRPr="002925AD">
        <w:rPr>
          <w:rFonts w:eastAsiaTheme="minorEastAsia"/>
          <w:color w:val="1F497D"/>
          <w:sz w:val="44"/>
          <w:szCs w:val="44"/>
          <w:lang w:val="en-GB" w:eastAsia="en-GB" w:bidi="ar-SA"/>
        </w:rPr>
        <w:t>ETTER</w:t>
      </w:r>
    </w:p>
    <w:p w:rsidR="001310CC"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color w:val="1F497D"/>
          <w:sz w:val="44"/>
          <w:szCs w:val="44"/>
          <w:lang w:val="en-GB" w:eastAsia="en-GB" w:bidi="ar-SA"/>
        </w:rPr>
        <w:br/>
      </w:r>
      <w:r w:rsidR="00BD7DFD" w:rsidRPr="002925AD">
        <w:rPr>
          <w:rFonts w:eastAsiaTheme="minorEastAsia"/>
          <w:sz w:val="28"/>
          <w:szCs w:val="28"/>
          <w:lang w:val="en-GB" w:eastAsia="en-GB" w:bidi="ar-SA"/>
        </w:rPr>
        <w:t>Dear CCDA Community,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It is with </w:t>
      </w:r>
      <w:r w:rsidR="001310CC" w:rsidRPr="002925AD">
        <w:rPr>
          <w:rFonts w:eastAsiaTheme="minorEastAsia"/>
          <w:sz w:val="28"/>
          <w:szCs w:val="28"/>
          <w:lang w:val="en-GB" w:eastAsia="en-GB" w:bidi="ar-SA"/>
        </w:rPr>
        <w:t xml:space="preserve">great </w:t>
      </w:r>
      <w:r w:rsidRPr="002925AD">
        <w:rPr>
          <w:rFonts w:eastAsiaTheme="minorEastAsia"/>
          <w:sz w:val="28"/>
          <w:szCs w:val="28"/>
          <w:lang w:val="en-GB" w:eastAsia="en-GB" w:bidi="ar-SA"/>
        </w:rPr>
        <w:t>pleasure that the Commissioners of the California Commission on</w:t>
      </w:r>
    </w:p>
    <w:p w:rsidR="00BD7DFD"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Disability Access (CCDA) present the CCDA Strategic Plan</w:t>
      </w:r>
      <w:r w:rsidR="001310CC" w:rsidRPr="002925AD">
        <w:rPr>
          <w:rFonts w:eastAsiaTheme="minorEastAsia"/>
          <w:sz w:val="28"/>
          <w:szCs w:val="28"/>
          <w:lang w:val="en-GB" w:eastAsia="en-GB" w:bidi="ar-SA"/>
        </w:rPr>
        <w:t xml:space="preserve"> for 2020-2024</w:t>
      </w:r>
      <w:r w:rsidRPr="002925AD">
        <w:rPr>
          <w:rFonts w:eastAsiaTheme="minorEastAsia"/>
          <w:sz w:val="28"/>
          <w:szCs w:val="28"/>
          <w:lang w:val="en-GB" w:eastAsia="en-GB" w:bidi="ar-SA"/>
        </w:rPr>
        <w:t xml:space="preserve">. This plan </w:t>
      </w:r>
      <w:r w:rsidR="001310CC" w:rsidRPr="002925AD">
        <w:rPr>
          <w:rFonts w:eastAsiaTheme="minorEastAsia"/>
          <w:sz w:val="28"/>
          <w:szCs w:val="28"/>
          <w:lang w:val="en-GB" w:eastAsia="en-GB" w:bidi="ar-SA"/>
        </w:rPr>
        <w:t>updates the strategic focus</w:t>
      </w:r>
      <w:r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of</w:t>
      </w:r>
      <w:r w:rsidRPr="002925AD">
        <w:rPr>
          <w:rFonts w:eastAsiaTheme="minorEastAsia"/>
          <w:sz w:val="28"/>
          <w:szCs w:val="28"/>
          <w:lang w:val="en-GB" w:eastAsia="en-GB" w:bidi="ar-SA"/>
        </w:rPr>
        <w:t xml:space="preserve"> CCDA as it assesses the</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future and the many opportunities to build upon its successes.</w:t>
      </w:r>
    </w:p>
    <w:p w:rsidR="001310CC" w:rsidRPr="002925AD"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310D6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CCDA Strategic Plan provides a clear vision for where and how CCDA will expand</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its reach and carry out its mission:</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1310CC">
      <w:pPr>
        <w:autoSpaceDE w:val="0"/>
        <w:autoSpaceDN w:val="0"/>
        <w:adjustRightInd w:val="0"/>
        <w:spacing w:after="0" w:line="240" w:lineRule="auto"/>
        <w:ind w:left="720" w:firstLine="0"/>
        <w:rPr>
          <w:rFonts w:eastAsiaTheme="minorEastAsia"/>
          <w:i/>
          <w:iCs/>
          <w:sz w:val="28"/>
          <w:szCs w:val="28"/>
          <w:lang w:val="en-GB" w:eastAsia="en-GB" w:bidi="ar-SA"/>
        </w:rPr>
      </w:pPr>
      <w:r w:rsidRPr="00323DA9">
        <w:rPr>
          <w:rFonts w:eastAsiaTheme="minorEastAsia"/>
          <w:i/>
          <w:iCs/>
          <w:sz w:val="28"/>
          <w:szCs w:val="28"/>
          <w:lang w:val="en-GB" w:eastAsia="en-GB" w:bidi="ar-SA"/>
        </w:rPr>
        <w:t>To promote disability access in California through dialogue and collaboration</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with stakeholders including but not limited to the disability and business</w:t>
      </w:r>
      <w:r w:rsidR="001310CC" w:rsidRPr="00323DA9">
        <w:rPr>
          <w:rFonts w:eastAsiaTheme="minorEastAsia"/>
          <w:i/>
          <w:iCs/>
          <w:sz w:val="28"/>
          <w:szCs w:val="28"/>
          <w:lang w:val="en-GB" w:eastAsia="en-GB" w:bidi="ar-SA"/>
        </w:rPr>
        <w:t xml:space="preserve"> </w:t>
      </w:r>
      <w:r w:rsidRPr="00323DA9">
        <w:rPr>
          <w:rFonts w:eastAsiaTheme="minorEastAsia"/>
          <w:i/>
          <w:iCs/>
          <w:sz w:val="28"/>
          <w:szCs w:val="28"/>
          <w:lang w:val="en-GB" w:eastAsia="en-GB" w:bidi="ar-SA"/>
        </w:rPr>
        <w:t>communities and all levels of government.</w:t>
      </w:r>
    </w:p>
    <w:p w:rsidR="001310CC" w:rsidRPr="00323DA9" w:rsidRDefault="001310CC" w:rsidP="00BD7DFD">
      <w:pPr>
        <w:autoSpaceDE w:val="0"/>
        <w:autoSpaceDN w:val="0"/>
        <w:adjustRightInd w:val="0"/>
        <w:spacing w:after="0" w:line="240" w:lineRule="auto"/>
        <w:ind w:left="0" w:firstLine="0"/>
        <w:rPr>
          <w:rFonts w:eastAsiaTheme="minorEastAsia"/>
          <w:sz w:val="28"/>
          <w:szCs w:val="28"/>
          <w:lang w:val="en-GB" w:eastAsia="en-GB" w:bidi="ar-SA"/>
        </w:rPr>
      </w:pPr>
    </w:p>
    <w:p w:rsidR="00BD7DFD" w:rsidRPr="00323DA9"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The goals identified in this strategic plan seek to stretch CCDA beyond its current</w:t>
      </w:r>
    </w:p>
    <w:p w:rsidR="008A2E13" w:rsidRPr="002925AD" w:rsidRDefault="00BD7DFD" w:rsidP="008A2E13">
      <w:pPr>
        <w:autoSpaceDE w:val="0"/>
        <w:autoSpaceDN w:val="0"/>
        <w:adjustRightInd w:val="0"/>
        <w:spacing w:after="0" w:line="240" w:lineRule="auto"/>
        <w:ind w:left="0" w:firstLine="0"/>
        <w:rPr>
          <w:rFonts w:eastAsiaTheme="minorEastAsia"/>
          <w:sz w:val="28"/>
          <w:szCs w:val="28"/>
          <w:lang w:val="en-GB" w:eastAsia="en-GB" w:bidi="ar-SA"/>
        </w:rPr>
      </w:pPr>
      <w:r w:rsidRPr="00323DA9">
        <w:rPr>
          <w:rFonts w:eastAsiaTheme="minorEastAsia"/>
          <w:sz w:val="28"/>
          <w:szCs w:val="28"/>
          <w:lang w:val="en-GB" w:eastAsia="en-GB" w:bidi="ar-SA"/>
        </w:rPr>
        <w:t xml:space="preserve">boundaries and aspirations, </w:t>
      </w:r>
      <w:r w:rsidR="001310CC" w:rsidRPr="00323DA9">
        <w:rPr>
          <w:rFonts w:eastAsiaTheme="minorEastAsia"/>
          <w:sz w:val="28"/>
          <w:szCs w:val="28"/>
          <w:lang w:val="en-GB" w:eastAsia="en-GB" w:bidi="ar-SA"/>
        </w:rPr>
        <w:t>and</w:t>
      </w:r>
      <w:r w:rsidR="00B6008A">
        <w:rPr>
          <w:rFonts w:eastAsiaTheme="minorEastAsia"/>
          <w:sz w:val="28"/>
          <w:szCs w:val="28"/>
          <w:lang w:val="en-GB" w:eastAsia="en-GB" w:bidi="ar-SA"/>
        </w:rPr>
        <w:t>,</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at the same time</w:t>
      </w:r>
      <w:r w:rsidR="00B6008A">
        <w:rPr>
          <w:rFonts w:eastAsiaTheme="minorEastAsia"/>
          <w:sz w:val="28"/>
          <w:szCs w:val="28"/>
          <w:lang w:val="en-GB" w:eastAsia="en-GB" w:bidi="ar-SA"/>
        </w:rPr>
        <w:t>,</w:t>
      </w:r>
      <w:r w:rsidRPr="00323DA9">
        <w:rPr>
          <w:rFonts w:eastAsiaTheme="minorEastAsia"/>
          <w:sz w:val="28"/>
          <w:szCs w:val="28"/>
          <w:lang w:val="en-GB" w:eastAsia="en-GB" w:bidi="ar-SA"/>
        </w:rPr>
        <w:t xml:space="preserve"> </w:t>
      </w:r>
      <w:r w:rsidR="00A33891">
        <w:rPr>
          <w:rFonts w:eastAsiaTheme="minorEastAsia"/>
          <w:sz w:val="28"/>
          <w:szCs w:val="28"/>
          <w:lang w:val="en-GB" w:eastAsia="en-GB" w:bidi="ar-SA"/>
        </w:rPr>
        <w:t xml:space="preserve">to </w:t>
      </w:r>
      <w:r w:rsidRPr="00323DA9">
        <w:rPr>
          <w:rFonts w:eastAsiaTheme="minorEastAsia"/>
          <w:sz w:val="28"/>
          <w:szCs w:val="28"/>
          <w:lang w:val="en-GB" w:eastAsia="en-GB" w:bidi="ar-SA"/>
        </w:rPr>
        <w:t xml:space="preserve">balance </w:t>
      </w:r>
      <w:r w:rsidR="001310CC" w:rsidRPr="00323DA9">
        <w:rPr>
          <w:rFonts w:eastAsiaTheme="minorEastAsia"/>
          <w:sz w:val="28"/>
          <w:szCs w:val="28"/>
          <w:lang w:val="en-GB" w:eastAsia="en-GB" w:bidi="ar-SA"/>
        </w:rPr>
        <w:t xml:space="preserve">the </w:t>
      </w:r>
      <w:r w:rsidRPr="00323DA9">
        <w:rPr>
          <w:rFonts w:eastAsiaTheme="minorEastAsia"/>
          <w:sz w:val="28"/>
          <w:szCs w:val="28"/>
          <w:lang w:val="en-GB" w:eastAsia="en-GB" w:bidi="ar-SA"/>
        </w:rPr>
        <w:t>feasibility and practicality of its</w:t>
      </w:r>
      <w:r w:rsidR="001310CC" w:rsidRPr="00323DA9">
        <w:rPr>
          <w:rFonts w:eastAsiaTheme="minorEastAsia"/>
          <w:sz w:val="28"/>
          <w:szCs w:val="28"/>
          <w:lang w:val="en-GB" w:eastAsia="en-GB" w:bidi="ar-SA"/>
        </w:rPr>
        <w:t xml:space="preserve"> </w:t>
      </w:r>
      <w:r w:rsidRPr="00323DA9">
        <w:rPr>
          <w:rFonts w:eastAsiaTheme="minorEastAsia"/>
          <w:sz w:val="28"/>
          <w:szCs w:val="28"/>
          <w:lang w:val="en-GB" w:eastAsia="en-GB" w:bidi="ar-SA"/>
        </w:rPr>
        <w:t>current realities.</w:t>
      </w:r>
      <w:r w:rsidR="001310CC" w:rsidRPr="00323DA9">
        <w:rPr>
          <w:rFonts w:eastAsiaTheme="minorEastAsia"/>
          <w:sz w:val="28"/>
          <w:szCs w:val="28"/>
          <w:lang w:val="en-GB" w:eastAsia="en-GB" w:bidi="ar-SA"/>
        </w:rPr>
        <w:t xml:space="preserve"> </w:t>
      </w:r>
    </w:p>
    <w:p w:rsidR="008A2E13" w:rsidRPr="002925AD" w:rsidRDefault="008A2E13" w:rsidP="008A2E13">
      <w:pPr>
        <w:autoSpaceDE w:val="0"/>
        <w:autoSpaceDN w:val="0"/>
        <w:adjustRightInd w:val="0"/>
        <w:spacing w:after="0" w:line="240" w:lineRule="auto"/>
        <w:ind w:left="0" w:firstLine="0"/>
        <w:rPr>
          <w:rFonts w:eastAsiaTheme="minorEastAsia"/>
          <w:sz w:val="28"/>
          <w:szCs w:val="28"/>
          <w:lang w:val="en-GB" w:eastAsia="en-GB" w:bidi="ar-SA"/>
        </w:rPr>
      </w:pPr>
    </w:p>
    <w:p w:rsidR="00700C56" w:rsidRPr="002925AD" w:rsidRDefault="00BD7DFD" w:rsidP="008A2E13">
      <w:pPr>
        <w:autoSpaceDE w:val="0"/>
        <w:autoSpaceDN w:val="0"/>
        <w:adjustRightInd w:val="0"/>
        <w:spacing w:after="0" w:line="240" w:lineRule="auto"/>
        <w:ind w:left="0" w:firstLine="0"/>
        <w:rPr>
          <w:sz w:val="28"/>
          <w:szCs w:val="28"/>
        </w:rPr>
      </w:pPr>
      <w:r w:rsidRPr="002925AD">
        <w:rPr>
          <w:rFonts w:eastAsiaTheme="minorEastAsia"/>
          <w:sz w:val="28"/>
          <w:szCs w:val="28"/>
          <w:lang w:val="en-GB" w:eastAsia="en-GB" w:bidi="ar-SA"/>
        </w:rPr>
        <w:t xml:space="preserve">To create our strategic plan, </w:t>
      </w:r>
      <w:r w:rsidR="001310CC" w:rsidRPr="002925AD">
        <w:rPr>
          <w:rFonts w:eastAsiaTheme="minorEastAsia"/>
          <w:sz w:val="28"/>
          <w:szCs w:val="28"/>
          <w:lang w:val="en-GB" w:eastAsia="en-GB" w:bidi="ar-SA"/>
        </w:rPr>
        <w:t xml:space="preserve">commissioners worked together over many months to update and renew CCDA’s goals and objectives for the next five years, reaffirming </w:t>
      </w:r>
      <w:r w:rsidR="001310CC" w:rsidRPr="00310D69">
        <w:rPr>
          <w:rFonts w:eastAsiaTheme="minorEastAsia"/>
          <w:sz w:val="28"/>
          <w:szCs w:val="28"/>
          <w:lang w:val="en-GB" w:eastAsia="en-GB" w:bidi="ar-SA"/>
        </w:rPr>
        <w:t>CCDA</w:t>
      </w:r>
      <w:r w:rsidR="001310CC" w:rsidRPr="00323DA9">
        <w:rPr>
          <w:rFonts w:eastAsiaTheme="minorEastAsia"/>
          <w:sz w:val="28"/>
          <w:szCs w:val="28"/>
          <w:lang w:val="en-GB" w:eastAsia="en-GB" w:bidi="ar-SA"/>
        </w:rPr>
        <w:t>’s strategic priorities and</w:t>
      </w:r>
      <w:r w:rsidR="00B642B8" w:rsidRPr="002925AD">
        <w:rPr>
          <w:rFonts w:eastAsiaTheme="minorEastAsia"/>
          <w:sz w:val="28"/>
          <w:szCs w:val="28"/>
          <w:lang w:val="en-GB" w:eastAsia="en-GB" w:bidi="ar-SA"/>
        </w:rPr>
        <w:t xml:space="preserve"> </w:t>
      </w:r>
      <w:r w:rsidR="001310CC" w:rsidRPr="002925AD">
        <w:rPr>
          <w:rFonts w:eastAsiaTheme="minorEastAsia"/>
          <w:sz w:val="28"/>
          <w:szCs w:val="28"/>
          <w:lang w:val="en-GB" w:eastAsia="en-GB" w:bidi="ar-SA"/>
        </w:rPr>
        <w:t>commitment to serv</w:t>
      </w:r>
      <w:r w:rsidR="00B642B8" w:rsidRPr="002925AD">
        <w:rPr>
          <w:rFonts w:eastAsiaTheme="minorEastAsia"/>
          <w:sz w:val="28"/>
          <w:szCs w:val="28"/>
          <w:lang w:val="en-GB" w:eastAsia="en-GB" w:bidi="ar-SA"/>
        </w:rPr>
        <w:t>ing</w:t>
      </w:r>
      <w:r w:rsidR="001310CC" w:rsidRPr="002925AD">
        <w:rPr>
          <w:rFonts w:eastAsiaTheme="minorEastAsia"/>
          <w:sz w:val="28"/>
          <w:szCs w:val="28"/>
          <w:lang w:val="en-GB" w:eastAsia="en-GB" w:bidi="ar-SA"/>
        </w:rPr>
        <w:t xml:space="preserve"> </w:t>
      </w:r>
      <w:r w:rsidR="00700C56" w:rsidRPr="002925AD">
        <w:rPr>
          <w:rFonts w:eastAsiaTheme="minorEastAsia"/>
          <w:sz w:val="28"/>
          <w:szCs w:val="28"/>
          <w:lang w:val="en-GB" w:eastAsia="en-GB" w:bidi="ar-SA"/>
        </w:rPr>
        <w:t>its</w:t>
      </w:r>
      <w:r w:rsidR="001310CC" w:rsidRPr="002925AD">
        <w:rPr>
          <w:rFonts w:eastAsiaTheme="minorEastAsia"/>
          <w:sz w:val="28"/>
          <w:szCs w:val="28"/>
          <w:lang w:val="en-GB" w:eastAsia="en-GB" w:bidi="ar-SA"/>
        </w:rPr>
        <w:t xml:space="preserve"> stakeholder community.</w:t>
      </w:r>
      <w:r w:rsidRPr="002925AD">
        <w:rPr>
          <w:rFonts w:eastAsiaTheme="minorEastAsia"/>
          <w:sz w:val="28"/>
          <w:szCs w:val="28"/>
          <w:lang w:val="en-GB" w:eastAsia="en-GB" w:bidi="ar-SA"/>
        </w:rPr>
        <w:t xml:space="preserve"> </w:t>
      </w:r>
    </w:p>
    <w:p w:rsidR="00700C56" w:rsidRPr="002925AD" w:rsidRDefault="00700C56" w:rsidP="00BD7DFD">
      <w:pPr>
        <w:autoSpaceDE w:val="0"/>
        <w:autoSpaceDN w:val="0"/>
        <w:adjustRightInd w:val="0"/>
        <w:spacing w:after="0" w:line="240" w:lineRule="auto"/>
        <w:ind w:left="0" w:firstLine="0"/>
        <w:rPr>
          <w:rFonts w:eastAsiaTheme="minorEastAsia"/>
          <w:sz w:val="28"/>
          <w:szCs w:val="28"/>
          <w:lang w:val="en-GB" w:eastAsia="en-GB" w:bidi="ar-SA"/>
        </w:rPr>
      </w:pPr>
    </w:p>
    <w:p w:rsidR="001310CC"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We</w:t>
      </w:r>
      <w:r w:rsidR="00B642B8"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 xml:space="preserve">thank all who </w:t>
      </w:r>
      <w:r w:rsidR="00B642B8" w:rsidRPr="002925AD">
        <w:rPr>
          <w:rFonts w:eastAsiaTheme="minorEastAsia"/>
          <w:sz w:val="28"/>
          <w:szCs w:val="28"/>
          <w:lang w:val="en-GB" w:eastAsia="en-GB" w:bidi="ar-SA"/>
        </w:rPr>
        <w:t>have</w:t>
      </w:r>
      <w:r w:rsidRPr="002925AD">
        <w:rPr>
          <w:rFonts w:eastAsiaTheme="minorEastAsia"/>
          <w:sz w:val="28"/>
          <w:szCs w:val="28"/>
          <w:lang w:val="en-GB" w:eastAsia="en-GB" w:bidi="ar-SA"/>
        </w:rPr>
        <w:t xml:space="preserve"> shared their ideas, thoughts,</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and suggestions as we took this journey. I invite you to work alongside the Commission to</w:t>
      </w:r>
      <w:r w:rsidR="001310CC"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carry out efforts to achieve the important goals and strategies contained in this document.</w:t>
      </w:r>
    </w:p>
    <w:p w:rsidR="00B642B8" w:rsidRPr="002925AD" w:rsidRDefault="00B642B8" w:rsidP="00BD7DFD">
      <w:pPr>
        <w:autoSpaceDE w:val="0"/>
        <w:autoSpaceDN w:val="0"/>
        <w:adjustRightInd w:val="0"/>
        <w:spacing w:after="0" w:line="240" w:lineRule="auto"/>
        <w:ind w:left="0" w:firstLine="0"/>
        <w:rPr>
          <w:rFonts w:eastAsiaTheme="minorEastAsia"/>
          <w:sz w:val="28"/>
          <w:szCs w:val="28"/>
          <w:lang w:val="en-GB" w:eastAsia="en-GB" w:bidi="ar-SA"/>
        </w:rPr>
      </w:pPr>
    </w:p>
    <w:p w:rsidR="00B642B8" w:rsidRPr="002925AD" w:rsidRDefault="00BD7DFD" w:rsidP="00BD7DFD">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Sincerely,</w:t>
      </w:r>
    </w:p>
    <w:p w:rsidR="008A2E13" w:rsidRPr="002925AD" w:rsidRDefault="008A2E13" w:rsidP="00BD7DFD">
      <w:pPr>
        <w:autoSpaceDE w:val="0"/>
        <w:autoSpaceDN w:val="0"/>
        <w:adjustRightInd w:val="0"/>
        <w:spacing w:after="0" w:line="240" w:lineRule="auto"/>
        <w:ind w:left="0" w:firstLine="0"/>
        <w:rPr>
          <w:rFonts w:eastAsiaTheme="minorEastAsia"/>
          <w:sz w:val="28"/>
          <w:szCs w:val="28"/>
          <w:lang w:val="en-GB" w:eastAsia="en-GB" w:bidi="ar-SA"/>
        </w:rPr>
      </w:pPr>
    </w:p>
    <w:p w:rsidR="008A2E13" w:rsidRPr="002925AD" w:rsidRDefault="00ED1580" w:rsidP="00700C56">
      <w:pPr>
        <w:autoSpaceDE w:val="0"/>
        <w:autoSpaceDN w:val="0"/>
        <w:adjustRightInd w:val="0"/>
        <w:spacing w:after="0" w:line="240" w:lineRule="auto"/>
        <w:ind w:left="0" w:firstLine="0"/>
        <w:rPr>
          <w:rFonts w:eastAsiaTheme="minorEastAsia"/>
          <w:sz w:val="28"/>
          <w:szCs w:val="28"/>
          <w:lang w:val="en-GB" w:eastAsia="en-GB" w:bidi="ar-SA"/>
        </w:rPr>
      </w:pPr>
      <w:r>
        <w:rPr>
          <w:rFonts w:eastAsiaTheme="minorEastAsia"/>
          <w:noProof/>
          <w:sz w:val="28"/>
          <w:szCs w:val="28"/>
          <w:lang w:bidi="ar-SA"/>
        </w:rPr>
        <w:drawing>
          <wp:inline distT="0" distB="0" distL="0" distR="0" wp14:anchorId="30691313">
            <wp:extent cx="1200785" cy="335280"/>
            <wp:effectExtent l="0" t="0" r="0" b="7620"/>
            <wp:docPr id="1" name="Picture 1" descr="Electronic signature of Commission Chair, Guy Leemhuis." title="Guy Leemhu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785" cy="335280"/>
                    </a:xfrm>
                    <a:prstGeom prst="rect">
                      <a:avLst/>
                    </a:prstGeom>
                    <a:noFill/>
                  </pic:spPr>
                </pic:pic>
              </a:graphicData>
            </a:graphic>
          </wp:inline>
        </w:drawing>
      </w:r>
    </w:p>
    <w:p w:rsidR="00700C56" w:rsidRPr="002925AD" w:rsidRDefault="00BD7DFD" w:rsidP="00700C56">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Guy Leemhuis</w:t>
      </w:r>
    </w:p>
    <w:p w:rsidR="00D132AF" w:rsidRPr="00D456D9" w:rsidRDefault="00BD7DFD" w:rsidP="00B642B8">
      <w:pPr>
        <w:autoSpaceDE w:val="0"/>
        <w:autoSpaceDN w:val="0"/>
        <w:adjustRightInd w:val="0"/>
        <w:spacing w:after="0" w:line="240" w:lineRule="auto"/>
        <w:ind w:left="0" w:firstLine="0"/>
        <w:rPr>
          <w:rFonts w:eastAsiaTheme="minorEastAsia"/>
          <w:sz w:val="28"/>
          <w:szCs w:val="28"/>
          <w:lang w:val="en-GB" w:eastAsia="en-GB" w:bidi="ar-SA"/>
        </w:rPr>
        <w:sectPr w:rsidR="00D132AF" w:rsidRPr="00D456D9" w:rsidSect="00B642B8">
          <w:footerReference w:type="first" r:id="rId14"/>
          <w:footnotePr>
            <w:numRestart w:val="eachPage"/>
          </w:footnotePr>
          <w:pgSz w:w="12240" w:h="15840"/>
          <w:pgMar w:top="1526" w:right="1013" w:bottom="1512" w:left="1080" w:header="720" w:footer="720" w:gutter="0"/>
          <w:pgNumType w:fmt="lowerRoman" w:start="1"/>
          <w:cols w:space="720"/>
          <w:titlePg/>
        </w:sectPr>
      </w:pPr>
      <w:r w:rsidRPr="002925AD">
        <w:rPr>
          <w:rFonts w:eastAsiaTheme="minorEastAsia"/>
          <w:sz w:val="28"/>
          <w:szCs w:val="28"/>
          <w:lang w:val="en-GB" w:eastAsia="en-GB" w:bidi="ar-SA"/>
        </w:rPr>
        <w:t>Commission Chair, California Commission on Disability Acce</w:t>
      </w:r>
      <w:r w:rsidR="00B642B8" w:rsidRPr="002925AD">
        <w:rPr>
          <w:rFonts w:eastAsiaTheme="minorEastAsia"/>
          <w:sz w:val="28"/>
          <w:szCs w:val="28"/>
          <w:lang w:val="en-GB" w:eastAsia="en-GB" w:bidi="ar-SA"/>
        </w:rPr>
        <w:t>s</w:t>
      </w:r>
      <w:r w:rsidR="00B56032" w:rsidRPr="002925AD">
        <w:rPr>
          <w:rFonts w:eastAsiaTheme="minorEastAsia"/>
          <w:sz w:val="28"/>
          <w:szCs w:val="28"/>
          <w:lang w:val="en-GB" w:eastAsia="en-GB" w:bidi="ar-SA"/>
        </w:rPr>
        <w:t>s</w:t>
      </w:r>
    </w:p>
    <w:p w:rsidR="006D1114" w:rsidRPr="002925AD" w:rsidRDefault="006D1114">
      <w:pPr>
        <w:spacing w:after="0" w:line="240" w:lineRule="auto"/>
        <w:ind w:left="0" w:firstLine="0"/>
        <w:rPr>
          <w:b/>
          <w:color w:val="1F497D"/>
          <w:sz w:val="28"/>
          <w:lang w:eastAsia="en-GB" w:bidi="ar-SA"/>
        </w:rPr>
      </w:pPr>
    </w:p>
    <w:sdt>
      <w:sdtPr>
        <w:id w:val="-507369296"/>
        <w:docPartObj>
          <w:docPartGallery w:val="Table of Contents"/>
        </w:docPartObj>
      </w:sdtPr>
      <w:sdtEndPr/>
      <w:sdtContent>
        <w:p w:rsidR="006D1114" w:rsidRPr="002925AD" w:rsidRDefault="006D1114" w:rsidP="006D1114">
          <w:pPr>
            <w:spacing w:after="0" w:line="259" w:lineRule="auto"/>
            <w:ind w:left="0" w:right="66" w:firstLine="0"/>
            <w:jc w:val="center"/>
          </w:pPr>
          <w:r w:rsidRPr="002925AD">
            <w:rPr>
              <w:b/>
              <w:color w:val="365F91"/>
              <w:sz w:val="28"/>
            </w:rPr>
            <w:t xml:space="preserve">Table of Contents </w:t>
          </w:r>
        </w:p>
        <w:p w:rsidR="002D7AB8" w:rsidRPr="002D7AB8" w:rsidRDefault="002925AD">
          <w:pPr>
            <w:pStyle w:val="TOC1"/>
            <w:tabs>
              <w:tab w:val="right" w:leader="dot" w:pos="9350"/>
            </w:tabs>
            <w:rPr>
              <w:rFonts w:ascii="Arial" w:eastAsiaTheme="minorEastAsia" w:hAnsi="Arial" w:cs="Arial"/>
              <w:b w:val="0"/>
              <w:bCs w:val="0"/>
              <w:caps w:val="0"/>
              <w:noProof/>
              <w:color w:val="auto"/>
              <w:sz w:val="24"/>
              <w:szCs w:val="24"/>
              <w:u w:val="none"/>
              <w:lang w:bidi="ar-SA"/>
            </w:rPr>
          </w:pPr>
          <w:r>
            <w:rPr>
              <w:b w:val="0"/>
              <w:bCs w:val="0"/>
              <w:caps w:val="0"/>
              <w:smallCaps/>
            </w:rPr>
            <w:fldChar w:fldCharType="begin"/>
          </w:r>
          <w:r>
            <w:rPr>
              <w:b w:val="0"/>
              <w:bCs w:val="0"/>
            </w:rPr>
            <w:instrText xml:space="preserve"> TOC \o "1-2" \h \z \u </w:instrText>
          </w:r>
          <w:r>
            <w:rPr>
              <w:b w:val="0"/>
              <w:bCs w:val="0"/>
              <w:caps w:val="0"/>
              <w:smallCaps/>
            </w:rPr>
            <w:fldChar w:fldCharType="separate"/>
          </w:r>
          <w:hyperlink w:anchor="_Toc38010159" w:history="1">
            <w:r w:rsidR="002D7AB8" w:rsidRPr="002D7AB8">
              <w:rPr>
                <w:rStyle w:val="Hyperlink"/>
                <w:rFonts w:ascii="Arial" w:hAnsi="Arial" w:cs="Arial"/>
                <w:noProof/>
                <w:sz w:val="24"/>
                <w:szCs w:val="24"/>
                <w:u w:val="none"/>
                <w:lang w:val="en-GB"/>
              </w:rPr>
              <w:t>VISION</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_Toc38010159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2</w:t>
            </w:r>
            <w:r w:rsidR="002D7AB8" w:rsidRPr="002D7AB8">
              <w:rPr>
                <w:rFonts w:ascii="Arial" w:hAnsi="Arial" w:cs="Arial"/>
                <w:noProof/>
                <w:webHidden/>
                <w:sz w:val="24"/>
                <w:szCs w:val="24"/>
                <w:u w:val="none"/>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0" w:history="1">
            <w:r w:rsidR="002D7AB8" w:rsidRPr="002D7AB8">
              <w:rPr>
                <w:rStyle w:val="Hyperlink"/>
                <w:rFonts w:ascii="Arial" w:hAnsi="Arial" w:cs="Arial"/>
                <w:noProof/>
                <w:sz w:val="24"/>
                <w:szCs w:val="24"/>
                <w:u w:val="none"/>
                <w:lang w:val="en-GB"/>
              </w:rPr>
              <w:t>MISSION</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_Toc38010160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2</w:t>
            </w:r>
            <w:r w:rsidR="002D7AB8" w:rsidRPr="002D7AB8">
              <w:rPr>
                <w:rFonts w:ascii="Arial" w:hAnsi="Arial" w:cs="Arial"/>
                <w:noProof/>
                <w:webHidden/>
                <w:sz w:val="24"/>
                <w:szCs w:val="24"/>
                <w:u w:val="none"/>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1" w:history="1">
            <w:r w:rsidR="002D7AB8" w:rsidRPr="002D7AB8">
              <w:rPr>
                <w:rStyle w:val="Hyperlink"/>
                <w:rFonts w:ascii="Arial" w:hAnsi="Arial" w:cs="Arial"/>
                <w:noProof/>
                <w:sz w:val="24"/>
                <w:szCs w:val="24"/>
                <w:u w:val="none"/>
                <w:lang w:val="en-GB"/>
              </w:rPr>
              <w:t>CORE VALUES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_Toc38010161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3</w:t>
            </w:r>
            <w:r w:rsidR="002D7AB8" w:rsidRPr="002D7AB8">
              <w:rPr>
                <w:rFonts w:ascii="Arial" w:hAnsi="Arial" w:cs="Arial"/>
                <w:noProof/>
                <w:webHidden/>
                <w:sz w:val="24"/>
                <w:szCs w:val="24"/>
                <w:u w:val="none"/>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2" w:history="1">
            <w:r w:rsidR="002D7AB8" w:rsidRPr="002D7AB8">
              <w:rPr>
                <w:rStyle w:val="Hyperlink"/>
                <w:rFonts w:ascii="Arial" w:hAnsi="Arial" w:cs="Arial"/>
                <w:noProof/>
                <w:sz w:val="24"/>
                <w:szCs w:val="24"/>
                <w:u w:val="none"/>
                <w:lang w:val="en-GB"/>
              </w:rPr>
              <w:t>GUIDING PRINCIPLES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_Toc38010162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4</w:t>
            </w:r>
            <w:r w:rsidR="002D7AB8" w:rsidRPr="002D7AB8">
              <w:rPr>
                <w:rFonts w:ascii="Arial" w:hAnsi="Arial" w:cs="Arial"/>
                <w:noProof/>
                <w:webHidden/>
                <w:sz w:val="24"/>
                <w:szCs w:val="24"/>
                <w:u w:val="none"/>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3" w:history="1">
            <w:r w:rsidR="002D7AB8" w:rsidRPr="002D7AB8">
              <w:rPr>
                <w:rStyle w:val="Hyperlink"/>
                <w:rFonts w:ascii="Arial" w:hAnsi="Arial" w:cs="Arial"/>
                <w:noProof/>
                <w:sz w:val="24"/>
                <w:szCs w:val="24"/>
                <w:u w:val="none"/>
                <w:lang w:val="en-GB"/>
              </w:rPr>
              <w:t>GOALS AND OBJECTIVES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_Toc38010163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5</w:t>
            </w:r>
            <w:r w:rsidR="002D7AB8" w:rsidRPr="002D7AB8">
              <w:rPr>
                <w:rFonts w:ascii="Arial" w:hAnsi="Arial" w:cs="Arial"/>
                <w:noProof/>
                <w:webHidden/>
                <w:sz w:val="24"/>
                <w:szCs w:val="24"/>
                <w:u w:val="none"/>
              </w:rPr>
              <w:fldChar w:fldCharType="end"/>
            </w:r>
          </w:hyperlink>
        </w:p>
        <w:p w:rsidR="002D7AB8" w:rsidRDefault="00E4579D">
          <w:pPr>
            <w:pStyle w:val="TOC2"/>
            <w:rPr>
              <w:rStyle w:val="Hyperlink"/>
              <w:sz w:val="24"/>
              <w:szCs w:val="24"/>
              <w:u w:val="none"/>
            </w:rPr>
          </w:pPr>
          <w:hyperlink w:anchor="_Toc38010164" w:history="1">
            <w:r w:rsidR="002D7AB8" w:rsidRPr="002D7AB8">
              <w:rPr>
                <w:rStyle w:val="Hyperlink"/>
                <w:sz w:val="24"/>
                <w:szCs w:val="24"/>
                <w:u w:val="none"/>
              </w:rPr>
              <w:t>Goal 1: Increase disability access awareness.</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_Toc38010164 \h </w:instrText>
            </w:r>
            <w:r w:rsidR="002D7AB8" w:rsidRPr="002D7AB8">
              <w:rPr>
                <w:webHidden/>
                <w:sz w:val="24"/>
                <w:szCs w:val="24"/>
              </w:rPr>
            </w:r>
            <w:r w:rsidR="002D7AB8" w:rsidRPr="002D7AB8">
              <w:rPr>
                <w:webHidden/>
                <w:sz w:val="24"/>
                <w:szCs w:val="24"/>
              </w:rPr>
              <w:fldChar w:fldCharType="separate"/>
            </w:r>
            <w:r w:rsidR="00696B3B">
              <w:rPr>
                <w:webHidden/>
                <w:sz w:val="24"/>
                <w:szCs w:val="24"/>
              </w:rPr>
              <w:t>5</w:t>
            </w:r>
            <w:r w:rsidR="002D7AB8" w:rsidRPr="002D7AB8">
              <w:rPr>
                <w:webHidden/>
                <w:sz w:val="24"/>
                <w:szCs w:val="24"/>
              </w:rPr>
              <w:fldChar w:fldCharType="end"/>
            </w:r>
          </w:hyperlink>
        </w:p>
        <w:p w:rsidR="002D7AB8" w:rsidRPr="002D7AB8" w:rsidRDefault="002D7AB8" w:rsidP="002D7AB8">
          <w:pPr>
            <w:rPr>
              <w:noProof/>
            </w:rPr>
          </w:pPr>
        </w:p>
        <w:p w:rsidR="002D7AB8" w:rsidRDefault="00E4579D">
          <w:pPr>
            <w:pStyle w:val="TOC2"/>
            <w:rPr>
              <w:rStyle w:val="Hyperlink"/>
              <w:sz w:val="24"/>
              <w:szCs w:val="24"/>
              <w:u w:val="none"/>
            </w:rPr>
          </w:pPr>
          <w:hyperlink w:anchor="_Toc38010165" w:history="1">
            <w:r w:rsidR="002D7AB8" w:rsidRPr="002D7AB8">
              <w:rPr>
                <w:rStyle w:val="Hyperlink"/>
                <w:sz w:val="24"/>
                <w:szCs w:val="24"/>
                <w:u w:val="none"/>
              </w:rPr>
              <w:t>Goal 2: Continue to provide training programs and toolkits for targeted stakeholders.</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_Toc38010165 \h </w:instrText>
            </w:r>
            <w:r w:rsidR="002D7AB8" w:rsidRPr="002D7AB8">
              <w:rPr>
                <w:webHidden/>
                <w:sz w:val="24"/>
                <w:szCs w:val="24"/>
              </w:rPr>
            </w:r>
            <w:r w:rsidR="002D7AB8" w:rsidRPr="002D7AB8">
              <w:rPr>
                <w:webHidden/>
                <w:sz w:val="24"/>
                <w:szCs w:val="24"/>
              </w:rPr>
              <w:fldChar w:fldCharType="separate"/>
            </w:r>
            <w:r w:rsidR="00696B3B">
              <w:rPr>
                <w:webHidden/>
                <w:sz w:val="24"/>
                <w:szCs w:val="24"/>
              </w:rPr>
              <w:t>6</w:t>
            </w:r>
            <w:r w:rsidR="002D7AB8" w:rsidRPr="002D7AB8">
              <w:rPr>
                <w:webHidden/>
                <w:sz w:val="24"/>
                <w:szCs w:val="24"/>
              </w:rPr>
              <w:fldChar w:fldCharType="end"/>
            </w:r>
          </w:hyperlink>
        </w:p>
        <w:p w:rsidR="002D7AB8" w:rsidRPr="002D7AB8" w:rsidRDefault="002D7AB8" w:rsidP="002D7AB8">
          <w:pPr>
            <w:rPr>
              <w:noProof/>
            </w:rPr>
          </w:pPr>
        </w:p>
        <w:p w:rsidR="002D7AB8" w:rsidRDefault="00E4579D">
          <w:pPr>
            <w:pStyle w:val="TOC2"/>
            <w:rPr>
              <w:rStyle w:val="Hyperlink"/>
              <w:sz w:val="24"/>
              <w:szCs w:val="24"/>
              <w:u w:val="none"/>
            </w:rPr>
          </w:pPr>
          <w:hyperlink w:anchor="_Toc38010166" w:history="1">
            <w:r w:rsidR="002D7AB8" w:rsidRPr="002D7AB8">
              <w:rPr>
                <w:rStyle w:val="Hyperlink"/>
                <w:sz w:val="24"/>
                <w:szCs w:val="24"/>
                <w:u w:val="none"/>
              </w:rPr>
              <w:t>Goal 3: Identify and promote revenue streams to fund physical access compliance.</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_Toc38010166 \h </w:instrText>
            </w:r>
            <w:r w:rsidR="002D7AB8" w:rsidRPr="002D7AB8">
              <w:rPr>
                <w:webHidden/>
                <w:sz w:val="24"/>
                <w:szCs w:val="24"/>
              </w:rPr>
            </w:r>
            <w:r w:rsidR="002D7AB8" w:rsidRPr="002D7AB8">
              <w:rPr>
                <w:webHidden/>
                <w:sz w:val="24"/>
                <w:szCs w:val="24"/>
              </w:rPr>
              <w:fldChar w:fldCharType="separate"/>
            </w:r>
            <w:r w:rsidR="00696B3B">
              <w:rPr>
                <w:webHidden/>
                <w:sz w:val="24"/>
                <w:szCs w:val="24"/>
              </w:rPr>
              <w:t>6</w:t>
            </w:r>
            <w:r w:rsidR="002D7AB8" w:rsidRPr="002D7AB8">
              <w:rPr>
                <w:webHidden/>
                <w:sz w:val="24"/>
                <w:szCs w:val="24"/>
              </w:rPr>
              <w:fldChar w:fldCharType="end"/>
            </w:r>
          </w:hyperlink>
        </w:p>
        <w:p w:rsidR="002D7AB8" w:rsidRPr="002D7AB8" w:rsidRDefault="002D7AB8" w:rsidP="002D7AB8">
          <w:pPr>
            <w:rPr>
              <w:noProof/>
            </w:rPr>
          </w:pPr>
        </w:p>
        <w:p w:rsidR="002D7AB8" w:rsidRPr="002D7AB8" w:rsidRDefault="00E4579D">
          <w:pPr>
            <w:pStyle w:val="TOC2"/>
            <w:rPr>
              <w:rFonts w:eastAsiaTheme="minorEastAsia"/>
              <w:b w:val="0"/>
              <w:bCs w:val="0"/>
              <w:color w:val="auto"/>
              <w:sz w:val="24"/>
              <w:szCs w:val="24"/>
              <w:lang w:bidi="ar-SA"/>
            </w:rPr>
          </w:pPr>
          <w:hyperlink w:anchor="_Toc38010167" w:history="1">
            <w:r w:rsidR="002D7AB8" w:rsidRPr="002D7AB8">
              <w:rPr>
                <w:rStyle w:val="Hyperlink"/>
                <w:sz w:val="24"/>
                <w:szCs w:val="24"/>
                <w:u w:val="none"/>
              </w:rPr>
              <w:t>Goal 4: Maintain data on status of access compliance.</w:t>
            </w:r>
            <w:r w:rsidR="002D7AB8" w:rsidRPr="002D7AB8">
              <w:rPr>
                <w:webHidden/>
                <w:sz w:val="24"/>
                <w:szCs w:val="24"/>
              </w:rPr>
              <w:tab/>
            </w:r>
            <w:r w:rsidR="002D7AB8" w:rsidRPr="002D7AB8">
              <w:rPr>
                <w:webHidden/>
                <w:sz w:val="24"/>
                <w:szCs w:val="24"/>
              </w:rPr>
              <w:fldChar w:fldCharType="begin"/>
            </w:r>
            <w:r w:rsidR="002D7AB8" w:rsidRPr="002D7AB8">
              <w:rPr>
                <w:webHidden/>
                <w:sz w:val="24"/>
                <w:szCs w:val="24"/>
              </w:rPr>
              <w:instrText xml:space="preserve"> PAGEREF _Toc38010167 \h </w:instrText>
            </w:r>
            <w:r w:rsidR="002D7AB8" w:rsidRPr="002D7AB8">
              <w:rPr>
                <w:webHidden/>
                <w:sz w:val="24"/>
                <w:szCs w:val="24"/>
              </w:rPr>
            </w:r>
            <w:r w:rsidR="002D7AB8" w:rsidRPr="002D7AB8">
              <w:rPr>
                <w:webHidden/>
                <w:sz w:val="24"/>
                <w:szCs w:val="24"/>
              </w:rPr>
              <w:fldChar w:fldCharType="separate"/>
            </w:r>
            <w:r w:rsidR="00696B3B">
              <w:rPr>
                <w:webHidden/>
                <w:sz w:val="24"/>
                <w:szCs w:val="24"/>
              </w:rPr>
              <w:t>7</w:t>
            </w:r>
            <w:r w:rsidR="002D7AB8" w:rsidRPr="002D7AB8">
              <w:rPr>
                <w:webHidden/>
                <w:sz w:val="24"/>
                <w:szCs w:val="24"/>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8" w:history="1">
            <w:r w:rsidR="002D7AB8" w:rsidRPr="002D7AB8">
              <w:rPr>
                <w:rStyle w:val="Hyperlink"/>
                <w:rFonts w:ascii="Arial" w:hAnsi="Arial" w:cs="Arial"/>
                <w:noProof/>
                <w:sz w:val="24"/>
                <w:szCs w:val="24"/>
                <w:u w:val="none"/>
                <w:lang w:val="en-GB"/>
              </w:rPr>
              <w:t>ACKNOWLEDGEMENTS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_Toc38010168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8</w:t>
            </w:r>
            <w:r w:rsidR="002D7AB8" w:rsidRPr="002D7AB8">
              <w:rPr>
                <w:rFonts w:ascii="Arial" w:hAnsi="Arial" w:cs="Arial"/>
                <w:noProof/>
                <w:webHidden/>
                <w:sz w:val="24"/>
                <w:szCs w:val="24"/>
                <w:u w:val="none"/>
              </w:rPr>
              <w:fldChar w:fldCharType="end"/>
            </w:r>
          </w:hyperlink>
        </w:p>
        <w:p w:rsidR="002D7AB8" w:rsidRPr="002D7AB8" w:rsidRDefault="00E4579D">
          <w:pPr>
            <w:pStyle w:val="TOC1"/>
            <w:tabs>
              <w:tab w:val="right" w:leader="dot" w:pos="9350"/>
            </w:tabs>
            <w:rPr>
              <w:rFonts w:ascii="Arial" w:eastAsiaTheme="minorEastAsia" w:hAnsi="Arial" w:cs="Arial"/>
              <w:b w:val="0"/>
              <w:bCs w:val="0"/>
              <w:caps w:val="0"/>
              <w:noProof/>
              <w:color w:val="auto"/>
              <w:sz w:val="24"/>
              <w:szCs w:val="24"/>
              <w:u w:val="none"/>
              <w:lang w:bidi="ar-SA"/>
            </w:rPr>
          </w:pPr>
          <w:hyperlink w:anchor="_Toc38010169" w:history="1">
            <w:r w:rsidR="002D7AB8" w:rsidRPr="002D7AB8">
              <w:rPr>
                <w:rStyle w:val="Hyperlink"/>
                <w:rFonts w:ascii="Arial" w:hAnsi="Arial" w:cs="Arial"/>
                <w:noProof/>
                <w:sz w:val="24"/>
                <w:szCs w:val="24"/>
                <w:u w:val="none"/>
                <w:lang w:val="en-GB"/>
              </w:rPr>
              <w:t>GLOSSARY OF TERMS</w:t>
            </w:r>
            <w:r w:rsidR="002D7AB8" w:rsidRPr="002D7AB8">
              <w:rPr>
                <w:rFonts w:ascii="Arial" w:hAnsi="Arial" w:cs="Arial"/>
                <w:noProof/>
                <w:webHidden/>
                <w:sz w:val="24"/>
                <w:szCs w:val="24"/>
                <w:u w:val="none"/>
              </w:rPr>
              <w:tab/>
            </w:r>
            <w:r w:rsidR="002D7AB8" w:rsidRPr="002D7AB8">
              <w:rPr>
                <w:rFonts w:ascii="Arial" w:hAnsi="Arial" w:cs="Arial"/>
                <w:noProof/>
                <w:webHidden/>
                <w:sz w:val="24"/>
                <w:szCs w:val="24"/>
                <w:u w:val="none"/>
              </w:rPr>
              <w:fldChar w:fldCharType="begin"/>
            </w:r>
            <w:r w:rsidR="002D7AB8" w:rsidRPr="002D7AB8">
              <w:rPr>
                <w:rFonts w:ascii="Arial" w:hAnsi="Arial" w:cs="Arial"/>
                <w:noProof/>
                <w:webHidden/>
                <w:sz w:val="24"/>
                <w:szCs w:val="24"/>
                <w:u w:val="none"/>
              </w:rPr>
              <w:instrText xml:space="preserve"> PAGEREF _Toc38010169 \h </w:instrText>
            </w:r>
            <w:r w:rsidR="002D7AB8" w:rsidRPr="002D7AB8">
              <w:rPr>
                <w:rFonts w:ascii="Arial" w:hAnsi="Arial" w:cs="Arial"/>
                <w:noProof/>
                <w:webHidden/>
                <w:sz w:val="24"/>
                <w:szCs w:val="24"/>
                <w:u w:val="none"/>
              </w:rPr>
            </w:r>
            <w:r w:rsidR="002D7AB8" w:rsidRPr="002D7AB8">
              <w:rPr>
                <w:rFonts w:ascii="Arial" w:hAnsi="Arial" w:cs="Arial"/>
                <w:noProof/>
                <w:webHidden/>
                <w:sz w:val="24"/>
                <w:szCs w:val="24"/>
                <w:u w:val="none"/>
              </w:rPr>
              <w:fldChar w:fldCharType="separate"/>
            </w:r>
            <w:r w:rsidR="00696B3B">
              <w:rPr>
                <w:rFonts w:ascii="Arial" w:hAnsi="Arial" w:cs="Arial"/>
                <w:noProof/>
                <w:webHidden/>
                <w:sz w:val="24"/>
                <w:szCs w:val="24"/>
                <w:u w:val="none"/>
              </w:rPr>
              <w:t>9</w:t>
            </w:r>
            <w:r w:rsidR="002D7AB8" w:rsidRPr="002D7AB8">
              <w:rPr>
                <w:rFonts w:ascii="Arial" w:hAnsi="Arial" w:cs="Arial"/>
                <w:noProof/>
                <w:webHidden/>
                <w:sz w:val="24"/>
                <w:szCs w:val="24"/>
                <w:u w:val="none"/>
              </w:rPr>
              <w:fldChar w:fldCharType="end"/>
            </w:r>
          </w:hyperlink>
        </w:p>
        <w:p w:rsidR="006D1114" w:rsidRPr="002925AD" w:rsidRDefault="002925AD" w:rsidP="006D1114">
          <w:r>
            <w:rPr>
              <w:b/>
              <w:bCs/>
              <w:caps/>
              <w:sz w:val="22"/>
              <w:szCs w:val="22"/>
              <w:u w:val="single"/>
            </w:rPr>
            <w:fldChar w:fldCharType="end"/>
          </w:r>
        </w:p>
      </w:sdtContent>
    </w:sdt>
    <w:p w:rsidR="006D1114" w:rsidRPr="002925AD" w:rsidRDefault="006D1114">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1" w:name="_Toc24031627"/>
      <w:bookmarkStart w:id="2" w:name="_Toc38010159"/>
      <w:r w:rsidRPr="002925AD">
        <w:rPr>
          <w:sz w:val="44"/>
          <w:szCs w:val="44"/>
          <w:lang w:val="en-GB"/>
        </w:rPr>
        <w:lastRenderedPageBreak/>
        <w:t>V</w:t>
      </w:r>
      <w:r w:rsidRPr="002925AD">
        <w:rPr>
          <w:lang w:val="en-GB"/>
        </w:rPr>
        <w:t>ISION</w:t>
      </w:r>
      <w:bookmarkEnd w:id="1"/>
      <w:bookmarkEnd w:id="2"/>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A vision statement is an image of the mission accomplished, and reflects an ideal future state.</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VISION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An accessible, barrier free California = Inclusive and equal opportunities and</w:t>
      </w:r>
      <w:r w:rsidR="00174AF4" w:rsidRPr="002925AD">
        <w:rPr>
          <w:rFonts w:eastAsiaTheme="minorEastAsia"/>
          <w:i/>
          <w:iCs/>
          <w:sz w:val="28"/>
          <w:szCs w:val="28"/>
          <w:lang w:val="en-GB" w:eastAsia="en-GB" w:bidi="ar-SA"/>
        </w:rPr>
        <w:t xml:space="preserve"> </w:t>
      </w:r>
      <w:r w:rsidRPr="002925AD">
        <w:rPr>
          <w:rFonts w:eastAsiaTheme="minorEastAsia"/>
          <w:i/>
          <w:iCs/>
          <w:sz w:val="28"/>
          <w:szCs w:val="28"/>
          <w:lang w:val="en-GB" w:eastAsia="en-GB" w:bidi="ar-SA"/>
        </w:rPr>
        <w:t>participation for all Californians.</w:t>
      </w:r>
    </w:p>
    <w:p w:rsidR="00B74DFF" w:rsidRPr="002925AD" w:rsidRDefault="00B74DFF" w:rsidP="00B74DFF">
      <w:pPr>
        <w:autoSpaceDE w:val="0"/>
        <w:autoSpaceDN w:val="0"/>
        <w:adjustRightInd w:val="0"/>
        <w:spacing w:after="0" w:line="240" w:lineRule="auto"/>
        <w:ind w:left="0" w:firstLine="0"/>
        <w:rPr>
          <w:rFonts w:eastAsiaTheme="minorEastAsia"/>
          <w:color w:val="7030A1"/>
          <w:sz w:val="44"/>
          <w:szCs w:val="44"/>
          <w:lang w:val="en-GB" w:eastAsia="en-GB" w:bidi="ar-SA"/>
        </w:rPr>
      </w:pPr>
    </w:p>
    <w:p w:rsidR="00B74DFF" w:rsidRPr="002925AD" w:rsidRDefault="002925AD" w:rsidP="001A5864">
      <w:pPr>
        <w:pStyle w:val="Heading1"/>
        <w:rPr>
          <w:lang w:val="en-GB"/>
        </w:rPr>
      </w:pPr>
      <w:bookmarkStart w:id="3" w:name="_Toc24031628"/>
      <w:bookmarkStart w:id="4" w:name="_Toc38010160"/>
      <w:r w:rsidRPr="002925AD">
        <w:rPr>
          <w:sz w:val="44"/>
          <w:szCs w:val="44"/>
          <w:lang w:val="en-GB"/>
        </w:rPr>
        <w:t>M</w:t>
      </w:r>
      <w:r w:rsidRPr="002925AD">
        <w:rPr>
          <w:lang w:val="en-GB"/>
        </w:rPr>
        <w:t>ISSION</w:t>
      </w:r>
      <w:bookmarkEnd w:id="3"/>
      <w:bookmarkEnd w:id="4"/>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mission statement defines an organization’s purpose, and shares with the world who we are, why we exist, and what we do.</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MISSION STATEMENT</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174AF4">
      <w:pPr>
        <w:autoSpaceDE w:val="0"/>
        <w:autoSpaceDN w:val="0"/>
        <w:adjustRightInd w:val="0"/>
        <w:spacing w:after="0" w:line="240" w:lineRule="auto"/>
        <w:ind w:left="720" w:firstLine="0"/>
        <w:rPr>
          <w:rFonts w:eastAsiaTheme="minorEastAsia"/>
          <w:i/>
          <w:iCs/>
          <w:sz w:val="28"/>
          <w:szCs w:val="28"/>
          <w:lang w:val="en-GB" w:eastAsia="en-GB" w:bidi="ar-SA"/>
        </w:rPr>
      </w:pPr>
      <w:r w:rsidRPr="002925AD">
        <w:rPr>
          <w:rFonts w:eastAsiaTheme="minorEastAsia"/>
          <w:i/>
          <w:iCs/>
          <w:sz w:val="28"/>
          <w:szCs w:val="28"/>
          <w:lang w:val="en-GB" w:eastAsia="en-GB" w:bidi="ar-SA"/>
        </w:rPr>
        <w:t>The mission of the California Commission on Disability Access is to promote disability access in California through dialogue and collaboration with stakeholders including, but not limited to, the disability and business communities and all levels of government.</w:t>
      </w:r>
    </w:p>
    <w:p w:rsidR="008A2E13" w:rsidRPr="002925AD" w:rsidRDefault="008A2E13" w:rsidP="008A2E13">
      <w:pPr>
        <w:autoSpaceDE w:val="0"/>
        <w:autoSpaceDN w:val="0"/>
        <w:adjustRightInd w:val="0"/>
        <w:spacing w:after="0" w:line="240" w:lineRule="auto"/>
        <w:ind w:left="0" w:firstLine="0"/>
        <w:rPr>
          <w:rFonts w:eastAsiaTheme="minorEastAsia"/>
          <w:color w:val="7030A1"/>
          <w:sz w:val="28"/>
          <w:szCs w:val="28"/>
          <w:lang w:val="en-GB" w:eastAsia="en-GB" w:bidi="ar-SA"/>
        </w:rPr>
      </w:pPr>
    </w:p>
    <w:p w:rsidR="008A2E13" w:rsidRPr="001A5864" w:rsidRDefault="008A2E13" w:rsidP="008A2E13">
      <w:pPr>
        <w:autoSpaceDE w:val="0"/>
        <w:autoSpaceDN w:val="0"/>
        <w:adjustRightInd w:val="0"/>
        <w:spacing w:after="0" w:line="240" w:lineRule="auto"/>
        <w:ind w:left="0" w:firstLine="0"/>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CCDA’s stakeholders include: </w:t>
      </w:r>
    </w:p>
    <w:p w:rsidR="006667E4" w:rsidRPr="001A5864" w:rsidRDefault="006667E4" w:rsidP="008A2E13">
      <w:pPr>
        <w:autoSpaceDE w:val="0"/>
        <w:autoSpaceDN w:val="0"/>
        <w:adjustRightInd w:val="0"/>
        <w:spacing w:after="0" w:line="240" w:lineRule="auto"/>
        <w:ind w:left="0" w:firstLine="0"/>
        <w:rPr>
          <w:rFonts w:eastAsiaTheme="minorEastAsia"/>
          <w:color w:val="auto"/>
          <w:sz w:val="28"/>
          <w:szCs w:val="28"/>
          <w:lang w:val="en-GB" w:eastAsia="en-GB" w:bidi="ar-SA"/>
        </w:rPr>
      </w:pP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Entities in the planning, design, property, and construction sectors,</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Those maintaining places of public accommodation,</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 xml:space="preserve">Government </w:t>
      </w:r>
      <w:r w:rsidR="00310D69" w:rsidRPr="001A5864">
        <w:rPr>
          <w:rFonts w:eastAsiaTheme="minorEastAsia"/>
          <w:color w:val="auto"/>
          <w:sz w:val="28"/>
          <w:szCs w:val="28"/>
          <w:lang w:val="en-GB" w:eastAsia="en-GB" w:bidi="ar-SA"/>
        </w:rPr>
        <w:t>agencies and elected officials</w:t>
      </w:r>
      <w:r w:rsidRPr="001A5864">
        <w:rPr>
          <w:rFonts w:eastAsiaTheme="minorEastAsia"/>
          <w:color w:val="auto"/>
          <w:sz w:val="28"/>
          <w:szCs w:val="28"/>
          <w:lang w:val="en-GB" w:eastAsia="en-GB" w:bidi="ar-SA"/>
        </w:rPr>
        <w:t>, and</w:t>
      </w:r>
    </w:p>
    <w:p w:rsidR="008A2E13" w:rsidRPr="001A5864" w:rsidRDefault="008A2E13" w:rsidP="008A2E13">
      <w:pPr>
        <w:pStyle w:val="ListParagraph"/>
        <w:numPr>
          <w:ilvl w:val="0"/>
          <w:numId w:val="19"/>
        </w:numPr>
        <w:autoSpaceDE w:val="0"/>
        <w:autoSpaceDN w:val="0"/>
        <w:adjustRightInd w:val="0"/>
        <w:spacing w:after="0" w:line="360" w:lineRule="auto"/>
        <w:rPr>
          <w:rFonts w:eastAsiaTheme="minorEastAsia"/>
          <w:color w:val="auto"/>
          <w:sz w:val="28"/>
          <w:szCs w:val="28"/>
          <w:lang w:val="en-GB" w:eastAsia="en-GB" w:bidi="ar-SA"/>
        </w:rPr>
      </w:pPr>
      <w:r w:rsidRPr="001A5864">
        <w:rPr>
          <w:rFonts w:eastAsiaTheme="minorEastAsia"/>
          <w:color w:val="auto"/>
          <w:sz w:val="28"/>
          <w:szCs w:val="28"/>
          <w:lang w:val="en-GB" w:eastAsia="en-GB" w:bidi="ar-SA"/>
        </w:rPr>
        <w:t>Individuals or organizations within the disability community.</w:t>
      </w:r>
    </w:p>
    <w:p w:rsidR="00B74DFF" w:rsidRPr="002925AD" w:rsidRDefault="00B74DFF" w:rsidP="00B74DFF">
      <w:pPr>
        <w:autoSpaceDE w:val="0"/>
        <w:autoSpaceDN w:val="0"/>
        <w:adjustRightInd w:val="0"/>
        <w:spacing w:after="0" w:line="240" w:lineRule="auto"/>
        <w:ind w:left="0" w:firstLine="0"/>
        <w:rPr>
          <w:rFonts w:eastAsiaTheme="minorEastAsia"/>
          <w:i/>
          <w:iCs/>
          <w:sz w:val="22"/>
          <w:szCs w:val="22"/>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5" w:name="_Toc24031629"/>
      <w:bookmarkStart w:id="6" w:name="_Toc38010161"/>
      <w:r w:rsidRPr="002925AD">
        <w:rPr>
          <w:sz w:val="44"/>
          <w:szCs w:val="44"/>
          <w:lang w:val="en-GB"/>
        </w:rPr>
        <w:lastRenderedPageBreak/>
        <w:t>C</w:t>
      </w:r>
      <w:r w:rsidRPr="002925AD">
        <w:rPr>
          <w:lang w:val="en-GB"/>
        </w:rPr>
        <w:t xml:space="preserve">ORE </w:t>
      </w:r>
      <w:r w:rsidRPr="002925AD">
        <w:rPr>
          <w:sz w:val="44"/>
          <w:szCs w:val="44"/>
          <w:lang w:val="en-GB"/>
        </w:rPr>
        <w:t>V</w:t>
      </w:r>
      <w:r w:rsidRPr="002925AD">
        <w:rPr>
          <w:lang w:val="en-GB"/>
        </w:rPr>
        <w:t>ALUES</w:t>
      </w:r>
      <w:bookmarkEnd w:id="5"/>
      <w:bookmarkEnd w:id="6"/>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6008A" w:rsidRDefault="00B74DFF" w:rsidP="00B6008A">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 core values are the fundamental perspectives held by CCDA and its client</w:t>
      </w:r>
      <w:r w:rsidR="00E03B99">
        <w:rPr>
          <w:rFonts w:eastAsiaTheme="minorEastAsia"/>
          <w:sz w:val="28"/>
          <w:szCs w:val="28"/>
          <w:lang w:val="en-GB" w:eastAsia="en-GB" w:bidi="ar-SA"/>
        </w:rPr>
        <w:t xml:space="preserve"> </w:t>
      </w:r>
      <w:r w:rsidRPr="002925AD">
        <w:rPr>
          <w:rFonts w:eastAsiaTheme="minorEastAsia"/>
          <w:sz w:val="28"/>
          <w:szCs w:val="28"/>
          <w:lang w:val="en-GB" w:eastAsia="en-GB" w:bidi="ar-SA"/>
        </w:rPr>
        <w:t>community, and reflect the collective culture and priorities that steer the strategic</w:t>
      </w:r>
      <w:r w:rsidR="00E03B99">
        <w:rPr>
          <w:rFonts w:eastAsiaTheme="minorEastAsia"/>
          <w:sz w:val="28"/>
          <w:szCs w:val="28"/>
          <w:lang w:val="en-GB" w:eastAsia="en-GB" w:bidi="ar-SA"/>
        </w:rPr>
        <w:t xml:space="preserve"> </w:t>
      </w:r>
      <w:r w:rsidRPr="002925AD">
        <w:rPr>
          <w:rFonts w:eastAsiaTheme="minorEastAsia"/>
          <w:sz w:val="28"/>
          <w:szCs w:val="28"/>
          <w:lang w:val="en-GB" w:eastAsia="en-GB" w:bidi="ar-SA"/>
        </w:rPr>
        <w:t>planning effort and its ultimate implementation – from personal and professional</w:t>
      </w:r>
      <w:r w:rsidR="00E03B99">
        <w:rPr>
          <w:rFonts w:eastAsiaTheme="minorEastAsia"/>
          <w:sz w:val="28"/>
          <w:szCs w:val="28"/>
          <w:lang w:val="en-GB" w:eastAsia="en-GB" w:bidi="ar-SA"/>
        </w:rPr>
        <w:t xml:space="preserve"> </w:t>
      </w:r>
      <w:r w:rsidRPr="002925AD">
        <w:rPr>
          <w:rFonts w:eastAsiaTheme="minorEastAsia"/>
          <w:sz w:val="28"/>
          <w:szCs w:val="28"/>
          <w:lang w:val="en-GB" w:eastAsia="en-GB" w:bidi="ar-SA"/>
        </w:rPr>
        <w:t xml:space="preserve">viewpoints translated to the organization. </w:t>
      </w:r>
    </w:p>
    <w:p w:rsidR="00B6008A" w:rsidRPr="002925AD" w:rsidRDefault="00B6008A" w:rsidP="00B6008A">
      <w:pPr>
        <w:autoSpaceDE w:val="0"/>
        <w:autoSpaceDN w:val="0"/>
        <w:adjustRightInd w:val="0"/>
        <w:spacing w:after="0" w:line="240" w:lineRule="auto"/>
        <w:ind w:left="0" w:firstLine="0"/>
        <w:rPr>
          <w:rFonts w:eastAsiaTheme="minorEastAsia"/>
          <w:sz w:val="28"/>
          <w:szCs w:val="28"/>
          <w:lang w:val="en-GB" w:eastAsia="en-GB" w:bidi="ar-SA"/>
        </w:rPr>
      </w:pPr>
    </w:p>
    <w:p w:rsidR="006D1114" w:rsidRPr="002925AD" w:rsidRDefault="00B6008A" w:rsidP="00A33891">
      <w:pPr>
        <w:autoSpaceDE w:val="0"/>
        <w:autoSpaceDN w:val="0"/>
        <w:adjustRightInd w:val="0"/>
        <w:spacing w:after="0" w:line="240" w:lineRule="auto"/>
        <w:ind w:left="0" w:firstLine="0"/>
        <w:jc w:val="center"/>
        <w:rPr>
          <w:rFonts w:eastAsiaTheme="minorEastAsia"/>
          <w:sz w:val="28"/>
          <w:szCs w:val="28"/>
          <w:lang w:val="en-GB" w:eastAsia="en-GB" w:bidi="ar-SA"/>
        </w:rPr>
      </w:pPr>
      <w:r>
        <w:rPr>
          <w:rFonts w:eastAsiaTheme="minorEastAsia"/>
          <w:sz w:val="28"/>
          <w:szCs w:val="28"/>
          <w:lang w:val="en-GB" w:eastAsia="en-GB" w:bidi="ar-SA"/>
        </w:rPr>
        <w:t>THE CCDA CORE VALUES</w:t>
      </w:r>
    </w:p>
    <w:p w:rsidR="006D1114" w:rsidRPr="002925AD" w:rsidRDefault="006D1114"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 xml:space="preserve">Core </w:t>
      </w:r>
      <w:r w:rsidR="00B6008A">
        <w:rPr>
          <w:rFonts w:eastAsiaTheme="minorEastAsia"/>
          <w:sz w:val="28"/>
          <w:szCs w:val="28"/>
          <w:lang w:val="en-GB" w:eastAsia="en-GB" w:bidi="ar-SA"/>
        </w:rPr>
        <w:t>v</w:t>
      </w:r>
      <w:r w:rsidRPr="002925AD">
        <w:rPr>
          <w:rFonts w:eastAsiaTheme="minorEastAsia"/>
          <w:sz w:val="28"/>
          <w:szCs w:val="28"/>
          <w:lang w:val="en-GB" w:eastAsia="en-GB" w:bidi="ar-SA"/>
        </w:rPr>
        <w:t>alues driving the collective work of CCDA and its client community are: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seek out leaders, including leaders from the disability, business, educational, and non-profit communities, to help inspire vision, knowledge, integrity, loyalty, pride, passion and service to promote disability access in California.</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empower those with disabilities by providing information to the community, businesses, non-profits, schools, government and other entities about disability culture and the disability community’s key place in California’s economic fabric.</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support Californians with disabilities by providing the tools they need to participate in their community and make a difference in society as a whole.</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Successful and integrated state-wide physical access improvements for persons with disabilities require education and sensitivity to the challenges that businesses, schools, and other organizations face in implementing access goals.</w:t>
      </w:r>
    </w:p>
    <w:p w:rsidR="00B74DFF" w:rsidRPr="002925AD" w:rsidRDefault="00B74DFF" w:rsidP="008A2E13">
      <w:pPr>
        <w:pStyle w:val="ListParagraph"/>
        <w:numPr>
          <w:ilvl w:val="0"/>
          <w:numId w:val="14"/>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To create an environment that values and practices communication and collaboration across the wide spectrum of interests in the disability, governmental, business, educational, and non-profit communities.</w:t>
      </w:r>
    </w:p>
    <w:p w:rsidR="00B74DFF" w:rsidRPr="002925AD" w:rsidRDefault="00B74DFF" w:rsidP="00B74DFF">
      <w:pPr>
        <w:pStyle w:val="ListParagraph"/>
        <w:autoSpaceDE w:val="0"/>
        <w:autoSpaceDN w:val="0"/>
        <w:adjustRightInd w:val="0"/>
        <w:spacing w:before="120" w:after="0" w:line="240" w:lineRule="auto"/>
        <w:ind w:left="0" w:firstLine="0"/>
        <w:rPr>
          <w:rFonts w:eastAsiaTheme="minorEastAsia"/>
          <w:sz w:val="28"/>
          <w:szCs w:val="28"/>
          <w:lang w:val="en-GB" w:eastAsia="en-GB" w:bidi="ar-SA"/>
        </w:rPr>
      </w:pPr>
    </w:p>
    <w:p w:rsidR="008A2E13" w:rsidRPr="002925AD" w:rsidRDefault="008A2E13">
      <w:pPr>
        <w:spacing w:after="0" w:line="240" w:lineRule="auto"/>
        <w:ind w:left="0" w:firstLine="0"/>
        <w:rPr>
          <w:rFonts w:eastAsiaTheme="minorEastAsia"/>
          <w:color w:val="7030A1"/>
          <w:sz w:val="44"/>
          <w:szCs w:val="44"/>
          <w:lang w:val="en-GB" w:eastAsia="en-GB" w:bidi="ar-SA"/>
        </w:rPr>
      </w:pPr>
      <w:r w:rsidRPr="002925AD">
        <w:rPr>
          <w:rFonts w:eastAsiaTheme="minorEastAsia"/>
          <w:color w:val="7030A1"/>
          <w:sz w:val="44"/>
          <w:szCs w:val="44"/>
          <w:lang w:val="en-GB" w:eastAsia="en-GB" w:bidi="ar-SA"/>
        </w:rPr>
        <w:br w:type="page"/>
      </w:r>
    </w:p>
    <w:p w:rsidR="00B74DFF" w:rsidRPr="002925AD" w:rsidRDefault="00B74DFF" w:rsidP="001A5864">
      <w:pPr>
        <w:pStyle w:val="Heading1"/>
        <w:rPr>
          <w:lang w:val="en-GB"/>
        </w:rPr>
      </w:pPr>
      <w:bookmarkStart w:id="7" w:name="_Toc24031630"/>
      <w:bookmarkStart w:id="8" w:name="_Toc38010162"/>
      <w:r w:rsidRPr="002925AD">
        <w:rPr>
          <w:sz w:val="44"/>
          <w:szCs w:val="44"/>
          <w:lang w:val="en-GB"/>
        </w:rPr>
        <w:lastRenderedPageBreak/>
        <w:t>G</w:t>
      </w:r>
      <w:r w:rsidRPr="002925AD">
        <w:rPr>
          <w:lang w:val="en-GB"/>
        </w:rPr>
        <w:t xml:space="preserve">UIDING </w:t>
      </w:r>
      <w:r w:rsidRPr="002925AD">
        <w:rPr>
          <w:sz w:val="44"/>
          <w:szCs w:val="44"/>
          <w:lang w:val="en-GB"/>
        </w:rPr>
        <w:t>P</w:t>
      </w:r>
      <w:r w:rsidRPr="002925AD">
        <w:rPr>
          <w:lang w:val="en-GB"/>
        </w:rPr>
        <w:t>RINCIPLES</w:t>
      </w:r>
      <w:bookmarkEnd w:id="7"/>
      <w:bookmarkEnd w:id="8"/>
    </w:p>
    <w:p w:rsidR="00B74DFF" w:rsidRPr="002925AD" w:rsidRDefault="00B74DFF" w:rsidP="00B74DFF">
      <w:pPr>
        <w:autoSpaceDE w:val="0"/>
        <w:autoSpaceDN w:val="0"/>
        <w:adjustRightInd w:val="0"/>
        <w:spacing w:after="0" w:line="240" w:lineRule="auto"/>
        <w:ind w:left="0" w:firstLine="0"/>
        <w:rPr>
          <w:rFonts w:eastAsiaTheme="minorEastAsia"/>
          <w:color w:val="7030A1"/>
          <w:sz w:val="28"/>
          <w:szCs w:val="28"/>
          <w:lang w:val="en-GB" w:eastAsia="en-GB" w:bidi="ar-SA"/>
        </w:rPr>
      </w:pP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Guiding principles help set the tone of how to achieve goals. These principles reflect procedural priorities, shared processes, and the rules of engagement of how the CCDA community will work to implement efforts designed to meet its objectives.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autoSpaceDE w:val="0"/>
        <w:autoSpaceDN w:val="0"/>
        <w:adjustRightInd w:val="0"/>
        <w:spacing w:after="0" w:line="240" w:lineRule="auto"/>
        <w:ind w:left="0" w:firstLine="0"/>
        <w:jc w:val="center"/>
        <w:rPr>
          <w:rFonts w:eastAsiaTheme="minorEastAsia"/>
          <w:sz w:val="28"/>
          <w:szCs w:val="28"/>
          <w:lang w:val="en-GB" w:eastAsia="en-GB" w:bidi="ar-SA"/>
        </w:rPr>
      </w:pPr>
      <w:r w:rsidRPr="002925AD">
        <w:rPr>
          <w:rFonts w:eastAsiaTheme="minorEastAsia"/>
          <w:sz w:val="28"/>
          <w:szCs w:val="28"/>
          <w:lang w:val="en-GB" w:eastAsia="en-GB" w:bidi="ar-SA"/>
        </w:rPr>
        <w:t>THE CCDA GUIDING PRINCIPLES</w:t>
      </w:r>
    </w:p>
    <w:p w:rsidR="00B74DFF" w:rsidRPr="002925AD" w:rsidRDefault="00B74DFF" w:rsidP="00B74DFF">
      <w:pPr>
        <w:autoSpaceDE w:val="0"/>
        <w:autoSpaceDN w:val="0"/>
        <w:adjustRightInd w:val="0"/>
        <w:spacing w:after="0" w:line="240" w:lineRule="auto"/>
        <w:ind w:left="0" w:firstLine="0"/>
        <w:rPr>
          <w:rFonts w:eastAsiaTheme="minorEastAsia"/>
          <w:sz w:val="28"/>
          <w:szCs w:val="28"/>
          <w:lang w:val="en-GB" w:eastAsia="en-GB" w:bidi="ar-SA"/>
        </w:rPr>
      </w:pP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Developing advocates from diverse backgrounds, including persons with disabilities, the educational community, the informed business community and other sectors is critical to California’s overall economic success and to promoting and improving disability access for all Californians.</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The CCDA community and its activities should be led by valued and dedicate</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partners, both representing the full range of disabilities as well as the business,</w:t>
      </w:r>
      <w:r w:rsidR="006D1114" w:rsidRPr="002925AD">
        <w:rPr>
          <w:rFonts w:eastAsiaTheme="minorEastAsia"/>
          <w:sz w:val="28"/>
          <w:szCs w:val="28"/>
          <w:lang w:val="en-GB" w:eastAsia="en-GB" w:bidi="ar-SA"/>
        </w:rPr>
        <w:t xml:space="preserve"> </w:t>
      </w:r>
      <w:r w:rsidRPr="002925AD">
        <w:rPr>
          <w:rFonts w:eastAsiaTheme="minorEastAsia"/>
          <w:sz w:val="28"/>
          <w:szCs w:val="28"/>
          <w:lang w:val="en-GB" w:eastAsia="en-GB" w:bidi="ar-SA"/>
        </w:rPr>
        <w:t>non-profit, educational, and others sector communities that employs and serves them.</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Knowledge of disability history and culture, and physical and program access needs is an essential part of understanding the access needs and requirements of the disability community in California.</w:t>
      </w:r>
    </w:p>
    <w:p w:rsidR="00B74DFF" w:rsidRPr="002925AD" w:rsidRDefault="00B74DFF" w:rsidP="008A2E13">
      <w:pPr>
        <w:pStyle w:val="ListParagraph"/>
        <w:numPr>
          <w:ilvl w:val="0"/>
          <w:numId w:val="18"/>
        </w:numPr>
        <w:autoSpaceDE w:val="0"/>
        <w:autoSpaceDN w:val="0"/>
        <w:adjustRightInd w:val="0"/>
        <w:spacing w:before="120" w:after="120" w:line="240" w:lineRule="auto"/>
        <w:ind w:left="357" w:hanging="357"/>
        <w:contextualSpacing w:val="0"/>
        <w:rPr>
          <w:rFonts w:eastAsiaTheme="minorEastAsia"/>
          <w:sz w:val="28"/>
          <w:szCs w:val="28"/>
          <w:lang w:val="en-GB" w:eastAsia="en-GB" w:bidi="ar-SA"/>
        </w:rPr>
      </w:pPr>
      <w:r w:rsidRPr="002925AD">
        <w:rPr>
          <w:rFonts w:eastAsiaTheme="minorEastAsia"/>
          <w:sz w:val="28"/>
          <w:szCs w:val="28"/>
          <w:lang w:val="en-GB" w:eastAsia="en-GB" w:bidi="ar-SA"/>
        </w:rPr>
        <w:t>Providing resource information and fostering awareness of disability community rights, capabilities, and benefits to parents and caregivers</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as well as to the business, non-profit, education, and other communities of California</w:t>
      </w:r>
      <w:r w:rsidR="00B6008A">
        <w:rPr>
          <w:rFonts w:eastAsiaTheme="minorEastAsia"/>
          <w:sz w:val="28"/>
          <w:szCs w:val="28"/>
          <w:lang w:val="en-GB" w:eastAsia="en-GB" w:bidi="ar-SA"/>
        </w:rPr>
        <w:t>,</w:t>
      </w:r>
      <w:r w:rsidRPr="002925AD">
        <w:rPr>
          <w:rFonts w:eastAsiaTheme="minorEastAsia"/>
          <w:sz w:val="28"/>
          <w:szCs w:val="28"/>
          <w:lang w:val="en-GB" w:eastAsia="en-GB" w:bidi="ar-SA"/>
        </w:rPr>
        <w:t xml:space="preserve"> to help create a partnership in support of improved disability access and joint economic interests.</w:t>
      </w:r>
    </w:p>
    <w:p w:rsidR="008A2E13" w:rsidRPr="002925AD" w:rsidRDefault="008A2E13">
      <w:pPr>
        <w:spacing w:after="0" w:line="240" w:lineRule="auto"/>
        <w:ind w:left="0" w:firstLine="0"/>
        <w:rPr>
          <w:rFonts w:eastAsiaTheme="minorEastAsia"/>
          <w:color w:val="1F497D"/>
          <w:sz w:val="72"/>
          <w:szCs w:val="72"/>
          <w:lang w:val="en-GB" w:eastAsia="en-GB" w:bidi="ar-SA"/>
        </w:rPr>
      </w:pPr>
      <w:r w:rsidRPr="002925AD">
        <w:rPr>
          <w:rFonts w:eastAsiaTheme="minorEastAsia"/>
          <w:color w:val="1F497D"/>
          <w:sz w:val="72"/>
          <w:szCs w:val="72"/>
          <w:lang w:val="en-GB" w:eastAsia="en-GB" w:bidi="ar-SA"/>
        </w:rPr>
        <w:br w:type="page"/>
      </w:r>
    </w:p>
    <w:p w:rsidR="006667E4" w:rsidRPr="002925AD" w:rsidRDefault="006667E4" w:rsidP="001A5864">
      <w:pPr>
        <w:pStyle w:val="Heading1"/>
        <w:rPr>
          <w:lang w:val="en-GB"/>
        </w:rPr>
      </w:pPr>
      <w:bookmarkStart w:id="9" w:name="_Toc24031631"/>
      <w:bookmarkStart w:id="10" w:name="_Toc38010163"/>
      <w:r w:rsidRPr="002925AD">
        <w:rPr>
          <w:sz w:val="72"/>
          <w:szCs w:val="72"/>
          <w:lang w:val="en-GB"/>
        </w:rPr>
        <w:lastRenderedPageBreak/>
        <w:t>G</w:t>
      </w:r>
      <w:r w:rsidRPr="002925AD">
        <w:rPr>
          <w:lang w:val="en-GB"/>
        </w:rPr>
        <w:t xml:space="preserve">OALS AND </w:t>
      </w:r>
      <w:r w:rsidRPr="002925AD">
        <w:rPr>
          <w:sz w:val="72"/>
          <w:szCs w:val="72"/>
          <w:lang w:val="en-GB"/>
        </w:rPr>
        <w:t>O</w:t>
      </w:r>
      <w:r w:rsidRPr="002925AD">
        <w:rPr>
          <w:lang w:val="en-GB"/>
        </w:rPr>
        <w:t>BJECTIVES</w:t>
      </w:r>
      <w:bookmarkEnd w:id="9"/>
      <w:bookmarkEnd w:id="10"/>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946BA5"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Each of the following goals identifies desired end results to achieve in the next five years. The goals reflect the most important strategic issues for CCDA as a whole, and while the goals are realistic and achievable, they seek to stretch and challenge CCDA.</w:t>
      </w:r>
    </w:p>
    <w:p w:rsidR="00174AF4" w:rsidRPr="002925AD" w:rsidRDefault="00174AF4" w:rsidP="00174AF4">
      <w:pPr>
        <w:autoSpaceDE w:val="0"/>
        <w:autoSpaceDN w:val="0"/>
        <w:adjustRightInd w:val="0"/>
        <w:spacing w:after="0" w:line="240" w:lineRule="auto"/>
        <w:ind w:left="0" w:firstLine="0"/>
        <w:rPr>
          <w:rFonts w:eastAsiaTheme="minorEastAsia"/>
          <w:sz w:val="28"/>
          <w:szCs w:val="28"/>
          <w:lang w:val="en-GB" w:eastAsia="en-GB" w:bidi="ar-SA"/>
        </w:rPr>
      </w:pPr>
    </w:p>
    <w:p w:rsidR="007708D0" w:rsidRPr="002925AD" w:rsidRDefault="00EA0062" w:rsidP="001A5864">
      <w:pPr>
        <w:pStyle w:val="Heading2"/>
      </w:pPr>
      <w:bookmarkStart w:id="11" w:name="_Toc38010164"/>
      <w:bookmarkStart w:id="12" w:name="_Toc24031632"/>
      <w:r w:rsidRPr="002925AD">
        <w:t>Goal 1: Increase disability access awareness.</w:t>
      </w:r>
      <w:bookmarkEnd w:id="11"/>
      <w:r w:rsidRPr="002925AD">
        <w:t xml:space="preserve"> </w:t>
      </w:r>
      <w:bookmarkEnd w:id="12"/>
    </w:p>
    <w:p w:rsidR="007708D0" w:rsidRPr="00ED1580" w:rsidRDefault="00EA0062">
      <w:pPr>
        <w:spacing w:after="325" w:line="269" w:lineRule="auto"/>
        <w:ind w:left="-15" w:right="31" w:firstLine="0"/>
        <w:rPr>
          <w:sz w:val="28"/>
          <w:szCs w:val="28"/>
        </w:rPr>
      </w:pPr>
      <w:r w:rsidRPr="00A52183">
        <w:rPr>
          <w:sz w:val="28"/>
          <w:szCs w:val="28"/>
        </w:rPr>
        <w:t xml:space="preserve">A large number of members of the disability community are not readily identifiable, </w:t>
      </w:r>
      <w:r w:rsidRPr="00ED1580">
        <w:rPr>
          <w:sz w:val="28"/>
          <w:szCs w:val="28"/>
        </w:rPr>
        <w:t>and disability types come in all forms—visible and non-visible. As California’s diverse population continues to grow and change, a greater percentage of society will need built environments that are barrier-free.</w:t>
      </w:r>
      <w:r w:rsidRPr="00A52183">
        <w:rPr>
          <w:sz w:val="28"/>
          <w:szCs w:val="28"/>
        </w:rPr>
        <w:t xml:space="preserve"> Accessibility compliance is sometimes viewed as unnecessary and </w:t>
      </w:r>
      <w:r w:rsidRPr="00ED1580">
        <w:rPr>
          <w:sz w:val="28"/>
          <w:szCs w:val="28"/>
        </w:rPr>
        <w:t xml:space="preserve">applicable to a very small minority of </w:t>
      </w:r>
      <w:r w:rsidR="00CA7619" w:rsidRPr="00ED1580">
        <w:rPr>
          <w:sz w:val="28"/>
          <w:szCs w:val="28"/>
        </w:rPr>
        <w:t xml:space="preserve">entities. </w:t>
      </w:r>
      <w:r w:rsidRPr="00A52183">
        <w:rPr>
          <w:sz w:val="28"/>
          <w:szCs w:val="28"/>
        </w:rPr>
        <w:t xml:space="preserve">Business owners, nonprofits, and other organizations are often unaware of </w:t>
      </w:r>
      <w:r w:rsidRPr="00ED1580">
        <w:rPr>
          <w:sz w:val="28"/>
          <w:szCs w:val="28"/>
        </w:rPr>
        <w:t>applicable state and federal compliance requirements—or if they are, may be unsure of what compliance looks like.</w:t>
      </w:r>
      <w:r w:rsidRPr="00A52183">
        <w:rPr>
          <w:sz w:val="28"/>
          <w:szCs w:val="28"/>
        </w:rPr>
        <w:t xml:space="preserve"> This goal seeks to raise awareness of access issues and </w:t>
      </w:r>
      <w:r w:rsidRPr="00ED1580">
        <w:rPr>
          <w:sz w:val="28"/>
          <w:szCs w:val="28"/>
        </w:rPr>
        <w:t xml:space="preserve">the availability of tools to support </w:t>
      </w:r>
      <w:r w:rsidR="00CA7619" w:rsidRPr="00ED1580">
        <w:rPr>
          <w:sz w:val="28"/>
          <w:szCs w:val="28"/>
        </w:rPr>
        <w:t xml:space="preserve">accessibility in </w:t>
      </w:r>
      <w:r w:rsidRPr="00ED1580">
        <w:rPr>
          <w:sz w:val="28"/>
          <w:szCs w:val="28"/>
        </w:rPr>
        <w:t xml:space="preserve">the built environment. </w:t>
      </w:r>
    </w:p>
    <w:p w:rsidR="007708D0" w:rsidRPr="00A52183" w:rsidRDefault="00EA0062" w:rsidP="001A5864">
      <w:pPr>
        <w:pStyle w:val="Heading3"/>
      </w:pPr>
      <w:bookmarkStart w:id="13" w:name="_Toc24031633"/>
      <w:r w:rsidRPr="00A52183">
        <w:t>Objectives/Strategies:</w:t>
      </w:r>
      <w:bookmarkEnd w:id="13"/>
      <w:r w:rsidRPr="00A52183">
        <w:t xml:space="preserve">  </w:t>
      </w:r>
    </w:p>
    <w:p w:rsidR="007708D0" w:rsidRPr="00A52183" w:rsidRDefault="00EA0062" w:rsidP="00A33891">
      <w:pPr>
        <w:numPr>
          <w:ilvl w:val="0"/>
          <w:numId w:val="20"/>
        </w:numPr>
        <w:ind w:right="188" w:hanging="360"/>
        <w:rPr>
          <w:sz w:val="28"/>
          <w:szCs w:val="28"/>
        </w:rPr>
      </w:pPr>
      <w:r w:rsidRPr="00A52183">
        <w:rPr>
          <w:sz w:val="28"/>
          <w:szCs w:val="28"/>
        </w:rPr>
        <w:t>Develop culturally</w:t>
      </w:r>
      <w:r w:rsidR="00CA7619" w:rsidRPr="00A52183">
        <w:rPr>
          <w:sz w:val="28"/>
          <w:szCs w:val="28"/>
        </w:rPr>
        <w:t>-</w:t>
      </w:r>
      <w:r w:rsidR="00D97FE8">
        <w:rPr>
          <w:sz w:val="28"/>
          <w:szCs w:val="28"/>
        </w:rPr>
        <w:t>appropriate</w:t>
      </w:r>
      <w:r w:rsidR="00D97FE8">
        <w:rPr>
          <w:rStyle w:val="FootnoteReference"/>
          <w:sz w:val="28"/>
          <w:szCs w:val="28"/>
        </w:rPr>
        <w:footnoteReference w:id="1"/>
      </w:r>
      <w:r w:rsidR="00D97FE8">
        <w:rPr>
          <w:sz w:val="28"/>
          <w:szCs w:val="28"/>
        </w:rPr>
        <w:t xml:space="preserve"> </w:t>
      </w:r>
      <w:r w:rsidRPr="00A52183">
        <w:rPr>
          <w:sz w:val="28"/>
          <w:szCs w:val="28"/>
        </w:rPr>
        <w:t>media/social awareness campaign</w:t>
      </w:r>
      <w:r w:rsidRPr="00A52183">
        <w:rPr>
          <w:sz w:val="28"/>
          <w:szCs w:val="28"/>
          <w:u w:val="single" w:color="000000"/>
        </w:rPr>
        <w:t>s</w:t>
      </w:r>
      <w:r w:rsidRPr="00A52183">
        <w:rPr>
          <w:sz w:val="28"/>
          <w:szCs w:val="28"/>
        </w:rPr>
        <w:t xml:space="preserve"> to increase awareness </w:t>
      </w:r>
      <w:r w:rsidRPr="00ED1580">
        <w:rPr>
          <w:sz w:val="28"/>
          <w:szCs w:val="28"/>
        </w:rPr>
        <w:t>among stakeholders on A</w:t>
      </w:r>
      <w:r w:rsidR="00DC1837" w:rsidRPr="00ED1580">
        <w:rPr>
          <w:sz w:val="28"/>
          <w:szCs w:val="28"/>
        </w:rPr>
        <w:t xml:space="preserve">mericans with </w:t>
      </w:r>
      <w:r w:rsidRPr="00ED1580">
        <w:rPr>
          <w:sz w:val="28"/>
          <w:szCs w:val="28"/>
        </w:rPr>
        <w:t>D</w:t>
      </w:r>
      <w:r w:rsidR="00DC1837" w:rsidRPr="00ED1580">
        <w:rPr>
          <w:sz w:val="28"/>
          <w:szCs w:val="28"/>
        </w:rPr>
        <w:t xml:space="preserve">isability </w:t>
      </w:r>
      <w:r w:rsidRPr="00ED1580">
        <w:rPr>
          <w:sz w:val="28"/>
          <w:szCs w:val="28"/>
        </w:rPr>
        <w:t>A</w:t>
      </w:r>
      <w:r w:rsidR="00DC1837" w:rsidRPr="00ED1580">
        <w:rPr>
          <w:sz w:val="28"/>
          <w:szCs w:val="28"/>
        </w:rPr>
        <w:t>ct (ADA)</w:t>
      </w:r>
      <w:r w:rsidRPr="00ED1580">
        <w:rPr>
          <w:sz w:val="28"/>
          <w:szCs w:val="28"/>
        </w:rPr>
        <w:t xml:space="preserve"> access issues</w:t>
      </w:r>
      <w:r w:rsidR="00DC1837" w:rsidRPr="00ED1580">
        <w:rPr>
          <w:sz w:val="28"/>
          <w:szCs w:val="28"/>
        </w:rPr>
        <w:t xml:space="preserve"> throughout California</w:t>
      </w:r>
      <w:r w:rsidRPr="00ED1580">
        <w:rPr>
          <w:sz w:val="28"/>
          <w:szCs w:val="28"/>
        </w:rPr>
        <w:t>.</w:t>
      </w:r>
      <w:r w:rsidRPr="00A52183">
        <w:rPr>
          <w:sz w:val="28"/>
          <w:szCs w:val="28"/>
        </w:rPr>
        <w:t xml:space="preserve"> </w:t>
      </w:r>
    </w:p>
    <w:p w:rsidR="007708D0" w:rsidRPr="00ED1580" w:rsidRDefault="00DC1837" w:rsidP="00A33891">
      <w:pPr>
        <w:numPr>
          <w:ilvl w:val="0"/>
          <w:numId w:val="20"/>
        </w:numPr>
        <w:spacing w:after="8" w:line="269" w:lineRule="auto"/>
        <w:ind w:right="188" w:hanging="360"/>
        <w:rPr>
          <w:sz w:val="28"/>
          <w:szCs w:val="28"/>
        </w:rPr>
      </w:pPr>
      <w:r w:rsidRPr="00ED1580">
        <w:rPr>
          <w:sz w:val="28"/>
          <w:szCs w:val="28"/>
        </w:rPr>
        <w:t>Create</w:t>
      </w:r>
      <w:r w:rsidR="00EA0062" w:rsidRPr="00ED1580">
        <w:rPr>
          <w:sz w:val="28"/>
          <w:szCs w:val="28"/>
        </w:rPr>
        <w:t xml:space="preserve"> </w:t>
      </w:r>
      <w:r w:rsidR="00EA0062" w:rsidRPr="00A52183">
        <w:rPr>
          <w:sz w:val="28"/>
          <w:szCs w:val="28"/>
        </w:rPr>
        <w:t xml:space="preserve">dialogue opportunities </w:t>
      </w:r>
      <w:r w:rsidR="00EA0062" w:rsidRPr="00ED1580">
        <w:rPr>
          <w:sz w:val="28"/>
          <w:szCs w:val="28"/>
        </w:rPr>
        <w:t xml:space="preserve">on ADA access and compliance issues among stakeholders. </w:t>
      </w:r>
    </w:p>
    <w:p w:rsidR="00DC1837" w:rsidRPr="00407AB1" w:rsidRDefault="00DC1837" w:rsidP="00407AB1">
      <w:pPr>
        <w:numPr>
          <w:ilvl w:val="0"/>
          <w:numId w:val="20"/>
        </w:numPr>
        <w:spacing w:after="223" w:line="269" w:lineRule="auto"/>
        <w:ind w:right="188" w:hanging="360"/>
        <w:rPr>
          <w:sz w:val="28"/>
          <w:szCs w:val="28"/>
        </w:rPr>
      </w:pPr>
      <w:r w:rsidRPr="00ED1580">
        <w:rPr>
          <w:sz w:val="28"/>
          <w:szCs w:val="28"/>
        </w:rPr>
        <w:t>R</w:t>
      </w:r>
      <w:r w:rsidR="00EA0062" w:rsidRPr="00ED1580">
        <w:rPr>
          <w:sz w:val="28"/>
          <w:szCs w:val="28"/>
        </w:rPr>
        <w:t>aise awareness of</w:t>
      </w:r>
      <w:r w:rsidR="00EA0062" w:rsidRPr="00A52183">
        <w:rPr>
          <w:sz w:val="28"/>
          <w:szCs w:val="28"/>
        </w:rPr>
        <w:t xml:space="preserve"> the Certified Access Specialist Program (CASp) </w:t>
      </w:r>
      <w:r w:rsidR="00EA0062" w:rsidRPr="00ED1580">
        <w:rPr>
          <w:sz w:val="28"/>
          <w:szCs w:val="28"/>
        </w:rPr>
        <w:t>among</w:t>
      </w:r>
      <w:r w:rsidRPr="00A52183">
        <w:rPr>
          <w:sz w:val="28"/>
          <w:szCs w:val="28"/>
        </w:rPr>
        <w:t xml:space="preserve"> stakeholders</w:t>
      </w:r>
      <w:r w:rsidR="00EA0062" w:rsidRPr="00ED1580">
        <w:rPr>
          <w:sz w:val="28"/>
          <w:szCs w:val="28"/>
        </w:rPr>
        <w:t xml:space="preserve">. </w:t>
      </w:r>
      <w:r w:rsidRPr="00407AB1">
        <w:rPr>
          <w:color w:val="1F497D"/>
          <w:sz w:val="28"/>
          <w:u w:val="single" w:color="1F497D"/>
        </w:rPr>
        <w:br w:type="page"/>
      </w:r>
    </w:p>
    <w:p w:rsidR="007708D0" w:rsidRPr="002925AD" w:rsidRDefault="00EA0062" w:rsidP="001A5864">
      <w:pPr>
        <w:pStyle w:val="Heading2"/>
      </w:pPr>
      <w:bookmarkStart w:id="14" w:name="_Toc38010165"/>
      <w:bookmarkStart w:id="15" w:name="_Toc24031634"/>
      <w:r w:rsidRPr="002925AD">
        <w:rPr>
          <w:u w:color="1F497D"/>
        </w:rPr>
        <w:lastRenderedPageBreak/>
        <w:t>Goal 2: Continue to provide training programs and toolkits for targeted</w:t>
      </w:r>
      <w:r w:rsidRPr="002925AD">
        <w:t xml:space="preserve"> </w:t>
      </w:r>
      <w:r w:rsidRPr="002925AD">
        <w:rPr>
          <w:u w:color="1F497D"/>
        </w:rPr>
        <w:t>stakeholders.</w:t>
      </w:r>
      <w:bookmarkEnd w:id="14"/>
      <w:r w:rsidRPr="002925AD">
        <w:t xml:space="preserve"> </w:t>
      </w:r>
      <w:bookmarkEnd w:id="15"/>
    </w:p>
    <w:p w:rsidR="007708D0" w:rsidRPr="00ED1580" w:rsidRDefault="00EA0062">
      <w:pPr>
        <w:spacing w:after="325" w:line="269" w:lineRule="auto"/>
        <w:ind w:left="-15" w:right="31" w:firstLine="0"/>
        <w:rPr>
          <w:sz w:val="28"/>
          <w:szCs w:val="28"/>
        </w:rPr>
      </w:pPr>
      <w:r w:rsidRPr="00A52183">
        <w:rPr>
          <w:sz w:val="28"/>
          <w:szCs w:val="28"/>
        </w:rPr>
        <w:t xml:space="preserve">This goal seeks to </w:t>
      </w:r>
      <w:r w:rsidRPr="00ED1580">
        <w:rPr>
          <w:sz w:val="28"/>
          <w:szCs w:val="28"/>
        </w:rPr>
        <w:t xml:space="preserve">address the need for providers of places of public accommodation to learn about access issues, including available resources and supports to make disability access modifications. </w:t>
      </w:r>
    </w:p>
    <w:p w:rsidR="007708D0" w:rsidRPr="00A52183" w:rsidRDefault="00EA0062" w:rsidP="001A5864">
      <w:pPr>
        <w:pStyle w:val="Heading3"/>
      </w:pPr>
      <w:bookmarkStart w:id="16" w:name="_Toc24031635"/>
      <w:r w:rsidRPr="00A52183">
        <w:t>Objectives/Strategies (Proposed):</w:t>
      </w:r>
      <w:bookmarkEnd w:id="16"/>
      <w:r w:rsidRPr="00A52183">
        <w:t xml:space="preserve">  </w:t>
      </w:r>
    </w:p>
    <w:p w:rsidR="007708D0" w:rsidRPr="00ED1580" w:rsidRDefault="00EA0062">
      <w:pPr>
        <w:numPr>
          <w:ilvl w:val="0"/>
          <w:numId w:val="4"/>
        </w:numPr>
        <w:spacing w:after="8" w:line="269" w:lineRule="auto"/>
        <w:ind w:right="31" w:hanging="360"/>
        <w:rPr>
          <w:sz w:val="28"/>
          <w:szCs w:val="28"/>
        </w:rPr>
      </w:pPr>
      <w:r w:rsidRPr="00A52183">
        <w:rPr>
          <w:sz w:val="28"/>
          <w:szCs w:val="28"/>
        </w:rPr>
        <w:t xml:space="preserve">Collaborate and coordinate </w:t>
      </w:r>
      <w:r w:rsidRPr="00ED1580">
        <w:rPr>
          <w:sz w:val="28"/>
          <w:szCs w:val="28"/>
        </w:rPr>
        <w:t xml:space="preserve">with stakeholders and local agencies to provide education on how to </w:t>
      </w:r>
      <w:r w:rsidR="00A8516C" w:rsidRPr="00ED1580">
        <w:rPr>
          <w:sz w:val="28"/>
          <w:szCs w:val="28"/>
        </w:rPr>
        <w:t xml:space="preserve">comply with access </w:t>
      </w:r>
      <w:r w:rsidRPr="00ED1580">
        <w:rPr>
          <w:sz w:val="28"/>
          <w:szCs w:val="28"/>
        </w:rPr>
        <w:t xml:space="preserve">laws.  </w:t>
      </w:r>
    </w:p>
    <w:p w:rsidR="007708D0" w:rsidRPr="00ED1580" w:rsidRDefault="00EA0062">
      <w:pPr>
        <w:numPr>
          <w:ilvl w:val="0"/>
          <w:numId w:val="4"/>
        </w:numPr>
        <w:spacing w:after="8" w:line="269" w:lineRule="auto"/>
        <w:ind w:right="31" w:hanging="360"/>
        <w:rPr>
          <w:sz w:val="28"/>
          <w:szCs w:val="28"/>
        </w:rPr>
      </w:pPr>
      <w:r w:rsidRPr="00ED1580">
        <w:rPr>
          <w:sz w:val="28"/>
          <w:szCs w:val="28"/>
        </w:rPr>
        <w:t xml:space="preserve">Develop educational materials </w:t>
      </w:r>
      <w:r w:rsidR="00C317DF" w:rsidRPr="00ED1580">
        <w:rPr>
          <w:sz w:val="28"/>
          <w:szCs w:val="28"/>
        </w:rPr>
        <w:t>for</w:t>
      </w:r>
      <w:r w:rsidR="00323DA9" w:rsidRPr="00ED1580">
        <w:rPr>
          <w:sz w:val="28"/>
          <w:szCs w:val="28"/>
        </w:rPr>
        <w:t xml:space="preserve"> </w:t>
      </w:r>
      <w:r w:rsidR="001A5864" w:rsidRPr="00ED1580">
        <w:rPr>
          <w:sz w:val="28"/>
          <w:szCs w:val="28"/>
        </w:rPr>
        <w:t>the website</w:t>
      </w:r>
      <w:r w:rsidR="00323DA9" w:rsidRPr="00ED1580">
        <w:rPr>
          <w:sz w:val="28"/>
          <w:szCs w:val="28"/>
        </w:rPr>
        <w:t xml:space="preserve"> </w:t>
      </w:r>
      <w:r w:rsidR="00A8516C" w:rsidRPr="00ED1580">
        <w:rPr>
          <w:sz w:val="28"/>
          <w:szCs w:val="28"/>
        </w:rPr>
        <w:t>for stakeholder use</w:t>
      </w:r>
      <w:r w:rsidRPr="00ED1580">
        <w:rPr>
          <w:sz w:val="28"/>
          <w:szCs w:val="28"/>
        </w:rPr>
        <w:t xml:space="preserve">. </w:t>
      </w:r>
    </w:p>
    <w:p w:rsidR="00A8516C" w:rsidRPr="00ED1580" w:rsidRDefault="00EA0062">
      <w:pPr>
        <w:numPr>
          <w:ilvl w:val="0"/>
          <w:numId w:val="4"/>
        </w:numPr>
        <w:spacing w:after="8" w:line="269" w:lineRule="auto"/>
        <w:ind w:right="31" w:hanging="360"/>
        <w:rPr>
          <w:sz w:val="28"/>
          <w:szCs w:val="28"/>
        </w:rPr>
      </w:pPr>
      <w:r w:rsidRPr="00ED1580">
        <w:rPr>
          <w:sz w:val="28"/>
          <w:szCs w:val="28"/>
        </w:rPr>
        <w:t xml:space="preserve">Serve as a clearinghouse to enhance physical access </w:t>
      </w:r>
      <w:r w:rsidR="00A8516C" w:rsidRPr="00ED1580">
        <w:rPr>
          <w:sz w:val="28"/>
          <w:szCs w:val="28"/>
        </w:rPr>
        <w:t xml:space="preserve">to goods and services </w:t>
      </w:r>
      <w:r w:rsidRPr="00ED1580">
        <w:rPr>
          <w:sz w:val="28"/>
          <w:szCs w:val="28"/>
        </w:rPr>
        <w:t>by maintaining current resources on</w:t>
      </w:r>
      <w:r w:rsidR="00323DA9" w:rsidRPr="00ED1580">
        <w:rPr>
          <w:sz w:val="28"/>
          <w:szCs w:val="28"/>
        </w:rPr>
        <w:t xml:space="preserve"> the </w:t>
      </w:r>
      <w:r w:rsidRPr="00ED1580">
        <w:rPr>
          <w:sz w:val="28"/>
          <w:szCs w:val="28"/>
        </w:rPr>
        <w:t>CCDA website</w:t>
      </w:r>
      <w:r w:rsidR="00A8516C" w:rsidRPr="00ED1580">
        <w:rPr>
          <w:sz w:val="28"/>
          <w:szCs w:val="28"/>
        </w:rPr>
        <w:t>.</w:t>
      </w:r>
    </w:p>
    <w:p w:rsidR="007708D0" w:rsidRPr="00ED1580" w:rsidRDefault="00A8516C">
      <w:pPr>
        <w:numPr>
          <w:ilvl w:val="0"/>
          <w:numId w:val="4"/>
        </w:numPr>
        <w:spacing w:after="0" w:line="276" w:lineRule="auto"/>
        <w:ind w:right="31" w:hanging="360"/>
        <w:rPr>
          <w:sz w:val="28"/>
          <w:szCs w:val="28"/>
        </w:rPr>
      </w:pPr>
      <w:r w:rsidRPr="00ED1580">
        <w:rPr>
          <w:sz w:val="28"/>
          <w:szCs w:val="28"/>
        </w:rPr>
        <w:t xml:space="preserve">Identify where and with whom to </w:t>
      </w:r>
      <w:r w:rsidR="00323DA9" w:rsidRPr="00ED1580">
        <w:rPr>
          <w:sz w:val="28"/>
          <w:szCs w:val="28"/>
        </w:rPr>
        <w:t xml:space="preserve">collaborate to </w:t>
      </w:r>
      <w:r w:rsidRPr="00ED1580">
        <w:rPr>
          <w:sz w:val="28"/>
          <w:szCs w:val="28"/>
        </w:rPr>
        <w:t>p</w:t>
      </w:r>
      <w:r w:rsidR="00EA0062" w:rsidRPr="00ED1580">
        <w:rPr>
          <w:sz w:val="28"/>
          <w:szCs w:val="28"/>
        </w:rPr>
        <w:t>rovide</w:t>
      </w:r>
      <w:r w:rsidR="00323DA9" w:rsidRPr="00ED1580">
        <w:rPr>
          <w:sz w:val="28"/>
          <w:szCs w:val="28"/>
        </w:rPr>
        <w:t xml:space="preserve"> training</w:t>
      </w:r>
      <w:r w:rsidR="00EA0062" w:rsidRPr="00ED1580">
        <w:rPr>
          <w:sz w:val="28"/>
          <w:szCs w:val="28"/>
        </w:rPr>
        <w:t xml:space="preserve"> </w:t>
      </w:r>
      <w:r w:rsidR="00323DA9" w:rsidRPr="00ED1580">
        <w:rPr>
          <w:sz w:val="28"/>
          <w:szCs w:val="28"/>
        </w:rPr>
        <w:t xml:space="preserve">on </w:t>
      </w:r>
      <w:r w:rsidR="00EA0062" w:rsidRPr="00ED1580">
        <w:rPr>
          <w:sz w:val="28"/>
          <w:szCs w:val="28"/>
        </w:rPr>
        <w:t>access issues.</w:t>
      </w:r>
    </w:p>
    <w:p w:rsidR="007708D0" w:rsidRPr="00A52183" w:rsidRDefault="007708D0">
      <w:pPr>
        <w:spacing w:after="0" w:line="259" w:lineRule="auto"/>
        <w:ind w:left="0" w:firstLine="0"/>
        <w:rPr>
          <w:sz w:val="28"/>
          <w:szCs w:val="28"/>
        </w:rPr>
      </w:pPr>
    </w:p>
    <w:p w:rsidR="007708D0" w:rsidRPr="00A52183" w:rsidRDefault="007708D0" w:rsidP="006D1114">
      <w:pPr>
        <w:spacing w:after="0" w:line="240" w:lineRule="auto"/>
        <w:ind w:left="0" w:firstLine="0"/>
        <w:rPr>
          <w:b/>
          <w:color w:val="1F497D"/>
          <w:sz w:val="28"/>
          <w:szCs w:val="28"/>
          <w:lang w:eastAsia="en-GB" w:bidi="ar-SA"/>
        </w:rPr>
      </w:pPr>
    </w:p>
    <w:p w:rsidR="007708D0" w:rsidRPr="002925AD" w:rsidRDefault="00EA0062" w:rsidP="001A5864">
      <w:pPr>
        <w:pStyle w:val="Heading2"/>
      </w:pPr>
      <w:bookmarkStart w:id="17" w:name="_Toc38010166"/>
      <w:bookmarkStart w:id="18" w:name="_Toc24031636"/>
      <w:r w:rsidRPr="001E636D">
        <w:t>Goal 3: Identify and promote</w:t>
      </w:r>
      <w:r w:rsidRPr="002925AD">
        <w:t xml:space="preserve"> revenue streams to fund </w:t>
      </w:r>
      <w:r w:rsidR="00252E19" w:rsidRPr="002925AD">
        <w:t xml:space="preserve">physical </w:t>
      </w:r>
      <w:r w:rsidRPr="002925AD">
        <w:t xml:space="preserve">access </w:t>
      </w:r>
      <w:r w:rsidR="00252E19" w:rsidRPr="002925AD">
        <w:t>compliance</w:t>
      </w:r>
      <w:r w:rsidRPr="002925AD">
        <w:t>.</w:t>
      </w:r>
      <w:bookmarkEnd w:id="17"/>
      <w:r w:rsidRPr="002925AD">
        <w:t xml:space="preserve"> </w:t>
      </w:r>
      <w:bookmarkEnd w:id="18"/>
    </w:p>
    <w:p w:rsidR="007708D0" w:rsidRPr="00A52183" w:rsidRDefault="00EA0062">
      <w:pPr>
        <w:spacing w:after="326"/>
        <w:ind w:left="-5"/>
        <w:rPr>
          <w:sz w:val="28"/>
          <w:szCs w:val="28"/>
        </w:rPr>
      </w:pPr>
      <w:r w:rsidRPr="00A52183">
        <w:rPr>
          <w:sz w:val="28"/>
          <w:szCs w:val="28"/>
        </w:rPr>
        <w:t xml:space="preserve">There are </w:t>
      </w:r>
      <w:r w:rsidRPr="00ED1580">
        <w:rPr>
          <w:sz w:val="28"/>
          <w:szCs w:val="28"/>
        </w:rPr>
        <w:t xml:space="preserve">limited resources </w:t>
      </w:r>
      <w:r w:rsidRPr="00A52183">
        <w:rPr>
          <w:sz w:val="28"/>
          <w:szCs w:val="28"/>
        </w:rPr>
        <w:t xml:space="preserve">available to offset the financial cost </w:t>
      </w:r>
      <w:r w:rsidRPr="00ED1580">
        <w:rPr>
          <w:sz w:val="28"/>
          <w:szCs w:val="28"/>
        </w:rPr>
        <w:t xml:space="preserve">of assistance to the business community and other entities </w:t>
      </w:r>
      <w:r w:rsidRPr="00A52183">
        <w:rPr>
          <w:sz w:val="28"/>
          <w:szCs w:val="28"/>
        </w:rPr>
        <w:t>with access compliance issues. This goal</w:t>
      </w:r>
      <w:r w:rsidR="00111DCC" w:rsidRPr="00A52183">
        <w:rPr>
          <w:sz w:val="28"/>
          <w:szCs w:val="28"/>
        </w:rPr>
        <w:t xml:space="preserve"> speaks to the need </w:t>
      </w:r>
      <w:r w:rsidRPr="00A52183">
        <w:rPr>
          <w:sz w:val="28"/>
          <w:szCs w:val="28"/>
        </w:rPr>
        <w:t xml:space="preserve">to identify </w:t>
      </w:r>
      <w:r w:rsidR="00252E19" w:rsidRPr="00A52183">
        <w:rPr>
          <w:sz w:val="28"/>
          <w:szCs w:val="28"/>
        </w:rPr>
        <w:t xml:space="preserve">available programs that </w:t>
      </w:r>
      <w:r w:rsidRPr="00A52183">
        <w:rPr>
          <w:sz w:val="28"/>
          <w:szCs w:val="28"/>
        </w:rPr>
        <w:t>support efforts to mitigate accommodation costs and incentivize access compliance</w:t>
      </w:r>
      <w:r w:rsidRPr="008433E8">
        <w:rPr>
          <w:color w:val="auto"/>
          <w:sz w:val="28"/>
          <w:szCs w:val="28"/>
        </w:rPr>
        <w:t>.</w:t>
      </w:r>
      <w:r w:rsidRPr="00A52183">
        <w:rPr>
          <w:color w:val="31849B"/>
          <w:sz w:val="28"/>
          <w:szCs w:val="28"/>
        </w:rPr>
        <w:t xml:space="preserve">  </w:t>
      </w:r>
    </w:p>
    <w:p w:rsidR="007708D0" w:rsidRPr="00A52183" w:rsidRDefault="00EA0062" w:rsidP="001A5864">
      <w:pPr>
        <w:pStyle w:val="Heading3"/>
      </w:pPr>
      <w:bookmarkStart w:id="19" w:name="_Toc24031637"/>
      <w:r w:rsidRPr="00A52183">
        <w:t>Objectives/Strategies (Proposed):</w:t>
      </w:r>
      <w:bookmarkEnd w:id="19"/>
      <w:r w:rsidRPr="00A52183">
        <w:t xml:space="preserve">  </w:t>
      </w:r>
    </w:p>
    <w:p w:rsidR="007708D0" w:rsidRPr="00A52183" w:rsidRDefault="00EA0062">
      <w:pPr>
        <w:numPr>
          <w:ilvl w:val="0"/>
          <w:numId w:val="6"/>
        </w:numPr>
        <w:spacing w:after="8" w:line="269" w:lineRule="auto"/>
        <w:ind w:right="31" w:hanging="360"/>
        <w:rPr>
          <w:sz w:val="28"/>
          <w:szCs w:val="28"/>
        </w:rPr>
      </w:pPr>
      <w:r w:rsidRPr="00A52183">
        <w:rPr>
          <w:sz w:val="28"/>
          <w:szCs w:val="28"/>
        </w:rPr>
        <w:t xml:space="preserve">Identify funding sources for </w:t>
      </w:r>
      <w:r w:rsidRPr="00ED1580">
        <w:rPr>
          <w:sz w:val="28"/>
          <w:szCs w:val="28"/>
        </w:rPr>
        <w:t>access compliance support.</w:t>
      </w:r>
      <w:r w:rsidRPr="00A52183">
        <w:rPr>
          <w:sz w:val="28"/>
          <w:szCs w:val="28"/>
        </w:rPr>
        <w:t xml:space="preserve">  </w:t>
      </w:r>
    </w:p>
    <w:p w:rsidR="00720889" w:rsidRPr="00ED1580" w:rsidRDefault="00EA0062" w:rsidP="00720889">
      <w:pPr>
        <w:numPr>
          <w:ilvl w:val="0"/>
          <w:numId w:val="6"/>
        </w:numPr>
        <w:spacing w:after="8" w:line="269" w:lineRule="auto"/>
        <w:ind w:right="31" w:hanging="360"/>
        <w:rPr>
          <w:sz w:val="28"/>
          <w:szCs w:val="28"/>
        </w:rPr>
      </w:pPr>
      <w:r w:rsidRPr="00ED1580">
        <w:rPr>
          <w:sz w:val="28"/>
          <w:szCs w:val="28"/>
        </w:rPr>
        <w:t xml:space="preserve">Develop and disseminate </w:t>
      </w:r>
      <w:r w:rsidR="00111DCC" w:rsidRPr="00ED1580">
        <w:rPr>
          <w:sz w:val="28"/>
          <w:szCs w:val="28"/>
        </w:rPr>
        <w:t>a public-service announcement flyer that makes the case for why being accessible is good business.</w:t>
      </w:r>
    </w:p>
    <w:p w:rsidR="009A7FBA" w:rsidRDefault="00EA0062" w:rsidP="0089061E">
      <w:pPr>
        <w:spacing w:after="226" w:line="269" w:lineRule="auto"/>
        <w:ind w:left="360" w:right="31" w:firstLine="0"/>
        <w:rPr>
          <w:sz w:val="28"/>
          <w:szCs w:val="28"/>
        </w:rPr>
      </w:pPr>
      <w:r w:rsidRPr="00A52183">
        <w:rPr>
          <w:sz w:val="28"/>
          <w:szCs w:val="28"/>
        </w:rPr>
        <w:t xml:space="preserve"> </w:t>
      </w:r>
    </w:p>
    <w:p w:rsidR="009A7FBA" w:rsidRDefault="009A7FBA">
      <w:pPr>
        <w:spacing w:after="0" w:line="240" w:lineRule="auto"/>
        <w:ind w:left="0" w:firstLine="0"/>
        <w:rPr>
          <w:sz w:val="28"/>
          <w:szCs w:val="28"/>
        </w:rPr>
      </w:pPr>
      <w:r>
        <w:rPr>
          <w:sz w:val="28"/>
          <w:szCs w:val="28"/>
        </w:rPr>
        <w:br w:type="page"/>
      </w:r>
    </w:p>
    <w:p w:rsidR="007708D0" w:rsidRPr="002925AD" w:rsidRDefault="00EA0062" w:rsidP="004119C2">
      <w:pPr>
        <w:pStyle w:val="Heading2"/>
      </w:pPr>
      <w:bookmarkStart w:id="20" w:name="_Toc38010167"/>
      <w:bookmarkStart w:id="21" w:name="_Toc24031640"/>
      <w:r w:rsidRPr="002925AD">
        <w:lastRenderedPageBreak/>
        <w:t xml:space="preserve">Goal </w:t>
      </w:r>
      <w:r w:rsidR="001E636D">
        <w:t>4</w:t>
      </w:r>
      <w:r w:rsidRPr="002925AD">
        <w:t>: Maintain data on status of access compliance.</w:t>
      </w:r>
      <w:bookmarkEnd w:id="20"/>
      <w:r w:rsidRPr="002925AD">
        <w:t xml:space="preserve"> </w:t>
      </w:r>
      <w:bookmarkEnd w:id="21"/>
    </w:p>
    <w:p w:rsidR="007708D0" w:rsidRPr="00A52183" w:rsidRDefault="00EA0062">
      <w:pPr>
        <w:spacing w:after="326"/>
        <w:ind w:left="-5"/>
        <w:rPr>
          <w:sz w:val="28"/>
          <w:szCs w:val="28"/>
        </w:rPr>
      </w:pPr>
      <w:r w:rsidRPr="001E636D">
        <w:rPr>
          <w:sz w:val="28"/>
          <w:szCs w:val="28"/>
        </w:rPr>
        <w:t>Information on the status of access compliance will help stakeholders be more aware of ADA requirements, and what compliance looks like.</w:t>
      </w:r>
      <w:r w:rsidRPr="00A52183">
        <w:rPr>
          <w:sz w:val="28"/>
          <w:szCs w:val="28"/>
        </w:rPr>
        <w:t xml:space="preserve"> There are questions as to what information exists on compliance successes and where opportunities exist to create greater access, not to mention outcomes from state and federal accessibility lawsuits. The purpose of this goal is to provide relevant information and data on the status of access compliance throughout California. </w:t>
      </w:r>
    </w:p>
    <w:p w:rsidR="007708D0" w:rsidRPr="00A52183" w:rsidRDefault="00EA0062" w:rsidP="004119C2">
      <w:pPr>
        <w:pStyle w:val="Heading3"/>
      </w:pPr>
      <w:bookmarkStart w:id="22" w:name="_Toc24031641"/>
      <w:r w:rsidRPr="00A52183">
        <w:t>Objectives/Strategies (Proposed):</w:t>
      </w:r>
      <w:bookmarkEnd w:id="22"/>
      <w:r w:rsidRPr="00A52183">
        <w:t xml:space="preserve">  </w:t>
      </w:r>
    </w:p>
    <w:p w:rsidR="007708D0" w:rsidRPr="001E636D" w:rsidRDefault="00EA0062">
      <w:pPr>
        <w:numPr>
          <w:ilvl w:val="0"/>
          <w:numId w:val="10"/>
        </w:numPr>
        <w:ind w:right="31" w:hanging="360"/>
        <w:rPr>
          <w:sz w:val="28"/>
          <w:szCs w:val="28"/>
        </w:rPr>
      </w:pPr>
      <w:r w:rsidRPr="00A52183">
        <w:rPr>
          <w:sz w:val="28"/>
          <w:szCs w:val="28"/>
        </w:rPr>
        <w:t xml:space="preserve">Continue to collect data on lawsuits related to access violations </w:t>
      </w:r>
      <w:r w:rsidRPr="001E636D">
        <w:rPr>
          <w:sz w:val="28"/>
          <w:szCs w:val="28"/>
        </w:rPr>
        <w:t xml:space="preserve">and report findings annually.  </w:t>
      </w:r>
    </w:p>
    <w:p w:rsidR="007708D0" w:rsidRPr="001E636D" w:rsidRDefault="00EA0062">
      <w:pPr>
        <w:numPr>
          <w:ilvl w:val="0"/>
          <w:numId w:val="10"/>
        </w:numPr>
        <w:spacing w:after="8" w:line="269" w:lineRule="auto"/>
        <w:ind w:right="31" w:hanging="360"/>
        <w:rPr>
          <w:sz w:val="28"/>
          <w:szCs w:val="28"/>
        </w:rPr>
      </w:pPr>
      <w:r w:rsidRPr="001E636D">
        <w:rPr>
          <w:sz w:val="28"/>
          <w:szCs w:val="28"/>
        </w:rPr>
        <w:t xml:space="preserve">Explore </w:t>
      </w:r>
      <w:r w:rsidR="00F7455F" w:rsidRPr="001E636D">
        <w:rPr>
          <w:sz w:val="28"/>
          <w:szCs w:val="28"/>
        </w:rPr>
        <w:t>the</w:t>
      </w:r>
      <w:r w:rsidRPr="001E636D">
        <w:rPr>
          <w:sz w:val="28"/>
          <w:szCs w:val="28"/>
        </w:rPr>
        <w:t xml:space="preserve"> authority</w:t>
      </w:r>
      <w:r w:rsidR="00F7455F" w:rsidRPr="001E636D">
        <w:rPr>
          <w:sz w:val="28"/>
          <w:szCs w:val="28"/>
        </w:rPr>
        <w:t xml:space="preserve"> of CCDA</w:t>
      </w:r>
      <w:r w:rsidRPr="001E636D">
        <w:rPr>
          <w:sz w:val="28"/>
          <w:szCs w:val="28"/>
        </w:rPr>
        <w:t xml:space="preserve"> to enforce compliance to </w:t>
      </w:r>
      <w:r w:rsidR="00F7455F" w:rsidRPr="001E636D">
        <w:rPr>
          <w:sz w:val="28"/>
          <w:szCs w:val="28"/>
        </w:rPr>
        <w:t>its</w:t>
      </w:r>
      <w:r w:rsidRPr="001E636D">
        <w:rPr>
          <w:sz w:val="28"/>
          <w:szCs w:val="28"/>
        </w:rPr>
        <w:t xml:space="preserve"> data collection mandate through legislation. </w:t>
      </w:r>
    </w:p>
    <w:p w:rsidR="007708D0" w:rsidRPr="00A52183" w:rsidRDefault="00EA0062">
      <w:pPr>
        <w:numPr>
          <w:ilvl w:val="0"/>
          <w:numId w:val="10"/>
        </w:numPr>
        <w:spacing w:after="8" w:line="269" w:lineRule="auto"/>
        <w:ind w:right="31" w:hanging="360"/>
        <w:rPr>
          <w:sz w:val="28"/>
          <w:szCs w:val="28"/>
        </w:rPr>
      </w:pPr>
      <w:r w:rsidRPr="00A52183">
        <w:rPr>
          <w:sz w:val="28"/>
          <w:szCs w:val="28"/>
        </w:rPr>
        <w:t>Expand the CCDA website</w:t>
      </w:r>
      <w:r w:rsidRPr="001E636D">
        <w:rPr>
          <w:sz w:val="28"/>
          <w:szCs w:val="28"/>
        </w:rPr>
        <w:t xml:space="preserve"> to report known access and compliance issues at a summary level, including a tally of lawsuits and complaints by category.  </w:t>
      </w:r>
    </w:p>
    <w:p w:rsidR="007708D0" w:rsidRPr="001E636D" w:rsidRDefault="00EA0062">
      <w:pPr>
        <w:numPr>
          <w:ilvl w:val="0"/>
          <w:numId w:val="10"/>
        </w:numPr>
        <w:spacing w:after="8" w:line="269" w:lineRule="auto"/>
        <w:ind w:right="31" w:hanging="360"/>
        <w:rPr>
          <w:sz w:val="28"/>
          <w:szCs w:val="28"/>
        </w:rPr>
      </w:pPr>
      <w:r w:rsidRPr="001E636D">
        <w:rPr>
          <w:sz w:val="28"/>
          <w:szCs w:val="28"/>
        </w:rPr>
        <w:t>Bolster research and analysis for data collection</w:t>
      </w:r>
      <w:r w:rsidR="00C317DF" w:rsidRPr="001E636D">
        <w:rPr>
          <w:sz w:val="28"/>
          <w:szCs w:val="28"/>
        </w:rPr>
        <w:t>,</w:t>
      </w:r>
      <w:r w:rsidRPr="001E636D">
        <w:rPr>
          <w:sz w:val="28"/>
          <w:szCs w:val="28"/>
        </w:rPr>
        <w:t xml:space="preserve"> defining what to collect and why</w:t>
      </w:r>
      <w:r w:rsidR="00C317DF" w:rsidRPr="001E636D">
        <w:rPr>
          <w:sz w:val="28"/>
          <w:szCs w:val="28"/>
        </w:rPr>
        <w:t>,</w:t>
      </w:r>
      <w:r w:rsidRPr="001E636D">
        <w:rPr>
          <w:sz w:val="28"/>
          <w:szCs w:val="28"/>
        </w:rPr>
        <w:t xml:space="preserve"> through the creation of a workgroup of </w:t>
      </w:r>
      <w:r w:rsidR="00F7455F" w:rsidRPr="001E636D">
        <w:rPr>
          <w:sz w:val="28"/>
          <w:szCs w:val="28"/>
        </w:rPr>
        <w:t>civil rights</w:t>
      </w:r>
      <w:r w:rsidR="00111DCC" w:rsidRPr="001E636D">
        <w:rPr>
          <w:sz w:val="28"/>
          <w:szCs w:val="28"/>
        </w:rPr>
        <w:t xml:space="preserve"> legal</w:t>
      </w:r>
      <w:r w:rsidR="00F7455F" w:rsidRPr="001E636D">
        <w:rPr>
          <w:sz w:val="28"/>
          <w:szCs w:val="28"/>
        </w:rPr>
        <w:t xml:space="preserve"> </w:t>
      </w:r>
      <w:r w:rsidRPr="001E636D">
        <w:rPr>
          <w:sz w:val="28"/>
          <w:szCs w:val="28"/>
        </w:rPr>
        <w:t xml:space="preserve">experts. </w:t>
      </w:r>
    </w:p>
    <w:p w:rsidR="007708D0" w:rsidRPr="001E636D" w:rsidRDefault="00EA0062">
      <w:pPr>
        <w:numPr>
          <w:ilvl w:val="0"/>
          <w:numId w:val="10"/>
        </w:numPr>
        <w:spacing w:after="8" w:line="269" w:lineRule="auto"/>
        <w:ind w:right="31" w:hanging="360"/>
        <w:rPr>
          <w:sz w:val="28"/>
          <w:szCs w:val="28"/>
        </w:rPr>
      </w:pPr>
      <w:r w:rsidRPr="001E636D">
        <w:rPr>
          <w:sz w:val="28"/>
          <w:szCs w:val="28"/>
        </w:rPr>
        <w:t xml:space="preserve">Report to the Legislature by the annual deadline for </w:t>
      </w:r>
      <w:r w:rsidR="00F7455F" w:rsidRPr="001E636D">
        <w:rPr>
          <w:sz w:val="28"/>
          <w:szCs w:val="28"/>
        </w:rPr>
        <w:t xml:space="preserve">the </w:t>
      </w:r>
      <w:r w:rsidRPr="001E636D">
        <w:rPr>
          <w:sz w:val="28"/>
          <w:szCs w:val="28"/>
        </w:rPr>
        <w:t xml:space="preserve">preceding year’s data. </w:t>
      </w:r>
    </w:p>
    <w:p w:rsidR="009A7FBA" w:rsidRDefault="00EA0062" w:rsidP="00720889">
      <w:pPr>
        <w:numPr>
          <w:ilvl w:val="0"/>
          <w:numId w:val="10"/>
        </w:numPr>
        <w:spacing w:after="207" w:line="269" w:lineRule="auto"/>
        <w:ind w:right="31" w:hanging="360"/>
      </w:pPr>
      <w:r w:rsidRPr="001E636D">
        <w:rPr>
          <w:sz w:val="28"/>
          <w:szCs w:val="28"/>
        </w:rPr>
        <w:t>Publish</w:t>
      </w:r>
      <w:r w:rsidR="00741328" w:rsidRPr="001E636D">
        <w:rPr>
          <w:sz w:val="28"/>
          <w:szCs w:val="28"/>
        </w:rPr>
        <w:t xml:space="preserve"> the</w:t>
      </w:r>
      <w:r w:rsidRPr="001E636D">
        <w:rPr>
          <w:sz w:val="28"/>
          <w:szCs w:val="28"/>
        </w:rPr>
        <w:t xml:space="preserve"> “Top 10” alleged violations of law</w:t>
      </w:r>
      <w:r w:rsidR="00C317DF" w:rsidRPr="001E636D">
        <w:rPr>
          <w:sz w:val="28"/>
          <w:szCs w:val="28"/>
        </w:rPr>
        <w:t>,</w:t>
      </w:r>
      <w:r w:rsidR="00111DCC" w:rsidRPr="001E636D">
        <w:rPr>
          <w:sz w:val="28"/>
          <w:szCs w:val="28"/>
        </w:rPr>
        <w:t xml:space="preserve"> </w:t>
      </w:r>
      <w:r w:rsidR="00741328" w:rsidRPr="001E636D">
        <w:rPr>
          <w:sz w:val="28"/>
          <w:szCs w:val="28"/>
        </w:rPr>
        <w:t xml:space="preserve">as </w:t>
      </w:r>
      <w:r w:rsidR="00111DCC" w:rsidRPr="001E636D">
        <w:rPr>
          <w:sz w:val="28"/>
          <w:szCs w:val="28"/>
        </w:rPr>
        <w:t>submitted to CCDA</w:t>
      </w:r>
      <w:r w:rsidR="00741328" w:rsidRPr="001E636D">
        <w:rPr>
          <w:sz w:val="28"/>
          <w:szCs w:val="28"/>
        </w:rPr>
        <w:t>,</w:t>
      </w:r>
      <w:r w:rsidRPr="001E636D">
        <w:rPr>
          <w:sz w:val="28"/>
          <w:szCs w:val="28"/>
        </w:rPr>
        <w:t xml:space="preserve"> every 6 months, including federal cases, state cases, pre-litigation letters, and outcome reports received.</w:t>
      </w:r>
      <w:r w:rsidR="00720889" w:rsidRPr="001E636D">
        <w:t xml:space="preserve"> </w:t>
      </w:r>
    </w:p>
    <w:p w:rsidR="009A7FBA" w:rsidRDefault="009A7FBA">
      <w:pPr>
        <w:spacing w:after="0" w:line="240" w:lineRule="auto"/>
        <w:ind w:left="0" w:firstLine="0"/>
      </w:pPr>
      <w:r>
        <w:br w:type="page"/>
      </w:r>
    </w:p>
    <w:p w:rsidR="00D11962" w:rsidRPr="002925AD" w:rsidRDefault="00D11962" w:rsidP="001A5864">
      <w:pPr>
        <w:pStyle w:val="Heading1"/>
        <w:rPr>
          <w:lang w:val="en-GB"/>
        </w:rPr>
      </w:pPr>
      <w:bookmarkStart w:id="23" w:name="_Toc24031642"/>
      <w:bookmarkStart w:id="24" w:name="_Toc38010168"/>
      <w:r w:rsidRPr="002925AD">
        <w:rPr>
          <w:sz w:val="72"/>
          <w:szCs w:val="72"/>
          <w:lang w:val="en-GB"/>
        </w:rPr>
        <w:lastRenderedPageBreak/>
        <w:t>A</w:t>
      </w:r>
      <w:r w:rsidRPr="002925AD">
        <w:rPr>
          <w:lang w:val="en-GB"/>
        </w:rPr>
        <w:t>CKNOWLEDGEMENTS</w:t>
      </w:r>
      <w:bookmarkEnd w:id="23"/>
      <w:bookmarkEnd w:id="24"/>
    </w:p>
    <w:p w:rsidR="00D11962" w:rsidRPr="002925AD" w:rsidRDefault="00D11962" w:rsidP="00D11962">
      <w:pPr>
        <w:autoSpaceDE w:val="0"/>
        <w:autoSpaceDN w:val="0"/>
        <w:adjustRightInd w:val="0"/>
        <w:spacing w:after="0" w:line="240" w:lineRule="auto"/>
        <w:ind w:left="0" w:firstLine="0"/>
        <w:rPr>
          <w:rFonts w:eastAsiaTheme="minorEastAsia"/>
          <w:sz w:val="28"/>
          <w:szCs w:val="28"/>
          <w:lang w:val="en-GB" w:eastAsia="en-GB" w:bidi="ar-SA"/>
        </w:rPr>
      </w:pPr>
    </w:p>
    <w:p w:rsidR="001F465E" w:rsidRDefault="00D11962" w:rsidP="00D11962">
      <w:pPr>
        <w:spacing w:after="0" w:line="259" w:lineRule="auto"/>
        <w:ind w:left="0" w:firstLine="0"/>
        <w:rPr>
          <w:rFonts w:eastAsiaTheme="minorEastAsia"/>
          <w:sz w:val="28"/>
          <w:szCs w:val="28"/>
          <w:lang w:val="en-GB" w:eastAsia="en-GB" w:bidi="ar-SA"/>
        </w:rPr>
      </w:pPr>
      <w:r w:rsidRPr="002925AD">
        <w:rPr>
          <w:rFonts w:eastAsiaTheme="minorEastAsia"/>
          <w:sz w:val="28"/>
          <w:szCs w:val="28"/>
          <w:lang w:val="en-GB" w:eastAsia="en-GB" w:bidi="ar-SA"/>
        </w:rPr>
        <w:t>The</w:t>
      </w:r>
      <w:r w:rsidR="00C317DF">
        <w:rPr>
          <w:rFonts w:eastAsiaTheme="minorEastAsia"/>
          <w:sz w:val="28"/>
          <w:szCs w:val="28"/>
          <w:lang w:val="en-GB" w:eastAsia="en-GB" w:bidi="ar-SA"/>
        </w:rPr>
        <w:t xml:space="preserve"> CCDA Strategic Planning Team </w:t>
      </w:r>
      <w:r w:rsidRPr="002925AD">
        <w:rPr>
          <w:rFonts w:eastAsiaTheme="minorEastAsia"/>
          <w:sz w:val="28"/>
          <w:szCs w:val="28"/>
          <w:lang w:val="en-GB" w:eastAsia="en-GB" w:bidi="ar-SA"/>
        </w:rPr>
        <w:t xml:space="preserve">would like to </w:t>
      </w:r>
      <w:r w:rsidR="00C317DF">
        <w:rPr>
          <w:rFonts w:eastAsiaTheme="minorEastAsia"/>
          <w:sz w:val="28"/>
          <w:szCs w:val="28"/>
          <w:lang w:val="en-GB" w:eastAsia="en-GB" w:bidi="ar-SA"/>
        </w:rPr>
        <w:t xml:space="preserve">acknowledge and </w:t>
      </w:r>
      <w:r w:rsidRPr="002925AD">
        <w:rPr>
          <w:rFonts w:eastAsiaTheme="minorEastAsia"/>
          <w:sz w:val="28"/>
          <w:szCs w:val="28"/>
          <w:lang w:val="en-GB" w:eastAsia="en-GB" w:bidi="ar-SA"/>
        </w:rPr>
        <w:t xml:space="preserve">thank </w:t>
      </w:r>
      <w:r w:rsidR="00A33891">
        <w:rPr>
          <w:rFonts w:eastAsiaTheme="minorEastAsia"/>
          <w:sz w:val="28"/>
          <w:szCs w:val="28"/>
          <w:lang w:val="en-GB" w:eastAsia="en-GB" w:bidi="ar-SA"/>
        </w:rPr>
        <w:t>all</w:t>
      </w:r>
      <w:r w:rsidR="00C317DF">
        <w:rPr>
          <w:rFonts w:eastAsiaTheme="minorEastAsia"/>
          <w:sz w:val="28"/>
          <w:szCs w:val="28"/>
          <w:lang w:val="en-GB" w:eastAsia="en-GB" w:bidi="ar-SA"/>
        </w:rPr>
        <w:t xml:space="preserve"> those</w:t>
      </w:r>
      <w:r w:rsidRPr="002925AD">
        <w:rPr>
          <w:rFonts w:eastAsiaTheme="minorEastAsia"/>
          <w:sz w:val="28"/>
          <w:szCs w:val="28"/>
          <w:lang w:val="en-GB" w:eastAsia="en-GB" w:bidi="ar-SA"/>
        </w:rPr>
        <w:t xml:space="preserve"> who contributed to the development of the CCDA Strategic Plan for 2020-2024:</w:t>
      </w:r>
    </w:p>
    <w:p w:rsidR="00A33891" w:rsidRDefault="00A33891" w:rsidP="00D11962">
      <w:pPr>
        <w:spacing w:after="0" w:line="259" w:lineRule="auto"/>
        <w:ind w:left="0" w:firstLine="0"/>
        <w:rPr>
          <w:rFonts w:eastAsiaTheme="minorEastAsia"/>
          <w:sz w:val="28"/>
          <w:szCs w:val="28"/>
          <w:lang w:val="en-GB" w:eastAsia="en-GB" w:bidi="ar-SA"/>
        </w:rPr>
      </w:pPr>
    </w:p>
    <w:p w:rsidR="00C317DF" w:rsidRDefault="00C317DF" w:rsidP="00D11962">
      <w:pPr>
        <w:spacing w:after="0" w:line="259" w:lineRule="auto"/>
        <w:ind w:left="0" w:firstLine="0"/>
        <w:rPr>
          <w:rFonts w:eastAsiaTheme="minorEastAsia"/>
          <w:sz w:val="28"/>
          <w:szCs w:val="28"/>
          <w:lang w:val="en-GB" w:eastAsia="en-GB" w:bidi="ar-SA"/>
        </w:rPr>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Graph representing the current Commission Member"/>
        <w:tblDescription w:val="column on Left is the name and the right is who they represents."/>
      </w:tblPr>
      <w:tblGrid>
        <w:gridCol w:w="4215"/>
        <w:gridCol w:w="5135"/>
      </w:tblGrid>
      <w:tr w:rsidR="008728B1" w:rsidTr="002D7AB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15" w:type="dxa"/>
            <w:tcBorders>
              <w:top w:val="none" w:sz="0" w:space="0" w:color="auto"/>
              <w:left w:val="none" w:sz="0" w:space="0" w:color="auto"/>
              <w:bottom w:val="none" w:sz="0" w:space="0" w:color="auto"/>
              <w:right w:val="none" w:sz="0" w:space="0" w:color="auto"/>
            </w:tcBorders>
          </w:tcPr>
          <w:p w:rsidR="008728B1" w:rsidRDefault="008728B1" w:rsidP="002D7AB8">
            <w:pPr>
              <w:spacing w:after="0" w:line="259" w:lineRule="auto"/>
              <w:ind w:left="0" w:firstLine="0"/>
              <w:jc w:val="center"/>
              <w:rPr>
                <w:rFonts w:eastAsiaTheme="minorEastAsia"/>
                <w:sz w:val="28"/>
                <w:szCs w:val="28"/>
                <w:lang w:val="en-GB" w:eastAsia="en-GB" w:bidi="ar-SA"/>
              </w:rPr>
            </w:pPr>
            <w:r>
              <w:rPr>
                <w:rFonts w:eastAsiaTheme="minorEastAsia"/>
                <w:sz w:val="28"/>
                <w:szCs w:val="28"/>
                <w:lang w:val="en-GB" w:eastAsia="en-GB" w:bidi="ar-SA"/>
              </w:rPr>
              <w:t>Name</w:t>
            </w:r>
          </w:p>
        </w:tc>
        <w:tc>
          <w:tcPr>
            <w:tcW w:w="5135" w:type="dxa"/>
            <w:tcBorders>
              <w:top w:val="none" w:sz="0" w:space="0" w:color="auto"/>
              <w:left w:val="none" w:sz="0" w:space="0" w:color="auto"/>
              <w:bottom w:val="none" w:sz="0" w:space="0" w:color="auto"/>
              <w:right w:val="none" w:sz="0" w:space="0" w:color="auto"/>
            </w:tcBorders>
          </w:tcPr>
          <w:p w:rsidR="008728B1" w:rsidRDefault="008728B1" w:rsidP="002D7AB8">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Represents</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D11962">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Guy Leemhuis (Chair)</w:t>
            </w:r>
          </w:p>
        </w:tc>
        <w:tc>
          <w:tcPr>
            <w:tcW w:w="5135" w:type="dxa"/>
          </w:tcPr>
          <w:p w:rsidR="008728B1" w:rsidRDefault="008728B1" w:rsidP="00D11962">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trHeight w:val="41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D11962">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Douglas Wiele (Vice Chair)</w:t>
            </w:r>
          </w:p>
        </w:tc>
        <w:tc>
          <w:tcPr>
            <w:tcW w:w="5135" w:type="dxa"/>
          </w:tcPr>
          <w:p w:rsidR="008728B1" w:rsidRDefault="008728B1" w:rsidP="00D11962">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Public/Business Properties Association</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Christopher Downey</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Brian Holloway</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M. Scott Lillibridge</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Celia McGuinness</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R. Michael Paravagna</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Tiffany A. Potter</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sidRPr="003240F7">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Karla Prieto</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Public/General Business</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Betty Wilson</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Public/Disability</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Jim Frazier</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Tom Lackey</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Assembly/Ex-Officio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Melissa Hurtado</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Jeff Stone</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Senate/Ex-Officio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Anthony Seferian</w:t>
            </w:r>
          </w:p>
        </w:tc>
        <w:tc>
          <w:tcPr>
            <w:tcW w:w="5135" w:type="dxa"/>
          </w:tcPr>
          <w:p w:rsidR="008728B1" w:rsidRDefault="008728B1"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Attorney General Office/Ex-Officio</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Ida Clair</w:t>
            </w:r>
          </w:p>
        </w:tc>
        <w:tc>
          <w:tcPr>
            <w:tcW w:w="5135" w:type="dxa"/>
          </w:tcPr>
          <w:p w:rsidR="008728B1" w:rsidRDefault="008728B1"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Division of the State Architect/Ex-Officio</w:t>
            </w:r>
          </w:p>
        </w:tc>
      </w:tr>
      <w:tr w:rsidR="008728B1"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Angela Jemmott</w:t>
            </w:r>
          </w:p>
        </w:tc>
        <w:tc>
          <w:tcPr>
            <w:tcW w:w="5135" w:type="dxa"/>
          </w:tcPr>
          <w:p w:rsidR="008728B1" w:rsidRDefault="004841E8"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Executive Director, CCDA</w:t>
            </w:r>
          </w:p>
        </w:tc>
      </w:tr>
      <w:tr w:rsidR="008728B1" w:rsidTr="002D7AB8">
        <w:tc>
          <w:tcPr>
            <w:cnfStyle w:val="001000000000" w:firstRow="0" w:lastRow="0" w:firstColumn="1" w:lastColumn="0" w:oddVBand="0" w:evenVBand="0" w:oddHBand="0" w:evenHBand="0" w:firstRowFirstColumn="0" w:firstRowLastColumn="0" w:lastRowFirstColumn="0" w:lastRowLastColumn="0"/>
            <w:tcW w:w="4215" w:type="dxa"/>
          </w:tcPr>
          <w:p w:rsidR="008728B1" w:rsidRPr="002D7AB8" w:rsidRDefault="008728B1"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LaCandice Ochoa</w:t>
            </w:r>
          </w:p>
        </w:tc>
        <w:tc>
          <w:tcPr>
            <w:tcW w:w="5135" w:type="dxa"/>
          </w:tcPr>
          <w:p w:rsidR="008728B1" w:rsidRDefault="004841E8" w:rsidP="008728B1">
            <w:pPr>
              <w:spacing w:after="0" w:line="259"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Operations Manager, CCDA</w:t>
            </w:r>
          </w:p>
        </w:tc>
      </w:tr>
      <w:tr w:rsidR="004841E8" w:rsidTr="002D7A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5" w:type="dxa"/>
          </w:tcPr>
          <w:p w:rsidR="004841E8" w:rsidRPr="002D7AB8" w:rsidRDefault="004841E8" w:rsidP="008728B1">
            <w:pPr>
              <w:spacing w:after="0" w:line="259" w:lineRule="auto"/>
              <w:ind w:left="0" w:firstLine="0"/>
              <w:rPr>
                <w:rFonts w:eastAsiaTheme="minorEastAsia"/>
                <w:b w:val="0"/>
                <w:sz w:val="28"/>
                <w:szCs w:val="28"/>
                <w:lang w:val="en-GB" w:eastAsia="en-GB" w:bidi="ar-SA"/>
              </w:rPr>
            </w:pPr>
            <w:r w:rsidRPr="002D7AB8">
              <w:rPr>
                <w:rFonts w:eastAsiaTheme="minorEastAsia"/>
                <w:b w:val="0"/>
                <w:sz w:val="28"/>
                <w:szCs w:val="28"/>
                <w:lang w:val="en-GB" w:eastAsia="en-GB" w:bidi="ar-SA"/>
              </w:rPr>
              <w:t>Renee Taylor</w:t>
            </w:r>
          </w:p>
        </w:tc>
        <w:tc>
          <w:tcPr>
            <w:tcW w:w="5135" w:type="dxa"/>
          </w:tcPr>
          <w:p w:rsidR="004841E8" w:rsidRDefault="003934F8" w:rsidP="008728B1">
            <w:pPr>
              <w:spacing w:after="0" w:line="259"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sz w:val="28"/>
                <w:szCs w:val="28"/>
                <w:lang w:val="en-GB" w:eastAsia="en-GB" w:bidi="ar-SA"/>
              </w:rPr>
            </w:pPr>
            <w:r>
              <w:rPr>
                <w:rFonts w:eastAsiaTheme="minorEastAsia"/>
                <w:sz w:val="28"/>
                <w:szCs w:val="28"/>
                <w:lang w:val="en-GB" w:eastAsia="en-GB" w:bidi="ar-SA"/>
              </w:rPr>
              <w:t>Consultant, Renee Taylor Consulting, Inc.</w:t>
            </w:r>
          </w:p>
        </w:tc>
      </w:tr>
    </w:tbl>
    <w:p w:rsidR="00406EB1" w:rsidRDefault="00406EB1" w:rsidP="00D11962">
      <w:pPr>
        <w:spacing w:after="0" w:line="259" w:lineRule="auto"/>
        <w:ind w:left="0" w:firstLine="0"/>
        <w:rPr>
          <w:rFonts w:eastAsiaTheme="minorEastAsia"/>
          <w:sz w:val="28"/>
          <w:szCs w:val="28"/>
          <w:lang w:val="en-GB" w:eastAsia="en-GB" w:bidi="ar-SA"/>
        </w:rPr>
      </w:pPr>
    </w:p>
    <w:p w:rsidR="001F465E" w:rsidRPr="002925AD" w:rsidRDefault="001F465E">
      <w:pPr>
        <w:spacing w:after="0" w:line="240" w:lineRule="auto"/>
        <w:ind w:left="0" w:firstLine="0"/>
      </w:pPr>
      <w:r w:rsidRPr="002925AD">
        <w:br w:type="page"/>
      </w:r>
    </w:p>
    <w:p w:rsidR="001F465E" w:rsidRPr="002925AD" w:rsidRDefault="001F465E" w:rsidP="001A5864">
      <w:pPr>
        <w:pStyle w:val="Heading1"/>
        <w:rPr>
          <w:lang w:val="en-GB"/>
        </w:rPr>
      </w:pPr>
      <w:bookmarkStart w:id="25" w:name="_Toc24031643"/>
      <w:bookmarkStart w:id="26" w:name="_Toc38010169"/>
      <w:r w:rsidRPr="002925AD">
        <w:rPr>
          <w:sz w:val="72"/>
          <w:szCs w:val="72"/>
          <w:lang w:val="en-GB"/>
        </w:rPr>
        <w:lastRenderedPageBreak/>
        <w:t>G</w:t>
      </w:r>
      <w:r w:rsidRPr="002925AD">
        <w:rPr>
          <w:lang w:val="en-GB"/>
        </w:rPr>
        <w:t>LOSSARY OF</w:t>
      </w:r>
      <w:r w:rsidR="002925AD">
        <w:rPr>
          <w:lang w:val="en-GB"/>
        </w:rPr>
        <w:t xml:space="preserve"> </w:t>
      </w:r>
      <w:r w:rsidRPr="002925AD">
        <w:rPr>
          <w:sz w:val="72"/>
          <w:szCs w:val="72"/>
          <w:lang w:val="en-GB"/>
        </w:rPr>
        <w:t>T</w:t>
      </w:r>
      <w:r w:rsidRPr="002925AD">
        <w:rPr>
          <w:lang w:val="en-GB"/>
        </w:rPr>
        <w:t>ERMS</w:t>
      </w:r>
      <w:bookmarkEnd w:id="25"/>
      <w:bookmarkEnd w:id="26"/>
    </w:p>
    <w:tbl>
      <w:tblPr>
        <w:tblStyle w:val="GridTable4-Accent5"/>
        <w:tblW w:w="9543" w:type="dxa"/>
        <w:tblLook w:val="04A0" w:firstRow="1" w:lastRow="0" w:firstColumn="1" w:lastColumn="0" w:noHBand="0" w:noVBand="1"/>
        <w:tblCaption w:val="Glossary"/>
        <w:tblDescription w:val="Aiding to the abbrivations in the report"/>
      </w:tblPr>
      <w:tblGrid>
        <w:gridCol w:w="2241"/>
        <w:gridCol w:w="7302"/>
      </w:tblGrid>
      <w:tr w:rsidR="002D7AB8" w:rsidRPr="002925AD" w:rsidTr="003F4046">
        <w:trPr>
          <w:cnfStyle w:val="100000000000" w:firstRow="1" w:lastRow="0" w:firstColumn="0" w:lastColumn="0" w:oddVBand="0" w:evenVBand="0" w:oddHBand="0" w:evenHBand="0" w:firstRowFirstColumn="0" w:firstRowLastColumn="0" w:lastRowFirstColumn="0" w:lastRowLastColumn="0"/>
          <w:trHeight w:val="297"/>
          <w:tblHeader/>
        </w:trPr>
        <w:tc>
          <w:tcPr>
            <w:cnfStyle w:val="001000000000" w:firstRow="0" w:lastRow="0" w:firstColumn="1" w:lastColumn="0" w:oddVBand="0" w:evenVBand="0" w:oddHBand="0" w:evenHBand="0" w:firstRowFirstColumn="0" w:firstRowLastColumn="0" w:lastRowFirstColumn="0" w:lastRowLastColumn="0"/>
            <w:tcW w:w="2241" w:type="dxa"/>
          </w:tcPr>
          <w:p w:rsidR="002D7AB8" w:rsidRPr="002925AD" w:rsidRDefault="002D7AB8" w:rsidP="002D7AB8">
            <w:pPr>
              <w:spacing w:after="0" w:line="259" w:lineRule="auto"/>
              <w:ind w:left="0" w:firstLine="0"/>
              <w:jc w:val="center"/>
            </w:pPr>
            <w:r>
              <w:t>Term</w:t>
            </w:r>
          </w:p>
        </w:tc>
        <w:tc>
          <w:tcPr>
            <w:tcW w:w="7302" w:type="dxa"/>
          </w:tcPr>
          <w:p w:rsidR="002D7AB8" w:rsidRPr="002925AD" w:rsidRDefault="002D7AB8" w:rsidP="002D7AB8">
            <w:pPr>
              <w:spacing w:after="0" w:line="259" w:lineRule="auto"/>
              <w:ind w:left="0" w:firstLine="0"/>
              <w:jc w:val="center"/>
              <w:cnfStyle w:val="100000000000" w:firstRow="1" w:lastRow="0" w:firstColumn="0" w:lastColumn="0" w:oddVBand="0" w:evenVBand="0" w:oddHBand="0" w:evenHBand="0" w:firstRowFirstColumn="0" w:firstRowLastColumn="0" w:lastRowFirstColumn="0" w:lastRowLastColumn="0"/>
            </w:pPr>
            <w:r>
              <w:t>Definition</w:t>
            </w:r>
          </w:p>
        </w:tc>
      </w:tr>
      <w:tr w:rsidR="001F465E" w:rsidRPr="002925AD" w:rsidTr="003F40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41" w:type="dxa"/>
          </w:tcPr>
          <w:p w:rsidR="001F465E" w:rsidRPr="002925AD" w:rsidRDefault="00D11962" w:rsidP="001F465E">
            <w:pPr>
              <w:spacing w:after="0" w:line="259" w:lineRule="auto"/>
              <w:ind w:left="0" w:firstLine="0"/>
            </w:pPr>
            <w:r w:rsidRPr="002925AD">
              <w:t>ADA</w:t>
            </w:r>
          </w:p>
        </w:tc>
        <w:tc>
          <w:tcPr>
            <w:tcW w:w="7302" w:type="dxa"/>
          </w:tcPr>
          <w:p w:rsidR="001F465E" w:rsidRPr="002925AD" w:rsidRDefault="00D11962" w:rsidP="001F465E">
            <w:pPr>
              <w:spacing w:after="0" w:line="259" w:lineRule="auto"/>
              <w:ind w:left="0" w:firstLine="0"/>
              <w:cnfStyle w:val="000000100000" w:firstRow="0" w:lastRow="0" w:firstColumn="0" w:lastColumn="0" w:oddVBand="0" w:evenVBand="0" w:oddHBand="1" w:evenHBand="0" w:firstRowFirstColumn="0" w:firstRowLastColumn="0" w:lastRowFirstColumn="0" w:lastRowLastColumn="0"/>
            </w:pPr>
            <w:r w:rsidRPr="002925AD">
              <w:t>Americans with Disabilities Act</w:t>
            </w:r>
          </w:p>
        </w:tc>
      </w:tr>
      <w:tr w:rsidR="00A52183" w:rsidRPr="002925AD" w:rsidTr="003F4046">
        <w:trPr>
          <w:trHeight w:val="297"/>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CASp</w:t>
            </w:r>
          </w:p>
        </w:tc>
        <w:tc>
          <w:tcPr>
            <w:tcW w:w="7302" w:type="dxa"/>
          </w:tcPr>
          <w:p w:rsidR="00A52183" w:rsidRPr="000261CC" w:rsidRDefault="00A52183" w:rsidP="00A52183">
            <w:pPr>
              <w:autoSpaceDE w:val="0"/>
              <w:autoSpaceDN w:val="0"/>
              <w:adjustRightInd w:val="0"/>
              <w:spacing w:after="0" w:line="240" w:lineRule="auto"/>
              <w:ind w:left="0" w:firstLine="0"/>
              <w:cnfStyle w:val="000000000000" w:firstRow="0" w:lastRow="0" w:firstColumn="0" w:lastColumn="0" w:oddVBand="0" w:evenVBand="0" w:oddHBand="0" w:evenHBand="0" w:firstRowFirstColumn="0" w:firstRowLastColumn="0" w:lastRowFirstColumn="0" w:lastRowLastColumn="0"/>
            </w:pPr>
            <w:r w:rsidRPr="000261CC">
              <w:t>Certified Access Specialist Program</w:t>
            </w:r>
          </w:p>
        </w:tc>
      </w:tr>
      <w:tr w:rsidR="00A52183" w:rsidRPr="002925AD" w:rsidTr="003F4046">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CCDA</w:t>
            </w:r>
          </w:p>
        </w:tc>
        <w:tc>
          <w:tcPr>
            <w:tcW w:w="7302" w:type="dxa"/>
          </w:tcPr>
          <w:p w:rsidR="00A52183" w:rsidRPr="000261CC" w:rsidRDefault="00A52183" w:rsidP="00A52183">
            <w:pPr>
              <w:autoSpaceDE w:val="0"/>
              <w:autoSpaceDN w:val="0"/>
              <w:adjustRightInd w:val="0"/>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eastAsiaTheme="minorEastAsia"/>
                <w:color w:val="7030A1"/>
                <w:lang w:val="en-GB" w:eastAsia="en-GB" w:bidi="ar-SA"/>
              </w:rPr>
            </w:pPr>
            <w:r w:rsidRPr="000261CC">
              <w:t>California Commission on Disability Access</w:t>
            </w:r>
          </w:p>
        </w:tc>
      </w:tr>
      <w:tr w:rsidR="00A52183" w:rsidRPr="002925AD" w:rsidTr="003F4046">
        <w:trPr>
          <w:trHeight w:val="1981"/>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CCDA stakeholders</w:t>
            </w:r>
          </w:p>
        </w:tc>
        <w:tc>
          <w:tcPr>
            <w:tcW w:w="7302" w:type="dxa"/>
          </w:tcPr>
          <w:p w:rsidR="00A52183" w:rsidRPr="004119C2" w:rsidRDefault="00A52183" w:rsidP="00A52183">
            <w:pPr>
              <w:autoSpaceDE w:val="0"/>
              <w:autoSpaceDN w:val="0"/>
              <w:adjustRightInd w:val="0"/>
              <w:spacing w:after="0" w:line="240" w:lineRule="auto"/>
              <w:ind w:left="0" w:firstLine="0"/>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 xml:space="preserve">CCDA stakeholders include: </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Entities in the planning, design, property, and construction sectors,</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Those maintaining places of public accommodation,</w:t>
            </w:r>
          </w:p>
          <w:p w:rsidR="00A52183" w:rsidRPr="004119C2"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auto"/>
                <w:lang w:val="en-GB" w:eastAsia="en-GB" w:bidi="ar-SA"/>
              </w:rPr>
            </w:pPr>
            <w:r w:rsidRPr="004119C2">
              <w:rPr>
                <w:rFonts w:eastAsiaTheme="minorEastAsia"/>
                <w:color w:val="auto"/>
                <w:lang w:val="en-GB" w:eastAsia="en-GB" w:bidi="ar-SA"/>
              </w:rPr>
              <w:t>Government agencies and elected officials, and</w:t>
            </w:r>
          </w:p>
          <w:p w:rsidR="00A52183" w:rsidRPr="000261CC" w:rsidRDefault="00A52183" w:rsidP="00A52183">
            <w:pPr>
              <w:pStyle w:val="ListParagraph"/>
              <w:numPr>
                <w:ilvl w:val="0"/>
                <w:numId w:val="19"/>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eastAsiaTheme="minorEastAsia"/>
                <w:color w:val="7030A1"/>
                <w:lang w:val="en-GB" w:eastAsia="en-GB" w:bidi="ar-SA"/>
              </w:rPr>
            </w:pPr>
            <w:r w:rsidRPr="004119C2">
              <w:rPr>
                <w:rFonts w:eastAsiaTheme="minorEastAsia"/>
                <w:color w:val="auto"/>
                <w:lang w:val="en-GB" w:eastAsia="en-GB" w:bidi="ar-SA"/>
              </w:rPr>
              <w:t>Individuals or organizations within the disability community.</w:t>
            </w:r>
          </w:p>
        </w:tc>
      </w:tr>
      <w:tr w:rsidR="00A52183" w:rsidRPr="002925AD" w:rsidTr="003F4046">
        <w:trPr>
          <w:cnfStyle w:val="000000100000" w:firstRow="0" w:lastRow="0" w:firstColumn="0" w:lastColumn="0" w:oddVBand="0" w:evenVBand="0" w:oddHBand="1" w:evenHBand="0" w:firstRowFirstColumn="0" w:firstRowLastColumn="0" w:lastRowFirstColumn="0" w:lastRowLastColumn="0"/>
          <w:trHeight w:val="8063"/>
        </w:trPr>
        <w:tc>
          <w:tcPr>
            <w:cnfStyle w:val="001000000000" w:firstRow="0" w:lastRow="0" w:firstColumn="1" w:lastColumn="0" w:oddVBand="0" w:evenVBand="0" w:oddHBand="0" w:evenHBand="0" w:firstRowFirstColumn="0" w:firstRowLastColumn="0" w:lastRowFirstColumn="0" w:lastRowLastColumn="0"/>
            <w:tcW w:w="2241" w:type="dxa"/>
          </w:tcPr>
          <w:p w:rsidR="00A52183" w:rsidRPr="002925AD" w:rsidRDefault="000261CC" w:rsidP="00A52183">
            <w:pPr>
              <w:spacing w:after="0" w:line="259" w:lineRule="auto"/>
              <w:ind w:left="0" w:firstLine="0"/>
            </w:pPr>
            <w:r>
              <w:t>Public accommodation</w:t>
            </w:r>
          </w:p>
        </w:tc>
        <w:tc>
          <w:tcPr>
            <w:tcW w:w="7302" w:type="dxa"/>
          </w:tcPr>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sz w:val="24"/>
                <w:szCs w:val="24"/>
              </w:rPr>
            </w:pPr>
            <w:r w:rsidRPr="000261CC">
              <w:rPr>
                <w:sz w:val="24"/>
                <w:szCs w:val="24"/>
              </w:rPr>
              <w:t>California Building Code refers to:</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“PLACE OF PUBLIC ACCOMMODATION. A facility operated by a private entity whose operations affect commerce and fall within at least one of the following categories:</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   Place of lodging, except for an establishment located within a facility that contains not more than five rooms for rent or hire and that actually is occupied by the proprietor of the establishment as the residence of the proprietor. For purposes of this code, a facility is a “place of lodging” if it is (i) An inn, hotel or motel; or (ii) A facility that (A) Provides guest rooms for sleeping for stays that primarily are short-term in nature (generally 30 days or less) where the occupant does not have the right to return to a specific room or unit after the conclusion of his or her stay; and (B) Provides guest rooms under conditions and with amenities similar to a hotel, motel, or inn, including the following: (1) On- or off-site management and reservations service; (2) Rooms available on a walk-up or call-in basis; (3) Availability of housekeeping or linen service; and (4) Acceptance of reservations for a guest room type without guaranteeing a particular unit or room until check-in, and without a prior lease or security deposit.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(2)   A restaurant, bar, or other establishment serving food or drink;</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(3)   A motion picture house, theater, concert hall, stadium, or other place of exhibition or entertainment;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(4)   An auditorium, convention center, lecture hall, or other place of public gathering;</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(5)   A bakery, grocery store, clothing store, hardware store, shopping center, or other sales or rental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(6)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(7)   A terminal, depot, or other station used for specified public transportation;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(8)   A museum, library, gallery, or other place of public display or collection;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(9)   A park, zoo, amusement park, or other place of recreation;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(10)A nursery, elementary, secondary, undergraduate, or postgraduate private school, or other place of education;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(11)A day-care center, senior citizen center, homeless shelter, food bank, adoption agency, or other social service center establishment;</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(12)A gymnasium, health spa, bowling alley, golf course, or other place of exercise or recreation;</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(13)A religious facility;</w:t>
            </w:r>
          </w:p>
          <w:p w:rsidR="000261CC"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i/>
                <w:iCs/>
                <w:sz w:val="18"/>
                <w:szCs w:val="18"/>
              </w:rPr>
            </w:pPr>
            <w:r w:rsidRPr="000261CC">
              <w:rPr>
                <w:i/>
                <w:iCs/>
                <w:sz w:val="18"/>
                <w:szCs w:val="18"/>
              </w:rPr>
              <w:t>(14)An office building; and</w:t>
            </w:r>
          </w:p>
          <w:p w:rsidR="00A52183" w:rsidRPr="000261CC" w:rsidRDefault="000261CC" w:rsidP="000261CC">
            <w:pPr>
              <w:pStyle w:val="FootnoteText"/>
              <w:ind w:left="11" w:hanging="11"/>
              <w:contextualSpacing/>
              <w:cnfStyle w:val="000000100000" w:firstRow="0" w:lastRow="0" w:firstColumn="0" w:lastColumn="0" w:oddVBand="0" w:evenVBand="0" w:oddHBand="1" w:evenHBand="0" w:firstRowFirstColumn="0" w:firstRowLastColumn="0" w:lastRowFirstColumn="0" w:lastRowLastColumn="0"/>
              <w:rPr>
                <w:sz w:val="18"/>
                <w:szCs w:val="18"/>
              </w:rPr>
            </w:pPr>
            <w:r w:rsidRPr="000261CC">
              <w:rPr>
                <w:i/>
                <w:iCs/>
                <w:sz w:val="18"/>
                <w:szCs w:val="18"/>
              </w:rPr>
              <w:t>(15) A public curb or sidewalk.</w:t>
            </w:r>
            <w:r w:rsidRPr="006D1114">
              <w:rPr>
                <w:i/>
                <w:iCs/>
                <w:sz w:val="18"/>
                <w:szCs w:val="18"/>
              </w:rPr>
              <w:t>”</w:t>
            </w:r>
          </w:p>
        </w:tc>
      </w:tr>
      <w:tr w:rsidR="00A52183" w:rsidRPr="002925AD" w:rsidTr="003F4046">
        <w:trPr>
          <w:trHeight w:val="282"/>
        </w:trPr>
        <w:tc>
          <w:tcPr>
            <w:cnfStyle w:val="001000000000" w:firstRow="0" w:lastRow="0" w:firstColumn="1" w:lastColumn="0" w:oddVBand="0" w:evenVBand="0" w:oddHBand="0" w:evenHBand="0" w:firstRowFirstColumn="0" w:firstRowLastColumn="0" w:lastRowFirstColumn="0" w:lastRowLastColumn="0"/>
            <w:tcW w:w="2241" w:type="dxa"/>
          </w:tcPr>
          <w:p w:rsidR="00A52183" w:rsidRPr="000261CC" w:rsidRDefault="00A52183" w:rsidP="00A52183">
            <w:pPr>
              <w:spacing w:after="0" w:line="259" w:lineRule="auto"/>
              <w:ind w:left="0" w:firstLine="0"/>
            </w:pPr>
            <w:r w:rsidRPr="000261CC">
              <w:t>SOAR</w:t>
            </w:r>
          </w:p>
        </w:tc>
        <w:tc>
          <w:tcPr>
            <w:tcW w:w="7302" w:type="dxa"/>
          </w:tcPr>
          <w:p w:rsidR="00A52183" w:rsidRPr="000261CC" w:rsidRDefault="00A52183" w:rsidP="00A52183">
            <w:pPr>
              <w:spacing w:after="0" w:line="259" w:lineRule="auto"/>
              <w:ind w:left="0" w:firstLine="0"/>
              <w:cnfStyle w:val="000000000000" w:firstRow="0" w:lastRow="0" w:firstColumn="0" w:lastColumn="0" w:oddVBand="0" w:evenVBand="0" w:oddHBand="0" w:evenHBand="0" w:firstRowFirstColumn="0" w:firstRowLastColumn="0" w:lastRowFirstColumn="0" w:lastRowLastColumn="0"/>
            </w:pPr>
            <w:r w:rsidRPr="000261CC">
              <w:t>Strengths, Opportunities, Aspirations, and Results</w:t>
            </w:r>
          </w:p>
        </w:tc>
      </w:tr>
    </w:tbl>
    <w:p w:rsidR="007708D0" w:rsidRPr="002925AD" w:rsidRDefault="007708D0" w:rsidP="003F4046">
      <w:pPr>
        <w:spacing w:after="0" w:line="259" w:lineRule="auto"/>
        <w:ind w:left="0" w:firstLine="0"/>
      </w:pPr>
    </w:p>
    <w:sectPr w:rsidR="007708D0" w:rsidRPr="002925AD" w:rsidSect="00556C8E">
      <w:footerReference w:type="even" r:id="rId15"/>
      <w:footerReference w:type="default" r:id="rId16"/>
      <w:footerReference w:type="first" r:id="rId17"/>
      <w:pgSz w:w="12240" w:h="15840"/>
      <w:pgMar w:top="1440" w:right="1440" w:bottom="1440" w:left="1440" w:header="720" w:footer="720" w:gutter="0"/>
      <w:pgNumType w:start="1"/>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E0BCD" w16cid:durableId="216EA666"/>
  <w16cid:commentId w16cid:paraId="29FEA3E9" w16cid:durableId="216EA89D"/>
  <w16cid:commentId w16cid:paraId="3AD0DD5A" w16cid:durableId="215D4DB0"/>
  <w16cid:commentId w16cid:paraId="48187113" w16cid:durableId="216EB712"/>
  <w16cid:commentId w16cid:paraId="4AD391E6" w16cid:durableId="215D551A"/>
  <w16cid:commentId w16cid:paraId="214B7002" w16cid:durableId="215D54C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63D" w:rsidRDefault="003F763D">
      <w:pPr>
        <w:spacing w:after="0" w:line="240" w:lineRule="auto"/>
      </w:pPr>
      <w:r>
        <w:separator/>
      </w:r>
    </w:p>
  </w:endnote>
  <w:endnote w:type="continuationSeparator" w:id="0">
    <w:p w:rsidR="003F763D" w:rsidRDefault="003F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2</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A81FE9">
    <w:pPr>
      <w:spacing w:after="218"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Pr="00D132AF" w:rsidRDefault="001A5864" w:rsidP="00D132AF">
    <w:pPr>
      <w:spacing w:after="0" w:line="259" w:lineRule="auto"/>
      <w:ind w:left="0" w:firstLine="0"/>
      <w:rPr>
        <w:sz w:val="22"/>
      </w:rPr>
    </w:pPr>
    <w:r>
      <w:rPr>
        <w:rFonts w:ascii="Calibri" w:eastAsia="Calibri" w:hAnsi="Calibri" w:cs="Calibri"/>
        <w:noProof/>
        <w:sz w:val="22"/>
        <w:lang w:bidi="ar-SA"/>
      </w:rPr>
      <mc:AlternateContent>
        <mc:Choice Requires="wpg">
          <w:drawing>
            <wp:inline distT="0" distB="0" distL="0" distR="0">
              <wp:extent cx="6437376" cy="6096"/>
              <wp:effectExtent l="0" t="0" r="0" b="0"/>
              <wp:docPr id="3" name="Group 3" descr="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4"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D29522D" id="Group 3" o:spid="_x0000_s1026" alt="Line"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" path="m,l6437376,r,9144l,9144,,e" fillcolor="#d9d9d9" stroked="f" strokeweight="0">
                <v:stroke miterlimit="83231f" joinstyle="miter"/>
                <v:path arrowok="t" textboxrect="0,0,6437376,9144"/>
              </v:shape>
              <w10:anchorlock/>
            </v:group>
          </w:pict>
        </mc:Fallback>
      </mc:AlternateContent>
    </w:r>
  </w:p>
  <w:p w:rsidR="001A5864" w:rsidRDefault="001A5864" w:rsidP="00D132AF">
    <w:pPr>
      <w:spacing w:after="0" w:line="259" w:lineRule="auto"/>
      <w:ind w:left="0" w:firstLine="0"/>
    </w:pPr>
  </w:p>
  <w:p w:rsidR="001A5864" w:rsidRDefault="001A5864">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rsidP="00D132AF">
    <w:pPr>
      <w:spacing w:after="0" w:line="259" w:lineRule="auto"/>
      <w:ind w:left="0" w:firstLine="0"/>
    </w:pPr>
    <w:r>
      <w:rPr>
        <w:rFonts w:ascii="Calibri" w:eastAsia="Calibri" w:hAnsi="Calibri" w:cs="Calibri"/>
        <w:noProof/>
        <w:sz w:val="22"/>
        <w:lang w:bidi="ar-SA"/>
      </w:rPr>
      <mc:AlternateContent>
        <mc:Choice Requires="wpg">
          <w:drawing>
            <wp:inline distT="0" distB="0" distL="0" distR="0">
              <wp:extent cx="6437376" cy="6096"/>
              <wp:effectExtent l="0" t="0" r="0" b="0"/>
              <wp:docPr id="11" name="Group 11" descr="Space " title="Line"/>
              <wp:cNvGraphicFramePr/>
              <a:graphic xmlns:a="http://schemas.openxmlformats.org/drawingml/2006/main">
                <a:graphicData uri="http://schemas.microsoft.com/office/word/2010/wordprocessingGroup">
                  <wpg:wgp>
                    <wpg:cNvGrpSpPr/>
                    <wpg:grpSpPr>
                      <a:xfrm>
                        <a:off x="0" y="0"/>
                        <a:ext cx="6437376" cy="6096"/>
                        <a:chOff x="0" y="0"/>
                        <a:chExt cx="6437376" cy="6096"/>
                      </a:xfrm>
                    </wpg:grpSpPr>
                    <wps:wsp>
                      <wps:cNvPr id="12" name="Shape 9592"/>
                      <wps:cNvSpPr/>
                      <wps:spPr>
                        <a:xfrm>
                          <a:off x="0" y="0"/>
                          <a:ext cx="6437376" cy="9144"/>
                        </a:xfrm>
                        <a:custGeom>
                          <a:avLst/>
                          <a:gdLst/>
                          <a:ahLst/>
                          <a:cxnLst/>
                          <a:rect l="0" t="0" r="0" b="0"/>
                          <a:pathLst>
                            <a:path w="6437376" h="9144">
                              <a:moveTo>
                                <a:pt x="0" y="0"/>
                              </a:moveTo>
                              <a:lnTo>
                                <a:pt x="6437376" y="0"/>
                              </a:lnTo>
                              <a:lnTo>
                                <a:pt x="64373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400592A" id="Group 11" o:spid="_x0000_s1026" alt="Title: Line - Description: Space " style="width:506.9pt;height:.5pt;mso-position-horizontal-relative:char;mso-position-vertical-relative:line" coordsize="643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">
              <v:shape id="Shape 9592" o:spid="_x0000_s1027" style="position:absolute;width:64373;height:91;visibility:visible;mso-wrap-style:square;v-text-anchor:top" coordsize="6437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" path="m,l6437376,r,9144l,9144,,e" fillcolor="#d9d9d9" stroked="f" strokeweight="0">
                <v:stroke miterlimit="83231f" joinstyle="miter"/>
                <v:path arrowok="t" textboxrect="0,0,6437376,9144"/>
              </v:shape>
              <w10:anchorlock/>
            </v:group>
          </w:pict>
        </mc:Fallback>
      </mc:AlternateContent>
    </w:r>
  </w:p>
  <w:p w:rsidR="001A5864" w:rsidRDefault="001A5864">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1996677118"/>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rsidR="003F4046" w:rsidRPr="003F4046" w:rsidRDefault="003F4046">
            <w:pPr>
              <w:pStyle w:val="Footer"/>
              <w:jc w:val="right"/>
              <w:rPr>
                <w:sz w:val="22"/>
                <w:szCs w:val="22"/>
              </w:rPr>
            </w:pPr>
            <w:r w:rsidRPr="003F4046">
              <w:rPr>
                <w:sz w:val="22"/>
                <w:szCs w:val="22"/>
              </w:rPr>
              <w:t xml:space="preserve">Page </w:t>
            </w:r>
            <w:r w:rsidRPr="003F4046">
              <w:rPr>
                <w:bCs/>
                <w:sz w:val="22"/>
                <w:szCs w:val="22"/>
              </w:rPr>
              <w:fldChar w:fldCharType="begin"/>
            </w:r>
            <w:r w:rsidRPr="003F4046">
              <w:rPr>
                <w:bCs/>
                <w:sz w:val="22"/>
                <w:szCs w:val="22"/>
              </w:rPr>
              <w:instrText xml:space="preserve"> PAGE </w:instrText>
            </w:r>
            <w:r w:rsidRPr="003F4046">
              <w:rPr>
                <w:bCs/>
                <w:sz w:val="22"/>
                <w:szCs w:val="22"/>
              </w:rPr>
              <w:fldChar w:fldCharType="separate"/>
            </w:r>
            <w:r w:rsidR="00E4579D">
              <w:rPr>
                <w:bCs/>
                <w:noProof/>
                <w:sz w:val="22"/>
                <w:szCs w:val="22"/>
              </w:rPr>
              <w:t>9</w:t>
            </w:r>
            <w:r w:rsidRPr="003F4046">
              <w:rPr>
                <w:bCs/>
                <w:sz w:val="22"/>
                <w:szCs w:val="22"/>
              </w:rPr>
              <w:fldChar w:fldCharType="end"/>
            </w:r>
            <w:r w:rsidRPr="003F4046">
              <w:rPr>
                <w:sz w:val="22"/>
                <w:szCs w:val="22"/>
              </w:rPr>
              <w:t xml:space="preserve"> of </w:t>
            </w:r>
            <w:r w:rsidRPr="003F4046">
              <w:rPr>
                <w:bCs/>
                <w:sz w:val="22"/>
                <w:szCs w:val="22"/>
              </w:rPr>
              <w:fldChar w:fldCharType="begin"/>
            </w:r>
            <w:r w:rsidRPr="003F4046">
              <w:rPr>
                <w:bCs/>
                <w:sz w:val="22"/>
                <w:szCs w:val="22"/>
              </w:rPr>
              <w:instrText xml:space="preserve"> NUMPAGES  </w:instrText>
            </w:r>
            <w:r w:rsidRPr="003F4046">
              <w:rPr>
                <w:bCs/>
                <w:sz w:val="22"/>
                <w:szCs w:val="22"/>
              </w:rPr>
              <w:fldChar w:fldCharType="separate"/>
            </w:r>
            <w:r w:rsidR="00E4579D">
              <w:rPr>
                <w:bCs/>
                <w:noProof/>
                <w:sz w:val="22"/>
                <w:szCs w:val="22"/>
              </w:rPr>
              <w:t>12</w:t>
            </w:r>
            <w:r w:rsidRPr="003F4046">
              <w:rPr>
                <w:bCs/>
                <w:sz w:val="22"/>
                <w:szCs w:val="22"/>
              </w:rPr>
              <w:fldChar w:fldCharType="end"/>
            </w:r>
          </w:p>
        </w:sdtContent>
      </w:sdt>
    </w:sdtContent>
  </w:sdt>
  <w:p w:rsidR="001A5864" w:rsidRPr="003F4046" w:rsidRDefault="003F4046" w:rsidP="00720889">
    <w:pPr>
      <w:tabs>
        <w:tab w:val="left" w:pos="4410"/>
        <w:tab w:val="left" w:pos="4680"/>
      </w:tabs>
      <w:spacing w:after="0" w:line="259" w:lineRule="auto"/>
      <w:ind w:left="0" w:firstLine="0"/>
      <w:rPr>
        <w:sz w:val="22"/>
        <w:szCs w:val="22"/>
      </w:rPr>
    </w:pPr>
    <w:r w:rsidRPr="003F4046">
      <w:rPr>
        <w:sz w:val="22"/>
        <w:szCs w:val="22"/>
      </w:rPr>
      <w:t>CCDA 2020 – 2024 Strategic Plan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864" w:rsidRDefault="001A5864">
    <w:pPr>
      <w:spacing w:after="0" w:line="259" w:lineRule="auto"/>
      <w:ind w:left="0" w:firstLine="0"/>
    </w:pPr>
    <w:r>
      <w:fldChar w:fldCharType="begin"/>
    </w:r>
    <w:r>
      <w:instrText xml:space="preserve"> PAGE   \* MERGEFORMAT </w:instrText>
    </w:r>
    <w:r>
      <w:fldChar w:fldCharType="separate"/>
    </w:r>
    <w:r>
      <w:rPr>
        <w:b/>
      </w:rPr>
      <w:t>10</w:t>
    </w:r>
    <w:r>
      <w:rPr>
        <w:b/>
      </w:rPr>
      <w:fldChar w:fldCharType="end"/>
    </w:r>
    <w:r>
      <w:rPr>
        <w:b/>
      </w:rPr>
      <w:t xml:space="preserve"> | </w:t>
    </w:r>
    <w:r>
      <w:rPr>
        <w:sz w:val="22"/>
      </w:rPr>
      <w:t xml:space="preserve">C C D A F i n a l D r a f t 2 0 2 0 - 2 0 2 4 F i v e - Y e a r S t r a t e g i c G o a l s a n d </w:t>
    </w:r>
  </w:p>
  <w:p w:rsidR="001A5864" w:rsidRDefault="001A5864" w:rsidP="00720889">
    <w:pPr>
      <w:spacing w:after="0" w:line="259" w:lineRule="auto"/>
      <w:ind w:left="0" w:firstLine="0"/>
    </w:pPr>
    <w:r>
      <w:rPr>
        <w:sz w:val="22"/>
      </w:rPr>
      <w:t>O b j e c t i v e s – O c t o b e r 2 0 1 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63D" w:rsidRDefault="003F763D">
      <w:pPr>
        <w:spacing w:after="0" w:line="256" w:lineRule="auto"/>
        <w:ind w:left="0" w:firstLine="0"/>
      </w:pPr>
      <w:r>
        <w:separator/>
      </w:r>
    </w:p>
  </w:footnote>
  <w:footnote w:type="continuationSeparator" w:id="0">
    <w:p w:rsidR="003F763D" w:rsidRDefault="003F763D">
      <w:pPr>
        <w:spacing w:after="0" w:line="256" w:lineRule="auto"/>
        <w:ind w:left="0" w:firstLine="0"/>
      </w:pPr>
      <w:r>
        <w:continuationSeparator/>
      </w:r>
    </w:p>
  </w:footnote>
  <w:footnote w:id="1">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Style w:val="FootnoteReference"/>
        </w:rPr>
        <w:footnoteRef/>
      </w:r>
      <w:r w:rsidRPr="00407AB1">
        <w:t xml:space="preserve"> </w:t>
      </w:r>
      <w:r w:rsidRPr="00407AB1">
        <w:rPr>
          <w:rFonts w:eastAsiaTheme="minorEastAsia"/>
          <w:color w:val="auto"/>
          <w:sz w:val="22"/>
          <w:szCs w:val="22"/>
          <w:lang w:eastAsia="en-GB" w:bidi="ar-SA"/>
        </w:rPr>
        <w:t>Culturally appropriate, in the context of this goal, refers to the recognition that various cultural enclaves in our state may not have had an opportunity to understand the importance of architectural access and creating a barrier free California. </w:t>
      </w: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p>
    <w:p w:rsidR="001A5864" w:rsidRPr="00407AB1" w:rsidRDefault="001A5864" w:rsidP="00407AB1">
      <w:pPr>
        <w:autoSpaceDE w:val="0"/>
        <w:autoSpaceDN w:val="0"/>
        <w:adjustRightInd w:val="0"/>
        <w:spacing w:after="0" w:line="240" w:lineRule="auto"/>
        <w:ind w:left="0" w:firstLine="0"/>
        <w:rPr>
          <w:rFonts w:eastAsiaTheme="minorEastAsia"/>
          <w:color w:val="auto"/>
          <w:sz w:val="22"/>
          <w:szCs w:val="22"/>
          <w:lang w:eastAsia="en-GB" w:bidi="ar-SA"/>
        </w:rPr>
      </w:pPr>
      <w:r w:rsidRPr="00407AB1">
        <w:rPr>
          <w:rFonts w:eastAsiaTheme="minorEastAsia"/>
          <w:color w:val="auto"/>
          <w:sz w:val="22"/>
          <w:szCs w:val="22"/>
          <w:lang w:eastAsia="en-GB" w:bidi="ar-SA"/>
        </w:rPr>
        <w:t>CCDA will seek to be mindful of training and literature to raise awareness about access in communities of color throughout our state.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27BAC"/>
    <w:multiLevelType w:val="hybridMultilevel"/>
    <w:tmpl w:val="9654C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DD02581"/>
    <w:multiLevelType w:val="hybridMultilevel"/>
    <w:tmpl w:val="DD5CC534"/>
    <w:lvl w:ilvl="0" w:tplc="46E428A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C0E1F"/>
    <w:multiLevelType w:val="hybridMultilevel"/>
    <w:tmpl w:val="EFB6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C7391"/>
    <w:multiLevelType w:val="hybridMultilevel"/>
    <w:tmpl w:val="80BC4540"/>
    <w:lvl w:ilvl="0" w:tplc="1A6876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240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023AB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4980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6E5BB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7419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BC0D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3E66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308C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CF1C99"/>
    <w:multiLevelType w:val="hybridMultilevel"/>
    <w:tmpl w:val="8FBE0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09BA"/>
    <w:multiLevelType w:val="hybridMultilevel"/>
    <w:tmpl w:val="B50AE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7B02065"/>
    <w:multiLevelType w:val="hybridMultilevel"/>
    <w:tmpl w:val="0C22B574"/>
    <w:lvl w:ilvl="0" w:tplc="BC409A8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248A2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9E4B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92F13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5AA84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224E7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92D8F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26454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4CCD6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F83F46"/>
    <w:multiLevelType w:val="hybridMultilevel"/>
    <w:tmpl w:val="3030F87A"/>
    <w:lvl w:ilvl="0" w:tplc="F2F2DF88">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E3BC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A89E8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20209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E8107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A4C9C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9C28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C42A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94137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108232F"/>
    <w:multiLevelType w:val="hybridMultilevel"/>
    <w:tmpl w:val="ED624A58"/>
    <w:lvl w:ilvl="0" w:tplc="66845FC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54D842">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8A0EC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90638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A8F28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B4648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B2C2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2689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2EDB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067F29"/>
    <w:multiLevelType w:val="hybridMultilevel"/>
    <w:tmpl w:val="55865AF6"/>
    <w:lvl w:ilvl="0" w:tplc="F774A5E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02DD5"/>
    <w:multiLevelType w:val="hybridMultilevel"/>
    <w:tmpl w:val="95382C26"/>
    <w:lvl w:ilvl="0" w:tplc="E046918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56655"/>
    <w:multiLevelType w:val="hybridMultilevel"/>
    <w:tmpl w:val="484A9594"/>
    <w:lvl w:ilvl="0" w:tplc="FDDA538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2C6D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A415A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22697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7675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08594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80E7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C0E05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4E168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56268C1"/>
    <w:multiLevelType w:val="hybridMultilevel"/>
    <w:tmpl w:val="056C7B60"/>
    <w:lvl w:ilvl="0" w:tplc="74208F2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62B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243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DC09B3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6E6C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429EF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6C7FC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FE7DA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2C757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AB3C71"/>
    <w:multiLevelType w:val="hybridMultilevel"/>
    <w:tmpl w:val="DAF8FA3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AE54596"/>
    <w:multiLevelType w:val="hybridMultilevel"/>
    <w:tmpl w:val="8F30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06465F"/>
    <w:multiLevelType w:val="hybridMultilevel"/>
    <w:tmpl w:val="CFFA4CFC"/>
    <w:lvl w:ilvl="0" w:tplc="D5E8BD0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8ED47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AE09B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4ADC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8AF9A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A2BF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F42E7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A2300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380F1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872910"/>
    <w:multiLevelType w:val="hybridMultilevel"/>
    <w:tmpl w:val="FC1695DA"/>
    <w:lvl w:ilvl="0" w:tplc="3D961F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BC50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6243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6C43B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6AF95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01AD5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4734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B6AF7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6002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876782"/>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7FC4CEA"/>
    <w:multiLevelType w:val="hybridMultilevel"/>
    <w:tmpl w:val="F278686C"/>
    <w:lvl w:ilvl="0" w:tplc="6D249824">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3206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52686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DCF41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14950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CCB3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2CDF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98554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8873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A10A1F"/>
    <w:multiLevelType w:val="hybridMultilevel"/>
    <w:tmpl w:val="FB9AE804"/>
    <w:lvl w:ilvl="0" w:tplc="A0AC989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18F89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5CE89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A8F7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F6E88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3861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3AE7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727FD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9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19"/>
  </w:num>
  <w:num w:numId="3">
    <w:abstractNumId w:val="8"/>
  </w:num>
  <w:num w:numId="4">
    <w:abstractNumId w:val="15"/>
  </w:num>
  <w:num w:numId="5">
    <w:abstractNumId w:val="6"/>
  </w:num>
  <w:num w:numId="6">
    <w:abstractNumId w:val="16"/>
  </w:num>
  <w:num w:numId="7">
    <w:abstractNumId w:val="11"/>
  </w:num>
  <w:num w:numId="8">
    <w:abstractNumId w:val="3"/>
  </w:num>
  <w:num w:numId="9">
    <w:abstractNumId w:val="7"/>
  </w:num>
  <w:num w:numId="10">
    <w:abstractNumId w:val="12"/>
  </w:num>
  <w:num w:numId="11">
    <w:abstractNumId w:val="13"/>
  </w:num>
  <w:num w:numId="12">
    <w:abstractNumId w:val="14"/>
  </w:num>
  <w:num w:numId="13">
    <w:abstractNumId w:val="1"/>
  </w:num>
  <w:num w:numId="14">
    <w:abstractNumId w:val="5"/>
  </w:num>
  <w:num w:numId="15">
    <w:abstractNumId w:val="4"/>
  </w:num>
  <w:num w:numId="16">
    <w:abstractNumId w:val="2"/>
  </w:num>
  <w:num w:numId="17">
    <w:abstractNumId w:val="10"/>
  </w:num>
  <w:num w:numId="18">
    <w:abstractNumId w:val="0"/>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8D0"/>
    <w:rsid w:val="000261CC"/>
    <w:rsid w:val="0007713E"/>
    <w:rsid w:val="000C7318"/>
    <w:rsid w:val="00111DCC"/>
    <w:rsid w:val="001310CC"/>
    <w:rsid w:val="00156E8C"/>
    <w:rsid w:val="00174AF4"/>
    <w:rsid w:val="001A5864"/>
    <w:rsid w:val="001E636D"/>
    <w:rsid w:val="001F465E"/>
    <w:rsid w:val="00206362"/>
    <w:rsid w:val="00252E19"/>
    <w:rsid w:val="002925AD"/>
    <w:rsid w:val="002D7AB8"/>
    <w:rsid w:val="00310D69"/>
    <w:rsid w:val="00323DA9"/>
    <w:rsid w:val="003934F8"/>
    <w:rsid w:val="003F4046"/>
    <w:rsid w:val="003F763D"/>
    <w:rsid w:val="00406EB1"/>
    <w:rsid w:val="00407AB1"/>
    <w:rsid w:val="004119C2"/>
    <w:rsid w:val="00441713"/>
    <w:rsid w:val="00483711"/>
    <w:rsid w:val="004841E8"/>
    <w:rsid w:val="005119A2"/>
    <w:rsid w:val="00556C8E"/>
    <w:rsid w:val="005B7715"/>
    <w:rsid w:val="005D2A23"/>
    <w:rsid w:val="005E4B6A"/>
    <w:rsid w:val="006667E4"/>
    <w:rsid w:val="00696B3B"/>
    <w:rsid w:val="006C2B8D"/>
    <w:rsid w:val="006D1114"/>
    <w:rsid w:val="00700C56"/>
    <w:rsid w:val="00720889"/>
    <w:rsid w:val="00741328"/>
    <w:rsid w:val="007708D0"/>
    <w:rsid w:val="00815A7A"/>
    <w:rsid w:val="00837EE0"/>
    <w:rsid w:val="008433E8"/>
    <w:rsid w:val="00850F18"/>
    <w:rsid w:val="008728B1"/>
    <w:rsid w:val="00886C72"/>
    <w:rsid w:val="0089061E"/>
    <w:rsid w:val="008A2E13"/>
    <w:rsid w:val="00946BA5"/>
    <w:rsid w:val="009A33DB"/>
    <w:rsid w:val="009A7FBA"/>
    <w:rsid w:val="00A33891"/>
    <w:rsid w:val="00A50CB6"/>
    <w:rsid w:val="00A52183"/>
    <w:rsid w:val="00A81FE9"/>
    <w:rsid w:val="00A8516C"/>
    <w:rsid w:val="00A969C3"/>
    <w:rsid w:val="00B56032"/>
    <w:rsid w:val="00B6008A"/>
    <w:rsid w:val="00B642B8"/>
    <w:rsid w:val="00B74DFF"/>
    <w:rsid w:val="00BB10BF"/>
    <w:rsid w:val="00BD7DFD"/>
    <w:rsid w:val="00C14243"/>
    <w:rsid w:val="00C20564"/>
    <w:rsid w:val="00C317DF"/>
    <w:rsid w:val="00C82708"/>
    <w:rsid w:val="00CA7619"/>
    <w:rsid w:val="00D11962"/>
    <w:rsid w:val="00D132AF"/>
    <w:rsid w:val="00D456D9"/>
    <w:rsid w:val="00D70BDE"/>
    <w:rsid w:val="00D97FE8"/>
    <w:rsid w:val="00DC1837"/>
    <w:rsid w:val="00E03B99"/>
    <w:rsid w:val="00E4579D"/>
    <w:rsid w:val="00EA0062"/>
    <w:rsid w:val="00ED1580"/>
    <w:rsid w:val="00ED3D75"/>
    <w:rsid w:val="00F52FFA"/>
    <w:rsid w:val="00F7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E5DF3AD8-7D7A-694A-9F17-015EEA85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AF4"/>
    <w:pPr>
      <w:spacing w:after="5" w:line="268" w:lineRule="auto"/>
      <w:ind w:left="10" w:hanging="10"/>
    </w:pPr>
    <w:rPr>
      <w:rFonts w:ascii="Arial" w:eastAsia="Arial" w:hAnsi="Arial" w:cs="Arial"/>
      <w:color w:val="000000"/>
      <w:lang w:eastAsia="en-US" w:bidi="en-US"/>
    </w:rPr>
  </w:style>
  <w:style w:type="paragraph" w:styleId="Heading1">
    <w:name w:val="heading 1"/>
    <w:next w:val="Normal"/>
    <w:link w:val="Heading1Char"/>
    <w:uiPriority w:val="9"/>
    <w:qFormat/>
    <w:rsid w:val="001A5864"/>
    <w:pPr>
      <w:keepNext/>
      <w:keepLines/>
      <w:spacing w:after="140" w:line="259" w:lineRule="auto"/>
      <w:ind w:left="10" w:hanging="10"/>
      <w:outlineLvl w:val="0"/>
    </w:pPr>
    <w:rPr>
      <w:rFonts w:ascii="Arial" w:eastAsia="Arial" w:hAnsi="Arial" w:cs="Arial"/>
      <w:b/>
      <w:color w:val="44546A" w:themeColor="text2"/>
      <w:sz w:val="40"/>
    </w:rPr>
  </w:style>
  <w:style w:type="paragraph" w:styleId="Heading2">
    <w:name w:val="heading 2"/>
    <w:basedOn w:val="Normal"/>
    <w:next w:val="Normal"/>
    <w:link w:val="Heading2Char"/>
    <w:uiPriority w:val="9"/>
    <w:unhideWhenUsed/>
    <w:qFormat/>
    <w:rsid w:val="004119C2"/>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unhideWhenUsed/>
    <w:qFormat/>
    <w:rsid w:val="001A5864"/>
    <w:pPr>
      <w:keepNext/>
      <w:keepLines/>
      <w:spacing w:before="40" w:after="0"/>
      <w:outlineLvl w:val="2"/>
    </w:pPr>
    <w:rPr>
      <w:rFonts w:eastAsiaTheme="majorEastAsia"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5864"/>
    <w:rPr>
      <w:rFonts w:ascii="Arial" w:eastAsia="Arial" w:hAnsi="Arial" w:cs="Arial"/>
      <w:b/>
      <w:color w:val="44546A" w:themeColor="text2"/>
      <w:sz w:val="40"/>
    </w:rPr>
  </w:style>
  <w:style w:type="paragraph" w:customStyle="1" w:styleId="footnotedescription">
    <w:name w:val="footnote description"/>
    <w:next w:val="Normal"/>
    <w:link w:val="footnotedescriptionChar"/>
    <w:hidden/>
    <w:pPr>
      <w:spacing w:line="256" w:lineRule="auto"/>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paragraph" w:styleId="TOC1">
    <w:name w:val="toc 1"/>
    <w:hidden/>
    <w:uiPriority w:val="39"/>
    <w:pPr>
      <w:spacing w:before="360" w:after="360" w:line="268" w:lineRule="auto"/>
    </w:pPr>
    <w:rPr>
      <w:rFonts w:eastAsia="Arial" w:cstheme="minorHAnsi"/>
      <w:b/>
      <w:bCs/>
      <w:caps/>
      <w:color w:val="000000"/>
      <w:sz w:val="22"/>
      <w:szCs w:val="22"/>
      <w:u w:val="single"/>
      <w:lang w:eastAsia="en-US" w:bidi="en-US"/>
    </w:rPr>
  </w:style>
  <w:style w:type="character" w:customStyle="1" w:styleId="footnotemark">
    <w:name w:val="footnote mark"/>
    <w:hidden/>
    <w:rPr>
      <w:rFonts w:ascii="Arial" w:eastAsia="Arial" w:hAnsi="Arial" w:cs="Arial"/>
      <w:color w:val="000000"/>
      <w:sz w:val="20"/>
      <w:vertAlign w:val="superscript"/>
    </w:rPr>
  </w:style>
  <w:style w:type="character" w:customStyle="1" w:styleId="Heading2Char">
    <w:name w:val="Heading 2 Char"/>
    <w:basedOn w:val="DefaultParagraphFont"/>
    <w:link w:val="Heading2"/>
    <w:uiPriority w:val="9"/>
    <w:rsid w:val="004119C2"/>
    <w:rPr>
      <w:rFonts w:ascii="Arial" w:eastAsiaTheme="majorEastAsia" w:hAnsi="Arial" w:cstheme="majorBidi"/>
      <w:b/>
      <w:color w:val="2F5496" w:themeColor="accent1" w:themeShade="BF"/>
      <w:sz w:val="28"/>
      <w:szCs w:val="26"/>
      <w:lang w:eastAsia="en-US" w:bidi="en-US"/>
    </w:rPr>
  </w:style>
  <w:style w:type="character" w:customStyle="1" w:styleId="Heading3Char">
    <w:name w:val="Heading 3 Char"/>
    <w:basedOn w:val="DefaultParagraphFont"/>
    <w:link w:val="Heading3"/>
    <w:uiPriority w:val="9"/>
    <w:rsid w:val="001A5864"/>
    <w:rPr>
      <w:rFonts w:ascii="Arial" w:eastAsiaTheme="majorEastAsia" w:hAnsi="Arial" w:cstheme="majorBidi"/>
      <w:b/>
      <w:color w:val="1F3763" w:themeColor="accent1" w:themeShade="7F"/>
      <w:sz w:val="28"/>
      <w:lang w:eastAsia="en-US" w:bidi="en-US"/>
    </w:rPr>
  </w:style>
  <w:style w:type="paragraph" w:styleId="ListParagraph">
    <w:name w:val="List Paragraph"/>
    <w:basedOn w:val="Normal"/>
    <w:uiPriority w:val="34"/>
    <w:qFormat/>
    <w:rsid w:val="005119A2"/>
    <w:pPr>
      <w:ind w:left="720"/>
      <w:contextualSpacing/>
    </w:pPr>
  </w:style>
  <w:style w:type="paragraph" w:styleId="BalloonText">
    <w:name w:val="Balloon Text"/>
    <w:basedOn w:val="Normal"/>
    <w:link w:val="BalloonTextChar"/>
    <w:uiPriority w:val="99"/>
    <w:semiHidden/>
    <w:unhideWhenUsed/>
    <w:rsid w:val="005119A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19A2"/>
    <w:rPr>
      <w:rFonts w:ascii="Times New Roman" w:eastAsia="Arial" w:hAnsi="Times New Roman" w:cs="Times New Roman"/>
      <w:color w:val="000000"/>
      <w:sz w:val="18"/>
      <w:szCs w:val="18"/>
      <w:lang w:eastAsia="en-US" w:bidi="en-US"/>
    </w:rPr>
  </w:style>
  <w:style w:type="paragraph" w:styleId="Header">
    <w:name w:val="header"/>
    <w:basedOn w:val="Normal"/>
    <w:link w:val="HeaderChar"/>
    <w:uiPriority w:val="99"/>
    <w:unhideWhenUsed/>
    <w:rsid w:val="005119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A2"/>
    <w:rPr>
      <w:rFonts w:ascii="Arial" w:eastAsia="Arial" w:hAnsi="Arial" w:cs="Arial"/>
      <w:color w:val="000000"/>
      <w:lang w:eastAsia="en-US" w:bidi="en-US"/>
    </w:rPr>
  </w:style>
  <w:style w:type="paragraph" w:styleId="Footer">
    <w:name w:val="footer"/>
    <w:basedOn w:val="Normal"/>
    <w:link w:val="FooterChar"/>
    <w:uiPriority w:val="99"/>
    <w:unhideWhenUsed/>
    <w:rsid w:val="00D13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2AF"/>
    <w:rPr>
      <w:rFonts w:ascii="Arial" w:eastAsia="Arial" w:hAnsi="Arial" w:cs="Arial"/>
      <w:color w:val="000000"/>
      <w:lang w:eastAsia="en-US" w:bidi="en-US"/>
    </w:rPr>
  </w:style>
  <w:style w:type="character" w:styleId="PageNumber">
    <w:name w:val="page number"/>
    <w:basedOn w:val="DefaultParagraphFont"/>
    <w:uiPriority w:val="99"/>
    <w:semiHidden/>
    <w:unhideWhenUsed/>
    <w:rsid w:val="00CA7619"/>
  </w:style>
  <w:style w:type="paragraph" w:styleId="FootnoteText">
    <w:name w:val="footnote text"/>
    <w:basedOn w:val="Normal"/>
    <w:link w:val="FootnoteTextChar"/>
    <w:uiPriority w:val="99"/>
    <w:unhideWhenUsed/>
    <w:rsid w:val="00CA7619"/>
    <w:pPr>
      <w:spacing w:after="0" w:line="240" w:lineRule="auto"/>
    </w:pPr>
    <w:rPr>
      <w:sz w:val="20"/>
      <w:szCs w:val="20"/>
    </w:rPr>
  </w:style>
  <w:style w:type="character" w:customStyle="1" w:styleId="FootnoteTextChar">
    <w:name w:val="Footnote Text Char"/>
    <w:basedOn w:val="DefaultParagraphFont"/>
    <w:link w:val="FootnoteText"/>
    <w:uiPriority w:val="99"/>
    <w:rsid w:val="00CA7619"/>
    <w:rPr>
      <w:rFonts w:ascii="Arial" w:eastAsia="Arial" w:hAnsi="Arial" w:cs="Arial"/>
      <w:color w:val="000000"/>
      <w:sz w:val="20"/>
      <w:szCs w:val="20"/>
      <w:lang w:eastAsia="en-US" w:bidi="en-US"/>
    </w:rPr>
  </w:style>
  <w:style w:type="character" w:styleId="FootnoteReference">
    <w:name w:val="footnote reference"/>
    <w:basedOn w:val="DefaultParagraphFont"/>
    <w:uiPriority w:val="99"/>
    <w:semiHidden/>
    <w:unhideWhenUsed/>
    <w:rsid w:val="00CA7619"/>
    <w:rPr>
      <w:vertAlign w:val="superscript"/>
    </w:rPr>
  </w:style>
  <w:style w:type="character" w:styleId="CommentReference">
    <w:name w:val="annotation reference"/>
    <w:basedOn w:val="DefaultParagraphFont"/>
    <w:uiPriority w:val="99"/>
    <w:semiHidden/>
    <w:unhideWhenUsed/>
    <w:rsid w:val="00A8516C"/>
    <w:rPr>
      <w:sz w:val="16"/>
      <w:szCs w:val="16"/>
    </w:rPr>
  </w:style>
  <w:style w:type="paragraph" w:styleId="CommentText">
    <w:name w:val="annotation text"/>
    <w:basedOn w:val="Normal"/>
    <w:link w:val="CommentTextChar"/>
    <w:uiPriority w:val="99"/>
    <w:semiHidden/>
    <w:unhideWhenUsed/>
    <w:rsid w:val="00A8516C"/>
    <w:pPr>
      <w:spacing w:line="240" w:lineRule="auto"/>
    </w:pPr>
    <w:rPr>
      <w:sz w:val="20"/>
      <w:szCs w:val="20"/>
    </w:rPr>
  </w:style>
  <w:style w:type="character" w:customStyle="1" w:styleId="CommentTextChar">
    <w:name w:val="Comment Text Char"/>
    <w:basedOn w:val="DefaultParagraphFont"/>
    <w:link w:val="CommentText"/>
    <w:uiPriority w:val="99"/>
    <w:semiHidden/>
    <w:rsid w:val="00A8516C"/>
    <w:rPr>
      <w:rFonts w:ascii="Arial" w:eastAsia="Arial" w:hAnsi="Arial" w:cs="Arial"/>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A8516C"/>
    <w:rPr>
      <w:b/>
      <w:bCs/>
    </w:rPr>
  </w:style>
  <w:style w:type="character" w:customStyle="1" w:styleId="CommentSubjectChar">
    <w:name w:val="Comment Subject Char"/>
    <w:basedOn w:val="CommentTextChar"/>
    <w:link w:val="CommentSubject"/>
    <w:uiPriority w:val="99"/>
    <w:semiHidden/>
    <w:rsid w:val="00A8516C"/>
    <w:rPr>
      <w:rFonts w:ascii="Arial" w:eastAsia="Arial" w:hAnsi="Arial" w:cs="Arial"/>
      <w:b/>
      <w:bCs/>
      <w:color w:val="000000"/>
      <w:sz w:val="20"/>
      <w:szCs w:val="20"/>
      <w:lang w:eastAsia="en-US" w:bidi="en-US"/>
    </w:rPr>
  </w:style>
  <w:style w:type="paragraph" w:styleId="Revision">
    <w:name w:val="Revision"/>
    <w:hidden/>
    <w:uiPriority w:val="99"/>
    <w:semiHidden/>
    <w:rsid w:val="00A8516C"/>
    <w:rPr>
      <w:rFonts w:ascii="Arial" w:eastAsia="Arial" w:hAnsi="Arial" w:cs="Arial"/>
      <w:color w:val="000000"/>
      <w:lang w:eastAsia="en-US" w:bidi="en-US"/>
    </w:rPr>
  </w:style>
  <w:style w:type="character" w:styleId="Hyperlink">
    <w:name w:val="Hyperlink"/>
    <w:basedOn w:val="DefaultParagraphFont"/>
    <w:uiPriority w:val="99"/>
    <w:unhideWhenUsed/>
    <w:rsid w:val="00156E8C"/>
    <w:rPr>
      <w:color w:val="0563C1" w:themeColor="hyperlink"/>
      <w:u w:val="single"/>
    </w:rPr>
  </w:style>
  <w:style w:type="paragraph" w:styleId="Title">
    <w:name w:val="Title"/>
    <w:basedOn w:val="Normal"/>
    <w:next w:val="Normal"/>
    <w:link w:val="TitleChar"/>
    <w:uiPriority w:val="10"/>
    <w:qFormat/>
    <w:rsid w:val="001A5864"/>
    <w:pPr>
      <w:spacing w:after="0" w:line="360" w:lineRule="auto"/>
      <w:contextualSpacing/>
    </w:pPr>
    <w:rPr>
      <w:rFonts w:eastAsiaTheme="majorEastAsia" w:cstheme="majorBidi"/>
      <w:color w:val="auto"/>
      <w:spacing w:val="-10"/>
      <w:kern w:val="28"/>
      <w:sz w:val="96"/>
      <w:szCs w:val="56"/>
    </w:rPr>
  </w:style>
  <w:style w:type="character" w:customStyle="1" w:styleId="TitleChar">
    <w:name w:val="Title Char"/>
    <w:basedOn w:val="DefaultParagraphFont"/>
    <w:link w:val="Title"/>
    <w:uiPriority w:val="10"/>
    <w:rsid w:val="001A5864"/>
    <w:rPr>
      <w:rFonts w:ascii="Arial" w:eastAsiaTheme="majorEastAsia" w:hAnsi="Arial" w:cstheme="majorBidi"/>
      <w:spacing w:val="-10"/>
      <w:kern w:val="28"/>
      <w:sz w:val="96"/>
      <w:szCs w:val="56"/>
      <w:lang w:eastAsia="en-US" w:bidi="en-US"/>
    </w:rPr>
  </w:style>
  <w:style w:type="table" w:styleId="TableGrid">
    <w:name w:val="Table Grid"/>
    <w:basedOn w:val="TableNormal"/>
    <w:uiPriority w:val="39"/>
    <w:rsid w:val="001F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925AD"/>
    <w:pPr>
      <w:spacing w:before="480" w:after="0" w:line="276" w:lineRule="auto"/>
      <w:ind w:left="0" w:firstLine="0"/>
      <w:outlineLvl w:val="9"/>
    </w:pPr>
    <w:rPr>
      <w:rFonts w:asciiTheme="majorHAnsi" w:eastAsiaTheme="majorEastAsia" w:hAnsiTheme="majorHAnsi" w:cstheme="majorBidi"/>
      <w:bCs/>
      <w:color w:val="2F5496" w:themeColor="accent1" w:themeShade="BF"/>
      <w:sz w:val="28"/>
      <w:szCs w:val="28"/>
      <w:lang w:eastAsia="en-US"/>
    </w:rPr>
  </w:style>
  <w:style w:type="paragraph" w:styleId="TOC2">
    <w:name w:val="toc 2"/>
    <w:basedOn w:val="Normal"/>
    <w:next w:val="Normal"/>
    <w:autoRedefine/>
    <w:uiPriority w:val="39"/>
    <w:unhideWhenUsed/>
    <w:rsid w:val="00556C8E"/>
    <w:pPr>
      <w:tabs>
        <w:tab w:val="right" w:leader="dot" w:pos="9350"/>
      </w:tabs>
      <w:spacing w:after="0"/>
      <w:ind w:left="0" w:firstLine="0"/>
    </w:pPr>
    <w:rPr>
      <w:b/>
      <w:bCs/>
      <w:noProof/>
      <w:sz w:val="28"/>
      <w:szCs w:val="28"/>
    </w:rPr>
  </w:style>
  <w:style w:type="paragraph" w:styleId="TOC3">
    <w:name w:val="toc 3"/>
    <w:basedOn w:val="Normal"/>
    <w:next w:val="Normal"/>
    <w:autoRedefine/>
    <w:uiPriority w:val="39"/>
    <w:semiHidden/>
    <w:unhideWhenUsed/>
    <w:rsid w:val="002925AD"/>
    <w:pPr>
      <w:spacing w:after="0"/>
      <w:ind w:left="0" w:firstLine="0"/>
    </w:pPr>
    <w:rPr>
      <w:rFonts w:asciiTheme="minorHAnsi" w:hAnsiTheme="minorHAnsi" w:cstheme="minorHAnsi"/>
      <w:smallCaps/>
      <w:sz w:val="22"/>
      <w:szCs w:val="22"/>
    </w:rPr>
  </w:style>
  <w:style w:type="paragraph" w:styleId="TOC4">
    <w:name w:val="toc 4"/>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5">
    <w:name w:val="toc 5"/>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6">
    <w:name w:val="toc 6"/>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7">
    <w:name w:val="toc 7"/>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8">
    <w:name w:val="toc 8"/>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paragraph" w:styleId="TOC9">
    <w:name w:val="toc 9"/>
    <w:basedOn w:val="Normal"/>
    <w:next w:val="Normal"/>
    <w:autoRedefine/>
    <w:uiPriority w:val="39"/>
    <w:semiHidden/>
    <w:unhideWhenUsed/>
    <w:rsid w:val="002925AD"/>
    <w:pPr>
      <w:spacing w:after="0"/>
      <w:ind w:left="0" w:firstLine="0"/>
    </w:pPr>
    <w:rPr>
      <w:rFonts w:asciiTheme="minorHAnsi" w:hAnsiTheme="minorHAnsi" w:cstheme="minorHAnsi"/>
      <w:sz w:val="22"/>
      <w:szCs w:val="22"/>
    </w:rPr>
  </w:style>
  <w:style w:type="table" w:styleId="GridTable4-Accent1">
    <w:name w:val="Grid Table 4 Accent 1"/>
    <w:basedOn w:val="TableNormal"/>
    <w:uiPriority w:val="49"/>
    <w:rsid w:val="002D7AB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2D7AB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02915-B514-4846-B056-8E341F312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CCDA Draft Five Year Strategic Plan Outline</vt:lpstr>
    </vt:vector>
  </TitlesOfParts>
  <Company/>
  <LinksUpToDate>false</LinksUpToDate>
  <CharactersWithSpaces>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Draft Five Year Strategic Plan Outline</dc:title>
  <dc:subject/>
  <dc:creator>Krack, Joseph@DOR</dc:creator>
  <cp:keywords/>
  <cp:lastModifiedBy>Ochoa, LaCandice@DGS</cp:lastModifiedBy>
  <cp:revision>2</cp:revision>
  <dcterms:created xsi:type="dcterms:W3CDTF">2020-04-22T15:28:00Z</dcterms:created>
  <dcterms:modified xsi:type="dcterms:W3CDTF">2020-04-22T15:28:00Z</dcterms:modified>
</cp:coreProperties>
</file>