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1B0" w:rsidRDefault="008458DB">
      <w:pPr>
        <w:tabs>
          <w:tab w:val="left" w:pos="5937"/>
        </w:tabs>
        <w:spacing w:before="72"/>
        <w:ind w:left="120"/>
        <w:rPr>
          <w:b/>
          <w:sz w:val="28"/>
        </w:rPr>
      </w:pPr>
      <w:r>
        <w:rPr>
          <w:b/>
          <w:spacing w:val="-6"/>
          <w:sz w:val="28"/>
        </w:rPr>
        <w:t>SENATE</w:t>
      </w:r>
      <w:r>
        <w:rPr>
          <w:b/>
          <w:sz w:val="28"/>
        </w:rPr>
        <w:t xml:space="preserve"> BILL</w:t>
      </w:r>
      <w:r>
        <w:rPr>
          <w:b/>
          <w:sz w:val="28"/>
        </w:rPr>
        <w:tab/>
        <w:t>No.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984</w:t>
      </w:r>
    </w:p>
    <w:p w:rsidR="00E071B0" w:rsidRDefault="00E071B0">
      <w:pPr>
        <w:pStyle w:val="BodyText"/>
        <w:rPr>
          <w:b/>
          <w:sz w:val="20"/>
        </w:rPr>
      </w:pPr>
    </w:p>
    <w:p w:rsidR="00E071B0" w:rsidRDefault="00E071B0">
      <w:pPr>
        <w:pStyle w:val="BodyText"/>
        <w:spacing w:before="6"/>
        <w:rPr>
          <w:b/>
          <w:sz w:val="20"/>
        </w:rPr>
      </w:pPr>
    </w:p>
    <w:p w:rsidR="00E071B0" w:rsidRDefault="008458DB">
      <w:pPr>
        <w:ind w:left="681" w:right="3399"/>
        <w:jc w:val="center"/>
        <w:rPr>
          <w:b/>
          <w:sz w:val="24"/>
        </w:rPr>
      </w:pPr>
      <w:r>
        <w:rPr>
          <w:b/>
          <w:sz w:val="24"/>
        </w:rPr>
        <w:t>Introduced by Senator Skinner</w:t>
      </w:r>
    </w:p>
    <w:p w:rsidR="00E071B0" w:rsidRDefault="00E071B0">
      <w:pPr>
        <w:pStyle w:val="BodyText"/>
        <w:rPr>
          <w:b/>
          <w:sz w:val="26"/>
        </w:rPr>
      </w:pPr>
    </w:p>
    <w:p w:rsidR="00E071B0" w:rsidRDefault="008458DB">
      <w:pPr>
        <w:pStyle w:val="BodyText"/>
        <w:spacing w:before="164"/>
        <w:ind w:left="681" w:right="3400"/>
        <w:jc w:val="center"/>
      </w:pPr>
      <w:r>
        <w:t>February 5, 2018</w:t>
      </w:r>
    </w:p>
    <w:p w:rsidR="00E071B0" w:rsidRDefault="00E071B0">
      <w:pPr>
        <w:pStyle w:val="BodyText"/>
        <w:rPr>
          <w:sz w:val="20"/>
        </w:rPr>
      </w:pPr>
    </w:p>
    <w:p w:rsidR="00E071B0" w:rsidRDefault="00E071B0">
      <w:pPr>
        <w:pStyle w:val="BodyText"/>
        <w:spacing w:before="3"/>
        <w:rPr>
          <w:sz w:val="22"/>
        </w:rPr>
      </w:pPr>
    </w:p>
    <w:p w:rsidR="00E071B0" w:rsidRDefault="008458DB">
      <w:pPr>
        <w:pStyle w:val="BodyText"/>
        <w:spacing w:before="106" w:line="260" w:lineRule="exact"/>
        <w:ind w:left="120" w:right="2838" w:firstLine="240"/>
        <w:jc w:val="both"/>
      </w:pPr>
      <w:r>
        <w:t>An act to add Section 11142 to the Government Code, relating to state government.</w:t>
      </w:r>
    </w:p>
    <w:p w:rsidR="00E071B0" w:rsidRDefault="00E071B0">
      <w:pPr>
        <w:pStyle w:val="BodyText"/>
        <w:rPr>
          <w:sz w:val="30"/>
        </w:rPr>
      </w:pPr>
    </w:p>
    <w:p w:rsidR="00E071B0" w:rsidRDefault="008458DB">
      <w:pPr>
        <w:ind w:left="681" w:right="3400"/>
        <w:jc w:val="center"/>
        <w:rPr>
          <w:rFonts w:ascii="Century" w:hAnsi="Century"/>
        </w:rPr>
      </w:pPr>
      <w:r>
        <w:rPr>
          <w:rFonts w:ascii="Century" w:hAnsi="Century"/>
          <w:spacing w:val="-3"/>
          <w:w w:val="105"/>
        </w:rPr>
        <w:t xml:space="preserve">legislative </w:t>
      </w:r>
      <w:r>
        <w:rPr>
          <w:rFonts w:ascii="Century" w:hAnsi="Century"/>
          <w:w w:val="105"/>
        </w:rPr>
        <w:t>counsel</w:t>
      </w:r>
      <w:r>
        <w:rPr>
          <w:rFonts w:ascii="Arial" w:hAnsi="Arial"/>
          <w:w w:val="105"/>
          <w:position w:val="-3"/>
        </w:rPr>
        <w:t>’</w:t>
      </w:r>
      <w:r>
        <w:rPr>
          <w:rFonts w:ascii="Century" w:hAnsi="Century"/>
          <w:w w:val="105"/>
        </w:rPr>
        <w:t>s</w:t>
      </w:r>
      <w:r>
        <w:rPr>
          <w:rFonts w:ascii="Century" w:hAnsi="Century"/>
          <w:spacing w:val="-52"/>
          <w:w w:val="105"/>
        </w:rPr>
        <w:t xml:space="preserve"> </w:t>
      </w:r>
      <w:r>
        <w:rPr>
          <w:rFonts w:ascii="Century" w:hAnsi="Century"/>
          <w:w w:val="105"/>
        </w:rPr>
        <w:t>digest</w:t>
      </w:r>
    </w:p>
    <w:p w:rsidR="00E071B0" w:rsidRDefault="008458DB">
      <w:pPr>
        <w:pStyle w:val="BodyText"/>
        <w:spacing w:before="129" w:line="260" w:lineRule="exact"/>
        <w:ind w:left="120" w:right="2837" w:firstLine="240"/>
        <w:jc w:val="both"/>
      </w:pPr>
      <w:r>
        <w:t>SB 984, as introduced, Skinner. State boards and commissions: representation: women.</w:t>
      </w:r>
    </w:p>
    <w:p w:rsidR="00E071B0" w:rsidRDefault="008458DB">
      <w:pPr>
        <w:pStyle w:val="BodyText"/>
        <w:spacing w:line="260" w:lineRule="exact"/>
        <w:ind w:left="120" w:right="2837" w:firstLine="200"/>
        <w:jc w:val="both"/>
      </w:pPr>
      <w:r>
        <w:t>Existing</w:t>
      </w:r>
      <w:r>
        <w:rPr>
          <w:spacing w:val="-22"/>
        </w:rPr>
        <w:t xml:space="preserve"> </w:t>
      </w:r>
      <w:r>
        <w:t>law</w:t>
      </w:r>
      <w:r>
        <w:rPr>
          <w:spacing w:val="-22"/>
        </w:rPr>
        <w:t xml:space="preserve"> </w:t>
      </w:r>
      <w:r>
        <w:t>establishes</w:t>
      </w:r>
      <w:r>
        <w:rPr>
          <w:spacing w:val="-22"/>
        </w:rPr>
        <w:t xml:space="preserve"> </w:t>
      </w:r>
      <w:r>
        <w:t>various</w:t>
      </w:r>
      <w:r>
        <w:rPr>
          <w:spacing w:val="-22"/>
        </w:rPr>
        <w:t xml:space="preserve"> </w:t>
      </w:r>
      <w:r>
        <w:t>boards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commissions</w:t>
      </w:r>
      <w:r>
        <w:rPr>
          <w:spacing w:val="-22"/>
        </w:rPr>
        <w:t xml:space="preserve"> </w:t>
      </w:r>
      <w:r>
        <w:t>within</w:t>
      </w:r>
      <w:r>
        <w:rPr>
          <w:spacing w:val="-21"/>
        </w:rPr>
        <w:t xml:space="preserve"> </w:t>
      </w:r>
      <w:r>
        <w:t xml:space="preserve">state </w:t>
      </w:r>
      <w:r>
        <w:rPr>
          <w:spacing w:val="-3"/>
        </w:rPr>
        <w:t>government.</w:t>
      </w:r>
      <w:r>
        <w:rPr>
          <w:spacing w:val="-19"/>
        </w:rPr>
        <w:t xml:space="preserve"> </w:t>
      </w:r>
      <w:r>
        <w:t>Under</w:t>
      </w:r>
      <w:r>
        <w:rPr>
          <w:spacing w:val="-18"/>
        </w:rPr>
        <w:t xml:space="preserve"> </w:t>
      </w:r>
      <w:r>
        <w:rPr>
          <w:spacing w:val="-3"/>
        </w:rPr>
        <w:t>existing</w:t>
      </w:r>
      <w:r>
        <w:rPr>
          <w:spacing w:val="-18"/>
        </w:rPr>
        <w:t xml:space="preserve"> </w:t>
      </w:r>
      <w:r>
        <w:rPr>
          <w:spacing w:val="-7"/>
        </w:rPr>
        <w:t>law,</w:t>
      </w:r>
      <w:r>
        <w:rPr>
          <w:spacing w:val="-18"/>
        </w:rPr>
        <w:t xml:space="preserve"> </w:t>
      </w:r>
      <w:r>
        <w:t>it</w:t>
      </w:r>
      <w:r>
        <w:rPr>
          <w:spacing w:val="-18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3"/>
        </w:rPr>
        <w:t>policy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State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 xml:space="preserve">California that the composition of these state boards and commissions broadly </w:t>
      </w:r>
      <w:r>
        <w:rPr>
          <w:spacing w:val="-4"/>
        </w:rPr>
        <w:t>reflect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3"/>
        </w:rPr>
        <w:t>general</w:t>
      </w:r>
      <w:r>
        <w:rPr>
          <w:spacing w:val="-17"/>
        </w:rPr>
        <w:t xml:space="preserve"> </w:t>
      </w:r>
      <w:r>
        <w:rPr>
          <w:spacing w:val="-3"/>
        </w:rPr>
        <w:t>public,</w:t>
      </w:r>
      <w:r>
        <w:rPr>
          <w:spacing w:val="-17"/>
        </w:rPr>
        <w:t xml:space="preserve"> </w:t>
      </w:r>
      <w:r>
        <w:rPr>
          <w:spacing w:val="-3"/>
        </w:rPr>
        <w:t>including</w:t>
      </w:r>
      <w:r>
        <w:rPr>
          <w:spacing w:val="-18"/>
        </w:rPr>
        <w:t xml:space="preserve"> </w:t>
      </w:r>
      <w:r>
        <w:rPr>
          <w:spacing w:val="-3"/>
        </w:rPr>
        <w:t>ethnic</w:t>
      </w:r>
      <w:r>
        <w:rPr>
          <w:spacing w:val="-17"/>
        </w:rPr>
        <w:t xml:space="preserve"> </w:t>
      </w:r>
      <w:r>
        <w:rPr>
          <w:spacing w:val="-3"/>
        </w:rPr>
        <w:t>minorities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3"/>
        </w:rPr>
        <w:t>women.</w:t>
      </w:r>
      <w:r>
        <w:rPr>
          <w:spacing w:val="-17"/>
        </w:rPr>
        <w:t xml:space="preserve"> </w:t>
      </w:r>
      <w:r>
        <w:rPr>
          <w:spacing w:val="-3"/>
        </w:rPr>
        <w:t xml:space="preserve">Under </w:t>
      </w:r>
      <w:r>
        <w:t xml:space="preserve">existing </w:t>
      </w:r>
      <w:r>
        <w:rPr>
          <w:spacing w:val="-5"/>
        </w:rPr>
        <w:t xml:space="preserve">law, </w:t>
      </w:r>
      <w:r>
        <w:t>the Governor and other appointing authorities are responsible for nominating to these boards and commissions persons of different backgrounds, abilities, interests, and</w:t>
      </w:r>
      <w:r>
        <w:rPr>
          <w:spacing w:val="-9"/>
        </w:rPr>
        <w:t xml:space="preserve"> </w:t>
      </w:r>
      <w:r>
        <w:t>opinions.</w:t>
      </w:r>
    </w:p>
    <w:p w:rsidR="00E071B0" w:rsidRDefault="008458DB">
      <w:pPr>
        <w:pStyle w:val="BodyText"/>
        <w:spacing w:line="260" w:lineRule="exact"/>
        <w:ind w:left="120" w:right="2837" w:firstLine="200"/>
        <w:jc w:val="both"/>
      </w:pPr>
      <w:r>
        <w:t>This bill would require the composition of state boards and commissions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comprised</w:t>
      </w:r>
      <w:r>
        <w:rPr>
          <w:spacing w:val="-5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minimum,</w:t>
      </w:r>
      <w:r>
        <w:rPr>
          <w:spacing w:val="-5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women.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bill would</w:t>
      </w:r>
      <w:r>
        <w:rPr>
          <w:spacing w:val="-14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require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Secretary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disclose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Internet</w:t>
      </w:r>
      <w:r>
        <w:rPr>
          <w:spacing w:val="-20"/>
        </w:rPr>
        <w:t xml:space="preserve"> </w:t>
      </w:r>
      <w:r>
        <w:rPr>
          <w:spacing w:val="-7"/>
        </w:rPr>
        <w:t xml:space="preserve">Web </w:t>
      </w:r>
      <w:r>
        <w:t>site the gender composition of each state board and</w:t>
      </w:r>
      <w:r>
        <w:rPr>
          <w:spacing w:val="-11"/>
        </w:rPr>
        <w:t xml:space="preserve"> </w:t>
      </w:r>
      <w:r>
        <w:t>commission.</w:t>
      </w:r>
    </w:p>
    <w:p w:rsidR="00E071B0" w:rsidRDefault="008458DB">
      <w:pPr>
        <w:pStyle w:val="BodyText"/>
        <w:spacing w:line="253" w:lineRule="exact"/>
        <w:ind w:left="360"/>
      </w:pPr>
      <w:r>
        <w:t>Vote:   majority.   Appropriation:   no.  Fiscal committee:  yes.</w:t>
      </w:r>
    </w:p>
    <w:p w:rsidR="00E071B0" w:rsidRDefault="008458DB">
      <w:pPr>
        <w:pStyle w:val="BodyText"/>
        <w:spacing w:line="268" w:lineRule="exact"/>
        <w:ind w:left="120"/>
      </w:pPr>
      <w:r>
        <w:t>State-mandated local program:  no.</w:t>
      </w:r>
    </w:p>
    <w:p w:rsidR="00E071B0" w:rsidRDefault="00E071B0">
      <w:pPr>
        <w:pStyle w:val="BodyText"/>
        <w:rPr>
          <w:sz w:val="21"/>
        </w:rPr>
      </w:pPr>
    </w:p>
    <w:p w:rsidR="00E071B0" w:rsidRDefault="008458DB">
      <w:pPr>
        <w:spacing w:before="1"/>
        <w:ind w:left="681" w:right="3465"/>
        <w:jc w:val="center"/>
        <w:rPr>
          <w:i/>
          <w:sz w:val="24"/>
        </w:rPr>
      </w:pPr>
      <w:r>
        <w:rPr>
          <w:i/>
          <w:sz w:val="24"/>
        </w:rPr>
        <w:t>The people of the State of California do enact as follows:</w:t>
      </w:r>
    </w:p>
    <w:p w:rsidR="00E071B0" w:rsidRDefault="00E071B0">
      <w:pPr>
        <w:pStyle w:val="BodyText"/>
        <w:spacing w:before="2"/>
        <w:rPr>
          <w:i/>
          <w:sz w:val="21"/>
        </w:rPr>
      </w:pPr>
    </w:p>
    <w:p w:rsidR="00E071B0" w:rsidRDefault="008458D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SECTION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1. </w:t>
      </w:r>
      <w:r>
        <w:rPr>
          <w:spacing w:val="26"/>
          <w:sz w:val="24"/>
        </w:rPr>
        <w:t xml:space="preserve"> </w:t>
      </w:r>
      <w:r>
        <w:rPr>
          <w:sz w:val="24"/>
        </w:rPr>
        <w:t>Section</w:t>
      </w:r>
      <w:r>
        <w:rPr>
          <w:spacing w:val="-17"/>
          <w:sz w:val="24"/>
        </w:rPr>
        <w:t xml:space="preserve"> </w:t>
      </w:r>
      <w:r>
        <w:rPr>
          <w:sz w:val="24"/>
        </w:rPr>
        <w:t>11142</w:t>
      </w:r>
      <w:r>
        <w:rPr>
          <w:spacing w:val="-17"/>
          <w:sz w:val="24"/>
        </w:rPr>
        <w:t xml:space="preserve"> </w:t>
      </w:r>
      <w:r>
        <w:rPr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z w:val="24"/>
        </w:rPr>
        <w:t>added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8"/>
          <w:sz w:val="24"/>
        </w:rPr>
        <w:t xml:space="preserve"> </w:t>
      </w:r>
      <w:r>
        <w:rPr>
          <w:sz w:val="24"/>
        </w:rPr>
        <w:t>Code,</w:t>
      </w:r>
    </w:p>
    <w:p w:rsidR="00E071B0" w:rsidRDefault="008458DB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line="260" w:lineRule="exact"/>
        <w:ind w:left="600" w:hanging="36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read:</w:t>
      </w:r>
    </w:p>
    <w:p w:rsidR="00E071B0" w:rsidRDefault="008458D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60" w:lineRule="exact"/>
        <w:rPr>
          <w:sz w:val="24"/>
        </w:rPr>
      </w:pPr>
      <w:r>
        <w:rPr>
          <w:sz w:val="24"/>
        </w:rPr>
        <w:t>11142.   (a)  The composition of state boards and</w:t>
      </w:r>
      <w:r>
        <w:rPr>
          <w:spacing w:val="-36"/>
          <w:sz w:val="24"/>
        </w:rPr>
        <w:t xml:space="preserve"> </w:t>
      </w:r>
      <w:r>
        <w:rPr>
          <w:sz w:val="24"/>
        </w:rPr>
        <w:t>commissions</w:t>
      </w:r>
    </w:p>
    <w:p w:rsidR="00E071B0" w:rsidRPr="008F13A2" w:rsidRDefault="008458DB" w:rsidP="008F13A2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ind w:left="600" w:hanging="360"/>
        <w:rPr>
          <w:sz w:val="24"/>
        </w:rPr>
      </w:pPr>
      <w:r>
        <w:rPr>
          <w:sz w:val="24"/>
        </w:rPr>
        <w:t>shall be, at a minimum, 50 percent</w:t>
      </w:r>
      <w:r>
        <w:rPr>
          <w:spacing w:val="-8"/>
          <w:sz w:val="24"/>
        </w:rPr>
        <w:t xml:space="preserve"> </w:t>
      </w:r>
      <w:r>
        <w:rPr>
          <w:sz w:val="24"/>
        </w:rPr>
        <w:t>women.</w:t>
      </w:r>
    </w:p>
    <w:p w:rsidR="00E071B0" w:rsidRDefault="00E071B0">
      <w:pPr>
        <w:pStyle w:val="BodyText"/>
        <w:spacing w:before="9"/>
        <w:rPr>
          <w:sz w:val="29"/>
        </w:rPr>
      </w:pPr>
    </w:p>
    <w:p w:rsidR="00E071B0" w:rsidRDefault="008458DB">
      <w:pPr>
        <w:ind w:right="2839"/>
        <w:jc w:val="right"/>
        <w:rPr>
          <w:sz w:val="18"/>
        </w:rPr>
      </w:pPr>
      <w:bookmarkStart w:id="0" w:name="_GoBack"/>
      <w:bookmarkEnd w:id="0"/>
      <w:r>
        <w:rPr>
          <w:sz w:val="18"/>
        </w:rPr>
        <w:t>99</w:t>
      </w:r>
    </w:p>
    <w:p w:rsidR="00E071B0" w:rsidRDefault="00E071B0">
      <w:pPr>
        <w:jc w:val="right"/>
        <w:rPr>
          <w:sz w:val="18"/>
        </w:rPr>
        <w:sectPr w:rsidR="00E071B0">
          <w:type w:val="continuous"/>
          <w:pgSz w:w="12240" w:h="15840"/>
          <w:pgMar w:top="1260" w:right="1720" w:bottom="280" w:left="840" w:header="720" w:footer="720" w:gutter="0"/>
          <w:cols w:space="720"/>
        </w:sectPr>
      </w:pPr>
    </w:p>
    <w:p w:rsidR="00E071B0" w:rsidRDefault="008458DB">
      <w:pPr>
        <w:tabs>
          <w:tab w:val="left" w:pos="3142"/>
        </w:tabs>
        <w:spacing w:before="74"/>
        <w:ind w:left="100"/>
        <w:rPr>
          <w:b/>
          <w:sz w:val="20"/>
        </w:rPr>
      </w:pPr>
      <w:r>
        <w:rPr>
          <w:b/>
          <w:sz w:val="24"/>
        </w:rPr>
        <w:lastRenderedPageBreak/>
        <w:t>SB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984</w:t>
      </w:r>
      <w:r>
        <w:rPr>
          <w:b/>
          <w:sz w:val="24"/>
        </w:rPr>
        <w:tab/>
      </w:r>
      <w:r>
        <w:rPr>
          <w:b/>
          <w:position w:val="2"/>
          <w:sz w:val="20"/>
        </w:rPr>
        <w:t xml:space="preserve">— </w:t>
      </w:r>
      <w:r>
        <w:rPr>
          <w:b/>
          <w:position w:val="2"/>
        </w:rPr>
        <w:t>2</w:t>
      </w:r>
      <w:r>
        <w:rPr>
          <w:b/>
          <w:spacing w:val="-5"/>
          <w:position w:val="2"/>
        </w:rPr>
        <w:t xml:space="preserve"> </w:t>
      </w:r>
      <w:r>
        <w:rPr>
          <w:b/>
          <w:position w:val="2"/>
          <w:sz w:val="20"/>
        </w:rPr>
        <w:t>—</w:t>
      </w:r>
    </w:p>
    <w:p w:rsidR="00E071B0" w:rsidRDefault="00E071B0">
      <w:pPr>
        <w:pStyle w:val="BodyText"/>
        <w:spacing w:before="1"/>
        <w:rPr>
          <w:b/>
          <w:sz w:val="12"/>
        </w:rPr>
      </w:pPr>
    </w:p>
    <w:p w:rsidR="00E071B0" w:rsidRDefault="008458DB">
      <w:pPr>
        <w:pStyle w:val="ListParagraph"/>
        <w:numPr>
          <w:ilvl w:val="0"/>
          <w:numId w:val="1"/>
        </w:numPr>
        <w:tabs>
          <w:tab w:val="left" w:pos="559"/>
          <w:tab w:val="left" w:pos="780"/>
        </w:tabs>
        <w:spacing w:before="90"/>
        <w:ind w:right="2838"/>
        <w:jc w:val="right"/>
        <w:rPr>
          <w:sz w:val="24"/>
        </w:rPr>
      </w:pPr>
      <w:r>
        <w:rPr>
          <w:sz w:val="24"/>
        </w:rPr>
        <w:t>(b)</w:t>
      </w:r>
      <w:r>
        <w:rPr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Secretary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State</w:t>
      </w:r>
      <w:r>
        <w:rPr>
          <w:spacing w:val="-14"/>
          <w:sz w:val="24"/>
        </w:rPr>
        <w:t xml:space="preserve"> </w:t>
      </w:r>
      <w:r>
        <w:rPr>
          <w:sz w:val="24"/>
        </w:rPr>
        <w:t>shall</w:t>
      </w:r>
      <w:r>
        <w:rPr>
          <w:spacing w:val="-14"/>
          <w:sz w:val="24"/>
        </w:rPr>
        <w:t xml:space="preserve"> </w:t>
      </w:r>
      <w:r>
        <w:rPr>
          <w:sz w:val="24"/>
        </w:rPr>
        <w:t>disclose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its</w:t>
      </w:r>
      <w:r>
        <w:rPr>
          <w:spacing w:val="-14"/>
          <w:sz w:val="24"/>
        </w:rPr>
        <w:t xml:space="preserve"> </w:t>
      </w:r>
      <w:r>
        <w:rPr>
          <w:sz w:val="24"/>
        </w:rPr>
        <w:t>Internet</w:t>
      </w:r>
      <w:r>
        <w:rPr>
          <w:spacing w:val="-21"/>
          <w:sz w:val="24"/>
        </w:rPr>
        <w:t xml:space="preserve"> </w:t>
      </w:r>
      <w:r>
        <w:rPr>
          <w:spacing w:val="-7"/>
          <w:sz w:val="24"/>
        </w:rPr>
        <w:t>Web</w:t>
      </w:r>
      <w:r>
        <w:rPr>
          <w:spacing w:val="-14"/>
          <w:sz w:val="24"/>
        </w:rPr>
        <w:t xml:space="preserve"> </w:t>
      </w:r>
      <w:r>
        <w:rPr>
          <w:sz w:val="24"/>
        </w:rPr>
        <w:t>site</w:t>
      </w:r>
    </w:p>
    <w:p w:rsidR="00E071B0" w:rsidRDefault="008458DB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left="580" w:hanging="360"/>
        <w:rPr>
          <w:sz w:val="24"/>
        </w:rPr>
      </w:pPr>
      <w:r>
        <w:rPr>
          <w:sz w:val="24"/>
        </w:rPr>
        <w:t>the gender composition of each state board and</w:t>
      </w:r>
      <w:r>
        <w:rPr>
          <w:spacing w:val="-8"/>
          <w:sz w:val="24"/>
        </w:rPr>
        <w:t xml:space="preserve"> </w:t>
      </w:r>
      <w:r>
        <w:rPr>
          <w:sz w:val="24"/>
        </w:rPr>
        <w:t>commission.</w:t>
      </w:r>
    </w:p>
    <w:p w:rsidR="00E071B0" w:rsidRDefault="00E071B0">
      <w:pPr>
        <w:pStyle w:val="BodyText"/>
        <w:rPr>
          <w:sz w:val="26"/>
        </w:rPr>
      </w:pPr>
    </w:p>
    <w:p w:rsidR="00E071B0" w:rsidRDefault="00E071B0">
      <w:pPr>
        <w:pStyle w:val="BodyText"/>
        <w:rPr>
          <w:sz w:val="29"/>
        </w:rPr>
      </w:pPr>
    </w:p>
    <w:p w:rsidR="00E071B0" w:rsidRDefault="008458DB">
      <w:pPr>
        <w:pStyle w:val="BodyText"/>
        <w:spacing w:before="1"/>
        <w:ind w:right="2737"/>
        <w:jc w:val="center"/>
      </w:pPr>
      <w:r>
        <w:t>O</w:t>
      </w:r>
    </w:p>
    <w:p w:rsidR="00E071B0" w:rsidRDefault="00E071B0">
      <w:pPr>
        <w:pStyle w:val="BodyText"/>
        <w:rPr>
          <w:sz w:val="26"/>
        </w:rPr>
      </w:pPr>
    </w:p>
    <w:p w:rsidR="00E071B0" w:rsidRDefault="008458DB" w:rsidP="008F13A2">
      <w:pPr>
        <w:spacing w:before="189"/>
        <w:ind w:right="2839"/>
        <w:jc w:val="center"/>
        <w:rPr>
          <w:sz w:val="16"/>
        </w:rPr>
      </w:pPr>
      <w:r>
        <w:rPr>
          <w:sz w:val="16"/>
        </w:rPr>
        <w:t>99</w:t>
      </w:r>
    </w:p>
    <w:sectPr w:rsidR="00E071B0">
      <w:pgSz w:w="12240" w:h="15840"/>
      <w:pgMar w:top="740" w:right="17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6B4F"/>
    <w:multiLevelType w:val="hybridMultilevel"/>
    <w:tmpl w:val="280487F6"/>
    <w:lvl w:ilvl="0" w:tplc="71D8D8D2">
      <w:start w:val="1"/>
      <w:numFmt w:val="decimal"/>
      <w:lvlText w:val="%1"/>
      <w:lvlJc w:val="left"/>
      <w:pPr>
        <w:ind w:left="840" w:hanging="60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938CDE6A">
      <w:numFmt w:val="bullet"/>
      <w:lvlText w:val="•"/>
      <w:lvlJc w:val="left"/>
      <w:pPr>
        <w:ind w:left="1724" w:hanging="600"/>
      </w:pPr>
      <w:rPr>
        <w:rFonts w:hint="default"/>
      </w:rPr>
    </w:lvl>
    <w:lvl w:ilvl="2" w:tplc="0EEE0C10">
      <w:numFmt w:val="bullet"/>
      <w:lvlText w:val="•"/>
      <w:lvlJc w:val="left"/>
      <w:pPr>
        <w:ind w:left="2608" w:hanging="600"/>
      </w:pPr>
      <w:rPr>
        <w:rFonts w:hint="default"/>
      </w:rPr>
    </w:lvl>
    <w:lvl w:ilvl="3" w:tplc="0EB20522">
      <w:numFmt w:val="bullet"/>
      <w:lvlText w:val="•"/>
      <w:lvlJc w:val="left"/>
      <w:pPr>
        <w:ind w:left="3492" w:hanging="600"/>
      </w:pPr>
      <w:rPr>
        <w:rFonts w:hint="default"/>
      </w:rPr>
    </w:lvl>
    <w:lvl w:ilvl="4" w:tplc="68E44C3C">
      <w:numFmt w:val="bullet"/>
      <w:lvlText w:val="•"/>
      <w:lvlJc w:val="left"/>
      <w:pPr>
        <w:ind w:left="4376" w:hanging="600"/>
      </w:pPr>
      <w:rPr>
        <w:rFonts w:hint="default"/>
      </w:rPr>
    </w:lvl>
    <w:lvl w:ilvl="5" w:tplc="10285026">
      <w:numFmt w:val="bullet"/>
      <w:lvlText w:val="•"/>
      <w:lvlJc w:val="left"/>
      <w:pPr>
        <w:ind w:left="5260" w:hanging="600"/>
      </w:pPr>
      <w:rPr>
        <w:rFonts w:hint="default"/>
      </w:rPr>
    </w:lvl>
    <w:lvl w:ilvl="6" w:tplc="12F49672">
      <w:numFmt w:val="bullet"/>
      <w:lvlText w:val="•"/>
      <w:lvlJc w:val="left"/>
      <w:pPr>
        <w:ind w:left="6144" w:hanging="600"/>
      </w:pPr>
      <w:rPr>
        <w:rFonts w:hint="default"/>
      </w:rPr>
    </w:lvl>
    <w:lvl w:ilvl="7" w:tplc="21AACD6E">
      <w:numFmt w:val="bullet"/>
      <w:lvlText w:val="•"/>
      <w:lvlJc w:val="left"/>
      <w:pPr>
        <w:ind w:left="7028" w:hanging="600"/>
      </w:pPr>
      <w:rPr>
        <w:rFonts w:hint="default"/>
      </w:rPr>
    </w:lvl>
    <w:lvl w:ilvl="8" w:tplc="AF64059C">
      <w:numFmt w:val="bullet"/>
      <w:lvlText w:val="•"/>
      <w:lvlJc w:val="left"/>
      <w:pPr>
        <w:ind w:left="7912" w:hanging="600"/>
      </w:pPr>
      <w:rPr>
        <w:rFonts w:hint="default"/>
      </w:rPr>
    </w:lvl>
  </w:abstractNum>
  <w:abstractNum w:abstractNumId="1" w15:restartNumberingAfterBreak="0">
    <w:nsid w:val="3D1C276F"/>
    <w:multiLevelType w:val="hybridMultilevel"/>
    <w:tmpl w:val="109A471C"/>
    <w:lvl w:ilvl="0" w:tplc="8C983E02">
      <w:start w:val="1"/>
      <w:numFmt w:val="decimal"/>
      <w:lvlText w:val="%1"/>
      <w:lvlJc w:val="left"/>
      <w:pPr>
        <w:ind w:left="780" w:hanging="5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4F48D1F6">
      <w:numFmt w:val="bullet"/>
      <w:lvlText w:val="•"/>
      <w:lvlJc w:val="left"/>
      <w:pPr>
        <w:ind w:left="1668" w:hanging="560"/>
      </w:pPr>
      <w:rPr>
        <w:rFonts w:hint="default"/>
      </w:rPr>
    </w:lvl>
    <w:lvl w:ilvl="2" w:tplc="752EC7FA">
      <w:numFmt w:val="bullet"/>
      <w:lvlText w:val="•"/>
      <w:lvlJc w:val="left"/>
      <w:pPr>
        <w:ind w:left="2556" w:hanging="560"/>
      </w:pPr>
      <w:rPr>
        <w:rFonts w:hint="default"/>
      </w:rPr>
    </w:lvl>
    <w:lvl w:ilvl="3" w:tplc="5F826C6A">
      <w:numFmt w:val="bullet"/>
      <w:lvlText w:val="•"/>
      <w:lvlJc w:val="left"/>
      <w:pPr>
        <w:ind w:left="3444" w:hanging="560"/>
      </w:pPr>
      <w:rPr>
        <w:rFonts w:hint="default"/>
      </w:rPr>
    </w:lvl>
    <w:lvl w:ilvl="4" w:tplc="7B4A4E3E">
      <w:numFmt w:val="bullet"/>
      <w:lvlText w:val="•"/>
      <w:lvlJc w:val="left"/>
      <w:pPr>
        <w:ind w:left="4332" w:hanging="560"/>
      </w:pPr>
      <w:rPr>
        <w:rFonts w:hint="default"/>
      </w:rPr>
    </w:lvl>
    <w:lvl w:ilvl="5" w:tplc="35567EFA">
      <w:numFmt w:val="bullet"/>
      <w:lvlText w:val="•"/>
      <w:lvlJc w:val="left"/>
      <w:pPr>
        <w:ind w:left="5220" w:hanging="560"/>
      </w:pPr>
      <w:rPr>
        <w:rFonts w:hint="default"/>
      </w:rPr>
    </w:lvl>
    <w:lvl w:ilvl="6" w:tplc="CCDEEEC4">
      <w:numFmt w:val="bullet"/>
      <w:lvlText w:val="•"/>
      <w:lvlJc w:val="left"/>
      <w:pPr>
        <w:ind w:left="6108" w:hanging="560"/>
      </w:pPr>
      <w:rPr>
        <w:rFonts w:hint="default"/>
      </w:rPr>
    </w:lvl>
    <w:lvl w:ilvl="7" w:tplc="87DEE572">
      <w:numFmt w:val="bullet"/>
      <w:lvlText w:val="•"/>
      <w:lvlJc w:val="left"/>
      <w:pPr>
        <w:ind w:left="6996" w:hanging="560"/>
      </w:pPr>
      <w:rPr>
        <w:rFonts w:hint="default"/>
      </w:rPr>
    </w:lvl>
    <w:lvl w:ilvl="8" w:tplc="E17E5182">
      <w:numFmt w:val="bullet"/>
      <w:lvlText w:val="•"/>
      <w:lvlJc w:val="left"/>
      <w:pPr>
        <w:ind w:left="7884" w:hanging="5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B0"/>
    <w:rsid w:val="008458DB"/>
    <w:rsid w:val="008F13A2"/>
    <w:rsid w:val="00E0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E326"/>
  <w15:docId w15:val="{CBEC4AAE-45A8-4E5C-B500-E1576A35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6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Department of General Services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Unknown</dc:creator>
  <cp:lastModifiedBy>St. Mary, Taylor@DGS</cp:lastModifiedBy>
  <cp:revision>2</cp:revision>
  <dcterms:created xsi:type="dcterms:W3CDTF">2019-09-12T22:17:00Z</dcterms:created>
  <dcterms:modified xsi:type="dcterms:W3CDTF">2019-09-12T22:17:00Z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Creator">
    <vt:lpwstr>Unknown</vt:lpwstr>
  </property>
  <property fmtid="{D5CDD505-2E9C-101B-9397-08002B2CF9AE}" pid="4" name="LastSaved">
    <vt:filetime>2018-03-09T00:00:00Z</vt:filetime>
  </property>
</Properties>
</file>