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7D" w:rsidRPr="00D2557D" w:rsidRDefault="00D2557D" w:rsidP="00D2557D">
      <w:pPr>
        <w:shd w:val="clear" w:color="auto" w:fill="FFFFFF"/>
        <w:spacing w:before="100" w:beforeAutospacing="1" w:after="100" w:afterAutospacing="1" w:line="240" w:lineRule="auto"/>
        <w:jc w:val="center"/>
        <w:rPr>
          <w:rFonts w:ascii="Arial" w:eastAsia="Times New Roman" w:hAnsi="Arial" w:cs="Arial"/>
          <w:b/>
          <w:caps/>
          <w:color w:val="000000"/>
          <w:sz w:val="27"/>
          <w:szCs w:val="27"/>
        </w:rPr>
      </w:pPr>
      <w:r w:rsidRPr="00D2557D">
        <w:rPr>
          <w:rFonts w:ascii="Arial" w:eastAsia="Times New Roman" w:hAnsi="Arial" w:cs="Arial"/>
          <w:b/>
          <w:caps/>
          <w:color w:val="000000"/>
          <w:sz w:val="27"/>
          <w:szCs w:val="27"/>
        </w:rPr>
        <w:t xml:space="preserve">WHAT IS A PUBLIC LOCATION </w:t>
      </w:r>
      <w:r w:rsidR="0031572F" w:rsidRPr="00D2557D">
        <w:rPr>
          <w:rFonts w:ascii="Arial" w:eastAsia="Times New Roman" w:hAnsi="Arial" w:cs="Arial"/>
          <w:b/>
          <w:caps/>
          <w:color w:val="000000"/>
          <w:sz w:val="27"/>
          <w:szCs w:val="27"/>
        </w:rPr>
        <w:t>- ADA</w:t>
      </w:r>
      <w:r w:rsidRPr="00D2557D">
        <w:rPr>
          <w:rFonts w:ascii="Arial" w:eastAsia="Times New Roman" w:hAnsi="Arial" w:cs="Arial"/>
          <w:b/>
          <w:caps/>
          <w:color w:val="000000"/>
          <w:sz w:val="27"/>
          <w:szCs w:val="27"/>
        </w:rPr>
        <w:t xml:space="preserve"> Title III Assistance Manual</w:t>
      </w:r>
    </w:p>
    <w:p w:rsidR="00D2557D" w:rsidRPr="00D2557D" w:rsidRDefault="00D2557D" w:rsidP="00D2557D">
      <w:pPr>
        <w:shd w:val="clear" w:color="auto" w:fill="FFFFFF"/>
        <w:spacing w:before="100" w:beforeAutospacing="1" w:after="100" w:afterAutospacing="1" w:line="240" w:lineRule="auto"/>
        <w:rPr>
          <w:rFonts w:ascii="Arial" w:eastAsia="Times New Roman" w:hAnsi="Arial" w:cs="Arial"/>
          <w:color w:val="000000"/>
          <w:sz w:val="24"/>
          <w:szCs w:val="24"/>
        </w:rPr>
      </w:pPr>
      <w:r w:rsidRPr="00D2557D">
        <w:rPr>
          <w:rFonts w:ascii="Arial" w:eastAsia="Times New Roman" w:hAnsi="Arial" w:cs="Arial"/>
          <w:color w:val="000000"/>
          <w:sz w:val="24"/>
          <w:szCs w:val="24"/>
        </w:rPr>
        <w:t>What is a place of public accommodation? A place of public accommodation is a facility whose operations --</w:t>
      </w:r>
    </w:p>
    <w:p w:rsidR="00D2557D" w:rsidRPr="00D2557D" w:rsidRDefault="00D2557D" w:rsidP="00D2557D">
      <w:pPr>
        <w:shd w:val="clear" w:color="auto" w:fill="FFFFFF"/>
        <w:spacing w:before="100" w:beforeAutospacing="1" w:after="100" w:afterAutospacing="1" w:line="240" w:lineRule="auto"/>
        <w:rPr>
          <w:rFonts w:ascii="Arial" w:eastAsia="Times New Roman" w:hAnsi="Arial" w:cs="Arial"/>
          <w:color w:val="000000"/>
          <w:sz w:val="24"/>
          <w:szCs w:val="24"/>
        </w:rPr>
      </w:pPr>
      <w:r w:rsidRPr="00D2557D">
        <w:rPr>
          <w:rFonts w:ascii="Arial" w:eastAsia="Times New Roman" w:hAnsi="Arial" w:cs="Arial"/>
          <w:color w:val="000000"/>
          <w:sz w:val="24"/>
          <w:szCs w:val="24"/>
        </w:rPr>
        <w:t>Affect commerce; and</w:t>
      </w:r>
      <w:r w:rsidR="0031572F">
        <w:rPr>
          <w:rFonts w:ascii="Arial" w:eastAsia="Times New Roman" w:hAnsi="Arial" w:cs="Arial"/>
          <w:color w:val="000000"/>
          <w:sz w:val="24"/>
          <w:szCs w:val="24"/>
        </w:rPr>
        <w:t xml:space="preserve"> f</w:t>
      </w:r>
      <w:r w:rsidRPr="00D2557D">
        <w:rPr>
          <w:rFonts w:ascii="Arial" w:eastAsia="Times New Roman" w:hAnsi="Arial" w:cs="Arial"/>
          <w:color w:val="000000"/>
          <w:sz w:val="24"/>
          <w:szCs w:val="24"/>
        </w:rPr>
        <w:t>all within at least one of the following 12 categories:</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1) </w:t>
      </w:r>
      <w:r w:rsidRPr="00D2557D">
        <w:rPr>
          <w:rFonts w:ascii="Arial" w:eastAsia="Times New Roman" w:hAnsi="Arial" w:cs="Arial"/>
          <w:color w:val="000000"/>
          <w:sz w:val="24"/>
          <w:szCs w:val="24"/>
        </w:rPr>
        <w:tab/>
        <w:t>Places of lodging (e.g.  inns, hotels, motels) (except for owner-occupied establishment</w:t>
      </w:r>
      <w:r w:rsidR="00F5086B">
        <w:rPr>
          <w:rFonts w:ascii="Arial" w:eastAsia="Times New Roman" w:hAnsi="Arial" w:cs="Arial"/>
          <w:color w:val="000000"/>
          <w:sz w:val="24"/>
          <w:szCs w:val="24"/>
        </w:rPr>
        <w:t>s renting fewer than six rooms)</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2) </w:t>
      </w:r>
      <w:r w:rsidRPr="00D2557D">
        <w:rPr>
          <w:rFonts w:ascii="Arial" w:eastAsia="Times New Roman" w:hAnsi="Arial" w:cs="Arial"/>
          <w:color w:val="000000"/>
          <w:sz w:val="24"/>
          <w:szCs w:val="24"/>
        </w:rPr>
        <w:tab/>
        <w:t xml:space="preserve">Establishments serving food or drink (e.g. </w:t>
      </w:r>
      <w:r w:rsidR="00F5086B">
        <w:rPr>
          <w:rFonts w:ascii="Arial" w:eastAsia="Times New Roman" w:hAnsi="Arial" w:cs="Arial"/>
          <w:color w:val="000000"/>
          <w:sz w:val="24"/>
          <w:szCs w:val="24"/>
        </w:rPr>
        <w:t>restaurants and bars)</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3) </w:t>
      </w:r>
      <w:r w:rsidRPr="00D2557D">
        <w:rPr>
          <w:rFonts w:ascii="Arial" w:eastAsia="Times New Roman" w:hAnsi="Arial" w:cs="Arial"/>
          <w:color w:val="000000"/>
          <w:sz w:val="24"/>
          <w:szCs w:val="24"/>
        </w:rPr>
        <w:tab/>
        <w:t>Places of exhibition or entertainment (e.g. motion picture houses, the</w:t>
      </w:r>
      <w:r w:rsidR="00F5086B">
        <w:rPr>
          <w:rFonts w:ascii="Arial" w:eastAsia="Times New Roman" w:hAnsi="Arial" w:cs="Arial"/>
          <w:color w:val="000000"/>
          <w:sz w:val="24"/>
          <w:szCs w:val="24"/>
        </w:rPr>
        <w:t>aters, concert halls, stadiums)</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4) </w:t>
      </w:r>
      <w:r w:rsidRPr="00D2557D">
        <w:rPr>
          <w:rFonts w:ascii="Arial" w:eastAsia="Times New Roman" w:hAnsi="Arial" w:cs="Arial"/>
          <w:color w:val="000000"/>
          <w:sz w:val="24"/>
          <w:szCs w:val="24"/>
        </w:rPr>
        <w:tab/>
        <w:t>Places of public gathering (e.g. auditoriums, con</w:t>
      </w:r>
      <w:r w:rsidR="00F5086B">
        <w:rPr>
          <w:rFonts w:ascii="Arial" w:eastAsia="Times New Roman" w:hAnsi="Arial" w:cs="Arial"/>
          <w:color w:val="000000"/>
          <w:sz w:val="24"/>
          <w:szCs w:val="24"/>
        </w:rPr>
        <w:t>vention centers, lecture halls)</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5) </w:t>
      </w:r>
      <w:r w:rsidRPr="00D2557D">
        <w:rPr>
          <w:rFonts w:ascii="Arial" w:eastAsia="Times New Roman" w:hAnsi="Arial" w:cs="Arial"/>
          <w:color w:val="000000"/>
          <w:sz w:val="24"/>
          <w:szCs w:val="24"/>
        </w:rPr>
        <w:tab/>
        <w:t>Sales or rental establishments (e.g. bakeries, grocery stores, har</w:t>
      </w:r>
      <w:r w:rsidR="00F5086B">
        <w:rPr>
          <w:rFonts w:ascii="Arial" w:eastAsia="Times New Roman" w:hAnsi="Arial" w:cs="Arial"/>
          <w:color w:val="000000"/>
          <w:sz w:val="24"/>
          <w:szCs w:val="24"/>
        </w:rPr>
        <w:t>dware stores, shopping centers)</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6) </w:t>
      </w:r>
      <w:r w:rsidRPr="00D2557D">
        <w:rPr>
          <w:rFonts w:ascii="Arial" w:eastAsia="Times New Roman" w:hAnsi="Arial" w:cs="Arial"/>
          <w:color w:val="000000"/>
          <w:sz w:val="24"/>
          <w:szCs w:val="24"/>
        </w:rPr>
        <w:tab/>
        <w:t>Service establishments (e.g. laundromats, dry-cleaners, banks, barber shops, beauty shops, travel services, shoe repair services, funeral parlors, gas stations, offices of accountants or lawyers, pharmacies, insurance offices, professional offices of he</w:t>
      </w:r>
      <w:r w:rsidR="00F5086B">
        <w:rPr>
          <w:rFonts w:ascii="Arial" w:eastAsia="Times New Roman" w:hAnsi="Arial" w:cs="Arial"/>
          <w:color w:val="000000"/>
          <w:sz w:val="24"/>
          <w:szCs w:val="24"/>
        </w:rPr>
        <w:t>alth care providers, hospitals)</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7) </w:t>
      </w:r>
      <w:r w:rsidRPr="00D2557D">
        <w:rPr>
          <w:rFonts w:ascii="Arial" w:eastAsia="Times New Roman" w:hAnsi="Arial" w:cs="Arial"/>
          <w:color w:val="000000"/>
          <w:sz w:val="24"/>
          <w:szCs w:val="24"/>
        </w:rPr>
        <w:tab/>
        <w:t xml:space="preserve">Public transportation terminals, depots, or stations (not including facilities </w:t>
      </w:r>
      <w:r w:rsidR="00F5086B">
        <w:rPr>
          <w:rFonts w:ascii="Arial" w:eastAsia="Times New Roman" w:hAnsi="Arial" w:cs="Arial"/>
          <w:color w:val="000000"/>
          <w:sz w:val="24"/>
          <w:szCs w:val="24"/>
        </w:rPr>
        <w:t>relating to air transportation)</w:t>
      </w:r>
    </w:p>
    <w:p w:rsidR="00F5086B"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8) </w:t>
      </w:r>
      <w:r w:rsidRPr="00D2557D">
        <w:rPr>
          <w:rFonts w:ascii="Arial" w:eastAsia="Times New Roman" w:hAnsi="Arial" w:cs="Arial"/>
          <w:color w:val="000000"/>
          <w:sz w:val="24"/>
          <w:szCs w:val="24"/>
        </w:rPr>
        <w:tab/>
        <w:t>Places of public display or collection (e.g.,</w:t>
      </w:r>
      <w:r w:rsidR="00F5086B">
        <w:rPr>
          <w:rFonts w:ascii="Arial" w:eastAsia="Times New Roman" w:hAnsi="Arial" w:cs="Arial"/>
          <w:color w:val="000000"/>
          <w:sz w:val="24"/>
          <w:szCs w:val="24"/>
        </w:rPr>
        <w:t xml:space="preserve"> museums, libraries, galleries)</w:t>
      </w:r>
    </w:p>
    <w:p w:rsidR="00D2557D" w:rsidRPr="00D2557D" w:rsidRDefault="00F5086B"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 xml:space="preserve"> </w:t>
      </w:r>
      <w:r w:rsidR="00D2557D" w:rsidRPr="00D2557D">
        <w:rPr>
          <w:rFonts w:ascii="Arial" w:eastAsia="Times New Roman" w:hAnsi="Arial" w:cs="Arial"/>
          <w:color w:val="000000"/>
          <w:sz w:val="24"/>
          <w:szCs w:val="24"/>
        </w:rPr>
        <w:t xml:space="preserve">9) </w:t>
      </w:r>
      <w:r w:rsidR="00D2557D" w:rsidRPr="00D2557D">
        <w:rPr>
          <w:rFonts w:ascii="Arial" w:eastAsia="Times New Roman" w:hAnsi="Arial" w:cs="Arial"/>
          <w:color w:val="000000"/>
          <w:sz w:val="24"/>
          <w:szCs w:val="24"/>
        </w:rPr>
        <w:tab/>
        <w:t>Places of recreation (e.g.</w:t>
      </w:r>
      <w:r>
        <w:rPr>
          <w:rFonts w:ascii="Arial" w:eastAsia="Times New Roman" w:hAnsi="Arial" w:cs="Arial"/>
          <w:color w:val="000000"/>
          <w:sz w:val="24"/>
          <w:szCs w:val="24"/>
        </w:rPr>
        <w:t xml:space="preserve"> parks, zoos, amusement parks)</w:t>
      </w:r>
    </w:p>
    <w:p w:rsidR="0031572F" w:rsidRPr="007832F9" w:rsidRDefault="00C535B5" w:rsidP="00A61DFA">
      <w:pPr>
        <w:shd w:val="clear" w:color="auto" w:fill="FFFFFF"/>
        <w:spacing w:after="0" w:line="240" w:lineRule="auto"/>
        <w:ind w:left="360" w:hanging="360"/>
        <w:rPr>
          <w:rFonts w:ascii="Arial" w:eastAsia="Times New Roman" w:hAnsi="Arial" w:cs="Arial"/>
          <w:color w:val="000000"/>
          <w:sz w:val="24"/>
          <w:szCs w:val="24"/>
        </w:rPr>
      </w:pPr>
      <w:r>
        <w:rPr>
          <w:rFonts w:ascii="Arial" w:eastAsia="Times New Roman" w:hAnsi="Arial" w:cs="Arial"/>
          <w:color w:val="000000"/>
          <w:sz w:val="24"/>
          <w:szCs w:val="24"/>
        </w:rPr>
        <w:t>*</w:t>
      </w:r>
      <w:r w:rsidR="00D2557D" w:rsidRPr="007832F9">
        <w:rPr>
          <w:rFonts w:ascii="Arial" w:eastAsia="Times New Roman" w:hAnsi="Arial" w:cs="Arial"/>
          <w:color w:val="000000"/>
          <w:sz w:val="24"/>
          <w:szCs w:val="24"/>
        </w:rPr>
        <w:t>10) Places of education</w:t>
      </w:r>
      <w:r w:rsidR="0031572F" w:rsidRPr="007832F9">
        <w:rPr>
          <w:rFonts w:ascii="Arial" w:eastAsia="Times New Roman" w:hAnsi="Arial" w:cs="Arial"/>
          <w:color w:val="000000"/>
          <w:sz w:val="24"/>
          <w:szCs w:val="24"/>
        </w:rPr>
        <w:t>:</w:t>
      </w:r>
      <w:r w:rsidRPr="007832F9">
        <w:rPr>
          <w:rFonts w:ascii="Arial" w:eastAsia="Times New Roman" w:hAnsi="Arial" w:cs="Arial"/>
          <w:color w:val="000000"/>
          <w:sz w:val="24"/>
          <w:szCs w:val="24"/>
        </w:rPr>
        <w:t xml:space="preserve"> (</w:t>
      </w:r>
      <w:r w:rsidRPr="007832F9">
        <w:rPr>
          <w:rFonts w:ascii="Arial" w:eastAsia="Times New Roman" w:hAnsi="Arial" w:cs="Arial"/>
          <w:b/>
          <w:color w:val="000000"/>
          <w:sz w:val="24"/>
          <w:szCs w:val="24"/>
        </w:rPr>
        <w:t>We propose these subsections to meet the requirements of SB1406</w:t>
      </w:r>
      <w:r w:rsidR="0078753E" w:rsidRPr="007832F9">
        <w:rPr>
          <w:rFonts w:ascii="Arial" w:eastAsia="Times New Roman" w:hAnsi="Arial" w:cs="Arial"/>
          <w:b/>
          <w:color w:val="000000"/>
          <w:sz w:val="24"/>
          <w:szCs w:val="24"/>
        </w:rPr>
        <w:t>, Section 1. 54.27 i.3</w:t>
      </w:r>
      <w:r w:rsidR="00BE2664" w:rsidRPr="007832F9">
        <w:rPr>
          <w:rFonts w:ascii="Arial" w:eastAsia="Times New Roman" w:hAnsi="Arial" w:cs="Arial"/>
          <w:b/>
          <w:color w:val="000000"/>
          <w:sz w:val="24"/>
          <w:szCs w:val="24"/>
        </w:rPr>
        <w:t xml:space="preserve"> – Definition of “Education Entity”</w:t>
      </w:r>
      <w:r w:rsidR="0078753E" w:rsidRPr="007832F9">
        <w:rPr>
          <w:rFonts w:ascii="Arial" w:eastAsia="Times New Roman" w:hAnsi="Arial" w:cs="Arial"/>
          <w:color w:val="000000"/>
          <w:sz w:val="24"/>
          <w:szCs w:val="24"/>
        </w:rPr>
        <w:t>)</w:t>
      </w:r>
      <w:r w:rsidRPr="007832F9">
        <w:rPr>
          <w:rFonts w:ascii="Arial" w:eastAsia="Times New Roman" w:hAnsi="Arial" w:cs="Arial"/>
          <w:color w:val="000000"/>
          <w:sz w:val="24"/>
          <w:szCs w:val="24"/>
        </w:rPr>
        <w:t xml:space="preserve"> </w:t>
      </w:r>
    </w:p>
    <w:p w:rsidR="0031572F" w:rsidRPr="007832F9" w:rsidRDefault="0031572F" w:rsidP="00A61DFA">
      <w:pPr>
        <w:pStyle w:val="ListParagraph"/>
        <w:numPr>
          <w:ilvl w:val="0"/>
          <w:numId w:val="1"/>
        </w:numPr>
        <w:shd w:val="clear" w:color="auto" w:fill="FFFFFF"/>
        <w:spacing w:after="0" w:line="240" w:lineRule="auto"/>
        <w:rPr>
          <w:rFonts w:ascii="Arial" w:eastAsia="Times New Roman" w:hAnsi="Arial" w:cs="Arial"/>
          <w:color w:val="000000"/>
          <w:sz w:val="24"/>
          <w:szCs w:val="24"/>
        </w:rPr>
      </w:pPr>
      <w:r w:rsidRPr="007832F9">
        <w:rPr>
          <w:rFonts w:ascii="Arial" w:eastAsia="Times New Roman" w:hAnsi="Arial" w:cs="Arial"/>
          <w:color w:val="000000"/>
          <w:sz w:val="24"/>
          <w:szCs w:val="24"/>
        </w:rPr>
        <w:t xml:space="preserve">10.1 – </w:t>
      </w:r>
      <w:r w:rsidR="00DD4323" w:rsidRPr="007832F9">
        <w:rPr>
          <w:rFonts w:ascii="Arial" w:eastAsia="Times New Roman" w:hAnsi="Arial" w:cs="Arial"/>
          <w:color w:val="000000"/>
          <w:sz w:val="24"/>
          <w:szCs w:val="24"/>
        </w:rPr>
        <w:t>Regents of the University of California</w:t>
      </w:r>
    </w:p>
    <w:p w:rsidR="0031572F" w:rsidRPr="007832F9" w:rsidRDefault="0031572F" w:rsidP="00A61DFA">
      <w:pPr>
        <w:pStyle w:val="ListParagraph"/>
        <w:numPr>
          <w:ilvl w:val="0"/>
          <w:numId w:val="1"/>
        </w:numPr>
        <w:shd w:val="clear" w:color="auto" w:fill="FFFFFF"/>
        <w:spacing w:after="0" w:line="240" w:lineRule="auto"/>
        <w:rPr>
          <w:rFonts w:ascii="Arial" w:eastAsia="Times New Roman" w:hAnsi="Arial" w:cs="Arial"/>
          <w:color w:val="000000"/>
          <w:sz w:val="24"/>
          <w:szCs w:val="24"/>
        </w:rPr>
      </w:pPr>
      <w:r w:rsidRPr="007832F9">
        <w:rPr>
          <w:rFonts w:ascii="Arial" w:eastAsia="Times New Roman" w:hAnsi="Arial" w:cs="Arial"/>
          <w:color w:val="000000"/>
          <w:sz w:val="24"/>
          <w:szCs w:val="24"/>
        </w:rPr>
        <w:t xml:space="preserve">10.2 – </w:t>
      </w:r>
      <w:r w:rsidR="00DD4323" w:rsidRPr="007832F9">
        <w:rPr>
          <w:rFonts w:ascii="Arial" w:eastAsia="Times New Roman" w:hAnsi="Arial" w:cs="Arial"/>
          <w:color w:val="000000"/>
          <w:sz w:val="24"/>
          <w:szCs w:val="24"/>
        </w:rPr>
        <w:t>Trustees of the California State University and California State University</w:t>
      </w:r>
      <w:r w:rsidRPr="007832F9">
        <w:rPr>
          <w:rFonts w:ascii="Arial" w:eastAsia="Times New Roman" w:hAnsi="Arial" w:cs="Arial"/>
          <w:color w:val="000000"/>
          <w:sz w:val="24"/>
          <w:szCs w:val="24"/>
        </w:rPr>
        <w:t xml:space="preserve"> </w:t>
      </w:r>
    </w:p>
    <w:p w:rsidR="0031572F" w:rsidRPr="007832F9" w:rsidRDefault="0031572F" w:rsidP="00A61DFA">
      <w:pPr>
        <w:pStyle w:val="ListParagraph"/>
        <w:numPr>
          <w:ilvl w:val="0"/>
          <w:numId w:val="1"/>
        </w:numPr>
        <w:shd w:val="clear" w:color="auto" w:fill="FFFFFF"/>
        <w:spacing w:after="0" w:line="240" w:lineRule="auto"/>
        <w:ind w:left="810" w:hanging="378"/>
        <w:rPr>
          <w:rFonts w:ascii="Arial" w:eastAsia="Times New Roman" w:hAnsi="Arial" w:cs="Arial"/>
          <w:color w:val="000000"/>
          <w:sz w:val="24"/>
          <w:szCs w:val="24"/>
        </w:rPr>
      </w:pPr>
      <w:r w:rsidRPr="007832F9">
        <w:rPr>
          <w:rFonts w:ascii="Arial" w:eastAsia="Times New Roman" w:hAnsi="Arial" w:cs="Arial"/>
          <w:color w:val="000000"/>
          <w:sz w:val="24"/>
          <w:szCs w:val="24"/>
        </w:rPr>
        <w:t xml:space="preserve">10.3 – </w:t>
      </w:r>
      <w:r w:rsidR="00DD4323" w:rsidRPr="007832F9">
        <w:rPr>
          <w:rFonts w:ascii="Arial" w:eastAsia="Times New Roman" w:hAnsi="Arial" w:cs="Arial"/>
          <w:color w:val="000000"/>
          <w:sz w:val="24"/>
          <w:szCs w:val="24"/>
        </w:rPr>
        <w:t>California Community Colleges Office of the Chancellor and the California Community Colleges</w:t>
      </w:r>
      <w:r w:rsidRPr="007832F9">
        <w:rPr>
          <w:rFonts w:ascii="Arial" w:eastAsia="Times New Roman" w:hAnsi="Arial" w:cs="Arial"/>
          <w:color w:val="000000"/>
          <w:sz w:val="24"/>
          <w:szCs w:val="24"/>
        </w:rPr>
        <w:t xml:space="preserve"> </w:t>
      </w:r>
    </w:p>
    <w:p w:rsidR="0031572F" w:rsidRPr="007832F9" w:rsidRDefault="0031572F" w:rsidP="00A61DFA">
      <w:pPr>
        <w:pStyle w:val="ListParagraph"/>
        <w:numPr>
          <w:ilvl w:val="0"/>
          <w:numId w:val="1"/>
        </w:numPr>
        <w:shd w:val="clear" w:color="auto" w:fill="FFFFFF"/>
        <w:spacing w:after="0" w:line="240" w:lineRule="auto"/>
        <w:rPr>
          <w:rFonts w:ascii="Arial" w:eastAsia="Times New Roman" w:hAnsi="Arial" w:cs="Arial"/>
          <w:color w:val="000000"/>
          <w:sz w:val="24"/>
          <w:szCs w:val="24"/>
        </w:rPr>
      </w:pPr>
      <w:r w:rsidRPr="007832F9">
        <w:rPr>
          <w:rFonts w:ascii="Arial" w:eastAsia="Times New Roman" w:hAnsi="Arial" w:cs="Arial"/>
          <w:color w:val="000000"/>
          <w:sz w:val="24"/>
          <w:szCs w:val="24"/>
        </w:rPr>
        <w:t xml:space="preserve">10.4 – </w:t>
      </w:r>
      <w:r w:rsidR="00DD4323" w:rsidRPr="007832F9">
        <w:rPr>
          <w:rFonts w:ascii="Arial" w:eastAsia="Times New Roman" w:hAnsi="Arial" w:cs="Arial"/>
          <w:color w:val="000000"/>
          <w:sz w:val="24"/>
          <w:szCs w:val="24"/>
        </w:rPr>
        <w:t>K - 12</w:t>
      </w:r>
    </w:p>
    <w:p w:rsidR="00D2557D" w:rsidRPr="007832F9" w:rsidRDefault="0031572F" w:rsidP="00A61DFA">
      <w:pPr>
        <w:pStyle w:val="ListParagraph"/>
        <w:numPr>
          <w:ilvl w:val="0"/>
          <w:numId w:val="1"/>
        </w:numPr>
        <w:shd w:val="clear" w:color="auto" w:fill="FFFFFF"/>
        <w:spacing w:after="0" w:line="240" w:lineRule="auto"/>
        <w:rPr>
          <w:rFonts w:ascii="Arial" w:eastAsia="Times New Roman" w:hAnsi="Arial" w:cs="Arial"/>
          <w:color w:val="000000"/>
          <w:sz w:val="24"/>
          <w:szCs w:val="24"/>
        </w:rPr>
      </w:pPr>
      <w:r w:rsidRPr="007832F9">
        <w:rPr>
          <w:rFonts w:ascii="Arial" w:eastAsia="Times New Roman" w:hAnsi="Arial" w:cs="Arial"/>
          <w:color w:val="000000"/>
          <w:sz w:val="24"/>
          <w:szCs w:val="24"/>
        </w:rPr>
        <w:t xml:space="preserve">10.5 – </w:t>
      </w:r>
      <w:r w:rsidR="00DD4323" w:rsidRPr="007832F9">
        <w:rPr>
          <w:rFonts w:ascii="Arial" w:eastAsia="Times New Roman" w:hAnsi="Arial" w:cs="Arial"/>
          <w:color w:val="000000"/>
          <w:sz w:val="24"/>
          <w:szCs w:val="24"/>
        </w:rPr>
        <w:t>Any local education agency</w:t>
      </w:r>
      <w:r w:rsidR="00C535B5" w:rsidRPr="007832F9">
        <w:rPr>
          <w:rFonts w:ascii="Arial" w:eastAsia="Times New Roman" w:hAnsi="Arial" w:cs="Arial"/>
          <w:color w:val="000000"/>
          <w:sz w:val="24"/>
          <w:szCs w:val="24"/>
        </w:rPr>
        <w:t xml:space="preserve"> </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11) Social service center establishments (e.g. day care centers, senior citizen centers, homeless shelters,</w:t>
      </w:r>
      <w:r w:rsidR="00F5086B">
        <w:rPr>
          <w:rFonts w:ascii="Arial" w:eastAsia="Times New Roman" w:hAnsi="Arial" w:cs="Arial"/>
          <w:color w:val="000000"/>
          <w:sz w:val="24"/>
          <w:szCs w:val="24"/>
        </w:rPr>
        <w:t xml:space="preserve"> food banks, adoption agencies) </w:t>
      </w:r>
    </w:p>
    <w:p w:rsidR="00D2557D" w:rsidRPr="00D2557D" w:rsidRDefault="00D2557D" w:rsidP="00D2557D">
      <w:pPr>
        <w:shd w:val="clear" w:color="auto" w:fill="FFFFFF"/>
        <w:spacing w:before="100" w:beforeAutospacing="1" w:after="100" w:afterAutospacing="1" w:line="240" w:lineRule="auto"/>
        <w:ind w:left="360" w:hanging="360"/>
        <w:rPr>
          <w:rFonts w:ascii="Arial" w:eastAsia="Times New Roman" w:hAnsi="Arial" w:cs="Arial"/>
          <w:color w:val="000000"/>
          <w:sz w:val="24"/>
          <w:szCs w:val="24"/>
        </w:rPr>
      </w:pPr>
      <w:r w:rsidRPr="00D2557D">
        <w:rPr>
          <w:rFonts w:ascii="Arial" w:eastAsia="Times New Roman" w:hAnsi="Arial" w:cs="Arial"/>
          <w:color w:val="000000"/>
          <w:sz w:val="24"/>
          <w:szCs w:val="24"/>
        </w:rPr>
        <w:t>12) Places of exercise or recreation (e.g. gymnasiums, health spas</w:t>
      </w:r>
      <w:r w:rsidR="00F5086B">
        <w:rPr>
          <w:rFonts w:ascii="Arial" w:eastAsia="Times New Roman" w:hAnsi="Arial" w:cs="Arial"/>
          <w:color w:val="000000"/>
          <w:sz w:val="24"/>
          <w:szCs w:val="24"/>
        </w:rPr>
        <w:t>, bowling alleys, golf courses)</w:t>
      </w:r>
    </w:p>
    <w:p w:rsidR="00D2557D" w:rsidRPr="00D2557D" w:rsidRDefault="00D2557D" w:rsidP="00D2557D">
      <w:pPr>
        <w:shd w:val="clear" w:color="auto" w:fill="FFFFFF"/>
        <w:spacing w:before="100" w:beforeAutospacing="1" w:after="100" w:afterAutospacing="1" w:line="240" w:lineRule="auto"/>
        <w:rPr>
          <w:rFonts w:ascii="Arial" w:eastAsia="Times New Roman" w:hAnsi="Arial" w:cs="Arial"/>
          <w:color w:val="000000"/>
          <w:sz w:val="24"/>
          <w:szCs w:val="24"/>
        </w:rPr>
      </w:pPr>
      <w:r w:rsidRPr="00D2557D">
        <w:rPr>
          <w:rFonts w:ascii="Arial" w:eastAsia="Times New Roman" w:hAnsi="Arial" w:cs="Arial"/>
          <w:color w:val="000000"/>
          <w:sz w:val="24"/>
          <w:szCs w:val="24"/>
        </w:rPr>
        <w:t>Can a facility be considered a place of public accommodation if it does not fall under one of these 12 categories? No, the 12 categories are an exhaustive list. However, within each category the examples given are just illustrations. For example, the category "sales or rental establishments" would include many facilities other than those specifically listed, such as video stores, carpet showrooms, and athletic equipment stores.</w:t>
      </w:r>
    </w:p>
    <w:p w:rsidR="000427AD" w:rsidRPr="00BA75E1" w:rsidRDefault="00D2557D">
      <w:pPr>
        <w:rPr>
          <w:rFonts w:ascii="Arial" w:hAnsi="Arial" w:cs="Arial"/>
          <w:sz w:val="24"/>
          <w:szCs w:val="24"/>
        </w:rPr>
      </w:pPr>
      <w:r w:rsidRPr="00D2557D">
        <w:rPr>
          <w:rFonts w:ascii="Arial" w:eastAsia="Times New Roman" w:hAnsi="Arial" w:cs="Arial"/>
          <w:sz w:val="24"/>
          <w:szCs w:val="24"/>
        </w:rPr>
        <w:lastRenderedPageBreak/>
        <w:t>Source:  https://www.ada.gov/taman3.html</w:t>
      </w:r>
    </w:p>
    <w:sectPr w:rsidR="000427AD" w:rsidRPr="00BA75E1" w:rsidSect="00A61DFA">
      <w:headerReference w:type="even" r:id="rId8"/>
      <w:headerReference w:type="default" r:id="rId9"/>
      <w:footerReference w:type="even" r:id="rId10"/>
      <w:footerReference w:type="default" r:id="rId11"/>
      <w:headerReference w:type="first" r:id="rId12"/>
      <w:footerReference w:type="first" r:id="rId13"/>
      <w:pgSz w:w="12240" w:h="15840"/>
      <w:pgMar w:top="720"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A8A" w:rsidRDefault="00853A8A" w:rsidP="00DA12BD">
      <w:pPr>
        <w:spacing w:after="0" w:line="240" w:lineRule="auto"/>
      </w:pPr>
      <w:r>
        <w:separator/>
      </w:r>
    </w:p>
  </w:endnote>
  <w:endnote w:type="continuationSeparator" w:id="0">
    <w:p w:rsidR="00853A8A" w:rsidRDefault="00853A8A" w:rsidP="00DA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D4" w:rsidRDefault="00F34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323" w:rsidRDefault="007832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02-28-2018</w:t>
    </w:r>
    <w:r w:rsidR="00F346D4">
      <w:rPr>
        <w:rFonts w:asciiTheme="majorHAnsi" w:eastAsiaTheme="majorEastAsia" w:hAnsiTheme="majorHAnsi" w:cstheme="majorBidi"/>
      </w:rPr>
      <w:t xml:space="preserve"> </w:t>
    </w:r>
    <w:bookmarkStart w:id="0" w:name="_GoBack"/>
    <w:bookmarkEnd w:id="0"/>
    <w:r w:rsidR="00DD4323">
      <w:rPr>
        <w:rFonts w:asciiTheme="majorHAnsi" w:eastAsiaTheme="majorEastAsia" w:hAnsiTheme="majorHAnsi" w:cstheme="majorBidi"/>
      </w:rPr>
      <w:t xml:space="preserve"> CCDA Research C</w:t>
    </w:r>
    <w:r>
      <w:rPr>
        <w:rFonts w:asciiTheme="majorHAnsi" w:eastAsiaTheme="majorEastAsia" w:hAnsiTheme="majorHAnsi" w:cstheme="majorBidi"/>
      </w:rPr>
      <w:t>ommittee Meeting Agenda Item (7</w:t>
    </w:r>
    <w:r w:rsidR="00DB5462">
      <w:rPr>
        <w:rFonts w:asciiTheme="majorHAnsi" w:eastAsiaTheme="majorEastAsia" w:hAnsiTheme="majorHAnsi" w:cstheme="majorBidi"/>
      </w:rPr>
      <w:t>b</w:t>
    </w:r>
    <w:r w:rsidR="00DD4323">
      <w:rPr>
        <w:rFonts w:asciiTheme="majorHAnsi" w:eastAsiaTheme="majorEastAsia" w:hAnsiTheme="majorHAnsi" w:cstheme="majorBidi"/>
      </w:rPr>
      <w:t>)</w:t>
    </w:r>
    <w:r w:rsidR="00DD4323">
      <w:rPr>
        <w:rFonts w:asciiTheme="majorHAnsi" w:eastAsiaTheme="majorEastAsia" w:hAnsiTheme="majorHAnsi" w:cstheme="majorBidi"/>
      </w:rPr>
      <w:ptab w:relativeTo="margin" w:alignment="right" w:leader="none"/>
    </w:r>
    <w:r w:rsidR="00DD4323">
      <w:rPr>
        <w:rFonts w:asciiTheme="majorHAnsi" w:eastAsiaTheme="majorEastAsia" w:hAnsiTheme="majorHAnsi" w:cstheme="majorBidi"/>
      </w:rPr>
      <w:t xml:space="preserve">Page </w:t>
    </w:r>
    <w:r w:rsidR="00DD4323">
      <w:rPr>
        <w:rFonts w:eastAsiaTheme="minorEastAsia"/>
      </w:rPr>
      <w:fldChar w:fldCharType="begin"/>
    </w:r>
    <w:r w:rsidR="00DD4323">
      <w:instrText xml:space="preserve"> PAGE   \* MERGEFORMAT </w:instrText>
    </w:r>
    <w:r w:rsidR="00DD4323">
      <w:rPr>
        <w:rFonts w:eastAsiaTheme="minorEastAsia"/>
      </w:rPr>
      <w:fldChar w:fldCharType="separate"/>
    </w:r>
    <w:r w:rsidR="00853A8A" w:rsidRPr="00853A8A">
      <w:rPr>
        <w:rFonts w:asciiTheme="majorHAnsi" w:eastAsiaTheme="majorEastAsia" w:hAnsiTheme="majorHAnsi" w:cstheme="majorBidi"/>
        <w:noProof/>
      </w:rPr>
      <w:t>1</w:t>
    </w:r>
    <w:r w:rsidR="00DD4323">
      <w:rPr>
        <w:rFonts w:asciiTheme="majorHAnsi" w:eastAsiaTheme="majorEastAsia" w:hAnsiTheme="majorHAnsi" w:cstheme="majorBidi"/>
        <w:noProof/>
      </w:rPr>
      <w:fldChar w:fldCharType="end"/>
    </w:r>
  </w:p>
  <w:p w:rsidR="00DA12BD" w:rsidRDefault="00DA1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D4" w:rsidRDefault="00F34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8A" w:rsidRDefault="00853A8A" w:rsidP="00DA12BD">
      <w:pPr>
        <w:spacing w:after="0" w:line="240" w:lineRule="auto"/>
      </w:pPr>
      <w:r>
        <w:separator/>
      </w:r>
    </w:p>
  </w:footnote>
  <w:footnote w:type="continuationSeparator" w:id="0">
    <w:p w:rsidR="00853A8A" w:rsidRDefault="00853A8A" w:rsidP="00DA1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D4" w:rsidRDefault="00F3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D4" w:rsidRDefault="00F3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D4" w:rsidRDefault="00F3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74934"/>
    <w:multiLevelType w:val="hybridMultilevel"/>
    <w:tmpl w:val="413E46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D"/>
    <w:rsid w:val="000427AD"/>
    <w:rsid w:val="00056059"/>
    <w:rsid w:val="00152901"/>
    <w:rsid w:val="00155AD9"/>
    <w:rsid w:val="00157C92"/>
    <w:rsid w:val="0031572F"/>
    <w:rsid w:val="00407DF5"/>
    <w:rsid w:val="006D1E0C"/>
    <w:rsid w:val="006E4F7E"/>
    <w:rsid w:val="00737B19"/>
    <w:rsid w:val="007832F9"/>
    <w:rsid w:val="0078753E"/>
    <w:rsid w:val="00845252"/>
    <w:rsid w:val="00853A8A"/>
    <w:rsid w:val="008F090D"/>
    <w:rsid w:val="00A61DFA"/>
    <w:rsid w:val="00A751A4"/>
    <w:rsid w:val="00BA75E1"/>
    <w:rsid w:val="00BE2664"/>
    <w:rsid w:val="00C535B5"/>
    <w:rsid w:val="00CF7F19"/>
    <w:rsid w:val="00D2557D"/>
    <w:rsid w:val="00D26B87"/>
    <w:rsid w:val="00DA12BD"/>
    <w:rsid w:val="00DB5462"/>
    <w:rsid w:val="00DD4323"/>
    <w:rsid w:val="00F346D4"/>
    <w:rsid w:val="00F5086B"/>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DA2E"/>
  <w15:docId w15:val="{078AD08F-DC98-46D1-8235-66B01AC1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5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572F"/>
    <w:pPr>
      <w:ind w:left="720"/>
      <w:contextualSpacing/>
    </w:pPr>
  </w:style>
  <w:style w:type="paragraph" w:styleId="Header">
    <w:name w:val="header"/>
    <w:basedOn w:val="Normal"/>
    <w:link w:val="HeaderChar"/>
    <w:uiPriority w:val="99"/>
    <w:unhideWhenUsed/>
    <w:rsid w:val="00DA1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2BD"/>
  </w:style>
  <w:style w:type="paragraph" w:styleId="Footer">
    <w:name w:val="footer"/>
    <w:basedOn w:val="Normal"/>
    <w:link w:val="FooterChar"/>
    <w:uiPriority w:val="99"/>
    <w:unhideWhenUsed/>
    <w:rsid w:val="00DA1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2BD"/>
  </w:style>
  <w:style w:type="paragraph" w:styleId="BalloonText">
    <w:name w:val="Balloon Text"/>
    <w:basedOn w:val="Normal"/>
    <w:link w:val="BalloonTextChar"/>
    <w:uiPriority w:val="99"/>
    <w:semiHidden/>
    <w:unhideWhenUsed/>
    <w:rsid w:val="00DA1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9BD48-5241-41B6-9EEB-ECAE63ED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Valdry, Rhonda@CCDA</dc:creator>
  <cp:lastModifiedBy>St. Mary, Taylor@DGS</cp:lastModifiedBy>
  <cp:revision>2</cp:revision>
  <cp:lastPrinted>2017-06-21T17:46:00Z</cp:lastPrinted>
  <dcterms:created xsi:type="dcterms:W3CDTF">2019-09-05T22:21:00Z</dcterms:created>
  <dcterms:modified xsi:type="dcterms:W3CDTF">2019-09-05T22:21:00Z</dcterms:modified>
</cp:coreProperties>
</file>