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490" w:rsidRDefault="00912490">
      <w:pPr>
        <w:pStyle w:val="BodyText"/>
        <w:spacing w:before="8"/>
        <w:rPr>
          <w:sz w:val="20"/>
        </w:rPr>
      </w:pPr>
    </w:p>
    <w:p w:rsidR="00912490" w:rsidRDefault="00912490">
      <w:pPr>
        <w:pStyle w:val="BodyText"/>
        <w:ind w:left="116"/>
        <w:rPr>
          <w:sz w:val="20"/>
        </w:rPr>
      </w:pPr>
    </w:p>
    <w:p w:rsidR="00912490" w:rsidRDefault="00912490">
      <w:pPr>
        <w:pStyle w:val="BodyText"/>
        <w:spacing w:before="9"/>
      </w:pPr>
    </w:p>
    <w:p w:rsidR="00912490" w:rsidRDefault="00C62BA2">
      <w:pPr>
        <w:spacing w:before="91"/>
        <w:ind w:left="2699" w:right="4897"/>
        <w:jc w:val="center"/>
        <w:rPr>
          <w:b/>
          <w:sz w:val="21"/>
        </w:rPr>
      </w:pPr>
      <w:r>
        <w:rPr>
          <w:b/>
          <w:sz w:val="21"/>
        </w:rPr>
        <w:t>Senate Bill No. 1406</w:t>
      </w:r>
    </w:p>
    <w:p w:rsidR="00912490" w:rsidRDefault="00912490">
      <w:pPr>
        <w:pStyle w:val="BodyText"/>
        <w:spacing w:before="11"/>
        <w:rPr>
          <w:b/>
          <w:sz w:val="18"/>
        </w:rPr>
      </w:pPr>
    </w:p>
    <w:p w:rsidR="00912490" w:rsidRDefault="00C62BA2">
      <w:pPr>
        <w:pStyle w:val="BodyText"/>
        <w:ind w:left="2699" w:right="4897"/>
        <w:jc w:val="center"/>
      </w:pPr>
      <w:r>
        <w:t>CHAPTER 892</w:t>
      </w:r>
    </w:p>
    <w:p w:rsidR="00912490" w:rsidRDefault="00912490">
      <w:pPr>
        <w:pStyle w:val="BodyText"/>
        <w:spacing w:before="2"/>
        <w:rPr>
          <w:sz w:val="31"/>
        </w:rPr>
      </w:pPr>
      <w:bookmarkStart w:id="0" w:name="_GoBack"/>
    </w:p>
    <w:bookmarkEnd w:id="0"/>
    <w:p w:rsidR="00912490" w:rsidRDefault="00C62BA2">
      <w:pPr>
        <w:pStyle w:val="BodyText"/>
        <w:spacing w:line="220" w:lineRule="exact"/>
        <w:ind w:left="880" w:right="3078" w:firstLine="210"/>
        <w:jc w:val="both"/>
      </w:pPr>
      <w:r>
        <w:t>An act to add Section 54.27 to the Civil Code, and to amend Section 8299.08 of the Government Code, relating to disability access.</w:t>
      </w:r>
    </w:p>
    <w:p w:rsidR="00912490" w:rsidRDefault="00912490">
      <w:pPr>
        <w:pStyle w:val="BodyText"/>
        <w:spacing w:before="11"/>
        <w:rPr>
          <w:sz w:val="31"/>
        </w:rPr>
      </w:pPr>
    </w:p>
    <w:p w:rsidR="00912490" w:rsidRDefault="00C62BA2">
      <w:pPr>
        <w:spacing w:line="271" w:lineRule="auto"/>
        <w:ind w:left="2642" w:right="3660" w:hanging="553"/>
        <w:rPr>
          <w:sz w:val="17"/>
        </w:rPr>
      </w:pPr>
      <w:r>
        <w:rPr>
          <w:sz w:val="17"/>
        </w:rPr>
        <w:t>[Approved by Governor September 30, 2016. Filed with Secretary of State September 30, 2016.]</w:t>
      </w:r>
    </w:p>
    <w:p w:rsidR="00912490" w:rsidRDefault="00912490">
      <w:pPr>
        <w:pStyle w:val="BodyText"/>
        <w:spacing w:before="7"/>
        <w:rPr>
          <w:sz w:val="14"/>
        </w:rPr>
      </w:pPr>
    </w:p>
    <w:p w:rsidR="00912490" w:rsidRDefault="00C62BA2">
      <w:pPr>
        <w:ind w:left="2699" w:right="4898"/>
        <w:jc w:val="center"/>
        <w:rPr>
          <w:rFonts w:ascii="Century" w:hAnsi="Century"/>
          <w:sz w:val="20"/>
        </w:rPr>
      </w:pPr>
      <w:r>
        <w:rPr>
          <w:rFonts w:ascii="Century" w:hAnsi="Century"/>
          <w:w w:val="105"/>
          <w:sz w:val="20"/>
        </w:rPr>
        <w:t>legislative counsel</w:t>
      </w:r>
      <w:r>
        <w:rPr>
          <w:rFonts w:ascii="Arial" w:hAnsi="Arial"/>
          <w:w w:val="105"/>
          <w:position w:val="-3"/>
          <w:sz w:val="20"/>
        </w:rPr>
        <w:t>’</w:t>
      </w:r>
      <w:r>
        <w:rPr>
          <w:rFonts w:ascii="Century" w:hAnsi="Century"/>
          <w:w w:val="105"/>
          <w:sz w:val="20"/>
        </w:rPr>
        <w:t>s digest</w:t>
      </w:r>
    </w:p>
    <w:p w:rsidR="00912490" w:rsidRDefault="00C62BA2">
      <w:pPr>
        <w:pStyle w:val="BodyText"/>
        <w:spacing w:before="124" w:line="220" w:lineRule="exact"/>
        <w:ind w:left="880" w:right="3077" w:firstLine="210"/>
        <w:jc w:val="right"/>
      </w:pPr>
      <w:r>
        <w:t>SB</w:t>
      </w:r>
      <w:r>
        <w:rPr>
          <w:spacing w:val="-34"/>
        </w:rPr>
        <w:t xml:space="preserve"> </w:t>
      </w:r>
      <w:r>
        <w:t>1406,</w:t>
      </w:r>
      <w:r>
        <w:rPr>
          <w:spacing w:val="-34"/>
        </w:rPr>
        <w:t xml:space="preserve"> </w:t>
      </w:r>
      <w:r>
        <w:t>Mendoza.</w:t>
      </w:r>
      <w:r>
        <w:rPr>
          <w:spacing w:val="-34"/>
        </w:rPr>
        <w:t xml:space="preserve"> </w:t>
      </w:r>
      <w:r>
        <w:t>Construction-related</w:t>
      </w:r>
      <w:r>
        <w:rPr>
          <w:spacing w:val="-34"/>
        </w:rPr>
        <w:t xml:space="preserve"> </w:t>
      </w:r>
      <w:r>
        <w:t>accessibility:</w:t>
      </w:r>
      <w:r>
        <w:rPr>
          <w:spacing w:val="-34"/>
        </w:rPr>
        <w:t xml:space="preserve"> </w:t>
      </w:r>
      <w:r>
        <w:t>education</w:t>
      </w:r>
      <w:r>
        <w:rPr>
          <w:spacing w:val="-34"/>
        </w:rPr>
        <w:t xml:space="preserve"> </w:t>
      </w:r>
      <w:r>
        <w:t>entities.</w:t>
      </w:r>
      <w:r>
        <w:rPr>
          <w:spacing w:val="-2"/>
        </w:rPr>
        <w:t xml:space="preserve"> </w:t>
      </w:r>
      <w:r>
        <w:t>Existing law provides that individuals with disabilities</w:t>
      </w:r>
      <w:r>
        <w:rPr>
          <w:spacing w:val="29"/>
        </w:rPr>
        <w:t xml:space="preserve"> </w:t>
      </w:r>
      <w:r>
        <w:t>or</w:t>
      </w:r>
      <w:r>
        <w:rPr>
          <w:spacing w:val="11"/>
        </w:rPr>
        <w:t xml:space="preserve"> </w:t>
      </w:r>
      <w:r>
        <w:t>medical conditions</w:t>
      </w:r>
      <w:r>
        <w:rPr>
          <w:spacing w:val="-4"/>
        </w:rPr>
        <w:t xml:space="preserve"> </w:t>
      </w:r>
      <w:r>
        <w:rPr>
          <w:spacing w:val="-3"/>
        </w:rPr>
        <w:t xml:space="preserve">have </w:t>
      </w:r>
      <w:r>
        <w:t>the</w:t>
      </w:r>
      <w:r>
        <w:rPr>
          <w:spacing w:val="-3"/>
        </w:rPr>
        <w:t xml:space="preserve"> </w:t>
      </w:r>
      <w:r>
        <w:t>same</w:t>
      </w:r>
      <w:r>
        <w:rPr>
          <w:spacing w:val="-3"/>
        </w:rPr>
        <w:t xml:space="preserve"> </w:t>
      </w:r>
      <w:r>
        <w:t>right</w:t>
      </w:r>
      <w:r>
        <w:rPr>
          <w:spacing w:val="-3"/>
        </w:rPr>
        <w:t xml:space="preserve"> </w:t>
      </w:r>
      <w:r>
        <w:t>as</w:t>
      </w:r>
      <w:r>
        <w:rPr>
          <w:spacing w:val="-3"/>
        </w:rPr>
        <w:t xml:space="preserve"> </w:t>
      </w:r>
      <w:r>
        <w:t>the</w:t>
      </w:r>
      <w:r>
        <w:rPr>
          <w:spacing w:val="-3"/>
        </w:rPr>
        <w:t xml:space="preserve"> </w:t>
      </w:r>
      <w:r>
        <w:t>general</w:t>
      </w:r>
      <w:r>
        <w:rPr>
          <w:spacing w:val="-3"/>
        </w:rPr>
        <w:t xml:space="preserve"> </w:t>
      </w:r>
      <w:r>
        <w:t>public</w:t>
      </w:r>
      <w:r>
        <w:rPr>
          <w:spacing w:val="-3"/>
        </w:rPr>
        <w:t xml:space="preserve"> </w:t>
      </w:r>
      <w:r>
        <w:t>to</w:t>
      </w:r>
      <w:r>
        <w:rPr>
          <w:spacing w:val="-3"/>
        </w:rPr>
        <w:t xml:space="preserve"> </w:t>
      </w:r>
      <w:r>
        <w:t>the</w:t>
      </w:r>
      <w:r>
        <w:rPr>
          <w:spacing w:val="-3"/>
        </w:rPr>
        <w:t xml:space="preserve"> </w:t>
      </w:r>
      <w:r>
        <w:t>full</w:t>
      </w:r>
      <w:r>
        <w:rPr>
          <w:spacing w:val="-3"/>
        </w:rPr>
        <w:t xml:space="preserve"> </w:t>
      </w:r>
      <w:r>
        <w:t>and</w:t>
      </w:r>
      <w:r>
        <w:rPr>
          <w:spacing w:val="-3"/>
        </w:rPr>
        <w:t xml:space="preserve"> </w:t>
      </w:r>
      <w:r>
        <w:t>free</w:t>
      </w:r>
      <w:r>
        <w:rPr>
          <w:spacing w:val="-3"/>
        </w:rPr>
        <w:t xml:space="preserve"> </w:t>
      </w:r>
      <w:r>
        <w:t>use of the streets, highways, sidewalks, walkways, public</w:t>
      </w:r>
      <w:r>
        <w:rPr>
          <w:spacing w:val="6"/>
        </w:rPr>
        <w:t xml:space="preserve"> </w:t>
      </w:r>
      <w:r>
        <w:t>buildings,</w:t>
      </w:r>
      <w:r>
        <w:rPr>
          <w:spacing w:val="15"/>
        </w:rPr>
        <w:t xml:space="preserve"> </w:t>
      </w:r>
      <w:r>
        <w:t>medical facilities, including hospitals, clinics, and physicians’</w:t>
      </w:r>
      <w:r>
        <w:rPr>
          <w:spacing w:val="38"/>
        </w:rPr>
        <w:t xml:space="preserve"> </w:t>
      </w:r>
      <w:r>
        <w:t>offices,</w:t>
      </w:r>
      <w:r>
        <w:rPr>
          <w:spacing w:val="17"/>
        </w:rPr>
        <w:t xml:space="preserve"> </w:t>
      </w:r>
      <w:r>
        <w:t>public facilities, and other public places. Existing law requires an</w:t>
      </w:r>
      <w:r>
        <w:rPr>
          <w:spacing w:val="42"/>
        </w:rPr>
        <w:t xml:space="preserve"> </w:t>
      </w:r>
      <w:r>
        <w:t>attorney</w:t>
      </w:r>
      <w:r>
        <w:rPr>
          <w:spacing w:val="16"/>
        </w:rPr>
        <w:t xml:space="preserve"> </w:t>
      </w:r>
      <w:r>
        <w:t>who</w:t>
      </w:r>
      <w:r>
        <w:rPr>
          <w:spacing w:val="-1"/>
        </w:rPr>
        <w:t xml:space="preserve"> </w:t>
      </w:r>
      <w:r>
        <w:t>provides a demand letter or sends or serves a complaint containing</w:t>
      </w:r>
      <w:r>
        <w:rPr>
          <w:spacing w:val="-36"/>
        </w:rPr>
        <w:t xml:space="preserve"> </w:t>
      </w:r>
      <w:r>
        <w:t>a</w:t>
      </w:r>
      <w:r>
        <w:rPr>
          <w:spacing w:val="-4"/>
        </w:rPr>
        <w:t xml:space="preserve"> </w:t>
      </w:r>
      <w:r>
        <w:t>claim of</w:t>
      </w:r>
      <w:r>
        <w:rPr>
          <w:spacing w:val="-10"/>
        </w:rPr>
        <w:t xml:space="preserve"> </w:t>
      </w:r>
      <w:r>
        <w:t>a</w:t>
      </w:r>
      <w:r>
        <w:rPr>
          <w:spacing w:val="-10"/>
        </w:rPr>
        <w:t xml:space="preserve"> </w:t>
      </w:r>
      <w:r>
        <w:t>violation</w:t>
      </w:r>
      <w:r>
        <w:rPr>
          <w:spacing w:val="-10"/>
        </w:rPr>
        <w:t xml:space="preserve"> </w:t>
      </w:r>
      <w:r>
        <w:t>of</w:t>
      </w:r>
      <w:r>
        <w:rPr>
          <w:spacing w:val="-10"/>
        </w:rPr>
        <w:t xml:space="preserve"> </w:t>
      </w:r>
      <w:r>
        <w:t>any</w:t>
      </w:r>
      <w:r>
        <w:rPr>
          <w:spacing w:val="-10"/>
        </w:rPr>
        <w:t xml:space="preserve"> </w:t>
      </w:r>
      <w:r>
        <w:t>construction-related</w:t>
      </w:r>
      <w:r>
        <w:rPr>
          <w:spacing w:val="-11"/>
        </w:rPr>
        <w:t xml:space="preserve"> </w:t>
      </w:r>
      <w:r>
        <w:t>accessibility</w:t>
      </w:r>
      <w:r>
        <w:rPr>
          <w:spacing w:val="-11"/>
        </w:rPr>
        <w:t xml:space="preserve"> </w:t>
      </w:r>
      <w:r>
        <w:t>standard,</w:t>
      </w:r>
      <w:r>
        <w:rPr>
          <w:spacing w:val="-10"/>
        </w:rPr>
        <w:t xml:space="preserve"> </w:t>
      </w:r>
      <w:r>
        <w:t>as</w:t>
      </w:r>
      <w:r>
        <w:rPr>
          <w:spacing w:val="-10"/>
        </w:rPr>
        <w:t xml:space="preserve"> </w:t>
      </w:r>
      <w:r>
        <w:t>defined, with</w:t>
      </w:r>
      <w:r>
        <w:rPr>
          <w:spacing w:val="23"/>
        </w:rPr>
        <w:t xml:space="preserve"> </w:t>
      </w:r>
      <w:r>
        <w:t>respect</w:t>
      </w:r>
      <w:r>
        <w:rPr>
          <w:spacing w:val="23"/>
        </w:rPr>
        <w:t xml:space="preserve"> </w:t>
      </w:r>
      <w:r>
        <w:t>to</w:t>
      </w:r>
      <w:r>
        <w:rPr>
          <w:spacing w:val="23"/>
        </w:rPr>
        <w:t xml:space="preserve"> </w:t>
      </w:r>
      <w:r>
        <w:t>a</w:t>
      </w:r>
      <w:r>
        <w:rPr>
          <w:spacing w:val="23"/>
        </w:rPr>
        <w:t xml:space="preserve"> </w:t>
      </w:r>
      <w:r>
        <w:t>place</w:t>
      </w:r>
      <w:r>
        <w:rPr>
          <w:spacing w:val="23"/>
        </w:rPr>
        <w:t xml:space="preserve"> </w:t>
      </w:r>
      <w:r>
        <w:t>of</w:t>
      </w:r>
      <w:r>
        <w:rPr>
          <w:spacing w:val="23"/>
        </w:rPr>
        <w:t xml:space="preserve"> </w:t>
      </w:r>
      <w:r>
        <w:t>public</w:t>
      </w:r>
      <w:r>
        <w:rPr>
          <w:spacing w:val="23"/>
        </w:rPr>
        <w:t xml:space="preserve"> </w:t>
      </w:r>
      <w:r>
        <w:t>accommodation,</w:t>
      </w:r>
      <w:r>
        <w:rPr>
          <w:spacing w:val="22"/>
        </w:rPr>
        <w:t xml:space="preserve"> </w:t>
      </w:r>
      <w:r>
        <w:t>to</w:t>
      </w:r>
      <w:r>
        <w:rPr>
          <w:spacing w:val="23"/>
        </w:rPr>
        <w:t xml:space="preserve"> </w:t>
      </w:r>
      <w:r>
        <w:t>send</w:t>
      </w:r>
      <w:r>
        <w:rPr>
          <w:spacing w:val="23"/>
        </w:rPr>
        <w:t xml:space="preserve"> </w:t>
      </w:r>
      <w:r>
        <w:t>a</w:t>
      </w:r>
      <w:r>
        <w:rPr>
          <w:spacing w:val="23"/>
        </w:rPr>
        <w:t xml:space="preserve"> </w:t>
      </w:r>
      <w:r>
        <w:t>copy</w:t>
      </w:r>
      <w:r>
        <w:rPr>
          <w:spacing w:val="23"/>
        </w:rPr>
        <w:t xml:space="preserve"> </w:t>
      </w:r>
      <w:r>
        <w:t>of</w:t>
      </w:r>
      <w:r>
        <w:rPr>
          <w:spacing w:val="23"/>
        </w:rPr>
        <w:t xml:space="preserve"> </w:t>
      </w:r>
      <w:r>
        <w:t>the demand</w:t>
      </w:r>
      <w:r>
        <w:rPr>
          <w:spacing w:val="30"/>
        </w:rPr>
        <w:t xml:space="preserve"> </w:t>
      </w:r>
      <w:r>
        <w:t>letter</w:t>
      </w:r>
      <w:r>
        <w:rPr>
          <w:spacing w:val="29"/>
        </w:rPr>
        <w:t xml:space="preserve"> </w:t>
      </w:r>
      <w:r>
        <w:t>or</w:t>
      </w:r>
      <w:r>
        <w:rPr>
          <w:spacing w:val="30"/>
        </w:rPr>
        <w:t xml:space="preserve"> </w:t>
      </w:r>
      <w:r>
        <w:t>complaint</w:t>
      </w:r>
      <w:r>
        <w:rPr>
          <w:spacing w:val="29"/>
        </w:rPr>
        <w:t xml:space="preserve"> </w:t>
      </w:r>
      <w:r>
        <w:t>to</w:t>
      </w:r>
      <w:r>
        <w:rPr>
          <w:spacing w:val="30"/>
        </w:rPr>
        <w:t xml:space="preserve"> </w:t>
      </w:r>
      <w:r>
        <w:t>the</w:t>
      </w:r>
      <w:r>
        <w:rPr>
          <w:spacing w:val="30"/>
        </w:rPr>
        <w:t xml:space="preserve"> </w:t>
      </w:r>
      <w:r>
        <w:t>California</w:t>
      </w:r>
      <w:r>
        <w:rPr>
          <w:spacing w:val="30"/>
        </w:rPr>
        <w:t xml:space="preserve"> </w:t>
      </w:r>
      <w:r>
        <w:t>Commission</w:t>
      </w:r>
      <w:r>
        <w:rPr>
          <w:spacing w:val="30"/>
        </w:rPr>
        <w:t xml:space="preserve"> </w:t>
      </w:r>
      <w:r>
        <w:t>on</w:t>
      </w:r>
      <w:r>
        <w:rPr>
          <w:spacing w:val="30"/>
        </w:rPr>
        <w:t xml:space="preserve"> </w:t>
      </w:r>
      <w:r>
        <w:t>Disability</w:t>
      </w:r>
      <w:r>
        <w:rPr>
          <w:spacing w:val="-1"/>
        </w:rPr>
        <w:t xml:space="preserve"> </w:t>
      </w:r>
      <w:r>
        <w:t>Access</w:t>
      </w:r>
      <w:r>
        <w:rPr>
          <w:spacing w:val="-8"/>
        </w:rPr>
        <w:t xml:space="preserve"> </w:t>
      </w:r>
      <w:r>
        <w:t>within</w:t>
      </w:r>
      <w:r>
        <w:rPr>
          <w:spacing w:val="-8"/>
        </w:rPr>
        <w:t xml:space="preserve"> </w:t>
      </w:r>
      <w:r>
        <w:t>5</w:t>
      </w:r>
      <w:r>
        <w:rPr>
          <w:spacing w:val="-9"/>
        </w:rPr>
        <w:t xml:space="preserve"> </w:t>
      </w:r>
      <w:r>
        <w:t>business</w:t>
      </w:r>
      <w:r>
        <w:rPr>
          <w:spacing w:val="-9"/>
        </w:rPr>
        <w:t xml:space="preserve"> </w:t>
      </w:r>
      <w:r>
        <w:t>days</w:t>
      </w:r>
      <w:r>
        <w:rPr>
          <w:spacing w:val="-9"/>
        </w:rPr>
        <w:t xml:space="preserve"> </w:t>
      </w:r>
      <w:r>
        <w:t>of</w:t>
      </w:r>
      <w:r>
        <w:rPr>
          <w:spacing w:val="-9"/>
        </w:rPr>
        <w:t xml:space="preserve"> </w:t>
      </w:r>
      <w:r>
        <w:t>providing</w:t>
      </w:r>
      <w:r>
        <w:rPr>
          <w:spacing w:val="-9"/>
        </w:rPr>
        <w:t xml:space="preserve"> </w:t>
      </w:r>
      <w:r>
        <w:t>the</w:t>
      </w:r>
      <w:r>
        <w:rPr>
          <w:spacing w:val="-9"/>
        </w:rPr>
        <w:t xml:space="preserve"> </w:t>
      </w:r>
      <w:r>
        <w:t>demand</w:t>
      </w:r>
      <w:r>
        <w:rPr>
          <w:spacing w:val="-9"/>
        </w:rPr>
        <w:t xml:space="preserve"> </w:t>
      </w:r>
      <w:r>
        <w:t>letter</w:t>
      </w:r>
      <w:r>
        <w:rPr>
          <w:spacing w:val="-9"/>
        </w:rPr>
        <w:t xml:space="preserve"> </w:t>
      </w:r>
      <w:r>
        <w:t>or</w:t>
      </w:r>
      <w:r>
        <w:rPr>
          <w:spacing w:val="-9"/>
        </w:rPr>
        <w:t xml:space="preserve"> </w:t>
      </w:r>
      <w:r>
        <w:t>sending</w:t>
      </w:r>
      <w:r>
        <w:rPr>
          <w:spacing w:val="-8"/>
        </w:rPr>
        <w:t xml:space="preserve"> </w:t>
      </w:r>
      <w:r>
        <w:t>or serving the complaint. Existing law further requires an attorney</w:t>
      </w:r>
      <w:r>
        <w:rPr>
          <w:spacing w:val="-36"/>
        </w:rPr>
        <w:t xml:space="preserve"> </w:t>
      </w:r>
      <w:r>
        <w:t>who</w:t>
      </w:r>
      <w:r>
        <w:rPr>
          <w:spacing w:val="-5"/>
        </w:rPr>
        <w:t xml:space="preserve"> </w:t>
      </w:r>
      <w:r>
        <w:t>sends</w:t>
      </w:r>
      <w:r>
        <w:rPr>
          <w:spacing w:val="-1"/>
        </w:rPr>
        <w:t xml:space="preserve"> </w:t>
      </w:r>
      <w:r>
        <w:t>or serves that complaint to notify the commission of</w:t>
      </w:r>
      <w:r>
        <w:rPr>
          <w:spacing w:val="-32"/>
        </w:rPr>
        <w:t xml:space="preserve"> </w:t>
      </w:r>
      <w:r>
        <w:t>judgment,</w:t>
      </w:r>
      <w:r>
        <w:rPr>
          <w:spacing w:val="-4"/>
        </w:rPr>
        <w:t xml:space="preserve"> </w:t>
      </w:r>
      <w:r>
        <w:t>settlement,</w:t>
      </w:r>
      <w:r>
        <w:rPr>
          <w:spacing w:val="-1"/>
        </w:rPr>
        <w:t xml:space="preserve"> </w:t>
      </w:r>
      <w:r>
        <w:t>or</w:t>
      </w:r>
      <w:r>
        <w:rPr>
          <w:spacing w:val="35"/>
        </w:rPr>
        <w:t xml:space="preserve"> </w:t>
      </w:r>
      <w:r>
        <w:t>dismissal</w:t>
      </w:r>
      <w:r>
        <w:rPr>
          <w:spacing w:val="35"/>
        </w:rPr>
        <w:t xml:space="preserve"> </w:t>
      </w:r>
      <w:r>
        <w:t>of</w:t>
      </w:r>
      <w:r>
        <w:rPr>
          <w:spacing w:val="35"/>
        </w:rPr>
        <w:t xml:space="preserve"> </w:t>
      </w:r>
      <w:r>
        <w:t>the</w:t>
      </w:r>
      <w:r>
        <w:rPr>
          <w:spacing w:val="35"/>
        </w:rPr>
        <w:t xml:space="preserve"> </w:t>
      </w:r>
      <w:r>
        <w:t>claim</w:t>
      </w:r>
      <w:r>
        <w:rPr>
          <w:spacing w:val="35"/>
        </w:rPr>
        <w:t xml:space="preserve"> </w:t>
      </w:r>
      <w:r>
        <w:t>or</w:t>
      </w:r>
      <w:r>
        <w:rPr>
          <w:spacing w:val="35"/>
        </w:rPr>
        <w:t xml:space="preserve"> </w:t>
      </w:r>
      <w:r>
        <w:t>claims</w:t>
      </w:r>
      <w:r>
        <w:rPr>
          <w:spacing w:val="35"/>
        </w:rPr>
        <w:t xml:space="preserve"> </w:t>
      </w:r>
      <w:r>
        <w:t>alleged</w:t>
      </w:r>
      <w:r>
        <w:rPr>
          <w:spacing w:val="35"/>
        </w:rPr>
        <w:t xml:space="preserve"> </w:t>
      </w:r>
      <w:r>
        <w:t>in</w:t>
      </w:r>
      <w:r>
        <w:rPr>
          <w:spacing w:val="35"/>
        </w:rPr>
        <w:t xml:space="preserve"> </w:t>
      </w:r>
      <w:r>
        <w:t>the</w:t>
      </w:r>
      <w:r>
        <w:rPr>
          <w:spacing w:val="35"/>
        </w:rPr>
        <w:t xml:space="preserve"> </w:t>
      </w:r>
      <w:r>
        <w:t>complaint</w:t>
      </w:r>
      <w:r>
        <w:rPr>
          <w:spacing w:val="35"/>
        </w:rPr>
        <w:t xml:space="preserve"> </w:t>
      </w:r>
      <w:r>
        <w:t>and</w:t>
      </w:r>
      <w:r>
        <w:rPr>
          <w:spacing w:val="35"/>
        </w:rPr>
        <w:t xml:space="preserve"> </w:t>
      </w:r>
      <w:r>
        <w:t>other specified information within 5 business days of the judgment,</w:t>
      </w:r>
      <w:r>
        <w:rPr>
          <w:spacing w:val="50"/>
        </w:rPr>
        <w:t xml:space="preserve"> </w:t>
      </w:r>
      <w:r>
        <w:t>settlement,</w:t>
      </w:r>
    </w:p>
    <w:p w:rsidR="00912490" w:rsidRDefault="00C62BA2">
      <w:pPr>
        <w:pStyle w:val="BodyText"/>
        <w:spacing w:line="211" w:lineRule="exact"/>
        <w:ind w:left="880"/>
      </w:pPr>
      <w:r>
        <w:t>or dismissal.</w:t>
      </w:r>
    </w:p>
    <w:p w:rsidR="00912490" w:rsidRDefault="00C62BA2">
      <w:pPr>
        <w:pStyle w:val="BodyText"/>
        <w:spacing w:before="9" w:line="220" w:lineRule="exact"/>
        <w:ind w:left="880" w:right="3077" w:firstLine="200"/>
        <w:jc w:val="both"/>
      </w:pPr>
      <w:r>
        <w:t>This bill, with specified exceptions, would also require an attorney who provides a prelitigation letter or sends or serves a complaint alleging a construction-related accessibility claim, as defined, against an education entity, as defined, to send a copy of the prelitigation letter or complaint to the commission within 5 business days of providing the prelitigation letter or sending or serving the complaint, would require the attorney to also submit</w:t>
      </w:r>
      <w:r>
        <w:rPr>
          <w:spacing w:val="-13"/>
        </w:rPr>
        <w:t xml:space="preserve"> </w:t>
      </w:r>
      <w:r>
        <w:t>information</w:t>
      </w:r>
      <w:r>
        <w:rPr>
          <w:spacing w:val="-14"/>
        </w:rPr>
        <w:t xml:space="preserve"> </w:t>
      </w:r>
      <w:r>
        <w:t>about</w:t>
      </w:r>
      <w:r>
        <w:rPr>
          <w:spacing w:val="-13"/>
        </w:rPr>
        <w:t xml:space="preserve"> </w:t>
      </w:r>
      <w:r>
        <w:t>the</w:t>
      </w:r>
      <w:r>
        <w:rPr>
          <w:spacing w:val="-13"/>
        </w:rPr>
        <w:t xml:space="preserve"> </w:t>
      </w:r>
      <w:r>
        <w:t>complaint</w:t>
      </w:r>
      <w:r>
        <w:rPr>
          <w:spacing w:val="-13"/>
        </w:rPr>
        <w:t xml:space="preserve"> </w:t>
      </w:r>
      <w:r>
        <w:t>with</w:t>
      </w:r>
      <w:r>
        <w:rPr>
          <w:spacing w:val="-13"/>
        </w:rPr>
        <w:t xml:space="preserve"> </w:t>
      </w:r>
      <w:r>
        <w:t>the</w:t>
      </w:r>
      <w:r>
        <w:rPr>
          <w:spacing w:val="-13"/>
        </w:rPr>
        <w:t xml:space="preserve"> </w:t>
      </w:r>
      <w:r>
        <w:t>copy</w:t>
      </w:r>
      <w:r>
        <w:rPr>
          <w:spacing w:val="-13"/>
        </w:rPr>
        <w:t xml:space="preserve"> </w:t>
      </w:r>
      <w:r>
        <w:t>of</w:t>
      </w:r>
      <w:r>
        <w:rPr>
          <w:spacing w:val="-13"/>
        </w:rPr>
        <w:t xml:space="preserve"> </w:t>
      </w:r>
      <w:r>
        <w:t>the</w:t>
      </w:r>
      <w:r>
        <w:rPr>
          <w:spacing w:val="-13"/>
        </w:rPr>
        <w:t xml:space="preserve"> </w:t>
      </w:r>
      <w:r>
        <w:t>complaint,</w:t>
      </w:r>
      <w:r>
        <w:rPr>
          <w:spacing w:val="-13"/>
        </w:rPr>
        <w:t xml:space="preserve"> </w:t>
      </w:r>
      <w:r>
        <w:t>and would further require the attorney to submit the notification of judgment, settlement, or dismissal to the commission, as described above. The bill would subject an attorney who fails to comply with these requirements to discipline and would require the commission to review and report on the prelitigation letters, complaints, and notifications of case outcomes the commission receives pursuant to these requirements, as</w:t>
      </w:r>
      <w:r>
        <w:rPr>
          <w:spacing w:val="-31"/>
        </w:rPr>
        <w:t xml:space="preserve"> </w:t>
      </w:r>
      <w:r>
        <w:t>specified.</w:t>
      </w:r>
    </w:p>
    <w:p w:rsidR="00912490" w:rsidRDefault="00912490">
      <w:pPr>
        <w:pStyle w:val="BodyText"/>
        <w:spacing w:before="9"/>
        <w:rPr>
          <w:sz w:val="20"/>
        </w:rPr>
      </w:pPr>
    </w:p>
    <w:p w:rsidR="00912490" w:rsidRDefault="00C62BA2">
      <w:pPr>
        <w:ind w:left="980"/>
        <w:rPr>
          <w:i/>
          <w:sz w:val="21"/>
        </w:rPr>
      </w:pPr>
      <w:r>
        <w:rPr>
          <w:i/>
          <w:sz w:val="21"/>
        </w:rPr>
        <w:t>The people of the State of California do enact as follows:</w:t>
      </w:r>
    </w:p>
    <w:p w:rsidR="00912490" w:rsidRDefault="00912490">
      <w:pPr>
        <w:pStyle w:val="BodyText"/>
        <w:spacing w:before="7"/>
        <w:rPr>
          <w:i/>
          <w:sz w:val="20"/>
        </w:rPr>
      </w:pPr>
    </w:p>
    <w:p w:rsidR="00912490" w:rsidRDefault="00C62BA2">
      <w:pPr>
        <w:pStyle w:val="BodyText"/>
        <w:spacing w:before="1"/>
        <w:ind w:left="1090"/>
      </w:pPr>
      <w:r>
        <w:t>SECTION 1.   Section 54.27 is added to the Civil Code, to read:</w:t>
      </w:r>
    </w:p>
    <w:p w:rsidR="00912490" w:rsidRDefault="00912490">
      <w:pPr>
        <w:pStyle w:val="BodyText"/>
        <w:rPr>
          <w:sz w:val="22"/>
        </w:rPr>
      </w:pPr>
    </w:p>
    <w:p w:rsidR="00912490" w:rsidRDefault="00912490">
      <w:pPr>
        <w:pStyle w:val="BodyText"/>
        <w:rPr>
          <w:sz w:val="22"/>
        </w:rPr>
      </w:pPr>
    </w:p>
    <w:p w:rsidR="00912490" w:rsidRDefault="00C62BA2">
      <w:pPr>
        <w:spacing w:before="143"/>
        <w:ind w:right="3079"/>
        <w:jc w:val="right"/>
        <w:rPr>
          <w:sz w:val="18"/>
        </w:rPr>
      </w:pPr>
      <w:r>
        <w:rPr>
          <w:sz w:val="18"/>
        </w:rPr>
        <w:t>95</w:t>
      </w:r>
    </w:p>
    <w:p w:rsidR="00912490" w:rsidRDefault="00912490">
      <w:pPr>
        <w:jc w:val="right"/>
        <w:rPr>
          <w:sz w:val="18"/>
        </w:rPr>
        <w:sectPr w:rsidR="00912490">
          <w:headerReference w:type="even" r:id="rId7"/>
          <w:headerReference w:type="default" r:id="rId8"/>
          <w:footerReference w:type="even" r:id="rId9"/>
          <w:footerReference w:type="default" r:id="rId10"/>
          <w:headerReference w:type="first" r:id="rId11"/>
          <w:footerReference w:type="first" r:id="rId12"/>
          <w:type w:val="continuous"/>
          <w:pgSz w:w="12240" w:h="15840"/>
          <w:pgMar w:top="260" w:right="1720" w:bottom="280" w:left="320" w:header="720" w:footer="720" w:gutter="0"/>
          <w:cols w:space="720"/>
        </w:sectPr>
      </w:pPr>
    </w:p>
    <w:p w:rsidR="00912490" w:rsidRDefault="00C62BA2">
      <w:pPr>
        <w:tabs>
          <w:tab w:val="left" w:pos="2942"/>
        </w:tabs>
        <w:spacing w:before="80"/>
        <w:ind w:left="100"/>
        <w:rPr>
          <w:b/>
          <w:sz w:val="18"/>
        </w:rPr>
      </w:pPr>
      <w:r>
        <w:rPr>
          <w:b/>
          <w:sz w:val="20"/>
        </w:rPr>
        <w:lastRenderedPageBreak/>
        <w:t>Ch.</w:t>
      </w:r>
      <w:r>
        <w:rPr>
          <w:b/>
          <w:spacing w:val="-1"/>
          <w:sz w:val="20"/>
        </w:rPr>
        <w:t xml:space="preserve"> </w:t>
      </w:r>
      <w:r>
        <w:rPr>
          <w:b/>
          <w:sz w:val="20"/>
        </w:rPr>
        <w:t>892</w:t>
      </w:r>
      <w:r>
        <w:rPr>
          <w:b/>
          <w:sz w:val="20"/>
        </w:rPr>
        <w:tab/>
      </w:r>
      <w:r>
        <w:rPr>
          <w:b/>
          <w:sz w:val="18"/>
        </w:rPr>
        <w:t xml:space="preserve">— </w:t>
      </w:r>
      <w:r>
        <w:rPr>
          <w:b/>
          <w:sz w:val="20"/>
        </w:rPr>
        <w:t>2</w:t>
      </w:r>
      <w:r>
        <w:rPr>
          <w:b/>
          <w:spacing w:val="-5"/>
          <w:sz w:val="20"/>
        </w:rPr>
        <w:t xml:space="preserve"> </w:t>
      </w:r>
      <w:r>
        <w:rPr>
          <w:b/>
          <w:sz w:val="18"/>
        </w:rPr>
        <w:t>—</w:t>
      </w:r>
    </w:p>
    <w:p w:rsidR="00912490" w:rsidRDefault="00912490">
      <w:pPr>
        <w:pStyle w:val="BodyText"/>
        <w:spacing w:before="9"/>
        <w:rPr>
          <w:b/>
          <w:sz w:val="15"/>
        </w:rPr>
      </w:pPr>
    </w:p>
    <w:p w:rsidR="00912490" w:rsidRDefault="00C62BA2">
      <w:pPr>
        <w:pStyle w:val="BodyText"/>
        <w:spacing w:before="111" w:line="220" w:lineRule="exact"/>
        <w:ind w:left="100" w:right="3078" w:firstLine="210"/>
        <w:jc w:val="both"/>
      </w:pPr>
      <w:r>
        <w:t>54.27.</w:t>
      </w:r>
      <w:r>
        <w:rPr>
          <w:spacing w:val="16"/>
        </w:rPr>
        <w:t xml:space="preserve"> </w:t>
      </w:r>
      <w:r>
        <w:t>(a)</w:t>
      </w:r>
      <w:r>
        <w:rPr>
          <w:spacing w:val="40"/>
        </w:rPr>
        <w:t xml:space="preserve"> </w:t>
      </w:r>
      <w:r>
        <w:t>An</w:t>
      </w:r>
      <w:r>
        <w:rPr>
          <w:spacing w:val="-18"/>
        </w:rPr>
        <w:t xml:space="preserve"> </w:t>
      </w:r>
      <w:r>
        <w:rPr>
          <w:spacing w:val="-3"/>
        </w:rPr>
        <w:t>attorney</w:t>
      </w:r>
      <w:r>
        <w:rPr>
          <w:spacing w:val="-18"/>
        </w:rPr>
        <w:t xml:space="preserve"> </w:t>
      </w:r>
      <w:r>
        <w:t>who</w:t>
      </w:r>
      <w:r>
        <w:rPr>
          <w:spacing w:val="-18"/>
        </w:rPr>
        <w:t xml:space="preserve"> </w:t>
      </w:r>
      <w:r>
        <w:rPr>
          <w:spacing w:val="-3"/>
        </w:rPr>
        <w:t>provides</w:t>
      </w:r>
      <w:r>
        <w:rPr>
          <w:spacing w:val="-18"/>
        </w:rPr>
        <w:t xml:space="preserve"> </w:t>
      </w:r>
      <w:r>
        <w:t>a</w:t>
      </w:r>
      <w:r>
        <w:rPr>
          <w:spacing w:val="-18"/>
        </w:rPr>
        <w:t xml:space="preserve"> </w:t>
      </w:r>
      <w:r>
        <w:t>prelitigation</w:t>
      </w:r>
      <w:r>
        <w:rPr>
          <w:spacing w:val="-18"/>
        </w:rPr>
        <w:t xml:space="preserve"> </w:t>
      </w:r>
      <w:r>
        <w:t>letter</w:t>
      </w:r>
      <w:r>
        <w:rPr>
          <w:spacing w:val="-18"/>
        </w:rPr>
        <w:t xml:space="preserve"> </w:t>
      </w:r>
      <w:r>
        <w:t>to</w:t>
      </w:r>
      <w:r>
        <w:rPr>
          <w:spacing w:val="-18"/>
        </w:rPr>
        <w:t xml:space="preserve"> </w:t>
      </w:r>
      <w:r>
        <w:t>an</w:t>
      </w:r>
      <w:r>
        <w:rPr>
          <w:spacing w:val="-18"/>
        </w:rPr>
        <w:t xml:space="preserve"> </w:t>
      </w:r>
      <w:r>
        <w:t>education entity shall do both of the</w:t>
      </w:r>
      <w:r>
        <w:rPr>
          <w:spacing w:val="-17"/>
        </w:rPr>
        <w:t xml:space="preserve"> </w:t>
      </w:r>
      <w:r>
        <w:t>following:</w:t>
      </w:r>
    </w:p>
    <w:p w:rsidR="00912490" w:rsidRDefault="00C62BA2">
      <w:pPr>
        <w:pStyle w:val="ListParagraph"/>
        <w:numPr>
          <w:ilvl w:val="0"/>
          <w:numId w:val="3"/>
        </w:numPr>
        <w:tabs>
          <w:tab w:val="left" w:pos="650"/>
        </w:tabs>
        <w:ind w:right="3078" w:firstLine="200"/>
        <w:rPr>
          <w:sz w:val="21"/>
        </w:rPr>
      </w:pPr>
      <w:r>
        <w:rPr>
          <w:sz w:val="21"/>
        </w:rPr>
        <w:t>Include the attorney’s State Bar license number in the prelitigation letter.</w:t>
      </w:r>
    </w:p>
    <w:p w:rsidR="00912490" w:rsidRDefault="00C62BA2">
      <w:pPr>
        <w:pStyle w:val="ListParagraph"/>
        <w:numPr>
          <w:ilvl w:val="0"/>
          <w:numId w:val="3"/>
        </w:numPr>
        <w:tabs>
          <w:tab w:val="left" w:pos="650"/>
        </w:tabs>
        <w:ind w:right="3078" w:firstLine="200"/>
        <w:rPr>
          <w:sz w:val="21"/>
        </w:rPr>
      </w:pPr>
      <w:r>
        <w:rPr>
          <w:sz w:val="21"/>
        </w:rPr>
        <w:t xml:space="preserve">Within </w:t>
      </w:r>
      <w:r>
        <w:rPr>
          <w:spacing w:val="-4"/>
          <w:sz w:val="21"/>
        </w:rPr>
        <w:t xml:space="preserve">five </w:t>
      </w:r>
      <w:r>
        <w:rPr>
          <w:sz w:val="21"/>
        </w:rPr>
        <w:t>business days of providing the prelitigation letter, send a</w:t>
      </w:r>
      <w:r>
        <w:rPr>
          <w:spacing w:val="-11"/>
          <w:sz w:val="21"/>
        </w:rPr>
        <w:t xml:space="preserve"> </w:t>
      </w:r>
      <w:r>
        <w:rPr>
          <w:sz w:val="21"/>
        </w:rPr>
        <w:t>copy</w:t>
      </w:r>
      <w:r>
        <w:rPr>
          <w:spacing w:val="-11"/>
          <w:sz w:val="21"/>
        </w:rPr>
        <w:t xml:space="preserve"> </w:t>
      </w:r>
      <w:r>
        <w:rPr>
          <w:sz w:val="21"/>
        </w:rPr>
        <w:t>of</w:t>
      </w:r>
      <w:r>
        <w:rPr>
          <w:spacing w:val="-11"/>
          <w:sz w:val="21"/>
        </w:rPr>
        <w:t xml:space="preserve"> </w:t>
      </w:r>
      <w:r>
        <w:rPr>
          <w:sz w:val="21"/>
        </w:rPr>
        <w:t>the</w:t>
      </w:r>
      <w:r>
        <w:rPr>
          <w:spacing w:val="-11"/>
          <w:sz w:val="21"/>
        </w:rPr>
        <w:t xml:space="preserve"> </w:t>
      </w:r>
      <w:r>
        <w:rPr>
          <w:sz w:val="21"/>
        </w:rPr>
        <w:t>prelitigation</w:t>
      </w:r>
      <w:r>
        <w:rPr>
          <w:spacing w:val="-11"/>
          <w:sz w:val="21"/>
        </w:rPr>
        <w:t xml:space="preserve"> </w:t>
      </w:r>
      <w:r>
        <w:rPr>
          <w:sz w:val="21"/>
        </w:rPr>
        <w:t>letter</w:t>
      </w:r>
      <w:r>
        <w:rPr>
          <w:spacing w:val="-12"/>
          <w:sz w:val="21"/>
        </w:rPr>
        <w:t xml:space="preserve"> </w:t>
      </w:r>
      <w:r>
        <w:rPr>
          <w:sz w:val="21"/>
        </w:rPr>
        <w:t>to</w:t>
      </w:r>
      <w:r>
        <w:rPr>
          <w:spacing w:val="-11"/>
          <w:sz w:val="21"/>
        </w:rPr>
        <w:t xml:space="preserve"> </w:t>
      </w:r>
      <w:r>
        <w:rPr>
          <w:sz w:val="21"/>
        </w:rPr>
        <w:t>the</w:t>
      </w:r>
      <w:r>
        <w:rPr>
          <w:spacing w:val="-11"/>
          <w:sz w:val="21"/>
        </w:rPr>
        <w:t xml:space="preserve"> </w:t>
      </w:r>
      <w:r>
        <w:rPr>
          <w:sz w:val="21"/>
        </w:rPr>
        <w:t>California</w:t>
      </w:r>
      <w:r>
        <w:rPr>
          <w:spacing w:val="-11"/>
          <w:sz w:val="21"/>
        </w:rPr>
        <w:t xml:space="preserve"> </w:t>
      </w:r>
      <w:r>
        <w:rPr>
          <w:sz w:val="21"/>
        </w:rPr>
        <w:t>Commission</w:t>
      </w:r>
      <w:r>
        <w:rPr>
          <w:spacing w:val="-11"/>
          <w:sz w:val="21"/>
        </w:rPr>
        <w:t xml:space="preserve"> </w:t>
      </w:r>
      <w:r>
        <w:rPr>
          <w:sz w:val="21"/>
        </w:rPr>
        <w:t>on</w:t>
      </w:r>
      <w:r>
        <w:rPr>
          <w:spacing w:val="-11"/>
          <w:sz w:val="21"/>
        </w:rPr>
        <w:t xml:space="preserve"> </w:t>
      </w:r>
      <w:r>
        <w:rPr>
          <w:sz w:val="21"/>
        </w:rPr>
        <w:t>Disability Access.</w:t>
      </w:r>
    </w:p>
    <w:p w:rsidR="00912490" w:rsidRDefault="00C62BA2">
      <w:pPr>
        <w:pStyle w:val="ListParagraph"/>
        <w:numPr>
          <w:ilvl w:val="0"/>
          <w:numId w:val="2"/>
        </w:numPr>
        <w:tabs>
          <w:tab w:val="left" w:pos="650"/>
        </w:tabs>
        <w:ind w:right="3078" w:firstLine="200"/>
        <w:rPr>
          <w:sz w:val="21"/>
        </w:rPr>
      </w:pPr>
      <w:r>
        <w:rPr>
          <w:sz w:val="21"/>
        </w:rPr>
        <w:t>An attorney who sends or serves a complaint against an education entity shall do both of the</w:t>
      </w:r>
      <w:r>
        <w:rPr>
          <w:spacing w:val="-17"/>
          <w:sz w:val="21"/>
        </w:rPr>
        <w:t xml:space="preserve"> </w:t>
      </w:r>
      <w:r>
        <w:rPr>
          <w:sz w:val="21"/>
        </w:rPr>
        <w:t>following:</w:t>
      </w:r>
    </w:p>
    <w:p w:rsidR="00912490" w:rsidRDefault="00C62BA2">
      <w:pPr>
        <w:pStyle w:val="ListParagraph"/>
        <w:numPr>
          <w:ilvl w:val="1"/>
          <w:numId w:val="2"/>
        </w:numPr>
        <w:tabs>
          <w:tab w:val="left" w:pos="650"/>
        </w:tabs>
        <w:ind w:right="3078" w:firstLine="200"/>
        <w:rPr>
          <w:sz w:val="21"/>
        </w:rPr>
      </w:pPr>
      <w:r>
        <w:rPr>
          <w:sz w:val="21"/>
        </w:rPr>
        <w:t>Send a copy of the complaint and submit information about the complaint in a standard format specified by the California Commission</w:t>
      </w:r>
      <w:r>
        <w:rPr>
          <w:spacing w:val="-29"/>
          <w:sz w:val="21"/>
        </w:rPr>
        <w:t xml:space="preserve"> </w:t>
      </w:r>
      <w:r>
        <w:rPr>
          <w:sz w:val="21"/>
        </w:rPr>
        <w:t xml:space="preserve">on Disability Access to the commission within </w:t>
      </w:r>
      <w:r>
        <w:rPr>
          <w:spacing w:val="-4"/>
          <w:sz w:val="21"/>
        </w:rPr>
        <w:t xml:space="preserve">five </w:t>
      </w:r>
      <w:r>
        <w:rPr>
          <w:sz w:val="21"/>
        </w:rPr>
        <w:t>business days of sending or serving the</w:t>
      </w:r>
      <w:r>
        <w:rPr>
          <w:spacing w:val="-7"/>
          <w:sz w:val="21"/>
        </w:rPr>
        <w:t xml:space="preserve"> </w:t>
      </w:r>
      <w:r>
        <w:rPr>
          <w:sz w:val="21"/>
        </w:rPr>
        <w:t>complaint.</w:t>
      </w:r>
    </w:p>
    <w:p w:rsidR="00912490" w:rsidRDefault="00C62BA2">
      <w:pPr>
        <w:pStyle w:val="ListParagraph"/>
        <w:numPr>
          <w:ilvl w:val="1"/>
          <w:numId w:val="2"/>
        </w:numPr>
        <w:tabs>
          <w:tab w:val="left" w:pos="650"/>
        </w:tabs>
        <w:ind w:right="3078" w:firstLine="200"/>
        <w:rPr>
          <w:sz w:val="21"/>
        </w:rPr>
      </w:pPr>
      <w:r>
        <w:rPr>
          <w:sz w:val="21"/>
        </w:rPr>
        <w:t xml:space="preserve">Notify the California Commission on Disability Access within </w:t>
      </w:r>
      <w:r>
        <w:rPr>
          <w:spacing w:val="-4"/>
          <w:sz w:val="21"/>
        </w:rPr>
        <w:t xml:space="preserve">five </w:t>
      </w:r>
      <w:r>
        <w:rPr>
          <w:sz w:val="21"/>
        </w:rPr>
        <w:t>business days of judgment, settlement, or dismissal of the claim or claims alleged in the complaint of the following information in a standard format specified by the</w:t>
      </w:r>
      <w:r>
        <w:rPr>
          <w:spacing w:val="-18"/>
          <w:sz w:val="21"/>
        </w:rPr>
        <w:t xml:space="preserve"> </w:t>
      </w:r>
      <w:r>
        <w:rPr>
          <w:sz w:val="21"/>
        </w:rPr>
        <w:t>commission:</w:t>
      </w:r>
    </w:p>
    <w:p w:rsidR="00912490" w:rsidRDefault="00C62BA2">
      <w:pPr>
        <w:pStyle w:val="ListParagraph"/>
        <w:numPr>
          <w:ilvl w:val="2"/>
          <w:numId w:val="2"/>
        </w:numPr>
        <w:tabs>
          <w:tab w:val="left" w:pos="697"/>
        </w:tabs>
        <w:spacing w:line="211" w:lineRule="exact"/>
        <w:ind w:right="0" w:firstLine="200"/>
        <w:rPr>
          <w:sz w:val="21"/>
        </w:rPr>
      </w:pPr>
      <w:r>
        <w:rPr>
          <w:sz w:val="21"/>
        </w:rPr>
        <w:t>The date of the judgment, settlement, or</w:t>
      </w:r>
      <w:r>
        <w:rPr>
          <w:spacing w:val="-13"/>
          <w:sz w:val="21"/>
        </w:rPr>
        <w:t xml:space="preserve"> </w:t>
      </w:r>
      <w:r>
        <w:rPr>
          <w:sz w:val="21"/>
        </w:rPr>
        <w:t>dismissal.</w:t>
      </w:r>
    </w:p>
    <w:p w:rsidR="00912490" w:rsidRDefault="00C62BA2">
      <w:pPr>
        <w:pStyle w:val="ListParagraph"/>
        <w:numPr>
          <w:ilvl w:val="2"/>
          <w:numId w:val="2"/>
        </w:numPr>
        <w:tabs>
          <w:tab w:val="left" w:pos="677"/>
        </w:tabs>
        <w:spacing w:before="8"/>
        <w:ind w:right="3080" w:firstLine="200"/>
        <w:rPr>
          <w:sz w:val="21"/>
        </w:rPr>
      </w:pPr>
      <w:r>
        <w:rPr>
          <w:spacing w:val="-3"/>
          <w:sz w:val="21"/>
        </w:rPr>
        <w:t>Whether</w:t>
      </w:r>
      <w:r>
        <w:rPr>
          <w:spacing w:val="-17"/>
          <w:sz w:val="21"/>
        </w:rPr>
        <w:t xml:space="preserve"> </w:t>
      </w:r>
      <w:r>
        <w:rPr>
          <w:sz w:val="21"/>
        </w:rPr>
        <w:t>or</w:t>
      </w:r>
      <w:r>
        <w:rPr>
          <w:spacing w:val="-16"/>
          <w:sz w:val="21"/>
        </w:rPr>
        <w:t xml:space="preserve"> </w:t>
      </w:r>
      <w:r>
        <w:rPr>
          <w:sz w:val="21"/>
        </w:rPr>
        <w:t>not</w:t>
      </w:r>
      <w:r>
        <w:rPr>
          <w:spacing w:val="-16"/>
          <w:sz w:val="21"/>
        </w:rPr>
        <w:t xml:space="preserve"> </w:t>
      </w:r>
      <w:r>
        <w:rPr>
          <w:sz w:val="21"/>
        </w:rPr>
        <w:t>the</w:t>
      </w:r>
      <w:r>
        <w:rPr>
          <w:spacing w:val="-17"/>
          <w:sz w:val="21"/>
        </w:rPr>
        <w:t xml:space="preserve"> </w:t>
      </w:r>
      <w:r>
        <w:rPr>
          <w:spacing w:val="-3"/>
          <w:sz w:val="21"/>
        </w:rPr>
        <w:t>construction-related</w:t>
      </w:r>
      <w:r>
        <w:rPr>
          <w:spacing w:val="-17"/>
          <w:sz w:val="21"/>
        </w:rPr>
        <w:t xml:space="preserve"> </w:t>
      </w:r>
      <w:r>
        <w:rPr>
          <w:spacing w:val="-3"/>
          <w:sz w:val="21"/>
        </w:rPr>
        <w:t>accessibility</w:t>
      </w:r>
      <w:r>
        <w:rPr>
          <w:spacing w:val="-17"/>
          <w:sz w:val="21"/>
        </w:rPr>
        <w:t xml:space="preserve"> </w:t>
      </w:r>
      <w:r>
        <w:rPr>
          <w:spacing w:val="-3"/>
          <w:sz w:val="21"/>
        </w:rPr>
        <w:t>violations</w:t>
      </w:r>
      <w:r>
        <w:rPr>
          <w:spacing w:val="-16"/>
          <w:sz w:val="21"/>
        </w:rPr>
        <w:t xml:space="preserve"> </w:t>
      </w:r>
      <w:r>
        <w:rPr>
          <w:spacing w:val="-4"/>
          <w:sz w:val="21"/>
        </w:rPr>
        <w:t xml:space="preserve">alleged </w:t>
      </w:r>
      <w:r>
        <w:rPr>
          <w:sz w:val="21"/>
        </w:rPr>
        <w:t xml:space="preserve">in the complaint were remedied in whole or in part after the plaintiff </w:t>
      </w:r>
      <w:r>
        <w:rPr>
          <w:spacing w:val="-3"/>
          <w:sz w:val="21"/>
        </w:rPr>
        <w:t xml:space="preserve">filed </w:t>
      </w:r>
      <w:r>
        <w:rPr>
          <w:sz w:val="21"/>
        </w:rPr>
        <w:t>a complaint.</w:t>
      </w:r>
    </w:p>
    <w:p w:rsidR="00912490" w:rsidRDefault="00C62BA2">
      <w:pPr>
        <w:pStyle w:val="ListParagraph"/>
        <w:numPr>
          <w:ilvl w:val="2"/>
          <w:numId w:val="2"/>
        </w:numPr>
        <w:tabs>
          <w:tab w:val="left" w:pos="685"/>
        </w:tabs>
        <w:ind w:firstLine="200"/>
        <w:rPr>
          <w:sz w:val="21"/>
        </w:rPr>
      </w:pPr>
      <w:r>
        <w:rPr>
          <w:sz w:val="21"/>
        </w:rPr>
        <w:t xml:space="preserve">If the construction-related accessibility violations alleged in the complaint were not remedied in whole or in part after the plaintiff </w:t>
      </w:r>
      <w:r>
        <w:rPr>
          <w:spacing w:val="-3"/>
          <w:sz w:val="21"/>
        </w:rPr>
        <w:t xml:space="preserve">filed </w:t>
      </w:r>
      <w:r>
        <w:rPr>
          <w:sz w:val="21"/>
        </w:rPr>
        <w:t xml:space="preserve">a complaint, whether or not another favorable result was achieved after the plaintiff </w:t>
      </w:r>
      <w:r>
        <w:rPr>
          <w:spacing w:val="-3"/>
          <w:sz w:val="21"/>
        </w:rPr>
        <w:t xml:space="preserve">filed </w:t>
      </w:r>
      <w:r>
        <w:rPr>
          <w:sz w:val="21"/>
        </w:rPr>
        <w:t>the</w:t>
      </w:r>
      <w:r>
        <w:rPr>
          <w:spacing w:val="-2"/>
          <w:sz w:val="21"/>
        </w:rPr>
        <w:t xml:space="preserve"> </w:t>
      </w:r>
      <w:r>
        <w:rPr>
          <w:sz w:val="21"/>
        </w:rPr>
        <w:t>complaint.</w:t>
      </w:r>
    </w:p>
    <w:p w:rsidR="00912490" w:rsidRDefault="00C62BA2">
      <w:pPr>
        <w:pStyle w:val="ListParagraph"/>
        <w:numPr>
          <w:ilvl w:val="0"/>
          <w:numId w:val="2"/>
        </w:numPr>
        <w:tabs>
          <w:tab w:val="left" w:pos="636"/>
        </w:tabs>
        <w:ind w:firstLine="200"/>
        <w:rPr>
          <w:sz w:val="21"/>
        </w:rPr>
      </w:pPr>
      <w:r>
        <w:rPr>
          <w:sz w:val="21"/>
        </w:rPr>
        <w:t>A</w:t>
      </w:r>
      <w:r>
        <w:rPr>
          <w:spacing w:val="-19"/>
          <w:sz w:val="21"/>
        </w:rPr>
        <w:t xml:space="preserve"> </w:t>
      </w:r>
      <w:r>
        <w:rPr>
          <w:sz w:val="21"/>
        </w:rPr>
        <w:t>violation</w:t>
      </w:r>
      <w:r>
        <w:rPr>
          <w:spacing w:val="-18"/>
          <w:sz w:val="21"/>
        </w:rPr>
        <w:t xml:space="preserve"> </w:t>
      </w:r>
      <w:r>
        <w:rPr>
          <w:sz w:val="21"/>
        </w:rPr>
        <w:t>of</w:t>
      </w:r>
      <w:r>
        <w:rPr>
          <w:spacing w:val="-19"/>
          <w:sz w:val="21"/>
        </w:rPr>
        <w:t xml:space="preserve"> </w:t>
      </w:r>
      <w:r>
        <w:rPr>
          <w:sz w:val="21"/>
        </w:rPr>
        <w:t>paragraph</w:t>
      </w:r>
      <w:r>
        <w:rPr>
          <w:spacing w:val="-19"/>
          <w:sz w:val="21"/>
        </w:rPr>
        <w:t xml:space="preserve"> </w:t>
      </w:r>
      <w:r>
        <w:rPr>
          <w:sz w:val="21"/>
        </w:rPr>
        <w:t>(2)</w:t>
      </w:r>
      <w:r>
        <w:rPr>
          <w:spacing w:val="-19"/>
          <w:sz w:val="21"/>
        </w:rPr>
        <w:t xml:space="preserve"> </w:t>
      </w:r>
      <w:r>
        <w:rPr>
          <w:sz w:val="21"/>
        </w:rPr>
        <w:t>of</w:t>
      </w:r>
      <w:r>
        <w:rPr>
          <w:spacing w:val="-19"/>
          <w:sz w:val="21"/>
        </w:rPr>
        <w:t xml:space="preserve"> </w:t>
      </w:r>
      <w:r>
        <w:rPr>
          <w:sz w:val="21"/>
        </w:rPr>
        <w:t>subdivision</w:t>
      </w:r>
      <w:r>
        <w:rPr>
          <w:spacing w:val="-19"/>
          <w:sz w:val="21"/>
        </w:rPr>
        <w:t xml:space="preserve"> </w:t>
      </w:r>
      <w:r>
        <w:rPr>
          <w:sz w:val="21"/>
        </w:rPr>
        <w:t>(a)</w:t>
      </w:r>
      <w:r>
        <w:rPr>
          <w:spacing w:val="-19"/>
          <w:sz w:val="21"/>
        </w:rPr>
        <w:t xml:space="preserve"> </w:t>
      </w:r>
      <w:r>
        <w:rPr>
          <w:sz w:val="21"/>
        </w:rPr>
        <w:t>or</w:t>
      </w:r>
      <w:r>
        <w:rPr>
          <w:spacing w:val="-19"/>
          <w:sz w:val="21"/>
        </w:rPr>
        <w:t xml:space="preserve"> </w:t>
      </w:r>
      <w:r>
        <w:rPr>
          <w:sz w:val="21"/>
        </w:rPr>
        <w:t>subdivision</w:t>
      </w:r>
      <w:r>
        <w:rPr>
          <w:spacing w:val="-19"/>
          <w:sz w:val="21"/>
        </w:rPr>
        <w:t xml:space="preserve"> </w:t>
      </w:r>
      <w:r>
        <w:rPr>
          <w:sz w:val="21"/>
        </w:rPr>
        <w:t>(b)</w:t>
      </w:r>
      <w:r>
        <w:rPr>
          <w:spacing w:val="-19"/>
          <w:sz w:val="21"/>
        </w:rPr>
        <w:t xml:space="preserve"> </w:t>
      </w:r>
      <w:r>
        <w:rPr>
          <w:sz w:val="21"/>
        </w:rPr>
        <w:t>shall constitute cause for the imposition of discipline of an attorney if a copy of the prelitigation letter, complaint, or notification of a case outcome is not sent</w:t>
      </w:r>
      <w:r>
        <w:rPr>
          <w:spacing w:val="-17"/>
          <w:sz w:val="21"/>
        </w:rPr>
        <w:t xml:space="preserve"> </w:t>
      </w:r>
      <w:r>
        <w:rPr>
          <w:sz w:val="21"/>
        </w:rPr>
        <w:t>to</w:t>
      </w:r>
      <w:r>
        <w:rPr>
          <w:spacing w:val="-17"/>
          <w:sz w:val="21"/>
        </w:rPr>
        <w:t xml:space="preserve"> </w:t>
      </w:r>
      <w:r>
        <w:rPr>
          <w:sz w:val="21"/>
        </w:rPr>
        <w:t>the</w:t>
      </w:r>
      <w:r>
        <w:rPr>
          <w:spacing w:val="-17"/>
          <w:sz w:val="21"/>
        </w:rPr>
        <w:t xml:space="preserve"> </w:t>
      </w:r>
      <w:r>
        <w:rPr>
          <w:sz w:val="21"/>
        </w:rPr>
        <w:t>California</w:t>
      </w:r>
      <w:r>
        <w:rPr>
          <w:spacing w:val="-17"/>
          <w:sz w:val="21"/>
        </w:rPr>
        <w:t xml:space="preserve"> </w:t>
      </w:r>
      <w:r>
        <w:rPr>
          <w:sz w:val="21"/>
        </w:rPr>
        <w:t>Commission</w:t>
      </w:r>
      <w:r>
        <w:rPr>
          <w:spacing w:val="-17"/>
          <w:sz w:val="21"/>
        </w:rPr>
        <w:t xml:space="preserve"> </w:t>
      </w:r>
      <w:r>
        <w:rPr>
          <w:sz w:val="21"/>
        </w:rPr>
        <w:t>on</w:t>
      </w:r>
      <w:r>
        <w:rPr>
          <w:spacing w:val="-17"/>
          <w:sz w:val="21"/>
        </w:rPr>
        <w:t xml:space="preserve"> </w:t>
      </w:r>
      <w:r>
        <w:rPr>
          <w:sz w:val="21"/>
        </w:rPr>
        <w:t>Disability</w:t>
      </w:r>
      <w:r>
        <w:rPr>
          <w:spacing w:val="-27"/>
          <w:sz w:val="21"/>
        </w:rPr>
        <w:t xml:space="preserve"> </w:t>
      </w:r>
      <w:r>
        <w:rPr>
          <w:sz w:val="21"/>
        </w:rPr>
        <w:t>Access</w:t>
      </w:r>
      <w:r>
        <w:rPr>
          <w:spacing w:val="-17"/>
          <w:sz w:val="21"/>
        </w:rPr>
        <w:t xml:space="preserve"> </w:t>
      </w:r>
      <w:r>
        <w:rPr>
          <w:sz w:val="21"/>
        </w:rPr>
        <w:t>within</w:t>
      </w:r>
      <w:r>
        <w:rPr>
          <w:spacing w:val="-17"/>
          <w:sz w:val="21"/>
        </w:rPr>
        <w:t xml:space="preserve"> </w:t>
      </w:r>
      <w:r>
        <w:rPr>
          <w:spacing w:val="-5"/>
          <w:sz w:val="21"/>
        </w:rPr>
        <w:t>five</w:t>
      </w:r>
      <w:r>
        <w:rPr>
          <w:spacing w:val="-17"/>
          <w:sz w:val="21"/>
        </w:rPr>
        <w:t xml:space="preserve"> </w:t>
      </w:r>
      <w:r>
        <w:rPr>
          <w:sz w:val="21"/>
        </w:rPr>
        <w:t>business days. In the event the State Bar receives information indicating that an attorney has failed to send a copy of the prelitigation letter, complaint, or notification of a case outcome to the California Commission on Disability Access</w:t>
      </w:r>
      <w:r>
        <w:rPr>
          <w:spacing w:val="-19"/>
          <w:sz w:val="21"/>
        </w:rPr>
        <w:t xml:space="preserve"> </w:t>
      </w:r>
      <w:r>
        <w:rPr>
          <w:sz w:val="21"/>
        </w:rPr>
        <w:t>within</w:t>
      </w:r>
      <w:r>
        <w:rPr>
          <w:spacing w:val="-19"/>
          <w:sz w:val="21"/>
        </w:rPr>
        <w:t xml:space="preserve"> </w:t>
      </w:r>
      <w:r>
        <w:rPr>
          <w:spacing w:val="-5"/>
          <w:sz w:val="21"/>
        </w:rPr>
        <w:t>five</w:t>
      </w:r>
      <w:r>
        <w:rPr>
          <w:spacing w:val="-19"/>
          <w:sz w:val="21"/>
        </w:rPr>
        <w:t xml:space="preserve"> </w:t>
      </w:r>
      <w:r>
        <w:rPr>
          <w:spacing w:val="-3"/>
          <w:sz w:val="21"/>
        </w:rPr>
        <w:t>business</w:t>
      </w:r>
      <w:r>
        <w:rPr>
          <w:spacing w:val="-19"/>
          <w:sz w:val="21"/>
        </w:rPr>
        <w:t xml:space="preserve"> </w:t>
      </w:r>
      <w:r>
        <w:rPr>
          <w:sz w:val="21"/>
        </w:rPr>
        <w:t>days,</w:t>
      </w:r>
      <w:r>
        <w:rPr>
          <w:spacing w:val="-19"/>
          <w:sz w:val="21"/>
        </w:rPr>
        <w:t xml:space="preserve"> </w:t>
      </w:r>
      <w:r>
        <w:rPr>
          <w:sz w:val="21"/>
        </w:rPr>
        <w:t>the</w:t>
      </w:r>
      <w:r>
        <w:rPr>
          <w:spacing w:val="-19"/>
          <w:sz w:val="21"/>
        </w:rPr>
        <w:t xml:space="preserve"> </w:t>
      </w:r>
      <w:r>
        <w:rPr>
          <w:sz w:val="21"/>
        </w:rPr>
        <w:t>State</w:t>
      </w:r>
      <w:r>
        <w:rPr>
          <w:spacing w:val="-19"/>
          <w:sz w:val="21"/>
        </w:rPr>
        <w:t xml:space="preserve"> </w:t>
      </w:r>
      <w:r>
        <w:rPr>
          <w:sz w:val="21"/>
        </w:rPr>
        <w:t>Bar</w:t>
      </w:r>
      <w:r>
        <w:rPr>
          <w:spacing w:val="-19"/>
          <w:sz w:val="21"/>
        </w:rPr>
        <w:t xml:space="preserve"> </w:t>
      </w:r>
      <w:r>
        <w:rPr>
          <w:sz w:val="21"/>
        </w:rPr>
        <w:t>shall</w:t>
      </w:r>
      <w:r>
        <w:rPr>
          <w:spacing w:val="-19"/>
          <w:sz w:val="21"/>
        </w:rPr>
        <w:t xml:space="preserve"> </w:t>
      </w:r>
      <w:r>
        <w:rPr>
          <w:spacing w:val="-3"/>
          <w:sz w:val="21"/>
        </w:rPr>
        <w:t>investigate</w:t>
      </w:r>
      <w:r>
        <w:rPr>
          <w:spacing w:val="-19"/>
          <w:sz w:val="21"/>
        </w:rPr>
        <w:t xml:space="preserve"> </w:t>
      </w:r>
      <w:r>
        <w:rPr>
          <w:sz w:val="21"/>
        </w:rPr>
        <w:t>to</w:t>
      </w:r>
      <w:r>
        <w:rPr>
          <w:spacing w:val="-19"/>
          <w:sz w:val="21"/>
        </w:rPr>
        <w:t xml:space="preserve"> </w:t>
      </w:r>
      <w:r>
        <w:rPr>
          <w:sz w:val="21"/>
        </w:rPr>
        <w:t>determine whether</w:t>
      </w:r>
      <w:r>
        <w:rPr>
          <w:spacing w:val="-20"/>
          <w:sz w:val="21"/>
        </w:rPr>
        <w:t xml:space="preserve"> </w:t>
      </w:r>
      <w:r>
        <w:rPr>
          <w:sz w:val="21"/>
        </w:rPr>
        <w:t>paragraph</w:t>
      </w:r>
      <w:r>
        <w:rPr>
          <w:spacing w:val="-20"/>
          <w:sz w:val="21"/>
        </w:rPr>
        <w:t xml:space="preserve"> </w:t>
      </w:r>
      <w:r>
        <w:rPr>
          <w:sz w:val="21"/>
        </w:rPr>
        <w:t>(2)</w:t>
      </w:r>
      <w:r>
        <w:rPr>
          <w:spacing w:val="-20"/>
          <w:sz w:val="21"/>
        </w:rPr>
        <w:t xml:space="preserve"> </w:t>
      </w:r>
      <w:r>
        <w:rPr>
          <w:sz w:val="21"/>
        </w:rPr>
        <w:t>of</w:t>
      </w:r>
      <w:r>
        <w:rPr>
          <w:spacing w:val="-20"/>
          <w:sz w:val="21"/>
        </w:rPr>
        <w:t xml:space="preserve"> </w:t>
      </w:r>
      <w:r>
        <w:rPr>
          <w:spacing w:val="-3"/>
          <w:sz w:val="21"/>
        </w:rPr>
        <w:t>subdivision</w:t>
      </w:r>
      <w:r>
        <w:rPr>
          <w:spacing w:val="-20"/>
          <w:sz w:val="21"/>
        </w:rPr>
        <w:t xml:space="preserve"> </w:t>
      </w:r>
      <w:r>
        <w:rPr>
          <w:sz w:val="21"/>
        </w:rPr>
        <w:t>(a)</w:t>
      </w:r>
      <w:r>
        <w:rPr>
          <w:spacing w:val="-20"/>
          <w:sz w:val="21"/>
        </w:rPr>
        <w:t xml:space="preserve"> </w:t>
      </w:r>
      <w:r>
        <w:rPr>
          <w:sz w:val="21"/>
        </w:rPr>
        <w:t>or</w:t>
      </w:r>
      <w:r>
        <w:rPr>
          <w:spacing w:val="-20"/>
          <w:sz w:val="21"/>
        </w:rPr>
        <w:t xml:space="preserve"> </w:t>
      </w:r>
      <w:r>
        <w:rPr>
          <w:spacing w:val="-3"/>
          <w:sz w:val="21"/>
        </w:rPr>
        <w:t>subdivision</w:t>
      </w:r>
      <w:r>
        <w:rPr>
          <w:spacing w:val="-20"/>
          <w:sz w:val="21"/>
        </w:rPr>
        <w:t xml:space="preserve"> </w:t>
      </w:r>
      <w:r>
        <w:rPr>
          <w:sz w:val="21"/>
        </w:rPr>
        <w:t>(b)</w:t>
      </w:r>
      <w:r>
        <w:rPr>
          <w:spacing w:val="-20"/>
          <w:sz w:val="21"/>
        </w:rPr>
        <w:t xml:space="preserve"> </w:t>
      </w:r>
      <w:r>
        <w:rPr>
          <w:sz w:val="21"/>
        </w:rPr>
        <w:t>has</w:t>
      </w:r>
      <w:r>
        <w:rPr>
          <w:spacing w:val="-20"/>
          <w:sz w:val="21"/>
        </w:rPr>
        <w:t xml:space="preserve"> </w:t>
      </w:r>
      <w:r>
        <w:rPr>
          <w:sz w:val="21"/>
        </w:rPr>
        <w:t>been</w:t>
      </w:r>
      <w:r>
        <w:rPr>
          <w:spacing w:val="-20"/>
          <w:sz w:val="21"/>
        </w:rPr>
        <w:t xml:space="preserve"> </w:t>
      </w:r>
      <w:r>
        <w:rPr>
          <w:sz w:val="21"/>
        </w:rPr>
        <w:t>violated.</w:t>
      </w:r>
    </w:p>
    <w:p w:rsidR="00912490" w:rsidRDefault="00C62BA2">
      <w:pPr>
        <w:pStyle w:val="ListParagraph"/>
        <w:numPr>
          <w:ilvl w:val="0"/>
          <w:numId w:val="2"/>
        </w:numPr>
        <w:tabs>
          <w:tab w:val="left" w:pos="650"/>
        </w:tabs>
        <w:ind w:firstLine="200"/>
        <w:rPr>
          <w:sz w:val="21"/>
        </w:rPr>
      </w:pPr>
      <w:r>
        <w:rPr>
          <w:sz w:val="21"/>
        </w:rPr>
        <w:t>Notwithstanding</w:t>
      </w:r>
      <w:r>
        <w:rPr>
          <w:spacing w:val="-8"/>
          <w:sz w:val="21"/>
        </w:rPr>
        <w:t xml:space="preserve"> </w:t>
      </w:r>
      <w:r>
        <w:rPr>
          <w:sz w:val="21"/>
        </w:rPr>
        <w:t>subdivisions</w:t>
      </w:r>
      <w:r>
        <w:rPr>
          <w:spacing w:val="-9"/>
          <w:sz w:val="21"/>
        </w:rPr>
        <w:t xml:space="preserve"> </w:t>
      </w:r>
      <w:r>
        <w:rPr>
          <w:sz w:val="21"/>
        </w:rPr>
        <w:t>(a)</w:t>
      </w:r>
      <w:r>
        <w:rPr>
          <w:spacing w:val="-9"/>
          <w:sz w:val="21"/>
        </w:rPr>
        <w:t xml:space="preserve"> </w:t>
      </w:r>
      <w:r>
        <w:rPr>
          <w:sz w:val="21"/>
        </w:rPr>
        <w:t>and</w:t>
      </w:r>
      <w:r>
        <w:rPr>
          <w:spacing w:val="-9"/>
          <w:sz w:val="21"/>
        </w:rPr>
        <w:t xml:space="preserve"> </w:t>
      </w:r>
      <w:r>
        <w:rPr>
          <w:sz w:val="21"/>
        </w:rPr>
        <w:t>(b),</w:t>
      </w:r>
      <w:r>
        <w:rPr>
          <w:spacing w:val="-9"/>
          <w:sz w:val="21"/>
        </w:rPr>
        <w:t xml:space="preserve"> </w:t>
      </w:r>
      <w:r>
        <w:rPr>
          <w:sz w:val="21"/>
        </w:rPr>
        <w:t>an</w:t>
      </w:r>
      <w:r>
        <w:rPr>
          <w:spacing w:val="-9"/>
          <w:sz w:val="21"/>
        </w:rPr>
        <w:t xml:space="preserve"> </w:t>
      </w:r>
      <w:r>
        <w:rPr>
          <w:sz w:val="21"/>
        </w:rPr>
        <w:t>attorney</w:t>
      </w:r>
      <w:r>
        <w:rPr>
          <w:spacing w:val="-9"/>
          <w:sz w:val="21"/>
        </w:rPr>
        <w:t xml:space="preserve"> </w:t>
      </w:r>
      <w:r>
        <w:rPr>
          <w:sz w:val="21"/>
        </w:rPr>
        <w:t>is</w:t>
      </w:r>
      <w:r>
        <w:rPr>
          <w:spacing w:val="-9"/>
          <w:sz w:val="21"/>
        </w:rPr>
        <w:t xml:space="preserve"> </w:t>
      </w:r>
      <w:r>
        <w:rPr>
          <w:sz w:val="21"/>
        </w:rPr>
        <w:t>not</w:t>
      </w:r>
      <w:r>
        <w:rPr>
          <w:spacing w:val="-9"/>
          <w:sz w:val="21"/>
        </w:rPr>
        <w:t xml:space="preserve"> </w:t>
      </w:r>
      <w:r>
        <w:rPr>
          <w:sz w:val="21"/>
        </w:rPr>
        <w:t>required to send to the California Commission on Disability Access a copy of any subsequent prelitigation letter or amended complaint in the same dispute following</w:t>
      </w:r>
      <w:r>
        <w:rPr>
          <w:spacing w:val="-13"/>
          <w:sz w:val="21"/>
        </w:rPr>
        <w:t xml:space="preserve"> </w:t>
      </w:r>
      <w:r>
        <w:rPr>
          <w:sz w:val="21"/>
        </w:rPr>
        <w:t>the</w:t>
      </w:r>
      <w:r>
        <w:rPr>
          <w:spacing w:val="-13"/>
          <w:sz w:val="21"/>
        </w:rPr>
        <w:t xml:space="preserve"> </w:t>
      </w:r>
      <w:r>
        <w:rPr>
          <w:sz w:val="21"/>
        </w:rPr>
        <w:t>initial</w:t>
      </w:r>
      <w:r>
        <w:rPr>
          <w:spacing w:val="-14"/>
          <w:sz w:val="21"/>
        </w:rPr>
        <w:t xml:space="preserve"> </w:t>
      </w:r>
      <w:r>
        <w:rPr>
          <w:sz w:val="21"/>
        </w:rPr>
        <w:t>prelitigation</w:t>
      </w:r>
      <w:r>
        <w:rPr>
          <w:spacing w:val="-13"/>
          <w:sz w:val="21"/>
        </w:rPr>
        <w:t xml:space="preserve"> </w:t>
      </w:r>
      <w:r>
        <w:rPr>
          <w:sz w:val="21"/>
        </w:rPr>
        <w:t>letter</w:t>
      </w:r>
      <w:r>
        <w:rPr>
          <w:spacing w:val="-14"/>
          <w:sz w:val="21"/>
        </w:rPr>
        <w:t xml:space="preserve"> </w:t>
      </w:r>
      <w:r>
        <w:rPr>
          <w:sz w:val="21"/>
        </w:rPr>
        <w:t>or</w:t>
      </w:r>
      <w:r>
        <w:rPr>
          <w:spacing w:val="-13"/>
          <w:sz w:val="21"/>
        </w:rPr>
        <w:t xml:space="preserve"> </w:t>
      </w:r>
      <w:r>
        <w:rPr>
          <w:sz w:val="21"/>
        </w:rPr>
        <w:t>complaint,</w:t>
      </w:r>
      <w:r>
        <w:rPr>
          <w:spacing w:val="-14"/>
          <w:sz w:val="21"/>
        </w:rPr>
        <w:t xml:space="preserve"> </w:t>
      </w:r>
      <w:r>
        <w:rPr>
          <w:sz w:val="21"/>
        </w:rPr>
        <w:t>unless</w:t>
      </w:r>
      <w:r>
        <w:rPr>
          <w:spacing w:val="-13"/>
          <w:sz w:val="21"/>
        </w:rPr>
        <w:t xml:space="preserve"> </w:t>
      </w:r>
      <w:r>
        <w:rPr>
          <w:sz w:val="21"/>
        </w:rPr>
        <w:t>that</w:t>
      </w:r>
      <w:r>
        <w:rPr>
          <w:spacing w:val="-13"/>
          <w:sz w:val="21"/>
        </w:rPr>
        <w:t xml:space="preserve"> </w:t>
      </w:r>
      <w:r>
        <w:rPr>
          <w:sz w:val="21"/>
        </w:rPr>
        <w:t>subsequent prelitigation</w:t>
      </w:r>
      <w:r>
        <w:rPr>
          <w:spacing w:val="-16"/>
          <w:sz w:val="21"/>
        </w:rPr>
        <w:t xml:space="preserve"> </w:t>
      </w:r>
      <w:r>
        <w:rPr>
          <w:sz w:val="21"/>
        </w:rPr>
        <w:t>letter</w:t>
      </w:r>
      <w:r>
        <w:rPr>
          <w:spacing w:val="-16"/>
          <w:sz w:val="21"/>
        </w:rPr>
        <w:t xml:space="preserve"> </w:t>
      </w:r>
      <w:r>
        <w:rPr>
          <w:sz w:val="21"/>
        </w:rPr>
        <w:t>or</w:t>
      </w:r>
      <w:r>
        <w:rPr>
          <w:spacing w:val="-16"/>
          <w:sz w:val="21"/>
        </w:rPr>
        <w:t xml:space="preserve"> </w:t>
      </w:r>
      <w:r>
        <w:rPr>
          <w:sz w:val="21"/>
        </w:rPr>
        <w:t>amended</w:t>
      </w:r>
      <w:r>
        <w:rPr>
          <w:spacing w:val="-16"/>
          <w:sz w:val="21"/>
        </w:rPr>
        <w:t xml:space="preserve"> </w:t>
      </w:r>
      <w:r>
        <w:rPr>
          <w:sz w:val="21"/>
        </w:rPr>
        <w:t>complaint</w:t>
      </w:r>
      <w:r>
        <w:rPr>
          <w:spacing w:val="-16"/>
          <w:sz w:val="21"/>
        </w:rPr>
        <w:t xml:space="preserve"> </w:t>
      </w:r>
      <w:r>
        <w:rPr>
          <w:sz w:val="21"/>
        </w:rPr>
        <w:t>alleges</w:t>
      </w:r>
      <w:r>
        <w:rPr>
          <w:spacing w:val="-16"/>
          <w:sz w:val="21"/>
        </w:rPr>
        <w:t xml:space="preserve"> </w:t>
      </w:r>
      <w:r>
        <w:rPr>
          <w:sz w:val="21"/>
        </w:rPr>
        <w:t>a</w:t>
      </w:r>
      <w:r>
        <w:rPr>
          <w:spacing w:val="-16"/>
          <w:sz w:val="21"/>
        </w:rPr>
        <w:t xml:space="preserve"> </w:t>
      </w:r>
      <w:r>
        <w:rPr>
          <w:sz w:val="21"/>
        </w:rPr>
        <w:t>new</w:t>
      </w:r>
      <w:r>
        <w:rPr>
          <w:spacing w:val="-16"/>
          <w:sz w:val="21"/>
        </w:rPr>
        <w:t xml:space="preserve"> </w:t>
      </w:r>
      <w:r>
        <w:rPr>
          <w:sz w:val="21"/>
        </w:rPr>
        <w:t>construction-related accessibility</w:t>
      </w:r>
      <w:r>
        <w:rPr>
          <w:spacing w:val="-1"/>
          <w:sz w:val="21"/>
        </w:rPr>
        <w:t xml:space="preserve"> </w:t>
      </w:r>
      <w:r>
        <w:rPr>
          <w:sz w:val="21"/>
        </w:rPr>
        <w:t>claim.</w:t>
      </w:r>
    </w:p>
    <w:p w:rsidR="00912490" w:rsidRDefault="00C62BA2">
      <w:pPr>
        <w:pStyle w:val="ListParagraph"/>
        <w:numPr>
          <w:ilvl w:val="0"/>
          <w:numId w:val="2"/>
        </w:numPr>
        <w:tabs>
          <w:tab w:val="left" w:pos="639"/>
        </w:tabs>
        <w:ind w:firstLine="200"/>
        <w:rPr>
          <w:sz w:val="21"/>
        </w:rPr>
      </w:pPr>
      <w:r>
        <w:rPr>
          <w:sz w:val="21"/>
        </w:rPr>
        <w:t>A prelitigation letter or notification of a case outcome sent to the California Commission on Disability</w:t>
      </w:r>
      <w:r>
        <w:rPr>
          <w:spacing w:val="-38"/>
          <w:sz w:val="21"/>
        </w:rPr>
        <w:t xml:space="preserve"> </w:t>
      </w:r>
      <w:r>
        <w:rPr>
          <w:sz w:val="21"/>
        </w:rPr>
        <w:t>Access shall be for the informational purposes of Section 8299.08 of the Government</w:t>
      </w:r>
      <w:r>
        <w:rPr>
          <w:spacing w:val="-18"/>
          <w:sz w:val="21"/>
        </w:rPr>
        <w:t xml:space="preserve"> </w:t>
      </w:r>
      <w:r>
        <w:rPr>
          <w:sz w:val="21"/>
        </w:rPr>
        <w:t>Code.</w:t>
      </w:r>
    </w:p>
    <w:p w:rsidR="00912490" w:rsidRDefault="00C62BA2">
      <w:pPr>
        <w:pStyle w:val="ListParagraph"/>
        <w:numPr>
          <w:ilvl w:val="0"/>
          <w:numId w:val="2"/>
        </w:numPr>
        <w:tabs>
          <w:tab w:val="left" w:pos="615"/>
        </w:tabs>
        <w:ind w:right="3079" w:firstLine="200"/>
        <w:rPr>
          <w:sz w:val="21"/>
        </w:rPr>
      </w:pPr>
      <w:r>
        <w:rPr>
          <w:sz w:val="21"/>
        </w:rPr>
        <w:t>The California Commission on Disability Access shall review and report on the prelitigation letters, complaints, and notifications of case outcomes</w:t>
      </w:r>
      <w:r>
        <w:rPr>
          <w:spacing w:val="-6"/>
          <w:sz w:val="21"/>
        </w:rPr>
        <w:t xml:space="preserve"> </w:t>
      </w:r>
      <w:r>
        <w:rPr>
          <w:sz w:val="21"/>
        </w:rPr>
        <w:t>it</w:t>
      </w:r>
      <w:r>
        <w:rPr>
          <w:spacing w:val="-6"/>
          <w:sz w:val="21"/>
        </w:rPr>
        <w:t xml:space="preserve"> </w:t>
      </w:r>
      <w:r>
        <w:rPr>
          <w:sz w:val="21"/>
        </w:rPr>
        <w:t>receives</w:t>
      </w:r>
      <w:r>
        <w:rPr>
          <w:spacing w:val="-6"/>
          <w:sz w:val="21"/>
        </w:rPr>
        <w:t xml:space="preserve"> </w:t>
      </w:r>
      <w:r>
        <w:rPr>
          <w:sz w:val="21"/>
        </w:rPr>
        <w:t>in</w:t>
      </w:r>
      <w:r>
        <w:rPr>
          <w:spacing w:val="-6"/>
          <w:sz w:val="21"/>
        </w:rPr>
        <w:t xml:space="preserve"> </w:t>
      </w:r>
      <w:r>
        <w:rPr>
          <w:sz w:val="21"/>
        </w:rPr>
        <w:t>the</w:t>
      </w:r>
      <w:r>
        <w:rPr>
          <w:spacing w:val="-6"/>
          <w:sz w:val="21"/>
        </w:rPr>
        <w:t xml:space="preserve"> </w:t>
      </w:r>
      <w:r>
        <w:rPr>
          <w:sz w:val="21"/>
        </w:rPr>
        <w:t>same</w:t>
      </w:r>
      <w:r>
        <w:rPr>
          <w:spacing w:val="-6"/>
          <w:sz w:val="21"/>
        </w:rPr>
        <w:t xml:space="preserve"> </w:t>
      </w:r>
      <w:r>
        <w:rPr>
          <w:sz w:val="21"/>
        </w:rPr>
        <w:t>manner</w:t>
      </w:r>
      <w:r>
        <w:rPr>
          <w:spacing w:val="-6"/>
          <w:sz w:val="21"/>
        </w:rPr>
        <w:t xml:space="preserve"> </w:t>
      </w:r>
      <w:r>
        <w:rPr>
          <w:sz w:val="21"/>
        </w:rPr>
        <w:t>as</w:t>
      </w:r>
      <w:r>
        <w:rPr>
          <w:spacing w:val="-6"/>
          <w:sz w:val="21"/>
        </w:rPr>
        <w:t xml:space="preserve"> </w:t>
      </w:r>
      <w:r>
        <w:rPr>
          <w:sz w:val="21"/>
        </w:rPr>
        <w:t>provided</w:t>
      </w:r>
      <w:r>
        <w:rPr>
          <w:spacing w:val="-6"/>
          <w:sz w:val="21"/>
        </w:rPr>
        <w:t xml:space="preserve"> </w:t>
      </w:r>
      <w:r>
        <w:rPr>
          <w:sz w:val="21"/>
        </w:rPr>
        <w:t>in</w:t>
      </w:r>
      <w:r>
        <w:rPr>
          <w:spacing w:val="-6"/>
          <w:sz w:val="21"/>
        </w:rPr>
        <w:t xml:space="preserve"> </w:t>
      </w:r>
      <w:r>
        <w:rPr>
          <w:sz w:val="21"/>
        </w:rPr>
        <w:t>Section</w:t>
      </w:r>
      <w:r>
        <w:rPr>
          <w:spacing w:val="-5"/>
          <w:sz w:val="21"/>
        </w:rPr>
        <w:t xml:space="preserve"> </w:t>
      </w:r>
      <w:r>
        <w:rPr>
          <w:sz w:val="21"/>
        </w:rPr>
        <w:t>8299.08</w:t>
      </w:r>
      <w:r>
        <w:rPr>
          <w:spacing w:val="-6"/>
          <w:sz w:val="21"/>
        </w:rPr>
        <w:t xml:space="preserve"> </w:t>
      </w:r>
      <w:r>
        <w:rPr>
          <w:sz w:val="21"/>
        </w:rPr>
        <w:t>of the Government</w:t>
      </w:r>
      <w:r>
        <w:rPr>
          <w:spacing w:val="-11"/>
          <w:sz w:val="21"/>
        </w:rPr>
        <w:t xml:space="preserve"> </w:t>
      </w:r>
      <w:r>
        <w:rPr>
          <w:sz w:val="21"/>
        </w:rPr>
        <w:t>Code.</w:t>
      </w:r>
    </w:p>
    <w:p w:rsidR="00912490" w:rsidRDefault="00912490">
      <w:pPr>
        <w:pStyle w:val="BodyText"/>
        <w:rPr>
          <w:sz w:val="22"/>
        </w:rPr>
      </w:pPr>
    </w:p>
    <w:p w:rsidR="00912490" w:rsidRDefault="00912490">
      <w:pPr>
        <w:pStyle w:val="BodyText"/>
        <w:spacing w:before="1"/>
        <w:rPr>
          <w:sz w:val="25"/>
        </w:rPr>
      </w:pPr>
    </w:p>
    <w:p w:rsidR="00912490" w:rsidRDefault="00C62BA2">
      <w:pPr>
        <w:ind w:left="6180"/>
        <w:rPr>
          <w:sz w:val="16"/>
        </w:rPr>
      </w:pPr>
      <w:r>
        <w:rPr>
          <w:sz w:val="16"/>
        </w:rPr>
        <w:t>95</w:t>
      </w:r>
    </w:p>
    <w:p w:rsidR="00912490" w:rsidRDefault="00912490">
      <w:pPr>
        <w:rPr>
          <w:sz w:val="16"/>
        </w:rPr>
        <w:sectPr w:rsidR="00912490">
          <w:pgSz w:w="12240" w:h="15840"/>
          <w:pgMar w:top="740" w:right="1720" w:bottom="280" w:left="1100" w:header="720" w:footer="720" w:gutter="0"/>
          <w:cols w:space="720"/>
        </w:sectPr>
      </w:pPr>
    </w:p>
    <w:p w:rsidR="00912490" w:rsidRDefault="00C62BA2">
      <w:pPr>
        <w:tabs>
          <w:tab w:val="left" w:pos="5679"/>
        </w:tabs>
        <w:spacing w:before="80"/>
        <w:ind w:left="2942"/>
        <w:rPr>
          <w:b/>
          <w:sz w:val="20"/>
        </w:rPr>
      </w:pPr>
      <w:r>
        <w:rPr>
          <w:b/>
          <w:sz w:val="18"/>
        </w:rPr>
        <w:t xml:space="preserve">— </w:t>
      </w:r>
      <w:r>
        <w:rPr>
          <w:b/>
          <w:sz w:val="20"/>
        </w:rPr>
        <w:t>3</w:t>
      </w:r>
      <w:r>
        <w:rPr>
          <w:b/>
          <w:spacing w:val="-5"/>
          <w:sz w:val="20"/>
        </w:rPr>
        <w:t xml:space="preserve"> </w:t>
      </w:r>
      <w:r>
        <w:rPr>
          <w:b/>
          <w:sz w:val="18"/>
        </w:rPr>
        <w:t>—</w:t>
      </w:r>
      <w:r>
        <w:rPr>
          <w:b/>
          <w:sz w:val="18"/>
        </w:rPr>
        <w:tab/>
      </w:r>
      <w:r>
        <w:rPr>
          <w:b/>
          <w:sz w:val="20"/>
        </w:rPr>
        <w:t>Ch.</w:t>
      </w:r>
      <w:r>
        <w:rPr>
          <w:b/>
          <w:spacing w:val="-2"/>
          <w:sz w:val="20"/>
        </w:rPr>
        <w:t xml:space="preserve"> </w:t>
      </w:r>
      <w:r>
        <w:rPr>
          <w:b/>
          <w:sz w:val="20"/>
        </w:rPr>
        <w:t>892</w:t>
      </w:r>
    </w:p>
    <w:p w:rsidR="00912490" w:rsidRDefault="00912490">
      <w:pPr>
        <w:pStyle w:val="BodyText"/>
        <w:spacing w:before="9"/>
        <w:rPr>
          <w:b/>
          <w:sz w:val="15"/>
        </w:rPr>
      </w:pPr>
    </w:p>
    <w:p w:rsidR="00912490" w:rsidRDefault="00C62BA2">
      <w:pPr>
        <w:pStyle w:val="ListParagraph"/>
        <w:numPr>
          <w:ilvl w:val="0"/>
          <w:numId w:val="2"/>
        </w:numPr>
        <w:tabs>
          <w:tab w:val="left" w:pos="650"/>
        </w:tabs>
        <w:spacing w:before="111"/>
        <w:ind w:firstLine="200"/>
        <w:rPr>
          <w:sz w:val="21"/>
        </w:rPr>
      </w:pPr>
      <w:r>
        <w:rPr>
          <w:sz w:val="21"/>
        </w:rPr>
        <w:t xml:space="preserve">Paragraph (2) of subdivision (a) and subdivision (b) shall not apply to a prelitigation letter or complaint sent or </w:t>
      </w:r>
      <w:r>
        <w:rPr>
          <w:spacing w:val="-3"/>
          <w:sz w:val="21"/>
        </w:rPr>
        <w:t xml:space="preserve">filed </w:t>
      </w:r>
      <w:r>
        <w:rPr>
          <w:sz w:val="21"/>
        </w:rPr>
        <w:t>by an attorney employed or</w:t>
      </w:r>
      <w:r>
        <w:rPr>
          <w:spacing w:val="-18"/>
          <w:sz w:val="21"/>
        </w:rPr>
        <w:t xml:space="preserve"> </w:t>
      </w:r>
      <w:r>
        <w:rPr>
          <w:sz w:val="21"/>
        </w:rPr>
        <w:t>retained</w:t>
      </w:r>
      <w:r>
        <w:rPr>
          <w:spacing w:val="-17"/>
          <w:sz w:val="21"/>
        </w:rPr>
        <w:t xml:space="preserve"> </w:t>
      </w:r>
      <w:r>
        <w:rPr>
          <w:sz w:val="21"/>
        </w:rPr>
        <w:t>by</w:t>
      </w:r>
      <w:r>
        <w:rPr>
          <w:spacing w:val="-18"/>
          <w:sz w:val="21"/>
        </w:rPr>
        <w:t xml:space="preserve"> </w:t>
      </w:r>
      <w:r>
        <w:rPr>
          <w:sz w:val="21"/>
        </w:rPr>
        <w:t>a</w:t>
      </w:r>
      <w:r>
        <w:rPr>
          <w:spacing w:val="-17"/>
          <w:sz w:val="21"/>
        </w:rPr>
        <w:t xml:space="preserve"> </w:t>
      </w:r>
      <w:r>
        <w:rPr>
          <w:sz w:val="21"/>
        </w:rPr>
        <w:t>qualified</w:t>
      </w:r>
      <w:r>
        <w:rPr>
          <w:spacing w:val="-18"/>
          <w:sz w:val="21"/>
        </w:rPr>
        <w:t xml:space="preserve"> </w:t>
      </w:r>
      <w:r>
        <w:rPr>
          <w:sz w:val="21"/>
        </w:rPr>
        <w:t>legal</w:t>
      </w:r>
      <w:r>
        <w:rPr>
          <w:spacing w:val="-18"/>
          <w:sz w:val="21"/>
        </w:rPr>
        <w:t xml:space="preserve"> </w:t>
      </w:r>
      <w:r>
        <w:rPr>
          <w:sz w:val="21"/>
        </w:rPr>
        <w:t>services</w:t>
      </w:r>
      <w:r>
        <w:rPr>
          <w:spacing w:val="-17"/>
          <w:sz w:val="21"/>
        </w:rPr>
        <w:t xml:space="preserve"> </w:t>
      </w:r>
      <w:r>
        <w:rPr>
          <w:sz w:val="21"/>
        </w:rPr>
        <w:t>project</w:t>
      </w:r>
      <w:r>
        <w:rPr>
          <w:spacing w:val="-17"/>
          <w:sz w:val="21"/>
        </w:rPr>
        <w:t xml:space="preserve"> </w:t>
      </w:r>
      <w:r>
        <w:rPr>
          <w:sz w:val="21"/>
        </w:rPr>
        <w:t>or</w:t>
      </w:r>
      <w:r>
        <w:rPr>
          <w:spacing w:val="-18"/>
          <w:sz w:val="21"/>
        </w:rPr>
        <w:t xml:space="preserve"> </w:t>
      </w:r>
      <w:r>
        <w:rPr>
          <w:sz w:val="21"/>
        </w:rPr>
        <w:t>a</w:t>
      </w:r>
      <w:r>
        <w:rPr>
          <w:spacing w:val="-17"/>
          <w:sz w:val="21"/>
        </w:rPr>
        <w:t xml:space="preserve"> </w:t>
      </w:r>
      <w:r>
        <w:rPr>
          <w:sz w:val="21"/>
        </w:rPr>
        <w:t>qualified</w:t>
      </w:r>
      <w:r>
        <w:rPr>
          <w:spacing w:val="-18"/>
          <w:sz w:val="21"/>
        </w:rPr>
        <w:t xml:space="preserve"> </w:t>
      </w:r>
      <w:r>
        <w:rPr>
          <w:sz w:val="21"/>
        </w:rPr>
        <w:t>support</w:t>
      </w:r>
      <w:r>
        <w:rPr>
          <w:spacing w:val="-17"/>
          <w:sz w:val="21"/>
        </w:rPr>
        <w:t xml:space="preserve"> </w:t>
      </w:r>
      <w:r>
        <w:rPr>
          <w:sz w:val="21"/>
        </w:rPr>
        <w:t xml:space="preserve">center, as defined in Section 6213 of the Business and Professions Code, when acting within the scope of employment in asserting a construction-related accessibility claim. The Legislature </w:t>
      </w:r>
      <w:r>
        <w:rPr>
          <w:spacing w:val="-3"/>
          <w:sz w:val="21"/>
        </w:rPr>
        <w:t xml:space="preserve">finds </w:t>
      </w:r>
      <w:r>
        <w:rPr>
          <w:sz w:val="21"/>
        </w:rPr>
        <w:t>and declares that qualified legal services</w:t>
      </w:r>
      <w:r>
        <w:rPr>
          <w:spacing w:val="-6"/>
          <w:sz w:val="21"/>
        </w:rPr>
        <w:t xml:space="preserve"> </w:t>
      </w:r>
      <w:r>
        <w:rPr>
          <w:sz w:val="21"/>
        </w:rPr>
        <w:t>projects</w:t>
      </w:r>
      <w:r>
        <w:rPr>
          <w:spacing w:val="-6"/>
          <w:sz w:val="21"/>
        </w:rPr>
        <w:t xml:space="preserve"> </w:t>
      </w:r>
      <w:r>
        <w:rPr>
          <w:sz w:val="21"/>
        </w:rPr>
        <w:t>and</w:t>
      </w:r>
      <w:r>
        <w:rPr>
          <w:spacing w:val="-7"/>
          <w:sz w:val="21"/>
        </w:rPr>
        <w:t xml:space="preserve"> </w:t>
      </w:r>
      <w:r>
        <w:rPr>
          <w:sz w:val="21"/>
        </w:rPr>
        <w:t>support</w:t>
      </w:r>
      <w:r>
        <w:rPr>
          <w:spacing w:val="-6"/>
          <w:sz w:val="21"/>
        </w:rPr>
        <w:t xml:space="preserve"> </w:t>
      </w:r>
      <w:r>
        <w:rPr>
          <w:sz w:val="21"/>
        </w:rPr>
        <w:t>centers</w:t>
      </w:r>
      <w:r>
        <w:rPr>
          <w:spacing w:val="-7"/>
          <w:sz w:val="21"/>
        </w:rPr>
        <w:t xml:space="preserve"> </w:t>
      </w:r>
      <w:r>
        <w:rPr>
          <w:sz w:val="21"/>
        </w:rPr>
        <w:t>are</w:t>
      </w:r>
      <w:r>
        <w:rPr>
          <w:spacing w:val="-7"/>
          <w:sz w:val="21"/>
        </w:rPr>
        <w:t xml:space="preserve"> </w:t>
      </w:r>
      <w:r>
        <w:rPr>
          <w:sz w:val="21"/>
        </w:rPr>
        <w:t>extensively</w:t>
      </w:r>
      <w:r>
        <w:rPr>
          <w:spacing w:val="-7"/>
          <w:sz w:val="21"/>
        </w:rPr>
        <w:t xml:space="preserve"> </w:t>
      </w:r>
      <w:r>
        <w:rPr>
          <w:sz w:val="21"/>
        </w:rPr>
        <w:t>regulated</w:t>
      </w:r>
      <w:r>
        <w:rPr>
          <w:spacing w:val="-6"/>
          <w:sz w:val="21"/>
        </w:rPr>
        <w:t xml:space="preserve"> </w:t>
      </w:r>
      <w:r>
        <w:rPr>
          <w:sz w:val="21"/>
        </w:rPr>
        <w:t>by</w:t>
      </w:r>
      <w:r>
        <w:rPr>
          <w:spacing w:val="-7"/>
          <w:sz w:val="21"/>
        </w:rPr>
        <w:t xml:space="preserve"> </w:t>
      </w:r>
      <w:r>
        <w:rPr>
          <w:sz w:val="21"/>
        </w:rPr>
        <w:t>the</w:t>
      </w:r>
      <w:r>
        <w:rPr>
          <w:spacing w:val="-7"/>
          <w:sz w:val="21"/>
        </w:rPr>
        <w:t xml:space="preserve"> </w:t>
      </w:r>
      <w:r>
        <w:rPr>
          <w:sz w:val="21"/>
        </w:rPr>
        <w:t>State Bar</w:t>
      </w:r>
      <w:r>
        <w:rPr>
          <w:spacing w:val="-16"/>
          <w:sz w:val="21"/>
        </w:rPr>
        <w:t xml:space="preserve"> </w:t>
      </w:r>
      <w:r>
        <w:rPr>
          <w:sz w:val="21"/>
        </w:rPr>
        <w:t>of</w:t>
      </w:r>
      <w:r>
        <w:rPr>
          <w:spacing w:val="-16"/>
          <w:sz w:val="21"/>
        </w:rPr>
        <w:t xml:space="preserve"> </w:t>
      </w:r>
      <w:r>
        <w:rPr>
          <w:sz w:val="21"/>
        </w:rPr>
        <w:t>California,</w:t>
      </w:r>
      <w:r>
        <w:rPr>
          <w:spacing w:val="-16"/>
          <w:sz w:val="21"/>
        </w:rPr>
        <w:t xml:space="preserve"> </w:t>
      </w:r>
      <w:r>
        <w:rPr>
          <w:sz w:val="21"/>
        </w:rPr>
        <w:t>and</w:t>
      </w:r>
      <w:r>
        <w:rPr>
          <w:spacing w:val="-16"/>
          <w:sz w:val="21"/>
        </w:rPr>
        <w:t xml:space="preserve"> </w:t>
      </w:r>
      <w:r>
        <w:rPr>
          <w:sz w:val="21"/>
        </w:rPr>
        <w:t>that</w:t>
      </w:r>
      <w:r>
        <w:rPr>
          <w:spacing w:val="-16"/>
          <w:sz w:val="21"/>
        </w:rPr>
        <w:t xml:space="preserve"> </w:t>
      </w:r>
      <w:r>
        <w:rPr>
          <w:sz w:val="21"/>
        </w:rPr>
        <w:t>there</w:t>
      </w:r>
      <w:r>
        <w:rPr>
          <w:spacing w:val="-16"/>
          <w:sz w:val="21"/>
        </w:rPr>
        <w:t xml:space="preserve"> </w:t>
      </w:r>
      <w:r>
        <w:rPr>
          <w:sz w:val="21"/>
        </w:rPr>
        <w:t>is</w:t>
      </w:r>
      <w:r>
        <w:rPr>
          <w:spacing w:val="-16"/>
          <w:sz w:val="21"/>
        </w:rPr>
        <w:t xml:space="preserve"> </w:t>
      </w:r>
      <w:r>
        <w:rPr>
          <w:sz w:val="21"/>
        </w:rPr>
        <w:t>no</w:t>
      </w:r>
      <w:r>
        <w:rPr>
          <w:spacing w:val="-16"/>
          <w:sz w:val="21"/>
        </w:rPr>
        <w:t xml:space="preserve"> </w:t>
      </w:r>
      <w:r>
        <w:rPr>
          <w:spacing w:val="-3"/>
          <w:sz w:val="21"/>
        </w:rPr>
        <w:t>evidence</w:t>
      </w:r>
      <w:r>
        <w:rPr>
          <w:spacing w:val="-16"/>
          <w:sz w:val="21"/>
        </w:rPr>
        <w:t xml:space="preserve"> </w:t>
      </w:r>
      <w:r>
        <w:rPr>
          <w:sz w:val="21"/>
        </w:rPr>
        <w:t>of</w:t>
      </w:r>
      <w:r>
        <w:rPr>
          <w:spacing w:val="-16"/>
          <w:sz w:val="21"/>
        </w:rPr>
        <w:t xml:space="preserve"> </w:t>
      </w:r>
      <w:r>
        <w:rPr>
          <w:spacing w:val="-3"/>
          <w:sz w:val="21"/>
        </w:rPr>
        <w:t>any</w:t>
      </w:r>
      <w:r>
        <w:rPr>
          <w:spacing w:val="-16"/>
          <w:sz w:val="21"/>
        </w:rPr>
        <w:t xml:space="preserve"> </w:t>
      </w:r>
      <w:r>
        <w:rPr>
          <w:spacing w:val="-4"/>
          <w:sz w:val="21"/>
        </w:rPr>
        <w:t>abusive</w:t>
      </w:r>
      <w:r>
        <w:rPr>
          <w:spacing w:val="-16"/>
          <w:sz w:val="21"/>
        </w:rPr>
        <w:t xml:space="preserve"> </w:t>
      </w:r>
      <w:r>
        <w:rPr>
          <w:sz w:val="21"/>
        </w:rPr>
        <w:t>use</w:t>
      </w:r>
      <w:r>
        <w:rPr>
          <w:spacing w:val="-16"/>
          <w:sz w:val="21"/>
        </w:rPr>
        <w:t xml:space="preserve"> </w:t>
      </w:r>
      <w:r>
        <w:rPr>
          <w:sz w:val="21"/>
        </w:rPr>
        <w:t>of</w:t>
      </w:r>
      <w:r>
        <w:rPr>
          <w:spacing w:val="-16"/>
          <w:sz w:val="21"/>
        </w:rPr>
        <w:t xml:space="preserve"> </w:t>
      </w:r>
      <w:r>
        <w:rPr>
          <w:spacing w:val="-2"/>
          <w:sz w:val="21"/>
        </w:rPr>
        <w:t xml:space="preserve">demand </w:t>
      </w:r>
      <w:r>
        <w:rPr>
          <w:sz w:val="21"/>
        </w:rPr>
        <w:t xml:space="preserve">letters or complaints by these organizations. The Legislature further </w:t>
      </w:r>
      <w:r>
        <w:rPr>
          <w:spacing w:val="-3"/>
          <w:sz w:val="21"/>
        </w:rPr>
        <w:t xml:space="preserve">finds </w:t>
      </w:r>
      <w:r>
        <w:rPr>
          <w:sz w:val="21"/>
        </w:rPr>
        <w:t>that, in light of the evidence of the extraordinarily small number of construction-related accessibility cases brought by regulated legal</w:t>
      </w:r>
      <w:r>
        <w:rPr>
          <w:spacing w:val="-33"/>
          <w:sz w:val="21"/>
        </w:rPr>
        <w:t xml:space="preserve"> </w:t>
      </w:r>
      <w:r>
        <w:rPr>
          <w:sz w:val="21"/>
        </w:rPr>
        <w:t>services programs,</w:t>
      </w:r>
      <w:r>
        <w:rPr>
          <w:spacing w:val="-5"/>
          <w:sz w:val="21"/>
        </w:rPr>
        <w:t xml:space="preserve"> </w:t>
      </w:r>
      <w:r>
        <w:rPr>
          <w:sz w:val="21"/>
        </w:rPr>
        <w:t>and</w:t>
      </w:r>
      <w:r>
        <w:rPr>
          <w:spacing w:val="-5"/>
          <w:sz w:val="21"/>
        </w:rPr>
        <w:t xml:space="preserve"> </w:t>
      </w:r>
      <w:r>
        <w:rPr>
          <w:sz w:val="21"/>
        </w:rPr>
        <w:t>given</w:t>
      </w:r>
      <w:r>
        <w:rPr>
          <w:spacing w:val="-5"/>
          <w:sz w:val="21"/>
        </w:rPr>
        <w:t xml:space="preserve"> </w:t>
      </w:r>
      <w:r>
        <w:rPr>
          <w:sz w:val="21"/>
        </w:rPr>
        <w:t>the</w:t>
      </w:r>
      <w:r>
        <w:rPr>
          <w:spacing w:val="-5"/>
          <w:sz w:val="21"/>
        </w:rPr>
        <w:t xml:space="preserve"> </w:t>
      </w:r>
      <w:r>
        <w:rPr>
          <w:sz w:val="21"/>
        </w:rPr>
        <w:t>resources</w:t>
      </w:r>
      <w:r>
        <w:rPr>
          <w:spacing w:val="-5"/>
          <w:sz w:val="21"/>
        </w:rPr>
        <w:t xml:space="preserve"> </w:t>
      </w:r>
      <w:r>
        <w:rPr>
          <w:sz w:val="21"/>
        </w:rPr>
        <w:t>of</w:t>
      </w:r>
      <w:r>
        <w:rPr>
          <w:spacing w:val="-5"/>
          <w:sz w:val="21"/>
        </w:rPr>
        <w:t xml:space="preserve"> </w:t>
      </w:r>
      <w:r>
        <w:rPr>
          <w:sz w:val="21"/>
        </w:rPr>
        <w:t>those</w:t>
      </w:r>
      <w:r>
        <w:rPr>
          <w:spacing w:val="-5"/>
          <w:sz w:val="21"/>
        </w:rPr>
        <w:t xml:space="preserve"> </w:t>
      </w:r>
      <w:r>
        <w:rPr>
          <w:sz w:val="21"/>
        </w:rPr>
        <w:t>programs,</w:t>
      </w:r>
      <w:r>
        <w:rPr>
          <w:spacing w:val="-5"/>
          <w:sz w:val="21"/>
        </w:rPr>
        <w:t xml:space="preserve"> </w:t>
      </w:r>
      <w:r>
        <w:rPr>
          <w:sz w:val="21"/>
        </w:rPr>
        <w:t>exempting</w:t>
      </w:r>
      <w:r>
        <w:rPr>
          <w:spacing w:val="-5"/>
          <w:sz w:val="21"/>
        </w:rPr>
        <w:t xml:space="preserve"> </w:t>
      </w:r>
      <w:r>
        <w:rPr>
          <w:sz w:val="21"/>
        </w:rPr>
        <w:t>regulated legal services programs from the requirements of this section to report to the</w:t>
      </w:r>
      <w:r>
        <w:rPr>
          <w:spacing w:val="-10"/>
          <w:sz w:val="21"/>
        </w:rPr>
        <w:t xml:space="preserve"> </w:t>
      </w:r>
      <w:r>
        <w:rPr>
          <w:sz w:val="21"/>
        </w:rPr>
        <w:t>California</w:t>
      </w:r>
      <w:r>
        <w:rPr>
          <w:spacing w:val="-10"/>
          <w:sz w:val="21"/>
        </w:rPr>
        <w:t xml:space="preserve"> </w:t>
      </w:r>
      <w:r>
        <w:rPr>
          <w:sz w:val="21"/>
        </w:rPr>
        <w:t>Commission</w:t>
      </w:r>
      <w:r>
        <w:rPr>
          <w:spacing w:val="-10"/>
          <w:sz w:val="21"/>
        </w:rPr>
        <w:t xml:space="preserve"> </w:t>
      </w:r>
      <w:r>
        <w:rPr>
          <w:sz w:val="21"/>
        </w:rPr>
        <w:t>on</w:t>
      </w:r>
      <w:r>
        <w:rPr>
          <w:spacing w:val="-10"/>
          <w:sz w:val="21"/>
        </w:rPr>
        <w:t xml:space="preserve"> </w:t>
      </w:r>
      <w:r>
        <w:rPr>
          <w:sz w:val="21"/>
        </w:rPr>
        <w:t>Disability</w:t>
      </w:r>
      <w:r>
        <w:rPr>
          <w:spacing w:val="-20"/>
          <w:sz w:val="21"/>
        </w:rPr>
        <w:t xml:space="preserve"> </w:t>
      </w:r>
      <w:r>
        <w:rPr>
          <w:sz w:val="21"/>
        </w:rPr>
        <w:t>Access</w:t>
      </w:r>
      <w:r>
        <w:rPr>
          <w:spacing w:val="-10"/>
          <w:sz w:val="21"/>
        </w:rPr>
        <w:t xml:space="preserve"> </w:t>
      </w:r>
      <w:r>
        <w:rPr>
          <w:sz w:val="21"/>
        </w:rPr>
        <w:t>will</w:t>
      </w:r>
      <w:r>
        <w:rPr>
          <w:spacing w:val="-10"/>
          <w:sz w:val="21"/>
        </w:rPr>
        <w:t xml:space="preserve"> </w:t>
      </w:r>
      <w:r>
        <w:rPr>
          <w:sz w:val="21"/>
        </w:rPr>
        <w:t>not</w:t>
      </w:r>
      <w:r>
        <w:rPr>
          <w:spacing w:val="-10"/>
          <w:sz w:val="21"/>
        </w:rPr>
        <w:t xml:space="preserve"> </w:t>
      </w:r>
      <w:r>
        <w:rPr>
          <w:sz w:val="21"/>
        </w:rPr>
        <w:t>affect</w:t>
      </w:r>
      <w:r>
        <w:rPr>
          <w:spacing w:val="-10"/>
          <w:sz w:val="21"/>
        </w:rPr>
        <w:t xml:space="preserve"> </w:t>
      </w:r>
      <w:r>
        <w:rPr>
          <w:sz w:val="21"/>
        </w:rPr>
        <w:t>the</w:t>
      </w:r>
      <w:r>
        <w:rPr>
          <w:spacing w:val="-10"/>
          <w:sz w:val="21"/>
        </w:rPr>
        <w:t xml:space="preserve"> </w:t>
      </w:r>
      <w:r>
        <w:rPr>
          <w:sz w:val="21"/>
        </w:rPr>
        <w:t xml:space="preserve">purpose of the reporting to, and tabulation </w:t>
      </w:r>
      <w:r>
        <w:rPr>
          <w:spacing w:val="-5"/>
          <w:sz w:val="21"/>
        </w:rPr>
        <w:t xml:space="preserve">by, </w:t>
      </w:r>
      <w:r>
        <w:rPr>
          <w:sz w:val="21"/>
        </w:rPr>
        <w:t>the commission of all other construction-related accessibility</w:t>
      </w:r>
      <w:r>
        <w:rPr>
          <w:spacing w:val="-2"/>
          <w:sz w:val="21"/>
        </w:rPr>
        <w:t xml:space="preserve"> </w:t>
      </w:r>
      <w:r>
        <w:rPr>
          <w:sz w:val="21"/>
        </w:rPr>
        <w:t>claims.</w:t>
      </w:r>
    </w:p>
    <w:p w:rsidR="00912490" w:rsidRDefault="00C62BA2">
      <w:pPr>
        <w:pStyle w:val="ListParagraph"/>
        <w:numPr>
          <w:ilvl w:val="0"/>
          <w:numId w:val="2"/>
        </w:numPr>
        <w:tabs>
          <w:tab w:val="left" w:pos="650"/>
        </w:tabs>
        <w:ind w:right="3078" w:firstLine="200"/>
        <w:rPr>
          <w:sz w:val="21"/>
        </w:rPr>
      </w:pPr>
      <w:r>
        <w:rPr>
          <w:sz w:val="21"/>
        </w:rPr>
        <w:t>Nothing in this section applies to a claim for money or damages against</w:t>
      </w:r>
      <w:r>
        <w:rPr>
          <w:spacing w:val="-14"/>
          <w:sz w:val="21"/>
        </w:rPr>
        <w:t xml:space="preserve"> </w:t>
      </w:r>
      <w:r>
        <w:rPr>
          <w:sz w:val="21"/>
        </w:rPr>
        <w:t>a</w:t>
      </w:r>
      <w:r>
        <w:rPr>
          <w:spacing w:val="-13"/>
          <w:sz w:val="21"/>
        </w:rPr>
        <w:t xml:space="preserve"> </w:t>
      </w:r>
      <w:r>
        <w:rPr>
          <w:sz w:val="21"/>
        </w:rPr>
        <w:t>public</w:t>
      </w:r>
      <w:r>
        <w:rPr>
          <w:spacing w:val="-13"/>
          <w:sz w:val="21"/>
        </w:rPr>
        <w:t xml:space="preserve"> </w:t>
      </w:r>
      <w:r>
        <w:rPr>
          <w:sz w:val="21"/>
        </w:rPr>
        <w:t>entity</w:t>
      </w:r>
      <w:r>
        <w:rPr>
          <w:spacing w:val="-14"/>
          <w:sz w:val="21"/>
        </w:rPr>
        <w:t xml:space="preserve"> </w:t>
      </w:r>
      <w:r>
        <w:rPr>
          <w:sz w:val="21"/>
        </w:rPr>
        <w:t>governed</w:t>
      </w:r>
      <w:r>
        <w:rPr>
          <w:spacing w:val="-14"/>
          <w:sz w:val="21"/>
        </w:rPr>
        <w:t xml:space="preserve"> </w:t>
      </w:r>
      <w:r>
        <w:rPr>
          <w:sz w:val="21"/>
        </w:rPr>
        <w:t>by</w:t>
      </w:r>
      <w:r>
        <w:rPr>
          <w:spacing w:val="-13"/>
          <w:sz w:val="21"/>
        </w:rPr>
        <w:t xml:space="preserve"> </w:t>
      </w:r>
      <w:r>
        <w:rPr>
          <w:sz w:val="21"/>
        </w:rPr>
        <w:t>Division</w:t>
      </w:r>
      <w:r>
        <w:rPr>
          <w:spacing w:val="-13"/>
          <w:sz w:val="21"/>
        </w:rPr>
        <w:t xml:space="preserve"> </w:t>
      </w:r>
      <w:r>
        <w:rPr>
          <w:sz w:val="21"/>
        </w:rPr>
        <w:t>3.6</w:t>
      </w:r>
      <w:r>
        <w:rPr>
          <w:spacing w:val="-13"/>
          <w:sz w:val="21"/>
        </w:rPr>
        <w:t xml:space="preserve"> </w:t>
      </w:r>
      <w:r>
        <w:rPr>
          <w:sz w:val="21"/>
        </w:rPr>
        <w:t>(commencing</w:t>
      </w:r>
      <w:r>
        <w:rPr>
          <w:spacing w:val="-13"/>
          <w:sz w:val="21"/>
        </w:rPr>
        <w:t xml:space="preserve"> </w:t>
      </w:r>
      <w:r>
        <w:rPr>
          <w:sz w:val="21"/>
        </w:rPr>
        <w:t>with</w:t>
      </w:r>
      <w:r>
        <w:rPr>
          <w:spacing w:val="-13"/>
          <w:sz w:val="21"/>
        </w:rPr>
        <w:t xml:space="preserve"> </w:t>
      </w:r>
      <w:r>
        <w:rPr>
          <w:sz w:val="21"/>
        </w:rPr>
        <w:t>Section 810) of Title 1 of the Government Code or makes the requirements of this section applicable to such a</w:t>
      </w:r>
      <w:r>
        <w:rPr>
          <w:spacing w:val="-11"/>
          <w:sz w:val="21"/>
        </w:rPr>
        <w:t xml:space="preserve"> </w:t>
      </w:r>
      <w:r>
        <w:rPr>
          <w:sz w:val="21"/>
        </w:rPr>
        <w:t>claim.</w:t>
      </w:r>
    </w:p>
    <w:p w:rsidR="00912490" w:rsidRDefault="00C62BA2">
      <w:pPr>
        <w:pStyle w:val="ListParagraph"/>
        <w:numPr>
          <w:ilvl w:val="0"/>
          <w:numId w:val="2"/>
        </w:numPr>
        <w:tabs>
          <w:tab w:val="left" w:pos="604"/>
        </w:tabs>
        <w:ind w:right="3078" w:firstLine="200"/>
        <w:rPr>
          <w:sz w:val="21"/>
        </w:rPr>
      </w:pPr>
      <w:r>
        <w:rPr>
          <w:sz w:val="21"/>
        </w:rPr>
        <w:t xml:space="preserve">For purposes of this section, the following terms </w:t>
      </w:r>
      <w:r>
        <w:rPr>
          <w:spacing w:val="-3"/>
          <w:sz w:val="21"/>
        </w:rPr>
        <w:t xml:space="preserve">have </w:t>
      </w:r>
      <w:r>
        <w:rPr>
          <w:sz w:val="21"/>
        </w:rPr>
        <w:t>the following meanings:</w:t>
      </w:r>
    </w:p>
    <w:p w:rsidR="00912490" w:rsidRDefault="00C62BA2">
      <w:pPr>
        <w:pStyle w:val="ListParagraph"/>
        <w:numPr>
          <w:ilvl w:val="1"/>
          <w:numId w:val="2"/>
        </w:numPr>
        <w:tabs>
          <w:tab w:val="left" w:pos="650"/>
        </w:tabs>
        <w:ind w:firstLine="200"/>
        <w:rPr>
          <w:sz w:val="21"/>
        </w:rPr>
      </w:pPr>
      <w:r>
        <w:rPr>
          <w:sz w:val="21"/>
        </w:rPr>
        <w:t>“Complaint”</w:t>
      </w:r>
      <w:r>
        <w:rPr>
          <w:spacing w:val="-16"/>
          <w:sz w:val="21"/>
        </w:rPr>
        <w:t xml:space="preserve"> </w:t>
      </w:r>
      <w:r>
        <w:rPr>
          <w:sz w:val="21"/>
        </w:rPr>
        <w:t>means</w:t>
      </w:r>
      <w:r>
        <w:rPr>
          <w:spacing w:val="-15"/>
          <w:sz w:val="21"/>
        </w:rPr>
        <w:t xml:space="preserve"> </w:t>
      </w:r>
      <w:r>
        <w:rPr>
          <w:sz w:val="21"/>
        </w:rPr>
        <w:t>a</w:t>
      </w:r>
      <w:r>
        <w:rPr>
          <w:spacing w:val="-15"/>
          <w:sz w:val="21"/>
        </w:rPr>
        <w:t xml:space="preserve"> </w:t>
      </w:r>
      <w:r>
        <w:rPr>
          <w:sz w:val="21"/>
        </w:rPr>
        <w:t>civil</w:t>
      </w:r>
      <w:r>
        <w:rPr>
          <w:spacing w:val="-15"/>
          <w:sz w:val="21"/>
        </w:rPr>
        <w:t xml:space="preserve"> </w:t>
      </w:r>
      <w:r>
        <w:rPr>
          <w:sz w:val="21"/>
        </w:rPr>
        <w:t>complaint</w:t>
      </w:r>
      <w:r>
        <w:rPr>
          <w:spacing w:val="-16"/>
          <w:sz w:val="21"/>
        </w:rPr>
        <w:t xml:space="preserve"> </w:t>
      </w:r>
      <w:r>
        <w:rPr>
          <w:sz w:val="21"/>
        </w:rPr>
        <w:t>that</w:t>
      </w:r>
      <w:r>
        <w:rPr>
          <w:spacing w:val="-15"/>
          <w:sz w:val="21"/>
        </w:rPr>
        <w:t xml:space="preserve"> </w:t>
      </w:r>
      <w:r>
        <w:rPr>
          <w:sz w:val="21"/>
        </w:rPr>
        <w:t>is</w:t>
      </w:r>
      <w:r>
        <w:rPr>
          <w:spacing w:val="-15"/>
          <w:sz w:val="21"/>
        </w:rPr>
        <w:t xml:space="preserve"> </w:t>
      </w:r>
      <w:r>
        <w:rPr>
          <w:spacing w:val="-3"/>
          <w:sz w:val="21"/>
        </w:rPr>
        <w:t>filed</w:t>
      </w:r>
      <w:r>
        <w:rPr>
          <w:spacing w:val="-15"/>
          <w:sz w:val="21"/>
        </w:rPr>
        <w:t xml:space="preserve"> </w:t>
      </w:r>
      <w:r>
        <w:rPr>
          <w:sz w:val="21"/>
        </w:rPr>
        <w:t>or</w:t>
      </w:r>
      <w:r>
        <w:rPr>
          <w:spacing w:val="-15"/>
          <w:sz w:val="21"/>
        </w:rPr>
        <w:t xml:space="preserve"> </w:t>
      </w:r>
      <w:r>
        <w:rPr>
          <w:sz w:val="21"/>
        </w:rPr>
        <w:t>is</w:t>
      </w:r>
      <w:r>
        <w:rPr>
          <w:spacing w:val="-15"/>
          <w:sz w:val="21"/>
        </w:rPr>
        <w:t xml:space="preserve"> </w:t>
      </w:r>
      <w:r>
        <w:rPr>
          <w:sz w:val="21"/>
        </w:rPr>
        <w:t>to</w:t>
      </w:r>
      <w:r>
        <w:rPr>
          <w:spacing w:val="-15"/>
          <w:sz w:val="21"/>
        </w:rPr>
        <w:t xml:space="preserve"> </w:t>
      </w:r>
      <w:r>
        <w:rPr>
          <w:sz w:val="21"/>
        </w:rPr>
        <w:t>be</w:t>
      </w:r>
      <w:r>
        <w:rPr>
          <w:spacing w:val="-15"/>
          <w:sz w:val="21"/>
        </w:rPr>
        <w:t xml:space="preserve"> </w:t>
      </w:r>
      <w:r>
        <w:rPr>
          <w:spacing w:val="-3"/>
          <w:sz w:val="21"/>
        </w:rPr>
        <w:t>filed</w:t>
      </w:r>
      <w:r>
        <w:rPr>
          <w:spacing w:val="-15"/>
          <w:sz w:val="21"/>
        </w:rPr>
        <w:t xml:space="preserve"> </w:t>
      </w:r>
      <w:r>
        <w:rPr>
          <w:sz w:val="21"/>
        </w:rPr>
        <w:t>with a</w:t>
      </w:r>
      <w:r>
        <w:rPr>
          <w:spacing w:val="-11"/>
          <w:sz w:val="21"/>
        </w:rPr>
        <w:t xml:space="preserve"> </w:t>
      </w:r>
      <w:r>
        <w:rPr>
          <w:sz w:val="21"/>
        </w:rPr>
        <w:t>court</w:t>
      </w:r>
      <w:r>
        <w:rPr>
          <w:spacing w:val="-11"/>
          <w:sz w:val="21"/>
        </w:rPr>
        <w:t xml:space="preserve"> </w:t>
      </w:r>
      <w:r>
        <w:rPr>
          <w:sz w:val="21"/>
        </w:rPr>
        <w:t>and</w:t>
      </w:r>
      <w:r>
        <w:rPr>
          <w:spacing w:val="-11"/>
          <w:sz w:val="21"/>
        </w:rPr>
        <w:t xml:space="preserve"> </w:t>
      </w:r>
      <w:r>
        <w:rPr>
          <w:sz w:val="21"/>
        </w:rPr>
        <w:t>is</w:t>
      </w:r>
      <w:r>
        <w:rPr>
          <w:spacing w:val="-11"/>
          <w:sz w:val="21"/>
        </w:rPr>
        <w:t xml:space="preserve"> </w:t>
      </w:r>
      <w:r>
        <w:rPr>
          <w:sz w:val="21"/>
        </w:rPr>
        <w:t>sent</w:t>
      </w:r>
      <w:r>
        <w:rPr>
          <w:spacing w:val="-10"/>
          <w:sz w:val="21"/>
        </w:rPr>
        <w:t xml:space="preserve"> </w:t>
      </w:r>
      <w:r>
        <w:rPr>
          <w:sz w:val="21"/>
        </w:rPr>
        <w:t>to</w:t>
      </w:r>
      <w:r>
        <w:rPr>
          <w:spacing w:val="-11"/>
          <w:sz w:val="21"/>
        </w:rPr>
        <w:t xml:space="preserve"> </w:t>
      </w:r>
      <w:r>
        <w:rPr>
          <w:sz w:val="21"/>
        </w:rPr>
        <w:t>or</w:t>
      </w:r>
      <w:r>
        <w:rPr>
          <w:spacing w:val="-11"/>
          <w:sz w:val="21"/>
        </w:rPr>
        <w:t xml:space="preserve"> </w:t>
      </w:r>
      <w:r>
        <w:rPr>
          <w:sz w:val="21"/>
        </w:rPr>
        <w:t>served</w:t>
      </w:r>
      <w:r>
        <w:rPr>
          <w:spacing w:val="-11"/>
          <w:sz w:val="21"/>
        </w:rPr>
        <w:t xml:space="preserve"> </w:t>
      </w:r>
      <w:r>
        <w:rPr>
          <w:sz w:val="21"/>
        </w:rPr>
        <w:t>upon</w:t>
      </w:r>
      <w:r>
        <w:rPr>
          <w:spacing w:val="-11"/>
          <w:sz w:val="21"/>
        </w:rPr>
        <w:t xml:space="preserve"> </w:t>
      </w:r>
      <w:r>
        <w:rPr>
          <w:sz w:val="21"/>
        </w:rPr>
        <w:t>a</w:t>
      </w:r>
      <w:r>
        <w:rPr>
          <w:spacing w:val="-11"/>
          <w:sz w:val="21"/>
        </w:rPr>
        <w:t xml:space="preserve"> </w:t>
      </w:r>
      <w:r>
        <w:rPr>
          <w:sz w:val="21"/>
        </w:rPr>
        <w:t>defendant</w:t>
      </w:r>
      <w:r>
        <w:rPr>
          <w:spacing w:val="-10"/>
          <w:sz w:val="21"/>
        </w:rPr>
        <w:t xml:space="preserve"> </w:t>
      </w:r>
      <w:r>
        <w:rPr>
          <w:sz w:val="21"/>
        </w:rPr>
        <w:t>on</w:t>
      </w:r>
      <w:r>
        <w:rPr>
          <w:spacing w:val="-11"/>
          <w:sz w:val="21"/>
        </w:rPr>
        <w:t xml:space="preserve"> </w:t>
      </w:r>
      <w:r>
        <w:rPr>
          <w:sz w:val="21"/>
        </w:rPr>
        <w:t>the</w:t>
      </w:r>
      <w:r>
        <w:rPr>
          <w:spacing w:val="-11"/>
          <w:sz w:val="21"/>
        </w:rPr>
        <w:t xml:space="preserve"> </w:t>
      </w:r>
      <w:r>
        <w:rPr>
          <w:sz w:val="21"/>
        </w:rPr>
        <w:t>basis</w:t>
      </w:r>
      <w:r>
        <w:rPr>
          <w:spacing w:val="-11"/>
          <w:sz w:val="21"/>
        </w:rPr>
        <w:t xml:space="preserve"> </w:t>
      </w:r>
      <w:r>
        <w:rPr>
          <w:sz w:val="21"/>
        </w:rPr>
        <w:t>of</w:t>
      </w:r>
      <w:r>
        <w:rPr>
          <w:spacing w:val="-11"/>
          <w:sz w:val="21"/>
        </w:rPr>
        <w:t xml:space="preserve"> </w:t>
      </w:r>
      <w:r>
        <w:rPr>
          <w:sz w:val="21"/>
        </w:rPr>
        <w:t>one</w:t>
      </w:r>
      <w:r>
        <w:rPr>
          <w:spacing w:val="-11"/>
          <w:sz w:val="21"/>
        </w:rPr>
        <w:t xml:space="preserve"> </w:t>
      </w:r>
      <w:r>
        <w:rPr>
          <w:sz w:val="21"/>
        </w:rPr>
        <w:t>or</w:t>
      </w:r>
      <w:r>
        <w:rPr>
          <w:spacing w:val="-11"/>
          <w:sz w:val="21"/>
        </w:rPr>
        <w:t xml:space="preserve"> </w:t>
      </w:r>
      <w:r>
        <w:rPr>
          <w:sz w:val="21"/>
        </w:rPr>
        <w:t>more construction-related accessibility</w:t>
      </w:r>
      <w:r>
        <w:rPr>
          <w:spacing w:val="-2"/>
          <w:sz w:val="21"/>
        </w:rPr>
        <w:t xml:space="preserve"> </w:t>
      </w:r>
      <w:r>
        <w:rPr>
          <w:sz w:val="21"/>
        </w:rPr>
        <w:t>claims.</w:t>
      </w:r>
    </w:p>
    <w:p w:rsidR="00912490" w:rsidRDefault="00C62BA2">
      <w:pPr>
        <w:pStyle w:val="ListParagraph"/>
        <w:numPr>
          <w:ilvl w:val="1"/>
          <w:numId w:val="2"/>
        </w:numPr>
        <w:tabs>
          <w:tab w:val="left" w:pos="644"/>
        </w:tabs>
        <w:ind w:right="3078" w:firstLine="200"/>
        <w:rPr>
          <w:sz w:val="21"/>
        </w:rPr>
      </w:pPr>
      <w:r>
        <w:rPr>
          <w:spacing w:val="-3"/>
          <w:sz w:val="21"/>
        </w:rPr>
        <w:t>“Construction-related</w:t>
      </w:r>
      <w:r>
        <w:rPr>
          <w:spacing w:val="-15"/>
          <w:sz w:val="21"/>
        </w:rPr>
        <w:t xml:space="preserve"> </w:t>
      </w:r>
      <w:r>
        <w:rPr>
          <w:spacing w:val="-3"/>
          <w:sz w:val="21"/>
        </w:rPr>
        <w:t>accessibility</w:t>
      </w:r>
      <w:r>
        <w:rPr>
          <w:spacing w:val="-15"/>
          <w:sz w:val="21"/>
        </w:rPr>
        <w:t xml:space="preserve"> </w:t>
      </w:r>
      <w:r>
        <w:rPr>
          <w:spacing w:val="-3"/>
          <w:sz w:val="21"/>
        </w:rPr>
        <w:t>claim”</w:t>
      </w:r>
      <w:r>
        <w:rPr>
          <w:spacing w:val="-14"/>
          <w:sz w:val="21"/>
        </w:rPr>
        <w:t xml:space="preserve"> </w:t>
      </w:r>
      <w:r>
        <w:rPr>
          <w:sz w:val="21"/>
        </w:rPr>
        <w:t>or</w:t>
      </w:r>
      <w:r>
        <w:rPr>
          <w:spacing w:val="-14"/>
          <w:sz w:val="21"/>
        </w:rPr>
        <w:t xml:space="preserve"> </w:t>
      </w:r>
      <w:r>
        <w:rPr>
          <w:spacing w:val="-3"/>
          <w:sz w:val="21"/>
        </w:rPr>
        <w:t>“claim”</w:t>
      </w:r>
      <w:r>
        <w:rPr>
          <w:spacing w:val="-15"/>
          <w:sz w:val="21"/>
        </w:rPr>
        <w:t xml:space="preserve"> </w:t>
      </w:r>
      <w:r>
        <w:rPr>
          <w:spacing w:val="-3"/>
          <w:sz w:val="21"/>
        </w:rPr>
        <w:t>means</w:t>
      </w:r>
      <w:r>
        <w:rPr>
          <w:spacing w:val="-15"/>
          <w:sz w:val="21"/>
        </w:rPr>
        <w:t xml:space="preserve"> </w:t>
      </w:r>
      <w:r>
        <w:rPr>
          <w:spacing w:val="-3"/>
          <w:sz w:val="21"/>
        </w:rPr>
        <w:t>any</w:t>
      </w:r>
      <w:r>
        <w:rPr>
          <w:spacing w:val="-14"/>
          <w:sz w:val="21"/>
        </w:rPr>
        <w:t xml:space="preserve"> </w:t>
      </w:r>
      <w:r>
        <w:rPr>
          <w:spacing w:val="-3"/>
          <w:sz w:val="21"/>
        </w:rPr>
        <w:t xml:space="preserve">claim </w:t>
      </w:r>
      <w:r>
        <w:rPr>
          <w:sz w:val="21"/>
        </w:rPr>
        <w:t>of a violation of any construction-related accessibility standard, as</w:t>
      </w:r>
      <w:r>
        <w:rPr>
          <w:spacing w:val="-35"/>
          <w:sz w:val="21"/>
        </w:rPr>
        <w:t xml:space="preserve"> </w:t>
      </w:r>
      <w:r>
        <w:rPr>
          <w:sz w:val="21"/>
        </w:rPr>
        <w:t>defined in</w:t>
      </w:r>
      <w:r>
        <w:rPr>
          <w:spacing w:val="-13"/>
          <w:sz w:val="21"/>
        </w:rPr>
        <w:t xml:space="preserve"> </w:t>
      </w:r>
      <w:r>
        <w:rPr>
          <w:sz w:val="21"/>
        </w:rPr>
        <w:t>paragraph</w:t>
      </w:r>
      <w:r>
        <w:rPr>
          <w:spacing w:val="-13"/>
          <w:sz w:val="21"/>
        </w:rPr>
        <w:t xml:space="preserve"> </w:t>
      </w:r>
      <w:r>
        <w:rPr>
          <w:sz w:val="21"/>
        </w:rPr>
        <w:t>(6)</w:t>
      </w:r>
      <w:r>
        <w:rPr>
          <w:spacing w:val="-13"/>
          <w:sz w:val="21"/>
        </w:rPr>
        <w:t xml:space="preserve"> </w:t>
      </w:r>
      <w:r>
        <w:rPr>
          <w:sz w:val="21"/>
        </w:rPr>
        <w:t>of</w:t>
      </w:r>
      <w:r>
        <w:rPr>
          <w:spacing w:val="-13"/>
          <w:sz w:val="21"/>
        </w:rPr>
        <w:t xml:space="preserve"> </w:t>
      </w:r>
      <w:r>
        <w:rPr>
          <w:sz w:val="21"/>
        </w:rPr>
        <w:t>subdivision</w:t>
      </w:r>
      <w:r>
        <w:rPr>
          <w:spacing w:val="-13"/>
          <w:sz w:val="21"/>
        </w:rPr>
        <w:t xml:space="preserve"> </w:t>
      </w:r>
      <w:r>
        <w:rPr>
          <w:sz w:val="21"/>
        </w:rPr>
        <w:t>(a)</w:t>
      </w:r>
      <w:r>
        <w:rPr>
          <w:spacing w:val="-13"/>
          <w:sz w:val="21"/>
        </w:rPr>
        <w:t xml:space="preserve"> </w:t>
      </w:r>
      <w:r>
        <w:rPr>
          <w:sz w:val="21"/>
        </w:rPr>
        <w:t>of</w:t>
      </w:r>
      <w:r>
        <w:rPr>
          <w:spacing w:val="-13"/>
          <w:sz w:val="21"/>
        </w:rPr>
        <w:t xml:space="preserve"> </w:t>
      </w:r>
      <w:r>
        <w:rPr>
          <w:sz w:val="21"/>
        </w:rPr>
        <w:t>Section</w:t>
      </w:r>
      <w:r>
        <w:rPr>
          <w:spacing w:val="-13"/>
          <w:sz w:val="21"/>
        </w:rPr>
        <w:t xml:space="preserve"> </w:t>
      </w:r>
      <w:r>
        <w:rPr>
          <w:sz w:val="21"/>
        </w:rPr>
        <w:t>55.52,</w:t>
      </w:r>
      <w:r>
        <w:rPr>
          <w:spacing w:val="-13"/>
          <w:sz w:val="21"/>
        </w:rPr>
        <w:t xml:space="preserve"> </w:t>
      </w:r>
      <w:r>
        <w:rPr>
          <w:sz w:val="21"/>
        </w:rPr>
        <w:t>with</w:t>
      </w:r>
      <w:r>
        <w:rPr>
          <w:spacing w:val="-13"/>
          <w:sz w:val="21"/>
        </w:rPr>
        <w:t xml:space="preserve"> </w:t>
      </w:r>
      <w:r>
        <w:rPr>
          <w:sz w:val="21"/>
        </w:rPr>
        <w:t>respect</w:t>
      </w:r>
      <w:r>
        <w:rPr>
          <w:spacing w:val="-13"/>
          <w:sz w:val="21"/>
        </w:rPr>
        <w:t xml:space="preserve"> </w:t>
      </w:r>
      <w:r>
        <w:rPr>
          <w:sz w:val="21"/>
        </w:rPr>
        <w:t>to</w:t>
      </w:r>
      <w:r>
        <w:rPr>
          <w:spacing w:val="-13"/>
          <w:sz w:val="21"/>
        </w:rPr>
        <w:t xml:space="preserve"> </w:t>
      </w:r>
      <w:r>
        <w:rPr>
          <w:sz w:val="21"/>
        </w:rPr>
        <w:t>a</w:t>
      </w:r>
      <w:r>
        <w:rPr>
          <w:spacing w:val="-13"/>
          <w:sz w:val="21"/>
        </w:rPr>
        <w:t xml:space="preserve"> </w:t>
      </w:r>
      <w:r>
        <w:rPr>
          <w:sz w:val="21"/>
        </w:rPr>
        <w:t>public building, public facility, or other public place of an education entity. “Construction-related accessibility claim” does not include a claim of interference</w:t>
      </w:r>
      <w:r>
        <w:rPr>
          <w:spacing w:val="-24"/>
          <w:sz w:val="21"/>
        </w:rPr>
        <w:t xml:space="preserve"> </w:t>
      </w:r>
      <w:r>
        <w:rPr>
          <w:sz w:val="21"/>
        </w:rPr>
        <w:t>with</w:t>
      </w:r>
      <w:r>
        <w:rPr>
          <w:spacing w:val="-23"/>
          <w:sz w:val="21"/>
        </w:rPr>
        <w:t xml:space="preserve"> </w:t>
      </w:r>
      <w:r>
        <w:rPr>
          <w:sz w:val="21"/>
        </w:rPr>
        <w:t>housing</w:t>
      </w:r>
      <w:r>
        <w:rPr>
          <w:spacing w:val="-23"/>
          <w:sz w:val="21"/>
        </w:rPr>
        <w:t xml:space="preserve"> </w:t>
      </w:r>
      <w:r>
        <w:rPr>
          <w:sz w:val="21"/>
        </w:rPr>
        <w:t>within</w:t>
      </w:r>
      <w:r>
        <w:rPr>
          <w:spacing w:val="-23"/>
          <w:sz w:val="21"/>
        </w:rPr>
        <w:t xml:space="preserve"> </w:t>
      </w:r>
      <w:r>
        <w:rPr>
          <w:sz w:val="21"/>
        </w:rPr>
        <w:t>the</w:t>
      </w:r>
      <w:r>
        <w:rPr>
          <w:spacing w:val="-24"/>
          <w:sz w:val="21"/>
        </w:rPr>
        <w:t xml:space="preserve"> </w:t>
      </w:r>
      <w:r>
        <w:rPr>
          <w:sz w:val="21"/>
        </w:rPr>
        <w:t>meaning</w:t>
      </w:r>
      <w:r>
        <w:rPr>
          <w:spacing w:val="-24"/>
          <w:sz w:val="21"/>
        </w:rPr>
        <w:t xml:space="preserve"> </w:t>
      </w:r>
      <w:r>
        <w:rPr>
          <w:sz w:val="21"/>
        </w:rPr>
        <w:t>of</w:t>
      </w:r>
      <w:r>
        <w:rPr>
          <w:spacing w:val="-23"/>
          <w:sz w:val="21"/>
        </w:rPr>
        <w:t xml:space="preserve"> </w:t>
      </w:r>
      <w:r>
        <w:rPr>
          <w:sz w:val="21"/>
        </w:rPr>
        <w:t>paragraph</w:t>
      </w:r>
      <w:r>
        <w:rPr>
          <w:spacing w:val="-23"/>
          <w:sz w:val="21"/>
        </w:rPr>
        <w:t xml:space="preserve"> </w:t>
      </w:r>
      <w:r>
        <w:rPr>
          <w:sz w:val="21"/>
        </w:rPr>
        <w:t>(2)</w:t>
      </w:r>
      <w:r>
        <w:rPr>
          <w:spacing w:val="-23"/>
          <w:sz w:val="21"/>
        </w:rPr>
        <w:t xml:space="preserve"> </w:t>
      </w:r>
      <w:r>
        <w:rPr>
          <w:sz w:val="21"/>
        </w:rPr>
        <w:t>of</w:t>
      </w:r>
      <w:r>
        <w:rPr>
          <w:spacing w:val="-23"/>
          <w:sz w:val="21"/>
        </w:rPr>
        <w:t xml:space="preserve"> </w:t>
      </w:r>
      <w:r>
        <w:rPr>
          <w:spacing w:val="-3"/>
          <w:sz w:val="21"/>
        </w:rPr>
        <w:t>subdivision</w:t>
      </w:r>
    </w:p>
    <w:p w:rsidR="00912490" w:rsidRDefault="00C62BA2">
      <w:pPr>
        <w:pStyle w:val="BodyText"/>
        <w:spacing w:line="220" w:lineRule="exact"/>
        <w:ind w:left="100" w:right="3078"/>
        <w:jc w:val="both"/>
      </w:pPr>
      <w:r>
        <w:t>(b)</w:t>
      </w:r>
      <w:r>
        <w:rPr>
          <w:spacing w:val="-8"/>
        </w:rPr>
        <w:t xml:space="preserve"> </w:t>
      </w:r>
      <w:r>
        <w:t>of</w:t>
      </w:r>
      <w:r>
        <w:rPr>
          <w:spacing w:val="-8"/>
        </w:rPr>
        <w:t xml:space="preserve"> </w:t>
      </w:r>
      <w:r>
        <w:t>Section</w:t>
      </w:r>
      <w:r>
        <w:rPr>
          <w:spacing w:val="-8"/>
        </w:rPr>
        <w:t xml:space="preserve"> </w:t>
      </w:r>
      <w:r>
        <w:t>54.1,</w:t>
      </w:r>
      <w:r>
        <w:rPr>
          <w:spacing w:val="-8"/>
        </w:rPr>
        <w:t xml:space="preserve"> </w:t>
      </w:r>
      <w:r>
        <w:t>or</w:t>
      </w:r>
      <w:r>
        <w:rPr>
          <w:spacing w:val="-8"/>
        </w:rPr>
        <w:t xml:space="preserve"> </w:t>
      </w:r>
      <w:r>
        <w:t>any</w:t>
      </w:r>
      <w:r>
        <w:rPr>
          <w:spacing w:val="-8"/>
        </w:rPr>
        <w:t xml:space="preserve"> </w:t>
      </w:r>
      <w:r>
        <w:t>claim</w:t>
      </w:r>
      <w:r>
        <w:rPr>
          <w:spacing w:val="-8"/>
        </w:rPr>
        <w:t xml:space="preserve"> </w:t>
      </w:r>
      <w:r>
        <w:t>of</w:t>
      </w:r>
      <w:r>
        <w:rPr>
          <w:spacing w:val="-8"/>
        </w:rPr>
        <w:t xml:space="preserve"> </w:t>
      </w:r>
      <w:r>
        <w:t>interference</w:t>
      </w:r>
      <w:r>
        <w:rPr>
          <w:spacing w:val="-9"/>
        </w:rPr>
        <w:t xml:space="preserve"> </w:t>
      </w:r>
      <w:r>
        <w:t>caused</w:t>
      </w:r>
      <w:r>
        <w:rPr>
          <w:spacing w:val="-8"/>
        </w:rPr>
        <w:t xml:space="preserve"> </w:t>
      </w:r>
      <w:r>
        <w:t>by</w:t>
      </w:r>
      <w:r>
        <w:rPr>
          <w:spacing w:val="-8"/>
        </w:rPr>
        <w:t xml:space="preserve"> </w:t>
      </w:r>
      <w:r>
        <w:t>something</w:t>
      </w:r>
      <w:r>
        <w:rPr>
          <w:spacing w:val="-7"/>
        </w:rPr>
        <w:t xml:space="preserve"> </w:t>
      </w:r>
      <w:r>
        <w:t>other than the construction-related accessibility condition of the property, including, but not limited to, the conduct of any</w:t>
      </w:r>
      <w:r>
        <w:rPr>
          <w:spacing w:val="-14"/>
        </w:rPr>
        <w:t xml:space="preserve"> </w:t>
      </w:r>
      <w:r>
        <w:t>person.</w:t>
      </w:r>
    </w:p>
    <w:p w:rsidR="00912490" w:rsidRDefault="00C62BA2">
      <w:pPr>
        <w:pStyle w:val="ListParagraph"/>
        <w:numPr>
          <w:ilvl w:val="1"/>
          <w:numId w:val="2"/>
        </w:numPr>
        <w:tabs>
          <w:tab w:val="left" w:pos="648"/>
        </w:tabs>
        <w:ind w:firstLine="200"/>
        <w:rPr>
          <w:sz w:val="21"/>
        </w:rPr>
      </w:pPr>
      <w:r>
        <w:rPr>
          <w:sz w:val="21"/>
        </w:rPr>
        <w:t>“Education</w:t>
      </w:r>
      <w:r>
        <w:rPr>
          <w:spacing w:val="-20"/>
          <w:sz w:val="21"/>
        </w:rPr>
        <w:t xml:space="preserve"> </w:t>
      </w:r>
      <w:r>
        <w:rPr>
          <w:sz w:val="21"/>
        </w:rPr>
        <w:t>entity”</w:t>
      </w:r>
      <w:r>
        <w:rPr>
          <w:spacing w:val="-20"/>
          <w:sz w:val="21"/>
        </w:rPr>
        <w:t xml:space="preserve"> </w:t>
      </w:r>
      <w:r>
        <w:rPr>
          <w:sz w:val="21"/>
        </w:rPr>
        <w:t>means</w:t>
      </w:r>
      <w:r>
        <w:rPr>
          <w:spacing w:val="-20"/>
          <w:sz w:val="21"/>
        </w:rPr>
        <w:t xml:space="preserve"> </w:t>
      </w:r>
      <w:r>
        <w:rPr>
          <w:sz w:val="21"/>
        </w:rPr>
        <w:t>the</w:t>
      </w:r>
      <w:r>
        <w:rPr>
          <w:spacing w:val="-20"/>
          <w:sz w:val="21"/>
        </w:rPr>
        <w:t xml:space="preserve"> </w:t>
      </w:r>
      <w:r>
        <w:rPr>
          <w:sz w:val="21"/>
        </w:rPr>
        <w:t>Regents</w:t>
      </w:r>
      <w:r>
        <w:rPr>
          <w:spacing w:val="-20"/>
          <w:sz w:val="21"/>
        </w:rPr>
        <w:t xml:space="preserve"> </w:t>
      </w:r>
      <w:r>
        <w:rPr>
          <w:sz w:val="21"/>
        </w:rPr>
        <w:t>of</w:t>
      </w:r>
      <w:r>
        <w:rPr>
          <w:spacing w:val="-20"/>
          <w:sz w:val="21"/>
        </w:rPr>
        <w:t xml:space="preserve"> </w:t>
      </w:r>
      <w:r>
        <w:rPr>
          <w:sz w:val="21"/>
        </w:rPr>
        <w:t>the</w:t>
      </w:r>
      <w:r>
        <w:rPr>
          <w:spacing w:val="-20"/>
          <w:sz w:val="21"/>
        </w:rPr>
        <w:t xml:space="preserve"> </w:t>
      </w:r>
      <w:r>
        <w:rPr>
          <w:sz w:val="21"/>
        </w:rPr>
        <w:t>University</w:t>
      </w:r>
      <w:r>
        <w:rPr>
          <w:spacing w:val="-20"/>
          <w:sz w:val="21"/>
        </w:rPr>
        <w:t xml:space="preserve"> </w:t>
      </w:r>
      <w:r>
        <w:rPr>
          <w:sz w:val="21"/>
        </w:rPr>
        <w:t>of</w:t>
      </w:r>
      <w:r>
        <w:rPr>
          <w:spacing w:val="-20"/>
          <w:sz w:val="21"/>
        </w:rPr>
        <w:t xml:space="preserve"> </w:t>
      </w:r>
      <w:r>
        <w:rPr>
          <w:sz w:val="21"/>
        </w:rPr>
        <w:t xml:space="preserve">California, the Trustees of the California State University and the California State </w:t>
      </w:r>
      <w:r>
        <w:rPr>
          <w:spacing w:val="-3"/>
          <w:sz w:val="21"/>
        </w:rPr>
        <w:t xml:space="preserve">University, </w:t>
      </w:r>
      <w:r>
        <w:rPr>
          <w:sz w:val="21"/>
        </w:rPr>
        <w:t xml:space="preserve">the California Community Colleges </w:t>
      </w:r>
      <w:r>
        <w:rPr>
          <w:spacing w:val="-3"/>
          <w:sz w:val="21"/>
        </w:rPr>
        <w:t xml:space="preserve">Office </w:t>
      </w:r>
      <w:r>
        <w:rPr>
          <w:sz w:val="21"/>
        </w:rPr>
        <w:t>of the Chancellor and</w:t>
      </w:r>
      <w:r>
        <w:rPr>
          <w:spacing w:val="-14"/>
          <w:sz w:val="21"/>
        </w:rPr>
        <w:t xml:space="preserve"> </w:t>
      </w:r>
      <w:r>
        <w:rPr>
          <w:sz w:val="21"/>
        </w:rPr>
        <w:t>the</w:t>
      </w:r>
      <w:r>
        <w:rPr>
          <w:spacing w:val="-14"/>
          <w:sz w:val="21"/>
        </w:rPr>
        <w:t xml:space="preserve"> </w:t>
      </w:r>
      <w:r>
        <w:rPr>
          <w:sz w:val="21"/>
        </w:rPr>
        <w:t>California</w:t>
      </w:r>
      <w:r>
        <w:rPr>
          <w:spacing w:val="-14"/>
          <w:sz w:val="21"/>
        </w:rPr>
        <w:t xml:space="preserve"> </w:t>
      </w:r>
      <w:r>
        <w:rPr>
          <w:sz w:val="21"/>
        </w:rPr>
        <w:t>Community</w:t>
      </w:r>
      <w:r>
        <w:rPr>
          <w:spacing w:val="-14"/>
          <w:sz w:val="21"/>
        </w:rPr>
        <w:t xml:space="preserve"> </w:t>
      </w:r>
      <w:r>
        <w:rPr>
          <w:sz w:val="21"/>
        </w:rPr>
        <w:t>Colleges,</w:t>
      </w:r>
      <w:r>
        <w:rPr>
          <w:spacing w:val="-14"/>
          <w:sz w:val="21"/>
        </w:rPr>
        <w:t xml:space="preserve"> </w:t>
      </w:r>
      <w:r>
        <w:rPr>
          <w:sz w:val="21"/>
        </w:rPr>
        <w:t>a</w:t>
      </w:r>
      <w:r>
        <w:rPr>
          <w:spacing w:val="-14"/>
          <w:sz w:val="21"/>
        </w:rPr>
        <w:t xml:space="preserve"> </w:t>
      </w:r>
      <w:r>
        <w:rPr>
          <w:sz w:val="21"/>
        </w:rPr>
        <w:t>K-12</w:t>
      </w:r>
      <w:r>
        <w:rPr>
          <w:spacing w:val="-14"/>
          <w:sz w:val="21"/>
        </w:rPr>
        <w:t xml:space="preserve"> </w:t>
      </w:r>
      <w:r>
        <w:rPr>
          <w:sz w:val="21"/>
        </w:rPr>
        <w:t>school</w:t>
      </w:r>
      <w:r>
        <w:rPr>
          <w:spacing w:val="-14"/>
          <w:sz w:val="21"/>
        </w:rPr>
        <w:t xml:space="preserve"> </w:t>
      </w:r>
      <w:r>
        <w:rPr>
          <w:sz w:val="21"/>
        </w:rPr>
        <w:t>district,</w:t>
      </w:r>
      <w:r>
        <w:rPr>
          <w:spacing w:val="-14"/>
          <w:sz w:val="21"/>
        </w:rPr>
        <w:t xml:space="preserve"> </w:t>
      </w:r>
      <w:r>
        <w:rPr>
          <w:sz w:val="21"/>
        </w:rPr>
        <w:t>or</w:t>
      </w:r>
      <w:r>
        <w:rPr>
          <w:spacing w:val="-14"/>
          <w:sz w:val="21"/>
        </w:rPr>
        <w:t xml:space="preserve"> </w:t>
      </w:r>
      <w:r>
        <w:rPr>
          <w:sz w:val="21"/>
        </w:rPr>
        <w:t>any</w:t>
      </w:r>
      <w:r>
        <w:rPr>
          <w:spacing w:val="-14"/>
          <w:sz w:val="21"/>
        </w:rPr>
        <w:t xml:space="preserve"> </w:t>
      </w:r>
      <w:r>
        <w:rPr>
          <w:sz w:val="21"/>
        </w:rPr>
        <w:t>local education</w:t>
      </w:r>
      <w:r>
        <w:rPr>
          <w:spacing w:val="2"/>
          <w:sz w:val="21"/>
        </w:rPr>
        <w:t xml:space="preserve"> </w:t>
      </w:r>
      <w:r>
        <w:rPr>
          <w:spacing w:val="-3"/>
          <w:sz w:val="21"/>
        </w:rPr>
        <w:t>agency.</w:t>
      </w:r>
    </w:p>
    <w:p w:rsidR="00912490" w:rsidRDefault="00C62BA2">
      <w:pPr>
        <w:pStyle w:val="ListParagraph"/>
        <w:numPr>
          <w:ilvl w:val="1"/>
          <w:numId w:val="2"/>
        </w:numPr>
        <w:tabs>
          <w:tab w:val="left" w:pos="650"/>
        </w:tabs>
        <w:ind w:firstLine="200"/>
        <w:rPr>
          <w:sz w:val="21"/>
        </w:rPr>
      </w:pPr>
      <w:r>
        <w:rPr>
          <w:sz w:val="21"/>
        </w:rPr>
        <w:t>“Prelitigation letter” means a prelitigation written document that alleges the site is in violation of one or more construction-related accessibility standards, as defined in paragraph (6) of subdivision (a) of Section 55.52 and is provided to the education entity whether or not the attorney</w:t>
      </w:r>
      <w:r>
        <w:rPr>
          <w:spacing w:val="-6"/>
          <w:sz w:val="21"/>
        </w:rPr>
        <w:t xml:space="preserve"> </w:t>
      </w:r>
      <w:r>
        <w:rPr>
          <w:sz w:val="21"/>
        </w:rPr>
        <w:t>intends</w:t>
      </w:r>
      <w:r>
        <w:rPr>
          <w:spacing w:val="-7"/>
          <w:sz w:val="21"/>
        </w:rPr>
        <w:t xml:space="preserve"> </w:t>
      </w:r>
      <w:r>
        <w:rPr>
          <w:sz w:val="21"/>
        </w:rPr>
        <w:t>to</w:t>
      </w:r>
      <w:r>
        <w:rPr>
          <w:spacing w:val="-6"/>
          <w:sz w:val="21"/>
        </w:rPr>
        <w:t xml:space="preserve"> </w:t>
      </w:r>
      <w:r>
        <w:rPr>
          <w:spacing w:val="-3"/>
          <w:sz w:val="21"/>
        </w:rPr>
        <w:t>file</w:t>
      </w:r>
      <w:r>
        <w:rPr>
          <w:spacing w:val="-6"/>
          <w:sz w:val="21"/>
        </w:rPr>
        <w:t xml:space="preserve"> </w:t>
      </w:r>
      <w:r>
        <w:rPr>
          <w:sz w:val="21"/>
        </w:rPr>
        <w:t>a</w:t>
      </w:r>
      <w:r>
        <w:rPr>
          <w:spacing w:val="-6"/>
          <w:sz w:val="21"/>
        </w:rPr>
        <w:t xml:space="preserve"> </w:t>
      </w:r>
      <w:r>
        <w:rPr>
          <w:sz w:val="21"/>
        </w:rPr>
        <w:t>complaint,</w:t>
      </w:r>
      <w:r>
        <w:rPr>
          <w:spacing w:val="-7"/>
          <w:sz w:val="21"/>
        </w:rPr>
        <w:t xml:space="preserve"> </w:t>
      </w:r>
      <w:r>
        <w:rPr>
          <w:sz w:val="21"/>
        </w:rPr>
        <w:t>or</w:t>
      </w:r>
      <w:r>
        <w:rPr>
          <w:spacing w:val="-6"/>
          <w:sz w:val="21"/>
        </w:rPr>
        <w:t xml:space="preserve"> </w:t>
      </w:r>
      <w:r>
        <w:rPr>
          <w:sz w:val="21"/>
        </w:rPr>
        <w:t>eventually</w:t>
      </w:r>
      <w:r>
        <w:rPr>
          <w:spacing w:val="-7"/>
          <w:sz w:val="21"/>
        </w:rPr>
        <w:t xml:space="preserve"> </w:t>
      </w:r>
      <w:r>
        <w:rPr>
          <w:spacing w:val="-3"/>
          <w:sz w:val="21"/>
        </w:rPr>
        <w:t>files</w:t>
      </w:r>
      <w:r>
        <w:rPr>
          <w:spacing w:val="-7"/>
          <w:sz w:val="21"/>
        </w:rPr>
        <w:t xml:space="preserve"> </w:t>
      </w:r>
      <w:r>
        <w:rPr>
          <w:sz w:val="21"/>
        </w:rPr>
        <w:t>a</w:t>
      </w:r>
      <w:r>
        <w:rPr>
          <w:spacing w:val="-6"/>
          <w:sz w:val="21"/>
        </w:rPr>
        <w:t xml:space="preserve"> </w:t>
      </w:r>
      <w:r>
        <w:rPr>
          <w:sz w:val="21"/>
        </w:rPr>
        <w:t>complaint,</w:t>
      </w:r>
      <w:r>
        <w:rPr>
          <w:spacing w:val="-7"/>
          <w:sz w:val="21"/>
        </w:rPr>
        <w:t xml:space="preserve"> </w:t>
      </w:r>
      <w:r>
        <w:rPr>
          <w:sz w:val="21"/>
        </w:rPr>
        <w:t>in</w:t>
      </w:r>
      <w:r>
        <w:rPr>
          <w:spacing w:val="-6"/>
          <w:sz w:val="21"/>
        </w:rPr>
        <w:t xml:space="preserve"> </w:t>
      </w:r>
      <w:r>
        <w:rPr>
          <w:sz w:val="21"/>
        </w:rPr>
        <w:t>state or federal court. A prelitigation letter does not include a claim for money or damages against a local public entity governed by Division 3.6 (commencing with Section 810) of Title 1 of the Government</w:t>
      </w:r>
      <w:r>
        <w:rPr>
          <w:spacing w:val="-33"/>
          <w:sz w:val="21"/>
        </w:rPr>
        <w:t xml:space="preserve"> </w:t>
      </w:r>
      <w:r>
        <w:rPr>
          <w:sz w:val="21"/>
        </w:rPr>
        <w:t>Code.</w:t>
      </w:r>
    </w:p>
    <w:p w:rsidR="00912490" w:rsidRDefault="00912490">
      <w:pPr>
        <w:pStyle w:val="BodyText"/>
        <w:rPr>
          <w:sz w:val="22"/>
        </w:rPr>
      </w:pPr>
    </w:p>
    <w:p w:rsidR="00912490" w:rsidRDefault="00912490">
      <w:pPr>
        <w:pStyle w:val="BodyText"/>
        <w:spacing w:before="1"/>
        <w:rPr>
          <w:sz w:val="25"/>
        </w:rPr>
      </w:pPr>
    </w:p>
    <w:p w:rsidR="00912490" w:rsidRDefault="00C62BA2">
      <w:pPr>
        <w:ind w:left="6180"/>
        <w:rPr>
          <w:sz w:val="16"/>
        </w:rPr>
      </w:pPr>
      <w:r>
        <w:rPr>
          <w:sz w:val="16"/>
        </w:rPr>
        <w:t>95</w:t>
      </w:r>
    </w:p>
    <w:p w:rsidR="00912490" w:rsidRDefault="00912490">
      <w:pPr>
        <w:rPr>
          <w:sz w:val="16"/>
        </w:rPr>
        <w:sectPr w:rsidR="00912490">
          <w:pgSz w:w="12240" w:h="15840"/>
          <w:pgMar w:top="740" w:right="1720" w:bottom="280" w:left="1100" w:header="720" w:footer="720" w:gutter="0"/>
          <w:cols w:space="720"/>
        </w:sectPr>
      </w:pPr>
    </w:p>
    <w:p w:rsidR="00912490" w:rsidRDefault="00C62BA2">
      <w:pPr>
        <w:tabs>
          <w:tab w:val="left" w:pos="2942"/>
        </w:tabs>
        <w:spacing w:before="80"/>
        <w:ind w:left="100"/>
        <w:rPr>
          <w:b/>
          <w:sz w:val="18"/>
        </w:rPr>
      </w:pPr>
      <w:r>
        <w:rPr>
          <w:b/>
          <w:sz w:val="20"/>
        </w:rPr>
        <w:t>Ch.</w:t>
      </w:r>
      <w:r>
        <w:rPr>
          <w:b/>
          <w:spacing w:val="-1"/>
          <w:sz w:val="20"/>
        </w:rPr>
        <w:t xml:space="preserve"> </w:t>
      </w:r>
      <w:r>
        <w:rPr>
          <w:b/>
          <w:sz w:val="20"/>
        </w:rPr>
        <w:t>892</w:t>
      </w:r>
      <w:r>
        <w:rPr>
          <w:b/>
          <w:sz w:val="20"/>
        </w:rPr>
        <w:tab/>
      </w:r>
      <w:r>
        <w:rPr>
          <w:b/>
          <w:sz w:val="18"/>
        </w:rPr>
        <w:t xml:space="preserve">— </w:t>
      </w:r>
      <w:r>
        <w:rPr>
          <w:b/>
          <w:sz w:val="20"/>
        </w:rPr>
        <w:t>4</w:t>
      </w:r>
      <w:r>
        <w:rPr>
          <w:b/>
          <w:spacing w:val="-5"/>
          <w:sz w:val="20"/>
        </w:rPr>
        <w:t xml:space="preserve"> </w:t>
      </w:r>
      <w:r>
        <w:rPr>
          <w:b/>
          <w:sz w:val="18"/>
        </w:rPr>
        <w:t>—</w:t>
      </w:r>
    </w:p>
    <w:p w:rsidR="00912490" w:rsidRDefault="00912490">
      <w:pPr>
        <w:pStyle w:val="BodyText"/>
        <w:spacing w:before="9"/>
        <w:rPr>
          <w:b/>
          <w:sz w:val="15"/>
        </w:rPr>
      </w:pPr>
    </w:p>
    <w:p w:rsidR="00912490" w:rsidRDefault="00C62BA2">
      <w:pPr>
        <w:pStyle w:val="BodyText"/>
        <w:spacing w:before="111" w:line="220" w:lineRule="exact"/>
        <w:ind w:left="310" w:right="2504"/>
      </w:pPr>
      <w:r>
        <w:t>SEC. 2. Section 8299.08 of the Government Code is amended to read: 8299.08. The commission shall compile the following data with respect</w:t>
      </w:r>
    </w:p>
    <w:p w:rsidR="00912490" w:rsidRDefault="00C62BA2">
      <w:pPr>
        <w:pStyle w:val="BodyText"/>
        <w:spacing w:line="220" w:lineRule="exact"/>
        <w:ind w:left="100" w:right="3078"/>
        <w:jc w:val="both"/>
      </w:pPr>
      <w:r>
        <w:t>to</w:t>
      </w:r>
      <w:r>
        <w:rPr>
          <w:spacing w:val="-21"/>
        </w:rPr>
        <w:t xml:space="preserve"> </w:t>
      </w:r>
      <w:r>
        <w:rPr>
          <w:spacing w:val="-3"/>
        </w:rPr>
        <w:t>any</w:t>
      </w:r>
      <w:r>
        <w:rPr>
          <w:spacing w:val="-21"/>
        </w:rPr>
        <w:t xml:space="preserve"> </w:t>
      </w:r>
      <w:r>
        <w:t>demand</w:t>
      </w:r>
      <w:r>
        <w:rPr>
          <w:spacing w:val="-21"/>
        </w:rPr>
        <w:t xml:space="preserve"> </w:t>
      </w:r>
      <w:r>
        <w:rPr>
          <w:spacing w:val="-3"/>
        </w:rPr>
        <w:t>letter,</w:t>
      </w:r>
      <w:r>
        <w:rPr>
          <w:spacing w:val="-21"/>
        </w:rPr>
        <w:t xml:space="preserve"> </w:t>
      </w:r>
      <w:r>
        <w:t>prelitigation</w:t>
      </w:r>
      <w:r>
        <w:rPr>
          <w:spacing w:val="-21"/>
        </w:rPr>
        <w:t xml:space="preserve"> </w:t>
      </w:r>
      <w:r>
        <w:rPr>
          <w:spacing w:val="-3"/>
        </w:rPr>
        <w:t>letter,</w:t>
      </w:r>
      <w:r>
        <w:rPr>
          <w:spacing w:val="-21"/>
        </w:rPr>
        <w:t xml:space="preserve"> </w:t>
      </w:r>
      <w:r>
        <w:t>or</w:t>
      </w:r>
      <w:r>
        <w:rPr>
          <w:spacing w:val="-21"/>
        </w:rPr>
        <w:t xml:space="preserve"> </w:t>
      </w:r>
      <w:r>
        <w:t>complaint</w:t>
      </w:r>
      <w:r>
        <w:rPr>
          <w:spacing w:val="-21"/>
        </w:rPr>
        <w:t xml:space="preserve"> </w:t>
      </w:r>
      <w:r>
        <w:t>sent</w:t>
      </w:r>
      <w:r>
        <w:rPr>
          <w:spacing w:val="-21"/>
        </w:rPr>
        <w:t xml:space="preserve"> </w:t>
      </w:r>
      <w:r>
        <w:t>to</w:t>
      </w:r>
      <w:r>
        <w:rPr>
          <w:spacing w:val="-21"/>
        </w:rPr>
        <w:t xml:space="preserve"> </w:t>
      </w:r>
      <w:r>
        <w:t>the</w:t>
      </w:r>
      <w:r>
        <w:rPr>
          <w:spacing w:val="-21"/>
        </w:rPr>
        <w:t xml:space="preserve"> </w:t>
      </w:r>
      <w:r>
        <w:t>commission pursuant</w:t>
      </w:r>
      <w:r>
        <w:rPr>
          <w:spacing w:val="-21"/>
        </w:rPr>
        <w:t xml:space="preserve"> </w:t>
      </w:r>
      <w:r>
        <w:t>to</w:t>
      </w:r>
      <w:r>
        <w:rPr>
          <w:spacing w:val="-21"/>
        </w:rPr>
        <w:t xml:space="preserve"> </w:t>
      </w:r>
      <w:r>
        <w:t>Section</w:t>
      </w:r>
      <w:r>
        <w:rPr>
          <w:spacing w:val="-21"/>
        </w:rPr>
        <w:t xml:space="preserve"> </w:t>
      </w:r>
      <w:r>
        <w:t>54.27</w:t>
      </w:r>
      <w:r>
        <w:rPr>
          <w:spacing w:val="-21"/>
        </w:rPr>
        <w:t xml:space="preserve"> </w:t>
      </w:r>
      <w:r>
        <w:t>or</w:t>
      </w:r>
      <w:r>
        <w:rPr>
          <w:spacing w:val="-21"/>
        </w:rPr>
        <w:t xml:space="preserve"> </w:t>
      </w:r>
      <w:r>
        <w:t>55.32</w:t>
      </w:r>
      <w:r>
        <w:rPr>
          <w:spacing w:val="-21"/>
        </w:rPr>
        <w:t xml:space="preserve"> </w:t>
      </w:r>
      <w:r>
        <w:t>of</w:t>
      </w:r>
      <w:r>
        <w:rPr>
          <w:spacing w:val="-21"/>
        </w:rPr>
        <w:t xml:space="preserve"> </w:t>
      </w:r>
      <w:r>
        <w:t>the</w:t>
      </w:r>
      <w:r>
        <w:rPr>
          <w:spacing w:val="-21"/>
        </w:rPr>
        <w:t xml:space="preserve"> </w:t>
      </w:r>
      <w:r>
        <w:rPr>
          <w:spacing w:val="-3"/>
        </w:rPr>
        <w:t>Civil</w:t>
      </w:r>
      <w:r>
        <w:rPr>
          <w:spacing w:val="-21"/>
        </w:rPr>
        <w:t xml:space="preserve"> </w:t>
      </w:r>
      <w:r>
        <w:t>Code</w:t>
      </w:r>
      <w:r>
        <w:rPr>
          <w:spacing w:val="-21"/>
        </w:rPr>
        <w:t xml:space="preserve"> </w:t>
      </w:r>
      <w:r>
        <w:t>and</w:t>
      </w:r>
      <w:r>
        <w:rPr>
          <w:spacing w:val="-21"/>
        </w:rPr>
        <w:t xml:space="preserve"> </w:t>
      </w:r>
      <w:r>
        <w:t>post</w:t>
      </w:r>
      <w:r>
        <w:rPr>
          <w:spacing w:val="-21"/>
        </w:rPr>
        <w:t xml:space="preserve"> </w:t>
      </w:r>
      <w:r>
        <w:t>the</w:t>
      </w:r>
      <w:r>
        <w:rPr>
          <w:spacing w:val="-21"/>
        </w:rPr>
        <w:t xml:space="preserve"> </w:t>
      </w:r>
      <w:r>
        <w:t xml:space="preserve">information on its Internet </w:t>
      </w:r>
      <w:r>
        <w:rPr>
          <w:spacing w:val="-6"/>
        </w:rPr>
        <w:t xml:space="preserve">Web </w:t>
      </w:r>
      <w:r>
        <w:t>site, pursuant to the</w:t>
      </w:r>
      <w:r>
        <w:rPr>
          <w:spacing w:val="-19"/>
        </w:rPr>
        <w:t xml:space="preserve"> </w:t>
      </w:r>
      <w:r>
        <w:t>following:</w:t>
      </w:r>
    </w:p>
    <w:p w:rsidR="00912490" w:rsidRDefault="00C62BA2">
      <w:pPr>
        <w:pStyle w:val="ListParagraph"/>
        <w:numPr>
          <w:ilvl w:val="0"/>
          <w:numId w:val="1"/>
        </w:numPr>
        <w:tabs>
          <w:tab w:val="left" w:pos="631"/>
        </w:tabs>
        <w:ind w:firstLine="200"/>
        <w:rPr>
          <w:sz w:val="21"/>
        </w:rPr>
      </w:pPr>
      <w:r>
        <w:rPr>
          <w:sz w:val="21"/>
        </w:rPr>
        <w:t>The</w:t>
      </w:r>
      <w:r>
        <w:rPr>
          <w:spacing w:val="-16"/>
          <w:sz w:val="21"/>
        </w:rPr>
        <w:t xml:space="preserve"> </w:t>
      </w:r>
      <w:r>
        <w:rPr>
          <w:spacing w:val="-3"/>
          <w:sz w:val="21"/>
        </w:rPr>
        <w:t>commission</w:t>
      </w:r>
      <w:r>
        <w:rPr>
          <w:spacing w:val="-17"/>
          <w:sz w:val="21"/>
        </w:rPr>
        <w:t xml:space="preserve"> </w:t>
      </w:r>
      <w:r>
        <w:rPr>
          <w:spacing w:val="-3"/>
          <w:sz w:val="21"/>
        </w:rPr>
        <w:t>shall</w:t>
      </w:r>
      <w:r>
        <w:rPr>
          <w:spacing w:val="-16"/>
          <w:sz w:val="21"/>
        </w:rPr>
        <w:t xml:space="preserve"> </w:t>
      </w:r>
      <w:r>
        <w:rPr>
          <w:spacing w:val="-3"/>
          <w:sz w:val="21"/>
        </w:rPr>
        <w:t>identify</w:t>
      </w:r>
      <w:r>
        <w:rPr>
          <w:spacing w:val="-16"/>
          <w:sz w:val="21"/>
        </w:rPr>
        <w:t xml:space="preserve"> </w:t>
      </w:r>
      <w:r>
        <w:rPr>
          <w:sz w:val="21"/>
        </w:rPr>
        <w:t>the</w:t>
      </w:r>
      <w:r>
        <w:rPr>
          <w:spacing w:val="-16"/>
          <w:sz w:val="21"/>
        </w:rPr>
        <w:t xml:space="preserve"> </w:t>
      </w:r>
      <w:r>
        <w:rPr>
          <w:spacing w:val="-4"/>
          <w:sz w:val="21"/>
        </w:rPr>
        <w:t>various</w:t>
      </w:r>
      <w:r>
        <w:rPr>
          <w:spacing w:val="-16"/>
          <w:sz w:val="21"/>
        </w:rPr>
        <w:t xml:space="preserve"> </w:t>
      </w:r>
      <w:r>
        <w:rPr>
          <w:spacing w:val="-3"/>
          <w:sz w:val="21"/>
        </w:rPr>
        <w:t>types</w:t>
      </w:r>
      <w:r>
        <w:rPr>
          <w:spacing w:val="-16"/>
          <w:sz w:val="21"/>
        </w:rPr>
        <w:t xml:space="preserve"> </w:t>
      </w:r>
      <w:r>
        <w:rPr>
          <w:sz w:val="21"/>
        </w:rPr>
        <w:t>of</w:t>
      </w:r>
      <w:r>
        <w:rPr>
          <w:spacing w:val="-16"/>
          <w:sz w:val="21"/>
        </w:rPr>
        <w:t xml:space="preserve"> </w:t>
      </w:r>
      <w:r>
        <w:rPr>
          <w:spacing w:val="-3"/>
          <w:sz w:val="21"/>
        </w:rPr>
        <w:t>construction-related physical</w:t>
      </w:r>
      <w:r>
        <w:rPr>
          <w:spacing w:val="-16"/>
          <w:sz w:val="21"/>
        </w:rPr>
        <w:t xml:space="preserve"> </w:t>
      </w:r>
      <w:r>
        <w:rPr>
          <w:spacing w:val="-3"/>
          <w:sz w:val="21"/>
        </w:rPr>
        <w:t>access</w:t>
      </w:r>
      <w:r>
        <w:rPr>
          <w:spacing w:val="-17"/>
          <w:sz w:val="21"/>
        </w:rPr>
        <w:t xml:space="preserve"> </w:t>
      </w:r>
      <w:r>
        <w:rPr>
          <w:spacing w:val="-3"/>
          <w:sz w:val="21"/>
        </w:rPr>
        <w:t>violations</w:t>
      </w:r>
      <w:r>
        <w:rPr>
          <w:spacing w:val="-16"/>
          <w:sz w:val="21"/>
        </w:rPr>
        <w:t xml:space="preserve"> </w:t>
      </w:r>
      <w:r>
        <w:rPr>
          <w:spacing w:val="-3"/>
          <w:sz w:val="21"/>
        </w:rPr>
        <w:t>alleged</w:t>
      </w:r>
      <w:r>
        <w:rPr>
          <w:spacing w:val="-16"/>
          <w:sz w:val="21"/>
        </w:rPr>
        <w:t xml:space="preserve"> </w:t>
      </w:r>
      <w:r>
        <w:rPr>
          <w:sz w:val="21"/>
        </w:rPr>
        <w:t>in</w:t>
      </w:r>
      <w:r>
        <w:rPr>
          <w:spacing w:val="-16"/>
          <w:sz w:val="21"/>
        </w:rPr>
        <w:t xml:space="preserve"> </w:t>
      </w:r>
      <w:r>
        <w:rPr>
          <w:sz w:val="21"/>
        </w:rPr>
        <w:t>the</w:t>
      </w:r>
      <w:r>
        <w:rPr>
          <w:spacing w:val="-16"/>
          <w:sz w:val="21"/>
        </w:rPr>
        <w:t xml:space="preserve"> </w:t>
      </w:r>
      <w:r>
        <w:rPr>
          <w:spacing w:val="-3"/>
          <w:sz w:val="21"/>
        </w:rPr>
        <w:t>demand</w:t>
      </w:r>
      <w:r>
        <w:rPr>
          <w:spacing w:val="-16"/>
          <w:sz w:val="21"/>
        </w:rPr>
        <w:t xml:space="preserve"> </w:t>
      </w:r>
      <w:r>
        <w:rPr>
          <w:spacing w:val="-3"/>
          <w:sz w:val="21"/>
        </w:rPr>
        <w:t>letters</w:t>
      </w:r>
      <w:r>
        <w:rPr>
          <w:spacing w:val="-17"/>
          <w:sz w:val="21"/>
        </w:rPr>
        <w:t xml:space="preserve"> </w:t>
      </w:r>
      <w:r>
        <w:rPr>
          <w:sz w:val="21"/>
        </w:rPr>
        <w:t>and</w:t>
      </w:r>
      <w:r>
        <w:rPr>
          <w:spacing w:val="-16"/>
          <w:sz w:val="21"/>
        </w:rPr>
        <w:t xml:space="preserve"> </w:t>
      </w:r>
      <w:r>
        <w:rPr>
          <w:sz w:val="21"/>
        </w:rPr>
        <w:t>in</w:t>
      </w:r>
      <w:r>
        <w:rPr>
          <w:spacing w:val="-16"/>
          <w:sz w:val="21"/>
        </w:rPr>
        <w:t xml:space="preserve"> </w:t>
      </w:r>
      <w:r>
        <w:rPr>
          <w:sz w:val="21"/>
        </w:rPr>
        <w:t>the</w:t>
      </w:r>
      <w:r>
        <w:rPr>
          <w:spacing w:val="-16"/>
          <w:sz w:val="21"/>
        </w:rPr>
        <w:t xml:space="preserve"> </w:t>
      </w:r>
      <w:r>
        <w:rPr>
          <w:spacing w:val="-3"/>
          <w:sz w:val="21"/>
        </w:rPr>
        <w:t xml:space="preserve">complaints, </w:t>
      </w:r>
      <w:r>
        <w:rPr>
          <w:sz w:val="21"/>
        </w:rPr>
        <w:t>respectively, and shall tabulate the number of claims alleged for each type of</w:t>
      </w:r>
      <w:r>
        <w:rPr>
          <w:spacing w:val="-17"/>
          <w:sz w:val="21"/>
        </w:rPr>
        <w:t xml:space="preserve"> </w:t>
      </w:r>
      <w:r>
        <w:rPr>
          <w:sz w:val="21"/>
        </w:rPr>
        <w:t>violation</w:t>
      </w:r>
      <w:r>
        <w:rPr>
          <w:spacing w:val="-17"/>
          <w:sz w:val="21"/>
        </w:rPr>
        <w:t xml:space="preserve"> </w:t>
      </w:r>
      <w:r>
        <w:rPr>
          <w:sz w:val="21"/>
        </w:rPr>
        <w:t>in</w:t>
      </w:r>
      <w:r>
        <w:rPr>
          <w:spacing w:val="-17"/>
          <w:sz w:val="21"/>
        </w:rPr>
        <w:t xml:space="preserve"> </w:t>
      </w:r>
      <w:r>
        <w:rPr>
          <w:sz w:val="21"/>
        </w:rPr>
        <w:t>the</w:t>
      </w:r>
      <w:r>
        <w:rPr>
          <w:spacing w:val="-17"/>
          <w:sz w:val="21"/>
        </w:rPr>
        <w:t xml:space="preserve"> </w:t>
      </w:r>
      <w:r>
        <w:rPr>
          <w:sz w:val="21"/>
        </w:rPr>
        <w:t>demand</w:t>
      </w:r>
      <w:r>
        <w:rPr>
          <w:spacing w:val="-17"/>
          <w:sz w:val="21"/>
        </w:rPr>
        <w:t xml:space="preserve"> </w:t>
      </w:r>
      <w:r>
        <w:rPr>
          <w:sz w:val="21"/>
        </w:rPr>
        <w:t>letters</w:t>
      </w:r>
      <w:r>
        <w:rPr>
          <w:spacing w:val="-17"/>
          <w:sz w:val="21"/>
        </w:rPr>
        <w:t xml:space="preserve"> </w:t>
      </w:r>
      <w:r>
        <w:rPr>
          <w:sz w:val="21"/>
        </w:rPr>
        <w:t>and</w:t>
      </w:r>
      <w:r>
        <w:rPr>
          <w:spacing w:val="-17"/>
          <w:sz w:val="21"/>
        </w:rPr>
        <w:t xml:space="preserve"> </w:t>
      </w:r>
      <w:r>
        <w:rPr>
          <w:sz w:val="21"/>
        </w:rPr>
        <w:t>complaints,</w:t>
      </w:r>
      <w:r>
        <w:rPr>
          <w:spacing w:val="-17"/>
          <w:sz w:val="21"/>
        </w:rPr>
        <w:t xml:space="preserve"> </w:t>
      </w:r>
      <w:r>
        <w:rPr>
          <w:spacing w:val="-3"/>
          <w:sz w:val="21"/>
        </w:rPr>
        <w:t>respectively.</w:t>
      </w:r>
      <w:r>
        <w:rPr>
          <w:spacing w:val="-17"/>
          <w:sz w:val="21"/>
        </w:rPr>
        <w:t xml:space="preserve"> </w:t>
      </w:r>
      <w:r>
        <w:rPr>
          <w:sz w:val="21"/>
        </w:rPr>
        <w:t>For</w:t>
      </w:r>
      <w:r>
        <w:rPr>
          <w:spacing w:val="-17"/>
          <w:sz w:val="21"/>
        </w:rPr>
        <w:t xml:space="preserve"> </w:t>
      </w:r>
      <w:r>
        <w:rPr>
          <w:sz w:val="21"/>
        </w:rPr>
        <w:t>purposes of</w:t>
      </w:r>
      <w:r>
        <w:rPr>
          <w:spacing w:val="-15"/>
          <w:sz w:val="21"/>
        </w:rPr>
        <w:t xml:space="preserve"> </w:t>
      </w:r>
      <w:r>
        <w:rPr>
          <w:spacing w:val="-3"/>
          <w:sz w:val="21"/>
        </w:rPr>
        <w:t>this</w:t>
      </w:r>
      <w:r>
        <w:rPr>
          <w:spacing w:val="-16"/>
          <w:sz w:val="21"/>
        </w:rPr>
        <w:t xml:space="preserve"> </w:t>
      </w:r>
      <w:r>
        <w:rPr>
          <w:spacing w:val="-4"/>
          <w:sz w:val="21"/>
        </w:rPr>
        <w:t>subdivision,</w:t>
      </w:r>
      <w:r>
        <w:rPr>
          <w:spacing w:val="-15"/>
          <w:sz w:val="21"/>
        </w:rPr>
        <w:t xml:space="preserve"> </w:t>
      </w:r>
      <w:r>
        <w:rPr>
          <w:spacing w:val="-3"/>
          <w:sz w:val="21"/>
        </w:rPr>
        <w:t>any</w:t>
      </w:r>
      <w:r>
        <w:rPr>
          <w:spacing w:val="-15"/>
          <w:sz w:val="21"/>
        </w:rPr>
        <w:t xml:space="preserve"> </w:t>
      </w:r>
      <w:r>
        <w:rPr>
          <w:spacing w:val="-3"/>
          <w:sz w:val="21"/>
        </w:rPr>
        <w:t>demand</w:t>
      </w:r>
      <w:r>
        <w:rPr>
          <w:spacing w:val="-15"/>
          <w:sz w:val="21"/>
        </w:rPr>
        <w:t xml:space="preserve"> </w:t>
      </w:r>
      <w:r>
        <w:rPr>
          <w:sz w:val="21"/>
        </w:rPr>
        <w:t>for</w:t>
      </w:r>
      <w:r>
        <w:rPr>
          <w:spacing w:val="-15"/>
          <w:sz w:val="21"/>
        </w:rPr>
        <w:t xml:space="preserve"> </w:t>
      </w:r>
      <w:r>
        <w:rPr>
          <w:spacing w:val="-3"/>
          <w:sz w:val="21"/>
        </w:rPr>
        <w:t>money</w:t>
      </w:r>
      <w:r>
        <w:rPr>
          <w:spacing w:val="-15"/>
          <w:sz w:val="21"/>
        </w:rPr>
        <w:t xml:space="preserve"> </w:t>
      </w:r>
      <w:r>
        <w:rPr>
          <w:spacing w:val="-3"/>
          <w:sz w:val="21"/>
        </w:rPr>
        <w:t>letters</w:t>
      </w:r>
      <w:r>
        <w:rPr>
          <w:spacing w:val="-16"/>
          <w:sz w:val="21"/>
        </w:rPr>
        <w:t xml:space="preserve"> </w:t>
      </w:r>
      <w:r>
        <w:rPr>
          <w:spacing w:val="-3"/>
          <w:sz w:val="21"/>
        </w:rPr>
        <w:t>shall</w:t>
      </w:r>
      <w:r>
        <w:rPr>
          <w:spacing w:val="-15"/>
          <w:sz w:val="21"/>
        </w:rPr>
        <w:t xml:space="preserve"> </w:t>
      </w:r>
      <w:r>
        <w:rPr>
          <w:sz w:val="21"/>
        </w:rPr>
        <w:t>be</w:t>
      </w:r>
      <w:r>
        <w:rPr>
          <w:spacing w:val="-15"/>
          <w:sz w:val="21"/>
        </w:rPr>
        <w:t xml:space="preserve"> </w:t>
      </w:r>
      <w:r>
        <w:rPr>
          <w:spacing w:val="-3"/>
          <w:sz w:val="21"/>
        </w:rPr>
        <w:t>grouped</w:t>
      </w:r>
      <w:r>
        <w:rPr>
          <w:spacing w:val="-15"/>
          <w:sz w:val="21"/>
        </w:rPr>
        <w:t xml:space="preserve"> </w:t>
      </w:r>
      <w:r>
        <w:rPr>
          <w:sz w:val="21"/>
        </w:rPr>
        <w:t>as</w:t>
      </w:r>
      <w:r>
        <w:rPr>
          <w:spacing w:val="-16"/>
          <w:sz w:val="21"/>
        </w:rPr>
        <w:t xml:space="preserve"> </w:t>
      </w:r>
      <w:r>
        <w:rPr>
          <w:spacing w:val="-3"/>
          <w:sz w:val="21"/>
        </w:rPr>
        <w:t xml:space="preserve">demand </w:t>
      </w:r>
      <w:r>
        <w:rPr>
          <w:sz w:val="21"/>
        </w:rPr>
        <w:t>letters.</w:t>
      </w:r>
    </w:p>
    <w:p w:rsidR="00912490" w:rsidRDefault="00C62BA2">
      <w:pPr>
        <w:pStyle w:val="ListParagraph"/>
        <w:numPr>
          <w:ilvl w:val="0"/>
          <w:numId w:val="1"/>
        </w:numPr>
        <w:tabs>
          <w:tab w:val="left" w:pos="650"/>
        </w:tabs>
        <w:ind w:right="3078" w:firstLine="200"/>
        <w:rPr>
          <w:sz w:val="21"/>
        </w:rPr>
      </w:pPr>
      <w:r>
        <w:rPr>
          <w:sz w:val="21"/>
        </w:rPr>
        <w:t xml:space="preserve">Periodically, but not less than every six months beginning July 31, 2013, the commission shall post on its Internet </w:t>
      </w:r>
      <w:r>
        <w:rPr>
          <w:spacing w:val="-6"/>
          <w:sz w:val="21"/>
        </w:rPr>
        <w:t xml:space="preserve">Web </w:t>
      </w:r>
      <w:r>
        <w:rPr>
          <w:sz w:val="21"/>
        </w:rPr>
        <w:t>site a list, by type, of the</w:t>
      </w:r>
      <w:r>
        <w:rPr>
          <w:spacing w:val="-9"/>
          <w:sz w:val="21"/>
        </w:rPr>
        <w:t xml:space="preserve"> </w:t>
      </w:r>
      <w:r>
        <w:rPr>
          <w:sz w:val="21"/>
        </w:rPr>
        <w:t>10</w:t>
      </w:r>
      <w:r>
        <w:rPr>
          <w:spacing w:val="-9"/>
          <w:sz w:val="21"/>
        </w:rPr>
        <w:t xml:space="preserve"> </w:t>
      </w:r>
      <w:r>
        <w:rPr>
          <w:sz w:val="21"/>
        </w:rPr>
        <w:t>most</w:t>
      </w:r>
      <w:r>
        <w:rPr>
          <w:spacing w:val="-9"/>
          <w:sz w:val="21"/>
        </w:rPr>
        <w:t xml:space="preserve"> </w:t>
      </w:r>
      <w:r>
        <w:rPr>
          <w:sz w:val="21"/>
        </w:rPr>
        <w:t>frequent</w:t>
      </w:r>
      <w:r>
        <w:rPr>
          <w:spacing w:val="-9"/>
          <w:sz w:val="21"/>
        </w:rPr>
        <w:t xml:space="preserve"> </w:t>
      </w:r>
      <w:r>
        <w:rPr>
          <w:sz w:val="21"/>
        </w:rPr>
        <w:t>types</w:t>
      </w:r>
      <w:r>
        <w:rPr>
          <w:spacing w:val="-9"/>
          <w:sz w:val="21"/>
        </w:rPr>
        <w:t xml:space="preserve"> </w:t>
      </w:r>
      <w:r>
        <w:rPr>
          <w:sz w:val="21"/>
        </w:rPr>
        <w:t>of</w:t>
      </w:r>
      <w:r>
        <w:rPr>
          <w:spacing w:val="-9"/>
          <w:sz w:val="21"/>
        </w:rPr>
        <w:t xml:space="preserve"> </w:t>
      </w:r>
      <w:r>
        <w:rPr>
          <w:sz w:val="21"/>
        </w:rPr>
        <w:t>accessibility</w:t>
      </w:r>
      <w:r>
        <w:rPr>
          <w:spacing w:val="-10"/>
          <w:sz w:val="21"/>
        </w:rPr>
        <w:t xml:space="preserve"> </w:t>
      </w:r>
      <w:r>
        <w:rPr>
          <w:sz w:val="21"/>
        </w:rPr>
        <w:t>violations</w:t>
      </w:r>
      <w:r>
        <w:rPr>
          <w:spacing w:val="-9"/>
          <w:sz w:val="21"/>
        </w:rPr>
        <w:t xml:space="preserve"> </w:t>
      </w:r>
      <w:r>
        <w:rPr>
          <w:sz w:val="21"/>
        </w:rPr>
        <w:t>alleged</w:t>
      </w:r>
      <w:r>
        <w:rPr>
          <w:spacing w:val="-9"/>
          <w:sz w:val="21"/>
        </w:rPr>
        <w:t xml:space="preserve"> </w:t>
      </w:r>
      <w:r>
        <w:rPr>
          <w:sz w:val="21"/>
        </w:rPr>
        <w:t>in</w:t>
      </w:r>
      <w:r>
        <w:rPr>
          <w:spacing w:val="-9"/>
          <w:sz w:val="21"/>
        </w:rPr>
        <w:t xml:space="preserve"> </w:t>
      </w:r>
      <w:r>
        <w:rPr>
          <w:sz w:val="21"/>
        </w:rPr>
        <w:t>the</w:t>
      </w:r>
      <w:r>
        <w:rPr>
          <w:spacing w:val="-9"/>
          <w:sz w:val="21"/>
        </w:rPr>
        <w:t xml:space="preserve"> </w:t>
      </w:r>
      <w:r>
        <w:rPr>
          <w:sz w:val="21"/>
        </w:rPr>
        <w:t>demand letters and in the complaints, respectively, and the numbers of alleged violations for each listed type of violation for the prior two</w:t>
      </w:r>
      <w:r>
        <w:rPr>
          <w:spacing w:val="-7"/>
          <w:sz w:val="21"/>
        </w:rPr>
        <w:t xml:space="preserve"> </w:t>
      </w:r>
      <w:r>
        <w:rPr>
          <w:sz w:val="21"/>
        </w:rPr>
        <w:t>quarters.</w:t>
      </w:r>
    </w:p>
    <w:p w:rsidR="00912490" w:rsidRDefault="00C62BA2">
      <w:pPr>
        <w:pStyle w:val="ListParagraph"/>
        <w:numPr>
          <w:ilvl w:val="0"/>
          <w:numId w:val="1"/>
        </w:numPr>
        <w:tabs>
          <w:tab w:val="left" w:pos="639"/>
        </w:tabs>
        <w:ind w:firstLine="200"/>
        <w:rPr>
          <w:sz w:val="21"/>
        </w:rPr>
      </w:pPr>
      <w:r>
        <w:rPr>
          <w:sz w:val="21"/>
        </w:rPr>
        <w:t>The</w:t>
      </w:r>
      <w:r>
        <w:rPr>
          <w:spacing w:val="-4"/>
          <w:sz w:val="21"/>
        </w:rPr>
        <w:t xml:space="preserve"> </w:t>
      </w:r>
      <w:r>
        <w:rPr>
          <w:sz w:val="21"/>
        </w:rPr>
        <w:t>commission</w:t>
      </w:r>
      <w:r>
        <w:rPr>
          <w:spacing w:val="-4"/>
          <w:sz w:val="21"/>
        </w:rPr>
        <w:t xml:space="preserve"> </w:t>
      </w:r>
      <w:r>
        <w:rPr>
          <w:sz w:val="21"/>
        </w:rPr>
        <w:t>shall,</w:t>
      </w:r>
      <w:r>
        <w:rPr>
          <w:spacing w:val="-3"/>
          <w:sz w:val="21"/>
        </w:rPr>
        <w:t xml:space="preserve"> </w:t>
      </w:r>
      <w:r>
        <w:rPr>
          <w:sz w:val="21"/>
        </w:rPr>
        <w:t>on</w:t>
      </w:r>
      <w:r>
        <w:rPr>
          <w:spacing w:val="-4"/>
          <w:sz w:val="21"/>
        </w:rPr>
        <w:t xml:space="preserve"> </w:t>
      </w:r>
      <w:r>
        <w:rPr>
          <w:sz w:val="21"/>
        </w:rPr>
        <w:t>a</w:t>
      </w:r>
      <w:r>
        <w:rPr>
          <w:spacing w:val="-4"/>
          <w:sz w:val="21"/>
        </w:rPr>
        <w:t xml:space="preserve"> </w:t>
      </w:r>
      <w:r>
        <w:rPr>
          <w:sz w:val="21"/>
        </w:rPr>
        <w:t>quarterly</w:t>
      </w:r>
      <w:r>
        <w:rPr>
          <w:spacing w:val="-4"/>
          <w:sz w:val="21"/>
        </w:rPr>
        <w:t xml:space="preserve"> </w:t>
      </w:r>
      <w:r>
        <w:rPr>
          <w:sz w:val="21"/>
        </w:rPr>
        <w:t>basis,</w:t>
      </w:r>
      <w:r>
        <w:rPr>
          <w:spacing w:val="-4"/>
          <w:sz w:val="21"/>
        </w:rPr>
        <w:t xml:space="preserve"> </w:t>
      </w:r>
      <w:r>
        <w:rPr>
          <w:sz w:val="21"/>
        </w:rPr>
        <w:t>identify</w:t>
      </w:r>
      <w:r>
        <w:rPr>
          <w:spacing w:val="-4"/>
          <w:sz w:val="21"/>
        </w:rPr>
        <w:t xml:space="preserve"> </w:t>
      </w:r>
      <w:r>
        <w:rPr>
          <w:sz w:val="21"/>
        </w:rPr>
        <w:t>and</w:t>
      </w:r>
      <w:r>
        <w:rPr>
          <w:spacing w:val="-4"/>
          <w:sz w:val="21"/>
        </w:rPr>
        <w:t xml:space="preserve"> </w:t>
      </w:r>
      <w:r>
        <w:rPr>
          <w:sz w:val="21"/>
        </w:rPr>
        <w:t>tabulate</w:t>
      </w:r>
      <w:r>
        <w:rPr>
          <w:spacing w:val="-4"/>
          <w:sz w:val="21"/>
        </w:rPr>
        <w:t xml:space="preserve"> </w:t>
      </w:r>
      <w:r>
        <w:rPr>
          <w:sz w:val="21"/>
        </w:rPr>
        <w:t>the number</w:t>
      </w:r>
      <w:r>
        <w:rPr>
          <w:spacing w:val="-8"/>
          <w:sz w:val="21"/>
        </w:rPr>
        <w:t xml:space="preserve"> </w:t>
      </w:r>
      <w:r>
        <w:rPr>
          <w:sz w:val="21"/>
        </w:rPr>
        <w:t>of</w:t>
      </w:r>
      <w:r>
        <w:rPr>
          <w:spacing w:val="-8"/>
          <w:sz w:val="21"/>
        </w:rPr>
        <w:t xml:space="preserve"> </w:t>
      </w:r>
      <w:r>
        <w:rPr>
          <w:sz w:val="21"/>
        </w:rPr>
        <w:t>demand</w:t>
      </w:r>
      <w:r>
        <w:rPr>
          <w:spacing w:val="-8"/>
          <w:sz w:val="21"/>
        </w:rPr>
        <w:t xml:space="preserve"> </w:t>
      </w:r>
      <w:r>
        <w:rPr>
          <w:sz w:val="21"/>
        </w:rPr>
        <w:t>letters</w:t>
      </w:r>
      <w:r>
        <w:rPr>
          <w:spacing w:val="-8"/>
          <w:sz w:val="21"/>
        </w:rPr>
        <w:t xml:space="preserve"> </w:t>
      </w:r>
      <w:r>
        <w:rPr>
          <w:sz w:val="21"/>
        </w:rPr>
        <w:t>and</w:t>
      </w:r>
      <w:r>
        <w:rPr>
          <w:spacing w:val="-8"/>
          <w:sz w:val="21"/>
        </w:rPr>
        <w:t xml:space="preserve"> </w:t>
      </w:r>
      <w:r>
        <w:rPr>
          <w:sz w:val="21"/>
        </w:rPr>
        <w:t>complaints</w:t>
      </w:r>
      <w:r>
        <w:rPr>
          <w:spacing w:val="-8"/>
          <w:sz w:val="21"/>
        </w:rPr>
        <w:t xml:space="preserve"> </w:t>
      </w:r>
      <w:r>
        <w:rPr>
          <w:sz w:val="21"/>
        </w:rPr>
        <w:t>received</w:t>
      </w:r>
      <w:r>
        <w:rPr>
          <w:spacing w:val="-8"/>
          <w:sz w:val="21"/>
        </w:rPr>
        <w:t xml:space="preserve"> </w:t>
      </w:r>
      <w:r>
        <w:rPr>
          <w:sz w:val="21"/>
        </w:rPr>
        <w:t>by</w:t>
      </w:r>
      <w:r>
        <w:rPr>
          <w:spacing w:val="-8"/>
          <w:sz w:val="21"/>
        </w:rPr>
        <w:t xml:space="preserve"> </w:t>
      </w:r>
      <w:r>
        <w:rPr>
          <w:sz w:val="21"/>
        </w:rPr>
        <w:t>the</w:t>
      </w:r>
      <w:r>
        <w:rPr>
          <w:spacing w:val="-8"/>
          <w:sz w:val="21"/>
        </w:rPr>
        <w:t xml:space="preserve"> </w:t>
      </w:r>
      <w:r>
        <w:rPr>
          <w:sz w:val="21"/>
        </w:rPr>
        <w:t>commission.</w:t>
      </w:r>
      <w:r>
        <w:rPr>
          <w:spacing w:val="-12"/>
          <w:sz w:val="21"/>
        </w:rPr>
        <w:t xml:space="preserve"> </w:t>
      </w:r>
      <w:r>
        <w:rPr>
          <w:sz w:val="21"/>
        </w:rPr>
        <w:t xml:space="preserve">The commission shall further ascertain whether a complaint was </w:t>
      </w:r>
      <w:r>
        <w:rPr>
          <w:spacing w:val="-3"/>
          <w:sz w:val="21"/>
        </w:rPr>
        <w:t xml:space="preserve">filed </w:t>
      </w:r>
      <w:r>
        <w:rPr>
          <w:sz w:val="21"/>
        </w:rPr>
        <w:t>in state or</w:t>
      </w:r>
      <w:r>
        <w:rPr>
          <w:spacing w:val="-20"/>
          <w:sz w:val="21"/>
        </w:rPr>
        <w:t xml:space="preserve"> </w:t>
      </w:r>
      <w:r>
        <w:rPr>
          <w:sz w:val="21"/>
        </w:rPr>
        <w:t>federal</w:t>
      </w:r>
      <w:r>
        <w:rPr>
          <w:spacing w:val="-20"/>
          <w:sz w:val="21"/>
        </w:rPr>
        <w:t xml:space="preserve"> </w:t>
      </w:r>
      <w:r>
        <w:rPr>
          <w:sz w:val="21"/>
        </w:rPr>
        <w:t>court</w:t>
      </w:r>
      <w:r>
        <w:rPr>
          <w:spacing w:val="-21"/>
          <w:sz w:val="21"/>
        </w:rPr>
        <w:t xml:space="preserve"> </w:t>
      </w:r>
      <w:r>
        <w:rPr>
          <w:sz w:val="21"/>
        </w:rPr>
        <w:t>and</w:t>
      </w:r>
      <w:r>
        <w:rPr>
          <w:spacing w:val="-20"/>
          <w:sz w:val="21"/>
        </w:rPr>
        <w:t xml:space="preserve"> </w:t>
      </w:r>
      <w:r>
        <w:rPr>
          <w:spacing w:val="-3"/>
          <w:sz w:val="21"/>
        </w:rPr>
        <w:t>tabulate</w:t>
      </w:r>
      <w:r>
        <w:rPr>
          <w:spacing w:val="-20"/>
          <w:sz w:val="21"/>
        </w:rPr>
        <w:t xml:space="preserve"> </w:t>
      </w:r>
      <w:r>
        <w:rPr>
          <w:sz w:val="21"/>
        </w:rPr>
        <w:t>the</w:t>
      </w:r>
      <w:r>
        <w:rPr>
          <w:spacing w:val="-20"/>
          <w:sz w:val="21"/>
        </w:rPr>
        <w:t xml:space="preserve"> </w:t>
      </w:r>
      <w:r>
        <w:rPr>
          <w:sz w:val="21"/>
        </w:rPr>
        <w:t>number</w:t>
      </w:r>
      <w:r>
        <w:rPr>
          <w:spacing w:val="-20"/>
          <w:sz w:val="21"/>
        </w:rPr>
        <w:t xml:space="preserve"> </w:t>
      </w:r>
      <w:r>
        <w:rPr>
          <w:sz w:val="21"/>
        </w:rPr>
        <w:t>of</w:t>
      </w:r>
      <w:r>
        <w:rPr>
          <w:spacing w:val="-20"/>
          <w:sz w:val="21"/>
        </w:rPr>
        <w:t xml:space="preserve"> </w:t>
      </w:r>
      <w:r>
        <w:rPr>
          <w:sz w:val="21"/>
        </w:rPr>
        <w:t>complaints</w:t>
      </w:r>
      <w:r>
        <w:rPr>
          <w:spacing w:val="-21"/>
          <w:sz w:val="21"/>
        </w:rPr>
        <w:t xml:space="preserve"> </w:t>
      </w:r>
      <w:r>
        <w:rPr>
          <w:spacing w:val="-4"/>
          <w:sz w:val="21"/>
        </w:rPr>
        <w:t>filed</w:t>
      </w:r>
      <w:r>
        <w:rPr>
          <w:spacing w:val="-20"/>
          <w:sz w:val="21"/>
        </w:rPr>
        <w:t xml:space="preserve"> </w:t>
      </w:r>
      <w:r>
        <w:rPr>
          <w:sz w:val="21"/>
        </w:rPr>
        <w:t>in</w:t>
      </w:r>
      <w:r>
        <w:rPr>
          <w:spacing w:val="-20"/>
          <w:sz w:val="21"/>
        </w:rPr>
        <w:t xml:space="preserve"> </w:t>
      </w:r>
      <w:r>
        <w:rPr>
          <w:sz w:val="21"/>
        </w:rPr>
        <w:t>state</w:t>
      </w:r>
      <w:r>
        <w:rPr>
          <w:spacing w:val="-20"/>
          <w:sz w:val="21"/>
        </w:rPr>
        <w:t xml:space="preserve"> </w:t>
      </w:r>
      <w:r>
        <w:rPr>
          <w:sz w:val="21"/>
        </w:rPr>
        <w:t>or</w:t>
      </w:r>
      <w:r>
        <w:rPr>
          <w:spacing w:val="-20"/>
          <w:sz w:val="21"/>
        </w:rPr>
        <w:t xml:space="preserve"> </w:t>
      </w:r>
      <w:r>
        <w:rPr>
          <w:sz w:val="21"/>
        </w:rPr>
        <w:t xml:space="preserve">federal court, respectively. This data shall be posted on the commission’s Internet </w:t>
      </w:r>
      <w:r>
        <w:rPr>
          <w:spacing w:val="-6"/>
          <w:sz w:val="21"/>
        </w:rPr>
        <w:t>Web</w:t>
      </w:r>
      <w:r>
        <w:rPr>
          <w:spacing w:val="-11"/>
          <w:sz w:val="21"/>
        </w:rPr>
        <w:t xml:space="preserve"> </w:t>
      </w:r>
      <w:r>
        <w:rPr>
          <w:sz w:val="21"/>
        </w:rPr>
        <w:t>site</w:t>
      </w:r>
      <w:r>
        <w:rPr>
          <w:spacing w:val="-11"/>
          <w:sz w:val="21"/>
        </w:rPr>
        <w:t xml:space="preserve"> </w:t>
      </w:r>
      <w:r>
        <w:rPr>
          <w:sz w:val="21"/>
        </w:rPr>
        <w:t>periodically,</w:t>
      </w:r>
      <w:r>
        <w:rPr>
          <w:spacing w:val="-11"/>
          <w:sz w:val="21"/>
        </w:rPr>
        <w:t xml:space="preserve"> </w:t>
      </w:r>
      <w:r>
        <w:rPr>
          <w:sz w:val="21"/>
        </w:rPr>
        <w:t>but</w:t>
      </w:r>
      <w:r>
        <w:rPr>
          <w:spacing w:val="-11"/>
          <w:sz w:val="21"/>
        </w:rPr>
        <w:t xml:space="preserve"> </w:t>
      </w:r>
      <w:r>
        <w:rPr>
          <w:sz w:val="21"/>
        </w:rPr>
        <w:t>not</w:t>
      </w:r>
      <w:r>
        <w:rPr>
          <w:spacing w:val="-11"/>
          <w:sz w:val="21"/>
        </w:rPr>
        <w:t xml:space="preserve"> </w:t>
      </w:r>
      <w:r>
        <w:rPr>
          <w:sz w:val="21"/>
        </w:rPr>
        <w:t>less</w:t>
      </w:r>
      <w:r>
        <w:rPr>
          <w:spacing w:val="-12"/>
          <w:sz w:val="21"/>
        </w:rPr>
        <w:t xml:space="preserve"> </w:t>
      </w:r>
      <w:r>
        <w:rPr>
          <w:sz w:val="21"/>
        </w:rPr>
        <w:t>than</w:t>
      </w:r>
      <w:r>
        <w:rPr>
          <w:spacing w:val="-12"/>
          <w:sz w:val="21"/>
        </w:rPr>
        <w:t xml:space="preserve"> </w:t>
      </w:r>
      <w:r>
        <w:rPr>
          <w:sz w:val="21"/>
        </w:rPr>
        <w:t>every</w:t>
      </w:r>
      <w:r>
        <w:rPr>
          <w:spacing w:val="-12"/>
          <w:sz w:val="21"/>
        </w:rPr>
        <w:t xml:space="preserve"> </w:t>
      </w:r>
      <w:r>
        <w:rPr>
          <w:sz w:val="21"/>
        </w:rPr>
        <w:t>six</w:t>
      </w:r>
      <w:r>
        <w:rPr>
          <w:spacing w:val="-11"/>
          <w:sz w:val="21"/>
        </w:rPr>
        <w:t xml:space="preserve"> </w:t>
      </w:r>
      <w:r>
        <w:rPr>
          <w:sz w:val="21"/>
        </w:rPr>
        <w:t>months</w:t>
      </w:r>
      <w:r>
        <w:rPr>
          <w:spacing w:val="-12"/>
          <w:sz w:val="21"/>
        </w:rPr>
        <w:t xml:space="preserve"> </w:t>
      </w:r>
      <w:r>
        <w:rPr>
          <w:sz w:val="21"/>
        </w:rPr>
        <w:t>beginning</w:t>
      </w:r>
      <w:r>
        <w:rPr>
          <w:spacing w:val="-11"/>
          <w:sz w:val="21"/>
        </w:rPr>
        <w:t xml:space="preserve"> </w:t>
      </w:r>
      <w:r>
        <w:rPr>
          <w:sz w:val="21"/>
        </w:rPr>
        <w:t>July</w:t>
      </w:r>
      <w:r>
        <w:rPr>
          <w:spacing w:val="-11"/>
          <w:sz w:val="21"/>
        </w:rPr>
        <w:t xml:space="preserve"> </w:t>
      </w:r>
      <w:r>
        <w:rPr>
          <w:sz w:val="21"/>
        </w:rPr>
        <w:t>31, 2013.</w:t>
      </w:r>
    </w:p>
    <w:p w:rsidR="00912490" w:rsidRDefault="00C62BA2">
      <w:pPr>
        <w:pStyle w:val="ListParagraph"/>
        <w:numPr>
          <w:ilvl w:val="0"/>
          <w:numId w:val="1"/>
        </w:numPr>
        <w:tabs>
          <w:tab w:val="left" w:pos="650"/>
        </w:tabs>
        <w:ind w:firstLine="200"/>
        <w:rPr>
          <w:sz w:val="21"/>
        </w:rPr>
      </w:pPr>
      <w:r>
        <w:rPr>
          <w:sz w:val="21"/>
        </w:rPr>
        <w:t>Commencing in 2014, and notwithstanding Section 10231.5, the commission shall make an annual report to the Legislature and the Chairs of</w:t>
      </w:r>
      <w:r>
        <w:rPr>
          <w:spacing w:val="-15"/>
          <w:sz w:val="21"/>
        </w:rPr>
        <w:t xml:space="preserve"> </w:t>
      </w:r>
      <w:r>
        <w:rPr>
          <w:sz w:val="21"/>
        </w:rPr>
        <w:t>the</w:t>
      </w:r>
      <w:r>
        <w:rPr>
          <w:spacing w:val="-15"/>
          <w:sz w:val="21"/>
        </w:rPr>
        <w:t xml:space="preserve"> </w:t>
      </w:r>
      <w:r>
        <w:rPr>
          <w:sz w:val="21"/>
        </w:rPr>
        <w:t>Senate</w:t>
      </w:r>
      <w:r>
        <w:rPr>
          <w:spacing w:val="-15"/>
          <w:sz w:val="21"/>
        </w:rPr>
        <w:t xml:space="preserve"> </w:t>
      </w:r>
      <w:r>
        <w:rPr>
          <w:sz w:val="21"/>
        </w:rPr>
        <w:t>and</w:t>
      </w:r>
      <w:r>
        <w:rPr>
          <w:spacing w:val="-26"/>
          <w:sz w:val="21"/>
        </w:rPr>
        <w:t xml:space="preserve"> </w:t>
      </w:r>
      <w:r>
        <w:rPr>
          <w:sz w:val="21"/>
        </w:rPr>
        <w:t>Assembly</w:t>
      </w:r>
      <w:r>
        <w:rPr>
          <w:spacing w:val="-15"/>
          <w:sz w:val="21"/>
        </w:rPr>
        <w:t xml:space="preserve"> </w:t>
      </w:r>
      <w:r>
        <w:rPr>
          <w:sz w:val="21"/>
        </w:rPr>
        <w:t>Committees</w:t>
      </w:r>
      <w:r>
        <w:rPr>
          <w:spacing w:val="-15"/>
          <w:sz w:val="21"/>
        </w:rPr>
        <w:t xml:space="preserve"> </w:t>
      </w:r>
      <w:r>
        <w:rPr>
          <w:sz w:val="21"/>
        </w:rPr>
        <w:t>on</w:t>
      </w:r>
      <w:r>
        <w:rPr>
          <w:spacing w:val="-15"/>
          <w:sz w:val="21"/>
        </w:rPr>
        <w:t xml:space="preserve"> </w:t>
      </w:r>
      <w:r>
        <w:rPr>
          <w:sz w:val="21"/>
        </w:rPr>
        <w:t>Judiciary</w:t>
      </w:r>
      <w:r>
        <w:rPr>
          <w:spacing w:val="-15"/>
          <w:sz w:val="21"/>
        </w:rPr>
        <w:t xml:space="preserve"> </w:t>
      </w:r>
      <w:r>
        <w:rPr>
          <w:sz w:val="21"/>
        </w:rPr>
        <w:t>by</w:t>
      </w:r>
      <w:r>
        <w:rPr>
          <w:spacing w:val="-15"/>
          <w:sz w:val="21"/>
        </w:rPr>
        <w:t xml:space="preserve"> </w:t>
      </w:r>
      <w:r>
        <w:rPr>
          <w:sz w:val="21"/>
        </w:rPr>
        <w:t>January</w:t>
      </w:r>
      <w:r>
        <w:rPr>
          <w:spacing w:val="-15"/>
          <w:sz w:val="21"/>
        </w:rPr>
        <w:t xml:space="preserve"> </w:t>
      </w:r>
      <w:r>
        <w:rPr>
          <w:sz w:val="21"/>
        </w:rPr>
        <w:t>31</w:t>
      </w:r>
      <w:r>
        <w:rPr>
          <w:spacing w:val="-15"/>
          <w:sz w:val="21"/>
        </w:rPr>
        <w:t xml:space="preserve"> </w:t>
      </w:r>
      <w:r>
        <w:rPr>
          <w:sz w:val="21"/>
        </w:rPr>
        <w:t>of</w:t>
      </w:r>
      <w:r>
        <w:rPr>
          <w:spacing w:val="-15"/>
          <w:sz w:val="21"/>
        </w:rPr>
        <w:t xml:space="preserve"> </w:t>
      </w:r>
      <w:r>
        <w:rPr>
          <w:sz w:val="21"/>
        </w:rPr>
        <w:t>each year of the tabulated data for the preceding calendar year as set forth in subdivisions (a) to (c), inclusive. A report to be submitted pursuant to this subdivision shall be submitted in compliance with Section</w:t>
      </w:r>
      <w:r>
        <w:rPr>
          <w:spacing w:val="-33"/>
          <w:sz w:val="21"/>
        </w:rPr>
        <w:t xml:space="preserve"> </w:t>
      </w:r>
      <w:r>
        <w:rPr>
          <w:sz w:val="21"/>
        </w:rPr>
        <w:t>9795.</w:t>
      </w:r>
    </w:p>
    <w:p w:rsidR="00912490" w:rsidRDefault="00912490">
      <w:pPr>
        <w:pStyle w:val="BodyText"/>
        <w:rPr>
          <w:sz w:val="22"/>
        </w:rPr>
      </w:pPr>
    </w:p>
    <w:p w:rsidR="00912490" w:rsidRDefault="00912490">
      <w:pPr>
        <w:pStyle w:val="BodyText"/>
        <w:spacing w:before="10"/>
        <w:rPr>
          <w:sz w:val="19"/>
        </w:rPr>
      </w:pPr>
    </w:p>
    <w:p w:rsidR="00912490" w:rsidRDefault="00C62BA2">
      <w:pPr>
        <w:ind w:left="6180"/>
        <w:rPr>
          <w:sz w:val="16"/>
        </w:rPr>
      </w:pPr>
      <w:r>
        <w:rPr>
          <w:sz w:val="16"/>
        </w:rPr>
        <w:t>95</w:t>
      </w:r>
    </w:p>
    <w:sectPr w:rsidR="00912490">
      <w:pgSz w:w="12240" w:h="15840"/>
      <w:pgMar w:top="740" w:right="172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0C7" w:rsidRDefault="00FC00C7" w:rsidP="00F038EC">
      <w:r>
        <w:separator/>
      </w:r>
    </w:p>
  </w:endnote>
  <w:endnote w:type="continuationSeparator" w:id="0">
    <w:p w:rsidR="00FC00C7" w:rsidRDefault="00FC00C7" w:rsidP="00F0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7E" w:rsidRDefault="00145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8EC" w:rsidRDefault="00F038E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02-28-2018</w:t>
    </w:r>
    <w:r w:rsidR="0014517E">
      <w:rPr>
        <w:rFonts w:asciiTheme="majorHAnsi" w:eastAsiaTheme="majorEastAsia" w:hAnsiTheme="majorHAnsi" w:cstheme="majorBidi"/>
      </w:rPr>
      <w:t xml:space="preserve"> </w:t>
    </w:r>
    <w:r>
      <w:rPr>
        <w:rFonts w:asciiTheme="majorHAnsi" w:eastAsiaTheme="majorEastAsia" w:hAnsiTheme="majorHAnsi" w:cstheme="majorBidi"/>
      </w:rPr>
      <w:t xml:space="preserve"> CCDA Research Committee Meeting Agenda Item (7a</w:t>
    </w:r>
    <w:r w:rsidR="00C62BA2">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C00C7" w:rsidRPr="00FC00C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038EC" w:rsidRDefault="00F03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7E" w:rsidRDefault="00145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0C7" w:rsidRDefault="00FC00C7" w:rsidP="00F038EC">
      <w:r>
        <w:separator/>
      </w:r>
    </w:p>
  </w:footnote>
  <w:footnote w:type="continuationSeparator" w:id="0">
    <w:p w:rsidR="00FC00C7" w:rsidRDefault="00FC00C7" w:rsidP="00F03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7E" w:rsidRDefault="00145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7E" w:rsidRDefault="00145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7E" w:rsidRDefault="00145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70EA"/>
    <w:multiLevelType w:val="hybridMultilevel"/>
    <w:tmpl w:val="33DCFD2E"/>
    <w:lvl w:ilvl="0" w:tplc="9968D07E">
      <w:start w:val="1"/>
      <w:numFmt w:val="decimal"/>
      <w:lvlText w:val="(%1)"/>
      <w:lvlJc w:val="left"/>
      <w:pPr>
        <w:ind w:left="100" w:hanging="350"/>
      </w:pPr>
      <w:rPr>
        <w:rFonts w:ascii="Times New Roman" w:eastAsia="Times New Roman" w:hAnsi="Times New Roman" w:cs="Times New Roman" w:hint="default"/>
        <w:spacing w:val="-12"/>
        <w:w w:val="100"/>
        <w:sz w:val="21"/>
        <w:szCs w:val="21"/>
      </w:rPr>
    </w:lvl>
    <w:lvl w:ilvl="1" w:tplc="EA8489BA">
      <w:numFmt w:val="bullet"/>
      <w:lvlText w:val="•"/>
      <w:lvlJc w:val="left"/>
      <w:pPr>
        <w:ind w:left="1032" w:hanging="350"/>
      </w:pPr>
      <w:rPr>
        <w:rFonts w:hint="default"/>
      </w:rPr>
    </w:lvl>
    <w:lvl w:ilvl="2" w:tplc="0C98A614">
      <w:numFmt w:val="bullet"/>
      <w:lvlText w:val="•"/>
      <w:lvlJc w:val="left"/>
      <w:pPr>
        <w:ind w:left="1964" w:hanging="350"/>
      </w:pPr>
      <w:rPr>
        <w:rFonts w:hint="default"/>
      </w:rPr>
    </w:lvl>
    <w:lvl w:ilvl="3" w:tplc="E5407B8A">
      <w:numFmt w:val="bullet"/>
      <w:lvlText w:val="•"/>
      <w:lvlJc w:val="left"/>
      <w:pPr>
        <w:ind w:left="2896" w:hanging="350"/>
      </w:pPr>
      <w:rPr>
        <w:rFonts w:hint="default"/>
      </w:rPr>
    </w:lvl>
    <w:lvl w:ilvl="4" w:tplc="E3E2F0D0">
      <w:numFmt w:val="bullet"/>
      <w:lvlText w:val="•"/>
      <w:lvlJc w:val="left"/>
      <w:pPr>
        <w:ind w:left="3828" w:hanging="350"/>
      </w:pPr>
      <w:rPr>
        <w:rFonts w:hint="default"/>
      </w:rPr>
    </w:lvl>
    <w:lvl w:ilvl="5" w:tplc="21B0C8F4">
      <w:numFmt w:val="bullet"/>
      <w:lvlText w:val="•"/>
      <w:lvlJc w:val="left"/>
      <w:pPr>
        <w:ind w:left="4760" w:hanging="350"/>
      </w:pPr>
      <w:rPr>
        <w:rFonts w:hint="default"/>
      </w:rPr>
    </w:lvl>
    <w:lvl w:ilvl="6" w:tplc="DC2E6B1A">
      <w:numFmt w:val="bullet"/>
      <w:lvlText w:val="•"/>
      <w:lvlJc w:val="left"/>
      <w:pPr>
        <w:ind w:left="5692" w:hanging="350"/>
      </w:pPr>
      <w:rPr>
        <w:rFonts w:hint="default"/>
      </w:rPr>
    </w:lvl>
    <w:lvl w:ilvl="7" w:tplc="20187B9A">
      <w:numFmt w:val="bullet"/>
      <w:lvlText w:val="•"/>
      <w:lvlJc w:val="left"/>
      <w:pPr>
        <w:ind w:left="6624" w:hanging="350"/>
      </w:pPr>
      <w:rPr>
        <w:rFonts w:hint="default"/>
      </w:rPr>
    </w:lvl>
    <w:lvl w:ilvl="8" w:tplc="2E1EA992">
      <w:numFmt w:val="bullet"/>
      <w:lvlText w:val="•"/>
      <w:lvlJc w:val="left"/>
      <w:pPr>
        <w:ind w:left="7556" w:hanging="350"/>
      </w:pPr>
      <w:rPr>
        <w:rFonts w:hint="default"/>
      </w:rPr>
    </w:lvl>
  </w:abstractNum>
  <w:abstractNum w:abstractNumId="1" w15:restartNumberingAfterBreak="0">
    <w:nsid w:val="36C27EA6"/>
    <w:multiLevelType w:val="hybridMultilevel"/>
    <w:tmpl w:val="D0ACD9F0"/>
    <w:lvl w:ilvl="0" w:tplc="521C6ADC">
      <w:start w:val="2"/>
      <w:numFmt w:val="lowerLetter"/>
      <w:lvlText w:val="(%1)"/>
      <w:lvlJc w:val="left"/>
      <w:pPr>
        <w:ind w:left="100" w:hanging="350"/>
      </w:pPr>
      <w:rPr>
        <w:rFonts w:ascii="Times New Roman" w:eastAsia="Times New Roman" w:hAnsi="Times New Roman" w:cs="Times New Roman" w:hint="default"/>
        <w:spacing w:val="-6"/>
        <w:w w:val="100"/>
        <w:sz w:val="21"/>
        <w:szCs w:val="21"/>
      </w:rPr>
    </w:lvl>
    <w:lvl w:ilvl="1" w:tplc="D422ABEE">
      <w:start w:val="1"/>
      <w:numFmt w:val="decimal"/>
      <w:lvlText w:val="(%2)"/>
      <w:lvlJc w:val="left"/>
      <w:pPr>
        <w:ind w:left="100" w:hanging="350"/>
      </w:pPr>
      <w:rPr>
        <w:rFonts w:ascii="Times New Roman" w:eastAsia="Times New Roman" w:hAnsi="Times New Roman" w:cs="Times New Roman" w:hint="default"/>
        <w:spacing w:val="-15"/>
        <w:w w:val="100"/>
        <w:sz w:val="21"/>
        <w:szCs w:val="21"/>
      </w:rPr>
    </w:lvl>
    <w:lvl w:ilvl="2" w:tplc="6CDA5CF6">
      <w:start w:val="1"/>
      <w:numFmt w:val="upperLetter"/>
      <w:lvlText w:val="(%3)"/>
      <w:lvlJc w:val="left"/>
      <w:pPr>
        <w:ind w:left="100" w:hanging="397"/>
      </w:pPr>
      <w:rPr>
        <w:rFonts w:ascii="Times New Roman" w:eastAsia="Times New Roman" w:hAnsi="Times New Roman" w:cs="Times New Roman" w:hint="default"/>
        <w:spacing w:val="-1"/>
        <w:w w:val="100"/>
        <w:sz w:val="21"/>
        <w:szCs w:val="21"/>
      </w:rPr>
    </w:lvl>
    <w:lvl w:ilvl="3" w:tplc="E794B91C">
      <w:numFmt w:val="bullet"/>
      <w:lvlText w:val="•"/>
      <w:lvlJc w:val="left"/>
      <w:pPr>
        <w:ind w:left="2896" w:hanging="397"/>
      </w:pPr>
      <w:rPr>
        <w:rFonts w:hint="default"/>
      </w:rPr>
    </w:lvl>
    <w:lvl w:ilvl="4" w:tplc="0F2420B2">
      <w:numFmt w:val="bullet"/>
      <w:lvlText w:val="•"/>
      <w:lvlJc w:val="left"/>
      <w:pPr>
        <w:ind w:left="3828" w:hanging="397"/>
      </w:pPr>
      <w:rPr>
        <w:rFonts w:hint="default"/>
      </w:rPr>
    </w:lvl>
    <w:lvl w:ilvl="5" w:tplc="9AE4CC9C">
      <w:numFmt w:val="bullet"/>
      <w:lvlText w:val="•"/>
      <w:lvlJc w:val="left"/>
      <w:pPr>
        <w:ind w:left="4760" w:hanging="397"/>
      </w:pPr>
      <w:rPr>
        <w:rFonts w:hint="default"/>
      </w:rPr>
    </w:lvl>
    <w:lvl w:ilvl="6" w:tplc="12D28148">
      <w:numFmt w:val="bullet"/>
      <w:lvlText w:val="•"/>
      <w:lvlJc w:val="left"/>
      <w:pPr>
        <w:ind w:left="5692" w:hanging="397"/>
      </w:pPr>
      <w:rPr>
        <w:rFonts w:hint="default"/>
      </w:rPr>
    </w:lvl>
    <w:lvl w:ilvl="7" w:tplc="0A443DAA">
      <w:numFmt w:val="bullet"/>
      <w:lvlText w:val="•"/>
      <w:lvlJc w:val="left"/>
      <w:pPr>
        <w:ind w:left="6624" w:hanging="397"/>
      </w:pPr>
      <w:rPr>
        <w:rFonts w:hint="default"/>
      </w:rPr>
    </w:lvl>
    <w:lvl w:ilvl="8" w:tplc="0FB03C72">
      <w:numFmt w:val="bullet"/>
      <w:lvlText w:val="•"/>
      <w:lvlJc w:val="left"/>
      <w:pPr>
        <w:ind w:left="7556" w:hanging="397"/>
      </w:pPr>
      <w:rPr>
        <w:rFonts w:hint="default"/>
      </w:rPr>
    </w:lvl>
  </w:abstractNum>
  <w:abstractNum w:abstractNumId="2" w15:restartNumberingAfterBreak="0">
    <w:nsid w:val="75836F1A"/>
    <w:multiLevelType w:val="hybridMultilevel"/>
    <w:tmpl w:val="F424D4BC"/>
    <w:lvl w:ilvl="0" w:tplc="F01A9B1A">
      <w:start w:val="1"/>
      <w:numFmt w:val="lowerLetter"/>
      <w:lvlText w:val="(%1)"/>
      <w:lvlJc w:val="left"/>
      <w:pPr>
        <w:ind w:left="100" w:hanging="331"/>
      </w:pPr>
      <w:rPr>
        <w:rFonts w:ascii="Times New Roman" w:eastAsia="Times New Roman" w:hAnsi="Times New Roman" w:cs="Times New Roman" w:hint="default"/>
        <w:spacing w:val="-17"/>
        <w:w w:val="100"/>
        <w:sz w:val="21"/>
        <w:szCs w:val="21"/>
      </w:rPr>
    </w:lvl>
    <w:lvl w:ilvl="1" w:tplc="C50CEB0A">
      <w:numFmt w:val="bullet"/>
      <w:lvlText w:val="•"/>
      <w:lvlJc w:val="left"/>
      <w:pPr>
        <w:ind w:left="1032" w:hanging="331"/>
      </w:pPr>
      <w:rPr>
        <w:rFonts w:hint="default"/>
      </w:rPr>
    </w:lvl>
    <w:lvl w:ilvl="2" w:tplc="71C89AAA">
      <w:numFmt w:val="bullet"/>
      <w:lvlText w:val="•"/>
      <w:lvlJc w:val="left"/>
      <w:pPr>
        <w:ind w:left="1964" w:hanging="331"/>
      </w:pPr>
      <w:rPr>
        <w:rFonts w:hint="default"/>
      </w:rPr>
    </w:lvl>
    <w:lvl w:ilvl="3" w:tplc="F8149C8C">
      <w:numFmt w:val="bullet"/>
      <w:lvlText w:val="•"/>
      <w:lvlJc w:val="left"/>
      <w:pPr>
        <w:ind w:left="2896" w:hanging="331"/>
      </w:pPr>
      <w:rPr>
        <w:rFonts w:hint="default"/>
      </w:rPr>
    </w:lvl>
    <w:lvl w:ilvl="4" w:tplc="3310334E">
      <w:numFmt w:val="bullet"/>
      <w:lvlText w:val="•"/>
      <w:lvlJc w:val="left"/>
      <w:pPr>
        <w:ind w:left="3828" w:hanging="331"/>
      </w:pPr>
      <w:rPr>
        <w:rFonts w:hint="default"/>
      </w:rPr>
    </w:lvl>
    <w:lvl w:ilvl="5" w:tplc="BDF61F4C">
      <w:numFmt w:val="bullet"/>
      <w:lvlText w:val="•"/>
      <w:lvlJc w:val="left"/>
      <w:pPr>
        <w:ind w:left="4760" w:hanging="331"/>
      </w:pPr>
      <w:rPr>
        <w:rFonts w:hint="default"/>
      </w:rPr>
    </w:lvl>
    <w:lvl w:ilvl="6" w:tplc="F42CEE4E">
      <w:numFmt w:val="bullet"/>
      <w:lvlText w:val="•"/>
      <w:lvlJc w:val="left"/>
      <w:pPr>
        <w:ind w:left="5692" w:hanging="331"/>
      </w:pPr>
      <w:rPr>
        <w:rFonts w:hint="default"/>
      </w:rPr>
    </w:lvl>
    <w:lvl w:ilvl="7" w:tplc="B500640A">
      <w:numFmt w:val="bullet"/>
      <w:lvlText w:val="•"/>
      <w:lvlJc w:val="left"/>
      <w:pPr>
        <w:ind w:left="6624" w:hanging="331"/>
      </w:pPr>
      <w:rPr>
        <w:rFonts w:hint="default"/>
      </w:rPr>
    </w:lvl>
    <w:lvl w:ilvl="8" w:tplc="325C834C">
      <w:numFmt w:val="bullet"/>
      <w:lvlText w:val="•"/>
      <w:lvlJc w:val="left"/>
      <w:pPr>
        <w:ind w:left="7556" w:hanging="331"/>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90"/>
    <w:rsid w:val="0014517E"/>
    <w:rsid w:val="00892860"/>
    <w:rsid w:val="008B1072"/>
    <w:rsid w:val="00912490"/>
    <w:rsid w:val="00C62BA2"/>
    <w:rsid w:val="00F038EC"/>
    <w:rsid w:val="00FC0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CF63"/>
  <w15:docId w15:val="{7C8BAE04-08AF-4E05-B6C9-CE323BCB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line="220" w:lineRule="exact"/>
      <w:ind w:left="100" w:right="3077" w:firstLine="20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38EC"/>
    <w:pPr>
      <w:tabs>
        <w:tab w:val="center" w:pos="4680"/>
        <w:tab w:val="right" w:pos="9360"/>
      </w:tabs>
    </w:pPr>
  </w:style>
  <w:style w:type="character" w:customStyle="1" w:styleId="HeaderChar">
    <w:name w:val="Header Char"/>
    <w:basedOn w:val="DefaultParagraphFont"/>
    <w:link w:val="Header"/>
    <w:uiPriority w:val="99"/>
    <w:rsid w:val="00F038EC"/>
    <w:rPr>
      <w:rFonts w:ascii="Times New Roman" w:eastAsia="Times New Roman" w:hAnsi="Times New Roman" w:cs="Times New Roman"/>
    </w:rPr>
  </w:style>
  <w:style w:type="paragraph" w:styleId="Footer">
    <w:name w:val="footer"/>
    <w:basedOn w:val="Normal"/>
    <w:link w:val="FooterChar"/>
    <w:uiPriority w:val="99"/>
    <w:unhideWhenUsed/>
    <w:rsid w:val="00F038EC"/>
    <w:pPr>
      <w:tabs>
        <w:tab w:val="center" w:pos="4680"/>
        <w:tab w:val="right" w:pos="9360"/>
      </w:tabs>
    </w:pPr>
  </w:style>
  <w:style w:type="character" w:customStyle="1" w:styleId="FooterChar">
    <w:name w:val="Footer Char"/>
    <w:basedOn w:val="DefaultParagraphFont"/>
    <w:link w:val="Footer"/>
    <w:uiPriority w:val="99"/>
    <w:rsid w:val="00F038E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038EC"/>
    <w:rPr>
      <w:rFonts w:ascii="Tahoma" w:hAnsi="Tahoma" w:cs="Tahoma"/>
      <w:sz w:val="16"/>
      <w:szCs w:val="16"/>
    </w:rPr>
  </w:style>
  <w:style w:type="character" w:customStyle="1" w:styleId="BalloonTextChar">
    <w:name w:val="Balloon Text Char"/>
    <w:basedOn w:val="DefaultParagraphFont"/>
    <w:link w:val="BalloonText"/>
    <w:uiPriority w:val="99"/>
    <w:semiHidden/>
    <w:rsid w:val="00F038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Untitled</vt:lpstr>
    </vt:vector>
  </TitlesOfParts>
  <Company>Department of General Services</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Unknown</dc:creator>
  <cp:lastModifiedBy>St. Mary, Taylor@DGS</cp:lastModifiedBy>
  <cp:revision>2</cp:revision>
  <dcterms:created xsi:type="dcterms:W3CDTF">2019-09-05T22:18:00Z</dcterms:created>
  <dcterms:modified xsi:type="dcterms:W3CDTF">2019-09-05T22:18:00Z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2016-10-03T00:00:00Z</vt:filetime>
  </property>
  <property fmtid="{D5CDD505-2E9C-101B-9397-08002B2CF9AE}" pid="3" name="Creator">
    <vt:lpwstr>Unknown</vt:lpwstr>
  </property>
  <property fmtid="{D5CDD505-2E9C-101B-9397-08002B2CF9AE}" pid="4" name="LastSaved">
    <vt:filetime>2018-02-17T00:00:00Z</vt:filetime>
  </property>
</Properties>
</file>