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BF2C2" w14:textId="77777777" w:rsidR="000221DF" w:rsidRDefault="000221DF" w:rsidP="000221DF">
      <w:pPr>
        <w:spacing w:line="360" w:lineRule="auto"/>
        <w:jc w:val="center"/>
        <w:rPr>
          <w:rFonts w:ascii="Arial" w:hAnsi="Arial" w:cs="Arial"/>
          <w:color w:val="000000" w:themeColor="text1"/>
          <w:sz w:val="24"/>
          <w:szCs w:val="24"/>
        </w:rPr>
      </w:pPr>
      <w:r w:rsidRPr="00604B8E">
        <w:rPr>
          <w:rFonts w:ascii="Arial" w:hAnsi="Arial" w:cs="Arial"/>
          <w:b/>
          <w:iCs/>
          <w:noProof/>
          <w:color w:val="000000" w:themeColor="text1"/>
        </w:rPr>
        <w:drawing>
          <wp:inline distT="0" distB="0" distL="0" distR="0" wp14:anchorId="627FA6B5" wp14:editId="562B57A0">
            <wp:extent cx="4048125" cy="760321"/>
            <wp:effectExtent l="0" t="0" r="0" b="190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8">
                      <a:extLst>
                        <a:ext uri="{28A0092B-C50C-407E-A947-70E740481C1C}">
                          <a14:useLocalDpi xmlns:a14="http://schemas.microsoft.com/office/drawing/2010/main" val="0"/>
                        </a:ext>
                      </a:extLst>
                    </a:blip>
                    <a:stretch>
                      <a:fillRect/>
                    </a:stretch>
                  </pic:blipFill>
                  <pic:spPr>
                    <a:xfrm>
                      <a:off x="0" y="0"/>
                      <a:ext cx="4117568" cy="773364"/>
                    </a:xfrm>
                    <a:prstGeom prst="rect">
                      <a:avLst/>
                    </a:prstGeom>
                  </pic:spPr>
                </pic:pic>
              </a:graphicData>
            </a:graphic>
          </wp:inline>
        </w:drawing>
      </w:r>
    </w:p>
    <w:p w14:paraId="5D4DC6E7" w14:textId="77777777" w:rsidR="000221DF" w:rsidRPr="009E2C55" w:rsidRDefault="000221DF" w:rsidP="000221DF">
      <w:pPr>
        <w:spacing w:line="360" w:lineRule="auto"/>
        <w:jc w:val="center"/>
        <w:rPr>
          <w:rFonts w:ascii="Arial" w:hAnsi="Arial" w:cs="Arial"/>
          <w:b/>
          <w:bCs/>
          <w:color w:val="1F497D" w:themeColor="text2"/>
          <w:sz w:val="26"/>
          <w:szCs w:val="26"/>
        </w:rPr>
      </w:pPr>
    </w:p>
    <w:p w14:paraId="78FB9F83" w14:textId="69E03ED5" w:rsidR="000221DF" w:rsidRPr="009E2C55" w:rsidRDefault="000221DF" w:rsidP="000221DF">
      <w:pPr>
        <w:spacing w:line="360" w:lineRule="auto"/>
        <w:jc w:val="center"/>
        <w:rPr>
          <w:rFonts w:ascii="Arial" w:hAnsi="Arial" w:cs="Arial"/>
          <w:b/>
          <w:bCs/>
          <w:color w:val="1F497D" w:themeColor="text2"/>
          <w:sz w:val="26"/>
          <w:szCs w:val="26"/>
        </w:rPr>
      </w:pPr>
      <w:r w:rsidRPr="009E2C55">
        <w:rPr>
          <w:rFonts w:ascii="Arial" w:hAnsi="Arial" w:cs="Arial"/>
          <w:b/>
          <w:bCs/>
          <w:color w:val="1F497D" w:themeColor="text2"/>
          <w:sz w:val="26"/>
          <w:szCs w:val="26"/>
        </w:rPr>
        <w:t>Open Air Dining</w:t>
      </w:r>
      <w:r w:rsidR="00B17F09" w:rsidRPr="009E2C55">
        <w:rPr>
          <w:rFonts w:ascii="Arial" w:hAnsi="Arial" w:cs="Arial"/>
          <w:b/>
          <w:bCs/>
          <w:color w:val="1F497D" w:themeColor="text2"/>
          <w:sz w:val="26"/>
          <w:szCs w:val="26"/>
        </w:rPr>
        <w:t xml:space="preserve"> / Curb Side Pick-up</w:t>
      </w:r>
      <w:r w:rsidRPr="009E2C55">
        <w:rPr>
          <w:rFonts w:ascii="Arial" w:hAnsi="Arial" w:cs="Arial"/>
          <w:b/>
          <w:bCs/>
          <w:color w:val="1F497D" w:themeColor="text2"/>
          <w:sz w:val="26"/>
          <w:szCs w:val="26"/>
        </w:rPr>
        <w:t xml:space="preserve"> Disability Access Considerations</w:t>
      </w:r>
      <w:r w:rsidR="002E4C12">
        <w:rPr>
          <w:rFonts w:ascii="Arial" w:hAnsi="Arial" w:cs="Arial"/>
          <w:b/>
          <w:bCs/>
          <w:color w:val="1F497D" w:themeColor="text2"/>
          <w:sz w:val="26"/>
          <w:szCs w:val="26"/>
        </w:rPr>
        <w:t xml:space="preserve"> (DRAFT)</w:t>
      </w:r>
      <w:bookmarkStart w:id="0" w:name="_GoBack"/>
      <w:bookmarkEnd w:id="0"/>
    </w:p>
    <w:p w14:paraId="444F665F" w14:textId="77777777" w:rsidR="009E2C55" w:rsidRDefault="009E2C55" w:rsidP="00C52983">
      <w:pPr>
        <w:spacing w:line="360" w:lineRule="auto"/>
        <w:jc w:val="both"/>
        <w:rPr>
          <w:rFonts w:ascii="Arial" w:hAnsi="Arial" w:cs="Arial"/>
          <w:color w:val="FF0000"/>
          <w:sz w:val="24"/>
          <w:szCs w:val="24"/>
        </w:rPr>
      </w:pPr>
    </w:p>
    <w:p w14:paraId="080EE13F" w14:textId="1DC2858D" w:rsidR="00A36776" w:rsidRDefault="00CE0E0F" w:rsidP="00C52983">
      <w:pPr>
        <w:spacing w:line="360" w:lineRule="auto"/>
        <w:jc w:val="both"/>
        <w:rPr>
          <w:rFonts w:ascii="Arial" w:hAnsi="Arial" w:cs="Arial"/>
          <w:color w:val="000000" w:themeColor="text1"/>
          <w:sz w:val="24"/>
          <w:szCs w:val="24"/>
        </w:rPr>
      </w:pPr>
      <w:r w:rsidRPr="00CE0E0F">
        <w:rPr>
          <w:rFonts w:ascii="Arial" w:hAnsi="Arial" w:cs="Arial"/>
          <w:color w:val="000000" w:themeColor="text1"/>
          <w:sz w:val="24"/>
          <w:szCs w:val="24"/>
        </w:rPr>
        <w:t xml:space="preserve">With many restaurants being allowed to open with limited capacity, many cities are allowing restaurants to use the parking spaces and sidewalks in front of their restaurants for open air </w:t>
      </w:r>
      <w:r w:rsidRPr="009E2C55">
        <w:rPr>
          <w:rFonts w:ascii="Arial" w:hAnsi="Arial" w:cs="Arial"/>
          <w:sz w:val="24"/>
          <w:szCs w:val="24"/>
        </w:rPr>
        <w:t xml:space="preserve">dining.  </w:t>
      </w:r>
      <w:r w:rsidR="00B96513" w:rsidRPr="009E2C55">
        <w:rPr>
          <w:rFonts w:ascii="Arial" w:hAnsi="Arial" w:cs="Arial"/>
          <w:sz w:val="24"/>
          <w:szCs w:val="24"/>
        </w:rPr>
        <w:t xml:space="preserve">In addition, restaurants and many other businesses are providing curb side pick-up.  </w:t>
      </w:r>
      <w:r w:rsidRPr="009E2C55">
        <w:rPr>
          <w:rFonts w:ascii="Arial" w:hAnsi="Arial" w:cs="Arial"/>
          <w:sz w:val="24"/>
          <w:szCs w:val="24"/>
        </w:rPr>
        <w:t>In doing so, it is important that the requirements under the Americans with Disabilities Act</w:t>
      </w:r>
      <w:r w:rsidR="00C52983" w:rsidRPr="009E2C55">
        <w:rPr>
          <w:rFonts w:ascii="Arial" w:hAnsi="Arial" w:cs="Arial"/>
          <w:sz w:val="24"/>
          <w:szCs w:val="24"/>
        </w:rPr>
        <w:t xml:space="preserve">; as well as; the California Building Code </w:t>
      </w:r>
      <w:r w:rsidRPr="009E2C55">
        <w:rPr>
          <w:rFonts w:ascii="Arial" w:hAnsi="Arial" w:cs="Arial"/>
          <w:sz w:val="24"/>
          <w:szCs w:val="24"/>
        </w:rPr>
        <w:t>be kept in mind.</w:t>
      </w:r>
      <w:r w:rsidR="00B37ACD">
        <w:rPr>
          <w:rFonts w:ascii="Arial" w:hAnsi="Arial" w:cs="Arial"/>
          <w:color w:val="000000" w:themeColor="text1"/>
          <w:sz w:val="24"/>
          <w:szCs w:val="24"/>
        </w:rPr>
        <w:t xml:space="preserve"> </w:t>
      </w:r>
    </w:p>
    <w:p w14:paraId="3DE3D753" w14:textId="77777777" w:rsidR="00CE0E0F" w:rsidRPr="00CE0E0F" w:rsidRDefault="00CE0E0F" w:rsidP="00C52983">
      <w:pPr>
        <w:spacing w:line="360" w:lineRule="auto"/>
        <w:jc w:val="both"/>
        <w:rPr>
          <w:rFonts w:ascii="Arial" w:hAnsi="Arial" w:cs="Arial"/>
          <w:color w:val="000000" w:themeColor="text1"/>
          <w:sz w:val="24"/>
          <w:szCs w:val="24"/>
        </w:rPr>
      </w:pPr>
      <w:r w:rsidRPr="00CE0E0F">
        <w:rPr>
          <w:rFonts w:ascii="Arial" w:hAnsi="Arial" w:cs="Arial"/>
          <w:color w:val="000000" w:themeColor="text1"/>
          <w:sz w:val="24"/>
          <w:szCs w:val="24"/>
        </w:rPr>
        <w:t>Some important items to note:</w:t>
      </w:r>
    </w:p>
    <w:p w14:paraId="68C84FC9" w14:textId="3A9EF8E7" w:rsidR="00CE0E0F" w:rsidRPr="009E2C55" w:rsidRDefault="00CE0E0F" w:rsidP="00C52983">
      <w:pPr>
        <w:numPr>
          <w:ilvl w:val="0"/>
          <w:numId w:val="1"/>
        </w:numPr>
        <w:spacing w:line="360" w:lineRule="auto"/>
        <w:jc w:val="both"/>
        <w:rPr>
          <w:rFonts w:ascii="Arial" w:eastAsia="Times New Roman" w:hAnsi="Arial" w:cs="Arial"/>
          <w:sz w:val="24"/>
          <w:szCs w:val="24"/>
        </w:rPr>
      </w:pPr>
      <w:r w:rsidRPr="00CE0E0F">
        <w:rPr>
          <w:rFonts w:ascii="Arial" w:eastAsia="Times New Roman" w:hAnsi="Arial" w:cs="Arial"/>
          <w:color w:val="000000" w:themeColor="text1"/>
          <w:sz w:val="24"/>
          <w:szCs w:val="24"/>
        </w:rPr>
        <w:t>Where accessible parking spaces exist, they must be maintained available for use of individuals with disabilities</w:t>
      </w:r>
      <w:r w:rsidRPr="009E2C55">
        <w:rPr>
          <w:rFonts w:ascii="Arial" w:eastAsia="Times New Roman" w:hAnsi="Arial" w:cs="Arial"/>
          <w:sz w:val="24"/>
          <w:szCs w:val="24"/>
        </w:rPr>
        <w:t>.</w:t>
      </w:r>
      <w:r w:rsidR="00C52983" w:rsidRPr="009E2C55">
        <w:rPr>
          <w:rFonts w:ascii="Arial" w:eastAsia="Times New Roman" w:hAnsi="Arial" w:cs="Arial"/>
          <w:sz w:val="24"/>
          <w:szCs w:val="24"/>
        </w:rPr>
        <w:t xml:space="preserve">  Be sure that both the parking space and the access aisle are kept clear.</w:t>
      </w:r>
      <w:r w:rsidR="00D51A80" w:rsidRPr="009E2C55">
        <w:rPr>
          <w:rFonts w:ascii="Arial" w:eastAsia="Times New Roman" w:hAnsi="Arial" w:cs="Arial"/>
          <w:sz w:val="24"/>
          <w:szCs w:val="24"/>
        </w:rPr>
        <w:t xml:space="preserve">  Now may be a good time to have a Certified Access Specialist confirm that your accessible parking spaces are fully compliant.  </w:t>
      </w:r>
      <w:r w:rsidR="00BF63D9" w:rsidRPr="009E2C55">
        <w:rPr>
          <w:rFonts w:ascii="Arial" w:eastAsia="Times New Roman" w:hAnsi="Arial" w:cs="Arial"/>
          <w:sz w:val="24"/>
          <w:szCs w:val="24"/>
        </w:rPr>
        <w:t>If any parking spaces are provided, an accessible parking space must be provided.</w:t>
      </w:r>
    </w:p>
    <w:p w14:paraId="67A9BA8B" w14:textId="582EEA30" w:rsidR="00CE0E0F" w:rsidRPr="00CE0E0F" w:rsidRDefault="00CE0E0F" w:rsidP="00C52983">
      <w:pPr>
        <w:numPr>
          <w:ilvl w:val="0"/>
          <w:numId w:val="1"/>
        </w:numPr>
        <w:spacing w:line="360" w:lineRule="auto"/>
        <w:jc w:val="both"/>
        <w:rPr>
          <w:rFonts w:ascii="Arial" w:eastAsia="Times New Roman" w:hAnsi="Arial" w:cs="Arial"/>
          <w:color w:val="000000" w:themeColor="text1"/>
          <w:sz w:val="24"/>
          <w:szCs w:val="24"/>
        </w:rPr>
      </w:pPr>
      <w:r w:rsidRPr="00CE0E0F">
        <w:rPr>
          <w:rFonts w:ascii="Arial" w:eastAsia="Times New Roman" w:hAnsi="Arial" w:cs="Arial"/>
          <w:color w:val="000000" w:themeColor="text1"/>
          <w:sz w:val="24"/>
          <w:szCs w:val="24"/>
        </w:rPr>
        <w:t xml:space="preserve">If an individual is required to step up or down a curb to reach the dining </w:t>
      </w:r>
      <w:r w:rsidRPr="009E2C55">
        <w:rPr>
          <w:rFonts w:ascii="Arial" w:eastAsia="Times New Roman" w:hAnsi="Arial" w:cs="Arial"/>
          <w:sz w:val="24"/>
          <w:szCs w:val="24"/>
        </w:rPr>
        <w:t>area</w:t>
      </w:r>
      <w:r w:rsidR="00B96513" w:rsidRPr="009E2C55">
        <w:rPr>
          <w:rFonts w:ascii="Arial" w:eastAsia="Times New Roman" w:hAnsi="Arial" w:cs="Arial"/>
          <w:sz w:val="24"/>
          <w:szCs w:val="24"/>
        </w:rPr>
        <w:t xml:space="preserve"> or pick-up location</w:t>
      </w:r>
      <w:r w:rsidRPr="009E2C55">
        <w:rPr>
          <w:rFonts w:ascii="Arial" w:eastAsia="Times New Roman" w:hAnsi="Arial" w:cs="Arial"/>
          <w:sz w:val="24"/>
          <w:szCs w:val="24"/>
        </w:rPr>
        <w:t xml:space="preserve">, </w:t>
      </w:r>
      <w:r w:rsidRPr="00CE0E0F">
        <w:rPr>
          <w:rFonts w:ascii="Arial" w:eastAsia="Times New Roman" w:hAnsi="Arial" w:cs="Arial"/>
          <w:color w:val="000000" w:themeColor="text1"/>
          <w:sz w:val="24"/>
          <w:szCs w:val="24"/>
        </w:rPr>
        <w:t xml:space="preserve">at a minimum, a temporary, secure ramp should be provided for a wheelchair user or other to reach the dining </w:t>
      </w:r>
      <w:r w:rsidRPr="009E2C55">
        <w:rPr>
          <w:rFonts w:ascii="Arial" w:eastAsia="Times New Roman" w:hAnsi="Arial" w:cs="Arial"/>
          <w:sz w:val="24"/>
          <w:szCs w:val="24"/>
        </w:rPr>
        <w:t>area</w:t>
      </w:r>
      <w:r w:rsidR="00B96513" w:rsidRPr="009E2C55">
        <w:rPr>
          <w:rFonts w:ascii="Arial" w:eastAsia="Times New Roman" w:hAnsi="Arial" w:cs="Arial"/>
          <w:sz w:val="24"/>
          <w:szCs w:val="24"/>
        </w:rPr>
        <w:t>s</w:t>
      </w:r>
      <w:r w:rsidRPr="009E2C55">
        <w:rPr>
          <w:rFonts w:ascii="Arial" w:eastAsia="Times New Roman" w:hAnsi="Arial" w:cs="Arial"/>
          <w:sz w:val="24"/>
          <w:szCs w:val="24"/>
        </w:rPr>
        <w:t xml:space="preserve"> and</w:t>
      </w:r>
      <w:r w:rsidR="00B96513" w:rsidRPr="009E2C55">
        <w:rPr>
          <w:rFonts w:ascii="Arial" w:eastAsia="Times New Roman" w:hAnsi="Arial" w:cs="Arial"/>
          <w:sz w:val="24"/>
          <w:szCs w:val="24"/>
        </w:rPr>
        <w:t>/or</w:t>
      </w:r>
      <w:r w:rsidRPr="009E2C55">
        <w:rPr>
          <w:rFonts w:ascii="Arial" w:eastAsia="Times New Roman" w:hAnsi="Arial" w:cs="Arial"/>
          <w:sz w:val="24"/>
          <w:szCs w:val="24"/>
        </w:rPr>
        <w:t xml:space="preserve"> </w:t>
      </w:r>
      <w:r w:rsidR="00B96513" w:rsidRPr="009E2C55">
        <w:rPr>
          <w:rFonts w:ascii="Arial" w:eastAsia="Times New Roman" w:hAnsi="Arial" w:cs="Arial"/>
          <w:sz w:val="24"/>
          <w:szCs w:val="24"/>
        </w:rPr>
        <w:t>pick-up locations</w:t>
      </w:r>
      <w:r w:rsidRPr="009E2C55">
        <w:rPr>
          <w:rFonts w:ascii="Arial" w:eastAsia="Times New Roman" w:hAnsi="Arial" w:cs="Arial"/>
          <w:sz w:val="24"/>
          <w:szCs w:val="24"/>
        </w:rPr>
        <w:t xml:space="preserve">.  This ramp should be maintained in place while the </w:t>
      </w:r>
      <w:r w:rsidR="00B96513" w:rsidRPr="009E2C55">
        <w:rPr>
          <w:rFonts w:ascii="Arial" w:eastAsia="Times New Roman" w:hAnsi="Arial" w:cs="Arial"/>
          <w:sz w:val="24"/>
          <w:szCs w:val="24"/>
        </w:rPr>
        <w:t xml:space="preserve">business </w:t>
      </w:r>
      <w:r w:rsidRPr="009E2C55">
        <w:rPr>
          <w:rFonts w:ascii="Arial" w:eastAsia="Times New Roman" w:hAnsi="Arial" w:cs="Arial"/>
          <w:sz w:val="24"/>
          <w:szCs w:val="24"/>
        </w:rPr>
        <w:t xml:space="preserve">is open.  The ramp should have a running slope of not more </w:t>
      </w:r>
      <w:r w:rsidRPr="00CE0E0F">
        <w:rPr>
          <w:rFonts w:ascii="Arial" w:eastAsia="Times New Roman" w:hAnsi="Arial" w:cs="Arial"/>
          <w:color w:val="000000" w:themeColor="text1"/>
          <w:sz w:val="24"/>
          <w:szCs w:val="24"/>
        </w:rPr>
        <w:t xml:space="preserve">than 1:12, and a cross slope of not more than 1:48.  Handrails are not required if the ramp is crossing a </w:t>
      </w:r>
      <w:r w:rsidRPr="00081FB9">
        <w:rPr>
          <w:rFonts w:ascii="Arial" w:eastAsia="Times New Roman" w:hAnsi="Arial" w:cs="Arial"/>
          <w:sz w:val="24"/>
          <w:szCs w:val="24"/>
        </w:rPr>
        <w:t>curb</w:t>
      </w:r>
      <w:r w:rsidR="00DD153E" w:rsidRPr="00081FB9">
        <w:rPr>
          <w:rFonts w:ascii="Arial" w:eastAsia="Times New Roman" w:hAnsi="Arial" w:cs="Arial"/>
          <w:sz w:val="24"/>
          <w:szCs w:val="24"/>
        </w:rPr>
        <w:t>.</w:t>
      </w:r>
      <w:r w:rsidRPr="00081FB9">
        <w:rPr>
          <w:rFonts w:ascii="Arial" w:eastAsia="Times New Roman" w:hAnsi="Arial" w:cs="Arial"/>
          <w:sz w:val="24"/>
          <w:szCs w:val="24"/>
        </w:rPr>
        <w:t xml:space="preserve"> The </w:t>
      </w:r>
      <w:r w:rsidRPr="00CE0E0F">
        <w:rPr>
          <w:rFonts w:ascii="Arial" w:eastAsia="Times New Roman" w:hAnsi="Arial" w:cs="Arial"/>
          <w:color w:val="000000" w:themeColor="text1"/>
          <w:sz w:val="24"/>
          <w:szCs w:val="24"/>
        </w:rPr>
        <w:t>clear width of the ramp should be 48” minimum.</w:t>
      </w:r>
    </w:p>
    <w:p w14:paraId="75664F3E" w14:textId="2765781F" w:rsidR="00CE0E0F" w:rsidRPr="009E2C55" w:rsidRDefault="00CE0E0F" w:rsidP="0082351D">
      <w:pPr>
        <w:numPr>
          <w:ilvl w:val="0"/>
          <w:numId w:val="1"/>
        </w:numPr>
        <w:spacing w:line="360" w:lineRule="auto"/>
        <w:ind w:left="792"/>
        <w:jc w:val="both"/>
        <w:rPr>
          <w:rFonts w:ascii="Arial" w:eastAsia="Times New Roman" w:hAnsi="Arial" w:cs="Arial"/>
          <w:sz w:val="24"/>
          <w:szCs w:val="24"/>
        </w:rPr>
      </w:pPr>
      <w:r w:rsidRPr="00CE0E0F">
        <w:rPr>
          <w:rFonts w:ascii="Arial" w:eastAsia="Times New Roman" w:hAnsi="Arial" w:cs="Arial"/>
          <w:color w:val="000000" w:themeColor="text1"/>
          <w:sz w:val="24"/>
          <w:szCs w:val="24"/>
        </w:rPr>
        <w:t xml:space="preserve">Where dining areas occur, at least 5% of each type of seating must be provided for accessible use.  This includes 5% inside the restaurant; as well as; 5% outside the restaurant, but no less than one for </w:t>
      </w:r>
      <w:r w:rsidRPr="009E2C55">
        <w:rPr>
          <w:rFonts w:ascii="Arial" w:eastAsia="Times New Roman" w:hAnsi="Arial" w:cs="Arial"/>
          <w:sz w:val="24"/>
          <w:szCs w:val="24"/>
        </w:rPr>
        <w:t xml:space="preserve">each </w:t>
      </w:r>
      <w:r w:rsidR="00165B1A" w:rsidRPr="009E2C55">
        <w:rPr>
          <w:rFonts w:ascii="Arial" w:eastAsia="Times New Roman" w:hAnsi="Arial" w:cs="Arial"/>
          <w:sz w:val="24"/>
          <w:szCs w:val="24"/>
        </w:rPr>
        <w:t xml:space="preserve">type of seating </w:t>
      </w:r>
      <w:r w:rsidRPr="009E2C55">
        <w:rPr>
          <w:rFonts w:ascii="Arial" w:eastAsia="Times New Roman" w:hAnsi="Arial" w:cs="Arial"/>
          <w:sz w:val="24"/>
          <w:szCs w:val="24"/>
        </w:rPr>
        <w:t xml:space="preserve">area.  This </w:t>
      </w:r>
      <w:r w:rsidR="00DD153E" w:rsidRPr="009E2C55">
        <w:rPr>
          <w:rFonts w:ascii="Arial" w:eastAsia="Times New Roman" w:hAnsi="Arial" w:cs="Arial"/>
          <w:sz w:val="24"/>
          <w:szCs w:val="24"/>
        </w:rPr>
        <w:t xml:space="preserve">accessible </w:t>
      </w:r>
      <w:r w:rsidRPr="009E2C55">
        <w:rPr>
          <w:rFonts w:ascii="Arial" w:eastAsia="Times New Roman" w:hAnsi="Arial" w:cs="Arial"/>
          <w:sz w:val="24"/>
          <w:szCs w:val="24"/>
        </w:rPr>
        <w:t xml:space="preserve">seating </w:t>
      </w:r>
      <w:r w:rsidRPr="00CE0E0F">
        <w:rPr>
          <w:rFonts w:ascii="Arial" w:eastAsia="Times New Roman" w:hAnsi="Arial" w:cs="Arial"/>
          <w:color w:val="000000" w:themeColor="text1"/>
          <w:sz w:val="24"/>
          <w:szCs w:val="24"/>
        </w:rPr>
        <w:t>should also be dispersed.  The height of the dining surface of the table should be between 28”-34” high above the finish floor or ground.  Clear space under the table should be 27” high minimum and extend a minimum of 19” from the face of the table</w:t>
      </w:r>
      <w:r w:rsidRPr="009E2C55">
        <w:rPr>
          <w:rFonts w:ascii="Arial" w:eastAsia="Times New Roman" w:hAnsi="Arial" w:cs="Arial"/>
          <w:sz w:val="24"/>
          <w:szCs w:val="24"/>
        </w:rPr>
        <w:t>.</w:t>
      </w:r>
      <w:r w:rsidR="00DD153E" w:rsidRPr="009E2C55">
        <w:rPr>
          <w:rFonts w:ascii="Arial" w:eastAsia="Times New Roman" w:hAnsi="Arial" w:cs="Arial"/>
          <w:sz w:val="24"/>
          <w:szCs w:val="24"/>
        </w:rPr>
        <w:t xml:space="preserve">  The clear space required for a wheelchair user is to be 30” wide by 48” deep.  Be sure </w:t>
      </w:r>
      <w:r w:rsidR="00DD153E" w:rsidRPr="009E2C55">
        <w:rPr>
          <w:rFonts w:ascii="Arial" w:eastAsia="Times New Roman" w:hAnsi="Arial" w:cs="Arial"/>
          <w:sz w:val="24"/>
          <w:szCs w:val="24"/>
        </w:rPr>
        <w:lastRenderedPageBreak/>
        <w:t>that the table base allows for this area to be kept clear.</w:t>
      </w:r>
      <w:r w:rsidR="002A5279" w:rsidRPr="009E2C55">
        <w:rPr>
          <w:rFonts w:ascii="Arial" w:eastAsia="Times New Roman" w:hAnsi="Arial" w:cs="Arial"/>
          <w:sz w:val="24"/>
          <w:szCs w:val="24"/>
        </w:rPr>
        <w:t xml:space="preserve">  Table bases at the center of the table do not typically comply.</w:t>
      </w:r>
    </w:p>
    <w:p w14:paraId="70FAFB2D" w14:textId="2A9A075F" w:rsidR="00CE0E0F" w:rsidRDefault="00CE0E0F" w:rsidP="00C52983">
      <w:pPr>
        <w:numPr>
          <w:ilvl w:val="0"/>
          <w:numId w:val="1"/>
        </w:numPr>
        <w:spacing w:line="360" w:lineRule="auto"/>
        <w:jc w:val="both"/>
        <w:rPr>
          <w:rFonts w:ascii="Arial" w:eastAsia="Times New Roman" w:hAnsi="Arial" w:cs="Arial"/>
          <w:color w:val="000000" w:themeColor="text1"/>
          <w:sz w:val="24"/>
          <w:szCs w:val="24"/>
        </w:rPr>
      </w:pPr>
      <w:r w:rsidRPr="00CE0E0F">
        <w:rPr>
          <w:rFonts w:ascii="Arial" w:eastAsia="Times New Roman" w:hAnsi="Arial" w:cs="Arial"/>
          <w:color w:val="000000" w:themeColor="text1"/>
          <w:sz w:val="24"/>
          <w:szCs w:val="24"/>
        </w:rPr>
        <w:t xml:space="preserve">Ensure </w:t>
      </w:r>
      <w:r w:rsidRPr="009E2C55">
        <w:rPr>
          <w:rFonts w:ascii="Arial" w:eastAsia="Times New Roman" w:hAnsi="Arial" w:cs="Arial"/>
          <w:sz w:val="24"/>
          <w:szCs w:val="24"/>
        </w:rPr>
        <w:t>that an accessible route of 36” wide minimum is maintained throughout the public areas of the</w:t>
      </w:r>
      <w:r w:rsidR="000D4034" w:rsidRPr="009E2C55">
        <w:rPr>
          <w:rFonts w:ascii="Arial" w:eastAsia="Times New Roman" w:hAnsi="Arial" w:cs="Arial"/>
          <w:sz w:val="24"/>
          <w:szCs w:val="24"/>
        </w:rPr>
        <w:t xml:space="preserve"> business</w:t>
      </w:r>
      <w:r w:rsidRPr="009E2C55">
        <w:rPr>
          <w:rFonts w:ascii="Arial" w:eastAsia="Times New Roman" w:hAnsi="Arial" w:cs="Arial"/>
          <w:sz w:val="24"/>
          <w:szCs w:val="24"/>
        </w:rPr>
        <w:t xml:space="preserve">, both inside and out.  Some locations may require 44” wide minimum if the aisle is accessed from two sides.  And, if it is part of the sidewalk in front of the </w:t>
      </w:r>
      <w:r w:rsidR="000D4034" w:rsidRPr="009E2C55">
        <w:rPr>
          <w:rFonts w:ascii="Arial" w:eastAsia="Times New Roman" w:hAnsi="Arial" w:cs="Arial"/>
          <w:sz w:val="24"/>
          <w:szCs w:val="24"/>
        </w:rPr>
        <w:t>business</w:t>
      </w:r>
      <w:r w:rsidRPr="009E2C55">
        <w:rPr>
          <w:rFonts w:ascii="Arial" w:eastAsia="Times New Roman" w:hAnsi="Arial" w:cs="Arial"/>
          <w:sz w:val="24"/>
          <w:szCs w:val="24"/>
        </w:rPr>
        <w:t xml:space="preserve">, it must </w:t>
      </w:r>
      <w:r w:rsidRPr="00CE0E0F">
        <w:rPr>
          <w:rFonts w:ascii="Arial" w:eastAsia="Times New Roman" w:hAnsi="Arial" w:cs="Arial"/>
          <w:color w:val="000000" w:themeColor="text1"/>
          <w:sz w:val="24"/>
          <w:szCs w:val="24"/>
        </w:rPr>
        <w:t>be 48” wide minimum.</w:t>
      </w:r>
    </w:p>
    <w:p w14:paraId="72199E5A" w14:textId="4557F465" w:rsidR="00601968" w:rsidRPr="00CE0E0F" w:rsidRDefault="00601968" w:rsidP="00601968">
      <w:pPr>
        <w:numPr>
          <w:ilvl w:val="0"/>
          <w:numId w:val="1"/>
        </w:numPr>
        <w:spacing w:line="360" w:lineRule="auto"/>
        <w:jc w:val="both"/>
        <w:rPr>
          <w:rFonts w:ascii="Arial" w:eastAsia="Times New Roman" w:hAnsi="Arial" w:cs="Arial"/>
          <w:color w:val="000000" w:themeColor="text1"/>
          <w:sz w:val="24"/>
          <w:szCs w:val="24"/>
        </w:rPr>
      </w:pPr>
      <w:r w:rsidRPr="00601968">
        <w:rPr>
          <w:rFonts w:ascii="Arial" w:eastAsia="Times New Roman" w:hAnsi="Arial" w:cs="Arial"/>
          <w:color w:val="000000" w:themeColor="text1"/>
          <w:sz w:val="24"/>
          <w:szCs w:val="24"/>
        </w:rPr>
        <w:t>A minimum clear width of 44 inches of accessible route to accessible toilet facilities shall be provided and maintained.</w:t>
      </w:r>
    </w:p>
    <w:p w14:paraId="1725A72D" w14:textId="77777777" w:rsidR="002A5279" w:rsidRPr="009E2C55" w:rsidRDefault="00CE0E0F" w:rsidP="002A5279">
      <w:pPr>
        <w:numPr>
          <w:ilvl w:val="0"/>
          <w:numId w:val="1"/>
        </w:numPr>
        <w:spacing w:line="360" w:lineRule="auto"/>
        <w:jc w:val="both"/>
        <w:rPr>
          <w:rFonts w:ascii="Arial" w:eastAsia="Times New Roman" w:hAnsi="Arial" w:cs="Arial"/>
          <w:sz w:val="24"/>
          <w:szCs w:val="24"/>
        </w:rPr>
      </w:pPr>
      <w:r w:rsidRPr="00CE0E0F">
        <w:rPr>
          <w:rFonts w:ascii="Arial" w:eastAsia="Times New Roman" w:hAnsi="Arial" w:cs="Arial"/>
          <w:color w:val="000000" w:themeColor="text1"/>
          <w:sz w:val="24"/>
          <w:szCs w:val="24"/>
        </w:rPr>
        <w:t xml:space="preserve">If the sidewalk in front of the restaurant is used by other tenant businesses, access must be maintained for all tenant spaces.  The seating areas should not be closed off preventing access to other </w:t>
      </w:r>
      <w:r w:rsidRPr="009E2C55">
        <w:rPr>
          <w:rFonts w:ascii="Arial" w:eastAsia="Times New Roman" w:hAnsi="Arial" w:cs="Arial"/>
          <w:sz w:val="24"/>
          <w:szCs w:val="24"/>
        </w:rPr>
        <w:t>tenants.</w:t>
      </w:r>
      <w:r w:rsidR="00DD153E" w:rsidRPr="009E2C55">
        <w:rPr>
          <w:rFonts w:ascii="Arial" w:eastAsia="Times New Roman" w:hAnsi="Arial" w:cs="Arial"/>
          <w:sz w:val="24"/>
          <w:szCs w:val="24"/>
        </w:rPr>
        <w:t xml:space="preserve">  In addition, a barrier may be required to prevent tables from migrating into the accessible route.  This will also allow for an individual with a visual impairment from bumping into patrons sitting at the tables.</w:t>
      </w:r>
      <w:r w:rsidR="002A5279" w:rsidRPr="009E2C55">
        <w:rPr>
          <w:rFonts w:ascii="Arial" w:eastAsia="Times New Roman" w:hAnsi="Arial" w:cs="Arial"/>
          <w:sz w:val="24"/>
          <w:szCs w:val="24"/>
        </w:rPr>
        <w:t xml:space="preserve"> </w:t>
      </w:r>
    </w:p>
    <w:p w14:paraId="22A6E594" w14:textId="5ACEE0DB" w:rsidR="00CE0E0F" w:rsidRDefault="002A5279" w:rsidP="002A5279">
      <w:pPr>
        <w:numPr>
          <w:ilvl w:val="0"/>
          <w:numId w:val="1"/>
        </w:numPr>
        <w:spacing w:line="360" w:lineRule="auto"/>
        <w:jc w:val="both"/>
        <w:rPr>
          <w:rFonts w:ascii="Arial" w:eastAsia="Times New Roman" w:hAnsi="Arial" w:cs="Arial"/>
          <w:color w:val="000000" w:themeColor="text1"/>
          <w:sz w:val="24"/>
          <w:szCs w:val="24"/>
        </w:rPr>
      </w:pPr>
      <w:r w:rsidRPr="00CE0E0F">
        <w:rPr>
          <w:rFonts w:ascii="Arial" w:eastAsia="Times New Roman" w:hAnsi="Arial" w:cs="Arial"/>
          <w:color w:val="000000" w:themeColor="text1"/>
          <w:sz w:val="24"/>
          <w:szCs w:val="24"/>
        </w:rPr>
        <w:t xml:space="preserve">Where an accessible route occurs from the public sidewalk, </w:t>
      </w:r>
      <w:r w:rsidRPr="009E2C55">
        <w:rPr>
          <w:rFonts w:ascii="Arial" w:eastAsia="Times New Roman" w:hAnsi="Arial" w:cs="Arial"/>
          <w:sz w:val="24"/>
          <w:szCs w:val="24"/>
        </w:rPr>
        <w:t>it too</w:t>
      </w:r>
      <w:r w:rsidR="00165B1A" w:rsidRPr="009E2C55">
        <w:rPr>
          <w:rFonts w:ascii="Arial" w:eastAsia="Times New Roman" w:hAnsi="Arial" w:cs="Arial"/>
          <w:sz w:val="24"/>
          <w:szCs w:val="24"/>
        </w:rPr>
        <w:t>,</w:t>
      </w:r>
      <w:r w:rsidRPr="009E2C55">
        <w:rPr>
          <w:rFonts w:ascii="Arial" w:eastAsia="Times New Roman" w:hAnsi="Arial" w:cs="Arial"/>
          <w:sz w:val="24"/>
          <w:szCs w:val="24"/>
        </w:rPr>
        <w:t xml:space="preserve"> </w:t>
      </w:r>
      <w:r w:rsidR="009E2C55" w:rsidRPr="00CE0E0F">
        <w:rPr>
          <w:rFonts w:ascii="Arial" w:eastAsia="Times New Roman" w:hAnsi="Arial" w:cs="Arial"/>
          <w:color w:val="000000" w:themeColor="text1"/>
          <w:sz w:val="24"/>
          <w:szCs w:val="24"/>
        </w:rPr>
        <w:t>must always be maintained and available for use</w:t>
      </w:r>
      <w:r w:rsidRPr="00CE0E0F">
        <w:rPr>
          <w:rFonts w:ascii="Arial" w:eastAsia="Times New Roman" w:hAnsi="Arial" w:cs="Arial"/>
          <w:color w:val="000000" w:themeColor="text1"/>
          <w:sz w:val="24"/>
          <w:szCs w:val="24"/>
        </w:rPr>
        <w:t>.</w:t>
      </w:r>
      <w:r>
        <w:rPr>
          <w:rFonts w:ascii="Arial" w:eastAsia="Times New Roman" w:hAnsi="Arial" w:cs="Arial"/>
          <w:color w:val="000000" w:themeColor="text1"/>
          <w:sz w:val="24"/>
          <w:szCs w:val="24"/>
        </w:rPr>
        <w:t xml:space="preserve">  </w:t>
      </w:r>
    </w:p>
    <w:p w14:paraId="05DFD9E2" w14:textId="2D572F2E" w:rsidR="005513D8" w:rsidRPr="005513D8" w:rsidRDefault="005513D8" w:rsidP="005513D8">
      <w:pPr>
        <w:numPr>
          <w:ilvl w:val="0"/>
          <w:numId w:val="1"/>
        </w:numPr>
        <w:spacing w:line="360" w:lineRule="auto"/>
        <w:jc w:val="both"/>
        <w:rPr>
          <w:rFonts w:ascii="Arial" w:eastAsia="Times New Roman" w:hAnsi="Arial" w:cs="Arial"/>
          <w:color w:val="000000" w:themeColor="text1"/>
          <w:sz w:val="24"/>
          <w:szCs w:val="24"/>
        </w:rPr>
      </w:pPr>
      <w:r w:rsidRPr="005513D8">
        <w:rPr>
          <w:rFonts w:ascii="Arial" w:eastAsia="Times New Roman" w:hAnsi="Arial" w:cs="Arial"/>
          <w:sz w:val="24"/>
          <w:szCs w:val="24"/>
        </w:rPr>
        <w:t>If floor marking for social distancing are being used, provide those that are highly visible with contrasting colors and a textured surface. In addition, the markings and strips should be properly maintained.</w:t>
      </w:r>
    </w:p>
    <w:p w14:paraId="615D3A22" w14:textId="77552EB8" w:rsidR="00B96513" w:rsidRPr="009E2C55" w:rsidRDefault="00D51A80" w:rsidP="00B96513">
      <w:pPr>
        <w:numPr>
          <w:ilvl w:val="0"/>
          <w:numId w:val="1"/>
        </w:numPr>
        <w:spacing w:line="360" w:lineRule="auto"/>
        <w:jc w:val="both"/>
        <w:rPr>
          <w:rFonts w:ascii="Arial" w:eastAsia="Times New Roman" w:hAnsi="Arial" w:cs="Arial"/>
          <w:sz w:val="24"/>
          <w:szCs w:val="24"/>
        </w:rPr>
      </w:pPr>
      <w:r w:rsidRPr="009E2C55">
        <w:rPr>
          <w:rFonts w:ascii="Arial" w:eastAsia="Times New Roman" w:hAnsi="Arial" w:cs="Arial"/>
          <w:sz w:val="24"/>
          <w:szCs w:val="24"/>
        </w:rPr>
        <w:t xml:space="preserve">Don’t assume that the agency granting permission for outside dining is reviewing for the above items.  </w:t>
      </w:r>
      <w:r w:rsidR="002A5279" w:rsidRPr="009E2C55">
        <w:rPr>
          <w:rFonts w:ascii="Arial" w:eastAsia="Times New Roman" w:hAnsi="Arial" w:cs="Arial"/>
          <w:sz w:val="24"/>
          <w:szCs w:val="24"/>
        </w:rPr>
        <w:t>Depending on the agency, t</w:t>
      </w:r>
      <w:r w:rsidRPr="009E2C55">
        <w:rPr>
          <w:rFonts w:ascii="Arial" w:eastAsia="Times New Roman" w:hAnsi="Arial" w:cs="Arial"/>
          <w:sz w:val="24"/>
          <w:szCs w:val="24"/>
        </w:rPr>
        <w:t>here’s a chance that they may not be.</w:t>
      </w:r>
    </w:p>
    <w:p w14:paraId="61AA1A62" w14:textId="1B164EC1" w:rsidR="006E79EA" w:rsidRPr="009E2C55" w:rsidRDefault="006E79EA" w:rsidP="00B96513">
      <w:pPr>
        <w:numPr>
          <w:ilvl w:val="0"/>
          <w:numId w:val="1"/>
        </w:numPr>
        <w:spacing w:line="360" w:lineRule="auto"/>
        <w:jc w:val="both"/>
        <w:rPr>
          <w:rFonts w:ascii="Arial" w:eastAsia="Times New Roman" w:hAnsi="Arial" w:cs="Arial"/>
          <w:sz w:val="24"/>
          <w:szCs w:val="24"/>
        </w:rPr>
      </w:pPr>
      <w:r w:rsidRPr="009E2C55">
        <w:rPr>
          <w:rFonts w:ascii="Arial" w:eastAsia="Times New Roman" w:hAnsi="Arial" w:cs="Arial"/>
          <w:sz w:val="24"/>
          <w:szCs w:val="24"/>
        </w:rPr>
        <w:t>For curb side pick-up consider having an employee deliver directly to the customer’s vehicle. Provide clear signage with pick-up location and business phone number if required.</w:t>
      </w:r>
    </w:p>
    <w:p w14:paraId="4859B5A1" w14:textId="1943A27D" w:rsidR="009E2C55" w:rsidRPr="009E2C55" w:rsidRDefault="009E2C55" w:rsidP="009E2C55">
      <w:pPr>
        <w:numPr>
          <w:ilvl w:val="0"/>
          <w:numId w:val="1"/>
        </w:numPr>
        <w:spacing w:line="360" w:lineRule="auto"/>
        <w:jc w:val="both"/>
        <w:rPr>
          <w:rFonts w:ascii="Arial" w:eastAsia="Times New Roman" w:hAnsi="Arial" w:cs="Arial"/>
          <w:sz w:val="24"/>
          <w:szCs w:val="24"/>
        </w:rPr>
      </w:pPr>
      <w:r w:rsidRPr="009E2C55">
        <w:rPr>
          <w:rFonts w:ascii="Arial" w:eastAsia="Times New Roman" w:hAnsi="Arial" w:cs="Arial"/>
          <w:sz w:val="24"/>
          <w:szCs w:val="24"/>
        </w:rPr>
        <w:t>Because employees are now required to wear masks, consider providing masks that allow for a clear portion of the mask so that individuals with hearing impairments will be able to read lips.  In addition, provide a writing pad or white board to allow for written communication.</w:t>
      </w:r>
    </w:p>
    <w:p w14:paraId="3C4A9375" w14:textId="5EED9DD3" w:rsidR="00B37ACD" w:rsidRDefault="009E2C55" w:rsidP="00CE0E0F">
      <w:pPr>
        <w:numPr>
          <w:ilvl w:val="0"/>
          <w:numId w:val="2"/>
        </w:numPr>
        <w:spacing w:line="360" w:lineRule="auto"/>
        <w:rPr>
          <w:rFonts w:ascii="Arial" w:hAnsi="Arial" w:cs="Arial"/>
          <w:color w:val="000000" w:themeColor="text1"/>
          <w:sz w:val="24"/>
          <w:szCs w:val="24"/>
        </w:rPr>
      </w:pPr>
      <w:r w:rsidRPr="009E2C55">
        <w:rPr>
          <w:rFonts w:ascii="Arial" w:hAnsi="Arial" w:cs="Arial"/>
          <w:sz w:val="24"/>
          <w:szCs w:val="24"/>
        </w:rPr>
        <w:t xml:space="preserve">Also, prepare to adjust current policies to accommodate the needs of people with disabilities that are not related to mobility.  For example, prepare for a Deaf/Hard of Hearing customer to request an accommodation such as briefly removing a mask so the customer may read staff’s lips or allowing the customer to communicate with staff in </w:t>
      </w:r>
      <w:r w:rsidRPr="009E2C55">
        <w:rPr>
          <w:rFonts w:ascii="Arial" w:hAnsi="Arial" w:cs="Arial"/>
          <w:sz w:val="24"/>
          <w:szCs w:val="24"/>
        </w:rPr>
        <w:lastRenderedPageBreak/>
        <w:t>writing; or, ensure staff understands people with disabilities are allowed to bring service animals on business premises.</w:t>
      </w:r>
      <w:r w:rsidR="00B37ACD" w:rsidRPr="00CE0E0F">
        <w:rPr>
          <w:rFonts w:ascii="Arial" w:hAnsi="Arial" w:cs="Arial"/>
          <w:color w:val="000000" w:themeColor="text1"/>
          <w:sz w:val="24"/>
          <w:szCs w:val="24"/>
        </w:rPr>
        <w:t xml:space="preserve"> </w:t>
      </w:r>
    </w:p>
    <w:p w14:paraId="5CCC8D1B" w14:textId="77777777" w:rsidR="00601968" w:rsidRDefault="00601968" w:rsidP="00601968">
      <w:pPr>
        <w:spacing w:line="360" w:lineRule="auto"/>
        <w:ind w:left="720"/>
        <w:rPr>
          <w:rFonts w:ascii="Arial" w:hAnsi="Arial" w:cs="Arial"/>
          <w:color w:val="000000" w:themeColor="text1"/>
          <w:sz w:val="24"/>
          <w:szCs w:val="24"/>
        </w:rPr>
      </w:pPr>
    </w:p>
    <w:p w14:paraId="62D1B707" w14:textId="78B1A5EB" w:rsidR="000427AD" w:rsidRDefault="00CE0E0F" w:rsidP="00B37ACD">
      <w:pPr>
        <w:spacing w:line="360" w:lineRule="auto"/>
        <w:ind w:left="360"/>
        <w:rPr>
          <w:rFonts w:ascii="Arial" w:eastAsia="Times New Roman" w:hAnsi="Arial" w:cs="Arial"/>
          <w:sz w:val="21"/>
          <w:szCs w:val="21"/>
        </w:rPr>
      </w:pPr>
      <w:r w:rsidRPr="00CE0E0F">
        <w:rPr>
          <w:rFonts w:ascii="Arial" w:hAnsi="Arial" w:cs="Arial"/>
          <w:color w:val="000000" w:themeColor="text1"/>
          <w:sz w:val="24"/>
          <w:szCs w:val="24"/>
        </w:rPr>
        <w:t>The above is not intended to include all requirements.  For additional information please contact a</w:t>
      </w:r>
      <w:r w:rsidR="0032000D">
        <w:rPr>
          <w:rFonts w:ascii="Arial" w:hAnsi="Arial" w:cs="Arial"/>
          <w:color w:val="000000" w:themeColor="text1"/>
          <w:sz w:val="24"/>
          <w:szCs w:val="24"/>
        </w:rPr>
        <w:t xml:space="preserve"> </w:t>
      </w:r>
      <w:hyperlink r:id="rId9" w:history="1">
        <w:r w:rsidR="002A5279" w:rsidRPr="00DB452C">
          <w:rPr>
            <w:rStyle w:val="Hyperlink"/>
            <w:rFonts w:ascii="Arial" w:hAnsi="Arial" w:cs="Arial"/>
            <w:sz w:val="24"/>
            <w:szCs w:val="24"/>
          </w:rPr>
          <w:t>Certified Access Specialist</w:t>
        </w:r>
      </w:hyperlink>
      <w:r w:rsidR="009E2C55" w:rsidRPr="009E2C55">
        <w:rPr>
          <w:rFonts w:ascii="Arial" w:hAnsi="Arial" w:cs="Arial"/>
          <w:sz w:val="24"/>
          <w:szCs w:val="24"/>
        </w:rPr>
        <w:t xml:space="preserve">, </w:t>
      </w:r>
      <w:r w:rsidRPr="009E2C55">
        <w:rPr>
          <w:rFonts w:ascii="Arial" w:hAnsi="Arial" w:cs="Arial"/>
          <w:sz w:val="24"/>
          <w:szCs w:val="24"/>
        </w:rPr>
        <w:t xml:space="preserve">for </w:t>
      </w:r>
      <w:r w:rsidRPr="00CE0E0F">
        <w:rPr>
          <w:rFonts w:ascii="Arial" w:hAnsi="Arial" w:cs="Arial"/>
          <w:color w:val="000000" w:themeColor="text1"/>
          <w:sz w:val="24"/>
          <w:szCs w:val="24"/>
        </w:rPr>
        <w:t>requirements specific to your business.</w:t>
      </w:r>
      <w:r w:rsidR="00613B3A" w:rsidRPr="00B37ACD">
        <w:rPr>
          <w:rFonts w:ascii="Arial" w:eastAsia="Times New Roman" w:hAnsi="Arial" w:cs="Arial"/>
          <w:sz w:val="21"/>
          <w:szCs w:val="21"/>
        </w:rPr>
        <w:t>https://www.dgs.ca.gov/CCDA/Resources/Page-Content/California-Commission-on-Disability-Access-Resources-List-Folder/Government-Resources</w:t>
      </w:r>
    </w:p>
    <w:p w14:paraId="5237334A" w14:textId="2AB76EBB" w:rsidR="005513D8" w:rsidRDefault="005513D8" w:rsidP="00B37ACD">
      <w:pPr>
        <w:spacing w:line="360" w:lineRule="auto"/>
        <w:ind w:left="360"/>
        <w:rPr>
          <w:rFonts w:ascii="Arial" w:eastAsia="Times New Roman" w:hAnsi="Arial" w:cs="Arial"/>
          <w:sz w:val="21"/>
          <w:szCs w:val="21"/>
        </w:rPr>
      </w:pPr>
    </w:p>
    <w:p w14:paraId="5A1FD566" w14:textId="77777777" w:rsidR="005513D8" w:rsidRPr="00B37ACD" w:rsidRDefault="005513D8" w:rsidP="00B37ACD">
      <w:pPr>
        <w:spacing w:line="360" w:lineRule="auto"/>
        <w:ind w:left="360"/>
        <w:rPr>
          <w:rFonts w:ascii="Arial" w:hAnsi="Arial" w:cs="Arial"/>
          <w:color w:val="000000" w:themeColor="text1"/>
          <w:sz w:val="24"/>
          <w:szCs w:val="24"/>
        </w:rPr>
      </w:pPr>
    </w:p>
    <w:sectPr w:rsidR="005513D8" w:rsidRPr="00B37ACD" w:rsidSect="0082351D">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0996C" w14:textId="77777777" w:rsidR="00CA49FF" w:rsidRDefault="00CA49FF" w:rsidP="000221DF">
      <w:r>
        <w:separator/>
      </w:r>
    </w:p>
  </w:endnote>
  <w:endnote w:type="continuationSeparator" w:id="0">
    <w:p w14:paraId="519567A6" w14:textId="77777777" w:rsidR="00CA49FF" w:rsidRDefault="00CA49FF" w:rsidP="00022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66511" w14:textId="77777777" w:rsidR="00B37F6D" w:rsidRDefault="00B37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817390193"/>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49F3C715" w14:textId="0B884122" w:rsidR="000221DF" w:rsidRPr="000221DF" w:rsidRDefault="00151405" w:rsidP="00151405">
            <w:pPr>
              <w:pStyle w:val="Footer"/>
              <w:ind w:left="720"/>
              <w:jc w:val="center"/>
              <w:rPr>
                <w:rFonts w:ascii="Arial" w:hAnsi="Arial" w:cs="Arial"/>
              </w:rPr>
            </w:pPr>
            <w:r>
              <w:rPr>
                <w:rFonts w:ascii="Arial" w:hAnsi="Arial" w:cs="Arial"/>
              </w:rPr>
              <w:t>CCDA July 8, 2020 Joint Executive &amp; Legislative Committee – Support Document</w:t>
            </w:r>
            <w:r w:rsidR="00081FB9">
              <w:rPr>
                <w:rFonts w:ascii="Arial" w:hAnsi="Arial" w:cs="Arial"/>
              </w:rPr>
              <w:tab/>
            </w:r>
            <w:r w:rsidR="00081FB9">
              <w:rPr>
                <w:rFonts w:ascii="Arial" w:hAnsi="Arial" w:cs="Arial"/>
              </w:rPr>
              <w:tab/>
              <w:t xml:space="preserve"> </w:t>
            </w:r>
            <w:r w:rsidRPr="00151405">
              <w:rPr>
                <w:rFonts w:ascii="Arial" w:hAnsi="Arial" w:cs="Arial"/>
              </w:rPr>
              <w:t xml:space="preserve">Page </w:t>
            </w:r>
            <w:r w:rsidRPr="00151405">
              <w:rPr>
                <w:rFonts w:ascii="Arial" w:hAnsi="Arial" w:cs="Arial"/>
                <w:bCs/>
              </w:rPr>
              <w:fldChar w:fldCharType="begin"/>
            </w:r>
            <w:r w:rsidRPr="00151405">
              <w:rPr>
                <w:rFonts w:ascii="Arial" w:hAnsi="Arial" w:cs="Arial"/>
                <w:bCs/>
              </w:rPr>
              <w:instrText xml:space="preserve"> PAGE  \* Arabic  \* MERGEFORMAT </w:instrText>
            </w:r>
            <w:r w:rsidRPr="00151405">
              <w:rPr>
                <w:rFonts w:ascii="Arial" w:hAnsi="Arial" w:cs="Arial"/>
                <w:bCs/>
              </w:rPr>
              <w:fldChar w:fldCharType="separate"/>
            </w:r>
            <w:r w:rsidR="002E4C12">
              <w:rPr>
                <w:rFonts w:ascii="Arial" w:hAnsi="Arial" w:cs="Arial"/>
                <w:bCs/>
                <w:noProof/>
              </w:rPr>
              <w:t>3</w:t>
            </w:r>
            <w:r w:rsidRPr="00151405">
              <w:rPr>
                <w:rFonts w:ascii="Arial" w:hAnsi="Arial" w:cs="Arial"/>
                <w:bCs/>
              </w:rPr>
              <w:fldChar w:fldCharType="end"/>
            </w:r>
            <w:r w:rsidRPr="00151405">
              <w:rPr>
                <w:rFonts w:ascii="Arial" w:hAnsi="Arial" w:cs="Arial"/>
              </w:rPr>
              <w:t xml:space="preserve"> of </w:t>
            </w:r>
            <w:r w:rsidRPr="00151405">
              <w:rPr>
                <w:rFonts w:ascii="Arial" w:hAnsi="Arial" w:cs="Arial"/>
                <w:bCs/>
              </w:rPr>
              <w:fldChar w:fldCharType="begin"/>
            </w:r>
            <w:r w:rsidRPr="00151405">
              <w:rPr>
                <w:rFonts w:ascii="Arial" w:hAnsi="Arial" w:cs="Arial"/>
                <w:bCs/>
              </w:rPr>
              <w:instrText xml:space="preserve"> NUMPAGES  \* Arabic  \* MERGEFORMAT </w:instrText>
            </w:r>
            <w:r w:rsidRPr="00151405">
              <w:rPr>
                <w:rFonts w:ascii="Arial" w:hAnsi="Arial" w:cs="Arial"/>
                <w:bCs/>
              </w:rPr>
              <w:fldChar w:fldCharType="separate"/>
            </w:r>
            <w:r w:rsidR="002E4C12">
              <w:rPr>
                <w:rFonts w:ascii="Arial" w:hAnsi="Arial" w:cs="Arial"/>
                <w:bCs/>
                <w:noProof/>
              </w:rPr>
              <w:t>3</w:t>
            </w:r>
            <w:r w:rsidRPr="00151405">
              <w:rPr>
                <w:rFonts w:ascii="Arial" w:hAnsi="Arial" w:cs="Arial"/>
                <w:bCs/>
              </w:rPr>
              <w:fldChar w:fldCharType="end"/>
            </w:r>
          </w:p>
        </w:sdtContent>
      </w:sdt>
    </w:sdtContent>
  </w:sdt>
  <w:p w14:paraId="0950899B" w14:textId="77777777" w:rsidR="000221DF" w:rsidRPr="000221DF" w:rsidRDefault="000221DF">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F2B7A" w14:textId="77777777" w:rsidR="00B37F6D" w:rsidRDefault="00B37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A7BAF" w14:textId="77777777" w:rsidR="00CA49FF" w:rsidRDefault="00CA49FF" w:rsidP="000221DF">
      <w:r>
        <w:separator/>
      </w:r>
    </w:p>
  </w:footnote>
  <w:footnote w:type="continuationSeparator" w:id="0">
    <w:p w14:paraId="3526C5A1" w14:textId="77777777" w:rsidR="00CA49FF" w:rsidRDefault="00CA49FF" w:rsidP="00022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010F1" w14:textId="2B609AEF" w:rsidR="00B37F6D" w:rsidRDefault="002E4C12">
    <w:pPr>
      <w:pStyle w:val="Header"/>
    </w:pPr>
    <w:r>
      <w:rPr>
        <w:noProof/>
      </w:rPr>
      <w:pict w14:anchorId="75CBED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238219" o:spid="_x0000_s4098" type="#_x0000_t136" style="position:absolute;margin-left:0;margin-top:0;width:507.6pt;height:203pt;rotation:315;z-index:-251655168;mso-position-horizontal:center;mso-position-horizontal-relative:margin;mso-position-vertical:center;mso-position-vertical-relative:margin" o:allowincell="f" fillcolor="#a5a5a5 [2092]" stroked="f">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49782" w14:textId="48FEA4AE" w:rsidR="00B37F6D" w:rsidRDefault="002E4C12">
    <w:pPr>
      <w:pStyle w:val="Header"/>
    </w:pPr>
    <w:r>
      <w:rPr>
        <w:noProof/>
      </w:rPr>
      <w:pict w14:anchorId="1712D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238220" o:spid="_x0000_s4099" type="#_x0000_t136" style="position:absolute;margin-left:0;margin-top:0;width:507.6pt;height:203pt;rotation:315;z-index:-251653120;mso-position-horizontal:center;mso-position-horizontal-relative:margin;mso-position-vertical:center;mso-position-vertical-relative:margin" o:allowincell="f" fillcolor="#a5a5a5 [2092]" stroked="f">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DAD81" w14:textId="485D9AA5" w:rsidR="00B37F6D" w:rsidRDefault="002E4C12">
    <w:pPr>
      <w:pStyle w:val="Header"/>
    </w:pPr>
    <w:r>
      <w:rPr>
        <w:noProof/>
      </w:rPr>
      <w:pict w14:anchorId="49908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8238218" o:spid="_x0000_s4097" type="#_x0000_t136" style="position:absolute;margin-left:0;margin-top:0;width:507.6pt;height:203pt;rotation:315;z-index:-251657216;mso-position-horizontal:center;mso-position-horizontal-relative:margin;mso-position-vertical:center;mso-position-vertical-relative:margin" o:allowincell="f" fillcolor="#a5a5a5 [2092]" stroked="f">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61A25"/>
    <w:multiLevelType w:val="hybridMultilevel"/>
    <w:tmpl w:val="54F22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DA16603"/>
    <w:multiLevelType w:val="hybridMultilevel"/>
    <w:tmpl w:val="76761D9C"/>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start w:val="1"/>
      <w:numFmt w:val="bullet"/>
      <w:lvlText w:val=""/>
      <w:lvlJc w:val="left"/>
      <w:pPr>
        <w:ind w:left="2225" w:hanging="360"/>
      </w:pPr>
      <w:rPr>
        <w:rFonts w:ascii="Wingdings" w:hAnsi="Wingdings" w:hint="default"/>
      </w:rPr>
    </w:lvl>
    <w:lvl w:ilvl="3" w:tplc="04090001">
      <w:start w:val="1"/>
      <w:numFmt w:val="bullet"/>
      <w:lvlText w:val=""/>
      <w:lvlJc w:val="left"/>
      <w:pPr>
        <w:ind w:left="2945" w:hanging="360"/>
      </w:pPr>
      <w:rPr>
        <w:rFonts w:ascii="Symbol" w:hAnsi="Symbol" w:hint="default"/>
      </w:rPr>
    </w:lvl>
    <w:lvl w:ilvl="4" w:tplc="04090003">
      <w:start w:val="1"/>
      <w:numFmt w:val="bullet"/>
      <w:lvlText w:val="o"/>
      <w:lvlJc w:val="left"/>
      <w:pPr>
        <w:ind w:left="3665" w:hanging="360"/>
      </w:pPr>
      <w:rPr>
        <w:rFonts w:ascii="Courier New" w:hAnsi="Courier New" w:cs="Courier New" w:hint="default"/>
      </w:rPr>
    </w:lvl>
    <w:lvl w:ilvl="5" w:tplc="04090005">
      <w:start w:val="1"/>
      <w:numFmt w:val="bullet"/>
      <w:lvlText w:val=""/>
      <w:lvlJc w:val="left"/>
      <w:pPr>
        <w:ind w:left="4385" w:hanging="360"/>
      </w:pPr>
      <w:rPr>
        <w:rFonts w:ascii="Wingdings" w:hAnsi="Wingdings" w:hint="default"/>
      </w:rPr>
    </w:lvl>
    <w:lvl w:ilvl="6" w:tplc="04090001">
      <w:start w:val="1"/>
      <w:numFmt w:val="bullet"/>
      <w:lvlText w:val=""/>
      <w:lvlJc w:val="left"/>
      <w:pPr>
        <w:ind w:left="5105" w:hanging="360"/>
      </w:pPr>
      <w:rPr>
        <w:rFonts w:ascii="Symbol" w:hAnsi="Symbol" w:hint="default"/>
      </w:rPr>
    </w:lvl>
    <w:lvl w:ilvl="7" w:tplc="04090003">
      <w:start w:val="1"/>
      <w:numFmt w:val="bullet"/>
      <w:lvlText w:val="o"/>
      <w:lvlJc w:val="left"/>
      <w:pPr>
        <w:ind w:left="5825" w:hanging="360"/>
      </w:pPr>
      <w:rPr>
        <w:rFonts w:ascii="Courier New" w:hAnsi="Courier New" w:cs="Courier New" w:hint="default"/>
      </w:rPr>
    </w:lvl>
    <w:lvl w:ilvl="8" w:tplc="04090005">
      <w:start w:val="1"/>
      <w:numFmt w:val="bullet"/>
      <w:lvlText w:val=""/>
      <w:lvlJc w:val="left"/>
      <w:pPr>
        <w:ind w:left="6545"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E0F"/>
    <w:rsid w:val="00012FA5"/>
    <w:rsid w:val="000221DF"/>
    <w:rsid w:val="000427AD"/>
    <w:rsid w:val="00056059"/>
    <w:rsid w:val="00081FB9"/>
    <w:rsid w:val="000C629D"/>
    <w:rsid w:val="000D4034"/>
    <w:rsid w:val="00151405"/>
    <w:rsid w:val="00155AD9"/>
    <w:rsid w:val="00157C92"/>
    <w:rsid w:val="00163A81"/>
    <w:rsid w:val="00165B1A"/>
    <w:rsid w:val="002A5279"/>
    <w:rsid w:val="002D4D74"/>
    <w:rsid w:val="002E4C12"/>
    <w:rsid w:val="0032000D"/>
    <w:rsid w:val="00447FBE"/>
    <w:rsid w:val="005513D8"/>
    <w:rsid w:val="00571791"/>
    <w:rsid w:val="00601968"/>
    <w:rsid w:val="00613B3A"/>
    <w:rsid w:val="006C2AB5"/>
    <w:rsid w:val="006D1E0C"/>
    <w:rsid w:val="006E4F7E"/>
    <w:rsid w:val="006E79EA"/>
    <w:rsid w:val="006F52FA"/>
    <w:rsid w:val="00737B19"/>
    <w:rsid w:val="007752F8"/>
    <w:rsid w:val="008234FA"/>
    <w:rsid w:val="0082351D"/>
    <w:rsid w:val="00845252"/>
    <w:rsid w:val="008F090D"/>
    <w:rsid w:val="009001A1"/>
    <w:rsid w:val="009E2C55"/>
    <w:rsid w:val="00A36776"/>
    <w:rsid w:val="00B17F09"/>
    <w:rsid w:val="00B37ACD"/>
    <w:rsid w:val="00B37F6D"/>
    <w:rsid w:val="00B771F5"/>
    <w:rsid w:val="00B96513"/>
    <w:rsid w:val="00BA75E1"/>
    <w:rsid w:val="00BF63D9"/>
    <w:rsid w:val="00C52983"/>
    <w:rsid w:val="00CA49FF"/>
    <w:rsid w:val="00CE0E0F"/>
    <w:rsid w:val="00CF0681"/>
    <w:rsid w:val="00D51A80"/>
    <w:rsid w:val="00D761A7"/>
    <w:rsid w:val="00DB452C"/>
    <w:rsid w:val="00DD153E"/>
    <w:rsid w:val="00EF6E06"/>
    <w:rsid w:val="00F30AEA"/>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382B919"/>
  <w15:chartTrackingRefBased/>
  <w15:docId w15:val="{03F95349-1E2A-4CF2-9E09-4178F0C0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E0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1DF"/>
    <w:pPr>
      <w:tabs>
        <w:tab w:val="center" w:pos="4680"/>
        <w:tab w:val="right" w:pos="9360"/>
      </w:tabs>
    </w:pPr>
  </w:style>
  <w:style w:type="character" w:customStyle="1" w:styleId="HeaderChar">
    <w:name w:val="Header Char"/>
    <w:basedOn w:val="DefaultParagraphFont"/>
    <w:link w:val="Header"/>
    <w:uiPriority w:val="99"/>
    <w:rsid w:val="000221DF"/>
    <w:rPr>
      <w:rFonts w:ascii="Calibri" w:hAnsi="Calibri" w:cs="Calibri"/>
    </w:rPr>
  </w:style>
  <w:style w:type="paragraph" w:styleId="Footer">
    <w:name w:val="footer"/>
    <w:basedOn w:val="Normal"/>
    <w:link w:val="FooterChar"/>
    <w:uiPriority w:val="99"/>
    <w:unhideWhenUsed/>
    <w:rsid w:val="000221DF"/>
    <w:pPr>
      <w:tabs>
        <w:tab w:val="center" w:pos="4680"/>
        <w:tab w:val="right" w:pos="9360"/>
      </w:tabs>
    </w:pPr>
  </w:style>
  <w:style w:type="character" w:customStyle="1" w:styleId="FooterChar">
    <w:name w:val="Footer Char"/>
    <w:basedOn w:val="DefaultParagraphFont"/>
    <w:link w:val="Footer"/>
    <w:uiPriority w:val="99"/>
    <w:rsid w:val="000221DF"/>
    <w:rPr>
      <w:rFonts w:ascii="Calibri" w:hAnsi="Calibri" w:cs="Calibri"/>
    </w:rPr>
  </w:style>
  <w:style w:type="character" w:styleId="Hyperlink">
    <w:name w:val="Hyperlink"/>
    <w:basedOn w:val="DefaultParagraphFont"/>
    <w:uiPriority w:val="99"/>
    <w:unhideWhenUsed/>
    <w:rsid w:val="00DB452C"/>
    <w:rPr>
      <w:color w:val="0000FF"/>
      <w:u w:val="single"/>
    </w:rPr>
  </w:style>
  <w:style w:type="character" w:customStyle="1" w:styleId="UnresolvedMention1">
    <w:name w:val="Unresolved Mention1"/>
    <w:basedOn w:val="DefaultParagraphFont"/>
    <w:uiPriority w:val="99"/>
    <w:semiHidden/>
    <w:unhideWhenUsed/>
    <w:rsid w:val="00DB452C"/>
    <w:rPr>
      <w:color w:val="605E5C"/>
      <w:shd w:val="clear" w:color="auto" w:fill="E1DFDD"/>
    </w:rPr>
  </w:style>
  <w:style w:type="character" w:styleId="FollowedHyperlink">
    <w:name w:val="FollowedHyperlink"/>
    <w:basedOn w:val="DefaultParagraphFont"/>
    <w:uiPriority w:val="99"/>
    <w:semiHidden/>
    <w:unhideWhenUsed/>
    <w:rsid w:val="00081FB9"/>
    <w:rPr>
      <w:color w:val="800080" w:themeColor="followedHyperlink"/>
      <w:u w:val="single"/>
    </w:rPr>
  </w:style>
  <w:style w:type="paragraph" w:styleId="BalloonText">
    <w:name w:val="Balloon Text"/>
    <w:basedOn w:val="Normal"/>
    <w:link w:val="BalloonTextChar"/>
    <w:uiPriority w:val="99"/>
    <w:semiHidden/>
    <w:unhideWhenUsed/>
    <w:rsid w:val="00613B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B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2499">
      <w:bodyDiv w:val="1"/>
      <w:marLeft w:val="0"/>
      <w:marRight w:val="0"/>
      <w:marTop w:val="0"/>
      <w:marBottom w:val="0"/>
      <w:divBdr>
        <w:top w:val="none" w:sz="0" w:space="0" w:color="auto"/>
        <w:left w:val="none" w:sz="0" w:space="0" w:color="auto"/>
        <w:bottom w:val="none" w:sz="0" w:space="0" w:color="auto"/>
        <w:right w:val="none" w:sz="0" w:space="0" w:color="auto"/>
      </w:divBdr>
    </w:div>
    <w:div w:id="733047631">
      <w:bodyDiv w:val="1"/>
      <w:marLeft w:val="0"/>
      <w:marRight w:val="0"/>
      <w:marTop w:val="0"/>
      <w:marBottom w:val="0"/>
      <w:divBdr>
        <w:top w:val="none" w:sz="0" w:space="0" w:color="auto"/>
        <w:left w:val="none" w:sz="0" w:space="0" w:color="auto"/>
        <w:bottom w:val="none" w:sz="0" w:space="0" w:color="auto"/>
        <w:right w:val="none" w:sz="0" w:space="0" w:color="auto"/>
      </w:divBdr>
      <w:divsChild>
        <w:div w:id="164512864">
          <w:marLeft w:val="0"/>
          <w:marRight w:val="0"/>
          <w:marTop w:val="0"/>
          <w:marBottom w:val="0"/>
          <w:divBdr>
            <w:top w:val="none" w:sz="0" w:space="0" w:color="auto"/>
            <w:left w:val="none" w:sz="0" w:space="0" w:color="auto"/>
            <w:bottom w:val="none" w:sz="0" w:space="0" w:color="auto"/>
            <w:right w:val="none" w:sz="0" w:space="0" w:color="auto"/>
          </w:divBdr>
        </w:div>
      </w:divsChild>
    </w:div>
    <w:div w:id="1595505179">
      <w:bodyDiv w:val="1"/>
      <w:marLeft w:val="0"/>
      <w:marRight w:val="0"/>
      <w:marTop w:val="0"/>
      <w:marBottom w:val="0"/>
      <w:divBdr>
        <w:top w:val="none" w:sz="0" w:space="0" w:color="auto"/>
        <w:left w:val="none" w:sz="0" w:space="0" w:color="auto"/>
        <w:bottom w:val="none" w:sz="0" w:space="0" w:color="auto"/>
        <w:right w:val="none" w:sz="0" w:space="0" w:color="auto"/>
      </w:divBdr>
    </w:div>
    <w:div w:id="1712151589">
      <w:bodyDiv w:val="1"/>
      <w:marLeft w:val="0"/>
      <w:marRight w:val="0"/>
      <w:marTop w:val="0"/>
      <w:marBottom w:val="0"/>
      <w:divBdr>
        <w:top w:val="none" w:sz="0" w:space="0" w:color="auto"/>
        <w:left w:val="none" w:sz="0" w:space="0" w:color="auto"/>
        <w:bottom w:val="none" w:sz="0" w:space="0" w:color="auto"/>
        <w:right w:val="none" w:sz="0" w:space="0" w:color="auto"/>
      </w:divBdr>
    </w:div>
    <w:div w:id="213536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gs.ca.gov/CCDA/Resources/Page-Content/California-Commission-on-Disability-Access-Resources-List-Folder/Government-Resourc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87FAD-6606-4916-BBFA-0F39BC16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733</Words>
  <Characters>4180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Jemmott, Angela@DGS</dc:creator>
  <cp:keywords/>
  <dc:description/>
  <cp:lastModifiedBy>Ochoa, LaCandice@DGS</cp:lastModifiedBy>
  <cp:revision>3</cp:revision>
  <dcterms:created xsi:type="dcterms:W3CDTF">2020-07-01T19:20:00Z</dcterms:created>
  <dcterms:modified xsi:type="dcterms:W3CDTF">2020-07-02T22:28:00Z</dcterms:modified>
</cp:coreProperties>
</file>