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5D53" w14:textId="77777777" w:rsidR="007A50D1" w:rsidRDefault="007A50D1" w:rsidP="007A50D1">
      <w:pPr>
        <w:spacing w:after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3A3652FB" wp14:editId="511A48BD">
            <wp:extent cx="6400800" cy="1202055"/>
            <wp:effectExtent l="0" t="0" r="0" b="0"/>
            <wp:docPr id="1" name="Picture 1" descr="California Commission on Disability Acc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07D72" w14:textId="77777777" w:rsidR="007E38A6" w:rsidRDefault="007E38A6" w:rsidP="007A50D1">
      <w:pPr>
        <w:pStyle w:val="Title"/>
        <w:spacing w:after="1920"/>
        <w:rPr>
          <w:b/>
          <w:bCs/>
        </w:rPr>
      </w:pPr>
    </w:p>
    <w:p w14:paraId="384A26F4" w14:textId="0574AF10" w:rsidR="007A50D1" w:rsidRPr="00CE12DC" w:rsidRDefault="00AF2BD7" w:rsidP="00470A2F">
      <w:pPr>
        <w:pStyle w:val="Title"/>
        <w:spacing w:after="1920"/>
        <w:jc w:val="center"/>
        <w:rPr>
          <w:rFonts w:ascii="Times New Roman" w:hAnsi="Times New Roman" w:cs="Times New Roman"/>
          <w:b/>
          <w:bCs/>
        </w:rPr>
      </w:pPr>
      <w:r w:rsidRPr="00CE12DC">
        <w:rPr>
          <w:rFonts w:ascii="Times New Roman" w:hAnsi="Times New Roman" w:cs="Times New Roman"/>
          <w:b/>
          <w:bCs/>
        </w:rPr>
        <w:t>2020-2024</w:t>
      </w:r>
      <w:r w:rsidR="007E38A6" w:rsidRPr="00CE12DC">
        <w:rPr>
          <w:rFonts w:ascii="Times New Roman" w:hAnsi="Times New Roman" w:cs="Times New Roman"/>
          <w:b/>
          <w:bCs/>
        </w:rPr>
        <w:t xml:space="preserve"> Goals and Objectives</w:t>
      </w:r>
      <w:r w:rsidR="00756467" w:rsidRPr="00CE12DC">
        <w:rPr>
          <w:rFonts w:ascii="Times New Roman" w:hAnsi="Times New Roman" w:cs="Times New Roman"/>
          <w:b/>
          <w:bCs/>
        </w:rPr>
        <w:br/>
      </w:r>
      <w:r w:rsidR="00756467" w:rsidRPr="00CE12DC">
        <w:rPr>
          <w:rFonts w:ascii="Times New Roman" w:hAnsi="Times New Roman" w:cs="Times New Roman"/>
          <w:b/>
          <w:bCs/>
          <w:sz w:val="48"/>
        </w:rPr>
        <w:t xml:space="preserve">from input given by CCDA </w:t>
      </w:r>
      <w:r w:rsidR="004F3F6D" w:rsidRPr="00CE12DC">
        <w:rPr>
          <w:rFonts w:ascii="Times New Roman" w:hAnsi="Times New Roman" w:cs="Times New Roman"/>
          <w:b/>
          <w:bCs/>
          <w:sz w:val="48"/>
        </w:rPr>
        <w:t xml:space="preserve">Commissioners </w:t>
      </w:r>
      <w:r w:rsidR="00470A2F" w:rsidRPr="00CE12DC">
        <w:rPr>
          <w:rFonts w:ascii="Times New Roman" w:hAnsi="Times New Roman" w:cs="Times New Roman"/>
          <w:b/>
          <w:bCs/>
          <w:sz w:val="48"/>
        </w:rPr>
        <w:t xml:space="preserve">September </w:t>
      </w:r>
      <w:r w:rsidR="00756467" w:rsidRPr="00CE12DC">
        <w:rPr>
          <w:rFonts w:ascii="Times New Roman" w:hAnsi="Times New Roman" w:cs="Times New Roman"/>
          <w:b/>
          <w:bCs/>
          <w:sz w:val="48"/>
        </w:rPr>
        <w:t>2019</w:t>
      </w:r>
    </w:p>
    <w:p w14:paraId="27D9D504" w14:textId="77777777" w:rsidR="007A50D1" w:rsidRPr="00634B97" w:rsidRDefault="007A50D1" w:rsidP="007A50D1">
      <w:pPr>
        <w:spacing w:after="0"/>
        <w:rPr>
          <w:sz w:val="44"/>
          <w:szCs w:val="44"/>
        </w:rPr>
      </w:pPr>
    </w:p>
    <w:p w14:paraId="6ACDBBCA" w14:textId="7814F226" w:rsidR="007A50D1" w:rsidRPr="00CE12DC" w:rsidRDefault="007E38A6" w:rsidP="0068020A">
      <w:pPr>
        <w:spacing w:before="840" w:after="0"/>
        <w:jc w:val="right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CE12DC">
        <w:rPr>
          <w:rFonts w:ascii="Times New Roman" w:hAnsi="Times New Roman" w:cs="Times New Roman"/>
          <w:sz w:val="96"/>
          <w:szCs w:val="96"/>
        </w:rPr>
        <w:t xml:space="preserve">DRAFT </w:t>
      </w:r>
    </w:p>
    <w:p w14:paraId="34CEC047" w14:textId="68973923" w:rsidR="00854E37" w:rsidRPr="00CE12DC" w:rsidRDefault="00CE49BB" w:rsidP="00CE49BB">
      <w:pPr>
        <w:jc w:val="right"/>
        <w:rPr>
          <w:rFonts w:ascii="Times New Roman" w:hAnsi="Times New Roman" w:cs="Times New Roman"/>
        </w:rPr>
      </w:pPr>
      <w:r w:rsidRPr="00CE12DC">
        <w:rPr>
          <w:rFonts w:ascii="Times New Roman" w:hAnsi="Times New Roman" w:cs="Times New Roman"/>
        </w:rPr>
        <w:t xml:space="preserve"> </w:t>
      </w:r>
      <w:r w:rsidR="00756467" w:rsidRPr="00CE12DC">
        <w:rPr>
          <w:rFonts w:ascii="Times New Roman" w:hAnsi="Times New Roman" w:cs="Times New Roman"/>
          <w:sz w:val="44"/>
        </w:rPr>
        <w:t xml:space="preserve">Renee Taylor </w:t>
      </w:r>
      <w:r w:rsidRPr="00CE12DC">
        <w:rPr>
          <w:rFonts w:ascii="Times New Roman" w:hAnsi="Times New Roman" w:cs="Times New Roman"/>
          <w:sz w:val="44"/>
        </w:rPr>
        <w:t xml:space="preserve">Consulting, Inc. - </w:t>
      </w:r>
      <w:r w:rsidR="00756467" w:rsidRPr="00CE12DC">
        <w:rPr>
          <w:rFonts w:ascii="Times New Roman" w:hAnsi="Times New Roman" w:cs="Times New Roman"/>
          <w:sz w:val="44"/>
        </w:rPr>
        <w:t>9/1</w:t>
      </w:r>
      <w:r w:rsidR="009C23D4" w:rsidRPr="00CE12DC">
        <w:rPr>
          <w:rFonts w:ascii="Times New Roman" w:hAnsi="Times New Roman" w:cs="Times New Roman"/>
          <w:sz w:val="44"/>
        </w:rPr>
        <w:t>8</w:t>
      </w:r>
      <w:r w:rsidR="00854E37" w:rsidRPr="00CE12DC">
        <w:rPr>
          <w:rFonts w:ascii="Times New Roman" w:hAnsi="Times New Roman" w:cs="Times New Roman"/>
          <w:sz w:val="44"/>
        </w:rPr>
        <w:t>/</w:t>
      </w:r>
      <w:r w:rsidR="00756467" w:rsidRPr="00CE12DC">
        <w:rPr>
          <w:rFonts w:ascii="Times New Roman" w:hAnsi="Times New Roman" w:cs="Times New Roman"/>
          <w:sz w:val="44"/>
        </w:rPr>
        <w:t>20</w:t>
      </w:r>
      <w:r w:rsidR="00854E37" w:rsidRPr="00CE12DC">
        <w:rPr>
          <w:rFonts w:ascii="Times New Roman" w:hAnsi="Times New Roman" w:cs="Times New Roman"/>
          <w:sz w:val="44"/>
        </w:rPr>
        <w:t>19</w:t>
      </w:r>
    </w:p>
    <w:p w14:paraId="71AA1D34" w14:textId="77777777" w:rsidR="00353DA8" w:rsidRDefault="00353DA8">
      <w:pPr>
        <w:spacing w:after="0" w:line="240" w:lineRule="auto"/>
        <w:rPr>
          <w:rFonts w:asciiTheme="minorBidi" w:hAnsiTheme="minorBidi"/>
          <w:sz w:val="28"/>
          <w:szCs w:val="28"/>
        </w:rPr>
        <w:sectPr w:rsidR="00353DA8" w:rsidSect="00353DA8">
          <w:footerReference w:type="default" r:id="rId9"/>
          <w:pgSz w:w="12240" w:h="15840"/>
          <w:pgMar w:top="1008" w:right="1080" w:bottom="1008" w:left="1080" w:header="720" w:footer="720" w:gutter="0"/>
          <w:pgNumType w:fmt="lowerRoman"/>
          <w:cols w:space="720"/>
          <w:titlePg/>
          <w:docGrid w:linePitch="381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950392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62F5897" w14:textId="77777777" w:rsidR="00507966" w:rsidRPr="00470A2F" w:rsidRDefault="00507966" w:rsidP="00F969F5">
          <w:pPr>
            <w:pStyle w:val="TOCHeading"/>
            <w:jc w:val="center"/>
            <w:rPr>
              <w:rFonts w:ascii="Times New Roman" w:hAnsi="Times New Roman" w:cs="Times New Roman"/>
              <w:color w:val="0E5B9A"/>
              <w:sz w:val="40"/>
              <w:szCs w:val="40"/>
            </w:rPr>
          </w:pPr>
          <w:r w:rsidRPr="00470A2F">
            <w:rPr>
              <w:rFonts w:ascii="Times New Roman" w:hAnsi="Times New Roman" w:cs="Times New Roman"/>
              <w:color w:val="0E5B9A"/>
              <w:sz w:val="40"/>
              <w:szCs w:val="40"/>
            </w:rPr>
            <w:t>Table of Contents</w:t>
          </w:r>
        </w:p>
        <w:p w14:paraId="337C2267" w14:textId="71AEBCD4" w:rsidR="00B659AE" w:rsidRPr="00B659AE" w:rsidRDefault="00317364">
          <w:pPr>
            <w:pStyle w:val="TOC1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470A2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07966" w:rsidRPr="00B659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0A2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791894" w:history="1">
            <w:r w:rsidR="00B659AE"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GOALS AND OBJECTIVES</w:t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_Toc19791894 \h </w:instrText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B659AE"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40971F" w14:textId="1614AA9D" w:rsidR="00B659AE" w:rsidRPr="00B659AE" w:rsidRDefault="00B659AE">
          <w:pPr>
            <w:pStyle w:val="TOC2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895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1: Increase disability access awareness.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_Toc19791895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F2419A" w14:textId="52BDA587" w:rsidR="00B659AE" w:rsidRPr="00B659AE" w:rsidRDefault="00B659AE">
          <w:pPr>
            <w:pStyle w:val="TOC3"/>
            <w:tabs>
              <w:tab w:val="right" w:leader="dot" w:pos="1007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896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Objectives/Strategies: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_Toc19791896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CB7369" w14:textId="7F122AF6" w:rsidR="00B659AE" w:rsidRPr="00B659AE" w:rsidRDefault="00B659AE">
          <w:pPr>
            <w:pStyle w:val="TOC2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897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2: Create training programs for targeted constituencies.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_Toc19791897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173B0B" w14:textId="47654842" w:rsidR="00B659AE" w:rsidRPr="00B659AE" w:rsidRDefault="00B659AE">
          <w:pPr>
            <w:pStyle w:val="TOC3"/>
            <w:tabs>
              <w:tab w:val="right" w:leader="dot" w:pos="1007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898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Objectives/Strategies: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_Toc19791898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40DBCD" w14:textId="3B0DF0E3" w:rsidR="00B659AE" w:rsidRPr="00B659AE" w:rsidRDefault="00B659AE">
          <w:pPr>
            <w:pStyle w:val="TOC2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899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3: Identify and promote revenue streams to fund access needs.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_Toc19791899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3D3A44" w14:textId="4AECE0FD" w:rsidR="00B659AE" w:rsidRPr="00B659AE" w:rsidRDefault="00B659AE">
          <w:pPr>
            <w:pStyle w:val="TOC3"/>
            <w:tabs>
              <w:tab w:val="right" w:leader="dot" w:pos="1007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900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Objectives/Strategies: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_Toc19791900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F100AC" w14:textId="0AB94104" w:rsidR="00B659AE" w:rsidRPr="00B659AE" w:rsidRDefault="00B659AE">
          <w:pPr>
            <w:pStyle w:val="TOC2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901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4: Explore the development of a state-level Americans with Disabilities Act (ADA) office.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_Toc19791901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B38246" w14:textId="61E4C7E5" w:rsidR="00B659AE" w:rsidRPr="00B659AE" w:rsidRDefault="00B659AE">
          <w:pPr>
            <w:pStyle w:val="TOC3"/>
            <w:tabs>
              <w:tab w:val="right" w:leader="dot" w:pos="1007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902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Objectives/Strategies: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_Toc19791902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99B5AF" w14:textId="531BE2C0" w:rsidR="00B659AE" w:rsidRPr="00B659AE" w:rsidRDefault="00B659AE">
          <w:pPr>
            <w:pStyle w:val="TOC2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903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5: Maintain data on status of access compliance.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_Toc19791903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BD6F5" w14:textId="74073F6A" w:rsidR="00B659AE" w:rsidRPr="00B659AE" w:rsidRDefault="00B659AE">
          <w:pPr>
            <w:pStyle w:val="TOC3"/>
            <w:tabs>
              <w:tab w:val="right" w:leader="dot" w:pos="1007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91904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Objectives/Strategies: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_Toc19791904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273C8" w14:textId="0D95B577" w:rsidR="00B659AE" w:rsidRDefault="00B659AE">
          <w:pPr>
            <w:pStyle w:val="TOC2"/>
            <w:rPr>
              <w:rFonts w:eastAsiaTheme="minorEastAsia"/>
              <w:noProof/>
            </w:rPr>
          </w:pPr>
          <w:hyperlink w:anchor="_Toc19791905" w:history="1">
            <w:r w:rsidRPr="00B659AE">
              <w:rPr>
                <w:rStyle w:val="Hyperlink"/>
                <w:rFonts w:ascii="Times New Roman" w:hAnsi="Times New Roman" w:cs="Times New Roman"/>
                <w:noProof/>
                <w:sz w:val="28"/>
                <w:szCs w:val="28"/>
              </w:rPr>
              <w:t>Goal 6: Propose solutions to enhance programmatic and physical access.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_Toc19791905 \h </w:instrTex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659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4D9393" w14:textId="2305E057" w:rsidR="00C15AE4" w:rsidRPr="00634B97" w:rsidRDefault="00317364" w:rsidP="00470A2F">
          <w:pPr>
            <w:pStyle w:val="TOC2"/>
            <w:rPr>
              <w:rFonts w:asciiTheme="minorBidi" w:hAnsiTheme="minorBidi"/>
            </w:rPr>
          </w:pPr>
          <w:r w:rsidRPr="00470A2F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28235BA6" w14:textId="77777777" w:rsidR="00C15AE4" w:rsidRDefault="00C15AE4" w:rsidP="00C15AE4">
      <w:pPr>
        <w:spacing w:after="0" w:line="240" w:lineRule="auto"/>
        <w:rPr>
          <w:rFonts w:asciiTheme="minorBidi" w:hAnsiTheme="minorBidi"/>
          <w:sz w:val="28"/>
          <w:szCs w:val="28"/>
        </w:rPr>
        <w:sectPr w:rsidR="00C15AE4" w:rsidSect="00C15AE4">
          <w:footerReference w:type="default" r:id="rId10"/>
          <w:pgSz w:w="12240" w:h="15840"/>
          <w:pgMar w:top="1008" w:right="1080" w:bottom="1008" w:left="1080" w:header="720" w:footer="720" w:gutter="0"/>
          <w:pgNumType w:fmt="lowerRoman"/>
          <w:cols w:space="720"/>
          <w:docGrid w:linePitch="381"/>
        </w:sectPr>
      </w:pPr>
    </w:p>
    <w:p w14:paraId="6F7FC2B3" w14:textId="77777777" w:rsidR="007A50D1" w:rsidRPr="00634B97" w:rsidRDefault="007A50D1" w:rsidP="009D2A74">
      <w:pPr>
        <w:pStyle w:val="Heading1"/>
      </w:pPr>
      <w:bookmarkStart w:id="1" w:name="_Toc19791894"/>
      <w:r w:rsidRPr="009D2A74">
        <w:rPr>
          <w:sz w:val="72"/>
          <w:szCs w:val="72"/>
        </w:rPr>
        <w:lastRenderedPageBreak/>
        <w:t>G</w:t>
      </w:r>
      <w:r w:rsidRPr="00634B97">
        <w:t xml:space="preserve">OALS AND </w:t>
      </w:r>
      <w:r w:rsidRPr="009D2A74">
        <w:rPr>
          <w:sz w:val="72"/>
          <w:szCs w:val="72"/>
        </w:rPr>
        <w:t>O</w:t>
      </w:r>
      <w:r w:rsidRPr="00634B97">
        <w:t>BJECTIVES</w:t>
      </w:r>
      <w:bookmarkEnd w:id="1"/>
    </w:p>
    <w:p w14:paraId="2608F8D2" w14:textId="371240AA" w:rsidR="007A50D1" w:rsidRPr="007E38A6" w:rsidRDefault="007A50D1" w:rsidP="002B1E45">
      <w:pPr>
        <w:rPr>
          <w:rFonts w:asciiTheme="minorBidi" w:hAnsiTheme="minorBidi"/>
          <w:sz w:val="28"/>
          <w:szCs w:val="28"/>
        </w:rPr>
      </w:pPr>
      <w:r w:rsidRPr="00634B97">
        <w:rPr>
          <w:rFonts w:asciiTheme="minorBidi" w:hAnsiTheme="minorBidi"/>
          <w:sz w:val="28"/>
          <w:szCs w:val="28"/>
        </w:rPr>
        <w:t xml:space="preserve">Each of the following goals identifies desired end results to achieve in the next five years. The goals reflect the most important strategic issues for the </w:t>
      </w:r>
      <w:r w:rsidR="00B659AE">
        <w:rPr>
          <w:rFonts w:asciiTheme="minorBidi" w:hAnsiTheme="minorBidi"/>
          <w:sz w:val="28"/>
          <w:szCs w:val="28"/>
        </w:rPr>
        <w:t>Commission</w:t>
      </w:r>
      <w:r w:rsidRPr="00634B97">
        <w:rPr>
          <w:rFonts w:asciiTheme="minorBidi" w:hAnsiTheme="minorBidi"/>
          <w:sz w:val="28"/>
          <w:szCs w:val="28"/>
        </w:rPr>
        <w:t xml:space="preserve"> as a whole, and while the goals are realistic and achievable, they seek to stretch and challenge </w:t>
      </w:r>
      <w:r w:rsidR="00B659AE">
        <w:rPr>
          <w:rFonts w:asciiTheme="minorBidi" w:hAnsiTheme="minorBidi"/>
          <w:sz w:val="28"/>
          <w:szCs w:val="28"/>
        </w:rPr>
        <w:t>the Commission</w:t>
      </w:r>
      <w:r w:rsidRPr="00634B97">
        <w:rPr>
          <w:rFonts w:asciiTheme="minorBidi" w:hAnsiTheme="minorBidi"/>
          <w:sz w:val="28"/>
          <w:szCs w:val="28"/>
        </w:rPr>
        <w:t>.</w:t>
      </w:r>
    </w:p>
    <w:p w14:paraId="413E58AC" w14:textId="21D69EB3" w:rsidR="007A50D1" w:rsidRPr="00634B97" w:rsidRDefault="000F0EAD" w:rsidP="009D2A74">
      <w:pPr>
        <w:pStyle w:val="Heading2"/>
      </w:pPr>
      <w:bookmarkStart w:id="2" w:name="_Toc19791895"/>
      <w:r w:rsidRPr="000F0EAD">
        <w:rPr>
          <w:sz w:val="44"/>
          <w:szCs w:val="44"/>
        </w:rPr>
        <w:t>G</w:t>
      </w:r>
      <w:r>
        <w:t xml:space="preserve">oal </w:t>
      </w:r>
      <w:r w:rsidR="00BB4756">
        <w:rPr>
          <w:sz w:val="44"/>
          <w:szCs w:val="44"/>
        </w:rPr>
        <w:t>1</w:t>
      </w:r>
      <w:r>
        <w:t>:</w:t>
      </w:r>
      <w:r w:rsidR="007A50D1" w:rsidRPr="00634B97">
        <w:t xml:space="preserve"> Increase disability access awareness.</w:t>
      </w:r>
      <w:bookmarkEnd w:id="2"/>
    </w:p>
    <w:p w14:paraId="0FDC83CC" w14:textId="162ECD48" w:rsidR="007A50D1" w:rsidRDefault="007A50D1" w:rsidP="007A50D1">
      <w:pPr>
        <w:rPr>
          <w:rFonts w:asciiTheme="minorBidi" w:hAnsiTheme="minorBidi"/>
          <w:sz w:val="28"/>
          <w:szCs w:val="28"/>
        </w:rPr>
      </w:pPr>
      <w:r w:rsidRPr="00634B97">
        <w:rPr>
          <w:rFonts w:asciiTheme="minorBidi" w:hAnsiTheme="minorBidi"/>
          <w:sz w:val="28"/>
          <w:szCs w:val="28"/>
        </w:rPr>
        <w:t>A large number of members of the disability community are not readily identifiable</w:t>
      </w:r>
      <w:r w:rsidR="00066339">
        <w:rPr>
          <w:rFonts w:asciiTheme="minorBidi" w:hAnsiTheme="minorBidi"/>
          <w:sz w:val="28"/>
          <w:szCs w:val="28"/>
        </w:rPr>
        <w:t xml:space="preserve">, </w:t>
      </w:r>
      <w:r w:rsidR="00372EA4">
        <w:rPr>
          <w:rFonts w:asciiTheme="minorBidi" w:hAnsiTheme="minorBidi"/>
          <w:sz w:val="28"/>
          <w:szCs w:val="28"/>
        </w:rPr>
        <w:t xml:space="preserve">as </w:t>
      </w:r>
      <w:r w:rsidR="00066339">
        <w:rPr>
          <w:rFonts w:asciiTheme="minorBidi" w:hAnsiTheme="minorBidi"/>
          <w:sz w:val="28"/>
          <w:szCs w:val="28"/>
        </w:rPr>
        <w:t>disability come in all forms</w:t>
      </w:r>
      <w:r w:rsidR="009A22C0">
        <w:rPr>
          <w:rFonts w:asciiTheme="minorBidi" w:hAnsiTheme="minorBidi"/>
          <w:sz w:val="28"/>
          <w:szCs w:val="28"/>
        </w:rPr>
        <w:t>—</w:t>
      </w:r>
      <w:r w:rsidR="00066339">
        <w:rPr>
          <w:rFonts w:asciiTheme="minorBidi" w:hAnsiTheme="minorBidi"/>
          <w:sz w:val="28"/>
          <w:szCs w:val="28"/>
        </w:rPr>
        <w:t>visible and non-visible</w:t>
      </w:r>
      <w:r w:rsidRPr="00634B97">
        <w:rPr>
          <w:rFonts w:asciiTheme="minorBidi" w:hAnsiTheme="minorBidi"/>
          <w:sz w:val="28"/>
          <w:szCs w:val="28"/>
        </w:rPr>
        <w:t xml:space="preserve">. As </w:t>
      </w:r>
      <w:r w:rsidR="00066339">
        <w:rPr>
          <w:rFonts w:asciiTheme="minorBidi" w:hAnsiTheme="minorBidi"/>
          <w:sz w:val="28"/>
          <w:szCs w:val="28"/>
        </w:rPr>
        <w:t>California’s diverse</w:t>
      </w:r>
      <w:r w:rsidR="00066339" w:rsidRPr="00634B97">
        <w:rPr>
          <w:rFonts w:asciiTheme="minorBidi" w:hAnsiTheme="minorBidi"/>
          <w:sz w:val="28"/>
          <w:szCs w:val="28"/>
        </w:rPr>
        <w:t xml:space="preserve"> </w:t>
      </w:r>
      <w:r w:rsidRPr="00634B97">
        <w:rPr>
          <w:rFonts w:asciiTheme="minorBidi" w:hAnsiTheme="minorBidi"/>
          <w:sz w:val="28"/>
          <w:szCs w:val="28"/>
        </w:rPr>
        <w:t xml:space="preserve">population </w:t>
      </w:r>
      <w:r w:rsidR="00066339">
        <w:rPr>
          <w:rFonts w:asciiTheme="minorBidi" w:hAnsiTheme="minorBidi"/>
          <w:sz w:val="28"/>
          <w:szCs w:val="28"/>
        </w:rPr>
        <w:t>continues to grow and change</w:t>
      </w:r>
      <w:r w:rsidRPr="00634B97">
        <w:rPr>
          <w:rFonts w:asciiTheme="minorBidi" w:hAnsiTheme="minorBidi"/>
          <w:sz w:val="28"/>
          <w:szCs w:val="28"/>
        </w:rPr>
        <w:t xml:space="preserve">, a greater percentage of society </w:t>
      </w:r>
      <w:r w:rsidR="00066339">
        <w:rPr>
          <w:rFonts w:asciiTheme="minorBidi" w:hAnsiTheme="minorBidi"/>
          <w:sz w:val="28"/>
          <w:szCs w:val="28"/>
        </w:rPr>
        <w:t>will need built environments that are barrier-free</w:t>
      </w:r>
      <w:r w:rsidRPr="00634B97">
        <w:rPr>
          <w:rFonts w:asciiTheme="minorBidi" w:hAnsiTheme="minorBidi"/>
          <w:sz w:val="28"/>
          <w:szCs w:val="28"/>
        </w:rPr>
        <w:t xml:space="preserve">. Accessibility compliance is sometimes viewed as unnecessary and applicable to a very small minority </w:t>
      </w:r>
      <w:r w:rsidR="009A22C0">
        <w:rPr>
          <w:rFonts w:asciiTheme="minorBidi" w:hAnsiTheme="minorBidi"/>
          <w:sz w:val="28"/>
          <w:szCs w:val="28"/>
        </w:rPr>
        <w:t>among</w:t>
      </w:r>
      <w:r w:rsidRPr="00634B97">
        <w:rPr>
          <w:rFonts w:asciiTheme="minorBidi" w:hAnsiTheme="minorBidi"/>
          <w:sz w:val="28"/>
          <w:szCs w:val="28"/>
        </w:rPr>
        <w:t xml:space="preserve"> </w:t>
      </w:r>
      <w:r w:rsidR="00BD183F">
        <w:rPr>
          <w:rFonts w:asciiTheme="minorBidi" w:hAnsiTheme="minorBidi"/>
          <w:sz w:val="28"/>
          <w:szCs w:val="28"/>
        </w:rPr>
        <w:t xml:space="preserve">entities </w:t>
      </w:r>
      <w:r w:rsidR="00BD183F" w:rsidRPr="00634B97">
        <w:rPr>
          <w:rFonts w:asciiTheme="minorBidi" w:hAnsiTheme="minorBidi"/>
          <w:sz w:val="28"/>
          <w:szCs w:val="28"/>
        </w:rPr>
        <w:t>in the planning, design, property</w:t>
      </w:r>
      <w:r w:rsidR="00BD183F">
        <w:rPr>
          <w:rFonts w:asciiTheme="minorBidi" w:hAnsiTheme="minorBidi"/>
          <w:sz w:val="28"/>
          <w:szCs w:val="28"/>
        </w:rPr>
        <w:t>,</w:t>
      </w:r>
      <w:r w:rsidR="00BD183F" w:rsidRPr="00634B97">
        <w:rPr>
          <w:rFonts w:asciiTheme="minorBidi" w:hAnsiTheme="minorBidi"/>
          <w:sz w:val="28"/>
          <w:szCs w:val="28"/>
        </w:rPr>
        <w:t xml:space="preserve"> </w:t>
      </w:r>
      <w:r w:rsidR="00BD183F">
        <w:rPr>
          <w:rFonts w:asciiTheme="minorBidi" w:hAnsiTheme="minorBidi"/>
          <w:sz w:val="28"/>
          <w:szCs w:val="28"/>
        </w:rPr>
        <w:t xml:space="preserve">and </w:t>
      </w:r>
      <w:r w:rsidR="00BD183F" w:rsidRPr="00634B97">
        <w:rPr>
          <w:rFonts w:asciiTheme="minorBidi" w:hAnsiTheme="minorBidi"/>
          <w:sz w:val="28"/>
          <w:szCs w:val="28"/>
        </w:rPr>
        <w:t>construction</w:t>
      </w:r>
      <w:r w:rsidR="00BD183F">
        <w:rPr>
          <w:rFonts w:asciiTheme="minorBidi" w:hAnsiTheme="minorBidi"/>
          <w:sz w:val="28"/>
          <w:szCs w:val="28"/>
        </w:rPr>
        <w:t xml:space="preserve"> sectors</w:t>
      </w:r>
      <w:r w:rsidR="00E068AC">
        <w:rPr>
          <w:rFonts w:asciiTheme="minorBidi" w:hAnsiTheme="minorBidi"/>
          <w:sz w:val="28"/>
          <w:szCs w:val="28"/>
        </w:rPr>
        <w:t xml:space="preserve"> </w:t>
      </w:r>
      <w:r w:rsidR="00E068AC" w:rsidRPr="00E068AC">
        <w:rPr>
          <w:rFonts w:asciiTheme="minorBidi" w:hAnsiTheme="minorBidi"/>
          <w:sz w:val="28"/>
          <w:szCs w:val="28"/>
        </w:rPr>
        <w:t xml:space="preserve">and </w:t>
      </w:r>
      <w:r w:rsidR="00E068AC">
        <w:rPr>
          <w:rFonts w:asciiTheme="minorBidi" w:hAnsiTheme="minorBidi"/>
          <w:sz w:val="28"/>
          <w:szCs w:val="28"/>
        </w:rPr>
        <w:t xml:space="preserve">those </w:t>
      </w:r>
      <w:r w:rsidR="00E068AC" w:rsidRPr="00E068AC">
        <w:rPr>
          <w:rFonts w:asciiTheme="minorBidi" w:hAnsiTheme="minorBidi"/>
          <w:sz w:val="28"/>
          <w:szCs w:val="28"/>
        </w:rPr>
        <w:t>maintaining places of public accommodation</w:t>
      </w:r>
      <w:r w:rsidR="00E068AC">
        <w:rPr>
          <w:rFonts w:asciiTheme="minorBidi" w:hAnsiTheme="minorBidi"/>
          <w:sz w:val="28"/>
          <w:szCs w:val="28"/>
        </w:rPr>
        <w:t>.</w:t>
      </w:r>
      <w:r w:rsidRPr="00634B97">
        <w:rPr>
          <w:rFonts w:asciiTheme="minorBidi" w:hAnsiTheme="minorBidi"/>
          <w:sz w:val="28"/>
          <w:szCs w:val="28"/>
        </w:rPr>
        <w:t xml:space="preserve"> Many small business owners view access compliance as either an unfunded mandate or a nuisance. Business owners</w:t>
      </w:r>
      <w:r w:rsidR="00E32D14">
        <w:rPr>
          <w:rStyle w:val="CommentReference"/>
        </w:rPr>
        <w:t xml:space="preserve">, </w:t>
      </w:r>
      <w:r w:rsidR="00E32D14">
        <w:rPr>
          <w:rFonts w:asciiTheme="minorBidi" w:hAnsiTheme="minorBidi"/>
          <w:sz w:val="28"/>
          <w:szCs w:val="28"/>
        </w:rPr>
        <w:t xml:space="preserve">nonprofits, and other organizations </w:t>
      </w:r>
      <w:r w:rsidR="00910B1C">
        <w:rPr>
          <w:rFonts w:asciiTheme="minorBidi" w:hAnsiTheme="minorBidi"/>
          <w:sz w:val="28"/>
          <w:szCs w:val="28"/>
        </w:rPr>
        <w:t>are often</w:t>
      </w:r>
      <w:r w:rsidRPr="00634B97">
        <w:rPr>
          <w:rFonts w:asciiTheme="minorBidi" w:hAnsiTheme="minorBidi"/>
          <w:sz w:val="28"/>
          <w:szCs w:val="28"/>
        </w:rPr>
        <w:t xml:space="preserve"> unaware of</w:t>
      </w:r>
      <w:r w:rsidR="00910B1C">
        <w:rPr>
          <w:rFonts w:asciiTheme="minorBidi" w:hAnsiTheme="minorBidi"/>
          <w:sz w:val="28"/>
          <w:szCs w:val="28"/>
        </w:rPr>
        <w:t xml:space="preserve"> </w:t>
      </w:r>
      <w:r w:rsidR="004F3F6D">
        <w:rPr>
          <w:rFonts w:asciiTheme="minorBidi" w:hAnsiTheme="minorBidi"/>
          <w:sz w:val="28"/>
          <w:szCs w:val="28"/>
        </w:rPr>
        <w:t>applicable state and federal compliance</w:t>
      </w:r>
      <w:r w:rsidRPr="00634B97">
        <w:rPr>
          <w:rFonts w:asciiTheme="minorBidi" w:hAnsiTheme="minorBidi"/>
          <w:sz w:val="28"/>
          <w:szCs w:val="28"/>
        </w:rPr>
        <w:t xml:space="preserve"> requirements</w:t>
      </w:r>
      <w:r w:rsidR="00B3170E">
        <w:rPr>
          <w:rFonts w:asciiTheme="minorBidi" w:hAnsiTheme="minorBidi"/>
          <w:sz w:val="28"/>
          <w:szCs w:val="28"/>
        </w:rPr>
        <w:t>—</w:t>
      </w:r>
      <w:r w:rsidRPr="00634B97">
        <w:rPr>
          <w:rFonts w:asciiTheme="minorBidi" w:hAnsiTheme="minorBidi"/>
          <w:sz w:val="28"/>
          <w:szCs w:val="28"/>
        </w:rPr>
        <w:t xml:space="preserve">or if they are, </w:t>
      </w:r>
      <w:r w:rsidR="00BD183F">
        <w:rPr>
          <w:rFonts w:asciiTheme="minorBidi" w:hAnsiTheme="minorBidi"/>
          <w:sz w:val="28"/>
          <w:szCs w:val="28"/>
        </w:rPr>
        <w:t xml:space="preserve">may be unsure of </w:t>
      </w:r>
      <w:r w:rsidRPr="00634B97">
        <w:rPr>
          <w:rFonts w:asciiTheme="minorBidi" w:hAnsiTheme="minorBidi"/>
          <w:sz w:val="28"/>
          <w:szCs w:val="28"/>
        </w:rPr>
        <w:t>what compliance looks like. Th</w:t>
      </w:r>
      <w:r w:rsidR="00910B1C">
        <w:rPr>
          <w:rFonts w:asciiTheme="minorBidi" w:hAnsiTheme="minorBidi"/>
          <w:sz w:val="28"/>
          <w:szCs w:val="28"/>
        </w:rPr>
        <w:t>is</w:t>
      </w:r>
      <w:r w:rsidRPr="00634B97">
        <w:rPr>
          <w:rFonts w:asciiTheme="minorBidi" w:hAnsiTheme="minorBidi"/>
          <w:sz w:val="28"/>
          <w:szCs w:val="28"/>
        </w:rPr>
        <w:t xml:space="preserve"> goal seeks to raise awareness of access issues and </w:t>
      </w:r>
      <w:r w:rsidR="00910B1C">
        <w:rPr>
          <w:rFonts w:asciiTheme="minorBidi" w:hAnsiTheme="minorBidi"/>
          <w:sz w:val="28"/>
          <w:szCs w:val="28"/>
        </w:rPr>
        <w:t xml:space="preserve">the </w:t>
      </w:r>
      <w:r w:rsidR="00B3170E">
        <w:rPr>
          <w:rFonts w:asciiTheme="minorBidi" w:hAnsiTheme="minorBidi"/>
          <w:sz w:val="28"/>
          <w:szCs w:val="28"/>
        </w:rPr>
        <w:t xml:space="preserve">availability of </w:t>
      </w:r>
      <w:r w:rsidRPr="00634B97">
        <w:rPr>
          <w:rFonts w:asciiTheme="minorBidi" w:hAnsiTheme="minorBidi"/>
          <w:sz w:val="28"/>
          <w:szCs w:val="28"/>
        </w:rPr>
        <w:t>tools to support changes to the built environment.</w:t>
      </w:r>
    </w:p>
    <w:p w14:paraId="19B8DD43" w14:textId="2469FB52" w:rsidR="007A50D1" w:rsidRPr="00634B97" w:rsidRDefault="00B659AE" w:rsidP="002B63CB">
      <w:pPr>
        <w:pStyle w:val="Heading3"/>
      </w:pPr>
      <w:bookmarkStart w:id="3" w:name="_Toc19791896"/>
      <w:r>
        <w:t>Objectives</w:t>
      </w:r>
      <w:r w:rsidR="007A50D1" w:rsidRPr="00634B97">
        <w:t>:</w:t>
      </w:r>
      <w:bookmarkEnd w:id="3"/>
      <w:r w:rsidR="007A50D1" w:rsidRPr="00634B97">
        <w:t xml:space="preserve"> </w:t>
      </w:r>
    </w:p>
    <w:p w14:paraId="2D9BABE4" w14:textId="0851AE8F" w:rsidR="00E75663" w:rsidRPr="00E75663" w:rsidRDefault="007A50D1" w:rsidP="00E75663">
      <w:pPr>
        <w:pStyle w:val="ListParagraph"/>
        <w:numPr>
          <w:ilvl w:val="0"/>
          <w:numId w:val="23"/>
        </w:numPr>
        <w:ind w:right="270"/>
        <w:rPr>
          <w:rFonts w:asciiTheme="minorBidi" w:hAnsiTheme="minorBidi"/>
          <w:sz w:val="28"/>
          <w:szCs w:val="28"/>
        </w:rPr>
      </w:pPr>
      <w:r w:rsidRPr="00E75663">
        <w:rPr>
          <w:rFonts w:asciiTheme="minorBidi" w:hAnsiTheme="minorBidi"/>
          <w:sz w:val="28"/>
          <w:szCs w:val="28"/>
        </w:rPr>
        <w:t>Develop culturally appropriate media/social awareness campaign</w:t>
      </w:r>
      <w:r w:rsidR="00756467">
        <w:rPr>
          <w:rFonts w:asciiTheme="minorBidi" w:hAnsiTheme="minorBidi"/>
          <w:sz w:val="28"/>
          <w:szCs w:val="28"/>
        </w:rPr>
        <w:t>s</w:t>
      </w:r>
      <w:r w:rsidRPr="00E75663">
        <w:rPr>
          <w:rFonts w:asciiTheme="minorBidi" w:hAnsiTheme="minorBidi"/>
          <w:sz w:val="28"/>
          <w:szCs w:val="28"/>
        </w:rPr>
        <w:t xml:space="preserve"> to increase awareness </w:t>
      </w:r>
      <w:r w:rsidR="00756467">
        <w:rPr>
          <w:rFonts w:asciiTheme="minorBidi" w:hAnsiTheme="minorBidi"/>
          <w:sz w:val="28"/>
          <w:szCs w:val="28"/>
        </w:rPr>
        <w:t xml:space="preserve">among </w:t>
      </w:r>
      <w:r w:rsidRPr="00E75663">
        <w:rPr>
          <w:rFonts w:asciiTheme="minorBidi" w:hAnsiTheme="minorBidi"/>
          <w:sz w:val="28"/>
          <w:szCs w:val="28"/>
        </w:rPr>
        <w:t>the</w:t>
      </w:r>
      <w:r w:rsidR="00A917A4" w:rsidRPr="00E75663">
        <w:rPr>
          <w:rFonts w:asciiTheme="minorBidi" w:hAnsiTheme="minorBidi"/>
          <w:sz w:val="28"/>
          <w:szCs w:val="28"/>
        </w:rPr>
        <w:t xml:space="preserve"> </w:t>
      </w:r>
      <w:r w:rsidR="00C86601">
        <w:rPr>
          <w:rFonts w:asciiTheme="minorBidi" w:hAnsiTheme="minorBidi"/>
          <w:sz w:val="28"/>
          <w:szCs w:val="28"/>
        </w:rPr>
        <w:t>business community and those providing public accommodation</w:t>
      </w:r>
      <w:r w:rsidR="00066339">
        <w:rPr>
          <w:rFonts w:asciiTheme="minorBidi" w:hAnsiTheme="minorBidi"/>
          <w:sz w:val="28"/>
          <w:szCs w:val="28"/>
        </w:rPr>
        <w:t>s</w:t>
      </w:r>
      <w:r w:rsidR="00756467">
        <w:rPr>
          <w:rFonts w:asciiTheme="minorBidi" w:hAnsiTheme="minorBidi"/>
          <w:sz w:val="28"/>
          <w:szCs w:val="28"/>
        </w:rPr>
        <w:t xml:space="preserve"> on </w:t>
      </w:r>
      <w:r w:rsidR="00B659AE">
        <w:rPr>
          <w:rFonts w:asciiTheme="minorBidi" w:hAnsiTheme="minorBidi"/>
          <w:sz w:val="28"/>
          <w:szCs w:val="28"/>
        </w:rPr>
        <w:t>Americans with Disabilities Act (ADA)</w:t>
      </w:r>
      <w:r w:rsidR="00756467">
        <w:rPr>
          <w:rFonts w:asciiTheme="minorBidi" w:hAnsiTheme="minorBidi"/>
          <w:sz w:val="28"/>
          <w:szCs w:val="28"/>
        </w:rPr>
        <w:t xml:space="preserve"> </w:t>
      </w:r>
      <w:r w:rsidR="00C86601">
        <w:rPr>
          <w:rFonts w:asciiTheme="minorBidi" w:hAnsiTheme="minorBidi"/>
          <w:sz w:val="28"/>
          <w:szCs w:val="28"/>
        </w:rPr>
        <w:t xml:space="preserve">access </w:t>
      </w:r>
      <w:r w:rsidR="00756467">
        <w:rPr>
          <w:rFonts w:asciiTheme="minorBidi" w:hAnsiTheme="minorBidi"/>
          <w:sz w:val="28"/>
          <w:szCs w:val="28"/>
        </w:rPr>
        <w:t>issues</w:t>
      </w:r>
      <w:r w:rsidRPr="00E75663">
        <w:rPr>
          <w:rFonts w:asciiTheme="minorBidi" w:hAnsiTheme="minorBidi"/>
          <w:sz w:val="28"/>
          <w:szCs w:val="28"/>
        </w:rPr>
        <w:t>.</w:t>
      </w:r>
    </w:p>
    <w:p w14:paraId="2A68517B" w14:textId="15F9B62A" w:rsidR="007E38A6" w:rsidRPr="00E75663" w:rsidRDefault="007A50D1" w:rsidP="00E75663">
      <w:pPr>
        <w:pStyle w:val="ListParagraph"/>
        <w:numPr>
          <w:ilvl w:val="0"/>
          <w:numId w:val="23"/>
        </w:numPr>
        <w:ind w:right="270"/>
        <w:rPr>
          <w:rFonts w:asciiTheme="minorBidi" w:hAnsiTheme="minorBidi"/>
          <w:sz w:val="28"/>
          <w:szCs w:val="28"/>
        </w:rPr>
      </w:pPr>
      <w:r w:rsidRPr="00E75663">
        <w:rPr>
          <w:rFonts w:asciiTheme="minorBidi" w:hAnsiTheme="minorBidi"/>
          <w:sz w:val="28"/>
          <w:szCs w:val="28"/>
        </w:rPr>
        <w:t>Develop dialogue opportunities</w:t>
      </w:r>
      <w:r w:rsidR="00B3170E">
        <w:rPr>
          <w:rFonts w:asciiTheme="minorBidi" w:hAnsiTheme="minorBidi"/>
          <w:sz w:val="28"/>
          <w:szCs w:val="28"/>
        </w:rPr>
        <w:t xml:space="preserve"> on ADA access and compliance issues</w:t>
      </w:r>
      <w:r w:rsidRPr="00E75663">
        <w:rPr>
          <w:rFonts w:asciiTheme="minorBidi" w:hAnsiTheme="minorBidi"/>
          <w:sz w:val="28"/>
          <w:szCs w:val="28"/>
        </w:rPr>
        <w:t xml:space="preserve"> </w:t>
      </w:r>
      <w:r w:rsidR="00756467">
        <w:rPr>
          <w:rFonts w:asciiTheme="minorBidi" w:hAnsiTheme="minorBidi"/>
          <w:sz w:val="28"/>
          <w:szCs w:val="28"/>
        </w:rPr>
        <w:t>among</w:t>
      </w:r>
      <w:r w:rsidRPr="00E75663">
        <w:rPr>
          <w:rFonts w:asciiTheme="minorBidi" w:hAnsiTheme="minorBidi"/>
          <w:sz w:val="28"/>
          <w:szCs w:val="28"/>
        </w:rPr>
        <w:t xml:space="preserve"> </w:t>
      </w:r>
      <w:r w:rsidR="008F1740">
        <w:rPr>
          <w:rFonts w:asciiTheme="minorBidi" w:hAnsiTheme="minorBidi"/>
          <w:sz w:val="28"/>
          <w:szCs w:val="28"/>
        </w:rPr>
        <w:t xml:space="preserve">those </w:t>
      </w:r>
      <w:r w:rsidR="008F1740" w:rsidRPr="00E068AC">
        <w:rPr>
          <w:rFonts w:asciiTheme="minorBidi" w:hAnsiTheme="minorBidi"/>
          <w:sz w:val="28"/>
          <w:szCs w:val="28"/>
        </w:rPr>
        <w:t>maintaining places of public accommodation</w:t>
      </w:r>
      <w:r w:rsidRPr="00E75663">
        <w:rPr>
          <w:rFonts w:asciiTheme="minorBidi" w:hAnsiTheme="minorBidi"/>
          <w:sz w:val="28"/>
          <w:szCs w:val="28"/>
        </w:rPr>
        <w:t>.</w:t>
      </w:r>
    </w:p>
    <w:p w14:paraId="7F0AAE07" w14:textId="099B1442" w:rsidR="00B659AE" w:rsidRDefault="00756467" w:rsidP="00756467">
      <w:pPr>
        <w:pStyle w:val="ListParagraph"/>
        <w:numPr>
          <w:ilvl w:val="0"/>
          <w:numId w:val="23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Support the Department of General Services (DGS)’ </w:t>
      </w:r>
      <w:r w:rsidR="00066339">
        <w:rPr>
          <w:rFonts w:asciiTheme="minorBidi" w:hAnsiTheme="minorBidi"/>
          <w:sz w:val="28"/>
          <w:szCs w:val="28"/>
        </w:rPr>
        <w:t xml:space="preserve">Division of the </w:t>
      </w:r>
      <w:r w:rsidR="004E618D">
        <w:rPr>
          <w:rFonts w:asciiTheme="minorBidi" w:hAnsiTheme="minorBidi"/>
          <w:sz w:val="28"/>
          <w:szCs w:val="28"/>
        </w:rPr>
        <w:t>State Architect (</w:t>
      </w:r>
      <w:r w:rsidR="00066339">
        <w:rPr>
          <w:rFonts w:asciiTheme="minorBidi" w:hAnsiTheme="minorBidi"/>
          <w:sz w:val="28"/>
          <w:szCs w:val="28"/>
        </w:rPr>
        <w:t>DSA</w:t>
      </w:r>
      <w:r w:rsidR="004E618D">
        <w:rPr>
          <w:rFonts w:asciiTheme="minorBidi" w:hAnsiTheme="minorBidi"/>
          <w:sz w:val="28"/>
          <w:szCs w:val="28"/>
        </w:rPr>
        <w:t xml:space="preserve">) </w:t>
      </w:r>
      <w:r w:rsidR="00B25632">
        <w:rPr>
          <w:rFonts w:asciiTheme="minorBidi" w:hAnsiTheme="minorBidi"/>
          <w:sz w:val="28"/>
          <w:szCs w:val="28"/>
        </w:rPr>
        <w:t xml:space="preserve">in encouraging collaboration between </w:t>
      </w:r>
      <w:r w:rsidR="00332FB4" w:rsidRPr="002E065F">
        <w:rPr>
          <w:rFonts w:asciiTheme="minorBidi" w:hAnsiTheme="minorBidi"/>
          <w:sz w:val="28"/>
          <w:szCs w:val="28"/>
        </w:rPr>
        <w:t xml:space="preserve">Certified Access Specialist Program (CASp) </w:t>
      </w:r>
      <w:r w:rsidR="007A50D1" w:rsidRPr="002E065F">
        <w:rPr>
          <w:rFonts w:asciiTheme="minorBidi" w:hAnsiTheme="minorBidi"/>
          <w:sz w:val="28"/>
          <w:szCs w:val="28"/>
        </w:rPr>
        <w:t>inspectors</w:t>
      </w:r>
      <w:r w:rsidR="00B25632">
        <w:rPr>
          <w:rFonts w:asciiTheme="minorBidi" w:hAnsiTheme="minorBidi"/>
          <w:sz w:val="28"/>
          <w:szCs w:val="28"/>
        </w:rPr>
        <w:t>, the disability community, and</w:t>
      </w:r>
      <w:r w:rsidR="004E618D">
        <w:rPr>
          <w:rFonts w:asciiTheme="minorBidi" w:hAnsiTheme="minorBidi"/>
          <w:sz w:val="28"/>
          <w:szCs w:val="28"/>
        </w:rPr>
        <w:t xml:space="preserve"> the small business community</w:t>
      </w:r>
      <w:r w:rsidR="00B25632">
        <w:rPr>
          <w:rFonts w:asciiTheme="minorBidi" w:hAnsiTheme="minorBidi"/>
          <w:sz w:val="28"/>
          <w:szCs w:val="28"/>
        </w:rPr>
        <w:t>, and in coordinating partnerships</w:t>
      </w:r>
      <w:r w:rsidR="007A50D1" w:rsidRPr="00756467">
        <w:rPr>
          <w:rFonts w:asciiTheme="minorBidi" w:hAnsiTheme="minorBidi"/>
          <w:sz w:val="28"/>
          <w:szCs w:val="28"/>
        </w:rPr>
        <w:t>.</w:t>
      </w:r>
    </w:p>
    <w:p w14:paraId="1D64E113" w14:textId="77777777" w:rsidR="00B659AE" w:rsidRDefault="00B659AE">
      <w:pPr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br w:type="page"/>
      </w:r>
    </w:p>
    <w:p w14:paraId="76B9A42A" w14:textId="7827F0B6" w:rsidR="007A50D1" w:rsidRPr="00634B97" w:rsidRDefault="000F0EAD" w:rsidP="009D2A74">
      <w:pPr>
        <w:pStyle w:val="Heading2"/>
      </w:pPr>
      <w:bookmarkStart w:id="4" w:name="_Toc19791897"/>
      <w:r w:rsidRPr="000F0EAD">
        <w:rPr>
          <w:sz w:val="44"/>
          <w:szCs w:val="44"/>
        </w:rPr>
        <w:t>G</w:t>
      </w:r>
      <w:r>
        <w:t xml:space="preserve">oal </w:t>
      </w:r>
      <w:r w:rsidR="00BB4756">
        <w:rPr>
          <w:sz w:val="44"/>
          <w:szCs w:val="44"/>
        </w:rPr>
        <w:t>2</w:t>
      </w:r>
      <w:r>
        <w:t>:</w:t>
      </w:r>
      <w:r w:rsidR="007A50D1" w:rsidRPr="00634B97">
        <w:t xml:space="preserve"> Create training programs for targeted </w:t>
      </w:r>
      <w:r w:rsidR="00372EA4">
        <w:t>stakeholders</w:t>
      </w:r>
      <w:r w:rsidR="007A50D1" w:rsidRPr="00634B97">
        <w:t>.</w:t>
      </w:r>
      <w:bookmarkEnd w:id="4"/>
    </w:p>
    <w:p w14:paraId="4ADBE2AF" w14:textId="23059952" w:rsidR="007A50D1" w:rsidRDefault="00066339" w:rsidP="007A50D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The whole community</w:t>
      </w:r>
      <w:r w:rsidR="00372EA4">
        <w:rPr>
          <w:rFonts w:asciiTheme="minorBidi" w:hAnsiTheme="minorBidi"/>
          <w:sz w:val="28"/>
          <w:szCs w:val="28"/>
        </w:rPr>
        <w:t xml:space="preserve"> will </w:t>
      </w:r>
      <w:r w:rsidR="007A50D1" w:rsidRPr="00634B97">
        <w:rPr>
          <w:rFonts w:asciiTheme="minorBidi" w:hAnsiTheme="minorBidi"/>
          <w:sz w:val="28"/>
          <w:szCs w:val="28"/>
        </w:rPr>
        <w:t>benefit from training and conversations on rights</w:t>
      </w:r>
      <w:r w:rsidR="00372EA4">
        <w:rPr>
          <w:rFonts w:asciiTheme="minorBidi" w:hAnsiTheme="minorBidi"/>
          <w:sz w:val="28"/>
          <w:szCs w:val="28"/>
        </w:rPr>
        <w:t xml:space="preserve"> of individuals with disabilities</w:t>
      </w:r>
      <w:r w:rsidR="007A50D1" w:rsidRPr="00634B97">
        <w:rPr>
          <w:rFonts w:asciiTheme="minorBidi" w:hAnsiTheme="minorBidi"/>
          <w:sz w:val="28"/>
          <w:szCs w:val="28"/>
        </w:rPr>
        <w:t xml:space="preserve"> and efforts locally, statewide, and nationally</w:t>
      </w:r>
      <w:r w:rsidR="00372EA4">
        <w:rPr>
          <w:rFonts w:asciiTheme="minorBidi" w:hAnsiTheme="minorBidi"/>
          <w:sz w:val="28"/>
          <w:szCs w:val="28"/>
        </w:rPr>
        <w:t xml:space="preserve"> to support rights related to access</w:t>
      </w:r>
      <w:r w:rsidR="007A50D1" w:rsidRPr="00634B97">
        <w:rPr>
          <w:rFonts w:asciiTheme="minorBidi" w:hAnsiTheme="minorBidi"/>
          <w:sz w:val="28"/>
          <w:szCs w:val="28"/>
        </w:rPr>
        <w:t>.</w:t>
      </w:r>
      <w:r w:rsidR="00372EA4" w:rsidRPr="00372EA4">
        <w:t xml:space="preserve"> </w:t>
      </w:r>
      <w:r w:rsidR="00372EA4" w:rsidRPr="00372EA4">
        <w:rPr>
          <w:rFonts w:asciiTheme="minorBidi" w:hAnsiTheme="minorBidi"/>
          <w:sz w:val="28"/>
          <w:szCs w:val="28"/>
        </w:rPr>
        <w:t>This goal seeks to address the need for places of public accommodation to learn about access issues, including available resources and supports to make disability access modifications.</w:t>
      </w:r>
    </w:p>
    <w:p w14:paraId="70941E20" w14:textId="0FF38104" w:rsidR="007A50D1" w:rsidRPr="00634B97" w:rsidRDefault="00372EA4" w:rsidP="002B63CB">
      <w:pPr>
        <w:pStyle w:val="Heading3"/>
      </w:pPr>
      <w:bookmarkStart w:id="5" w:name="_Toc19791898"/>
      <w:r>
        <w:t>Objectives</w:t>
      </w:r>
      <w:r w:rsidR="007A50D1" w:rsidRPr="00634B97">
        <w:t>:</w:t>
      </w:r>
      <w:bookmarkEnd w:id="5"/>
      <w:r w:rsidR="007A50D1" w:rsidRPr="00634B97">
        <w:t xml:space="preserve"> </w:t>
      </w:r>
    </w:p>
    <w:p w14:paraId="33AD158E" w14:textId="6E40304E" w:rsidR="007A50D1" w:rsidRPr="002B1E45" w:rsidRDefault="00632C04" w:rsidP="002B1E45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632C04">
        <w:rPr>
          <w:rFonts w:asciiTheme="minorBidi" w:hAnsiTheme="minorBidi"/>
          <w:sz w:val="28"/>
          <w:szCs w:val="28"/>
        </w:rPr>
        <w:t>Collaborate and coordinate with entities providing places of public accommodation, as well as local agencies, to provide education on how to uphold current, applicable laws.</w:t>
      </w:r>
      <w:r>
        <w:rPr>
          <w:rFonts w:asciiTheme="minorBidi" w:hAnsiTheme="minorBidi"/>
          <w:sz w:val="28"/>
          <w:szCs w:val="28"/>
        </w:rPr>
        <w:t xml:space="preserve"> </w:t>
      </w:r>
    </w:p>
    <w:p w14:paraId="1220C520" w14:textId="745661C9" w:rsidR="007A50D1" w:rsidRDefault="007A50D1" w:rsidP="002B1E45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E75663">
        <w:rPr>
          <w:rFonts w:asciiTheme="minorBidi" w:hAnsiTheme="minorBidi"/>
          <w:sz w:val="28"/>
          <w:szCs w:val="28"/>
        </w:rPr>
        <w:t>Pro</w:t>
      </w:r>
      <w:r w:rsidR="00BD183F">
        <w:rPr>
          <w:rFonts w:asciiTheme="minorBidi" w:hAnsiTheme="minorBidi"/>
          <w:sz w:val="28"/>
          <w:szCs w:val="28"/>
        </w:rPr>
        <w:t>vide</w:t>
      </w:r>
      <w:r w:rsidRPr="00E75663">
        <w:rPr>
          <w:rFonts w:asciiTheme="minorBidi" w:hAnsiTheme="minorBidi"/>
          <w:sz w:val="28"/>
          <w:szCs w:val="28"/>
        </w:rPr>
        <w:t xml:space="preserve"> </w:t>
      </w:r>
      <w:r w:rsidR="00BD183F">
        <w:rPr>
          <w:rFonts w:asciiTheme="minorBidi" w:hAnsiTheme="minorBidi"/>
          <w:sz w:val="28"/>
          <w:szCs w:val="28"/>
        </w:rPr>
        <w:t xml:space="preserve">education and promote </w:t>
      </w:r>
      <w:r w:rsidR="008F1740">
        <w:rPr>
          <w:rFonts w:asciiTheme="minorBidi" w:hAnsiTheme="minorBidi"/>
          <w:sz w:val="28"/>
          <w:szCs w:val="28"/>
        </w:rPr>
        <w:t xml:space="preserve">awareness among appropriate entities </w:t>
      </w:r>
      <w:r w:rsidRPr="00E75663">
        <w:rPr>
          <w:rFonts w:asciiTheme="minorBidi" w:hAnsiTheme="minorBidi"/>
          <w:sz w:val="28"/>
          <w:szCs w:val="28"/>
        </w:rPr>
        <w:t>regarding disability</w:t>
      </w:r>
      <w:r w:rsidRPr="009D2A74">
        <w:rPr>
          <w:rFonts w:asciiTheme="minorBidi" w:hAnsiTheme="minorBidi"/>
          <w:sz w:val="28"/>
          <w:szCs w:val="28"/>
        </w:rPr>
        <w:t xml:space="preserve"> and program access.</w:t>
      </w:r>
    </w:p>
    <w:p w14:paraId="73519184" w14:textId="5DA06209" w:rsidR="007A50D1" w:rsidRPr="009D2A74" w:rsidRDefault="007A50D1" w:rsidP="009625CD">
      <w:pPr>
        <w:pStyle w:val="ListParagraph"/>
        <w:numPr>
          <w:ilvl w:val="0"/>
          <w:numId w:val="9"/>
        </w:numPr>
        <w:ind w:left="360" w:right="108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>Seek opportunities to engage diverse interest groups in integrated training and dialogues</w:t>
      </w:r>
      <w:r w:rsidR="00B3170E">
        <w:rPr>
          <w:rFonts w:asciiTheme="minorBidi" w:hAnsiTheme="minorBidi"/>
          <w:sz w:val="28"/>
          <w:szCs w:val="28"/>
        </w:rPr>
        <w:t xml:space="preserve"> around ADA access issues</w:t>
      </w:r>
      <w:r w:rsidRPr="009D2A74">
        <w:rPr>
          <w:rFonts w:asciiTheme="minorBidi" w:hAnsiTheme="minorBidi"/>
          <w:sz w:val="28"/>
          <w:szCs w:val="28"/>
        </w:rPr>
        <w:t>.</w:t>
      </w:r>
    </w:p>
    <w:p w14:paraId="38C5B0CC" w14:textId="62D4BC12" w:rsidR="008F1740" w:rsidRDefault="008F1740" w:rsidP="009D2A74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C86601">
        <w:rPr>
          <w:rFonts w:asciiTheme="minorBidi" w:hAnsiTheme="minorBidi"/>
          <w:sz w:val="28"/>
          <w:szCs w:val="28"/>
        </w:rPr>
        <w:t>Provide a cost/benefit analysis for business owners on ADA access compliance.</w:t>
      </w:r>
    </w:p>
    <w:p w14:paraId="0B887193" w14:textId="651DA4F3" w:rsidR="00632C04" w:rsidRPr="00632C04" w:rsidRDefault="00632C04" w:rsidP="00632C04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632C04">
        <w:rPr>
          <w:rFonts w:asciiTheme="minorBidi" w:hAnsiTheme="minorBidi"/>
          <w:sz w:val="28"/>
          <w:szCs w:val="28"/>
        </w:rPr>
        <w:t>Ensure outreach events focus on latest-published data, and are data-informed</w:t>
      </w:r>
      <w:r>
        <w:rPr>
          <w:rFonts w:asciiTheme="minorBidi" w:hAnsiTheme="minorBidi"/>
          <w:sz w:val="28"/>
          <w:szCs w:val="28"/>
        </w:rPr>
        <w:t>.</w:t>
      </w:r>
    </w:p>
    <w:p w14:paraId="734E12AB" w14:textId="4F9D18EB" w:rsidR="00632C04" w:rsidRDefault="00632C04" w:rsidP="00632C04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632C04">
        <w:rPr>
          <w:rFonts w:asciiTheme="minorBidi" w:hAnsiTheme="minorBidi"/>
          <w:sz w:val="28"/>
          <w:szCs w:val="28"/>
        </w:rPr>
        <w:t>Ensure a statewide/regional reach for training &amp; awareness programs</w:t>
      </w:r>
      <w:r>
        <w:rPr>
          <w:rFonts w:asciiTheme="minorBidi" w:hAnsiTheme="minorBidi"/>
          <w:sz w:val="28"/>
          <w:szCs w:val="28"/>
        </w:rPr>
        <w:t>.</w:t>
      </w:r>
    </w:p>
    <w:p w14:paraId="3D4DDD36" w14:textId="4B17AFF6" w:rsidR="00632C04" w:rsidRPr="00632C04" w:rsidRDefault="00632C04" w:rsidP="00632C04">
      <w:pPr>
        <w:pStyle w:val="ListParagraph"/>
        <w:numPr>
          <w:ilvl w:val="0"/>
          <w:numId w:val="9"/>
        </w:numPr>
        <w:ind w:left="360" w:hanging="360"/>
        <w:rPr>
          <w:rFonts w:asciiTheme="minorBidi" w:hAnsiTheme="minorBidi"/>
          <w:sz w:val="28"/>
          <w:szCs w:val="28"/>
        </w:rPr>
      </w:pPr>
      <w:r w:rsidRPr="00632C04">
        <w:rPr>
          <w:rFonts w:asciiTheme="minorBidi" w:hAnsiTheme="minorBidi"/>
          <w:sz w:val="28"/>
          <w:szCs w:val="28"/>
        </w:rPr>
        <w:t>Develop training videos on several subjects and post on</w:t>
      </w:r>
      <w:r w:rsidR="00372EA4">
        <w:rPr>
          <w:rFonts w:asciiTheme="minorBidi" w:hAnsiTheme="minorBidi"/>
          <w:sz w:val="28"/>
          <w:szCs w:val="28"/>
        </w:rPr>
        <w:t xml:space="preserve"> </w:t>
      </w:r>
      <w:r w:rsidR="00CE12DC">
        <w:rPr>
          <w:rFonts w:asciiTheme="minorBidi" w:hAnsiTheme="minorBidi"/>
          <w:sz w:val="28"/>
          <w:szCs w:val="28"/>
        </w:rPr>
        <w:t>the Commission’s</w:t>
      </w:r>
      <w:r w:rsidRPr="00632C04">
        <w:rPr>
          <w:rFonts w:asciiTheme="minorBidi" w:hAnsiTheme="minorBidi"/>
          <w:sz w:val="28"/>
          <w:szCs w:val="28"/>
        </w:rPr>
        <w:t xml:space="preserve"> website</w:t>
      </w:r>
      <w:r>
        <w:rPr>
          <w:rFonts w:asciiTheme="minorBidi" w:hAnsiTheme="minorBidi"/>
          <w:sz w:val="28"/>
          <w:szCs w:val="28"/>
        </w:rPr>
        <w:t>.</w:t>
      </w:r>
    </w:p>
    <w:p w14:paraId="2C541495" w14:textId="7AE3790A" w:rsidR="007A50D1" w:rsidRPr="00634B97" w:rsidRDefault="000F0EAD" w:rsidP="00431A7B">
      <w:pPr>
        <w:pStyle w:val="Heading2"/>
        <w:ind w:left="1260" w:hanging="1260"/>
      </w:pPr>
      <w:bookmarkStart w:id="6" w:name="_Toc19791899"/>
      <w:r w:rsidRPr="000F0EAD">
        <w:rPr>
          <w:sz w:val="44"/>
          <w:szCs w:val="44"/>
        </w:rPr>
        <w:t>G</w:t>
      </w:r>
      <w:r>
        <w:t xml:space="preserve">oal </w:t>
      </w:r>
      <w:r w:rsidR="00BB4756">
        <w:rPr>
          <w:sz w:val="44"/>
          <w:szCs w:val="44"/>
        </w:rPr>
        <w:t>3</w:t>
      </w:r>
      <w:r>
        <w:t>:</w:t>
      </w:r>
      <w:r w:rsidR="007A50D1" w:rsidRPr="00634B97">
        <w:t xml:space="preserve"> </w:t>
      </w:r>
      <w:r w:rsidR="00460F4B">
        <w:t>I</w:t>
      </w:r>
      <w:r w:rsidR="007A50D1" w:rsidRPr="00634B97">
        <w:t xml:space="preserve">dentify </w:t>
      </w:r>
      <w:r w:rsidR="004F3F6D">
        <w:t xml:space="preserve">and promote </w:t>
      </w:r>
      <w:r w:rsidR="007A50D1" w:rsidRPr="00634B97">
        <w:t>revenue streams to fund access needs.</w:t>
      </w:r>
      <w:bookmarkEnd w:id="6"/>
    </w:p>
    <w:p w14:paraId="304D2719" w14:textId="2D5D7DCA" w:rsidR="00CC7F01" w:rsidRPr="00CC7F01" w:rsidRDefault="007A50D1" w:rsidP="007A50D1">
      <w:pPr>
        <w:rPr>
          <w:rFonts w:asciiTheme="minorBidi" w:hAnsiTheme="minorBidi"/>
          <w:color w:val="31849B" w:themeColor="accent5" w:themeShade="BF"/>
          <w:sz w:val="28"/>
          <w:szCs w:val="28"/>
        </w:rPr>
      </w:pPr>
      <w:r w:rsidRPr="00634B97">
        <w:rPr>
          <w:rFonts w:asciiTheme="minorBidi" w:hAnsiTheme="minorBidi"/>
          <w:sz w:val="28"/>
          <w:szCs w:val="28"/>
        </w:rPr>
        <w:t xml:space="preserve">There </w:t>
      </w:r>
      <w:r w:rsidR="00B3170E">
        <w:rPr>
          <w:rFonts w:asciiTheme="minorBidi" w:hAnsiTheme="minorBidi"/>
          <w:sz w:val="28"/>
          <w:szCs w:val="28"/>
        </w:rPr>
        <w:t>are limited</w:t>
      </w:r>
      <w:r w:rsidRPr="00634B97">
        <w:rPr>
          <w:rFonts w:asciiTheme="minorBidi" w:hAnsiTheme="minorBidi"/>
          <w:sz w:val="28"/>
          <w:szCs w:val="28"/>
        </w:rPr>
        <w:t xml:space="preserve"> revenue source</w:t>
      </w:r>
      <w:r w:rsidR="00B3170E">
        <w:rPr>
          <w:rFonts w:asciiTheme="minorBidi" w:hAnsiTheme="minorBidi"/>
          <w:sz w:val="28"/>
          <w:szCs w:val="28"/>
        </w:rPr>
        <w:t>s</w:t>
      </w:r>
      <w:r w:rsidRPr="00634B97">
        <w:rPr>
          <w:rFonts w:asciiTheme="minorBidi" w:hAnsiTheme="minorBidi"/>
          <w:sz w:val="28"/>
          <w:szCs w:val="28"/>
        </w:rPr>
        <w:t xml:space="preserve"> available to offset the financial cost</w:t>
      </w:r>
      <w:r w:rsidR="00B3170E">
        <w:rPr>
          <w:rFonts w:asciiTheme="minorBidi" w:hAnsiTheme="minorBidi"/>
          <w:sz w:val="28"/>
          <w:szCs w:val="28"/>
        </w:rPr>
        <w:t xml:space="preserve"> of assistance</w:t>
      </w:r>
      <w:r w:rsidRPr="00634B97">
        <w:rPr>
          <w:rFonts w:asciiTheme="minorBidi" w:hAnsiTheme="minorBidi"/>
          <w:sz w:val="28"/>
          <w:szCs w:val="28"/>
        </w:rPr>
        <w:t xml:space="preserve"> to </w:t>
      </w:r>
      <w:r w:rsidR="00B3170E">
        <w:rPr>
          <w:rFonts w:asciiTheme="minorBidi" w:hAnsiTheme="minorBidi"/>
          <w:sz w:val="28"/>
          <w:szCs w:val="28"/>
        </w:rPr>
        <w:t>the business community and other entities</w:t>
      </w:r>
      <w:r w:rsidRPr="00634B97">
        <w:rPr>
          <w:rFonts w:asciiTheme="minorBidi" w:hAnsiTheme="minorBidi"/>
          <w:sz w:val="28"/>
          <w:szCs w:val="28"/>
        </w:rPr>
        <w:t xml:space="preserve"> with access compliance issues. Th</w:t>
      </w:r>
      <w:r w:rsidR="001F7A77">
        <w:rPr>
          <w:rFonts w:asciiTheme="minorBidi" w:hAnsiTheme="minorBidi"/>
          <w:sz w:val="28"/>
          <w:szCs w:val="28"/>
        </w:rPr>
        <w:t>is</w:t>
      </w:r>
      <w:r w:rsidRPr="00634B97">
        <w:rPr>
          <w:rFonts w:asciiTheme="minorBidi" w:hAnsiTheme="minorBidi"/>
          <w:sz w:val="28"/>
          <w:szCs w:val="28"/>
        </w:rPr>
        <w:t xml:space="preserve"> goal </w:t>
      </w:r>
      <w:r w:rsidR="00372EA4">
        <w:rPr>
          <w:rFonts w:asciiTheme="minorBidi" w:hAnsiTheme="minorBidi"/>
          <w:sz w:val="28"/>
          <w:szCs w:val="28"/>
        </w:rPr>
        <w:t>seeks</w:t>
      </w:r>
      <w:r w:rsidRPr="00634B97">
        <w:rPr>
          <w:rFonts w:asciiTheme="minorBidi" w:hAnsiTheme="minorBidi"/>
          <w:sz w:val="28"/>
          <w:szCs w:val="28"/>
        </w:rPr>
        <w:t xml:space="preserve"> to identify and secure revenue stream</w:t>
      </w:r>
      <w:r w:rsidR="00372EA4">
        <w:rPr>
          <w:rFonts w:asciiTheme="minorBidi" w:hAnsiTheme="minorBidi"/>
          <w:sz w:val="28"/>
          <w:szCs w:val="28"/>
        </w:rPr>
        <w:t>s</w:t>
      </w:r>
      <w:r w:rsidRPr="00634B97">
        <w:rPr>
          <w:rFonts w:asciiTheme="minorBidi" w:hAnsiTheme="minorBidi"/>
          <w:sz w:val="28"/>
          <w:szCs w:val="28"/>
        </w:rPr>
        <w:t xml:space="preserve"> to support efforts to </w:t>
      </w:r>
      <w:r w:rsidR="00372EA4">
        <w:rPr>
          <w:rFonts w:asciiTheme="minorBidi" w:hAnsiTheme="minorBidi"/>
          <w:sz w:val="28"/>
          <w:szCs w:val="28"/>
        </w:rPr>
        <w:t>support the Commission’s efforts</w:t>
      </w:r>
      <w:r w:rsidRPr="00634B97">
        <w:rPr>
          <w:rFonts w:asciiTheme="minorBidi" w:hAnsiTheme="minorBidi"/>
          <w:sz w:val="28"/>
          <w:szCs w:val="28"/>
        </w:rPr>
        <w:t xml:space="preserve"> and incentivize access compliance</w:t>
      </w:r>
      <w:r w:rsidR="00CC7F01" w:rsidRPr="00CC7F01">
        <w:rPr>
          <w:rFonts w:asciiTheme="minorBidi" w:hAnsiTheme="minorBidi"/>
          <w:color w:val="31849B" w:themeColor="accent5" w:themeShade="BF"/>
          <w:sz w:val="28"/>
          <w:szCs w:val="28"/>
        </w:rPr>
        <w:t xml:space="preserve">. </w:t>
      </w:r>
    </w:p>
    <w:p w14:paraId="77E5BD03" w14:textId="6E04E5FA" w:rsidR="007A50D1" w:rsidRPr="00634B97" w:rsidRDefault="00372EA4" w:rsidP="002B63CB">
      <w:pPr>
        <w:pStyle w:val="Heading3"/>
      </w:pPr>
      <w:bookmarkStart w:id="7" w:name="_Toc19791900"/>
      <w:r>
        <w:t>Objectives</w:t>
      </w:r>
      <w:r w:rsidR="007A50D1" w:rsidRPr="00634B97">
        <w:t>:</w:t>
      </w:r>
      <w:bookmarkEnd w:id="7"/>
      <w:r w:rsidR="007A50D1" w:rsidRPr="00634B97">
        <w:t xml:space="preserve"> </w:t>
      </w:r>
    </w:p>
    <w:p w14:paraId="439104C4" w14:textId="35DD3949" w:rsidR="007A50D1" w:rsidRPr="009D2A74" w:rsidRDefault="007A50D1" w:rsidP="009D2A74">
      <w:pPr>
        <w:pStyle w:val="ListParagraph"/>
        <w:numPr>
          <w:ilvl w:val="0"/>
          <w:numId w:val="11"/>
        </w:numPr>
        <w:ind w:left="36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>Identify funding sources for small businesses</w:t>
      </w:r>
      <w:r w:rsidR="00B3170E">
        <w:rPr>
          <w:rFonts w:asciiTheme="minorBidi" w:hAnsiTheme="minorBidi"/>
          <w:sz w:val="28"/>
          <w:szCs w:val="28"/>
        </w:rPr>
        <w:t xml:space="preserve"> and other organizations with validated funding needs</w:t>
      </w:r>
      <w:r w:rsidR="00E068AC">
        <w:rPr>
          <w:rFonts w:asciiTheme="minorBidi" w:hAnsiTheme="minorBidi"/>
          <w:sz w:val="28"/>
          <w:szCs w:val="28"/>
        </w:rPr>
        <w:t xml:space="preserve"> for access compliance support</w:t>
      </w:r>
      <w:r w:rsidRPr="009D2A74">
        <w:rPr>
          <w:rFonts w:asciiTheme="minorBidi" w:hAnsiTheme="minorBidi"/>
          <w:sz w:val="28"/>
          <w:szCs w:val="28"/>
        </w:rPr>
        <w:t xml:space="preserve">. </w:t>
      </w:r>
    </w:p>
    <w:p w14:paraId="2D70A39A" w14:textId="1F53C0CE" w:rsidR="007A50D1" w:rsidRPr="009D2A74" w:rsidRDefault="007A50D1" w:rsidP="009D2A74">
      <w:pPr>
        <w:pStyle w:val="ListParagraph"/>
        <w:numPr>
          <w:ilvl w:val="0"/>
          <w:numId w:val="11"/>
        </w:numPr>
        <w:ind w:left="36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 xml:space="preserve">Research </w:t>
      </w:r>
      <w:r w:rsidR="00B3170E">
        <w:rPr>
          <w:rFonts w:asciiTheme="minorBidi" w:hAnsiTheme="minorBidi"/>
          <w:sz w:val="28"/>
          <w:szCs w:val="28"/>
        </w:rPr>
        <w:t xml:space="preserve">methods to </w:t>
      </w:r>
      <w:r w:rsidRPr="009D2A74">
        <w:rPr>
          <w:rFonts w:asciiTheme="minorBidi" w:hAnsiTheme="minorBidi"/>
          <w:sz w:val="28"/>
          <w:szCs w:val="28"/>
        </w:rPr>
        <w:t>budget</w:t>
      </w:r>
      <w:r w:rsidR="00B3170E">
        <w:rPr>
          <w:rFonts w:asciiTheme="minorBidi" w:hAnsiTheme="minorBidi"/>
          <w:sz w:val="28"/>
          <w:szCs w:val="28"/>
        </w:rPr>
        <w:t xml:space="preserve"> and</w:t>
      </w:r>
      <w:r w:rsidRPr="009D2A74">
        <w:rPr>
          <w:rFonts w:asciiTheme="minorBidi" w:hAnsiTheme="minorBidi"/>
          <w:sz w:val="28"/>
          <w:szCs w:val="28"/>
        </w:rPr>
        <w:t xml:space="preserve"> </w:t>
      </w:r>
      <w:r w:rsidR="00460F4B">
        <w:rPr>
          <w:rFonts w:asciiTheme="minorBidi" w:hAnsiTheme="minorBidi"/>
          <w:sz w:val="28"/>
          <w:szCs w:val="28"/>
        </w:rPr>
        <w:t xml:space="preserve">adequately </w:t>
      </w:r>
      <w:r w:rsidRPr="009D2A74">
        <w:rPr>
          <w:rFonts w:asciiTheme="minorBidi" w:hAnsiTheme="minorBidi"/>
          <w:sz w:val="28"/>
          <w:szCs w:val="28"/>
        </w:rPr>
        <w:t xml:space="preserve">fund </w:t>
      </w:r>
      <w:r w:rsidR="00CE12DC">
        <w:rPr>
          <w:rFonts w:asciiTheme="minorBidi" w:hAnsiTheme="minorBidi"/>
          <w:sz w:val="28"/>
          <w:szCs w:val="28"/>
        </w:rPr>
        <w:t>the Commission’s</w:t>
      </w:r>
      <w:r w:rsidR="00431A7B" w:rsidRPr="00431A7B">
        <w:rPr>
          <w:rFonts w:asciiTheme="minorBidi" w:hAnsiTheme="minorBidi"/>
          <w:sz w:val="28"/>
          <w:szCs w:val="28"/>
        </w:rPr>
        <w:t xml:space="preserve"> accessibility efforts and </w:t>
      </w:r>
      <w:r w:rsidRPr="009D2A74">
        <w:rPr>
          <w:rFonts w:asciiTheme="minorBidi" w:hAnsiTheme="minorBidi"/>
          <w:sz w:val="28"/>
          <w:szCs w:val="28"/>
        </w:rPr>
        <w:t>access compliance</w:t>
      </w:r>
      <w:r w:rsidR="00460F4B">
        <w:rPr>
          <w:rFonts w:asciiTheme="minorBidi" w:hAnsiTheme="minorBidi"/>
          <w:sz w:val="28"/>
          <w:szCs w:val="28"/>
        </w:rPr>
        <w:t>, including</w:t>
      </w:r>
      <w:r w:rsidR="00460F4B" w:rsidRPr="00460F4B">
        <w:rPr>
          <w:rFonts w:asciiTheme="minorBidi" w:hAnsiTheme="minorBidi"/>
          <w:sz w:val="28"/>
          <w:szCs w:val="28"/>
        </w:rPr>
        <w:t xml:space="preserve"> appropriate state funding.</w:t>
      </w:r>
    </w:p>
    <w:p w14:paraId="554120F6" w14:textId="2F7301CA" w:rsidR="007A50D1" w:rsidRPr="009D2A74" w:rsidRDefault="007A50D1" w:rsidP="009625CD">
      <w:pPr>
        <w:pStyle w:val="ListParagraph"/>
        <w:numPr>
          <w:ilvl w:val="0"/>
          <w:numId w:val="11"/>
        </w:numPr>
        <w:ind w:left="360" w:right="18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 xml:space="preserve">Examine </w:t>
      </w:r>
      <w:r w:rsidR="00460F4B">
        <w:rPr>
          <w:rFonts w:asciiTheme="minorBidi" w:hAnsiTheme="minorBidi"/>
          <w:sz w:val="28"/>
          <w:szCs w:val="28"/>
        </w:rPr>
        <w:t>existing state and local programs</w:t>
      </w:r>
      <w:r w:rsidRPr="009D2A74">
        <w:rPr>
          <w:rFonts w:asciiTheme="minorBidi" w:hAnsiTheme="minorBidi"/>
          <w:sz w:val="28"/>
          <w:szCs w:val="28"/>
        </w:rPr>
        <w:t xml:space="preserve"> for opportunities to create funding allocations for access compliance. </w:t>
      </w:r>
    </w:p>
    <w:p w14:paraId="3E9A6B4A" w14:textId="7787B525" w:rsidR="007A50D1" w:rsidRDefault="00066339" w:rsidP="009D2A74">
      <w:pPr>
        <w:pStyle w:val="ListParagraph"/>
        <w:numPr>
          <w:ilvl w:val="0"/>
          <w:numId w:val="11"/>
        </w:numPr>
        <w:ind w:left="360" w:hanging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Promote </w:t>
      </w:r>
      <w:r w:rsidRPr="009D2A74">
        <w:rPr>
          <w:rFonts w:asciiTheme="minorBidi" w:hAnsiTheme="minorBidi"/>
          <w:sz w:val="28"/>
          <w:szCs w:val="28"/>
        </w:rPr>
        <w:t>designated funding stream</w:t>
      </w:r>
      <w:r>
        <w:rPr>
          <w:rFonts w:asciiTheme="minorBidi" w:hAnsiTheme="minorBidi"/>
          <w:sz w:val="28"/>
          <w:szCs w:val="28"/>
        </w:rPr>
        <w:t>s</w:t>
      </w:r>
      <w:r w:rsidRPr="009D2A74">
        <w:rPr>
          <w:rFonts w:asciiTheme="minorBidi" w:hAnsiTheme="minorBidi"/>
          <w:sz w:val="28"/>
          <w:szCs w:val="28"/>
        </w:rPr>
        <w:t xml:space="preserve"> for access programs </w:t>
      </w:r>
      <w:r>
        <w:rPr>
          <w:rFonts w:asciiTheme="minorBidi" w:hAnsiTheme="minorBidi"/>
          <w:sz w:val="28"/>
          <w:szCs w:val="28"/>
        </w:rPr>
        <w:t>created</w:t>
      </w:r>
      <w:r w:rsidR="007A50D1" w:rsidRPr="009D2A74">
        <w:rPr>
          <w:rFonts w:asciiTheme="minorBidi" w:hAnsiTheme="minorBidi"/>
          <w:sz w:val="28"/>
          <w:szCs w:val="28"/>
        </w:rPr>
        <w:t xml:space="preserve"> through legislation. </w:t>
      </w:r>
    </w:p>
    <w:p w14:paraId="78342693" w14:textId="35766F2B" w:rsidR="00632C04" w:rsidRPr="00632C04" w:rsidRDefault="00632C04" w:rsidP="00632C04">
      <w:pPr>
        <w:pStyle w:val="ListParagraph"/>
        <w:numPr>
          <w:ilvl w:val="0"/>
          <w:numId w:val="11"/>
        </w:numPr>
        <w:ind w:left="360" w:hanging="360"/>
        <w:rPr>
          <w:rFonts w:asciiTheme="minorBidi" w:hAnsiTheme="minorBidi"/>
          <w:sz w:val="28"/>
          <w:szCs w:val="28"/>
        </w:rPr>
      </w:pPr>
      <w:r w:rsidRPr="00632C04">
        <w:rPr>
          <w:rFonts w:asciiTheme="minorBidi" w:hAnsiTheme="minorBidi"/>
          <w:sz w:val="28"/>
          <w:szCs w:val="28"/>
        </w:rPr>
        <w:t>Establish continuous appropriation of non-General Fund sources of revenue</w:t>
      </w:r>
      <w:r>
        <w:rPr>
          <w:rFonts w:asciiTheme="minorBidi" w:hAnsiTheme="minorBidi"/>
          <w:sz w:val="28"/>
          <w:szCs w:val="28"/>
        </w:rPr>
        <w:t>.</w:t>
      </w:r>
    </w:p>
    <w:p w14:paraId="335CCBB2" w14:textId="4EF945B2" w:rsidR="00CC7F01" w:rsidRPr="00632C04" w:rsidRDefault="00CC7F01" w:rsidP="00632C04">
      <w:pPr>
        <w:rPr>
          <w:rFonts w:asciiTheme="minorBidi" w:hAnsiTheme="minorBidi"/>
          <w:sz w:val="28"/>
          <w:szCs w:val="28"/>
        </w:rPr>
      </w:pPr>
    </w:p>
    <w:p w14:paraId="2BD4519A" w14:textId="16ACA02C" w:rsidR="007A50D1" w:rsidRPr="00634B97" w:rsidRDefault="000F0EAD" w:rsidP="00413B4C">
      <w:pPr>
        <w:pStyle w:val="Heading2"/>
        <w:ind w:left="1260" w:hanging="1260"/>
      </w:pPr>
      <w:bookmarkStart w:id="8" w:name="_Toc19791901"/>
      <w:r w:rsidRPr="000F0EAD">
        <w:rPr>
          <w:sz w:val="40"/>
          <w:szCs w:val="40"/>
        </w:rPr>
        <w:t>G</w:t>
      </w:r>
      <w:r>
        <w:t xml:space="preserve">oal </w:t>
      </w:r>
      <w:r w:rsidR="00BB4756">
        <w:rPr>
          <w:sz w:val="44"/>
          <w:szCs w:val="44"/>
        </w:rPr>
        <w:t>4</w:t>
      </w:r>
      <w:r>
        <w:t>:</w:t>
      </w:r>
      <w:r w:rsidR="007A50D1" w:rsidRPr="00634B97">
        <w:t xml:space="preserve"> Explore the development of a state</w:t>
      </w:r>
      <w:r w:rsidR="008F6C5C">
        <w:t>-</w:t>
      </w:r>
      <w:r w:rsidR="007A50D1" w:rsidRPr="00634B97">
        <w:t>level American</w:t>
      </w:r>
      <w:r w:rsidR="00697A25">
        <w:t>s</w:t>
      </w:r>
      <w:r w:rsidR="007A50D1" w:rsidRPr="00634B97">
        <w:t xml:space="preserve"> with Disabilities Act (ADA) office.</w:t>
      </w:r>
      <w:bookmarkEnd w:id="8"/>
    </w:p>
    <w:p w14:paraId="0B4B48BB" w14:textId="5BBE542A" w:rsidR="007A50D1" w:rsidRPr="00634B97" w:rsidRDefault="007A50D1" w:rsidP="007A50D1">
      <w:pPr>
        <w:rPr>
          <w:rFonts w:asciiTheme="minorBidi" w:hAnsiTheme="minorBidi"/>
          <w:sz w:val="28"/>
          <w:szCs w:val="28"/>
        </w:rPr>
      </w:pPr>
      <w:r w:rsidRPr="00634B97">
        <w:rPr>
          <w:rFonts w:asciiTheme="minorBidi" w:hAnsiTheme="minorBidi"/>
          <w:sz w:val="28"/>
          <w:szCs w:val="28"/>
        </w:rPr>
        <w:t xml:space="preserve">Information, resources, and compliance support for access and accommodation requests are found at varying levels throughout state and local government. </w:t>
      </w:r>
      <w:r w:rsidR="00E068AC">
        <w:rPr>
          <w:rFonts w:asciiTheme="minorBidi" w:hAnsiTheme="minorBidi"/>
          <w:sz w:val="28"/>
          <w:szCs w:val="28"/>
        </w:rPr>
        <w:t xml:space="preserve">California code regarding ADA has no single statewide compliance office. </w:t>
      </w:r>
      <w:r w:rsidRPr="00634B97">
        <w:rPr>
          <w:rFonts w:asciiTheme="minorBidi" w:hAnsiTheme="minorBidi"/>
          <w:sz w:val="28"/>
          <w:szCs w:val="28"/>
        </w:rPr>
        <w:t>The inconsistency of response, availability, and information resources is a challenge for those who seek to identify and implement solutions to compliance issues. Th</w:t>
      </w:r>
      <w:r w:rsidR="001F7A77">
        <w:rPr>
          <w:rFonts w:asciiTheme="minorBidi" w:hAnsiTheme="minorBidi"/>
          <w:sz w:val="28"/>
          <w:szCs w:val="28"/>
        </w:rPr>
        <w:t>is</w:t>
      </w:r>
      <w:r w:rsidRPr="00634B97">
        <w:rPr>
          <w:rFonts w:asciiTheme="minorBidi" w:hAnsiTheme="minorBidi"/>
          <w:sz w:val="28"/>
          <w:szCs w:val="28"/>
        </w:rPr>
        <w:t xml:space="preserve"> goal seeks to address the disparate levels of resources and information at various state offices by providing a single access point that can guide people in the process of access mitigation and compliance. </w:t>
      </w:r>
    </w:p>
    <w:p w14:paraId="6231E1DB" w14:textId="60F5ADF1" w:rsidR="007A50D1" w:rsidRPr="00634B97" w:rsidRDefault="00372EA4" w:rsidP="002B63CB">
      <w:pPr>
        <w:pStyle w:val="Heading3"/>
      </w:pPr>
      <w:bookmarkStart w:id="9" w:name="_Toc19791902"/>
      <w:r>
        <w:t>Objectives</w:t>
      </w:r>
      <w:r w:rsidR="007A50D1" w:rsidRPr="00634B97">
        <w:t>:</w:t>
      </w:r>
      <w:bookmarkEnd w:id="9"/>
      <w:r w:rsidR="007A50D1" w:rsidRPr="00634B97">
        <w:t xml:space="preserve"> </w:t>
      </w:r>
    </w:p>
    <w:p w14:paraId="02958BDF" w14:textId="32777DBE" w:rsidR="007A50D1" w:rsidRDefault="007A50D1" w:rsidP="002B1E45">
      <w:pPr>
        <w:pStyle w:val="ListParagraph"/>
        <w:numPr>
          <w:ilvl w:val="0"/>
          <w:numId w:val="15"/>
        </w:numPr>
        <w:ind w:left="360" w:right="900" w:hanging="360"/>
        <w:rPr>
          <w:rFonts w:asciiTheme="minorBidi" w:hAnsiTheme="minorBidi"/>
          <w:sz w:val="28"/>
          <w:szCs w:val="28"/>
        </w:rPr>
      </w:pPr>
      <w:r w:rsidRPr="000F0EAD">
        <w:rPr>
          <w:rFonts w:asciiTheme="minorBidi" w:hAnsiTheme="minorBidi"/>
          <w:sz w:val="28"/>
          <w:szCs w:val="28"/>
        </w:rPr>
        <w:t>Survey other state</w:t>
      </w:r>
      <w:r w:rsidR="00BB4756">
        <w:rPr>
          <w:rFonts w:asciiTheme="minorBidi" w:hAnsiTheme="minorBidi"/>
          <w:sz w:val="28"/>
          <w:szCs w:val="28"/>
        </w:rPr>
        <w:t>-</w:t>
      </w:r>
      <w:r w:rsidRPr="000F0EAD">
        <w:rPr>
          <w:rFonts w:asciiTheme="minorBidi" w:hAnsiTheme="minorBidi"/>
          <w:sz w:val="28"/>
          <w:szCs w:val="28"/>
        </w:rPr>
        <w:t>level ADA offices</w:t>
      </w:r>
      <w:r w:rsidR="008F6C5C">
        <w:rPr>
          <w:rFonts w:asciiTheme="minorBidi" w:hAnsiTheme="minorBidi"/>
          <w:sz w:val="28"/>
          <w:szCs w:val="28"/>
        </w:rPr>
        <w:t>,</w:t>
      </w:r>
      <w:r w:rsidRPr="000F0EAD">
        <w:rPr>
          <w:rFonts w:asciiTheme="minorBidi" w:hAnsiTheme="minorBidi"/>
          <w:sz w:val="28"/>
          <w:szCs w:val="28"/>
        </w:rPr>
        <w:t xml:space="preserve"> </w:t>
      </w:r>
      <w:r w:rsidR="004F3F6D">
        <w:rPr>
          <w:rFonts w:asciiTheme="minorBidi" w:hAnsiTheme="minorBidi"/>
          <w:sz w:val="28"/>
          <w:szCs w:val="28"/>
        </w:rPr>
        <w:t>similar in size and composition to California</w:t>
      </w:r>
      <w:r w:rsidR="00984BF0">
        <w:rPr>
          <w:rFonts w:asciiTheme="minorBidi" w:hAnsiTheme="minorBidi"/>
          <w:sz w:val="28"/>
          <w:szCs w:val="28"/>
        </w:rPr>
        <w:t xml:space="preserve">, as well as </w:t>
      </w:r>
      <w:r w:rsidRPr="000F0EAD">
        <w:rPr>
          <w:rFonts w:asciiTheme="minorBidi" w:hAnsiTheme="minorBidi"/>
          <w:sz w:val="28"/>
          <w:szCs w:val="28"/>
        </w:rPr>
        <w:t xml:space="preserve">existing </w:t>
      </w:r>
      <w:r w:rsidR="00984BF0">
        <w:rPr>
          <w:rFonts w:asciiTheme="minorBidi" w:hAnsiTheme="minorBidi"/>
          <w:sz w:val="28"/>
          <w:szCs w:val="28"/>
        </w:rPr>
        <w:t xml:space="preserve">California state and local </w:t>
      </w:r>
      <w:r w:rsidRPr="000F0EAD">
        <w:rPr>
          <w:rFonts w:asciiTheme="minorBidi" w:hAnsiTheme="minorBidi"/>
          <w:sz w:val="28"/>
          <w:szCs w:val="28"/>
        </w:rPr>
        <w:t>offices and programs relating to ADA compliance</w:t>
      </w:r>
      <w:r w:rsidR="00984BF0">
        <w:rPr>
          <w:rFonts w:asciiTheme="minorBidi" w:hAnsiTheme="minorBidi"/>
          <w:sz w:val="28"/>
          <w:szCs w:val="28"/>
        </w:rPr>
        <w:t>,</w:t>
      </w:r>
      <w:r w:rsidR="00BB4756">
        <w:rPr>
          <w:rFonts w:asciiTheme="minorBidi" w:hAnsiTheme="minorBidi"/>
          <w:sz w:val="28"/>
          <w:szCs w:val="28"/>
        </w:rPr>
        <w:t xml:space="preserve"> to identify how ADA issues are coordinated </w:t>
      </w:r>
      <w:r w:rsidR="00984BF0">
        <w:rPr>
          <w:rFonts w:asciiTheme="minorBidi" w:hAnsiTheme="minorBidi"/>
          <w:sz w:val="28"/>
          <w:szCs w:val="28"/>
        </w:rPr>
        <w:t xml:space="preserve">and to gather </w:t>
      </w:r>
      <w:r w:rsidR="00BB4756">
        <w:rPr>
          <w:rFonts w:asciiTheme="minorBidi" w:hAnsiTheme="minorBidi"/>
          <w:sz w:val="28"/>
          <w:szCs w:val="28"/>
        </w:rPr>
        <w:t>best management practices</w:t>
      </w:r>
      <w:r w:rsidR="00984BF0">
        <w:rPr>
          <w:rFonts w:asciiTheme="minorBidi" w:hAnsiTheme="minorBidi"/>
          <w:sz w:val="28"/>
          <w:szCs w:val="28"/>
        </w:rPr>
        <w:t xml:space="preserve"> (BMPs)</w:t>
      </w:r>
      <w:r w:rsidRPr="000F0EAD">
        <w:rPr>
          <w:rFonts w:asciiTheme="minorBidi" w:hAnsiTheme="minorBidi"/>
          <w:sz w:val="28"/>
          <w:szCs w:val="28"/>
        </w:rPr>
        <w:t>.</w:t>
      </w:r>
    </w:p>
    <w:p w14:paraId="39CAE648" w14:textId="448B549C" w:rsidR="00CC7F01" w:rsidRPr="008F6C5C" w:rsidRDefault="007A50D1" w:rsidP="008F6C5C">
      <w:pPr>
        <w:pStyle w:val="ListParagraph"/>
        <w:numPr>
          <w:ilvl w:val="0"/>
          <w:numId w:val="15"/>
        </w:numPr>
        <w:ind w:left="360" w:hanging="360"/>
        <w:rPr>
          <w:rFonts w:asciiTheme="minorBidi" w:hAnsiTheme="minorBidi"/>
          <w:sz w:val="28"/>
          <w:szCs w:val="28"/>
        </w:rPr>
      </w:pPr>
      <w:r w:rsidRPr="000F0EAD">
        <w:rPr>
          <w:rFonts w:asciiTheme="minorBidi" w:hAnsiTheme="minorBidi"/>
          <w:sz w:val="28"/>
          <w:szCs w:val="28"/>
        </w:rPr>
        <w:t xml:space="preserve">Develop a vision and core mission for the new office, and </w:t>
      </w:r>
      <w:r w:rsidR="00C6136C">
        <w:rPr>
          <w:rFonts w:asciiTheme="minorBidi" w:hAnsiTheme="minorBidi"/>
          <w:sz w:val="28"/>
          <w:szCs w:val="28"/>
        </w:rPr>
        <w:t>determine</w:t>
      </w:r>
      <w:r w:rsidR="00C6136C" w:rsidRPr="000F0EAD">
        <w:rPr>
          <w:rFonts w:asciiTheme="minorBidi" w:hAnsiTheme="minorBidi"/>
          <w:sz w:val="28"/>
          <w:szCs w:val="28"/>
        </w:rPr>
        <w:t xml:space="preserve"> </w:t>
      </w:r>
      <w:r w:rsidRPr="000F0EAD">
        <w:rPr>
          <w:rFonts w:asciiTheme="minorBidi" w:hAnsiTheme="minorBidi"/>
          <w:sz w:val="28"/>
          <w:szCs w:val="28"/>
        </w:rPr>
        <w:t>services to provide</w:t>
      </w:r>
      <w:r w:rsidR="00460F4B">
        <w:rPr>
          <w:rFonts w:asciiTheme="minorBidi" w:hAnsiTheme="minorBidi"/>
          <w:sz w:val="28"/>
          <w:szCs w:val="28"/>
        </w:rPr>
        <w:t>,</w:t>
      </w:r>
      <w:r w:rsidRPr="000F0EAD">
        <w:rPr>
          <w:rFonts w:asciiTheme="minorBidi" w:hAnsiTheme="minorBidi"/>
          <w:sz w:val="28"/>
          <w:szCs w:val="28"/>
        </w:rPr>
        <w:t xml:space="preserve"> i.e.</w:t>
      </w:r>
      <w:r w:rsidR="00460F4B">
        <w:rPr>
          <w:rFonts w:asciiTheme="minorBidi" w:hAnsiTheme="minorBidi"/>
          <w:sz w:val="28"/>
          <w:szCs w:val="28"/>
        </w:rPr>
        <w:t>,</w:t>
      </w:r>
      <w:r w:rsidRPr="000F0EAD">
        <w:rPr>
          <w:rFonts w:asciiTheme="minorBidi" w:hAnsiTheme="minorBidi"/>
          <w:sz w:val="28"/>
          <w:szCs w:val="28"/>
        </w:rPr>
        <w:t xml:space="preserve"> ombudsman, interagency coordination, and/or other services. </w:t>
      </w:r>
    </w:p>
    <w:p w14:paraId="6D1C9336" w14:textId="5FD19001" w:rsidR="007A50D1" w:rsidRPr="00634B97" w:rsidRDefault="007A50D1" w:rsidP="000F0EAD">
      <w:pPr>
        <w:pStyle w:val="Heading2"/>
      </w:pPr>
      <w:bookmarkStart w:id="10" w:name="_Toc19791903"/>
      <w:r w:rsidRPr="000F0EAD">
        <w:rPr>
          <w:sz w:val="40"/>
          <w:szCs w:val="40"/>
        </w:rPr>
        <w:t>G</w:t>
      </w:r>
      <w:r w:rsidRPr="00634B97">
        <w:t xml:space="preserve">oal </w:t>
      </w:r>
      <w:r w:rsidR="00BB4756">
        <w:rPr>
          <w:sz w:val="40"/>
          <w:szCs w:val="40"/>
        </w:rPr>
        <w:t>5</w:t>
      </w:r>
      <w:r w:rsidR="000F0EAD">
        <w:t xml:space="preserve">: </w:t>
      </w:r>
      <w:r w:rsidRPr="00634B97">
        <w:t>Maintain data on status of access compliance.</w:t>
      </w:r>
      <w:bookmarkEnd w:id="10"/>
    </w:p>
    <w:p w14:paraId="7C486424" w14:textId="0D5862AD" w:rsidR="007A50D1" w:rsidRPr="00634B97" w:rsidRDefault="00372EA4" w:rsidP="007A50D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Data</w:t>
      </w:r>
      <w:r w:rsidR="00BD183F">
        <w:rPr>
          <w:rFonts w:asciiTheme="minorBidi" w:hAnsiTheme="minorBidi"/>
          <w:sz w:val="28"/>
          <w:szCs w:val="28"/>
        </w:rPr>
        <w:t xml:space="preserve"> on the status of access compliance will help</w:t>
      </w:r>
      <w:r w:rsidR="008F6C5C">
        <w:rPr>
          <w:rFonts w:asciiTheme="minorBidi" w:hAnsiTheme="minorBidi"/>
          <w:sz w:val="28"/>
          <w:szCs w:val="28"/>
        </w:rPr>
        <w:t xml:space="preserve"> </w:t>
      </w:r>
      <w:r w:rsidR="00E068AC">
        <w:rPr>
          <w:rFonts w:asciiTheme="minorBidi" w:hAnsiTheme="minorBidi"/>
          <w:sz w:val="28"/>
          <w:szCs w:val="28"/>
        </w:rPr>
        <w:t>entities</w:t>
      </w:r>
      <w:r w:rsidR="008F6C5C">
        <w:rPr>
          <w:rFonts w:asciiTheme="minorBidi" w:hAnsiTheme="minorBidi"/>
          <w:sz w:val="28"/>
          <w:szCs w:val="28"/>
        </w:rPr>
        <w:t xml:space="preserve"> in the </w:t>
      </w:r>
      <w:r w:rsidR="008F6C5C" w:rsidRPr="00634B97">
        <w:rPr>
          <w:rFonts w:asciiTheme="minorBidi" w:hAnsiTheme="minorBidi"/>
          <w:sz w:val="28"/>
          <w:szCs w:val="28"/>
        </w:rPr>
        <w:t>planning, design, property</w:t>
      </w:r>
      <w:r w:rsidR="008F6C5C">
        <w:rPr>
          <w:rFonts w:asciiTheme="minorBidi" w:hAnsiTheme="minorBidi"/>
          <w:sz w:val="28"/>
          <w:szCs w:val="28"/>
        </w:rPr>
        <w:t>,</w:t>
      </w:r>
      <w:r w:rsidR="008F6C5C" w:rsidRPr="00634B97">
        <w:rPr>
          <w:rFonts w:asciiTheme="minorBidi" w:hAnsiTheme="minorBidi"/>
          <w:sz w:val="28"/>
          <w:szCs w:val="28"/>
        </w:rPr>
        <w:t xml:space="preserve"> </w:t>
      </w:r>
      <w:r w:rsidR="008F6C5C">
        <w:rPr>
          <w:rFonts w:asciiTheme="minorBidi" w:hAnsiTheme="minorBidi"/>
          <w:sz w:val="28"/>
          <w:szCs w:val="28"/>
        </w:rPr>
        <w:t xml:space="preserve">and </w:t>
      </w:r>
      <w:r w:rsidR="008F6C5C" w:rsidRPr="00634B97">
        <w:rPr>
          <w:rFonts w:asciiTheme="minorBidi" w:hAnsiTheme="minorBidi"/>
          <w:sz w:val="28"/>
          <w:szCs w:val="28"/>
        </w:rPr>
        <w:t>construction</w:t>
      </w:r>
      <w:r w:rsidR="008F6C5C">
        <w:rPr>
          <w:rFonts w:asciiTheme="minorBidi" w:hAnsiTheme="minorBidi"/>
          <w:sz w:val="28"/>
          <w:szCs w:val="28"/>
        </w:rPr>
        <w:t xml:space="preserve"> sectors</w:t>
      </w:r>
      <w:r w:rsidR="00E068AC">
        <w:rPr>
          <w:rFonts w:asciiTheme="minorBidi" w:hAnsiTheme="minorBidi"/>
          <w:sz w:val="28"/>
          <w:szCs w:val="28"/>
        </w:rPr>
        <w:t xml:space="preserve">, </w:t>
      </w:r>
      <w:r w:rsidR="00E068AC" w:rsidRPr="00E068AC">
        <w:rPr>
          <w:rFonts w:asciiTheme="minorBidi" w:hAnsiTheme="minorBidi"/>
          <w:sz w:val="28"/>
          <w:szCs w:val="28"/>
        </w:rPr>
        <w:t>and those maintaining places of public accommodation</w:t>
      </w:r>
      <w:r>
        <w:rPr>
          <w:rFonts w:asciiTheme="minorBidi" w:hAnsiTheme="minorBidi"/>
          <w:sz w:val="28"/>
          <w:szCs w:val="28"/>
        </w:rPr>
        <w:t xml:space="preserve"> </w:t>
      </w:r>
      <w:r w:rsidR="00BD183F">
        <w:rPr>
          <w:rFonts w:asciiTheme="minorBidi" w:hAnsiTheme="minorBidi"/>
          <w:sz w:val="28"/>
          <w:szCs w:val="28"/>
        </w:rPr>
        <w:t xml:space="preserve">be more </w:t>
      </w:r>
      <w:r w:rsidR="007A50D1" w:rsidRPr="00634B97">
        <w:rPr>
          <w:rFonts w:asciiTheme="minorBidi" w:hAnsiTheme="minorBidi"/>
          <w:sz w:val="28"/>
          <w:szCs w:val="28"/>
        </w:rPr>
        <w:t xml:space="preserve">aware of </w:t>
      </w:r>
      <w:r>
        <w:rPr>
          <w:rFonts w:asciiTheme="minorBidi" w:hAnsiTheme="minorBidi"/>
          <w:sz w:val="28"/>
          <w:szCs w:val="28"/>
        </w:rPr>
        <w:t xml:space="preserve">common areas where alleged barriers are encountered </w:t>
      </w:r>
      <w:r w:rsidR="00BD183F">
        <w:rPr>
          <w:rFonts w:asciiTheme="minorBidi" w:hAnsiTheme="minorBidi"/>
          <w:sz w:val="28"/>
          <w:szCs w:val="28"/>
        </w:rPr>
        <w:t xml:space="preserve">and </w:t>
      </w:r>
      <w:r>
        <w:rPr>
          <w:rFonts w:asciiTheme="minorBidi" w:hAnsiTheme="minorBidi"/>
          <w:sz w:val="28"/>
          <w:szCs w:val="28"/>
        </w:rPr>
        <w:t>how compliance can be achieved</w:t>
      </w:r>
      <w:r w:rsidR="007A50D1" w:rsidRPr="00634B97">
        <w:rPr>
          <w:rFonts w:asciiTheme="minorBidi" w:hAnsiTheme="minorBidi"/>
          <w:sz w:val="28"/>
          <w:szCs w:val="28"/>
        </w:rPr>
        <w:t xml:space="preserve">. </w:t>
      </w:r>
      <w:r>
        <w:rPr>
          <w:rFonts w:asciiTheme="minorBidi" w:hAnsiTheme="minorBidi"/>
          <w:sz w:val="28"/>
          <w:szCs w:val="28"/>
        </w:rPr>
        <w:t>Data can also demonstrate</w:t>
      </w:r>
      <w:r w:rsidR="007A50D1" w:rsidRPr="00634B97">
        <w:rPr>
          <w:rFonts w:asciiTheme="minorBidi" w:hAnsiTheme="minorBidi"/>
          <w:sz w:val="28"/>
          <w:szCs w:val="28"/>
        </w:rPr>
        <w:t xml:space="preserve"> compliance successes and </w:t>
      </w:r>
      <w:r>
        <w:rPr>
          <w:rFonts w:asciiTheme="minorBidi" w:hAnsiTheme="minorBidi"/>
          <w:sz w:val="28"/>
          <w:szCs w:val="28"/>
        </w:rPr>
        <w:t xml:space="preserve">existing </w:t>
      </w:r>
      <w:r w:rsidR="007A50D1" w:rsidRPr="00634B97">
        <w:rPr>
          <w:rFonts w:asciiTheme="minorBidi" w:hAnsiTheme="minorBidi"/>
          <w:sz w:val="28"/>
          <w:szCs w:val="28"/>
        </w:rPr>
        <w:t xml:space="preserve">opportunities to create greater access, </w:t>
      </w:r>
      <w:r>
        <w:rPr>
          <w:rFonts w:asciiTheme="minorBidi" w:hAnsiTheme="minorBidi"/>
          <w:sz w:val="28"/>
          <w:szCs w:val="28"/>
        </w:rPr>
        <w:t>include</w:t>
      </w:r>
      <w:r w:rsidR="007A50D1" w:rsidRPr="00634B97">
        <w:rPr>
          <w:rFonts w:asciiTheme="minorBidi" w:hAnsiTheme="minorBidi"/>
          <w:sz w:val="28"/>
          <w:szCs w:val="28"/>
        </w:rPr>
        <w:t xml:space="preserve"> outcomes from </w:t>
      </w:r>
      <w:r w:rsidR="004F3F6D">
        <w:rPr>
          <w:rFonts w:asciiTheme="minorBidi" w:hAnsiTheme="minorBidi"/>
          <w:sz w:val="28"/>
          <w:szCs w:val="28"/>
        </w:rPr>
        <w:t xml:space="preserve">state and </w:t>
      </w:r>
      <w:r w:rsidR="007A50D1" w:rsidRPr="00634B97">
        <w:rPr>
          <w:rFonts w:asciiTheme="minorBidi" w:hAnsiTheme="minorBidi"/>
          <w:sz w:val="28"/>
          <w:szCs w:val="28"/>
        </w:rPr>
        <w:t xml:space="preserve">federal accessibility lawsuits. </w:t>
      </w:r>
      <w:r>
        <w:rPr>
          <w:rFonts w:asciiTheme="minorBidi" w:hAnsiTheme="minorBidi"/>
          <w:sz w:val="28"/>
          <w:szCs w:val="28"/>
        </w:rPr>
        <w:t xml:space="preserve">This goal seeks </w:t>
      </w:r>
      <w:r w:rsidR="007A50D1" w:rsidRPr="00634B97">
        <w:rPr>
          <w:rFonts w:asciiTheme="minorBidi" w:hAnsiTheme="minorBidi"/>
          <w:sz w:val="28"/>
          <w:szCs w:val="28"/>
        </w:rPr>
        <w:t xml:space="preserve">to provide relevant information </w:t>
      </w:r>
      <w:r w:rsidR="00C6136C">
        <w:rPr>
          <w:rFonts w:asciiTheme="minorBidi" w:hAnsiTheme="minorBidi"/>
          <w:sz w:val="28"/>
          <w:szCs w:val="28"/>
        </w:rPr>
        <w:t xml:space="preserve">and data </w:t>
      </w:r>
      <w:r w:rsidR="007A50D1" w:rsidRPr="00634B97">
        <w:rPr>
          <w:rFonts w:asciiTheme="minorBidi" w:hAnsiTheme="minorBidi"/>
          <w:sz w:val="28"/>
          <w:szCs w:val="28"/>
        </w:rPr>
        <w:t xml:space="preserve">on the </w:t>
      </w:r>
      <w:r w:rsidR="00C6136C">
        <w:rPr>
          <w:rFonts w:asciiTheme="minorBidi" w:hAnsiTheme="minorBidi"/>
          <w:sz w:val="28"/>
          <w:szCs w:val="28"/>
        </w:rPr>
        <w:t>status</w:t>
      </w:r>
      <w:r w:rsidR="00C6136C" w:rsidRPr="00634B97">
        <w:rPr>
          <w:rFonts w:asciiTheme="minorBidi" w:hAnsiTheme="minorBidi"/>
          <w:sz w:val="28"/>
          <w:szCs w:val="28"/>
        </w:rPr>
        <w:t xml:space="preserve"> </w:t>
      </w:r>
      <w:r w:rsidR="007A50D1" w:rsidRPr="00634B97">
        <w:rPr>
          <w:rFonts w:asciiTheme="minorBidi" w:hAnsiTheme="minorBidi"/>
          <w:sz w:val="28"/>
          <w:szCs w:val="28"/>
        </w:rPr>
        <w:t>of access compliance throughout California.</w:t>
      </w:r>
    </w:p>
    <w:p w14:paraId="0036BE14" w14:textId="2983E25A" w:rsidR="007A50D1" w:rsidRPr="00634B97" w:rsidRDefault="00372EA4" w:rsidP="002B63CB">
      <w:pPr>
        <w:pStyle w:val="Heading3"/>
      </w:pPr>
      <w:bookmarkStart w:id="11" w:name="_Toc19791904"/>
      <w:r>
        <w:t>Objectives</w:t>
      </w:r>
      <w:r w:rsidR="007A50D1" w:rsidRPr="00634B97">
        <w:t>:</w:t>
      </w:r>
      <w:bookmarkEnd w:id="11"/>
      <w:r w:rsidR="007A50D1" w:rsidRPr="00634B97">
        <w:t xml:space="preserve"> </w:t>
      </w:r>
    </w:p>
    <w:p w14:paraId="4F26C8A0" w14:textId="28358C4A" w:rsidR="007A50D1" w:rsidRPr="00E75663" w:rsidRDefault="007A50D1" w:rsidP="000F0EAD">
      <w:pPr>
        <w:pStyle w:val="ListParagraph"/>
        <w:numPr>
          <w:ilvl w:val="0"/>
          <w:numId w:val="19"/>
        </w:numPr>
        <w:ind w:left="360" w:hanging="360"/>
        <w:rPr>
          <w:rFonts w:asciiTheme="minorBidi" w:hAnsiTheme="minorBidi"/>
          <w:sz w:val="28"/>
          <w:szCs w:val="28"/>
        </w:rPr>
      </w:pPr>
      <w:r w:rsidRPr="00E75663">
        <w:rPr>
          <w:rFonts w:asciiTheme="minorBidi" w:hAnsiTheme="minorBidi"/>
          <w:sz w:val="28"/>
          <w:szCs w:val="28"/>
        </w:rPr>
        <w:t xml:space="preserve">Continue to collect data on lawsuits related to </w:t>
      </w:r>
      <w:r w:rsidR="00B659AE">
        <w:rPr>
          <w:rFonts w:asciiTheme="minorBidi" w:hAnsiTheme="minorBidi"/>
          <w:sz w:val="28"/>
          <w:szCs w:val="28"/>
        </w:rPr>
        <w:t xml:space="preserve">construction-related </w:t>
      </w:r>
      <w:r w:rsidRPr="00E75663">
        <w:rPr>
          <w:rFonts w:asciiTheme="minorBidi" w:hAnsiTheme="minorBidi"/>
          <w:sz w:val="28"/>
          <w:szCs w:val="28"/>
        </w:rPr>
        <w:t xml:space="preserve">access violations. </w:t>
      </w:r>
    </w:p>
    <w:p w14:paraId="1DEB8748" w14:textId="3271952F" w:rsidR="007A50D1" w:rsidRPr="00E75663" w:rsidRDefault="007A50D1" w:rsidP="000F0EAD">
      <w:pPr>
        <w:pStyle w:val="ListParagraph"/>
        <w:numPr>
          <w:ilvl w:val="0"/>
          <w:numId w:val="19"/>
        </w:numPr>
        <w:ind w:left="360" w:hanging="360"/>
        <w:rPr>
          <w:rFonts w:asciiTheme="minorBidi" w:hAnsiTheme="minorBidi"/>
          <w:sz w:val="28"/>
          <w:szCs w:val="28"/>
        </w:rPr>
      </w:pPr>
      <w:r w:rsidRPr="00E75663">
        <w:rPr>
          <w:rFonts w:asciiTheme="minorBidi" w:hAnsiTheme="minorBidi"/>
          <w:sz w:val="28"/>
          <w:szCs w:val="28"/>
        </w:rPr>
        <w:t xml:space="preserve">Expand </w:t>
      </w:r>
      <w:r w:rsidR="009A22C0">
        <w:rPr>
          <w:rFonts w:asciiTheme="minorBidi" w:hAnsiTheme="minorBidi"/>
          <w:sz w:val="28"/>
          <w:szCs w:val="28"/>
        </w:rPr>
        <w:t xml:space="preserve">the </w:t>
      </w:r>
      <w:r w:rsidR="00CE12DC">
        <w:rPr>
          <w:rFonts w:asciiTheme="minorBidi" w:hAnsiTheme="minorBidi"/>
          <w:sz w:val="28"/>
          <w:szCs w:val="28"/>
        </w:rPr>
        <w:t>Commission’s</w:t>
      </w:r>
      <w:r w:rsidRPr="00E75663">
        <w:rPr>
          <w:rFonts w:asciiTheme="minorBidi" w:hAnsiTheme="minorBidi"/>
          <w:sz w:val="28"/>
          <w:szCs w:val="28"/>
        </w:rPr>
        <w:t xml:space="preserve"> website to </w:t>
      </w:r>
      <w:r w:rsidR="004F3F6D">
        <w:rPr>
          <w:rFonts w:asciiTheme="minorBidi" w:hAnsiTheme="minorBidi"/>
          <w:sz w:val="28"/>
          <w:szCs w:val="28"/>
        </w:rPr>
        <w:t xml:space="preserve">report </w:t>
      </w:r>
      <w:r w:rsidRPr="00E75663">
        <w:rPr>
          <w:rFonts w:asciiTheme="minorBidi" w:hAnsiTheme="minorBidi"/>
          <w:sz w:val="28"/>
          <w:szCs w:val="28"/>
        </w:rPr>
        <w:t xml:space="preserve">known access </w:t>
      </w:r>
      <w:r w:rsidR="008F1740">
        <w:rPr>
          <w:rFonts w:asciiTheme="minorBidi" w:hAnsiTheme="minorBidi"/>
          <w:sz w:val="28"/>
          <w:szCs w:val="28"/>
        </w:rPr>
        <w:t xml:space="preserve">and compliance </w:t>
      </w:r>
      <w:r w:rsidRPr="00E75663">
        <w:rPr>
          <w:rFonts w:asciiTheme="minorBidi" w:hAnsiTheme="minorBidi"/>
          <w:sz w:val="28"/>
          <w:szCs w:val="28"/>
        </w:rPr>
        <w:t>issues</w:t>
      </w:r>
      <w:r w:rsidR="008F1740">
        <w:rPr>
          <w:rFonts w:asciiTheme="minorBidi" w:hAnsiTheme="minorBidi"/>
          <w:sz w:val="28"/>
          <w:szCs w:val="28"/>
        </w:rPr>
        <w:t xml:space="preserve"> at a summary level</w:t>
      </w:r>
      <w:r w:rsidR="00C86601">
        <w:rPr>
          <w:rFonts w:asciiTheme="minorBidi" w:hAnsiTheme="minorBidi"/>
          <w:sz w:val="28"/>
          <w:szCs w:val="28"/>
        </w:rPr>
        <w:t>, including</w:t>
      </w:r>
      <w:r w:rsidR="00C86601" w:rsidRPr="00C86601">
        <w:rPr>
          <w:rFonts w:asciiTheme="minorBidi" w:hAnsiTheme="minorBidi"/>
          <w:sz w:val="28"/>
          <w:szCs w:val="28"/>
        </w:rPr>
        <w:t xml:space="preserve"> a tally of lawsuits</w:t>
      </w:r>
      <w:r w:rsidR="00C86601">
        <w:rPr>
          <w:rFonts w:asciiTheme="minorBidi" w:hAnsiTheme="minorBidi"/>
          <w:sz w:val="28"/>
          <w:szCs w:val="28"/>
        </w:rPr>
        <w:t xml:space="preserve"> and complaints by category</w:t>
      </w:r>
      <w:r w:rsidRPr="00E75663">
        <w:rPr>
          <w:rFonts w:asciiTheme="minorBidi" w:hAnsiTheme="minorBidi"/>
          <w:sz w:val="28"/>
          <w:szCs w:val="28"/>
        </w:rPr>
        <w:t xml:space="preserve">. </w:t>
      </w:r>
    </w:p>
    <w:p w14:paraId="4C07590D" w14:textId="31681CFB" w:rsidR="007A50D1" w:rsidRPr="008F6C5C" w:rsidRDefault="007A50D1" w:rsidP="002B1E45">
      <w:pPr>
        <w:pStyle w:val="ListParagraph"/>
        <w:numPr>
          <w:ilvl w:val="0"/>
          <w:numId w:val="19"/>
        </w:numPr>
        <w:ind w:left="360" w:hanging="360"/>
      </w:pPr>
      <w:r w:rsidRPr="00E75663">
        <w:rPr>
          <w:rFonts w:asciiTheme="minorBidi" w:hAnsiTheme="minorBidi"/>
          <w:sz w:val="28"/>
          <w:szCs w:val="28"/>
        </w:rPr>
        <w:t xml:space="preserve">Develop </w:t>
      </w:r>
      <w:r w:rsidR="00C6136C" w:rsidRPr="00E75663">
        <w:rPr>
          <w:rFonts w:asciiTheme="minorBidi" w:hAnsiTheme="minorBidi"/>
          <w:sz w:val="28"/>
          <w:szCs w:val="28"/>
        </w:rPr>
        <w:t xml:space="preserve">a </w:t>
      </w:r>
      <w:r w:rsidRPr="00E75663">
        <w:rPr>
          <w:rFonts w:asciiTheme="minorBidi" w:hAnsiTheme="minorBidi"/>
          <w:sz w:val="28"/>
          <w:szCs w:val="28"/>
        </w:rPr>
        <w:t xml:space="preserve">research and analysis rubric for </w:t>
      </w:r>
      <w:r w:rsidR="00E93EA3" w:rsidRPr="00E75663">
        <w:rPr>
          <w:rFonts w:asciiTheme="minorBidi" w:hAnsiTheme="minorBidi"/>
          <w:sz w:val="28"/>
          <w:szCs w:val="28"/>
        </w:rPr>
        <w:t xml:space="preserve">data collection that </w:t>
      </w:r>
      <w:r w:rsidRPr="00E75663">
        <w:rPr>
          <w:rFonts w:asciiTheme="minorBidi" w:hAnsiTheme="minorBidi"/>
          <w:sz w:val="28"/>
          <w:szCs w:val="28"/>
        </w:rPr>
        <w:t>def</w:t>
      </w:r>
      <w:r w:rsidR="002B63CB" w:rsidRPr="00E75663">
        <w:rPr>
          <w:rFonts w:asciiTheme="minorBidi" w:hAnsiTheme="minorBidi"/>
          <w:sz w:val="28"/>
          <w:szCs w:val="28"/>
        </w:rPr>
        <w:t>in</w:t>
      </w:r>
      <w:r w:rsidR="00E93EA3" w:rsidRPr="00E75663">
        <w:rPr>
          <w:rFonts w:asciiTheme="minorBidi" w:hAnsiTheme="minorBidi"/>
          <w:sz w:val="28"/>
          <w:szCs w:val="28"/>
        </w:rPr>
        <w:t>es</w:t>
      </w:r>
      <w:r w:rsidR="002B63CB" w:rsidRPr="00E75663">
        <w:rPr>
          <w:rFonts w:asciiTheme="minorBidi" w:hAnsiTheme="minorBidi"/>
          <w:sz w:val="28"/>
          <w:szCs w:val="28"/>
        </w:rPr>
        <w:t xml:space="preserve"> what to collect and why.</w:t>
      </w:r>
    </w:p>
    <w:p w14:paraId="3FAD8644" w14:textId="77777777" w:rsidR="00B659AE" w:rsidRDefault="007A50D1" w:rsidP="00B659AE">
      <w:pPr>
        <w:pStyle w:val="ListParagraph"/>
        <w:numPr>
          <w:ilvl w:val="0"/>
          <w:numId w:val="19"/>
        </w:numPr>
        <w:ind w:left="360" w:right="990" w:hanging="360"/>
        <w:rPr>
          <w:rFonts w:asciiTheme="minorBidi" w:hAnsiTheme="minorBidi"/>
          <w:sz w:val="28"/>
          <w:szCs w:val="28"/>
        </w:rPr>
      </w:pPr>
      <w:r w:rsidRPr="000F0EAD">
        <w:rPr>
          <w:rFonts w:asciiTheme="minorBidi" w:hAnsiTheme="minorBidi"/>
          <w:sz w:val="28"/>
          <w:szCs w:val="28"/>
        </w:rPr>
        <w:t xml:space="preserve">Collect </w:t>
      </w:r>
      <w:r w:rsidR="004F3F6D">
        <w:rPr>
          <w:rFonts w:asciiTheme="minorBidi" w:hAnsiTheme="minorBidi"/>
          <w:sz w:val="28"/>
          <w:szCs w:val="28"/>
        </w:rPr>
        <w:t xml:space="preserve">and report </w:t>
      </w:r>
      <w:r w:rsidRPr="000F0EAD">
        <w:rPr>
          <w:rFonts w:asciiTheme="minorBidi" w:hAnsiTheme="minorBidi"/>
          <w:sz w:val="28"/>
          <w:szCs w:val="28"/>
        </w:rPr>
        <w:t>data on successful compliance</w:t>
      </w:r>
      <w:r w:rsidR="00BB4756">
        <w:rPr>
          <w:rFonts w:asciiTheme="minorBidi" w:hAnsiTheme="minorBidi"/>
          <w:sz w:val="28"/>
          <w:szCs w:val="28"/>
        </w:rPr>
        <w:t>.</w:t>
      </w:r>
    </w:p>
    <w:p w14:paraId="1519C411" w14:textId="77777777" w:rsidR="00B659AE" w:rsidRDefault="00056512" w:rsidP="00B659AE">
      <w:pPr>
        <w:pStyle w:val="ListParagraph"/>
        <w:numPr>
          <w:ilvl w:val="0"/>
          <w:numId w:val="19"/>
        </w:numPr>
        <w:ind w:left="360" w:right="990" w:hanging="360"/>
        <w:rPr>
          <w:rFonts w:asciiTheme="minorBidi" w:hAnsiTheme="minorBidi"/>
          <w:sz w:val="28"/>
          <w:szCs w:val="28"/>
        </w:rPr>
      </w:pPr>
      <w:r w:rsidRPr="00B659AE">
        <w:rPr>
          <w:rFonts w:asciiTheme="minorBidi" w:hAnsiTheme="minorBidi"/>
          <w:sz w:val="28"/>
          <w:szCs w:val="28"/>
        </w:rPr>
        <w:t>Report to the Legislature by annual deadline for preceding year’s data.</w:t>
      </w:r>
    </w:p>
    <w:p w14:paraId="1659DFA8" w14:textId="23262AE5" w:rsidR="00056512" w:rsidRPr="00B659AE" w:rsidRDefault="00056512" w:rsidP="00B659AE">
      <w:pPr>
        <w:pStyle w:val="ListParagraph"/>
        <w:numPr>
          <w:ilvl w:val="0"/>
          <w:numId w:val="19"/>
        </w:numPr>
        <w:ind w:left="360" w:right="990" w:hanging="360"/>
        <w:rPr>
          <w:rFonts w:asciiTheme="minorBidi" w:hAnsiTheme="minorBidi"/>
          <w:sz w:val="28"/>
          <w:szCs w:val="28"/>
        </w:rPr>
      </w:pPr>
      <w:r w:rsidRPr="00B659AE">
        <w:rPr>
          <w:rFonts w:asciiTheme="minorBidi" w:hAnsiTheme="minorBidi"/>
          <w:sz w:val="28"/>
          <w:szCs w:val="28"/>
        </w:rPr>
        <w:t>Publish “Top 10” alleged violations (every 6 months), including federal cases, state cases, pre-litigation letters, and outcome reports received.</w:t>
      </w:r>
    </w:p>
    <w:p w14:paraId="153AF9F6" w14:textId="5C0CF262" w:rsidR="00632C04" w:rsidRPr="00634B97" w:rsidRDefault="00632C04" w:rsidP="00632C04">
      <w:pPr>
        <w:pStyle w:val="Heading2"/>
      </w:pPr>
      <w:bookmarkStart w:id="12" w:name="_Toc19791905"/>
      <w:r w:rsidRPr="000F0EAD">
        <w:rPr>
          <w:sz w:val="40"/>
          <w:szCs w:val="40"/>
        </w:rPr>
        <w:t>G</w:t>
      </w:r>
      <w:r w:rsidRPr="00634B97">
        <w:t xml:space="preserve">oal </w:t>
      </w:r>
      <w:r>
        <w:rPr>
          <w:sz w:val="40"/>
          <w:szCs w:val="40"/>
        </w:rPr>
        <w:t>6</w:t>
      </w:r>
      <w:r>
        <w:t xml:space="preserve">: </w:t>
      </w:r>
      <w:r w:rsidRPr="00632C04">
        <w:t>Propose solutions to enhance program</w:t>
      </w:r>
      <w:r w:rsidR="00B659AE">
        <w:t>matic</w:t>
      </w:r>
      <w:r w:rsidRPr="00632C04">
        <w:t xml:space="preserve"> and physical access</w:t>
      </w:r>
      <w:r>
        <w:t>.</w:t>
      </w:r>
      <w:bookmarkEnd w:id="12"/>
    </w:p>
    <w:p w14:paraId="36B6217A" w14:textId="038AAEAC" w:rsidR="00632C04" w:rsidRPr="00632C04" w:rsidRDefault="00056512" w:rsidP="00632C04">
      <w:pPr>
        <w:ind w:right="99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[Need description of goal, including proposed objectives.]</w:t>
      </w:r>
    </w:p>
    <w:sectPr w:rsidR="00632C04" w:rsidRPr="00632C04" w:rsidSect="00F969F5">
      <w:footerReference w:type="default" r:id="rId11"/>
      <w:pgSz w:w="12240" w:h="15840"/>
      <w:pgMar w:top="1008" w:right="1080" w:bottom="1008" w:left="108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40E60" w14:textId="77777777" w:rsidR="00677D5A" w:rsidRDefault="00677D5A" w:rsidP="003F34A5">
      <w:pPr>
        <w:spacing w:after="0" w:line="240" w:lineRule="auto"/>
      </w:pPr>
      <w:r>
        <w:separator/>
      </w:r>
    </w:p>
  </w:endnote>
  <w:endnote w:type="continuationSeparator" w:id="0">
    <w:p w14:paraId="5A6F308F" w14:textId="77777777" w:rsidR="00677D5A" w:rsidRDefault="00677D5A" w:rsidP="003F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0807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ACBF03A" w14:textId="77777777" w:rsidR="00677D5A" w:rsidRPr="007255E1" w:rsidRDefault="00677D5A" w:rsidP="007255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255E1">
          <w:fldChar w:fldCharType="begin"/>
        </w:r>
        <w:r w:rsidRPr="007255E1">
          <w:instrText xml:space="preserve"> PAGE   \* MERGEFORMAT </w:instrText>
        </w:r>
        <w:r w:rsidRPr="007255E1">
          <w:fldChar w:fldCharType="separate"/>
        </w:r>
        <w:r w:rsidRPr="00854E37">
          <w:rPr>
            <w:b/>
            <w:bCs/>
            <w:noProof/>
          </w:rPr>
          <w:t>ii</w:t>
        </w:r>
        <w:r w:rsidRPr="007255E1">
          <w:rPr>
            <w:b/>
            <w:bCs/>
            <w:noProof/>
          </w:rPr>
          <w:fldChar w:fldCharType="end"/>
        </w:r>
        <w:r w:rsidRPr="007255E1">
          <w:rPr>
            <w:b/>
            <w:bCs/>
          </w:rPr>
          <w:t xml:space="preserve"> | </w:t>
        </w:r>
        <w:r w:rsidRPr="007255E1">
          <w:rPr>
            <w:spacing w:val="60"/>
          </w:rPr>
          <w:t>CCDA</w:t>
        </w:r>
        <w:r>
          <w:rPr>
            <w:spacing w:val="60"/>
          </w:rPr>
          <w:t xml:space="preserve"> Five-Year Strategic Plan – December 2014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E6AF" w14:textId="491DD4B6" w:rsidR="00677D5A" w:rsidRPr="00B659AE" w:rsidRDefault="00677D5A" w:rsidP="007255E1">
    <w:pPr>
      <w:pStyle w:val="Footer"/>
      <w:pBdr>
        <w:top w:val="single" w:sz="4" w:space="1" w:color="D9D9D9" w:themeColor="background1" w:themeShade="D9"/>
      </w:pBdr>
      <w:rPr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8744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4"/>
        <w:szCs w:val="24"/>
      </w:rPr>
    </w:sdtEndPr>
    <w:sdtContent>
      <w:p w14:paraId="0D68775D" w14:textId="5E9C9044" w:rsidR="00056512" w:rsidRPr="007668B7" w:rsidRDefault="00B659AE" w:rsidP="0005651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October 2, 2019 - </w:t>
        </w:r>
        <w:r w:rsidR="00056512" w:rsidRPr="00470A2F">
          <w:rPr>
            <w:rFonts w:ascii="Times New Roman" w:hAnsi="Times New Roman" w:cs="Times New Roman"/>
            <w:sz w:val="24"/>
            <w:szCs w:val="24"/>
          </w:rPr>
          <w:t>C</w:t>
        </w:r>
        <w:r>
          <w:rPr>
            <w:rFonts w:ascii="Times New Roman" w:hAnsi="Times New Roman" w:cs="Times New Roman"/>
            <w:sz w:val="24"/>
            <w:szCs w:val="24"/>
          </w:rPr>
          <w:t>CDA Executive Committee Meeting</w:t>
        </w:r>
        <w:r w:rsidR="00056512" w:rsidRPr="00470A2F">
          <w:rPr>
            <w:rFonts w:ascii="Times New Roman" w:hAnsi="Times New Roman" w:cs="Times New Roman"/>
            <w:sz w:val="24"/>
            <w:szCs w:val="24"/>
          </w:rPr>
          <w:t xml:space="preserve"> – Support Document</w:t>
        </w:r>
        <w:r w:rsidR="00056512" w:rsidRPr="00470A2F">
          <w:rPr>
            <w:rFonts w:ascii="Times New Roman" w:hAnsi="Times New Roman" w:cs="Times New Roman"/>
            <w:sz w:val="24"/>
            <w:szCs w:val="24"/>
          </w:rPr>
          <w:tab/>
        </w:r>
        <w:r w:rsidR="00056512" w:rsidRPr="00470A2F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056512" w:rsidRPr="007668B7">
          <w:rPr>
            <w:rFonts w:ascii="Times New Roman" w:hAnsi="Times New Roman" w:cs="Times New Roman"/>
            <w:bCs/>
            <w:sz w:val="24"/>
            <w:szCs w:val="24"/>
          </w:rPr>
          <w:instrText xml:space="preserve"> PAGE  \* Arabic  \* MERGEFORMAT </w:instrTex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CE12DC">
          <w:rPr>
            <w:rFonts w:ascii="Times New Roman" w:hAnsi="Times New Roman" w:cs="Times New Roman"/>
            <w:bCs/>
            <w:noProof/>
            <w:sz w:val="24"/>
            <w:szCs w:val="24"/>
          </w:rPr>
          <w:t>1</w: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="00056512" w:rsidRPr="00470A2F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="00056512" w:rsidRPr="007668B7">
          <w:rPr>
            <w:rFonts w:ascii="Times New Roman" w:hAnsi="Times New Roman" w:cs="Times New Roman"/>
            <w:bCs/>
            <w:sz w:val="24"/>
            <w:szCs w:val="24"/>
          </w:rPr>
          <w:instrText xml:space="preserve"> NUMPAGES  \* Arabic  \* MERGEFORMAT </w:instrTex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CE12DC">
          <w:rPr>
            <w:rFonts w:ascii="Times New Roman" w:hAnsi="Times New Roman" w:cs="Times New Roman"/>
            <w:bCs/>
            <w:noProof/>
            <w:sz w:val="24"/>
            <w:szCs w:val="24"/>
          </w:rPr>
          <w:t>6</w:t>
        </w:r>
        <w:r w:rsidR="00056512" w:rsidRPr="00470A2F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6CCF661D" w14:textId="180E5C08" w:rsidR="00677D5A" w:rsidRPr="007255E1" w:rsidRDefault="00677D5A" w:rsidP="007255E1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3424" w14:textId="77777777" w:rsidR="00677D5A" w:rsidRDefault="00677D5A" w:rsidP="003F34A5">
      <w:pPr>
        <w:spacing w:after="0" w:line="240" w:lineRule="auto"/>
      </w:pPr>
      <w:r>
        <w:separator/>
      </w:r>
    </w:p>
  </w:footnote>
  <w:footnote w:type="continuationSeparator" w:id="0">
    <w:p w14:paraId="2F85F111" w14:textId="77777777" w:rsidR="00677D5A" w:rsidRDefault="00677D5A" w:rsidP="003F3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09D"/>
    <w:multiLevelType w:val="hybridMultilevel"/>
    <w:tmpl w:val="96748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4C17"/>
    <w:multiLevelType w:val="hybridMultilevel"/>
    <w:tmpl w:val="B2F28F50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CFC62D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D1D34"/>
    <w:multiLevelType w:val="hybridMultilevel"/>
    <w:tmpl w:val="0BFC3330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3C93"/>
    <w:multiLevelType w:val="hybridMultilevel"/>
    <w:tmpl w:val="292E3EAC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2602"/>
    <w:multiLevelType w:val="hybridMultilevel"/>
    <w:tmpl w:val="6E8670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06919C">
      <w:numFmt w:val="bullet"/>
      <w:lvlText w:val="•"/>
      <w:lvlJc w:val="left"/>
      <w:pPr>
        <w:ind w:left="5400" w:hanging="720"/>
      </w:pPr>
      <w:rPr>
        <w:rFonts w:ascii="Arial" w:eastAsiaTheme="minorHAnsi" w:hAnsi="Arial" w:cs="Aria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758C3"/>
    <w:multiLevelType w:val="hybridMultilevel"/>
    <w:tmpl w:val="3ED87A1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643"/>
    <w:multiLevelType w:val="hybridMultilevel"/>
    <w:tmpl w:val="1BCCB1DA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21134"/>
    <w:multiLevelType w:val="hybridMultilevel"/>
    <w:tmpl w:val="58A41F6C"/>
    <w:lvl w:ilvl="0" w:tplc="FC2226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351C4"/>
    <w:multiLevelType w:val="hybridMultilevel"/>
    <w:tmpl w:val="0284D1B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E001E8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8256C"/>
    <w:multiLevelType w:val="hybridMultilevel"/>
    <w:tmpl w:val="BFBC4A0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60DD"/>
    <w:multiLevelType w:val="hybridMultilevel"/>
    <w:tmpl w:val="3AD66B84"/>
    <w:lvl w:ilvl="0" w:tplc="6FEE76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8E7"/>
    <w:multiLevelType w:val="hybridMultilevel"/>
    <w:tmpl w:val="143A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35359"/>
    <w:multiLevelType w:val="hybridMultilevel"/>
    <w:tmpl w:val="79F294CE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20A98"/>
    <w:multiLevelType w:val="hybridMultilevel"/>
    <w:tmpl w:val="2D7407C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02EBF"/>
    <w:multiLevelType w:val="hybridMultilevel"/>
    <w:tmpl w:val="1594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E43"/>
    <w:multiLevelType w:val="hybridMultilevel"/>
    <w:tmpl w:val="C6C4CC7C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604FA"/>
    <w:multiLevelType w:val="hybridMultilevel"/>
    <w:tmpl w:val="7D8837AC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315E9"/>
    <w:multiLevelType w:val="hybridMultilevel"/>
    <w:tmpl w:val="003A21C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F6903"/>
    <w:multiLevelType w:val="hybridMultilevel"/>
    <w:tmpl w:val="836C523E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C71AC"/>
    <w:multiLevelType w:val="hybridMultilevel"/>
    <w:tmpl w:val="C082EEA2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D2BCB"/>
    <w:multiLevelType w:val="hybridMultilevel"/>
    <w:tmpl w:val="9A50708E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742E3"/>
    <w:multiLevelType w:val="hybridMultilevel"/>
    <w:tmpl w:val="6BE80378"/>
    <w:lvl w:ilvl="0" w:tplc="FC2226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369D"/>
    <w:multiLevelType w:val="hybridMultilevel"/>
    <w:tmpl w:val="61FC60FA"/>
    <w:lvl w:ilvl="0" w:tplc="EB90BC6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19"/>
  </w:num>
  <w:num w:numId="12">
    <w:abstractNumId w:val="11"/>
  </w:num>
  <w:num w:numId="13">
    <w:abstractNumId w:val="10"/>
  </w:num>
  <w:num w:numId="14">
    <w:abstractNumId w:val="20"/>
  </w:num>
  <w:num w:numId="15">
    <w:abstractNumId w:val="18"/>
  </w:num>
  <w:num w:numId="16">
    <w:abstractNumId w:val="3"/>
  </w:num>
  <w:num w:numId="17">
    <w:abstractNumId w:val="5"/>
  </w:num>
  <w:num w:numId="18">
    <w:abstractNumId w:val="12"/>
  </w:num>
  <w:num w:numId="19">
    <w:abstractNumId w:val="17"/>
  </w:num>
  <w:num w:numId="20">
    <w:abstractNumId w:val="13"/>
  </w:num>
  <w:num w:numId="21">
    <w:abstractNumId w:val="16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D1"/>
    <w:rsid w:val="00001459"/>
    <w:rsid w:val="00004F33"/>
    <w:rsid w:val="000204C4"/>
    <w:rsid w:val="0002395C"/>
    <w:rsid w:val="00052854"/>
    <w:rsid w:val="00056512"/>
    <w:rsid w:val="00066339"/>
    <w:rsid w:val="00074FD4"/>
    <w:rsid w:val="000D2549"/>
    <w:rsid w:val="000D7B63"/>
    <w:rsid w:val="000E1AA7"/>
    <w:rsid w:val="000F0EAD"/>
    <w:rsid w:val="000F61AB"/>
    <w:rsid w:val="000F68B1"/>
    <w:rsid w:val="0010645B"/>
    <w:rsid w:val="00127CEF"/>
    <w:rsid w:val="001546EA"/>
    <w:rsid w:val="001708D0"/>
    <w:rsid w:val="001801B2"/>
    <w:rsid w:val="0019601C"/>
    <w:rsid w:val="001B3C42"/>
    <w:rsid w:val="001C3B55"/>
    <w:rsid w:val="001D63E4"/>
    <w:rsid w:val="001F41AE"/>
    <w:rsid w:val="001F7A77"/>
    <w:rsid w:val="00222182"/>
    <w:rsid w:val="00224A67"/>
    <w:rsid w:val="002262D8"/>
    <w:rsid w:val="002351A3"/>
    <w:rsid w:val="002401EF"/>
    <w:rsid w:val="00257B0C"/>
    <w:rsid w:val="002601CC"/>
    <w:rsid w:val="00274E1E"/>
    <w:rsid w:val="00294B3F"/>
    <w:rsid w:val="002B1E45"/>
    <w:rsid w:val="002B63CB"/>
    <w:rsid w:val="002E065F"/>
    <w:rsid w:val="002F4264"/>
    <w:rsid w:val="00303F23"/>
    <w:rsid w:val="00307115"/>
    <w:rsid w:val="00317364"/>
    <w:rsid w:val="00332FB4"/>
    <w:rsid w:val="003346F5"/>
    <w:rsid w:val="00353DA8"/>
    <w:rsid w:val="00361AB1"/>
    <w:rsid w:val="00372EA4"/>
    <w:rsid w:val="00384670"/>
    <w:rsid w:val="003950B1"/>
    <w:rsid w:val="003B0D09"/>
    <w:rsid w:val="003B2FF2"/>
    <w:rsid w:val="003B328D"/>
    <w:rsid w:val="003B778C"/>
    <w:rsid w:val="003D31EB"/>
    <w:rsid w:val="003D449D"/>
    <w:rsid w:val="003E6766"/>
    <w:rsid w:val="003F34A5"/>
    <w:rsid w:val="00413B4C"/>
    <w:rsid w:val="00431A7B"/>
    <w:rsid w:val="00435215"/>
    <w:rsid w:val="00437978"/>
    <w:rsid w:val="00450622"/>
    <w:rsid w:val="00460F4B"/>
    <w:rsid w:val="00470A2F"/>
    <w:rsid w:val="004A1739"/>
    <w:rsid w:val="004D0955"/>
    <w:rsid w:val="004D0BBA"/>
    <w:rsid w:val="004E28EC"/>
    <w:rsid w:val="004E618D"/>
    <w:rsid w:val="004E7E72"/>
    <w:rsid w:val="004F3F6D"/>
    <w:rsid w:val="00507966"/>
    <w:rsid w:val="00530591"/>
    <w:rsid w:val="00530CA7"/>
    <w:rsid w:val="00535359"/>
    <w:rsid w:val="0055222C"/>
    <w:rsid w:val="00552B43"/>
    <w:rsid w:val="0056024D"/>
    <w:rsid w:val="00565F92"/>
    <w:rsid w:val="00566ECF"/>
    <w:rsid w:val="005C4000"/>
    <w:rsid w:val="00622DA8"/>
    <w:rsid w:val="00632C04"/>
    <w:rsid w:val="00634B97"/>
    <w:rsid w:val="00635EFF"/>
    <w:rsid w:val="0064791E"/>
    <w:rsid w:val="00677D5A"/>
    <w:rsid w:val="0068020A"/>
    <w:rsid w:val="006813A8"/>
    <w:rsid w:val="0069717B"/>
    <w:rsid w:val="00697A25"/>
    <w:rsid w:val="006C51CC"/>
    <w:rsid w:val="006F6A1D"/>
    <w:rsid w:val="0071120D"/>
    <w:rsid w:val="00721E59"/>
    <w:rsid w:val="007255E1"/>
    <w:rsid w:val="007274CF"/>
    <w:rsid w:val="00756467"/>
    <w:rsid w:val="00784F04"/>
    <w:rsid w:val="007A1C8F"/>
    <w:rsid w:val="007A50D1"/>
    <w:rsid w:val="007D54AB"/>
    <w:rsid w:val="007E38A6"/>
    <w:rsid w:val="00817DD5"/>
    <w:rsid w:val="008476B2"/>
    <w:rsid w:val="00853D71"/>
    <w:rsid w:val="00854E37"/>
    <w:rsid w:val="008668E8"/>
    <w:rsid w:val="00875E51"/>
    <w:rsid w:val="00891AAF"/>
    <w:rsid w:val="008B2DB3"/>
    <w:rsid w:val="008D7212"/>
    <w:rsid w:val="008E5200"/>
    <w:rsid w:val="008F1740"/>
    <w:rsid w:val="008F6C5C"/>
    <w:rsid w:val="00905AF3"/>
    <w:rsid w:val="00910B1C"/>
    <w:rsid w:val="00953F93"/>
    <w:rsid w:val="009625CD"/>
    <w:rsid w:val="00975E20"/>
    <w:rsid w:val="00984BF0"/>
    <w:rsid w:val="009A22C0"/>
    <w:rsid w:val="009B7AC3"/>
    <w:rsid w:val="009C23D4"/>
    <w:rsid w:val="009D2A74"/>
    <w:rsid w:val="009F52C7"/>
    <w:rsid w:val="009F53E3"/>
    <w:rsid w:val="00A02D54"/>
    <w:rsid w:val="00A3274C"/>
    <w:rsid w:val="00A52C64"/>
    <w:rsid w:val="00A54980"/>
    <w:rsid w:val="00A71F3F"/>
    <w:rsid w:val="00A77976"/>
    <w:rsid w:val="00A9054E"/>
    <w:rsid w:val="00A917A4"/>
    <w:rsid w:val="00A949CE"/>
    <w:rsid w:val="00AA4D38"/>
    <w:rsid w:val="00AB4FBA"/>
    <w:rsid w:val="00AF2BD7"/>
    <w:rsid w:val="00AF7EAC"/>
    <w:rsid w:val="00B03E1E"/>
    <w:rsid w:val="00B20FF7"/>
    <w:rsid w:val="00B21E36"/>
    <w:rsid w:val="00B25632"/>
    <w:rsid w:val="00B3170E"/>
    <w:rsid w:val="00B659AE"/>
    <w:rsid w:val="00B73386"/>
    <w:rsid w:val="00B75300"/>
    <w:rsid w:val="00B91C6E"/>
    <w:rsid w:val="00BB4756"/>
    <w:rsid w:val="00BD183F"/>
    <w:rsid w:val="00BF1518"/>
    <w:rsid w:val="00C00891"/>
    <w:rsid w:val="00C15AE4"/>
    <w:rsid w:val="00C37105"/>
    <w:rsid w:val="00C40AB8"/>
    <w:rsid w:val="00C6136C"/>
    <w:rsid w:val="00C852BE"/>
    <w:rsid w:val="00C86601"/>
    <w:rsid w:val="00C94A90"/>
    <w:rsid w:val="00CA4A78"/>
    <w:rsid w:val="00CC4615"/>
    <w:rsid w:val="00CC63A9"/>
    <w:rsid w:val="00CC7F01"/>
    <w:rsid w:val="00CD4877"/>
    <w:rsid w:val="00CD6A55"/>
    <w:rsid w:val="00CE12DC"/>
    <w:rsid w:val="00CE49BB"/>
    <w:rsid w:val="00D05E95"/>
    <w:rsid w:val="00D51BB6"/>
    <w:rsid w:val="00D64C31"/>
    <w:rsid w:val="00D66CC8"/>
    <w:rsid w:val="00D71A07"/>
    <w:rsid w:val="00D85D4E"/>
    <w:rsid w:val="00DA0862"/>
    <w:rsid w:val="00DB6A59"/>
    <w:rsid w:val="00DD51FB"/>
    <w:rsid w:val="00E068AC"/>
    <w:rsid w:val="00E32D14"/>
    <w:rsid w:val="00E742BB"/>
    <w:rsid w:val="00E75663"/>
    <w:rsid w:val="00E93EA3"/>
    <w:rsid w:val="00EA49EB"/>
    <w:rsid w:val="00EF26DC"/>
    <w:rsid w:val="00F3489F"/>
    <w:rsid w:val="00F756D8"/>
    <w:rsid w:val="00F770E8"/>
    <w:rsid w:val="00F816F8"/>
    <w:rsid w:val="00F93A2D"/>
    <w:rsid w:val="00F969F5"/>
    <w:rsid w:val="00FC14EA"/>
    <w:rsid w:val="00FC1F41"/>
    <w:rsid w:val="00FF110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0F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0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2F"/>
    <w:pPr>
      <w:keepNext/>
      <w:keepLines/>
      <w:spacing w:before="600" w:after="120"/>
      <w:outlineLvl w:val="0"/>
    </w:pPr>
    <w:rPr>
      <w:rFonts w:ascii="Times New Roman" w:eastAsiaTheme="majorEastAsia" w:hAnsi="Times New Roman" w:cstheme="majorBidi"/>
      <w:b/>
      <w:bCs/>
      <w:color w:val="1F497D" w:themeColor="text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9AE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3CB"/>
    <w:pPr>
      <w:keepNext/>
      <w:keepLines/>
      <w:spacing w:before="200" w:after="24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0D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D1"/>
    <w:rPr>
      <w:rFonts w:ascii="Tahoma" w:eastAsiaTheme="minorHAns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50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0D1"/>
    <w:rPr>
      <w:rFonts w:asciiTheme="minorHAnsi" w:eastAsiaTheme="majorEastAsia" w:hAnsiTheme="minorHAnsi" w:cstheme="majorBidi"/>
      <w:color w:val="1F497D" w:themeColor="text2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70A2F"/>
    <w:rPr>
      <w:rFonts w:eastAsiaTheme="majorEastAsia" w:cstheme="majorBidi"/>
      <w:b/>
      <w:bCs/>
      <w:color w:val="1F497D" w:themeColor="text2"/>
      <w:sz w:val="44"/>
      <w:szCs w:val="28"/>
    </w:rPr>
  </w:style>
  <w:style w:type="paragraph" w:styleId="ListParagraph">
    <w:name w:val="List Paragraph"/>
    <w:basedOn w:val="Normal"/>
    <w:uiPriority w:val="34"/>
    <w:qFormat/>
    <w:rsid w:val="009D2A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9AE"/>
    <w:rPr>
      <w:rFonts w:eastAsiaTheme="majorEastAsia" w:cstheme="majorBidi"/>
      <w:b/>
      <w:bCs/>
      <w:color w:val="0070C0"/>
      <w:sz w:val="28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966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70A2F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0A2F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079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A5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A5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B63CB"/>
    <w:rPr>
      <w:rFonts w:ascii="Arial" w:eastAsiaTheme="majorEastAsia" w:hAnsi="Arial" w:cstheme="majorBidi"/>
      <w:b/>
      <w:bCs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3F93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3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7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7B"/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rsid w:val="00DB6A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E49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9BB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A22C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0977-754D-478F-A97A-8EF5BCF3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2019-09-19T20:19:00Z</dcterms:created>
  <dcterms:modified xsi:type="dcterms:W3CDTF">2019-09-19T20:38:00Z</dcterms:modified>
</cp:coreProperties>
</file>