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3E" w:rsidRDefault="001F5EAE" w:rsidP="001F5EAE">
      <w:pPr>
        <w:jc w:val="center"/>
      </w:pPr>
      <w:r>
        <w:rPr>
          <w:noProof/>
        </w:rPr>
        <w:drawing>
          <wp:inline distT="0" distB="0" distL="0" distR="0">
            <wp:extent cx="4810125" cy="903569"/>
            <wp:effectExtent l="0" t="0" r="0" b="0"/>
            <wp:docPr id="1" name="Picture 1" descr="CCDA logo reading: California Commission on Disba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090" cy="90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BF" w:rsidRDefault="008C63BF" w:rsidP="008C63BF">
      <w:pPr>
        <w:jc w:val="center"/>
        <w:rPr>
          <w:rFonts w:ascii="Arial" w:hAnsi="Arial" w:cs="Arial"/>
          <w:b/>
          <w:sz w:val="28"/>
          <w:szCs w:val="28"/>
        </w:rPr>
      </w:pPr>
    </w:p>
    <w:p w:rsidR="00CB5A3E" w:rsidRPr="008C63BF" w:rsidRDefault="00CB5A3E" w:rsidP="008C63BF">
      <w:pPr>
        <w:jc w:val="center"/>
        <w:rPr>
          <w:rFonts w:ascii="Arial" w:hAnsi="Arial" w:cs="Arial"/>
          <w:b/>
          <w:sz w:val="28"/>
          <w:szCs w:val="28"/>
        </w:rPr>
      </w:pPr>
      <w:r w:rsidRPr="008C63BF">
        <w:rPr>
          <w:rFonts w:ascii="Arial" w:hAnsi="Arial" w:cs="Arial"/>
          <w:b/>
          <w:sz w:val="28"/>
          <w:szCs w:val="28"/>
        </w:rPr>
        <w:t>Barrier R</w:t>
      </w:r>
      <w:r w:rsidRPr="008C63BF">
        <w:rPr>
          <w:rFonts w:ascii="Arial" w:hAnsi="Arial" w:cs="Arial"/>
          <w:b/>
          <w:sz w:val="28"/>
          <w:szCs w:val="28"/>
        </w:rPr>
        <w:t>emoval Undue Hardship and Alternate Methods</w:t>
      </w:r>
    </w:p>
    <w:p w:rsidR="00CB5A3E" w:rsidRDefault="00CB5A3E"/>
    <w:p w:rsidR="0046468F" w:rsidRPr="001F5EAE" w:rsidRDefault="00AF6846">
      <w:pPr>
        <w:rPr>
          <w:rFonts w:ascii="Times New Roman" w:hAnsi="Times New Roman" w:cs="Times New Roman"/>
          <w:b/>
          <w:i/>
        </w:rPr>
      </w:pPr>
      <w:r w:rsidRPr="001F5EAE">
        <w:rPr>
          <w:rFonts w:ascii="Times New Roman" w:hAnsi="Times New Roman" w:cs="Times New Roman"/>
          <w:b/>
          <w:i/>
        </w:rPr>
        <w:t xml:space="preserve">The following is from the USDOJ Title III Technical </w:t>
      </w:r>
      <w:r w:rsidR="00CB5A3E" w:rsidRPr="001F5EAE">
        <w:rPr>
          <w:rFonts w:ascii="Times New Roman" w:hAnsi="Times New Roman" w:cs="Times New Roman"/>
          <w:b/>
          <w:i/>
        </w:rPr>
        <w:t>Assistance</w:t>
      </w:r>
      <w:r w:rsidRPr="001F5EAE">
        <w:rPr>
          <w:rFonts w:ascii="Times New Roman" w:hAnsi="Times New Roman" w:cs="Times New Roman"/>
          <w:b/>
          <w:i/>
        </w:rPr>
        <w:t xml:space="preserve"> Manual</w:t>
      </w:r>
      <w:r w:rsidR="006C435B" w:rsidRPr="001F5EAE">
        <w:rPr>
          <w:rFonts w:ascii="Times New Roman" w:hAnsi="Times New Roman" w:cs="Times New Roman"/>
          <w:b/>
          <w:i/>
        </w:rPr>
        <w:t>. See page four for “alternate methods descriptions”.</w:t>
      </w:r>
      <w:bookmarkStart w:id="0" w:name="_GoBack"/>
      <w:bookmarkEnd w:id="0"/>
    </w:p>
    <w:p w:rsidR="00AF6846" w:rsidRDefault="00AF6846"/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III-3.0000 GENERAL REQUIREMENTS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Regulatory references: 28 CFR 36.201-36.213.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III-3.1000 General. A public accommodation may not discriminate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against an individual with a disability in the operation of a place of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public accommodation. Individuals with disabilities may not be denied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full and equal enjoyment of the "goods, services, facilities, privileges,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advantages, or accommodations" offered by a place of public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accommodation. The phrase "goods, services, facilities, privileges,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advantages, or accommodations" applies to whatever type of good or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service a public accommodation provides to its customers or clients.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In other words, a public accommodation must ensure equal</w:t>
      </w:r>
    </w:p>
    <w:p w:rsidR="00AF6846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opportunity for individuals with disabilities.</w:t>
      </w:r>
    </w:p>
    <w:p w:rsidR="00CB5A3E" w:rsidRPr="00CB5A3E" w:rsidRDefault="00CB5A3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Several broad principles underlie the nondiscrimination requirements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of title III. These include --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1) Equal opportunity to participate;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2) Equal opportunity to benefit; and</w:t>
      </w:r>
    </w:p>
    <w:p w:rsidR="00AF6846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3) Receipt of benefits in the most integrated setting</w:t>
      </w:r>
      <w:r w:rsidR="00CB5A3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appropriate.</w:t>
      </w:r>
    </w:p>
    <w:p w:rsidR="00CB5A3E" w:rsidRPr="00CB5A3E" w:rsidRDefault="00CB5A3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The specific requirements discussed below in III-4.0000 are all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designed to effectuate the general requirements. The specific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provisions furnish guidance on how a public accommodation can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meet its obligations in particular situations and establish standards for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determining when the general requirement has been violated. Where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 specific requirement applies, it controls over the general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requirement.</w:t>
      </w:r>
    </w:p>
    <w:p w:rsidR="00CB5A3E" w:rsidRPr="00CB5A3E" w:rsidRDefault="00CB5A3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CB5A3E" w:rsidRDefault="00AF6846" w:rsidP="00CB5A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  <w:b/>
        </w:rPr>
        <w:t>ILLUSTRATION</w:t>
      </w:r>
      <w:r w:rsidRPr="00CB5A3E">
        <w:rPr>
          <w:rFonts w:ascii="Times New Roman" w:hAnsi="Times New Roman" w:cs="Times New Roman"/>
        </w:rPr>
        <w:t>: Public accommodations are only required</w:t>
      </w:r>
      <w:r w:rsidR="00CB5A3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to remove architectural barriers in existing facilities if</w:t>
      </w:r>
      <w:r w:rsidR="00CB5A3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removal is "readily achievable" (see III-4.4200). If making</w:t>
      </w:r>
    </w:p>
    <w:p w:rsidR="00AF6846" w:rsidRPr="00CB5A3E" w:rsidRDefault="00AF6846" w:rsidP="00CB5A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the main entrance to a place of public accommodation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accessible is not readily achievable, the public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accommodation can provide access to the facility through</w:t>
      </w:r>
    </w:p>
    <w:p w:rsidR="00AF6846" w:rsidRPr="00CB5A3E" w:rsidRDefault="00AF6846" w:rsidP="00CB5A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another entrance, even though use of the alternative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entrance for individuals with disabilities would not be the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most integrated setting appropriate.</w:t>
      </w:r>
    </w:p>
    <w:p w:rsidR="00CB5A3E" w:rsidRDefault="00CB5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III-4.1400 Surcharges. Although compliance may result in some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additional cost, a public accommodation may not place a surcharge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only on particular individuals with disabilities or groups of individuals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with disabilities to cover these expenses.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1F5EAE" w:rsidRDefault="00AF6846" w:rsidP="001F5E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5EAE">
        <w:rPr>
          <w:rFonts w:ascii="Times New Roman" w:hAnsi="Times New Roman" w:cs="Times New Roman"/>
          <w:b/>
        </w:rPr>
        <w:t>ILLUSTRATION:</w:t>
      </w:r>
      <w:r w:rsidRPr="001F5EAE">
        <w:rPr>
          <w:rFonts w:ascii="Times New Roman" w:hAnsi="Times New Roman" w:cs="Times New Roman"/>
        </w:rPr>
        <w:t xml:space="preserve"> The ABC pharmacy is located on the</w:t>
      </w:r>
      <w:r w:rsidR="001F5EAE">
        <w:rPr>
          <w:rFonts w:ascii="Times New Roman" w:hAnsi="Times New Roman" w:cs="Times New Roman"/>
        </w:rPr>
        <w:t xml:space="preserve"> </w:t>
      </w:r>
      <w:r w:rsidRPr="001F5EAE">
        <w:rPr>
          <w:rFonts w:ascii="Times New Roman" w:hAnsi="Times New Roman" w:cs="Times New Roman"/>
        </w:rPr>
        <w:t>second floor of an older four-story building that does not</w:t>
      </w:r>
      <w:r w:rsidR="001F5EAE">
        <w:rPr>
          <w:rFonts w:ascii="Times New Roman" w:hAnsi="Times New Roman" w:cs="Times New Roman"/>
        </w:rPr>
        <w:t xml:space="preserve"> </w:t>
      </w:r>
      <w:r w:rsidRPr="001F5EAE">
        <w:rPr>
          <w:rFonts w:ascii="Times New Roman" w:hAnsi="Times New Roman" w:cs="Times New Roman"/>
        </w:rPr>
        <w:t>have an elevator. Because the pharmacy's owner has</w:t>
      </w:r>
    </w:p>
    <w:p w:rsidR="00AF6846" w:rsidRPr="00CB5A3E" w:rsidRDefault="00AF6846" w:rsidP="001F5E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5EAE">
        <w:rPr>
          <w:rFonts w:ascii="Times New Roman" w:hAnsi="Times New Roman" w:cs="Times New Roman"/>
        </w:rPr>
        <w:t>determined that providing physical access to the</w:t>
      </w:r>
      <w:r w:rsidR="001F5EAE">
        <w:rPr>
          <w:rFonts w:ascii="Times New Roman" w:hAnsi="Times New Roman" w:cs="Times New Roman"/>
        </w:rPr>
        <w:t xml:space="preserve"> </w:t>
      </w:r>
      <w:r w:rsidRPr="001F5EAE">
        <w:rPr>
          <w:rFonts w:ascii="Times New Roman" w:hAnsi="Times New Roman" w:cs="Times New Roman"/>
        </w:rPr>
        <w:t>pharmacy for those unable to climb stairs would not be</w:t>
      </w:r>
      <w:r w:rsidR="001F5EAE">
        <w:rPr>
          <w:rFonts w:ascii="Times New Roman" w:hAnsi="Times New Roman" w:cs="Times New Roman"/>
        </w:rPr>
        <w:t xml:space="preserve"> </w:t>
      </w:r>
      <w:r w:rsidRPr="001F5EAE">
        <w:rPr>
          <w:rFonts w:ascii="Times New Roman" w:hAnsi="Times New Roman" w:cs="Times New Roman"/>
        </w:rPr>
        <w:t>readily achievable, she has chosen to provide home</w:t>
      </w:r>
      <w:r w:rsidR="001F5EAE">
        <w:rPr>
          <w:rFonts w:ascii="Times New Roman" w:hAnsi="Times New Roman" w:cs="Times New Roman"/>
        </w:rPr>
        <w:t xml:space="preserve"> </w:t>
      </w:r>
      <w:r w:rsidRPr="001F5EAE">
        <w:rPr>
          <w:rFonts w:ascii="Times New Roman" w:hAnsi="Times New Roman" w:cs="Times New Roman"/>
        </w:rPr>
        <w:t>delivery as a readily achievable alternative to barrier</w:t>
      </w:r>
      <w:r w:rsidR="001F5EAE">
        <w:rPr>
          <w:rFonts w:ascii="Times New Roman" w:hAnsi="Times New Roman" w:cs="Times New Roman"/>
        </w:rPr>
        <w:t xml:space="preserve"> </w:t>
      </w:r>
      <w:r w:rsidRPr="001F5EAE">
        <w:rPr>
          <w:rFonts w:ascii="Times New Roman" w:hAnsi="Times New Roman" w:cs="Times New Roman"/>
        </w:rPr>
        <w:t>removal. The pharmacy may not charge an individual who</w:t>
      </w:r>
      <w:r w:rsidR="001F5EAE">
        <w:rPr>
          <w:rFonts w:ascii="Times New Roman" w:hAnsi="Times New Roman" w:cs="Times New Roman"/>
        </w:rPr>
        <w:t xml:space="preserve"> </w:t>
      </w:r>
      <w:r w:rsidRPr="001F5EAE">
        <w:rPr>
          <w:rFonts w:ascii="Times New Roman" w:hAnsi="Times New Roman" w:cs="Times New Roman"/>
        </w:rPr>
        <w:t>uses a wheelchair for the cost of providing home delivery.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F5EAE" w:rsidRPr="001F5EA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F5EAE">
        <w:rPr>
          <w:rFonts w:ascii="Times New Roman" w:hAnsi="Times New Roman" w:cs="Times New Roman"/>
          <w:b/>
        </w:rPr>
        <w:t>Does a public accommodation have to do more or less under the</w:t>
      </w:r>
      <w:r w:rsidR="001F5EAE" w:rsidRPr="001F5EAE">
        <w:rPr>
          <w:rFonts w:ascii="Times New Roman" w:hAnsi="Times New Roman" w:cs="Times New Roman"/>
          <w:b/>
        </w:rPr>
        <w:t xml:space="preserve"> </w:t>
      </w:r>
      <w:r w:rsidRPr="001F5EAE">
        <w:rPr>
          <w:rFonts w:ascii="Times New Roman" w:hAnsi="Times New Roman" w:cs="Times New Roman"/>
          <w:b/>
        </w:rPr>
        <w:t>"undue burden" standard than under other ADA limitations such as</w:t>
      </w:r>
      <w:r w:rsidR="001F5EAE" w:rsidRPr="001F5EAE">
        <w:rPr>
          <w:rFonts w:ascii="Times New Roman" w:hAnsi="Times New Roman" w:cs="Times New Roman"/>
          <w:b/>
        </w:rPr>
        <w:t xml:space="preserve"> </w:t>
      </w:r>
      <w:r w:rsidRPr="001F5EAE">
        <w:rPr>
          <w:rFonts w:ascii="Times New Roman" w:hAnsi="Times New Roman" w:cs="Times New Roman"/>
          <w:b/>
        </w:rPr>
        <w:t>"undue hardship" and "readily achievable"?</w:t>
      </w:r>
    </w:p>
    <w:p w:rsidR="001F5EAE" w:rsidRDefault="001F5EA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The definition of undue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burden is identical to the definition of undue hardship used in title I of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the ADA as the limitation on an employer's obligation to reasonably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accommodate an applicant or employee. Under both limitations, an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action is not required if it results in "significant difficulty or expense. "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The undue burden standard, however, requires a greater level of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effort by a public accommodation in providing auxiliary aids and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services than does the "readily achievable" standard for removing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barriers in existing facilities (see III-4.4200). Although "readily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achievable" is therefore a "lesser" standard, the factors to be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considered in determining what is readily achievable are identical to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those listed above for determining undue burden.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III-4.4000 Removal of barriers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III-4.4100 General. Public accommodations must remove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architectural barriers and communication barriers that are structural in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 xml:space="preserve">nature in existing facilities, </w:t>
      </w:r>
      <w:r w:rsidRPr="00CB5A3E">
        <w:rPr>
          <w:rFonts w:ascii="Times New Roman" w:hAnsi="Times New Roman" w:cs="Times New Roman"/>
          <w:highlight w:val="yellow"/>
        </w:rPr>
        <w:t>when it is readily achievable to do so</w:t>
      </w:r>
      <w:r w:rsidRPr="00CB5A3E">
        <w:rPr>
          <w:rFonts w:ascii="Times New Roman" w:hAnsi="Times New Roman" w:cs="Times New Roman"/>
        </w:rPr>
        <w:t>.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III-4.4200 Readily achievable barrier removal. Public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accommodations are required to remove barriers only when it is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"readily achievable" to do so. "Readily achievable" means easily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accomplishable and able to be carried out without much difficulty or</w:t>
      </w:r>
    </w:p>
    <w:p w:rsidR="00AF6846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expense.</w:t>
      </w:r>
    </w:p>
    <w:p w:rsidR="001F5EAE" w:rsidRPr="00CB5A3E" w:rsidRDefault="001F5EA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F5EAE" w:rsidRPr="001F5EA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F5EAE">
        <w:rPr>
          <w:rFonts w:ascii="Times New Roman" w:hAnsi="Times New Roman" w:cs="Times New Roman"/>
          <w:b/>
        </w:rPr>
        <w:t>How does the "readily achievable" standard relate to other standards</w:t>
      </w:r>
      <w:r w:rsidR="001F5EAE" w:rsidRPr="001F5EAE">
        <w:rPr>
          <w:rFonts w:ascii="Times New Roman" w:hAnsi="Times New Roman" w:cs="Times New Roman"/>
          <w:b/>
        </w:rPr>
        <w:t xml:space="preserve"> </w:t>
      </w:r>
      <w:r w:rsidRPr="001F5EAE">
        <w:rPr>
          <w:rFonts w:ascii="Times New Roman" w:hAnsi="Times New Roman" w:cs="Times New Roman"/>
          <w:b/>
        </w:rPr>
        <w:t xml:space="preserve">in the ADA? </w:t>
      </w:r>
    </w:p>
    <w:p w:rsidR="001F5EAE" w:rsidRDefault="001F5EA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The ADA establishes different standards for existing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facilities and new construction. In existing facilities, where retrofitting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may be expensive, the requirement to provide access is less stringent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than it is in new construction and alterations, where accessibility can</w:t>
      </w:r>
    </w:p>
    <w:p w:rsidR="001F5EA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be incorporated in the initial stages of design and construction without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 significant increase in cost.</w:t>
      </w:r>
    </w:p>
    <w:p w:rsidR="001F5EAE" w:rsidRDefault="001F5E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F5EAE" w:rsidRPr="00CB5A3E" w:rsidRDefault="001F5EA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lastRenderedPageBreak/>
        <w:t>This standard also requires a lesser degree of effort on the part of a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public accommodation than the "undue burden" limitation on the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auxiliary aids requirements of the ADA. In that sense, it can be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characterized as a lower standard. The readily achievable standard is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also less demanding than the "undue hardship" standard in title I,</w:t>
      </w:r>
    </w:p>
    <w:p w:rsidR="00AF6846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which limits the obligation to make reasonable accommodation in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employment.</w:t>
      </w:r>
    </w:p>
    <w:p w:rsidR="001F5EAE" w:rsidRPr="00CB5A3E" w:rsidRDefault="001F5EA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Default="008C63BF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7" w:history="1">
        <w:r w:rsidR="00AF6846" w:rsidRPr="008C63BF">
          <w:rPr>
            <w:rStyle w:val="Hyperlink"/>
            <w:rFonts w:ascii="Times New Roman" w:hAnsi="Times New Roman" w:cs="Times New Roman"/>
          </w:rPr>
          <w:t>ADA Title III Technical Assistance Manual</w:t>
        </w:r>
      </w:hyperlink>
      <w:r>
        <w:rPr>
          <w:rFonts w:ascii="Times New Roman" w:hAnsi="Times New Roman" w:cs="Times New Roman"/>
        </w:rPr>
        <w:t xml:space="preserve">: </w:t>
      </w:r>
      <w:r w:rsidR="00AF6846" w:rsidRPr="00CB5A3E">
        <w:rPr>
          <w:rFonts w:ascii="Times New Roman" w:hAnsi="Times New Roman" w:cs="Times New Roman"/>
        </w:rPr>
        <w:t xml:space="preserve"> </w:t>
      </w:r>
      <w:r w:rsidR="001F5EAE" w:rsidRPr="008C63BF">
        <w:rPr>
          <w:rFonts w:ascii="Times New Roman" w:hAnsi="Times New Roman" w:cs="Times New Roman"/>
        </w:rPr>
        <w:t>https://www.ada.gov/taman3.html</w:t>
      </w:r>
      <w:r w:rsidR="001F5EAE">
        <w:rPr>
          <w:rFonts w:ascii="Times New Roman" w:hAnsi="Times New Roman" w:cs="Times New Roman"/>
        </w:rPr>
        <w:t xml:space="preserve"> </w:t>
      </w:r>
      <w:r w:rsidR="00AF6846" w:rsidRPr="00CB5A3E">
        <w:rPr>
          <w:rFonts w:ascii="Times New Roman" w:hAnsi="Times New Roman" w:cs="Times New Roman"/>
        </w:rPr>
        <w:t xml:space="preserve"> Page 45 of 103</w:t>
      </w:r>
    </w:p>
    <w:p w:rsidR="001F5EAE" w:rsidRPr="00CB5A3E" w:rsidRDefault="001F5EA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F5EAE" w:rsidRPr="001F5EA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F5EAE">
        <w:rPr>
          <w:rFonts w:ascii="Times New Roman" w:hAnsi="Times New Roman" w:cs="Times New Roman"/>
          <w:b/>
        </w:rPr>
        <w:t>How does a public accommodation determine when barrier removal is</w:t>
      </w:r>
      <w:r w:rsidR="001F5EAE" w:rsidRPr="001F5EAE">
        <w:rPr>
          <w:rFonts w:ascii="Times New Roman" w:hAnsi="Times New Roman" w:cs="Times New Roman"/>
          <w:b/>
        </w:rPr>
        <w:t xml:space="preserve"> readily </w:t>
      </w:r>
      <w:r w:rsidRPr="001F5EAE">
        <w:rPr>
          <w:rFonts w:ascii="Times New Roman" w:hAnsi="Times New Roman" w:cs="Times New Roman"/>
          <w:b/>
        </w:rPr>
        <w:t xml:space="preserve">achievable? </w:t>
      </w:r>
    </w:p>
    <w:p w:rsidR="001F5EAE" w:rsidRDefault="001F5EA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Determining if barrier removal is readily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achievable is necessarily a case-by-case judgment. Factors to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consider include:</w:t>
      </w:r>
    </w:p>
    <w:p w:rsidR="001F5EAE" w:rsidRPr="00CB5A3E" w:rsidRDefault="001F5EA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1) The nature and cost of the action;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2) The overall financial resources of the site or sites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involved; the number of persons employed at the site; the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effect on expenses and resources; legitimate safety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requirements necessary for safe operation, including crime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prevention measures; or any other impact of the action on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the operation of the site;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3) The geographic separateness, and the administrative or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fiscal relationship of the site or sites in question to any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parent corporation or entity;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4) If applicable, the overall financial resources of any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parent corporation or entity; the overall size of the parent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corporation or entity with respect to the number of its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employees; the number, type, and location of its facilities;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and</w:t>
      </w:r>
    </w:p>
    <w:p w:rsidR="00AF6846" w:rsidRPr="00CB5A3E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5) If applicable, the type of operation or operations of any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parent corporation or entity, including the composition,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structure, and functions of the workforce of the parent</w:t>
      </w:r>
    </w:p>
    <w:p w:rsidR="00AF6846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corporation or entity.</w:t>
      </w:r>
    </w:p>
    <w:p w:rsidR="001F5EAE" w:rsidRPr="00CB5A3E" w:rsidRDefault="001F5EA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5A3E">
        <w:rPr>
          <w:rFonts w:ascii="Times New Roman" w:hAnsi="Times New Roman" w:cs="Times New Roman"/>
        </w:rPr>
        <w:t>If the public accommodation is a facility that is owned or operated by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a parent entity that conducts operations at many different sites, the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public accommodation must consider the resources of both the local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facility and the parent entity to determine if removal of a particular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barrier is "readily achievable. " The administrative and fiscal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relationship between the local facility and the parent entity must also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be considered in evaluating what resources are available for any</w:t>
      </w:r>
      <w:r w:rsidR="001F5EAE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particular act of barrier removal.</w:t>
      </w:r>
    </w:p>
    <w:p w:rsidR="001F5EAE" w:rsidRPr="00CB5A3E" w:rsidRDefault="001F5EAE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F6846" w:rsidRDefault="00AF6846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5EAE">
        <w:rPr>
          <w:rFonts w:ascii="Times New Roman" w:hAnsi="Times New Roman" w:cs="Times New Roman"/>
          <w:b/>
        </w:rPr>
        <w:t>What barriers will it be "readily achievable" to remove?</w:t>
      </w:r>
      <w:r w:rsidRPr="00CB5A3E">
        <w:rPr>
          <w:rFonts w:ascii="Times New Roman" w:hAnsi="Times New Roman" w:cs="Times New Roman"/>
        </w:rPr>
        <w:t xml:space="preserve"> There is no</w:t>
      </w:r>
      <w:r w:rsidR="003E4D2F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definitive answer to this question because determinations as to which</w:t>
      </w:r>
      <w:r w:rsidR="003E4D2F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barriers can be removed without much difficulty or expense must be</w:t>
      </w:r>
      <w:r w:rsidR="003E4D2F">
        <w:rPr>
          <w:rFonts w:ascii="Times New Roman" w:hAnsi="Times New Roman" w:cs="Times New Roman"/>
        </w:rPr>
        <w:t xml:space="preserve"> </w:t>
      </w:r>
      <w:r w:rsidRPr="00CB5A3E">
        <w:rPr>
          <w:rFonts w:ascii="Times New Roman" w:hAnsi="Times New Roman" w:cs="Times New Roman"/>
        </w:rPr>
        <w:t>made on a case-by-case basis.</w:t>
      </w:r>
    </w:p>
    <w:p w:rsidR="003E4D2F" w:rsidRPr="00CB5A3E" w:rsidRDefault="003E4D2F" w:rsidP="00AF68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3694" w:rsidRPr="003E4D2F" w:rsidRDefault="004B3694" w:rsidP="003E4D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E4D2F">
        <w:rPr>
          <w:rFonts w:ascii="Times New Roman" w:hAnsi="Times New Roman" w:cs="Times New Roman"/>
          <w:b/>
        </w:rPr>
        <w:lastRenderedPageBreak/>
        <w:t>III-4.5000 Alternatives to barrier removal</w:t>
      </w:r>
    </w:p>
    <w:p w:rsidR="004B3694" w:rsidRPr="003E4D2F" w:rsidRDefault="004B3694" w:rsidP="003E4D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3E4D2F">
        <w:rPr>
          <w:rFonts w:ascii="Times New Roman" w:hAnsi="Times New Roman" w:cs="Times New Roman"/>
          <w:b/>
        </w:rPr>
        <w:t xml:space="preserve">III-4.5100 General. </w:t>
      </w:r>
      <w:r w:rsidRPr="003E4D2F">
        <w:rPr>
          <w:rFonts w:ascii="Times New Roman" w:hAnsi="Times New Roman" w:cs="Times New Roman"/>
          <w:b/>
          <w:u w:val="single"/>
        </w:rPr>
        <w:t>When a public accommodation can demonstrate</w:t>
      </w:r>
    </w:p>
    <w:p w:rsidR="004B3694" w:rsidRPr="003E4D2F" w:rsidRDefault="004B3694" w:rsidP="003E4D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3E4D2F">
        <w:rPr>
          <w:rFonts w:ascii="Times New Roman" w:hAnsi="Times New Roman" w:cs="Times New Roman"/>
          <w:b/>
          <w:u w:val="single"/>
        </w:rPr>
        <w:t>that the removal of barriers is not readily achievable, the public</w:t>
      </w:r>
    </w:p>
    <w:p w:rsidR="004B3694" w:rsidRPr="003E4D2F" w:rsidRDefault="004B3694" w:rsidP="003E4D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3E4D2F">
        <w:rPr>
          <w:rFonts w:ascii="Times New Roman" w:hAnsi="Times New Roman" w:cs="Times New Roman"/>
          <w:b/>
          <w:u w:val="single"/>
        </w:rPr>
        <w:t>accommodation must make its goods and services available through</w:t>
      </w:r>
    </w:p>
    <w:p w:rsidR="004B3694" w:rsidRPr="003E4D2F" w:rsidRDefault="004B3694" w:rsidP="003E4D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E4D2F">
        <w:rPr>
          <w:rFonts w:ascii="Times New Roman" w:hAnsi="Times New Roman" w:cs="Times New Roman"/>
          <w:b/>
          <w:u w:val="single"/>
        </w:rPr>
        <w:t>alternative methods, if such methods are readily achievable</w:t>
      </w:r>
      <w:r w:rsidRPr="003E4D2F">
        <w:rPr>
          <w:rFonts w:ascii="Times New Roman" w:hAnsi="Times New Roman" w:cs="Times New Roman"/>
          <w:b/>
        </w:rPr>
        <w:t>.</w:t>
      </w:r>
    </w:p>
    <w:p w:rsidR="006C435B" w:rsidRPr="00CB5A3E" w:rsidRDefault="006C435B" w:rsidP="004B36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highlight w:val="yellow"/>
        </w:rPr>
      </w:pPr>
    </w:p>
    <w:p w:rsidR="004B3694" w:rsidRPr="003E4D2F" w:rsidRDefault="004B3694" w:rsidP="003E4D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4D2F">
        <w:rPr>
          <w:rFonts w:ascii="Times New Roman" w:hAnsi="Times New Roman" w:cs="Times New Roman"/>
          <w:b/>
        </w:rPr>
        <w:t xml:space="preserve">ILLUSTRATION 1: </w:t>
      </w:r>
      <w:r w:rsidRPr="003E4D2F">
        <w:rPr>
          <w:rFonts w:ascii="Times New Roman" w:hAnsi="Times New Roman" w:cs="Times New Roman"/>
        </w:rPr>
        <w:t>A retail store determines that it is not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readily achievable to rearrange display racks to make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every aisle accessible. However, the store is still required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to make the goods and services that are located along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inaccessible aisles available to individuals with disabilities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through alternative methods. For example, the store could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instruct a clerk to retrieve inaccessible merchandise, if it is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readily achievable to do so.</w:t>
      </w:r>
    </w:p>
    <w:p w:rsidR="006C435B" w:rsidRDefault="006C435B" w:rsidP="004B36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3E4D2F" w:rsidRPr="003E4D2F" w:rsidRDefault="003E4D2F" w:rsidP="004B36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4B3694" w:rsidRPr="003E4D2F" w:rsidRDefault="004B3694" w:rsidP="003E4D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4D2F">
        <w:rPr>
          <w:rFonts w:ascii="Times New Roman" w:hAnsi="Times New Roman" w:cs="Times New Roman"/>
          <w:b/>
        </w:rPr>
        <w:t xml:space="preserve">ILLUSTRATION 2: </w:t>
      </w:r>
      <w:r w:rsidRPr="003E4D2F">
        <w:rPr>
          <w:rFonts w:ascii="Times New Roman" w:hAnsi="Times New Roman" w:cs="Times New Roman"/>
        </w:rPr>
        <w:t>A pharmacy that is located in a building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that can be entered only by means of a long flight of stairs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determines that it is not readily achievable to provide a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ramp to that entrance; therefore, it is not required to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provide access to its facility. However, the pharmacy is still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required to provide access to its services, if any readily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achievable alternative method of delivery is available.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Therefore, the pharmacy must consider options, such as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delivering goods to customers at curbside or at their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homes.</w:t>
      </w:r>
    </w:p>
    <w:p w:rsidR="006C435B" w:rsidRDefault="006C435B" w:rsidP="004B36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3E4D2F" w:rsidRPr="003E4D2F" w:rsidRDefault="003E4D2F" w:rsidP="004B36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4B3694" w:rsidRPr="003E4D2F" w:rsidRDefault="004B3694" w:rsidP="003E4D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4D2F">
        <w:rPr>
          <w:rFonts w:ascii="Times New Roman" w:hAnsi="Times New Roman" w:cs="Times New Roman"/>
          <w:b/>
        </w:rPr>
        <w:t xml:space="preserve">ILLUSTRATION 3: </w:t>
      </w:r>
      <w:r w:rsidRPr="003E4D2F">
        <w:rPr>
          <w:rFonts w:ascii="Times New Roman" w:hAnsi="Times New Roman" w:cs="Times New Roman"/>
        </w:rPr>
        <w:t>A self-service gas station determines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that it is not readily achievable to redesign gas pumps to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enable people with disabilities to use them; therefore, the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gas station is not required to make physical modifications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to the gas pumps. However, the gas station is required to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provide its services to individuals with disabilities through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any readily achievable alternative method, such as</w:t>
      </w:r>
    </w:p>
    <w:p w:rsidR="004B3694" w:rsidRPr="003E4D2F" w:rsidRDefault="004B3694" w:rsidP="003E4D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4D2F">
        <w:rPr>
          <w:rFonts w:ascii="Times New Roman" w:hAnsi="Times New Roman" w:cs="Times New Roman"/>
        </w:rPr>
        <w:t>providing refueling service upon request to an individual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with a disability.</w:t>
      </w:r>
    </w:p>
    <w:p w:rsidR="006C435B" w:rsidRDefault="006C435B" w:rsidP="004B36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3E4D2F" w:rsidRPr="003E4D2F" w:rsidRDefault="003E4D2F" w:rsidP="004B36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4B3694" w:rsidRPr="00CB5A3E" w:rsidRDefault="004B3694" w:rsidP="003E4D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E4D2F">
        <w:rPr>
          <w:rFonts w:ascii="Times New Roman" w:hAnsi="Times New Roman" w:cs="Times New Roman"/>
          <w:b/>
        </w:rPr>
        <w:t xml:space="preserve">ILLUSTRATION 4: </w:t>
      </w:r>
      <w:r w:rsidRPr="003E4D2F">
        <w:rPr>
          <w:rFonts w:ascii="Times New Roman" w:hAnsi="Times New Roman" w:cs="Times New Roman"/>
        </w:rPr>
        <w:t>A restaurant determines that it is not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readily achievable to remove physical barriers to access in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a specific area of the restaurant. The restaurant must offer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the same menu in an accessible area of the restaurant,</w:t>
      </w:r>
      <w:r w:rsidR="003E4D2F" w:rsidRPr="003E4D2F">
        <w:rPr>
          <w:rFonts w:ascii="Times New Roman" w:hAnsi="Times New Roman" w:cs="Times New Roman"/>
        </w:rPr>
        <w:t xml:space="preserve"> </w:t>
      </w:r>
      <w:r w:rsidRPr="003E4D2F">
        <w:rPr>
          <w:rFonts w:ascii="Times New Roman" w:hAnsi="Times New Roman" w:cs="Times New Roman"/>
        </w:rPr>
        <w:t>unless it would not be readily achievable to do so.</w:t>
      </w:r>
    </w:p>
    <w:p w:rsidR="00AF6846" w:rsidRDefault="00AF6846" w:rsidP="00AF6846"/>
    <w:sectPr w:rsidR="00AF6846" w:rsidSect="0046468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94" w:rsidRDefault="004B3694" w:rsidP="004B3694">
      <w:r>
        <w:separator/>
      </w:r>
    </w:p>
  </w:endnote>
  <w:endnote w:type="continuationSeparator" w:id="0">
    <w:p w:rsidR="004B3694" w:rsidRDefault="004B3694" w:rsidP="004B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694" w:rsidRDefault="004B3694" w:rsidP="004B3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694" w:rsidRDefault="004B3694" w:rsidP="004B3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694" w:rsidRPr="001F5EAE" w:rsidRDefault="001F5EAE" w:rsidP="004B3694">
    <w:pPr>
      <w:pStyle w:val="Footer"/>
      <w:ind w:right="360"/>
      <w:rPr>
        <w:rFonts w:ascii="Arial" w:hAnsi="Arial" w:cs="Arial"/>
        <w:sz w:val="22"/>
        <w:szCs w:val="22"/>
      </w:rPr>
    </w:pPr>
    <w:r w:rsidRPr="001F5EAE">
      <w:rPr>
        <w:rFonts w:ascii="Arial" w:hAnsi="Arial" w:cs="Arial"/>
        <w:sz w:val="22"/>
        <w:szCs w:val="22"/>
      </w:rPr>
      <w:t>June 26, 2019 – CCDA Checklist Committee Meeting</w:t>
    </w:r>
    <w:r>
      <w:rPr>
        <w:rFonts w:ascii="Arial" w:hAnsi="Arial" w:cs="Arial"/>
        <w:sz w:val="22"/>
        <w:szCs w:val="22"/>
      </w:rPr>
      <w:t xml:space="preserve"> – Support Document</w:t>
    </w:r>
    <w:r>
      <w:rPr>
        <w:rFonts w:ascii="Arial" w:hAnsi="Arial" w:cs="Arial"/>
        <w:sz w:val="22"/>
        <w:szCs w:val="22"/>
      </w:rPr>
      <w:tab/>
    </w:r>
    <w:r w:rsidRPr="001F5EAE">
      <w:rPr>
        <w:rFonts w:ascii="Arial" w:hAnsi="Arial" w:cs="Arial"/>
        <w:sz w:val="22"/>
        <w:szCs w:val="22"/>
      </w:rPr>
      <w:t xml:space="preserve">Page </w:t>
    </w:r>
    <w:r w:rsidRPr="001F5EAE">
      <w:rPr>
        <w:rFonts w:ascii="Arial" w:hAnsi="Arial" w:cs="Arial"/>
        <w:bCs/>
        <w:sz w:val="22"/>
        <w:szCs w:val="22"/>
      </w:rPr>
      <w:fldChar w:fldCharType="begin"/>
    </w:r>
    <w:r w:rsidRPr="001F5EAE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Pr="001F5EAE">
      <w:rPr>
        <w:rFonts w:ascii="Arial" w:hAnsi="Arial" w:cs="Arial"/>
        <w:bCs/>
        <w:sz w:val="22"/>
        <w:szCs w:val="22"/>
      </w:rPr>
      <w:fldChar w:fldCharType="separate"/>
    </w:r>
    <w:r w:rsidR="008C63BF">
      <w:rPr>
        <w:rFonts w:ascii="Arial" w:hAnsi="Arial" w:cs="Arial"/>
        <w:bCs/>
        <w:noProof/>
        <w:sz w:val="22"/>
        <w:szCs w:val="22"/>
      </w:rPr>
      <w:t>4</w:t>
    </w:r>
    <w:r w:rsidRPr="001F5EAE">
      <w:rPr>
        <w:rFonts w:ascii="Arial" w:hAnsi="Arial" w:cs="Arial"/>
        <w:bCs/>
        <w:sz w:val="22"/>
        <w:szCs w:val="22"/>
      </w:rPr>
      <w:fldChar w:fldCharType="end"/>
    </w:r>
    <w:r w:rsidRPr="001F5EAE">
      <w:rPr>
        <w:rFonts w:ascii="Arial" w:hAnsi="Arial" w:cs="Arial"/>
        <w:sz w:val="22"/>
        <w:szCs w:val="22"/>
      </w:rPr>
      <w:t xml:space="preserve"> of </w:t>
    </w:r>
    <w:r w:rsidRPr="001F5EAE">
      <w:rPr>
        <w:rFonts w:ascii="Arial" w:hAnsi="Arial" w:cs="Arial"/>
        <w:bCs/>
        <w:sz w:val="22"/>
        <w:szCs w:val="22"/>
      </w:rPr>
      <w:fldChar w:fldCharType="begin"/>
    </w:r>
    <w:r w:rsidRPr="001F5EAE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Pr="001F5EAE">
      <w:rPr>
        <w:rFonts w:ascii="Arial" w:hAnsi="Arial" w:cs="Arial"/>
        <w:bCs/>
        <w:sz w:val="22"/>
        <w:szCs w:val="22"/>
      </w:rPr>
      <w:fldChar w:fldCharType="separate"/>
    </w:r>
    <w:r w:rsidR="008C63BF">
      <w:rPr>
        <w:rFonts w:ascii="Arial" w:hAnsi="Arial" w:cs="Arial"/>
        <w:bCs/>
        <w:noProof/>
        <w:sz w:val="22"/>
        <w:szCs w:val="22"/>
      </w:rPr>
      <w:t>4</w:t>
    </w:r>
    <w:r w:rsidRPr="001F5EAE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94" w:rsidRDefault="004B3694" w:rsidP="004B3694">
      <w:r>
        <w:separator/>
      </w:r>
    </w:p>
  </w:footnote>
  <w:footnote w:type="continuationSeparator" w:id="0">
    <w:p w:rsidR="004B3694" w:rsidRDefault="004B3694" w:rsidP="004B3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46"/>
    <w:rsid w:val="001F5EAE"/>
    <w:rsid w:val="003E4D2F"/>
    <w:rsid w:val="0046468F"/>
    <w:rsid w:val="004B3694"/>
    <w:rsid w:val="006C435B"/>
    <w:rsid w:val="008C63BF"/>
    <w:rsid w:val="00AF6846"/>
    <w:rsid w:val="00CB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150D12"/>
  <w14:defaultImageDpi w14:val="300"/>
  <w15:docId w15:val="{B56E40CE-F57F-43D8-85B7-9578357F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A3E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6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94"/>
  </w:style>
  <w:style w:type="paragraph" w:styleId="Footer">
    <w:name w:val="footer"/>
    <w:basedOn w:val="Normal"/>
    <w:link w:val="FooterChar"/>
    <w:uiPriority w:val="99"/>
    <w:unhideWhenUsed/>
    <w:rsid w:val="004B36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94"/>
  </w:style>
  <w:style w:type="character" w:styleId="PageNumber">
    <w:name w:val="page number"/>
    <w:basedOn w:val="DefaultParagraphFont"/>
    <w:uiPriority w:val="99"/>
    <w:semiHidden/>
    <w:unhideWhenUsed/>
    <w:rsid w:val="004B3694"/>
  </w:style>
  <w:style w:type="character" w:customStyle="1" w:styleId="Heading1Char">
    <w:name w:val="Heading 1 Char"/>
    <w:basedOn w:val="DefaultParagraphFont"/>
    <w:link w:val="Heading1"/>
    <w:uiPriority w:val="9"/>
    <w:rsid w:val="00CB5A3E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F5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da.gov/taman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Firelight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Halloran</dc:creator>
  <cp:keywords/>
  <dc:description/>
  <cp:lastModifiedBy>Ochoa, LaCandice@DGS</cp:lastModifiedBy>
  <cp:revision>4</cp:revision>
  <dcterms:created xsi:type="dcterms:W3CDTF">2019-06-18T15:49:00Z</dcterms:created>
  <dcterms:modified xsi:type="dcterms:W3CDTF">2019-06-18T16:07:00Z</dcterms:modified>
</cp:coreProperties>
</file>