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79961992"/>
        <w:docPartObj>
          <w:docPartGallery w:val="Cover Pages"/>
          <w:docPartUnique/>
        </w:docPartObj>
      </w:sdtPr>
      <w:sdtEndPr>
        <w:rPr>
          <w:rFonts w:ascii="Arial" w:hAnsi="Arial" w:cs="Arial"/>
          <w:b/>
          <w:sz w:val="24"/>
          <w:szCs w:val="24"/>
        </w:rPr>
      </w:sdtEndPr>
      <w:sdtContent>
        <w:p w:rsidR="009260C5" w:rsidRDefault="009260C5">
          <w:r>
            <w:rPr>
              <w:noProof/>
            </w:rPr>
            <mc:AlternateContent>
              <mc:Choice Requires="wps">
                <w:drawing>
                  <wp:inline distT="0" distB="0" distL="0" distR="0">
                    <wp:extent cx="7315200" cy="914400"/>
                    <wp:effectExtent l="0" t="0" r="0" b="0"/>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60C5" w:rsidRDefault="00B04AC6">
                                <w:pPr>
                                  <w:pStyle w:val="NoSpacing"/>
                                  <w:jc w:val="right"/>
                                  <w:rPr>
                                    <w:color w:val="595959" w:themeColor="text1" w:themeTint="A6"/>
                                    <w:sz w:val="18"/>
                                    <w:szCs w:val="18"/>
                                  </w:rPr>
                                </w:pPr>
                                <w:sdt>
                                  <w:sdtPr>
                                    <w:rPr>
                                      <w:color w:val="595959" w:themeColor="text1" w:themeTint="A6"/>
                                      <w:sz w:val="18"/>
                                      <w:szCs w:val="18"/>
                                    </w:rPr>
                                    <w:alias w:val="Email"/>
                                    <w:tag w:val="Email"/>
                                    <w:id w:val="335656833"/>
                                    <w:dataBinding w:prefixMappings="xmlns:ns0='http://schemas.microsoft.com/office/2006/coverPageProps' " w:xpath="/ns0:CoverPageProperties[1]/ns0:CompanyEmail[1]" w:storeItemID="{55AF091B-3C7A-41E3-B477-F2FDAA23CFDA}"/>
                                    <w:text/>
                                  </w:sdtPr>
                                  <w:sdtEndPr/>
                                  <w:sdtContent>
                                    <w:r w:rsidR="00F37CAB">
                                      <w:rPr>
                                        <w:color w:val="595959" w:themeColor="text1" w:themeTint="A6"/>
                                        <w:sz w:val="18"/>
                                        <w:szCs w:val="18"/>
                                      </w:rPr>
                                      <w:t xml:space="preserve">Angela Jemmott, CCDA Executive Director </w:t>
                                    </w:r>
                                  </w:sdtContent>
                                </w:sdt>
                              </w:p>
                              <w:p w:rsidR="009260C5" w:rsidRDefault="009260C5">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52" o:spid="_x0000_s1026" type="#_x0000_t202" style="width:8in;height:1in;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" filled="f" stroked="f" strokeweight=".5pt">
                    <v:textbox inset="126pt,0,54pt,0">
                      <w:txbxContent>
                        <w:p w:rsidR="009260C5" w:rsidRDefault="00B04AC6">
                          <w:pPr>
                            <w:pStyle w:val="NoSpacing"/>
                            <w:jc w:val="right"/>
                            <w:rPr>
                              <w:color w:val="595959" w:themeColor="text1" w:themeTint="A6"/>
                              <w:sz w:val="18"/>
                              <w:szCs w:val="18"/>
                            </w:rPr>
                          </w:pPr>
                          <w:sdt>
                            <w:sdtPr>
                              <w:rPr>
                                <w:color w:val="595959" w:themeColor="text1" w:themeTint="A6"/>
                                <w:sz w:val="18"/>
                                <w:szCs w:val="18"/>
                              </w:rPr>
                              <w:alias w:val="Email"/>
                              <w:tag w:val="Email"/>
                              <w:id w:val="335656833"/>
                              <w:dataBinding w:prefixMappings="xmlns:ns0='http://schemas.microsoft.com/office/2006/coverPageProps' " w:xpath="/ns0:CoverPageProperties[1]/ns0:CompanyEmail[1]" w:storeItemID="{55AF091B-3C7A-41E3-B477-F2FDAA23CFDA}"/>
                              <w:text/>
                            </w:sdtPr>
                            <w:sdtEndPr/>
                            <w:sdtContent>
                              <w:r w:rsidR="00F37CAB">
                                <w:rPr>
                                  <w:color w:val="595959" w:themeColor="text1" w:themeTint="A6"/>
                                  <w:sz w:val="18"/>
                                  <w:szCs w:val="18"/>
                                </w:rPr>
                                <w:t xml:space="preserve">Angela Jemmott, CCDA Executive Director </w:t>
                              </w:r>
                            </w:sdtContent>
                          </w:sdt>
                        </w:p>
                        <w:p w:rsidR="009260C5" w:rsidRDefault="009260C5">
                          <w:pPr>
                            <w:pStyle w:val="NoSpacing"/>
                            <w:jc w:val="right"/>
                            <w:rPr>
                              <w:color w:val="595959" w:themeColor="text1" w:themeTint="A6"/>
                              <w:sz w:val="18"/>
                              <w:szCs w:val="18"/>
                            </w:rPr>
                          </w:pPr>
                        </w:p>
                      </w:txbxContent>
                    </v:textbox>
                    <w10:anchorlock/>
                  </v:shape>
                </w:pict>
              </mc:Fallback>
            </mc:AlternateContent>
          </w:r>
          <w:r>
            <w:rPr>
              <w:noProof/>
            </w:rPr>
            <mc:AlternateContent>
              <mc:Choice Requires="wps">
                <w:drawing>
                  <wp:inline distT="0" distB="0" distL="0" distR="0">
                    <wp:extent cx="7315200" cy="3638550"/>
                    <wp:effectExtent l="0" t="0" r="0" b="0"/>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60C5" w:rsidRDefault="00B04AC6">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B3BB7">
                                      <w:rPr>
                                        <w:caps/>
                                        <w:color w:val="4F81BD" w:themeColor="accent1"/>
                                        <w:sz w:val="64"/>
                                        <w:szCs w:val="64"/>
                                      </w:rPr>
                                      <w:t>CCDA ADA Mentorship Pilot Program</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9260C5" w:rsidRDefault="000B3BB7">
                                    <w:pPr>
                                      <w:jc w:val="right"/>
                                      <w:rPr>
                                        <w:smallCaps/>
                                        <w:color w:val="404040" w:themeColor="text1" w:themeTint="BF"/>
                                        <w:sz w:val="36"/>
                                        <w:szCs w:val="36"/>
                                      </w:rPr>
                                    </w:pPr>
                                    <w:r>
                                      <w:rPr>
                                        <w:color w:val="404040" w:themeColor="text1" w:themeTint="BF"/>
                                        <w:sz w:val="36"/>
                                        <w:szCs w:val="36"/>
                                      </w:rPr>
                                      <w:t>A Partnership of State, Local and Private Industry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inline>
                </w:drawing>
              </mc:Choice>
              <mc:Fallback>
                <w:pict>
                  <v:shape id="Text Box 154" o:spid="_x0000_s1027" type="#_x0000_t202" style="width:8in;height:286.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" filled="f" stroked="f" strokeweight=".5pt">
                    <v:textbox inset="126pt,0,54pt,0">
                      <w:txbxContent>
                        <w:p w:rsidR="009260C5" w:rsidRDefault="00B04AC6">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B3BB7">
                                <w:rPr>
                                  <w:caps/>
                                  <w:color w:val="4F81BD" w:themeColor="accent1"/>
                                  <w:sz w:val="64"/>
                                  <w:szCs w:val="64"/>
                                </w:rPr>
                                <w:t>CCDA ADA Mentorship Pilot Program</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9260C5" w:rsidRDefault="000B3BB7">
                              <w:pPr>
                                <w:jc w:val="right"/>
                                <w:rPr>
                                  <w:smallCaps/>
                                  <w:color w:val="404040" w:themeColor="text1" w:themeTint="BF"/>
                                  <w:sz w:val="36"/>
                                  <w:szCs w:val="36"/>
                                </w:rPr>
                              </w:pPr>
                              <w:r>
                                <w:rPr>
                                  <w:color w:val="404040" w:themeColor="text1" w:themeTint="BF"/>
                                  <w:sz w:val="36"/>
                                  <w:szCs w:val="36"/>
                                </w:rPr>
                                <w:t>A Partnership of State, Local and Private Industry</w:t>
                              </w:r>
                            </w:p>
                          </w:sdtContent>
                        </w:sdt>
                      </w:txbxContent>
                    </v:textbox>
                    <w10:anchorlock/>
                  </v:shape>
                </w:pict>
              </mc:Fallback>
            </mc:AlternateContent>
          </w:r>
        </w:p>
        <w:p w:rsidR="009260C5" w:rsidRDefault="009260C5">
          <w:pPr>
            <w:rPr>
              <w:rFonts w:ascii="Arial" w:hAnsi="Arial" w:cs="Arial"/>
              <w:b/>
              <w:sz w:val="24"/>
              <w:szCs w:val="24"/>
            </w:rPr>
          </w:pPr>
          <w:r>
            <w:rPr>
              <w:rFonts w:ascii="Arial" w:hAnsi="Arial" w:cs="Arial"/>
              <w:b/>
              <w:sz w:val="24"/>
              <w:szCs w:val="24"/>
            </w:rPr>
            <w:br w:type="page"/>
          </w:r>
        </w:p>
        <w:p w:rsidR="00F37CAB" w:rsidRPr="004A1B4D" w:rsidRDefault="0081215E" w:rsidP="004A1B4D">
          <w:pPr>
            <w:jc w:val="center"/>
            <w:rPr>
              <w:rFonts w:ascii="Arial" w:hAnsi="Arial" w:cs="Arial"/>
              <w:b/>
              <w:sz w:val="32"/>
              <w:szCs w:val="32"/>
            </w:rPr>
          </w:pPr>
          <w:r w:rsidRPr="004A1B4D">
            <w:rPr>
              <w:rFonts w:ascii="Arial" w:hAnsi="Arial" w:cs="Arial"/>
              <w:b/>
              <w:sz w:val="32"/>
              <w:szCs w:val="32"/>
            </w:rPr>
            <w:lastRenderedPageBreak/>
            <w:t xml:space="preserve">Background and </w:t>
          </w:r>
          <w:r w:rsidR="00F37CAB" w:rsidRPr="004A1B4D">
            <w:rPr>
              <w:rFonts w:ascii="Arial" w:hAnsi="Arial" w:cs="Arial"/>
              <w:b/>
              <w:sz w:val="32"/>
              <w:szCs w:val="32"/>
            </w:rPr>
            <w:t>Overview</w:t>
          </w:r>
        </w:p>
        <w:p w:rsidR="00B1629F" w:rsidRDefault="0081215E" w:rsidP="00B1629F">
          <w:pPr>
            <w:rPr>
              <w:rFonts w:ascii="Arial" w:hAnsi="Arial" w:cs="Arial"/>
              <w:sz w:val="24"/>
              <w:szCs w:val="24"/>
              <w:shd w:val="clear" w:color="auto" w:fill="FFFFFF"/>
            </w:rPr>
          </w:pPr>
          <w:r>
            <w:rPr>
              <w:rFonts w:ascii="Arial" w:hAnsi="Arial" w:cs="Arial"/>
              <w:sz w:val="24"/>
              <w:szCs w:val="24"/>
              <w:shd w:val="clear" w:color="auto" w:fill="FFFFFF"/>
            </w:rPr>
            <w:t>It is universally understood that e</w:t>
          </w:r>
          <w:r w:rsidR="00B1629F" w:rsidRPr="00B1629F">
            <w:rPr>
              <w:rFonts w:ascii="Arial" w:hAnsi="Arial" w:cs="Arial"/>
              <w:sz w:val="24"/>
              <w:szCs w:val="24"/>
              <w:shd w:val="clear" w:color="auto" w:fill="FFFFFF"/>
            </w:rPr>
            <w:t>veryone ha</w:t>
          </w:r>
          <w:r w:rsidR="00B1629F">
            <w:rPr>
              <w:rFonts w:ascii="Arial" w:hAnsi="Arial" w:cs="Arial"/>
              <w:sz w:val="24"/>
              <w:szCs w:val="24"/>
              <w:shd w:val="clear" w:color="auto" w:fill="FFFFFF"/>
            </w:rPr>
            <w:t>s</w:t>
          </w:r>
          <w:r w:rsidR="00B1629F" w:rsidRPr="00B1629F">
            <w:rPr>
              <w:rFonts w:ascii="Arial" w:hAnsi="Arial" w:cs="Arial"/>
              <w:sz w:val="24"/>
              <w:szCs w:val="24"/>
              <w:shd w:val="clear" w:color="auto" w:fill="FFFFFF"/>
            </w:rPr>
            <w:t xml:space="preserve"> the right to fully participate in community life, including dining in public restaurants, shopping, enjoying community park facilities, and the like. </w:t>
          </w:r>
          <w:r w:rsidR="004A1B4D">
            <w:rPr>
              <w:rFonts w:ascii="Arial" w:hAnsi="Arial" w:cs="Arial"/>
              <w:sz w:val="24"/>
              <w:szCs w:val="24"/>
              <w:shd w:val="clear" w:color="auto" w:fill="FFFFFF"/>
            </w:rPr>
            <w:t xml:space="preserve"> This belief is supported by </w:t>
          </w:r>
          <w:r w:rsidR="00B1629F" w:rsidRPr="00B1629F">
            <w:rPr>
              <w:rFonts w:ascii="Arial" w:hAnsi="Arial" w:cs="Arial"/>
              <w:sz w:val="24"/>
              <w:szCs w:val="24"/>
              <w:shd w:val="clear" w:color="auto" w:fill="FFFFFF"/>
            </w:rPr>
            <w:t>Title III of the Americans with Disabilities Act (ADA) requir</w:t>
          </w:r>
          <w:r w:rsidR="004A1B4D">
            <w:rPr>
              <w:rFonts w:ascii="Arial" w:hAnsi="Arial" w:cs="Arial"/>
              <w:sz w:val="24"/>
              <w:szCs w:val="24"/>
              <w:shd w:val="clear" w:color="auto" w:fill="FFFFFF"/>
            </w:rPr>
            <w:t xml:space="preserve">ing </w:t>
          </w:r>
          <w:r w:rsidR="00B1629F" w:rsidRPr="00B1629F">
            <w:rPr>
              <w:rFonts w:ascii="Arial" w:hAnsi="Arial" w:cs="Arial"/>
              <w:sz w:val="24"/>
              <w:szCs w:val="24"/>
              <w:shd w:val="clear" w:color="auto" w:fill="FFFFFF"/>
            </w:rPr>
            <w:t>public accommodations to provide goods and services to individuals with disabilities equal</w:t>
          </w:r>
          <w:r w:rsidR="000B3BB7">
            <w:rPr>
              <w:rFonts w:ascii="Arial" w:hAnsi="Arial" w:cs="Arial"/>
              <w:sz w:val="24"/>
              <w:szCs w:val="24"/>
              <w:shd w:val="clear" w:color="auto" w:fill="FFFFFF"/>
            </w:rPr>
            <w:t xml:space="preserve">ly </w:t>
          </w:r>
          <w:r w:rsidR="00B1629F" w:rsidRPr="00B1629F">
            <w:rPr>
              <w:rFonts w:ascii="Arial" w:hAnsi="Arial" w:cs="Arial"/>
              <w:sz w:val="24"/>
              <w:szCs w:val="24"/>
              <w:shd w:val="clear" w:color="auto" w:fill="FFFFFF"/>
            </w:rPr>
            <w:t xml:space="preserve">with the general public. </w:t>
          </w:r>
          <w:r w:rsidR="00B1629F">
            <w:rPr>
              <w:rFonts w:ascii="Arial" w:hAnsi="Arial" w:cs="Arial"/>
              <w:sz w:val="24"/>
              <w:szCs w:val="24"/>
              <w:shd w:val="clear" w:color="auto" w:fill="FFFFFF"/>
            </w:rPr>
            <w:t>The actual r</w:t>
          </w:r>
          <w:r w:rsidR="00B1629F" w:rsidRPr="00B1629F">
            <w:rPr>
              <w:rFonts w:ascii="Arial" w:hAnsi="Arial" w:cs="Arial"/>
              <w:sz w:val="24"/>
              <w:szCs w:val="24"/>
              <w:shd w:val="clear" w:color="auto" w:fill="FFFFFF"/>
            </w:rPr>
            <w:t xml:space="preserve">egulations require that architectural and communication barriers must be removed in areas of public </w:t>
          </w:r>
          <w:r w:rsidR="00697492" w:rsidRPr="00B1629F">
            <w:rPr>
              <w:rFonts w:ascii="Arial" w:hAnsi="Arial" w:cs="Arial"/>
              <w:sz w:val="24"/>
              <w:szCs w:val="24"/>
              <w:shd w:val="clear" w:color="auto" w:fill="FFFFFF"/>
            </w:rPr>
            <w:t xml:space="preserve">accommodation </w:t>
          </w:r>
          <w:r w:rsidR="00697492">
            <w:rPr>
              <w:rFonts w:ascii="Arial" w:hAnsi="Arial" w:cs="Arial"/>
              <w:sz w:val="24"/>
              <w:szCs w:val="24"/>
              <w:shd w:val="clear" w:color="auto" w:fill="FFFFFF"/>
            </w:rPr>
            <w:t xml:space="preserve">and </w:t>
          </w:r>
          <w:r w:rsidR="00B1629F" w:rsidRPr="00B1629F">
            <w:rPr>
              <w:rFonts w:ascii="Arial" w:hAnsi="Arial" w:cs="Arial"/>
              <w:sz w:val="24"/>
              <w:szCs w:val="24"/>
              <w:shd w:val="clear" w:color="auto" w:fill="FFFFFF"/>
            </w:rPr>
            <w:t>at "existing" facilities (facilities constructed prior to 1992) when their removal is </w:t>
          </w:r>
          <w:r w:rsidR="00B1629F" w:rsidRPr="00B1629F">
            <w:rPr>
              <w:rStyle w:val="Emphasis"/>
              <w:rFonts w:ascii="Arial" w:hAnsi="Arial" w:cs="Arial"/>
              <w:sz w:val="24"/>
              <w:szCs w:val="24"/>
              <w:shd w:val="clear" w:color="auto" w:fill="FFFFFF"/>
            </w:rPr>
            <w:t>readily achievable</w:t>
          </w:r>
          <w:r w:rsidR="00B1629F" w:rsidRPr="00B1629F">
            <w:rPr>
              <w:rFonts w:ascii="Arial" w:hAnsi="Arial" w:cs="Arial"/>
              <w:sz w:val="24"/>
              <w:szCs w:val="24"/>
              <w:shd w:val="clear" w:color="auto" w:fill="FFFFFF"/>
            </w:rPr>
            <w:t>—in other words, easily accomplished and able to be carried out without much difficulty or expense</w:t>
          </w:r>
          <w:r w:rsidR="00C1136A">
            <w:rPr>
              <w:rFonts w:ascii="Arial" w:hAnsi="Arial" w:cs="Arial"/>
              <w:sz w:val="24"/>
              <w:szCs w:val="24"/>
              <w:shd w:val="clear" w:color="auto" w:fill="FFFFFF"/>
            </w:rPr>
            <w:t>.</w:t>
          </w:r>
        </w:p>
        <w:p w:rsidR="00F37CAB" w:rsidRPr="00B1629F" w:rsidRDefault="00B1629F" w:rsidP="00F37CAB">
          <w:pPr>
            <w:rPr>
              <w:rFonts w:ascii="Arial" w:hAnsi="Arial" w:cs="Arial"/>
              <w:sz w:val="24"/>
              <w:szCs w:val="24"/>
            </w:rPr>
          </w:pPr>
          <w:r w:rsidRPr="00B1629F">
            <w:rPr>
              <w:rFonts w:ascii="Arial" w:hAnsi="Arial" w:cs="Arial"/>
              <w:sz w:val="24"/>
              <w:szCs w:val="24"/>
              <w:shd w:val="clear" w:color="auto" w:fill="FFFFFF"/>
            </w:rPr>
            <w:t xml:space="preserve">In general, ADA requires providers </w:t>
          </w:r>
          <w:r>
            <w:rPr>
              <w:rFonts w:ascii="Arial" w:hAnsi="Arial" w:cs="Arial"/>
              <w:sz w:val="24"/>
              <w:szCs w:val="24"/>
              <w:shd w:val="clear" w:color="auto" w:fill="FFFFFF"/>
            </w:rPr>
            <w:t xml:space="preserve">of public services </w:t>
          </w:r>
          <w:r w:rsidR="00C1136A">
            <w:rPr>
              <w:rFonts w:ascii="Arial" w:hAnsi="Arial" w:cs="Arial"/>
              <w:sz w:val="24"/>
              <w:szCs w:val="24"/>
              <w:shd w:val="clear" w:color="auto" w:fill="FFFFFF"/>
            </w:rPr>
            <w:t xml:space="preserve">to </w:t>
          </w:r>
          <w:r w:rsidRPr="00B1629F">
            <w:rPr>
              <w:rFonts w:ascii="Arial" w:hAnsi="Arial" w:cs="Arial"/>
              <w:sz w:val="24"/>
              <w:szCs w:val="24"/>
              <w:shd w:val="clear" w:color="auto" w:fill="FFFFFF"/>
            </w:rPr>
            <w:t>make reasonable accommodations to serve people with disabilities. “Reasonable accommodation” means making changes that don’t cause unreasonable hardship</w:t>
          </w:r>
          <w:r w:rsidR="000B3BB7">
            <w:rPr>
              <w:rFonts w:ascii="Arial" w:hAnsi="Arial" w:cs="Arial"/>
              <w:sz w:val="24"/>
              <w:szCs w:val="24"/>
              <w:shd w:val="clear" w:color="auto" w:fill="FFFFFF"/>
            </w:rPr>
            <w:t>.</w:t>
          </w:r>
          <w:r w:rsidRPr="00B1629F">
            <w:rPr>
              <w:rFonts w:ascii="Arial" w:hAnsi="Arial" w:cs="Arial"/>
              <w:sz w:val="24"/>
              <w:szCs w:val="24"/>
              <w:shd w:val="clear" w:color="auto" w:fill="FFFFFF"/>
            </w:rPr>
            <w:t xml:space="preserve"> </w:t>
          </w:r>
          <w:r w:rsidR="000B3BB7">
            <w:rPr>
              <w:rFonts w:ascii="Arial" w:hAnsi="Arial" w:cs="Arial"/>
              <w:sz w:val="24"/>
              <w:szCs w:val="24"/>
            </w:rPr>
            <w:t xml:space="preserve">In many cases </w:t>
          </w:r>
          <w:r w:rsidR="00F37CAB" w:rsidRPr="00B1629F">
            <w:rPr>
              <w:rFonts w:ascii="Arial" w:hAnsi="Arial" w:cs="Arial"/>
              <w:sz w:val="24"/>
              <w:szCs w:val="24"/>
            </w:rPr>
            <w:t>accessibility issues are simple to fix</w:t>
          </w:r>
          <w:r w:rsidR="000B3BB7">
            <w:rPr>
              <w:rFonts w:ascii="Arial" w:hAnsi="Arial" w:cs="Arial"/>
              <w:sz w:val="24"/>
              <w:szCs w:val="24"/>
            </w:rPr>
            <w:t xml:space="preserve"> and/or maintenance if</w:t>
          </w:r>
          <w:r w:rsidR="00F37CAB" w:rsidRPr="00B1629F">
            <w:rPr>
              <w:rFonts w:ascii="Arial" w:hAnsi="Arial" w:cs="Arial"/>
              <w:sz w:val="24"/>
              <w:szCs w:val="24"/>
            </w:rPr>
            <w:t xml:space="preserve"> business</w:t>
          </w:r>
          <w:r w:rsidR="000B3BB7">
            <w:rPr>
              <w:rFonts w:ascii="Arial" w:hAnsi="Arial" w:cs="Arial"/>
              <w:sz w:val="24"/>
              <w:szCs w:val="24"/>
            </w:rPr>
            <w:t>es</w:t>
          </w:r>
          <w:r w:rsidR="00F37CAB" w:rsidRPr="00B1629F">
            <w:rPr>
              <w:rFonts w:ascii="Arial" w:hAnsi="Arial" w:cs="Arial"/>
              <w:sz w:val="24"/>
              <w:szCs w:val="24"/>
            </w:rPr>
            <w:t xml:space="preserve"> knew what </w:t>
          </w:r>
          <w:r w:rsidR="000B3BB7">
            <w:rPr>
              <w:rFonts w:ascii="Arial" w:hAnsi="Arial" w:cs="Arial"/>
              <w:sz w:val="24"/>
              <w:szCs w:val="24"/>
            </w:rPr>
            <w:t xml:space="preserve">they </w:t>
          </w:r>
          <w:r w:rsidR="00F37CAB" w:rsidRPr="00B1629F">
            <w:rPr>
              <w:rFonts w:ascii="Arial" w:hAnsi="Arial" w:cs="Arial"/>
              <w:sz w:val="24"/>
              <w:szCs w:val="24"/>
            </w:rPr>
            <w:t xml:space="preserve">needed to do. Recognizing that each step in improving access potentially reduces a </w:t>
          </w:r>
          <w:r w:rsidR="00C1136A">
            <w:rPr>
              <w:rFonts w:ascii="Arial" w:hAnsi="Arial" w:cs="Arial"/>
              <w:sz w:val="24"/>
              <w:szCs w:val="24"/>
            </w:rPr>
            <w:t>business’ exposure to a lawsuit and e</w:t>
          </w:r>
          <w:r w:rsidR="00F37CAB" w:rsidRPr="00B1629F">
            <w:rPr>
              <w:rFonts w:ascii="Arial" w:hAnsi="Arial" w:cs="Arial"/>
              <w:sz w:val="24"/>
              <w:szCs w:val="24"/>
            </w:rPr>
            <w:t>qual</w:t>
          </w:r>
          <w:r w:rsidR="000B3BB7">
            <w:rPr>
              <w:rFonts w:ascii="Arial" w:hAnsi="Arial" w:cs="Arial"/>
              <w:sz w:val="24"/>
              <w:szCs w:val="24"/>
            </w:rPr>
            <w:t xml:space="preserve">ly </w:t>
          </w:r>
          <w:r w:rsidR="00F37CAB" w:rsidRPr="00B1629F">
            <w:rPr>
              <w:rFonts w:ascii="Arial" w:hAnsi="Arial" w:cs="Arial"/>
              <w:sz w:val="24"/>
              <w:szCs w:val="24"/>
            </w:rPr>
            <w:t xml:space="preserve">important </w:t>
          </w:r>
          <w:r w:rsidR="00C1136A">
            <w:rPr>
              <w:rFonts w:ascii="Arial" w:hAnsi="Arial" w:cs="Arial"/>
              <w:sz w:val="24"/>
              <w:szCs w:val="24"/>
            </w:rPr>
            <w:t>provide</w:t>
          </w:r>
          <w:r w:rsidR="004A1B4D">
            <w:rPr>
              <w:rFonts w:ascii="Arial" w:hAnsi="Arial" w:cs="Arial"/>
              <w:sz w:val="24"/>
              <w:szCs w:val="24"/>
            </w:rPr>
            <w:t>s</w:t>
          </w:r>
          <w:r w:rsidR="00C1136A">
            <w:rPr>
              <w:rFonts w:ascii="Arial" w:hAnsi="Arial" w:cs="Arial"/>
              <w:sz w:val="24"/>
              <w:szCs w:val="24"/>
            </w:rPr>
            <w:t xml:space="preserve"> equitable service to all customers. </w:t>
          </w:r>
          <w:r w:rsidR="000B3BB7">
            <w:rPr>
              <w:rFonts w:ascii="Arial" w:hAnsi="Arial" w:cs="Arial"/>
              <w:sz w:val="24"/>
              <w:szCs w:val="24"/>
            </w:rPr>
            <w:t xml:space="preserve">  </w:t>
          </w:r>
          <w:r w:rsidR="00C1136A" w:rsidRPr="00C1136A">
            <w:rPr>
              <w:rFonts w:ascii="Arial" w:hAnsi="Arial" w:cs="Arial"/>
              <w:sz w:val="24"/>
              <w:szCs w:val="24"/>
              <w:u w:val="single"/>
            </w:rPr>
            <w:t>It is just good business</w:t>
          </w:r>
          <w:r w:rsidR="000B3BB7">
            <w:rPr>
              <w:rFonts w:ascii="Arial" w:hAnsi="Arial" w:cs="Arial"/>
              <w:sz w:val="24"/>
              <w:szCs w:val="24"/>
            </w:rPr>
            <w:t>!</w:t>
          </w:r>
        </w:p>
        <w:p w:rsidR="00C1136A" w:rsidRDefault="00C1136A" w:rsidP="00F37CAB">
          <w:pPr>
            <w:rPr>
              <w:rFonts w:ascii="Arial" w:hAnsi="Arial" w:cs="Arial"/>
              <w:sz w:val="24"/>
              <w:szCs w:val="24"/>
            </w:rPr>
          </w:pPr>
          <w:r w:rsidRPr="004A1B4D">
            <w:rPr>
              <w:rFonts w:ascii="Arial" w:hAnsi="Arial" w:cs="Arial"/>
              <w:b/>
              <w:sz w:val="24"/>
              <w:szCs w:val="24"/>
            </w:rPr>
            <w:t>Education is the key</w:t>
          </w:r>
          <w:r>
            <w:rPr>
              <w:rFonts w:ascii="Arial" w:hAnsi="Arial" w:cs="Arial"/>
              <w:sz w:val="24"/>
              <w:szCs w:val="24"/>
            </w:rPr>
            <w:t xml:space="preserve"> </w:t>
          </w:r>
        </w:p>
        <w:p w:rsidR="0081215E" w:rsidRDefault="00C1136A" w:rsidP="00C1136A">
          <w:pPr>
            <w:rPr>
              <w:rFonts w:ascii="Arial" w:hAnsi="Arial" w:cs="Arial"/>
              <w:sz w:val="24"/>
              <w:szCs w:val="24"/>
            </w:rPr>
          </w:pPr>
          <w:r w:rsidRPr="0081215E">
            <w:rPr>
              <w:rFonts w:ascii="Arial" w:hAnsi="Arial" w:cs="Arial"/>
              <w:sz w:val="24"/>
              <w:szCs w:val="24"/>
            </w:rPr>
            <w:t>SB1186 which created Government Code Section 4467, Disability Access and Education, required that local jurisdictions collect an additional $1 with business tax certificates, 70% of which is retained by the City for the purpose of increasing CASp services and developing programs to facilitate compliance with construction-related accessibility requirements.</w:t>
          </w:r>
          <w:r w:rsidR="0081215E">
            <w:rPr>
              <w:rFonts w:ascii="Arial" w:hAnsi="Arial" w:cs="Arial"/>
              <w:sz w:val="24"/>
              <w:szCs w:val="24"/>
            </w:rPr>
            <w:t xml:space="preserve"> Following which, </w:t>
          </w:r>
          <w:r w:rsidRPr="0081215E">
            <w:rPr>
              <w:rFonts w:ascii="Arial" w:hAnsi="Arial" w:cs="Arial"/>
              <w:sz w:val="24"/>
              <w:szCs w:val="24"/>
            </w:rPr>
            <w:t xml:space="preserve">AB1379 </w:t>
          </w:r>
          <w:r w:rsidR="0081215E">
            <w:rPr>
              <w:rFonts w:ascii="Arial" w:hAnsi="Arial" w:cs="Arial"/>
              <w:sz w:val="24"/>
              <w:szCs w:val="24"/>
            </w:rPr>
            <w:t>amended</w:t>
          </w:r>
          <w:r w:rsidRPr="0081215E">
            <w:rPr>
              <w:rFonts w:ascii="Arial" w:hAnsi="Arial" w:cs="Arial"/>
              <w:sz w:val="24"/>
              <w:szCs w:val="24"/>
            </w:rPr>
            <w:t xml:space="preserve"> Government Code Section 4467 Disability Access and Education to extend the operation of the fee indefinitely and increases the amount from $1 to $4 for a period of 5 years, 90% of which is retained by the city for the purpose of increased certified access specialist (CASp) training and certification within that local jurisdiction and to </w:t>
          </w:r>
          <w:r w:rsidRPr="0081215E">
            <w:rPr>
              <w:rFonts w:ascii="Arial" w:hAnsi="Arial" w:cs="Arial"/>
              <w:sz w:val="24"/>
              <w:szCs w:val="24"/>
              <w:u w:val="single"/>
            </w:rPr>
            <w:t>facilitate compliance with construction-related accessibility requirements</w:t>
          </w:r>
          <w:r w:rsidRPr="0081215E">
            <w:rPr>
              <w:rFonts w:ascii="Arial" w:hAnsi="Arial" w:cs="Arial"/>
              <w:sz w:val="24"/>
              <w:szCs w:val="24"/>
            </w:rPr>
            <w:t>. The amount of the fee will revert to $1 with the amount retained reverting to 70%, on and after January 1, 2024.</w:t>
          </w:r>
        </w:p>
        <w:p w:rsidR="004A1B4D" w:rsidRDefault="0081215E" w:rsidP="00C1136A">
          <w:pPr>
            <w:rPr>
              <w:rFonts w:ascii="Arial" w:hAnsi="Arial" w:cs="Arial"/>
              <w:b/>
              <w:sz w:val="24"/>
              <w:szCs w:val="24"/>
            </w:rPr>
          </w:pPr>
          <w:r>
            <w:rPr>
              <w:rFonts w:ascii="Arial" w:hAnsi="Arial" w:cs="Arial"/>
              <w:sz w:val="24"/>
              <w:szCs w:val="24"/>
            </w:rPr>
            <w:t xml:space="preserve">It </w:t>
          </w:r>
          <w:r w:rsidR="000B3BB7">
            <w:rPr>
              <w:rFonts w:ascii="Arial" w:hAnsi="Arial" w:cs="Arial"/>
              <w:sz w:val="24"/>
              <w:szCs w:val="24"/>
            </w:rPr>
            <w:t>CCDA</w:t>
          </w:r>
          <w:r>
            <w:rPr>
              <w:rFonts w:ascii="Arial" w:hAnsi="Arial" w:cs="Arial"/>
              <w:sz w:val="24"/>
              <w:szCs w:val="24"/>
            </w:rPr>
            <w:t xml:space="preserve"> request of the Cities to use a portion of the monies collected to par</w:t>
          </w:r>
          <w:r w:rsidR="004A1B4D">
            <w:rPr>
              <w:rFonts w:ascii="Arial" w:hAnsi="Arial" w:cs="Arial"/>
              <w:sz w:val="24"/>
              <w:szCs w:val="24"/>
            </w:rPr>
            <w:t xml:space="preserve">ticipate in educational outreach effort of CCDA alongside of </w:t>
          </w:r>
          <w:r w:rsidR="004A1B4D" w:rsidRPr="000B3BB7">
            <w:rPr>
              <w:rFonts w:ascii="Arial" w:hAnsi="Arial" w:cs="Arial"/>
              <w:i/>
              <w:sz w:val="24"/>
              <w:szCs w:val="24"/>
            </w:rPr>
            <w:t>Private S</w:t>
          </w:r>
          <w:r w:rsidRPr="000B3BB7">
            <w:rPr>
              <w:rFonts w:ascii="Arial" w:hAnsi="Arial" w:cs="Arial"/>
              <w:i/>
              <w:sz w:val="24"/>
              <w:szCs w:val="24"/>
            </w:rPr>
            <w:t xml:space="preserve">upporting </w:t>
          </w:r>
          <w:r w:rsidR="004A1B4D" w:rsidRPr="000B3BB7">
            <w:rPr>
              <w:rFonts w:ascii="Arial" w:hAnsi="Arial" w:cs="Arial"/>
              <w:i/>
              <w:sz w:val="24"/>
              <w:szCs w:val="24"/>
            </w:rPr>
            <w:t>P</w:t>
          </w:r>
          <w:r w:rsidRPr="000B3BB7">
            <w:rPr>
              <w:rFonts w:ascii="Arial" w:hAnsi="Arial" w:cs="Arial"/>
              <w:i/>
              <w:sz w:val="24"/>
              <w:szCs w:val="24"/>
            </w:rPr>
            <w:t>artners</w:t>
          </w:r>
          <w:r>
            <w:rPr>
              <w:rFonts w:ascii="Arial" w:hAnsi="Arial" w:cs="Arial"/>
              <w:sz w:val="24"/>
              <w:szCs w:val="24"/>
            </w:rPr>
            <w:t xml:space="preserve"> to undergird </w:t>
          </w:r>
          <w:r w:rsidR="004A1B4D">
            <w:rPr>
              <w:rFonts w:ascii="Arial" w:hAnsi="Arial" w:cs="Arial"/>
              <w:sz w:val="24"/>
              <w:szCs w:val="24"/>
            </w:rPr>
            <w:t xml:space="preserve">the educational outreach project: </w:t>
          </w:r>
          <w:r w:rsidR="004A1B4D" w:rsidRPr="004A1B4D">
            <w:rPr>
              <w:rFonts w:ascii="Arial" w:hAnsi="Arial" w:cs="Arial"/>
              <w:b/>
              <w:sz w:val="24"/>
              <w:szCs w:val="24"/>
            </w:rPr>
            <w:t xml:space="preserve">Accessible (City) </w:t>
          </w:r>
          <w:r w:rsidR="00697492">
            <w:rPr>
              <w:rFonts w:ascii="Arial" w:hAnsi="Arial" w:cs="Arial"/>
              <w:b/>
              <w:sz w:val="24"/>
              <w:szCs w:val="24"/>
            </w:rPr>
            <w:t>A</w:t>
          </w:r>
          <w:r w:rsidR="004A1B4D" w:rsidRPr="004A1B4D">
            <w:rPr>
              <w:rFonts w:ascii="Arial" w:hAnsi="Arial" w:cs="Arial"/>
              <w:b/>
              <w:sz w:val="24"/>
              <w:szCs w:val="24"/>
            </w:rPr>
            <w:t>DA Mentorship Program.</w:t>
          </w:r>
          <w:r w:rsidR="004A1B4D">
            <w:rPr>
              <w:rFonts w:ascii="Arial" w:hAnsi="Arial" w:cs="Arial"/>
              <w:b/>
              <w:sz w:val="24"/>
              <w:szCs w:val="24"/>
            </w:rPr>
            <w:t xml:space="preserve">  </w:t>
          </w:r>
          <w:r w:rsidR="004A1B4D" w:rsidRPr="00EB5A4F">
            <w:rPr>
              <w:rFonts w:ascii="Arial" w:hAnsi="Arial" w:cs="Arial"/>
              <w:b/>
              <w:sz w:val="24"/>
              <w:szCs w:val="24"/>
            </w:rPr>
            <w:t xml:space="preserve">The details of the project </w:t>
          </w:r>
          <w:r w:rsidR="00EB5A4F" w:rsidRPr="00EB5A4F">
            <w:rPr>
              <w:rFonts w:ascii="Arial" w:hAnsi="Arial" w:cs="Arial"/>
              <w:b/>
              <w:sz w:val="24"/>
              <w:szCs w:val="24"/>
            </w:rPr>
            <w:t>are</w:t>
          </w:r>
          <w:r w:rsidR="004A1B4D" w:rsidRPr="00EB5A4F">
            <w:rPr>
              <w:rFonts w:ascii="Arial" w:hAnsi="Arial" w:cs="Arial"/>
              <w:b/>
              <w:sz w:val="24"/>
              <w:szCs w:val="24"/>
            </w:rPr>
            <w:t xml:space="preserve"> developed in a </w:t>
          </w:r>
          <w:r w:rsidR="00EB5A4F" w:rsidRPr="00EB5A4F">
            <w:rPr>
              <w:rFonts w:ascii="Arial" w:hAnsi="Arial" w:cs="Arial"/>
              <w:b/>
              <w:sz w:val="24"/>
              <w:szCs w:val="24"/>
            </w:rPr>
            <w:t xml:space="preserve">two-part program effort. </w:t>
          </w:r>
        </w:p>
        <w:p w:rsidR="00EB5A4F" w:rsidRPr="00EB5A4F" w:rsidRDefault="00EB5A4F" w:rsidP="00C1136A">
          <w:pPr>
            <w:rPr>
              <w:rFonts w:ascii="Arial" w:hAnsi="Arial" w:cs="Arial"/>
              <w:b/>
              <w:sz w:val="24"/>
              <w:szCs w:val="24"/>
            </w:rPr>
          </w:pPr>
        </w:p>
        <w:p w:rsidR="009260C5" w:rsidRDefault="009260C5" w:rsidP="00C1136A">
          <w:pPr>
            <w:rPr>
              <w:rFonts w:ascii="Arial" w:hAnsi="Arial" w:cs="Arial"/>
              <w:b/>
              <w:sz w:val="24"/>
              <w:szCs w:val="24"/>
            </w:rPr>
          </w:pPr>
          <w:r>
            <w:rPr>
              <w:rFonts w:ascii="Arial" w:hAnsi="Arial" w:cs="Arial"/>
              <w:b/>
              <w:sz w:val="24"/>
              <w:szCs w:val="24"/>
            </w:rPr>
            <w:br w:type="page"/>
          </w:r>
        </w:p>
        <w:p w:rsidR="00EB5A4F" w:rsidRPr="00380AC3" w:rsidRDefault="00EB5A4F">
          <w:pPr>
            <w:rPr>
              <w:rFonts w:ascii="Arial" w:hAnsi="Arial" w:cs="Arial"/>
              <w:b/>
              <w:sz w:val="32"/>
              <w:szCs w:val="32"/>
            </w:rPr>
          </w:pPr>
          <w:r w:rsidRPr="00380AC3">
            <w:rPr>
              <w:rFonts w:ascii="Arial" w:hAnsi="Arial" w:cs="Arial"/>
              <w:b/>
              <w:sz w:val="32"/>
              <w:szCs w:val="32"/>
            </w:rPr>
            <w:t>PART 1</w:t>
          </w:r>
        </w:p>
        <w:p w:rsidR="009260C5" w:rsidRDefault="00380AC3">
          <w:pPr>
            <w:rPr>
              <w:rFonts w:ascii="Arial" w:hAnsi="Arial" w:cs="Arial"/>
              <w:b/>
              <w:sz w:val="24"/>
              <w:szCs w:val="24"/>
            </w:rPr>
          </w:pPr>
          <w:r>
            <w:rPr>
              <w:rFonts w:ascii="Arial" w:hAnsi="Arial" w:cs="Arial"/>
              <w:sz w:val="24"/>
              <w:szCs w:val="24"/>
            </w:rPr>
            <w:t xml:space="preserve">Part 1 </w:t>
          </w:r>
          <w:r w:rsidR="000B3BB7">
            <w:rPr>
              <w:rFonts w:ascii="Arial" w:hAnsi="Arial" w:cs="Arial"/>
              <w:sz w:val="24"/>
              <w:szCs w:val="24"/>
            </w:rPr>
            <w:t>is</w:t>
          </w:r>
          <w:r>
            <w:rPr>
              <w:rFonts w:ascii="Arial" w:hAnsi="Arial" w:cs="Arial"/>
              <w:sz w:val="24"/>
              <w:szCs w:val="24"/>
            </w:rPr>
            <w:t xml:space="preserve"> </w:t>
          </w:r>
          <w:r w:rsidR="00EB5A4F">
            <w:rPr>
              <w:rFonts w:ascii="Arial" w:hAnsi="Arial" w:cs="Arial"/>
              <w:sz w:val="24"/>
              <w:szCs w:val="24"/>
            </w:rPr>
            <w:t>model</w:t>
          </w:r>
          <w:r w:rsidR="000B3BB7">
            <w:rPr>
              <w:rFonts w:ascii="Arial" w:hAnsi="Arial" w:cs="Arial"/>
              <w:sz w:val="24"/>
              <w:szCs w:val="24"/>
            </w:rPr>
            <w:t>ed after</w:t>
          </w:r>
          <w:r w:rsidR="00EB5A4F">
            <w:rPr>
              <w:rFonts w:ascii="Arial" w:hAnsi="Arial" w:cs="Arial"/>
              <w:sz w:val="24"/>
              <w:szCs w:val="24"/>
            </w:rPr>
            <w:t xml:space="preserve"> the </w:t>
          </w:r>
          <w:r w:rsidR="00EB5A4F" w:rsidRPr="00EB5A4F">
            <w:rPr>
              <w:rFonts w:ascii="Arial" w:hAnsi="Arial" w:cs="Arial"/>
              <w:b/>
              <w:i/>
              <w:sz w:val="24"/>
              <w:szCs w:val="24"/>
            </w:rPr>
            <w:t>Accessible Fresno</w:t>
          </w:r>
          <w:r w:rsidR="00EB5A4F">
            <w:rPr>
              <w:rFonts w:ascii="Arial" w:hAnsi="Arial" w:cs="Arial"/>
              <w:sz w:val="24"/>
              <w:szCs w:val="24"/>
            </w:rPr>
            <w:t xml:space="preserve"> </w:t>
          </w:r>
          <w:r>
            <w:rPr>
              <w:rFonts w:ascii="Arial" w:hAnsi="Arial" w:cs="Arial"/>
              <w:sz w:val="24"/>
              <w:szCs w:val="24"/>
            </w:rPr>
            <w:t>p</w:t>
          </w:r>
          <w:r w:rsidR="00EB5A4F">
            <w:rPr>
              <w:rFonts w:ascii="Arial" w:hAnsi="Arial" w:cs="Arial"/>
              <w:sz w:val="24"/>
              <w:szCs w:val="24"/>
            </w:rPr>
            <w:t>rogram</w:t>
          </w:r>
          <w:r>
            <w:rPr>
              <w:rFonts w:ascii="Arial" w:hAnsi="Arial" w:cs="Arial"/>
              <w:sz w:val="24"/>
              <w:szCs w:val="24"/>
            </w:rPr>
            <w:t xml:space="preserve"> </w:t>
          </w:r>
          <w:r w:rsidR="005C753A">
            <w:rPr>
              <w:rFonts w:ascii="Arial" w:hAnsi="Arial" w:cs="Arial"/>
              <w:sz w:val="24"/>
              <w:szCs w:val="24"/>
            </w:rPr>
            <w:t xml:space="preserve">created by the City of Fresno </w:t>
          </w:r>
          <w:r>
            <w:rPr>
              <w:rFonts w:ascii="Arial" w:hAnsi="Arial" w:cs="Arial"/>
              <w:sz w:val="24"/>
              <w:szCs w:val="24"/>
            </w:rPr>
            <w:t>(</w:t>
          </w:r>
          <w:r w:rsidRPr="009008D2">
            <w:rPr>
              <w:rFonts w:ascii="Arial" w:hAnsi="Arial" w:cs="Arial"/>
              <w:sz w:val="24"/>
              <w:szCs w:val="24"/>
            </w:rPr>
            <w:t>www.fresno.gov/accessiblefresno</w:t>
          </w:r>
          <w:r>
            <w:rPr>
              <w:rFonts w:ascii="Arial" w:hAnsi="Arial" w:cs="Arial"/>
              <w:sz w:val="24"/>
              <w:szCs w:val="24"/>
            </w:rPr>
            <w:t xml:space="preserve"> ).</w:t>
          </w:r>
          <w:r w:rsidR="00EB5A4F">
            <w:rPr>
              <w:rFonts w:ascii="Arial" w:hAnsi="Arial" w:cs="Arial"/>
              <w:sz w:val="24"/>
              <w:szCs w:val="24"/>
            </w:rPr>
            <w:t xml:space="preserve"> </w:t>
          </w:r>
          <w:r w:rsidR="005C753A">
            <w:rPr>
              <w:rFonts w:ascii="Arial" w:hAnsi="Arial" w:cs="Arial"/>
              <w:sz w:val="24"/>
              <w:szCs w:val="24"/>
            </w:rPr>
            <w:t xml:space="preserve">The </w:t>
          </w:r>
          <w:r w:rsidR="00EB5A4F">
            <w:rPr>
              <w:rFonts w:ascii="Arial" w:hAnsi="Arial" w:cs="Arial"/>
              <w:sz w:val="24"/>
              <w:szCs w:val="24"/>
            </w:rPr>
            <w:t>local city</w:t>
          </w:r>
          <w:r w:rsidR="005C753A">
            <w:rPr>
              <w:rFonts w:ascii="Arial" w:hAnsi="Arial" w:cs="Arial"/>
              <w:sz w:val="24"/>
              <w:szCs w:val="24"/>
            </w:rPr>
            <w:t xml:space="preserve"> </w:t>
          </w:r>
          <w:r w:rsidR="00EB5A4F">
            <w:rPr>
              <w:rFonts w:ascii="Arial" w:hAnsi="Arial" w:cs="Arial"/>
              <w:sz w:val="24"/>
              <w:szCs w:val="24"/>
            </w:rPr>
            <w:t>conduct</w:t>
          </w:r>
          <w:r w:rsidR="005C753A">
            <w:rPr>
              <w:rFonts w:ascii="Arial" w:hAnsi="Arial" w:cs="Arial"/>
              <w:sz w:val="24"/>
              <w:szCs w:val="24"/>
            </w:rPr>
            <w:t>s</w:t>
          </w:r>
          <w:r w:rsidR="00EB5A4F">
            <w:rPr>
              <w:rFonts w:ascii="Arial" w:hAnsi="Arial" w:cs="Arial"/>
              <w:sz w:val="24"/>
              <w:szCs w:val="24"/>
            </w:rPr>
            <w:t xml:space="preserve"> the selection</w:t>
          </w:r>
          <w:r>
            <w:rPr>
              <w:rFonts w:ascii="Arial" w:hAnsi="Arial" w:cs="Arial"/>
              <w:sz w:val="24"/>
              <w:szCs w:val="24"/>
            </w:rPr>
            <w:t xml:space="preserve"> </w:t>
          </w:r>
          <w:r w:rsidR="005C753A">
            <w:rPr>
              <w:rFonts w:ascii="Arial" w:hAnsi="Arial" w:cs="Arial"/>
              <w:sz w:val="24"/>
              <w:szCs w:val="24"/>
            </w:rPr>
            <w:t xml:space="preserve">process by </w:t>
          </w:r>
          <w:r>
            <w:rPr>
              <w:rFonts w:ascii="Arial" w:hAnsi="Arial" w:cs="Arial"/>
              <w:sz w:val="24"/>
              <w:szCs w:val="24"/>
            </w:rPr>
            <w:t xml:space="preserve"> securing CASp</w:t>
          </w:r>
          <w:r w:rsidR="005C753A">
            <w:rPr>
              <w:rFonts w:ascii="Arial" w:hAnsi="Arial" w:cs="Arial"/>
              <w:sz w:val="24"/>
              <w:szCs w:val="24"/>
            </w:rPr>
            <w:t>(s)</w:t>
          </w:r>
          <w:r>
            <w:rPr>
              <w:rFonts w:ascii="Arial" w:hAnsi="Arial" w:cs="Arial"/>
              <w:sz w:val="24"/>
              <w:szCs w:val="24"/>
            </w:rPr>
            <w:t xml:space="preserve"> to participate in the ADA Mentorship project on behalf of the </w:t>
          </w:r>
          <w:r w:rsidR="00EB5A4F">
            <w:rPr>
              <w:rFonts w:ascii="Arial" w:hAnsi="Arial" w:cs="Arial"/>
              <w:sz w:val="24"/>
              <w:szCs w:val="24"/>
            </w:rPr>
            <w:t>targeted business segment</w:t>
          </w:r>
          <w:r w:rsidRPr="00380AC3">
            <w:rPr>
              <w:rFonts w:ascii="Arial" w:hAnsi="Arial" w:cs="Arial"/>
              <w:b/>
              <w:sz w:val="24"/>
              <w:szCs w:val="24"/>
            </w:rPr>
            <w:t>( FY 18-19 is the Restaurant Industry)</w:t>
          </w:r>
          <w:r>
            <w:rPr>
              <w:rFonts w:ascii="Arial" w:hAnsi="Arial" w:cs="Arial"/>
              <w:b/>
              <w:sz w:val="24"/>
              <w:szCs w:val="24"/>
            </w:rPr>
            <w:t>.</w:t>
          </w:r>
          <w:r w:rsidR="00EB5A4F" w:rsidRPr="00380AC3">
            <w:rPr>
              <w:rFonts w:ascii="Arial" w:hAnsi="Arial" w:cs="Arial"/>
              <w:b/>
              <w:sz w:val="24"/>
              <w:szCs w:val="24"/>
            </w:rPr>
            <w:t xml:space="preserve"> </w:t>
          </w:r>
        </w:p>
      </w:sdtContent>
    </w:sdt>
    <w:p w:rsidR="00056B9B" w:rsidRDefault="00056B9B" w:rsidP="00056B9B">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b/>
          <w:sz w:val="24"/>
          <w:szCs w:val="24"/>
        </w:rPr>
      </w:pPr>
      <w:r w:rsidRPr="00056B9B">
        <w:rPr>
          <w:rFonts w:ascii="Arial" w:hAnsi="Arial" w:cs="Arial"/>
          <w:b/>
          <w:sz w:val="24"/>
          <w:szCs w:val="24"/>
        </w:rPr>
        <w:t>ELIGIBLE BUSINESSES</w:t>
      </w:r>
    </w:p>
    <w:p w:rsidR="00056B9B" w:rsidRPr="00056B9B" w:rsidRDefault="00056B9B" w:rsidP="004F46B1">
      <w:pPr>
        <w:rPr>
          <w:rFonts w:ascii="Arial" w:hAnsi="Arial" w:cs="Arial"/>
          <w:b/>
          <w:sz w:val="24"/>
          <w:szCs w:val="24"/>
        </w:rPr>
      </w:pPr>
      <w:r w:rsidRPr="00056B9B">
        <w:rPr>
          <w:rFonts w:ascii="Arial" w:hAnsi="Arial" w:cs="Arial"/>
          <w:b/>
          <w:sz w:val="24"/>
          <w:szCs w:val="24"/>
        </w:rPr>
        <w:t xml:space="preserve">There </w:t>
      </w:r>
      <w:r w:rsidR="00380AC3">
        <w:rPr>
          <w:rFonts w:ascii="Arial" w:hAnsi="Arial" w:cs="Arial"/>
          <w:b/>
          <w:sz w:val="24"/>
          <w:szCs w:val="24"/>
        </w:rPr>
        <w:t>should be</w:t>
      </w:r>
      <w:r w:rsidRPr="00056B9B">
        <w:rPr>
          <w:rFonts w:ascii="Arial" w:hAnsi="Arial" w:cs="Arial"/>
          <w:b/>
          <w:sz w:val="24"/>
          <w:szCs w:val="24"/>
        </w:rPr>
        <w:t xml:space="preserve"> no cost to the business to apply or participate in Accessible </w:t>
      </w:r>
      <w:r>
        <w:rPr>
          <w:rFonts w:ascii="Arial" w:hAnsi="Arial" w:cs="Arial"/>
          <w:b/>
          <w:sz w:val="24"/>
          <w:szCs w:val="24"/>
        </w:rPr>
        <w:t>(</w:t>
      </w:r>
      <w:r w:rsidR="00380AC3" w:rsidRPr="00380AC3">
        <w:rPr>
          <w:rFonts w:ascii="Arial" w:hAnsi="Arial" w:cs="Arial"/>
          <w:b/>
          <w:i/>
          <w:sz w:val="24"/>
          <w:szCs w:val="24"/>
        </w:rPr>
        <w:t>CITY</w:t>
      </w:r>
      <w:r w:rsidRPr="00380AC3">
        <w:rPr>
          <w:rFonts w:ascii="Arial" w:hAnsi="Arial" w:cs="Arial"/>
          <w:b/>
          <w:i/>
          <w:sz w:val="24"/>
          <w:szCs w:val="24"/>
        </w:rPr>
        <w:t>)</w:t>
      </w:r>
      <w:r>
        <w:rPr>
          <w:rFonts w:ascii="Arial" w:hAnsi="Arial" w:cs="Arial"/>
          <w:b/>
          <w:sz w:val="24"/>
          <w:szCs w:val="24"/>
        </w:rPr>
        <w:t xml:space="preserve"> ADA Mentor Program</w:t>
      </w:r>
      <w:r w:rsidRPr="00056B9B">
        <w:rPr>
          <w:rFonts w:ascii="Arial" w:hAnsi="Arial" w:cs="Arial"/>
          <w:b/>
          <w:sz w:val="24"/>
          <w:szCs w:val="24"/>
        </w:rPr>
        <w:t>. Eligible businesses will meet the following criteria:</w:t>
      </w:r>
    </w:p>
    <w:p w:rsidR="00056B9B" w:rsidRPr="00056B9B" w:rsidRDefault="004F46B1" w:rsidP="00056B9B">
      <w:pPr>
        <w:pStyle w:val="ListParagraph"/>
        <w:numPr>
          <w:ilvl w:val="0"/>
          <w:numId w:val="1"/>
        </w:numPr>
        <w:rPr>
          <w:rFonts w:ascii="Arial" w:hAnsi="Arial" w:cs="Arial"/>
          <w:sz w:val="24"/>
          <w:szCs w:val="24"/>
        </w:rPr>
      </w:pPr>
      <w:r w:rsidRPr="00056B9B">
        <w:rPr>
          <w:rFonts w:ascii="Arial" w:hAnsi="Arial" w:cs="Arial"/>
          <w:sz w:val="24"/>
          <w:szCs w:val="24"/>
        </w:rPr>
        <w:t>Small for-profit business ($1 million or less annual gross revenue) located in the City of</w:t>
      </w:r>
      <w:r w:rsidR="00056B9B" w:rsidRPr="00056B9B">
        <w:rPr>
          <w:rFonts w:ascii="Arial" w:hAnsi="Arial" w:cs="Arial"/>
          <w:sz w:val="24"/>
          <w:szCs w:val="24"/>
        </w:rPr>
        <w:t>________________________</w:t>
      </w:r>
    </w:p>
    <w:p w:rsidR="004F46B1" w:rsidRPr="00056B9B" w:rsidRDefault="004F46B1" w:rsidP="00056B9B">
      <w:pPr>
        <w:pStyle w:val="ListParagraph"/>
        <w:numPr>
          <w:ilvl w:val="0"/>
          <w:numId w:val="1"/>
        </w:numPr>
        <w:rPr>
          <w:rFonts w:ascii="Arial" w:hAnsi="Arial" w:cs="Arial"/>
          <w:sz w:val="24"/>
          <w:szCs w:val="24"/>
        </w:rPr>
      </w:pPr>
      <w:r w:rsidRPr="00056B9B">
        <w:rPr>
          <w:rFonts w:ascii="Arial" w:hAnsi="Arial" w:cs="Arial"/>
          <w:sz w:val="24"/>
          <w:szCs w:val="24"/>
        </w:rPr>
        <w:t>Current valid business tax certificate</w:t>
      </w:r>
    </w:p>
    <w:p w:rsidR="004F46B1" w:rsidRPr="00380AC3" w:rsidRDefault="004F46B1" w:rsidP="00056B9B">
      <w:pPr>
        <w:pStyle w:val="ListParagraph"/>
        <w:numPr>
          <w:ilvl w:val="0"/>
          <w:numId w:val="1"/>
        </w:numPr>
        <w:rPr>
          <w:rFonts w:ascii="Arial" w:hAnsi="Arial" w:cs="Arial"/>
          <w:sz w:val="24"/>
          <w:szCs w:val="24"/>
        </w:rPr>
      </w:pPr>
      <w:r w:rsidRPr="00056B9B">
        <w:rPr>
          <w:rFonts w:ascii="Arial" w:hAnsi="Arial" w:cs="Arial"/>
          <w:sz w:val="24"/>
          <w:szCs w:val="24"/>
        </w:rPr>
        <w:t xml:space="preserve">Place of Public Accommodation, as defined in ADA Title III. Targeted places of public accommodations </w:t>
      </w:r>
      <w:r w:rsidR="00056B9B" w:rsidRPr="00056B9B">
        <w:rPr>
          <w:rFonts w:ascii="Arial" w:hAnsi="Arial" w:cs="Arial"/>
          <w:sz w:val="24"/>
          <w:szCs w:val="24"/>
        </w:rPr>
        <w:t xml:space="preserve">for this awarding series: </w:t>
      </w:r>
      <w:r w:rsidRPr="00380AC3">
        <w:rPr>
          <w:rFonts w:ascii="Arial" w:hAnsi="Arial" w:cs="Arial"/>
          <w:sz w:val="24"/>
          <w:szCs w:val="24"/>
          <w:u w:val="single"/>
        </w:rPr>
        <w:t>Establishment serving food or drink</w:t>
      </w:r>
      <w:r w:rsidR="00380AC3" w:rsidRPr="00380AC3">
        <w:rPr>
          <w:rFonts w:ascii="Arial" w:hAnsi="Arial" w:cs="Arial"/>
          <w:sz w:val="24"/>
          <w:szCs w:val="24"/>
          <w:u w:val="single"/>
        </w:rPr>
        <w:t>.  FY 18-19 is restaurants industry.</w:t>
      </w:r>
    </w:p>
    <w:p w:rsidR="004F46B1" w:rsidRPr="00056B9B" w:rsidRDefault="004F46B1" w:rsidP="00056B9B">
      <w:pPr>
        <w:pStyle w:val="ListParagraph"/>
        <w:numPr>
          <w:ilvl w:val="0"/>
          <w:numId w:val="1"/>
        </w:numPr>
        <w:rPr>
          <w:rFonts w:ascii="Arial" w:hAnsi="Arial" w:cs="Arial"/>
          <w:sz w:val="24"/>
          <w:szCs w:val="24"/>
        </w:rPr>
      </w:pPr>
      <w:r w:rsidRPr="00056B9B">
        <w:rPr>
          <w:rFonts w:ascii="Arial" w:hAnsi="Arial" w:cs="Arial"/>
          <w:sz w:val="24"/>
          <w:szCs w:val="24"/>
        </w:rPr>
        <w:t>Has not yet been served a summons and complaint of a construction related accessibility claim for the property site</w:t>
      </w:r>
    </w:p>
    <w:p w:rsidR="004F46B1" w:rsidRPr="00056B9B" w:rsidRDefault="004F46B1" w:rsidP="00056B9B">
      <w:pPr>
        <w:pStyle w:val="ListParagraph"/>
        <w:numPr>
          <w:ilvl w:val="0"/>
          <w:numId w:val="1"/>
        </w:numPr>
        <w:rPr>
          <w:rFonts w:ascii="Arial" w:hAnsi="Arial" w:cs="Arial"/>
          <w:sz w:val="24"/>
          <w:szCs w:val="24"/>
        </w:rPr>
      </w:pPr>
      <w:r w:rsidRPr="00056B9B">
        <w:rPr>
          <w:rFonts w:ascii="Arial" w:hAnsi="Arial" w:cs="Arial"/>
          <w:sz w:val="24"/>
          <w:szCs w:val="24"/>
        </w:rPr>
        <w:t>Business public use area is 4,000 square feet or less</w:t>
      </w:r>
    </w:p>
    <w:p w:rsidR="004F46B1" w:rsidRPr="00056B9B" w:rsidRDefault="004F46B1" w:rsidP="00056B9B">
      <w:pPr>
        <w:pStyle w:val="ListParagraph"/>
        <w:numPr>
          <w:ilvl w:val="0"/>
          <w:numId w:val="1"/>
        </w:numPr>
        <w:rPr>
          <w:rFonts w:ascii="Arial" w:hAnsi="Arial" w:cs="Arial"/>
          <w:sz w:val="24"/>
          <w:szCs w:val="24"/>
        </w:rPr>
      </w:pPr>
      <w:r w:rsidRPr="00056B9B">
        <w:rPr>
          <w:rFonts w:ascii="Arial" w:hAnsi="Arial" w:cs="Arial"/>
          <w:sz w:val="24"/>
          <w:szCs w:val="24"/>
        </w:rPr>
        <w:t>Individual business site (not a multi-business complex. Businesses that are located in a multi- business complex are eligible, however the multi-business complex itself is not eligible.)</w:t>
      </w:r>
    </w:p>
    <w:p w:rsidR="000427AD" w:rsidRDefault="004F46B1" w:rsidP="00056B9B">
      <w:pPr>
        <w:pStyle w:val="ListParagraph"/>
        <w:numPr>
          <w:ilvl w:val="0"/>
          <w:numId w:val="1"/>
        </w:numPr>
        <w:rPr>
          <w:rFonts w:ascii="Arial" w:hAnsi="Arial" w:cs="Arial"/>
          <w:sz w:val="24"/>
          <w:szCs w:val="24"/>
        </w:rPr>
      </w:pPr>
      <w:r w:rsidRPr="00056B9B">
        <w:rPr>
          <w:rFonts w:ascii="Arial" w:hAnsi="Arial" w:cs="Arial"/>
          <w:sz w:val="24"/>
          <w:szCs w:val="24"/>
        </w:rPr>
        <w:t>No outstanding code violations on record</w:t>
      </w:r>
    </w:p>
    <w:p w:rsidR="00056B9B" w:rsidRDefault="00056B9B" w:rsidP="00056B9B">
      <w:pPr>
        <w:rPr>
          <w:rFonts w:ascii="Arial" w:hAnsi="Arial" w:cs="Arial"/>
          <w:b/>
          <w:sz w:val="24"/>
          <w:szCs w:val="24"/>
        </w:rPr>
      </w:pPr>
    </w:p>
    <w:p w:rsidR="00056B9B" w:rsidRDefault="00056B9B" w:rsidP="00056B9B">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b/>
          <w:sz w:val="24"/>
          <w:szCs w:val="24"/>
        </w:rPr>
      </w:pPr>
      <w:r w:rsidRPr="00056B9B">
        <w:rPr>
          <w:rFonts w:ascii="Arial" w:hAnsi="Arial" w:cs="Arial"/>
          <w:b/>
          <w:sz w:val="24"/>
          <w:szCs w:val="24"/>
        </w:rPr>
        <w:t>ADMINISTRATION</w:t>
      </w:r>
      <w:r w:rsidR="00DA6783">
        <w:rPr>
          <w:rFonts w:ascii="Arial" w:hAnsi="Arial" w:cs="Arial"/>
          <w:b/>
          <w:sz w:val="24"/>
          <w:szCs w:val="24"/>
        </w:rPr>
        <w:t xml:space="preserve"> of Part 1</w:t>
      </w:r>
    </w:p>
    <w:p w:rsidR="00E23DF4" w:rsidRDefault="00DB411C" w:rsidP="00E23DF4">
      <w:pPr>
        <w:rPr>
          <w:rFonts w:ascii="Arial" w:hAnsi="Arial" w:cs="Arial"/>
          <w:b/>
          <w:sz w:val="24"/>
          <w:szCs w:val="24"/>
        </w:rPr>
      </w:pPr>
      <w:r w:rsidRPr="00056B9B">
        <w:rPr>
          <w:rFonts w:ascii="Arial" w:hAnsi="Arial" w:cs="Arial"/>
          <w:b/>
          <w:sz w:val="24"/>
          <w:szCs w:val="24"/>
        </w:rPr>
        <w:t xml:space="preserve">Accessible </w:t>
      </w:r>
      <w:r>
        <w:rPr>
          <w:rFonts w:ascii="Arial" w:hAnsi="Arial" w:cs="Arial"/>
          <w:b/>
          <w:sz w:val="24"/>
          <w:szCs w:val="24"/>
        </w:rPr>
        <w:t>(</w:t>
      </w:r>
      <w:r w:rsidR="00380AC3" w:rsidRPr="00380AC3">
        <w:rPr>
          <w:rFonts w:ascii="Arial" w:hAnsi="Arial" w:cs="Arial"/>
          <w:b/>
          <w:i/>
          <w:sz w:val="24"/>
          <w:szCs w:val="24"/>
        </w:rPr>
        <w:t>CITY</w:t>
      </w:r>
      <w:r>
        <w:rPr>
          <w:rFonts w:ascii="Arial" w:hAnsi="Arial" w:cs="Arial"/>
          <w:b/>
          <w:sz w:val="24"/>
          <w:szCs w:val="24"/>
        </w:rPr>
        <w:t>) ADA Mentor Program</w:t>
      </w:r>
      <w:r w:rsidRPr="00DB411C">
        <w:rPr>
          <w:rFonts w:ascii="Arial" w:hAnsi="Arial" w:cs="Arial"/>
          <w:sz w:val="24"/>
          <w:szCs w:val="24"/>
        </w:rPr>
        <w:t xml:space="preserve"> is </w:t>
      </w:r>
      <w:r w:rsidR="00E23DF4">
        <w:rPr>
          <w:rFonts w:ascii="Arial" w:hAnsi="Arial" w:cs="Arial"/>
          <w:sz w:val="24"/>
          <w:szCs w:val="24"/>
        </w:rPr>
        <w:t xml:space="preserve">suggested to be </w:t>
      </w:r>
      <w:r w:rsidRPr="00DB411C">
        <w:rPr>
          <w:rFonts w:ascii="Arial" w:hAnsi="Arial" w:cs="Arial"/>
          <w:sz w:val="24"/>
          <w:szCs w:val="24"/>
        </w:rPr>
        <w:t>administered in-house</w:t>
      </w:r>
      <w:r w:rsidR="00E23DF4">
        <w:rPr>
          <w:rFonts w:ascii="Arial" w:hAnsi="Arial" w:cs="Arial"/>
          <w:sz w:val="24"/>
          <w:szCs w:val="24"/>
        </w:rPr>
        <w:t xml:space="preserve">.  Some cities have determined the City </w:t>
      </w:r>
      <w:r w:rsidRPr="00DB411C">
        <w:rPr>
          <w:rFonts w:ascii="Arial" w:hAnsi="Arial" w:cs="Arial"/>
          <w:sz w:val="24"/>
          <w:szCs w:val="24"/>
        </w:rPr>
        <w:t>ADA Coordinator</w:t>
      </w:r>
      <w:r w:rsidR="00E23DF4">
        <w:rPr>
          <w:rFonts w:ascii="Arial" w:hAnsi="Arial" w:cs="Arial"/>
          <w:sz w:val="24"/>
          <w:szCs w:val="24"/>
        </w:rPr>
        <w:t xml:space="preserve"> as the program administrator</w:t>
      </w:r>
      <w:r w:rsidRPr="00DB411C">
        <w:rPr>
          <w:rFonts w:ascii="Arial" w:hAnsi="Arial" w:cs="Arial"/>
          <w:sz w:val="24"/>
          <w:szCs w:val="24"/>
        </w:rPr>
        <w:t xml:space="preserve"> (Program Administrator).</w:t>
      </w:r>
      <w:r w:rsidR="00E23DF4">
        <w:rPr>
          <w:rFonts w:ascii="Arial" w:hAnsi="Arial" w:cs="Arial"/>
          <w:sz w:val="24"/>
          <w:szCs w:val="24"/>
        </w:rPr>
        <w:t xml:space="preserve"> </w:t>
      </w:r>
      <w:r w:rsidR="00E23DF4">
        <w:rPr>
          <w:rFonts w:ascii="Arial" w:hAnsi="Arial" w:cs="Arial"/>
          <w:b/>
          <w:sz w:val="24"/>
          <w:szCs w:val="24"/>
        </w:rPr>
        <w:t xml:space="preserve">Every region is different, but we ask that all interested businesses are selected by </w:t>
      </w:r>
      <w:r w:rsidR="00380AC3">
        <w:rPr>
          <w:rFonts w:ascii="Arial" w:hAnsi="Arial" w:cs="Arial"/>
          <w:b/>
          <w:sz w:val="24"/>
          <w:szCs w:val="24"/>
        </w:rPr>
        <w:t>a designated</w:t>
      </w:r>
      <w:r w:rsidR="00E23DF4">
        <w:rPr>
          <w:rFonts w:ascii="Arial" w:hAnsi="Arial" w:cs="Arial"/>
          <w:b/>
          <w:sz w:val="24"/>
          <w:szCs w:val="24"/>
        </w:rPr>
        <w:t xml:space="preserve"> Program Administrator/Team. </w:t>
      </w:r>
    </w:p>
    <w:p w:rsidR="00E23DF4" w:rsidRDefault="00DB411C" w:rsidP="00DB411C">
      <w:pPr>
        <w:rPr>
          <w:rFonts w:ascii="Arial" w:hAnsi="Arial" w:cs="Arial"/>
          <w:sz w:val="24"/>
          <w:szCs w:val="24"/>
        </w:rPr>
      </w:pPr>
      <w:r w:rsidRPr="00DB411C">
        <w:rPr>
          <w:rFonts w:ascii="Arial" w:hAnsi="Arial" w:cs="Arial"/>
          <w:sz w:val="24"/>
          <w:szCs w:val="24"/>
        </w:rPr>
        <w:t xml:space="preserve">The </w:t>
      </w:r>
      <w:r w:rsidR="00DE2D04" w:rsidRPr="00DB411C">
        <w:rPr>
          <w:rFonts w:ascii="Arial" w:hAnsi="Arial" w:cs="Arial"/>
          <w:sz w:val="24"/>
          <w:szCs w:val="24"/>
        </w:rPr>
        <w:t xml:space="preserve">City </w:t>
      </w:r>
      <w:r w:rsidR="00DE2D04">
        <w:rPr>
          <w:rFonts w:ascii="Arial" w:hAnsi="Arial" w:cs="Arial"/>
          <w:sz w:val="24"/>
          <w:szCs w:val="24"/>
        </w:rPr>
        <w:t>will contract</w:t>
      </w:r>
      <w:r w:rsidRPr="00DB411C">
        <w:rPr>
          <w:rFonts w:ascii="Arial" w:hAnsi="Arial" w:cs="Arial"/>
          <w:sz w:val="24"/>
          <w:szCs w:val="24"/>
        </w:rPr>
        <w:t xml:space="preserve"> with </w:t>
      </w:r>
      <w:r w:rsidR="005C753A">
        <w:rPr>
          <w:rFonts w:ascii="Arial" w:hAnsi="Arial" w:cs="Arial"/>
          <w:sz w:val="24"/>
          <w:szCs w:val="24"/>
        </w:rPr>
        <w:t>one or more</w:t>
      </w:r>
      <w:r w:rsidRPr="00DB411C">
        <w:rPr>
          <w:rFonts w:ascii="Arial" w:hAnsi="Arial" w:cs="Arial"/>
          <w:sz w:val="24"/>
          <w:szCs w:val="24"/>
        </w:rPr>
        <w:t xml:space="preserve"> CASp </w:t>
      </w:r>
      <w:r w:rsidR="00380AC3" w:rsidRPr="00DB411C">
        <w:rPr>
          <w:rFonts w:ascii="Arial" w:hAnsi="Arial" w:cs="Arial"/>
          <w:sz w:val="24"/>
          <w:szCs w:val="24"/>
        </w:rPr>
        <w:t xml:space="preserve">Consultants </w:t>
      </w:r>
      <w:r w:rsidR="00380AC3">
        <w:rPr>
          <w:rFonts w:ascii="Arial" w:hAnsi="Arial" w:cs="Arial"/>
          <w:sz w:val="24"/>
          <w:szCs w:val="24"/>
        </w:rPr>
        <w:t>which</w:t>
      </w:r>
      <w:r w:rsidR="00DE2D04">
        <w:rPr>
          <w:rFonts w:ascii="Arial" w:hAnsi="Arial" w:cs="Arial"/>
          <w:sz w:val="24"/>
          <w:szCs w:val="24"/>
        </w:rPr>
        <w:t xml:space="preserve"> will be </w:t>
      </w:r>
      <w:r w:rsidRPr="00DB411C">
        <w:rPr>
          <w:rFonts w:ascii="Arial" w:hAnsi="Arial" w:cs="Arial"/>
          <w:sz w:val="24"/>
          <w:szCs w:val="24"/>
        </w:rPr>
        <w:t>selected based on their qualifications. The contracted CASp Consultants provide the CASp inspection, report, Disability Access Inspection Certificate and inspection support services</w:t>
      </w:r>
      <w:r w:rsidR="005C753A">
        <w:rPr>
          <w:rFonts w:ascii="Arial" w:hAnsi="Arial" w:cs="Arial"/>
          <w:sz w:val="24"/>
          <w:szCs w:val="24"/>
        </w:rPr>
        <w:t>.</w:t>
      </w:r>
      <w:r w:rsidRPr="00DB411C">
        <w:rPr>
          <w:rFonts w:ascii="Arial" w:hAnsi="Arial" w:cs="Arial"/>
          <w:sz w:val="24"/>
          <w:szCs w:val="24"/>
        </w:rPr>
        <w:t xml:space="preserve"> Interested businesses </w:t>
      </w:r>
      <w:r w:rsidR="005C753A">
        <w:rPr>
          <w:rFonts w:ascii="Arial" w:hAnsi="Arial" w:cs="Arial"/>
          <w:sz w:val="24"/>
          <w:szCs w:val="24"/>
        </w:rPr>
        <w:t xml:space="preserve"> is given an online link to apply for the mentorship opportunity</w:t>
      </w:r>
      <w:r w:rsidR="00E23DF4">
        <w:rPr>
          <w:rFonts w:ascii="Arial" w:hAnsi="Arial" w:cs="Arial"/>
          <w:sz w:val="24"/>
          <w:szCs w:val="24"/>
        </w:rPr>
        <w:t xml:space="preserve"> ( example of the marketing/communication using the Fresno Accessible program</w:t>
      </w:r>
      <w:r w:rsidRPr="00DB411C">
        <w:rPr>
          <w:rFonts w:ascii="Arial" w:hAnsi="Arial" w:cs="Arial"/>
          <w:sz w:val="24"/>
          <w:szCs w:val="24"/>
        </w:rPr>
        <w:t xml:space="preserve"> </w:t>
      </w:r>
      <w:r w:rsidR="00E23DF4" w:rsidRPr="009008D2">
        <w:rPr>
          <w:rFonts w:ascii="Arial" w:hAnsi="Arial" w:cs="Arial"/>
          <w:sz w:val="24"/>
          <w:szCs w:val="24"/>
        </w:rPr>
        <w:t>www.fresno.gov/accessiblefresno</w:t>
      </w:r>
      <w:r w:rsidR="00E23DF4">
        <w:rPr>
          <w:rFonts w:ascii="Arial" w:hAnsi="Arial" w:cs="Arial"/>
          <w:sz w:val="24"/>
          <w:szCs w:val="24"/>
        </w:rPr>
        <w:t>)</w:t>
      </w:r>
      <w:r w:rsidR="005C753A">
        <w:rPr>
          <w:rFonts w:ascii="Arial" w:hAnsi="Arial" w:cs="Arial"/>
          <w:sz w:val="24"/>
          <w:szCs w:val="24"/>
        </w:rPr>
        <w:t>.</w:t>
      </w:r>
    </w:p>
    <w:p w:rsidR="00DB411C" w:rsidRPr="00DB411C" w:rsidRDefault="00DB411C" w:rsidP="00DB411C">
      <w:pPr>
        <w:rPr>
          <w:rFonts w:ascii="Arial" w:hAnsi="Arial" w:cs="Arial"/>
          <w:sz w:val="24"/>
          <w:szCs w:val="24"/>
        </w:rPr>
      </w:pPr>
      <w:r w:rsidRPr="00DB411C">
        <w:rPr>
          <w:rFonts w:ascii="Arial" w:hAnsi="Arial" w:cs="Arial"/>
          <w:sz w:val="24"/>
          <w:szCs w:val="24"/>
        </w:rPr>
        <w:t xml:space="preserve">The </w:t>
      </w:r>
      <w:r w:rsidR="005C753A">
        <w:rPr>
          <w:rFonts w:ascii="Arial" w:hAnsi="Arial" w:cs="Arial"/>
          <w:sz w:val="24"/>
          <w:szCs w:val="24"/>
        </w:rPr>
        <w:t xml:space="preserve">mentorship </w:t>
      </w:r>
      <w:r w:rsidRPr="00DB411C">
        <w:rPr>
          <w:rFonts w:ascii="Arial" w:hAnsi="Arial" w:cs="Arial"/>
          <w:sz w:val="24"/>
          <w:szCs w:val="24"/>
        </w:rPr>
        <w:t xml:space="preserve">application includes </w:t>
      </w:r>
      <w:r w:rsidR="005C753A">
        <w:rPr>
          <w:rFonts w:ascii="Arial" w:hAnsi="Arial" w:cs="Arial"/>
          <w:sz w:val="24"/>
          <w:szCs w:val="24"/>
        </w:rPr>
        <w:t xml:space="preserve">the </w:t>
      </w:r>
      <w:r w:rsidRPr="00DB411C">
        <w:rPr>
          <w:rFonts w:ascii="Arial" w:hAnsi="Arial" w:cs="Arial"/>
          <w:sz w:val="24"/>
          <w:szCs w:val="24"/>
        </w:rPr>
        <w:t xml:space="preserve">appropriate indemnifications and disclaimers as determined by risk management and a sign affidavit that the information that the business provided is accurate and true. </w:t>
      </w:r>
    </w:p>
    <w:p w:rsidR="00DB411C" w:rsidRPr="00DB411C" w:rsidRDefault="00DB411C" w:rsidP="00DB411C">
      <w:pPr>
        <w:rPr>
          <w:rFonts w:ascii="Arial" w:hAnsi="Arial" w:cs="Arial"/>
          <w:sz w:val="24"/>
          <w:szCs w:val="24"/>
        </w:rPr>
      </w:pPr>
      <w:r w:rsidRPr="00DB411C">
        <w:rPr>
          <w:rFonts w:ascii="Arial" w:hAnsi="Arial" w:cs="Arial"/>
          <w:sz w:val="24"/>
          <w:szCs w:val="24"/>
        </w:rPr>
        <w:t xml:space="preserve">The application period is opened for </w:t>
      </w:r>
      <w:r w:rsidR="00DE2D04">
        <w:rPr>
          <w:rFonts w:ascii="Arial" w:hAnsi="Arial" w:cs="Arial"/>
          <w:sz w:val="24"/>
          <w:szCs w:val="24"/>
        </w:rPr>
        <w:t>(</w:t>
      </w:r>
      <w:r w:rsidR="00DE2D04" w:rsidRPr="00DE2D04">
        <w:rPr>
          <w:rFonts w:ascii="Arial" w:hAnsi="Arial" w:cs="Arial"/>
          <w:sz w:val="24"/>
          <w:szCs w:val="24"/>
          <w:highlight w:val="yellow"/>
        </w:rPr>
        <w:t>determine your timeline</w:t>
      </w:r>
      <w:r w:rsidR="00DE2D04">
        <w:rPr>
          <w:rFonts w:ascii="Arial" w:hAnsi="Arial" w:cs="Arial"/>
          <w:sz w:val="24"/>
          <w:szCs w:val="24"/>
        </w:rPr>
        <w:t>)</w:t>
      </w:r>
      <w:r w:rsidRPr="00DB411C">
        <w:rPr>
          <w:rFonts w:ascii="Arial" w:hAnsi="Arial" w:cs="Arial"/>
          <w:sz w:val="24"/>
          <w:szCs w:val="24"/>
        </w:rPr>
        <w:t xml:space="preserve">. </w:t>
      </w:r>
      <w:r w:rsidR="005C753A">
        <w:rPr>
          <w:rFonts w:ascii="Arial" w:hAnsi="Arial" w:cs="Arial"/>
          <w:sz w:val="24"/>
          <w:szCs w:val="24"/>
        </w:rPr>
        <w:t>In general, o</w:t>
      </w:r>
      <w:r w:rsidRPr="00DB411C">
        <w:rPr>
          <w:rFonts w:ascii="Arial" w:hAnsi="Arial" w:cs="Arial"/>
          <w:sz w:val="24"/>
          <w:szCs w:val="24"/>
        </w:rPr>
        <w:t xml:space="preserve">nce the application period is closed the </w:t>
      </w:r>
      <w:r w:rsidR="00380AC3">
        <w:rPr>
          <w:rFonts w:ascii="Arial" w:hAnsi="Arial" w:cs="Arial"/>
          <w:sz w:val="24"/>
          <w:szCs w:val="24"/>
        </w:rPr>
        <w:t>P</w:t>
      </w:r>
      <w:r w:rsidRPr="00DB411C">
        <w:rPr>
          <w:rFonts w:ascii="Arial" w:hAnsi="Arial" w:cs="Arial"/>
          <w:sz w:val="24"/>
          <w:szCs w:val="24"/>
        </w:rPr>
        <w:t xml:space="preserve">rogram </w:t>
      </w:r>
      <w:r w:rsidR="00380AC3">
        <w:rPr>
          <w:rFonts w:ascii="Arial" w:hAnsi="Arial" w:cs="Arial"/>
          <w:sz w:val="24"/>
          <w:szCs w:val="24"/>
        </w:rPr>
        <w:t>A</w:t>
      </w:r>
      <w:r w:rsidRPr="00DB411C">
        <w:rPr>
          <w:rFonts w:ascii="Arial" w:hAnsi="Arial" w:cs="Arial"/>
          <w:sz w:val="24"/>
          <w:szCs w:val="24"/>
        </w:rPr>
        <w:t xml:space="preserve">dministrator will review and process all applications.  The </w:t>
      </w:r>
      <w:r w:rsidR="00380AC3">
        <w:rPr>
          <w:rFonts w:ascii="Arial" w:hAnsi="Arial" w:cs="Arial"/>
          <w:sz w:val="24"/>
          <w:szCs w:val="24"/>
        </w:rPr>
        <w:t>P</w:t>
      </w:r>
      <w:r w:rsidR="00380AC3" w:rsidRPr="00DB411C">
        <w:rPr>
          <w:rFonts w:ascii="Arial" w:hAnsi="Arial" w:cs="Arial"/>
          <w:sz w:val="24"/>
          <w:szCs w:val="24"/>
        </w:rPr>
        <w:t xml:space="preserve">rogram </w:t>
      </w:r>
      <w:r w:rsidR="00380AC3">
        <w:rPr>
          <w:rFonts w:ascii="Arial" w:hAnsi="Arial" w:cs="Arial"/>
          <w:sz w:val="24"/>
          <w:szCs w:val="24"/>
        </w:rPr>
        <w:t>A</w:t>
      </w:r>
      <w:r w:rsidR="00380AC3" w:rsidRPr="00DB411C">
        <w:rPr>
          <w:rFonts w:ascii="Arial" w:hAnsi="Arial" w:cs="Arial"/>
          <w:sz w:val="24"/>
          <w:szCs w:val="24"/>
        </w:rPr>
        <w:t xml:space="preserve">dministrator </w:t>
      </w:r>
      <w:r w:rsidRPr="00DB411C">
        <w:rPr>
          <w:rFonts w:ascii="Arial" w:hAnsi="Arial" w:cs="Arial"/>
          <w:sz w:val="24"/>
          <w:szCs w:val="24"/>
        </w:rPr>
        <w:t xml:space="preserve">verifies with the Finance Department the annual revenue and validity of business tax certificate. The </w:t>
      </w:r>
      <w:r w:rsidR="00DA6783">
        <w:rPr>
          <w:rFonts w:ascii="Arial" w:hAnsi="Arial" w:cs="Arial"/>
          <w:sz w:val="24"/>
          <w:szCs w:val="24"/>
        </w:rPr>
        <w:t>P</w:t>
      </w:r>
      <w:r w:rsidR="00DA6783" w:rsidRPr="00DB411C">
        <w:rPr>
          <w:rFonts w:ascii="Arial" w:hAnsi="Arial" w:cs="Arial"/>
          <w:sz w:val="24"/>
          <w:szCs w:val="24"/>
        </w:rPr>
        <w:t xml:space="preserve">rogram </w:t>
      </w:r>
      <w:r w:rsidR="00DA6783">
        <w:rPr>
          <w:rFonts w:ascii="Arial" w:hAnsi="Arial" w:cs="Arial"/>
          <w:sz w:val="24"/>
          <w:szCs w:val="24"/>
        </w:rPr>
        <w:t>A</w:t>
      </w:r>
      <w:r w:rsidR="00DA6783" w:rsidRPr="00DB411C">
        <w:rPr>
          <w:rFonts w:ascii="Arial" w:hAnsi="Arial" w:cs="Arial"/>
          <w:sz w:val="24"/>
          <w:szCs w:val="24"/>
        </w:rPr>
        <w:t xml:space="preserve">dministrator </w:t>
      </w:r>
      <w:r w:rsidRPr="00DB411C">
        <w:rPr>
          <w:rFonts w:ascii="Arial" w:hAnsi="Arial" w:cs="Arial"/>
          <w:sz w:val="24"/>
          <w:szCs w:val="24"/>
        </w:rPr>
        <w:t xml:space="preserve">verifies with the Development and Resource Management Department that there are no outstanding code violations on file. </w:t>
      </w:r>
    </w:p>
    <w:p w:rsidR="00DE2D04" w:rsidRPr="00DE2D04" w:rsidRDefault="00DE2D04" w:rsidP="00DE2D04">
      <w:pPr>
        <w:rPr>
          <w:rFonts w:ascii="Arial" w:hAnsi="Arial" w:cs="Arial"/>
          <w:sz w:val="24"/>
          <w:szCs w:val="24"/>
        </w:rPr>
      </w:pPr>
      <w:r w:rsidRPr="005C753A">
        <w:rPr>
          <w:rFonts w:ascii="Arial" w:hAnsi="Arial" w:cs="Arial"/>
          <w:sz w:val="24"/>
          <w:szCs w:val="24"/>
          <w:highlight w:val="lightGray"/>
        </w:rPr>
        <w:t xml:space="preserve">CCDA ask </w:t>
      </w:r>
      <w:r w:rsidR="00DA6783" w:rsidRPr="005C753A">
        <w:rPr>
          <w:rFonts w:ascii="Arial" w:hAnsi="Arial" w:cs="Arial"/>
          <w:sz w:val="24"/>
          <w:szCs w:val="24"/>
          <w:highlight w:val="lightGray"/>
        </w:rPr>
        <w:t xml:space="preserve">for FY 18-19 a </w:t>
      </w:r>
      <w:r w:rsidR="00697492" w:rsidRPr="005C753A">
        <w:rPr>
          <w:rFonts w:ascii="Arial" w:hAnsi="Arial" w:cs="Arial"/>
          <w:sz w:val="24"/>
          <w:szCs w:val="24"/>
          <w:highlight w:val="lightGray"/>
        </w:rPr>
        <w:t xml:space="preserve">selection </w:t>
      </w:r>
      <w:r w:rsidR="00697492">
        <w:rPr>
          <w:rFonts w:ascii="Arial" w:hAnsi="Arial" w:cs="Arial"/>
          <w:sz w:val="24"/>
          <w:szCs w:val="24"/>
          <w:highlight w:val="lightGray"/>
        </w:rPr>
        <w:t xml:space="preserve">of </w:t>
      </w:r>
      <w:r w:rsidR="00DA6783" w:rsidRPr="005C753A">
        <w:rPr>
          <w:rFonts w:ascii="Arial" w:hAnsi="Arial" w:cs="Arial"/>
          <w:sz w:val="24"/>
          <w:szCs w:val="24"/>
          <w:highlight w:val="lightGray"/>
        </w:rPr>
        <w:t>2</w:t>
      </w:r>
      <w:r w:rsidRPr="005C753A">
        <w:rPr>
          <w:rFonts w:ascii="Arial" w:hAnsi="Arial" w:cs="Arial"/>
          <w:sz w:val="24"/>
          <w:szCs w:val="24"/>
          <w:highlight w:val="lightGray"/>
        </w:rPr>
        <w:t xml:space="preserve"> business</w:t>
      </w:r>
      <w:r w:rsidR="00DA6783" w:rsidRPr="005C753A">
        <w:rPr>
          <w:rFonts w:ascii="Arial" w:hAnsi="Arial" w:cs="Arial"/>
          <w:sz w:val="24"/>
          <w:szCs w:val="24"/>
          <w:highlight w:val="lightGray"/>
        </w:rPr>
        <w:t>es</w:t>
      </w:r>
      <w:r w:rsidRPr="005C753A">
        <w:rPr>
          <w:rFonts w:ascii="Arial" w:hAnsi="Arial" w:cs="Arial"/>
          <w:sz w:val="24"/>
          <w:szCs w:val="24"/>
          <w:highlight w:val="lightGray"/>
        </w:rPr>
        <w:t xml:space="preserve"> for this </w:t>
      </w:r>
      <w:r w:rsidR="00DA6783" w:rsidRPr="005C753A">
        <w:rPr>
          <w:rFonts w:ascii="Arial" w:hAnsi="Arial" w:cs="Arial"/>
          <w:sz w:val="24"/>
          <w:szCs w:val="24"/>
          <w:highlight w:val="lightGray"/>
        </w:rPr>
        <w:t xml:space="preserve">round.  A “round” is a 2 yr. </w:t>
      </w:r>
      <w:r w:rsidRPr="005C753A">
        <w:rPr>
          <w:rFonts w:ascii="Arial" w:hAnsi="Arial" w:cs="Arial"/>
          <w:sz w:val="24"/>
          <w:szCs w:val="24"/>
          <w:highlight w:val="lightGray"/>
        </w:rPr>
        <w:t xml:space="preserve"> mentorship </w:t>
      </w:r>
      <w:r w:rsidR="00DA6783" w:rsidRPr="005C753A">
        <w:rPr>
          <w:rFonts w:ascii="Arial" w:hAnsi="Arial" w:cs="Arial"/>
          <w:sz w:val="24"/>
          <w:szCs w:val="24"/>
          <w:highlight w:val="lightGray"/>
        </w:rPr>
        <w:t xml:space="preserve">relationship. </w:t>
      </w:r>
      <w:r w:rsidRPr="005C753A">
        <w:rPr>
          <w:rFonts w:ascii="Arial" w:hAnsi="Arial" w:cs="Arial"/>
          <w:sz w:val="24"/>
          <w:szCs w:val="24"/>
          <w:highlight w:val="lightGray"/>
        </w:rPr>
        <w:t xml:space="preserve"> </w:t>
      </w:r>
      <w:r w:rsidRPr="005C753A">
        <w:rPr>
          <w:rFonts w:ascii="Arial" w:hAnsi="Arial" w:cs="Arial"/>
          <w:b/>
          <w:sz w:val="24"/>
          <w:szCs w:val="24"/>
          <w:highlight w:val="lightGray"/>
          <w:u w:val="single"/>
        </w:rPr>
        <w:t>(NOTE: As a pilot program with limited funding we hope to exponentially increase the business mentoring opportunity in the near future).</w:t>
      </w:r>
      <w:r>
        <w:rPr>
          <w:rFonts w:ascii="Arial" w:hAnsi="Arial" w:cs="Arial"/>
          <w:sz w:val="24"/>
          <w:szCs w:val="24"/>
        </w:rPr>
        <w:t xml:space="preserve">  </w:t>
      </w:r>
      <w:r w:rsidR="00DB411C" w:rsidRPr="00DB411C">
        <w:rPr>
          <w:rFonts w:ascii="Arial" w:hAnsi="Arial" w:cs="Arial"/>
          <w:sz w:val="24"/>
          <w:szCs w:val="24"/>
        </w:rPr>
        <w:t>Businesses that have applied and are determined to meet the eligibility criteria are</w:t>
      </w:r>
      <w:r>
        <w:rPr>
          <w:rFonts w:ascii="Arial" w:hAnsi="Arial" w:cs="Arial"/>
          <w:sz w:val="24"/>
          <w:szCs w:val="24"/>
        </w:rPr>
        <w:t xml:space="preserve"> </w:t>
      </w:r>
      <w:r w:rsidRPr="00DE2D04">
        <w:rPr>
          <w:rFonts w:ascii="Arial" w:hAnsi="Arial" w:cs="Arial"/>
          <w:sz w:val="24"/>
          <w:szCs w:val="24"/>
        </w:rPr>
        <w:t xml:space="preserve">prioritized and selected using a weighted scoring matrix. Upon selection and agreement, the program administrator provides to the CASp consultant that best meets need a list of businesses with which to work. </w:t>
      </w:r>
      <w:r w:rsidRPr="00DE2D04">
        <w:rPr>
          <w:rFonts w:ascii="Arial" w:hAnsi="Arial" w:cs="Arial"/>
          <w:sz w:val="24"/>
          <w:szCs w:val="24"/>
          <w:u w:val="single"/>
        </w:rPr>
        <w:t>Within a pre-determined timeframe</w:t>
      </w:r>
      <w:r w:rsidRPr="00DE2D04">
        <w:rPr>
          <w:rFonts w:ascii="Arial" w:hAnsi="Arial" w:cs="Arial"/>
          <w:sz w:val="24"/>
          <w:szCs w:val="24"/>
        </w:rPr>
        <w:t xml:space="preserve">, the CASp Consultant connects directly with the business or their designated representative to conduct services. </w:t>
      </w:r>
    </w:p>
    <w:p w:rsidR="00DB411C" w:rsidRDefault="00DE2D04" w:rsidP="00DE2D04">
      <w:pPr>
        <w:rPr>
          <w:rFonts w:ascii="Arial" w:hAnsi="Arial" w:cs="Arial"/>
          <w:sz w:val="24"/>
          <w:szCs w:val="24"/>
        </w:rPr>
      </w:pPr>
      <w:r w:rsidRPr="00DE2D04">
        <w:rPr>
          <w:rFonts w:ascii="Arial" w:hAnsi="Arial" w:cs="Arial"/>
          <w:sz w:val="24"/>
          <w:szCs w:val="24"/>
        </w:rPr>
        <w:t xml:space="preserve">The Consultant shall provide to the Program Administrator monthly progress </w:t>
      </w:r>
      <w:r w:rsidR="00697492" w:rsidRPr="00DE2D04">
        <w:rPr>
          <w:rFonts w:ascii="Arial" w:hAnsi="Arial" w:cs="Arial"/>
          <w:sz w:val="24"/>
          <w:szCs w:val="24"/>
        </w:rPr>
        <w:t>reports</w:t>
      </w:r>
      <w:r w:rsidR="00697492">
        <w:rPr>
          <w:rFonts w:ascii="Arial" w:hAnsi="Arial" w:cs="Arial"/>
          <w:sz w:val="24"/>
          <w:szCs w:val="24"/>
        </w:rPr>
        <w:t>.</w:t>
      </w:r>
      <w:r w:rsidRPr="00DE2D04">
        <w:rPr>
          <w:rFonts w:ascii="Arial" w:hAnsi="Arial" w:cs="Arial"/>
          <w:sz w:val="24"/>
          <w:szCs w:val="24"/>
        </w:rPr>
        <w:t xml:space="preserve"> The report shall include, at minimum:</w:t>
      </w:r>
    </w:p>
    <w:p w:rsidR="00DE2D04" w:rsidRPr="00DE2D04" w:rsidRDefault="00DE2D04" w:rsidP="00DE2D04">
      <w:pPr>
        <w:pStyle w:val="ListParagraph"/>
        <w:numPr>
          <w:ilvl w:val="0"/>
          <w:numId w:val="2"/>
        </w:numPr>
        <w:rPr>
          <w:rFonts w:ascii="Arial" w:hAnsi="Arial" w:cs="Arial"/>
          <w:sz w:val="24"/>
          <w:szCs w:val="24"/>
        </w:rPr>
      </w:pPr>
      <w:r w:rsidRPr="00DE2D04">
        <w:rPr>
          <w:rFonts w:ascii="Arial" w:hAnsi="Arial" w:cs="Arial"/>
          <w:sz w:val="24"/>
          <w:szCs w:val="24"/>
        </w:rPr>
        <w:t>In-progress tasks</w:t>
      </w:r>
    </w:p>
    <w:p w:rsidR="00DE2D04" w:rsidRPr="00DE2D04" w:rsidRDefault="00DE2D04" w:rsidP="00DE2D04">
      <w:pPr>
        <w:pStyle w:val="ListParagraph"/>
        <w:numPr>
          <w:ilvl w:val="0"/>
          <w:numId w:val="2"/>
        </w:numPr>
        <w:rPr>
          <w:rFonts w:ascii="Arial" w:hAnsi="Arial" w:cs="Arial"/>
          <w:sz w:val="24"/>
          <w:szCs w:val="24"/>
        </w:rPr>
      </w:pPr>
      <w:r w:rsidRPr="00DE2D04">
        <w:rPr>
          <w:rFonts w:ascii="Arial" w:hAnsi="Arial" w:cs="Arial"/>
          <w:sz w:val="24"/>
          <w:szCs w:val="24"/>
        </w:rPr>
        <w:t>Work completed in the current month and cumulatively</w:t>
      </w:r>
    </w:p>
    <w:p w:rsidR="00DE2D04" w:rsidRDefault="00DE2D04" w:rsidP="00DE2D04">
      <w:pPr>
        <w:pStyle w:val="ListParagraph"/>
        <w:numPr>
          <w:ilvl w:val="0"/>
          <w:numId w:val="2"/>
        </w:numPr>
        <w:rPr>
          <w:rFonts w:ascii="Arial" w:hAnsi="Arial" w:cs="Arial"/>
          <w:sz w:val="24"/>
          <w:szCs w:val="24"/>
        </w:rPr>
      </w:pPr>
      <w:r w:rsidRPr="00DE2D04">
        <w:rPr>
          <w:rFonts w:ascii="Arial" w:hAnsi="Arial" w:cs="Arial"/>
          <w:sz w:val="24"/>
          <w:szCs w:val="24"/>
        </w:rPr>
        <w:t>Confirmation that inspections and inspection reports generated are accurate and in accordance with the procedures established by the DSA.</w:t>
      </w:r>
    </w:p>
    <w:p w:rsidR="00DE2D04" w:rsidRPr="00DE2D04" w:rsidRDefault="00DE2D04" w:rsidP="00DE2D04">
      <w:pPr>
        <w:rPr>
          <w:rFonts w:ascii="Arial" w:hAnsi="Arial" w:cs="Arial"/>
          <w:b/>
          <w:sz w:val="24"/>
          <w:szCs w:val="24"/>
        </w:rPr>
      </w:pPr>
      <w:r w:rsidRPr="00DE2D04">
        <w:rPr>
          <w:rFonts w:ascii="Arial" w:hAnsi="Arial" w:cs="Arial"/>
          <w:b/>
          <w:sz w:val="24"/>
          <w:szCs w:val="24"/>
        </w:rPr>
        <w:t xml:space="preserve">Under no circumstances shall the City receive or review the CASp inspection report of a business. These reports and findings must be kept confidential between the service provider and the business owner or their designated representative. </w:t>
      </w:r>
    </w:p>
    <w:p w:rsidR="009008D2" w:rsidRDefault="00DE2D04" w:rsidP="00DE2D04">
      <w:pPr>
        <w:rPr>
          <w:rFonts w:ascii="Arial" w:hAnsi="Arial" w:cs="Arial"/>
          <w:sz w:val="24"/>
          <w:szCs w:val="24"/>
        </w:rPr>
      </w:pPr>
      <w:r w:rsidRPr="00DE2D04">
        <w:rPr>
          <w:rFonts w:ascii="Arial" w:hAnsi="Arial" w:cs="Arial"/>
          <w:sz w:val="24"/>
          <w:szCs w:val="24"/>
        </w:rPr>
        <w:t>Consultants will invoice and be paid the flat rate per business upon verification of completion of all aspects of the scope of service for that business.</w:t>
      </w:r>
    </w:p>
    <w:p w:rsidR="009008D2" w:rsidRDefault="009008D2">
      <w:pPr>
        <w:rPr>
          <w:rFonts w:ascii="Arial" w:hAnsi="Arial" w:cs="Arial"/>
          <w:sz w:val="24"/>
          <w:szCs w:val="24"/>
        </w:rPr>
      </w:pPr>
      <w:r>
        <w:rPr>
          <w:rFonts w:ascii="Arial" w:hAnsi="Arial" w:cs="Arial"/>
          <w:sz w:val="24"/>
          <w:szCs w:val="24"/>
        </w:rPr>
        <w:br w:type="page"/>
      </w:r>
    </w:p>
    <w:p w:rsidR="009008D2" w:rsidRDefault="009008D2" w:rsidP="00DE2D04">
      <w:pPr>
        <w:rPr>
          <w:rFonts w:ascii="Arial" w:hAnsi="Arial" w:cs="Arial"/>
          <w:sz w:val="24"/>
          <w:szCs w:val="24"/>
        </w:rPr>
      </w:pPr>
    </w:p>
    <w:p w:rsidR="009A0041" w:rsidRDefault="00606B18" w:rsidP="00606B18">
      <w:pPr>
        <w:pStyle w:val="Title"/>
        <w:pBdr>
          <w:top w:val="single" w:sz="4" w:space="1" w:color="auto"/>
          <w:left w:val="single" w:sz="4" w:space="4" w:color="auto"/>
          <w:bottom w:val="single" w:sz="4" w:space="1" w:color="auto"/>
          <w:right w:val="single" w:sz="4" w:space="4" w:color="auto"/>
        </w:pBdr>
        <w:shd w:val="clear" w:color="auto" w:fill="C6D9F1" w:themeFill="text2" w:themeFillTint="33"/>
        <w:jc w:val="center"/>
      </w:pPr>
      <w:r>
        <w:t xml:space="preserve">Part 1 </w:t>
      </w:r>
      <w:r w:rsidR="009A0041">
        <w:t>Flow Chart</w:t>
      </w:r>
    </w:p>
    <w:p w:rsidR="009008D2" w:rsidRDefault="009008D2" w:rsidP="009A0041">
      <w:pPr>
        <w:ind w:left="1440" w:firstLine="720"/>
        <w:rPr>
          <w:rFonts w:ascii="Arial" w:hAnsi="Arial" w:cs="Arial"/>
          <w:b/>
          <w:sz w:val="24"/>
          <w:szCs w:val="24"/>
        </w:rPr>
      </w:pPr>
    </w:p>
    <w:p w:rsidR="009A0041" w:rsidRDefault="009008D2" w:rsidP="009A0041">
      <w:pPr>
        <w:ind w:left="1440" w:firstLine="720"/>
        <w:rPr>
          <w:rFonts w:ascii="Arial" w:hAnsi="Arial" w:cs="Arial"/>
          <w:sz w:val="24"/>
          <w:szCs w:val="24"/>
        </w:rPr>
      </w:pPr>
      <w:r w:rsidRPr="00606B18">
        <w:rPr>
          <w:rFonts w:ascii="Arial" w:hAnsi="Arial" w:cs="Arial"/>
          <w:b/>
          <w:sz w:val="24"/>
          <w:szCs w:val="24"/>
        </w:rPr>
        <w:t>City contracts with CASp Consultants (Determine Budget from your Disability Access &amp; Education from AB1379)</w:t>
      </w:r>
    </w:p>
    <w:p w:rsidR="009A0041" w:rsidRPr="009008D2" w:rsidRDefault="009A0041" w:rsidP="009008D2">
      <w:pPr>
        <w:ind w:firstLine="720"/>
        <w:rPr>
          <w:rFonts w:ascii="Arial" w:hAnsi="Arial" w:cs="Arial"/>
          <w:b/>
          <w:sz w:val="24"/>
          <w:szCs w:val="24"/>
        </w:rPr>
      </w:pPr>
      <w:r w:rsidRPr="00606B18">
        <w:rPr>
          <w:rFonts w:ascii="Arial" w:hAnsi="Arial" w:cs="Arial"/>
          <w:b/>
          <w:noProof/>
          <w:sz w:val="24"/>
          <w:szCs w:val="24"/>
        </w:rPr>
        <mc:AlternateContent>
          <mc:Choice Requires="wps">
            <w:drawing>
              <wp:inline distT="0" distB="0" distL="0" distR="0">
                <wp:extent cx="657225" cy="466725"/>
                <wp:effectExtent l="38100" t="0" r="28575" b="47625"/>
                <wp:docPr id="1" name="Down Arrow 1" title="Downward Arrow"/>
                <wp:cNvGraphicFramePr/>
                <a:graphic xmlns:a="http://schemas.openxmlformats.org/drawingml/2006/main">
                  <a:graphicData uri="http://schemas.microsoft.com/office/word/2010/wordprocessingShape">
                    <wps:wsp>
                      <wps:cNvSpPr/>
                      <wps:spPr>
                        <a:xfrm>
                          <a:off x="0" y="0"/>
                          <a:ext cx="657225" cy="466725"/>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E8BD7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alt="Title: Downward Arrow" style="width:51.7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" adj="10800" fillcolor="#c0504d [3205]" strokecolor="#622423 [1605]" strokeweight="2pt">
                <w10:anchorlock/>
              </v:shape>
            </w:pict>
          </mc:Fallback>
        </mc:AlternateContent>
      </w:r>
      <w:r w:rsidR="009008D2">
        <w:rPr>
          <w:rFonts w:ascii="Arial" w:hAnsi="Arial" w:cs="Arial"/>
          <w:b/>
          <w:sz w:val="24"/>
          <w:szCs w:val="24"/>
        </w:rPr>
        <w:t xml:space="preserve">  </w:t>
      </w:r>
    </w:p>
    <w:p w:rsidR="009A0041" w:rsidRPr="00606B18" w:rsidRDefault="009A0041" w:rsidP="00606B18">
      <w:pPr>
        <w:jc w:val="center"/>
        <w:rPr>
          <w:rFonts w:ascii="Arial" w:hAnsi="Arial" w:cs="Arial"/>
          <w:b/>
          <w:sz w:val="24"/>
          <w:szCs w:val="24"/>
        </w:rPr>
      </w:pPr>
      <w:r w:rsidRPr="00606B18">
        <w:rPr>
          <w:rFonts w:ascii="Arial" w:hAnsi="Arial" w:cs="Arial"/>
          <w:b/>
          <w:sz w:val="24"/>
          <w:szCs w:val="24"/>
        </w:rPr>
        <w:t>Business</w:t>
      </w:r>
      <w:r w:rsidR="003D0179">
        <w:rPr>
          <w:rFonts w:ascii="Arial" w:hAnsi="Arial" w:cs="Arial"/>
          <w:b/>
          <w:sz w:val="24"/>
          <w:szCs w:val="24"/>
        </w:rPr>
        <w:t>es</w:t>
      </w:r>
      <w:r w:rsidRPr="00606B18">
        <w:rPr>
          <w:rFonts w:ascii="Arial" w:hAnsi="Arial" w:cs="Arial"/>
          <w:b/>
          <w:sz w:val="24"/>
          <w:szCs w:val="24"/>
        </w:rPr>
        <w:t xml:space="preserve"> submits application to participate</w:t>
      </w:r>
      <w:r w:rsidR="003D0179">
        <w:rPr>
          <w:rFonts w:ascii="Arial" w:hAnsi="Arial" w:cs="Arial"/>
          <w:b/>
          <w:sz w:val="24"/>
          <w:szCs w:val="24"/>
        </w:rPr>
        <w:t xml:space="preserve"> in Mentorship Program</w:t>
      </w:r>
    </w:p>
    <w:p w:rsidR="009A0041" w:rsidRDefault="009A0041" w:rsidP="009A0041">
      <w:pPr>
        <w:jc w:val="center"/>
        <w:rPr>
          <w:rFonts w:ascii="Arial" w:hAnsi="Arial" w:cs="Arial"/>
          <w:sz w:val="24"/>
          <w:szCs w:val="24"/>
        </w:rPr>
      </w:pPr>
      <w:r>
        <w:rPr>
          <w:rFonts w:ascii="Arial" w:hAnsi="Arial" w:cs="Arial"/>
          <w:noProof/>
          <w:sz w:val="24"/>
          <w:szCs w:val="24"/>
        </w:rPr>
        <w:drawing>
          <wp:inline distT="0" distB="0" distL="0" distR="0" wp14:anchorId="537D3D58">
            <wp:extent cx="743585" cy="499745"/>
            <wp:effectExtent l="0" t="0" r="0" b="0"/>
            <wp:docPr id="3" name="Picture 3" title="Downwar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585" cy="499745"/>
                    </a:xfrm>
                    <a:prstGeom prst="rect">
                      <a:avLst/>
                    </a:prstGeom>
                    <a:noFill/>
                  </pic:spPr>
                </pic:pic>
              </a:graphicData>
            </a:graphic>
          </wp:inline>
        </w:drawing>
      </w:r>
    </w:p>
    <w:p w:rsidR="009A0041" w:rsidRPr="00606B18" w:rsidRDefault="009A0041" w:rsidP="00606B18">
      <w:pPr>
        <w:rPr>
          <w:rFonts w:ascii="Arial" w:hAnsi="Arial" w:cs="Arial"/>
          <w:b/>
          <w:sz w:val="24"/>
          <w:szCs w:val="24"/>
        </w:rPr>
      </w:pPr>
      <w:r w:rsidRPr="00606B18">
        <w:rPr>
          <w:rFonts w:ascii="Arial" w:hAnsi="Arial" w:cs="Arial"/>
          <w:b/>
          <w:sz w:val="24"/>
          <w:szCs w:val="24"/>
        </w:rPr>
        <w:t xml:space="preserve">Program administrator reviews application and selects </w:t>
      </w:r>
      <w:r w:rsidR="003D0179">
        <w:rPr>
          <w:rFonts w:ascii="Arial" w:hAnsi="Arial" w:cs="Arial"/>
          <w:b/>
          <w:sz w:val="24"/>
          <w:szCs w:val="24"/>
        </w:rPr>
        <w:t>Mentees</w:t>
      </w:r>
    </w:p>
    <w:p w:rsidR="009A0041" w:rsidRDefault="009A0041" w:rsidP="009A0041">
      <w:pPr>
        <w:jc w:val="center"/>
        <w:rPr>
          <w:rFonts w:ascii="Arial" w:hAnsi="Arial" w:cs="Arial"/>
          <w:sz w:val="24"/>
          <w:szCs w:val="24"/>
        </w:rPr>
      </w:pPr>
      <w:r>
        <w:rPr>
          <w:rFonts w:ascii="Arial" w:hAnsi="Arial" w:cs="Arial"/>
          <w:noProof/>
          <w:sz w:val="24"/>
          <w:szCs w:val="24"/>
        </w:rPr>
        <w:drawing>
          <wp:inline distT="0" distB="0" distL="0" distR="0" wp14:anchorId="38029F13" wp14:editId="579D7A16">
            <wp:extent cx="743585" cy="499745"/>
            <wp:effectExtent l="0" t="0" r="0" b="0"/>
            <wp:docPr id="4" name="Picture 4" title="Downwar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585" cy="499745"/>
                    </a:xfrm>
                    <a:prstGeom prst="rect">
                      <a:avLst/>
                    </a:prstGeom>
                    <a:noFill/>
                  </pic:spPr>
                </pic:pic>
              </a:graphicData>
            </a:graphic>
          </wp:inline>
        </w:drawing>
      </w:r>
    </w:p>
    <w:p w:rsidR="00606B18" w:rsidRPr="00606B18" w:rsidRDefault="00606B18" w:rsidP="00606B18">
      <w:pPr>
        <w:jc w:val="center"/>
        <w:rPr>
          <w:rFonts w:ascii="Arial" w:hAnsi="Arial" w:cs="Arial"/>
          <w:b/>
          <w:sz w:val="24"/>
          <w:szCs w:val="24"/>
        </w:rPr>
      </w:pPr>
      <w:r w:rsidRPr="00606B18">
        <w:rPr>
          <w:rFonts w:ascii="Arial" w:hAnsi="Arial" w:cs="Arial"/>
          <w:b/>
          <w:sz w:val="24"/>
          <w:szCs w:val="24"/>
        </w:rPr>
        <w:t>CASp firm works directly with business</w:t>
      </w:r>
      <w:r w:rsidR="003D0179">
        <w:rPr>
          <w:rFonts w:ascii="Arial" w:hAnsi="Arial" w:cs="Arial"/>
          <w:b/>
          <w:sz w:val="24"/>
          <w:szCs w:val="24"/>
        </w:rPr>
        <w:t>es</w:t>
      </w:r>
    </w:p>
    <w:p w:rsidR="00606B18" w:rsidRDefault="00606B18" w:rsidP="009A0041">
      <w:pPr>
        <w:jc w:val="center"/>
        <w:rPr>
          <w:rFonts w:ascii="Arial" w:hAnsi="Arial" w:cs="Arial"/>
          <w:sz w:val="24"/>
          <w:szCs w:val="24"/>
        </w:rPr>
      </w:pPr>
      <w:r>
        <w:rPr>
          <w:rFonts w:ascii="Arial" w:hAnsi="Arial" w:cs="Arial"/>
          <w:noProof/>
          <w:sz w:val="24"/>
          <w:szCs w:val="24"/>
        </w:rPr>
        <w:drawing>
          <wp:inline distT="0" distB="0" distL="0" distR="0" wp14:anchorId="559A7A4D" wp14:editId="2252C1F4">
            <wp:extent cx="743585" cy="499745"/>
            <wp:effectExtent l="0" t="0" r="0" b="0"/>
            <wp:docPr id="5" name="Picture 5" title="Downwar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585" cy="499745"/>
                    </a:xfrm>
                    <a:prstGeom prst="rect">
                      <a:avLst/>
                    </a:prstGeom>
                    <a:noFill/>
                  </pic:spPr>
                </pic:pic>
              </a:graphicData>
            </a:graphic>
          </wp:inline>
        </w:drawing>
      </w:r>
    </w:p>
    <w:p w:rsidR="00606B18" w:rsidRPr="00606B18" w:rsidRDefault="00606B18" w:rsidP="00606B18">
      <w:pPr>
        <w:jc w:val="center"/>
        <w:rPr>
          <w:rFonts w:ascii="Arial" w:hAnsi="Arial" w:cs="Arial"/>
          <w:b/>
          <w:sz w:val="24"/>
          <w:szCs w:val="24"/>
        </w:rPr>
      </w:pPr>
      <w:r w:rsidRPr="00606B18">
        <w:rPr>
          <w:rFonts w:ascii="Arial" w:hAnsi="Arial" w:cs="Arial"/>
          <w:b/>
          <w:sz w:val="24"/>
          <w:szCs w:val="24"/>
        </w:rPr>
        <w:t>CASp firm</w:t>
      </w:r>
      <w:r w:rsidR="003D0179">
        <w:rPr>
          <w:rFonts w:ascii="Arial" w:hAnsi="Arial" w:cs="Arial"/>
          <w:b/>
          <w:sz w:val="24"/>
          <w:szCs w:val="24"/>
        </w:rPr>
        <w:t xml:space="preserve"> performs the duties of a licensed professional and submits reports to the City</w:t>
      </w:r>
    </w:p>
    <w:p w:rsidR="00606B18" w:rsidRDefault="00606B18" w:rsidP="009A0041">
      <w:pPr>
        <w:jc w:val="center"/>
        <w:rPr>
          <w:rFonts w:ascii="Arial" w:hAnsi="Arial" w:cs="Arial"/>
          <w:sz w:val="24"/>
          <w:szCs w:val="24"/>
        </w:rPr>
      </w:pPr>
      <w:r>
        <w:rPr>
          <w:rFonts w:ascii="Arial" w:hAnsi="Arial" w:cs="Arial"/>
          <w:noProof/>
          <w:sz w:val="24"/>
          <w:szCs w:val="24"/>
        </w:rPr>
        <w:drawing>
          <wp:inline distT="0" distB="0" distL="0" distR="0" wp14:anchorId="15895D6A" wp14:editId="51D16294">
            <wp:extent cx="743585" cy="499745"/>
            <wp:effectExtent l="0" t="0" r="0" b="0"/>
            <wp:docPr id="6" name="Picture 6" title="Downwar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585" cy="499745"/>
                    </a:xfrm>
                    <a:prstGeom prst="rect">
                      <a:avLst/>
                    </a:prstGeom>
                    <a:noFill/>
                  </pic:spPr>
                </pic:pic>
              </a:graphicData>
            </a:graphic>
          </wp:inline>
        </w:drawing>
      </w:r>
    </w:p>
    <w:p w:rsidR="00C2075C" w:rsidRDefault="00606B18" w:rsidP="009008D2">
      <w:pPr>
        <w:jc w:val="center"/>
        <w:rPr>
          <w:rFonts w:ascii="Arial" w:hAnsi="Arial" w:cs="Arial"/>
          <w:b/>
          <w:sz w:val="24"/>
          <w:szCs w:val="24"/>
        </w:rPr>
      </w:pPr>
      <w:r w:rsidRPr="00606B18">
        <w:rPr>
          <w:rFonts w:ascii="Arial" w:hAnsi="Arial" w:cs="Arial"/>
          <w:b/>
          <w:sz w:val="24"/>
          <w:szCs w:val="24"/>
        </w:rPr>
        <w:t>Payment to CASp firm</w:t>
      </w:r>
    </w:p>
    <w:p w:rsidR="009008D2" w:rsidRPr="009008D2" w:rsidRDefault="009008D2" w:rsidP="009008D2">
      <w:pPr>
        <w:jc w:val="center"/>
        <w:rPr>
          <w:rFonts w:ascii="Arial" w:hAnsi="Arial" w:cs="Arial"/>
          <w:b/>
          <w:sz w:val="24"/>
          <w:szCs w:val="24"/>
        </w:rPr>
      </w:pPr>
    </w:p>
    <w:sdt>
      <w:sdtPr>
        <w:id w:val="256028308"/>
        <w:docPartObj>
          <w:docPartGallery w:val="Cover Pages"/>
          <w:docPartUnique/>
        </w:docPartObj>
      </w:sdtPr>
      <w:sdtEndPr>
        <w:rPr>
          <w:rFonts w:ascii="Arial" w:hAnsi="Arial" w:cs="Arial"/>
          <w:b/>
          <w:sz w:val="24"/>
          <w:szCs w:val="24"/>
        </w:rPr>
      </w:sdtEndPr>
      <w:sdtContent>
        <w:p w:rsidR="00580993" w:rsidRPr="00380AC3" w:rsidRDefault="00580993" w:rsidP="00580993">
          <w:pPr>
            <w:rPr>
              <w:rFonts w:ascii="Arial" w:hAnsi="Arial" w:cs="Arial"/>
              <w:b/>
              <w:sz w:val="32"/>
              <w:szCs w:val="32"/>
            </w:rPr>
          </w:pPr>
          <w:r w:rsidRPr="00380AC3">
            <w:rPr>
              <w:rFonts w:ascii="Arial" w:hAnsi="Arial" w:cs="Arial"/>
              <w:b/>
              <w:sz w:val="32"/>
              <w:szCs w:val="32"/>
            </w:rPr>
            <w:t xml:space="preserve">PART </w:t>
          </w:r>
          <w:r>
            <w:rPr>
              <w:rFonts w:ascii="Arial" w:hAnsi="Arial" w:cs="Arial"/>
              <w:b/>
              <w:sz w:val="32"/>
              <w:szCs w:val="32"/>
            </w:rPr>
            <w:t>2</w:t>
          </w:r>
        </w:p>
        <w:p w:rsidR="00580993" w:rsidRDefault="00580993" w:rsidP="00580993">
          <w:pPr>
            <w:rPr>
              <w:rFonts w:ascii="Arial" w:hAnsi="Arial" w:cs="Arial"/>
              <w:sz w:val="24"/>
              <w:szCs w:val="24"/>
            </w:rPr>
          </w:pPr>
          <w:r>
            <w:rPr>
              <w:rFonts w:ascii="Arial" w:hAnsi="Arial" w:cs="Arial"/>
              <w:sz w:val="24"/>
              <w:szCs w:val="24"/>
            </w:rPr>
            <w:t xml:space="preserve">Part 2 is the enhancement of the </w:t>
          </w:r>
          <w:r w:rsidRPr="003D0179">
            <w:rPr>
              <w:rFonts w:ascii="Arial" w:hAnsi="Arial" w:cs="Arial"/>
              <w:b/>
              <w:sz w:val="24"/>
              <w:szCs w:val="24"/>
            </w:rPr>
            <w:t>Accessible</w:t>
          </w:r>
          <w:r w:rsidRPr="00EB5A4F">
            <w:rPr>
              <w:rFonts w:ascii="Arial" w:hAnsi="Arial" w:cs="Arial"/>
              <w:b/>
              <w:i/>
              <w:sz w:val="24"/>
              <w:szCs w:val="24"/>
            </w:rPr>
            <w:t xml:space="preserve"> Fresno</w:t>
          </w:r>
          <w:r>
            <w:rPr>
              <w:rFonts w:ascii="Arial" w:hAnsi="Arial" w:cs="Arial"/>
              <w:sz w:val="24"/>
              <w:szCs w:val="24"/>
            </w:rPr>
            <w:t xml:space="preserve"> program created by the City of Fresno by providing an ADA Business Mentor for selected businesses.  It is understood the CASp professional are trained to provide “a point in time” assessment of a business facility, but the maintenance and execution of the recommendations of a CASp report is left to the judgment and knowledge of the business client. The second half of the program is to secure the long term success of the business in the area of fully developing and maintaining an </w:t>
          </w:r>
          <w:r w:rsidR="00697492">
            <w:rPr>
              <w:rFonts w:ascii="Arial" w:hAnsi="Arial" w:cs="Arial"/>
              <w:sz w:val="24"/>
              <w:szCs w:val="24"/>
            </w:rPr>
            <w:t>accessibility</w:t>
          </w:r>
          <w:r>
            <w:rPr>
              <w:rFonts w:ascii="Arial" w:hAnsi="Arial" w:cs="Arial"/>
              <w:sz w:val="24"/>
              <w:szCs w:val="24"/>
            </w:rPr>
            <w:t xml:space="preserve"> action plan.  </w:t>
          </w:r>
          <w:r w:rsidR="00697492">
            <w:rPr>
              <w:rFonts w:ascii="Arial" w:hAnsi="Arial" w:cs="Arial"/>
              <w:sz w:val="24"/>
              <w:szCs w:val="24"/>
            </w:rPr>
            <w:t>CCDA</w:t>
          </w:r>
          <w:r>
            <w:rPr>
              <w:rFonts w:ascii="Arial" w:hAnsi="Arial" w:cs="Arial"/>
              <w:sz w:val="24"/>
              <w:szCs w:val="24"/>
            </w:rPr>
            <w:t xml:space="preserve"> believe success </w:t>
          </w:r>
          <w:r w:rsidR="00697492">
            <w:rPr>
              <w:rFonts w:ascii="Arial" w:hAnsi="Arial" w:cs="Arial"/>
              <w:sz w:val="24"/>
              <w:szCs w:val="24"/>
            </w:rPr>
            <w:t>is obtainable</w:t>
          </w:r>
          <w:r>
            <w:rPr>
              <w:rFonts w:ascii="Arial" w:hAnsi="Arial" w:cs="Arial"/>
              <w:sz w:val="24"/>
              <w:szCs w:val="24"/>
            </w:rPr>
            <w:t xml:space="preserve"> through a mentor/ mentee professional relationship.  This </w:t>
          </w:r>
          <w:r w:rsidR="00697492">
            <w:rPr>
              <w:rFonts w:ascii="Arial" w:hAnsi="Arial" w:cs="Arial"/>
              <w:sz w:val="24"/>
              <w:szCs w:val="24"/>
            </w:rPr>
            <w:t>relationship will</w:t>
          </w:r>
          <w:r>
            <w:rPr>
              <w:rFonts w:ascii="Arial" w:hAnsi="Arial" w:cs="Arial"/>
              <w:sz w:val="24"/>
              <w:szCs w:val="24"/>
            </w:rPr>
            <w:t xml:space="preserve"> offer support through the guidance of a Transition Plan </w:t>
          </w:r>
          <w:r w:rsidR="00697492">
            <w:rPr>
              <w:rFonts w:ascii="Arial" w:hAnsi="Arial" w:cs="Arial"/>
              <w:sz w:val="24"/>
              <w:szCs w:val="24"/>
            </w:rPr>
            <w:t>by the</w:t>
          </w:r>
          <w:r>
            <w:rPr>
              <w:rFonts w:ascii="Arial" w:hAnsi="Arial" w:cs="Arial"/>
              <w:sz w:val="24"/>
              <w:szCs w:val="24"/>
            </w:rPr>
            <w:t xml:space="preserve"> aid of a technical support system, and a quarterly review of the ADA Access Toolkit by professional Customer Service specialist.  </w:t>
          </w:r>
        </w:p>
        <w:p w:rsidR="00C65A06" w:rsidRDefault="00580993" w:rsidP="00580993">
          <w:pPr>
            <w:rPr>
              <w:rFonts w:ascii="Arial" w:hAnsi="Arial" w:cs="Arial"/>
              <w:sz w:val="24"/>
              <w:szCs w:val="24"/>
            </w:rPr>
          </w:pPr>
          <w:r>
            <w:rPr>
              <w:rFonts w:ascii="Arial" w:hAnsi="Arial" w:cs="Arial"/>
              <w:sz w:val="24"/>
              <w:szCs w:val="24"/>
            </w:rPr>
            <w:t xml:space="preserve">The overall goal is to empower and equip the business owners with right amount of professional support that a twofold outcome will be realized.  One, an increased and ongoing disability accessible </w:t>
          </w:r>
          <w:r w:rsidR="00697492">
            <w:rPr>
              <w:rFonts w:ascii="Arial" w:hAnsi="Arial" w:cs="Arial"/>
              <w:sz w:val="24"/>
              <w:szCs w:val="24"/>
            </w:rPr>
            <w:t>establishment</w:t>
          </w:r>
          <w:r>
            <w:rPr>
              <w:rFonts w:ascii="Arial" w:hAnsi="Arial" w:cs="Arial"/>
              <w:sz w:val="24"/>
              <w:szCs w:val="24"/>
            </w:rPr>
            <w:t xml:space="preserve"> and secondly, a process to increase revenue for businesses by increasing their customer base.  It is our belief creating access for all is profitable!</w:t>
          </w:r>
        </w:p>
        <w:p w:rsidR="00C65A06" w:rsidRDefault="00C65A06" w:rsidP="00C65A06">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b/>
              <w:sz w:val="24"/>
              <w:szCs w:val="24"/>
            </w:rPr>
          </w:pPr>
          <w:r w:rsidRPr="00056B9B">
            <w:rPr>
              <w:rFonts w:ascii="Arial" w:hAnsi="Arial" w:cs="Arial"/>
              <w:b/>
              <w:sz w:val="24"/>
              <w:szCs w:val="24"/>
            </w:rPr>
            <w:t>ELIGIBLE BUSINESSES</w:t>
          </w:r>
        </w:p>
        <w:p w:rsidR="00C65A06" w:rsidRDefault="00C65A06" w:rsidP="00580993">
          <w:pPr>
            <w:rPr>
              <w:rFonts w:ascii="Arial" w:hAnsi="Arial" w:cs="Arial"/>
              <w:sz w:val="24"/>
              <w:szCs w:val="24"/>
            </w:rPr>
          </w:pPr>
          <w:r>
            <w:rPr>
              <w:rFonts w:ascii="Arial" w:hAnsi="Arial" w:cs="Arial"/>
              <w:sz w:val="24"/>
              <w:szCs w:val="24"/>
            </w:rPr>
            <w:t>The eligible business will be selected from the targeted industries pool of candidates created by the Program Administrator (The Restaurant Industry was selected for FY 18-19).  Awarded mentees are businesses who accepted the CASp services provided by the local city through the Educational and Outreach Funds and signed an agreement to participate in the 2 year mentoring program offered through CCDA.</w:t>
          </w:r>
        </w:p>
        <w:p w:rsidR="00580993" w:rsidRDefault="00B04AC6" w:rsidP="00580993">
          <w:pPr>
            <w:rPr>
              <w:rFonts w:ascii="Arial" w:hAnsi="Arial" w:cs="Arial"/>
              <w:b/>
              <w:sz w:val="24"/>
              <w:szCs w:val="24"/>
            </w:rPr>
          </w:pPr>
        </w:p>
      </w:sdtContent>
    </w:sdt>
    <w:p w:rsidR="00580993" w:rsidRPr="005B76CF" w:rsidRDefault="00580993" w:rsidP="00580993">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b/>
          <w:sz w:val="24"/>
          <w:szCs w:val="24"/>
        </w:rPr>
      </w:pPr>
      <w:r>
        <w:rPr>
          <w:rFonts w:ascii="Arial" w:hAnsi="Arial" w:cs="Arial"/>
          <w:b/>
          <w:sz w:val="24"/>
          <w:szCs w:val="24"/>
        </w:rPr>
        <w:t>Administration and Budget of Part 2</w:t>
      </w:r>
    </w:p>
    <w:p w:rsidR="00580993" w:rsidRDefault="00580993" w:rsidP="00580993">
      <w:pPr>
        <w:rPr>
          <w:rFonts w:ascii="Arial" w:hAnsi="Arial" w:cs="Arial"/>
          <w:sz w:val="24"/>
          <w:szCs w:val="24"/>
        </w:rPr>
      </w:pPr>
      <w:r>
        <w:rPr>
          <w:rFonts w:ascii="Arial" w:hAnsi="Arial" w:cs="Arial"/>
          <w:sz w:val="24"/>
          <w:szCs w:val="24"/>
        </w:rPr>
        <w:t xml:space="preserve">The vision of CCDA mentorship program is to have a </w:t>
      </w:r>
      <w:r w:rsidR="00697492">
        <w:rPr>
          <w:rFonts w:ascii="Arial" w:hAnsi="Arial" w:cs="Arial"/>
          <w:sz w:val="24"/>
          <w:szCs w:val="24"/>
        </w:rPr>
        <w:t xml:space="preserve">minimum of </w:t>
      </w:r>
      <w:r>
        <w:rPr>
          <w:rFonts w:ascii="Arial" w:hAnsi="Arial" w:cs="Arial"/>
          <w:sz w:val="24"/>
          <w:szCs w:val="24"/>
        </w:rPr>
        <w:t>2</w:t>
      </w:r>
      <w:r w:rsidR="00697492">
        <w:rPr>
          <w:rFonts w:ascii="Arial" w:hAnsi="Arial" w:cs="Arial"/>
          <w:sz w:val="24"/>
          <w:szCs w:val="24"/>
        </w:rPr>
        <w:t xml:space="preserve"> </w:t>
      </w:r>
      <w:r>
        <w:rPr>
          <w:rFonts w:ascii="Arial" w:hAnsi="Arial" w:cs="Arial"/>
          <w:sz w:val="24"/>
          <w:szCs w:val="24"/>
        </w:rPr>
        <w:t>businesses selected by each region.  CCDA continuously seeks to secure financial</w:t>
      </w:r>
      <w:r w:rsidRPr="005B76CF">
        <w:rPr>
          <w:rFonts w:ascii="Arial" w:hAnsi="Arial" w:cs="Arial"/>
          <w:sz w:val="24"/>
          <w:szCs w:val="24"/>
        </w:rPr>
        <w:t xml:space="preserve"> </w:t>
      </w:r>
      <w:r>
        <w:rPr>
          <w:rFonts w:ascii="Arial" w:hAnsi="Arial" w:cs="Arial"/>
          <w:sz w:val="24"/>
          <w:szCs w:val="24"/>
        </w:rPr>
        <w:t>guarantors to assist in generating opportunities for honorariums, contracts, and/or the basic provision of in-kind professional Mentorship services.  The targeted investment for the mentorship is a bi-annual budget of $59,400(</w:t>
      </w:r>
      <w:r w:rsidR="006F37F0">
        <w:rPr>
          <w:rFonts w:ascii="Arial" w:hAnsi="Arial" w:cs="Arial"/>
          <w:sz w:val="24"/>
          <w:szCs w:val="24"/>
        </w:rPr>
        <w:t xml:space="preserve">see </w:t>
      </w:r>
      <w:r>
        <w:rPr>
          <w:rFonts w:ascii="Arial" w:hAnsi="Arial" w:cs="Arial"/>
          <w:sz w:val="24"/>
          <w:szCs w:val="24"/>
        </w:rPr>
        <w:t xml:space="preserve">detailed </w:t>
      </w:r>
      <w:r w:rsidR="006F37F0">
        <w:rPr>
          <w:rFonts w:ascii="Arial" w:hAnsi="Arial" w:cs="Arial"/>
          <w:sz w:val="24"/>
          <w:szCs w:val="24"/>
        </w:rPr>
        <w:t>cost projections on page 7)</w:t>
      </w:r>
      <w:r>
        <w:rPr>
          <w:rFonts w:ascii="Arial" w:hAnsi="Arial" w:cs="Arial"/>
          <w:sz w:val="24"/>
          <w:szCs w:val="24"/>
        </w:rPr>
        <w:t xml:space="preserve">.  </w:t>
      </w:r>
      <w:r w:rsidRPr="001F7229">
        <w:rPr>
          <w:rFonts w:ascii="Arial" w:hAnsi="Arial" w:cs="Arial"/>
          <w:i/>
          <w:sz w:val="24"/>
          <w:szCs w:val="24"/>
        </w:rPr>
        <w:t xml:space="preserve">It is assumed the CASp services cost is supplemented by the Regional </w:t>
      </w:r>
      <w:r w:rsidR="00697492">
        <w:rPr>
          <w:rFonts w:ascii="Arial" w:hAnsi="Arial" w:cs="Arial"/>
          <w:i/>
          <w:sz w:val="24"/>
          <w:szCs w:val="24"/>
        </w:rPr>
        <w:t xml:space="preserve">City </w:t>
      </w:r>
      <w:r w:rsidRPr="001F7229">
        <w:rPr>
          <w:rFonts w:ascii="Arial" w:hAnsi="Arial" w:cs="Arial"/>
          <w:i/>
          <w:sz w:val="24"/>
          <w:szCs w:val="24"/>
        </w:rPr>
        <w:t>Representatives</w:t>
      </w:r>
      <w:r>
        <w:rPr>
          <w:rFonts w:ascii="Arial" w:hAnsi="Arial" w:cs="Arial"/>
          <w:sz w:val="24"/>
          <w:szCs w:val="24"/>
        </w:rPr>
        <w:t>.</w:t>
      </w:r>
    </w:p>
    <w:p w:rsidR="00580993" w:rsidRDefault="00580993" w:rsidP="00580993">
      <w:pPr>
        <w:rPr>
          <w:rFonts w:ascii="Arial" w:hAnsi="Arial" w:cs="Arial"/>
          <w:sz w:val="24"/>
          <w:szCs w:val="24"/>
        </w:rPr>
      </w:pPr>
      <w:r>
        <w:rPr>
          <w:rFonts w:ascii="Arial" w:hAnsi="Arial" w:cs="Arial"/>
          <w:sz w:val="24"/>
          <w:szCs w:val="24"/>
        </w:rPr>
        <w:t xml:space="preserve">CCDA staff will provide the administrative oversight and transparency to the execution of professional services promised to the small business mentees.  </w:t>
      </w:r>
      <w:r w:rsidR="00697492">
        <w:rPr>
          <w:rFonts w:ascii="Arial" w:hAnsi="Arial" w:cs="Arial"/>
          <w:sz w:val="24"/>
          <w:szCs w:val="24"/>
        </w:rPr>
        <w:t xml:space="preserve">As the Administrator of Part 2, </w:t>
      </w:r>
      <w:r>
        <w:rPr>
          <w:rFonts w:ascii="Arial" w:hAnsi="Arial" w:cs="Arial"/>
          <w:sz w:val="24"/>
          <w:szCs w:val="24"/>
        </w:rPr>
        <w:t xml:space="preserve">CCDA will provide quarterly reporting of </w:t>
      </w:r>
      <w:r w:rsidR="00697492">
        <w:rPr>
          <w:rFonts w:ascii="Arial" w:hAnsi="Arial" w:cs="Arial"/>
          <w:sz w:val="24"/>
          <w:szCs w:val="24"/>
        </w:rPr>
        <w:t>each mentor/mentee progress and/or opportunities.</w:t>
      </w:r>
    </w:p>
    <w:p w:rsidR="006F37F0" w:rsidRDefault="006F37F0" w:rsidP="006F37F0">
      <w:pPr>
        <w:pStyle w:val="Title"/>
        <w:pBdr>
          <w:top w:val="single" w:sz="4" w:space="1" w:color="auto"/>
          <w:left w:val="single" w:sz="4" w:space="4" w:color="auto"/>
          <w:bottom w:val="single" w:sz="4" w:space="1" w:color="auto"/>
          <w:right w:val="single" w:sz="4" w:space="4" w:color="auto"/>
        </w:pBdr>
        <w:shd w:val="clear" w:color="auto" w:fill="C6D9F1" w:themeFill="text2" w:themeFillTint="33"/>
        <w:jc w:val="center"/>
      </w:pPr>
      <w:r>
        <w:t>Part 2 Flow Chart</w:t>
      </w:r>
    </w:p>
    <w:p w:rsidR="006F37F0" w:rsidRDefault="009008D2" w:rsidP="006F37F0">
      <w:pPr>
        <w:ind w:left="1440" w:firstLine="720"/>
        <w:rPr>
          <w:rFonts w:ascii="Arial" w:hAnsi="Arial" w:cs="Arial"/>
          <w:sz w:val="24"/>
          <w:szCs w:val="24"/>
        </w:rPr>
      </w:pPr>
      <w:r w:rsidRPr="00606B18">
        <w:rPr>
          <w:rFonts w:ascii="Arial" w:hAnsi="Arial" w:cs="Arial"/>
          <w:b/>
          <w:sz w:val="24"/>
          <w:szCs w:val="24"/>
        </w:rPr>
        <w:t xml:space="preserve">Program administrator reviews application and selects </w:t>
      </w:r>
      <w:r>
        <w:rPr>
          <w:rFonts w:ascii="Arial" w:hAnsi="Arial" w:cs="Arial"/>
          <w:b/>
          <w:sz w:val="24"/>
          <w:szCs w:val="24"/>
        </w:rPr>
        <w:t>Mentees</w:t>
      </w:r>
    </w:p>
    <w:p w:rsidR="006F37F0" w:rsidRPr="009008D2" w:rsidRDefault="006F37F0" w:rsidP="009008D2">
      <w:pPr>
        <w:rPr>
          <w:rFonts w:ascii="Arial" w:hAnsi="Arial" w:cs="Arial"/>
          <w:b/>
          <w:sz w:val="24"/>
          <w:szCs w:val="24"/>
        </w:rPr>
      </w:pPr>
      <w:r w:rsidRPr="00606B18">
        <w:rPr>
          <w:rFonts w:ascii="Arial" w:hAnsi="Arial" w:cs="Arial"/>
          <w:b/>
          <w:noProof/>
          <w:sz w:val="24"/>
          <w:szCs w:val="24"/>
        </w:rPr>
        <mc:AlternateContent>
          <mc:Choice Requires="wps">
            <w:drawing>
              <wp:inline distT="0" distB="0" distL="0" distR="0">
                <wp:extent cx="657225" cy="466725"/>
                <wp:effectExtent l="38100" t="0" r="28575" b="47625"/>
                <wp:docPr id="13" name="Down Arrow 13" title="Downward Arrow"/>
                <wp:cNvGraphicFramePr/>
                <a:graphic xmlns:a="http://schemas.openxmlformats.org/drawingml/2006/main">
                  <a:graphicData uri="http://schemas.microsoft.com/office/word/2010/wordprocessingShape">
                    <wps:wsp>
                      <wps:cNvSpPr/>
                      <wps:spPr>
                        <a:xfrm>
                          <a:off x="0" y="0"/>
                          <a:ext cx="657225" cy="466725"/>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494514" id="Down Arrow 13" o:spid="_x0000_s1026" type="#_x0000_t67" alt="Title: Downward Arrow" style="width:51.7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" adj="10800" fillcolor="#c0504d [3205]" strokecolor="#622423 [1605]" strokeweight="2pt">
                <w10:anchorlock/>
              </v:shape>
            </w:pict>
          </mc:Fallback>
        </mc:AlternateContent>
      </w:r>
      <w:r w:rsidR="009008D2">
        <w:rPr>
          <w:rFonts w:ascii="Arial" w:hAnsi="Arial" w:cs="Arial"/>
          <w:b/>
          <w:sz w:val="24"/>
          <w:szCs w:val="24"/>
        </w:rPr>
        <w:t xml:space="preserve"> </w:t>
      </w:r>
    </w:p>
    <w:p w:rsidR="006F37F0" w:rsidRPr="00606B18" w:rsidRDefault="006F37F0" w:rsidP="006F37F0">
      <w:pPr>
        <w:jc w:val="center"/>
        <w:rPr>
          <w:rFonts w:ascii="Arial" w:hAnsi="Arial" w:cs="Arial"/>
          <w:b/>
          <w:sz w:val="24"/>
          <w:szCs w:val="24"/>
        </w:rPr>
      </w:pPr>
      <w:r>
        <w:rPr>
          <w:rFonts w:ascii="Arial" w:hAnsi="Arial" w:cs="Arial"/>
          <w:b/>
          <w:sz w:val="24"/>
          <w:szCs w:val="24"/>
        </w:rPr>
        <w:t>Mentee</w:t>
      </w:r>
      <w:r w:rsidR="008420EE">
        <w:rPr>
          <w:rFonts w:ascii="Arial" w:hAnsi="Arial" w:cs="Arial"/>
          <w:b/>
          <w:sz w:val="24"/>
          <w:szCs w:val="24"/>
        </w:rPr>
        <w:t>’</w:t>
      </w:r>
      <w:r>
        <w:rPr>
          <w:rFonts w:ascii="Arial" w:hAnsi="Arial" w:cs="Arial"/>
          <w:b/>
          <w:sz w:val="24"/>
          <w:szCs w:val="24"/>
        </w:rPr>
        <w:t xml:space="preserve">s site review is completed by CASp professional </w:t>
      </w:r>
    </w:p>
    <w:p w:rsidR="006F37F0" w:rsidRDefault="006F37F0" w:rsidP="006F37F0">
      <w:pPr>
        <w:jc w:val="center"/>
        <w:rPr>
          <w:rFonts w:ascii="Arial" w:hAnsi="Arial" w:cs="Arial"/>
          <w:b/>
          <w:sz w:val="24"/>
          <w:szCs w:val="24"/>
        </w:rPr>
      </w:pPr>
      <w:r>
        <w:rPr>
          <w:rFonts w:ascii="Arial" w:hAnsi="Arial" w:cs="Arial"/>
          <w:noProof/>
          <w:sz w:val="24"/>
          <w:szCs w:val="24"/>
        </w:rPr>
        <w:drawing>
          <wp:inline distT="0" distB="0" distL="0" distR="0" wp14:anchorId="76D7E969" wp14:editId="5422465F">
            <wp:extent cx="743585" cy="499745"/>
            <wp:effectExtent l="0" t="0" r="0" b="0"/>
            <wp:docPr id="14" name="Picture 14" title="Downwar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585" cy="499745"/>
                    </a:xfrm>
                    <a:prstGeom prst="rect">
                      <a:avLst/>
                    </a:prstGeom>
                    <a:noFill/>
                  </pic:spPr>
                </pic:pic>
              </a:graphicData>
            </a:graphic>
          </wp:inline>
        </w:drawing>
      </w:r>
    </w:p>
    <w:p w:rsidR="006F37F0" w:rsidRPr="00606B18" w:rsidRDefault="006F37F0" w:rsidP="006F37F0">
      <w:pPr>
        <w:jc w:val="center"/>
        <w:rPr>
          <w:rFonts w:ascii="Arial" w:hAnsi="Arial" w:cs="Arial"/>
          <w:b/>
          <w:sz w:val="24"/>
          <w:szCs w:val="24"/>
        </w:rPr>
      </w:pPr>
      <w:r>
        <w:rPr>
          <w:rFonts w:ascii="Arial" w:hAnsi="Arial" w:cs="Arial"/>
          <w:b/>
          <w:sz w:val="24"/>
          <w:szCs w:val="24"/>
        </w:rPr>
        <w:t xml:space="preserve">Mentee signs the agreement to participate in mentorship commitment </w:t>
      </w:r>
    </w:p>
    <w:p w:rsidR="006F37F0" w:rsidRDefault="006F37F0" w:rsidP="006F37F0">
      <w:pPr>
        <w:jc w:val="center"/>
        <w:rPr>
          <w:rFonts w:ascii="Arial" w:hAnsi="Arial" w:cs="Arial"/>
          <w:sz w:val="24"/>
          <w:szCs w:val="24"/>
        </w:rPr>
      </w:pPr>
      <w:r>
        <w:rPr>
          <w:rFonts w:ascii="Arial" w:hAnsi="Arial" w:cs="Arial"/>
          <w:noProof/>
          <w:sz w:val="24"/>
          <w:szCs w:val="24"/>
        </w:rPr>
        <w:drawing>
          <wp:inline distT="0" distB="0" distL="0" distR="0" wp14:anchorId="76ABF441" wp14:editId="3DC64D96">
            <wp:extent cx="743585" cy="499745"/>
            <wp:effectExtent l="0" t="0" r="0" b="0"/>
            <wp:docPr id="15" name="Picture 15" title="Downwar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585" cy="499745"/>
                    </a:xfrm>
                    <a:prstGeom prst="rect">
                      <a:avLst/>
                    </a:prstGeom>
                    <a:noFill/>
                  </pic:spPr>
                </pic:pic>
              </a:graphicData>
            </a:graphic>
          </wp:inline>
        </w:drawing>
      </w:r>
    </w:p>
    <w:p w:rsidR="006F37F0" w:rsidRPr="006F37F0" w:rsidRDefault="006F37F0" w:rsidP="006F37F0">
      <w:pPr>
        <w:jc w:val="center"/>
        <w:rPr>
          <w:rFonts w:ascii="Arial" w:hAnsi="Arial" w:cs="Arial"/>
          <w:b/>
          <w:sz w:val="24"/>
          <w:szCs w:val="24"/>
        </w:rPr>
      </w:pPr>
      <w:r w:rsidRPr="006F37F0">
        <w:rPr>
          <w:rFonts w:ascii="Arial" w:hAnsi="Arial" w:cs="Arial"/>
          <w:b/>
          <w:sz w:val="24"/>
          <w:szCs w:val="24"/>
        </w:rPr>
        <w:t>Mentors sign an agreement to perform the support of a ADA access mentor</w:t>
      </w:r>
    </w:p>
    <w:p w:rsidR="006F37F0" w:rsidRDefault="006F37F0" w:rsidP="006F37F0">
      <w:pPr>
        <w:jc w:val="center"/>
        <w:rPr>
          <w:rFonts w:ascii="Arial" w:hAnsi="Arial" w:cs="Arial"/>
          <w:sz w:val="24"/>
          <w:szCs w:val="24"/>
        </w:rPr>
      </w:pPr>
      <w:r>
        <w:rPr>
          <w:rFonts w:ascii="Arial" w:hAnsi="Arial" w:cs="Arial"/>
          <w:noProof/>
          <w:sz w:val="24"/>
          <w:szCs w:val="24"/>
        </w:rPr>
        <w:drawing>
          <wp:inline distT="0" distB="0" distL="0" distR="0" wp14:anchorId="754CE3FA" wp14:editId="21D2D6F2">
            <wp:extent cx="743585" cy="499745"/>
            <wp:effectExtent l="0" t="0" r="0" b="0"/>
            <wp:docPr id="16" name="Picture 16" title="Downwar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585" cy="499745"/>
                    </a:xfrm>
                    <a:prstGeom prst="rect">
                      <a:avLst/>
                    </a:prstGeom>
                    <a:noFill/>
                  </pic:spPr>
                </pic:pic>
              </a:graphicData>
            </a:graphic>
          </wp:inline>
        </w:drawing>
      </w:r>
    </w:p>
    <w:p w:rsidR="006F37F0" w:rsidRPr="00606B18" w:rsidRDefault="008420EE" w:rsidP="006F37F0">
      <w:pPr>
        <w:jc w:val="center"/>
        <w:rPr>
          <w:rFonts w:ascii="Arial" w:hAnsi="Arial" w:cs="Arial"/>
          <w:b/>
          <w:sz w:val="24"/>
          <w:szCs w:val="24"/>
        </w:rPr>
      </w:pPr>
      <w:r>
        <w:rPr>
          <w:rFonts w:ascii="Arial" w:hAnsi="Arial" w:cs="Arial"/>
          <w:b/>
          <w:sz w:val="24"/>
          <w:szCs w:val="24"/>
        </w:rPr>
        <w:t xml:space="preserve">Mentor/Mentee initial and quarterly meetings </w:t>
      </w:r>
    </w:p>
    <w:p w:rsidR="006F37F0" w:rsidRDefault="006F37F0" w:rsidP="006F37F0">
      <w:pPr>
        <w:jc w:val="center"/>
        <w:rPr>
          <w:rFonts w:ascii="Arial" w:hAnsi="Arial" w:cs="Arial"/>
          <w:sz w:val="24"/>
          <w:szCs w:val="24"/>
        </w:rPr>
      </w:pPr>
      <w:r>
        <w:rPr>
          <w:rFonts w:ascii="Arial" w:hAnsi="Arial" w:cs="Arial"/>
          <w:noProof/>
          <w:sz w:val="24"/>
          <w:szCs w:val="24"/>
        </w:rPr>
        <w:drawing>
          <wp:inline distT="0" distB="0" distL="0" distR="0" wp14:anchorId="308CD5C3" wp14:editId="25F15722">
            <wp:extent cx="743585" cy="499745"/>
            <wp:effectExtent l="0" t="0" r="0" b="0"/>
            <wp:docPr id="17" name="Picture 17" title="Downwar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585" cy="499745"/>
                    </a:xfrm>
                    <a:prstGeom prst="rect">
                      <a:avLst/>
                    </a:prstGeom>
                    <a:noFill/>
                  </pic:spPr>
                </pic:pic>
              </a:graphicData>
            </a:graphic>
          </wp:inline>
        </w:drawing>
      </w:r>
    </w:p>
    <w:p w:rsidR="006F37F0" w:rsidRPr="00606B18" w:rsidRDefault="008420EE" w:rsidP="006F37F0">
      <w:pPr>
        <w:jc w:val="center"/>
        <w:rPr>
          <w:rFonts w:ascii="Arial" w:hAnsi="Arial" w:cs="Arial"/>
          <w:b/>
          <w:sz w:val="24"/>
          <w:szCs w:val="24"/>
        </w:rPr>
      </w:pPr>
      <w:r>
        <w:rPr>
          <w:rFonts w:ascii="Arial" w:hAnsi="Arial" w:cs="Arial"/>
          <w:b/>
          <w:sz w:val="24"/>
          <w:szCs w:val="24"/>
        </w:rPr>
        <w:t>CCDA reviews progress and report out to stakeholders</w:t>
      </w:r>
    </w:p>
    <w:p w:rsidR="00C2075C" w:rsidRDefault="008420EE" w:rsidP="008420EE">
      <w:pPr>
        <w:ind w:left="4320"/>
        <w:rPr>
          <w:rFonts w:ascii="Arial" w:hAnsi="Arial" w:cs="Arial"/>
          <w:sz w:val="24"/>
          <w:szCs w:val="24"/>
        </w:rPr>
      </w:pPr>
      <w:r>
        <w:rPr>
          <w:rFonts w:ascii="Arial" w:hAnsi="Arial" w:cs="Arial"/>
          <w:noProof/>
          <w:sz w:val="24"/>
          <w:szCs w:val="24"/>
        </w:rPr>
        <w:drawing>
          <wp:inline distT="0" distB="0" distL="0" distR="0" wp14:anchorId="2427F236" wp14:editId="2B83CF78">
            <wp:extent cx="743585" cy="499745"/>
            <wp:effectExtent l="0" t="0" r="0" b="0"/>
            <wp:docPr id="18" name="Picture 18" title="Downwar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585" cy="499745"/>
                    </a:xfrm>
                    <a:prstGeom prst="rect">
                      <a:avLst/>
                    </a:prstGeom>
                    <a:noFill/>
                  </pic:spPr>
                </pic:pic>
              </a:graphicData>
            </a:graphic>
          </wp:inline>
        </w:drawing>
      </w:r>
    </w:p>
    <w:p w:rsidR="008420EE" w:rsidRPr="00606B18" w:rsidRDefault="008420EE" w:rsidP="008420EE">
      <w:pPr>
        <w:jc w:val="center"/>
        <w:rPr>
          <w:rFonts w:ascii="Arial" w:hAnsi="Arial" w:cs="Arial"/>
          <w:b/>
          <w:sz w:val="24"/>
          <w:szCs w:val="24"/>
        </w:rPr>
      </w:pPr>
      <w:r>
        <w:rPr>
          <w:rFonts w:ascii="Arial" w:hAnsi="Arial" w:cs="Arial"/>
          <w:b/>
          <w:sz w:val="24"/>
          <w:szCs w:val="24"/>
        </w:rPr>
        <w:t xml:space="preserve">Honorarium provided to </w:t>
      </w:r>
      <w:r w:rsidRPr="00606B18">
        <w:rPr>
          <w:rFonts w:ascii="Arial" w:hAnsi="Arial" w:cs="Arial"/>
          <w:b/>
          <w:sz w:val="24"/>
          <w:szCs w:val="24"/>
        </w:rPr>
        <w:t>mentor</w:t>
      </w:r>
      <w:r>
        <w:rPr>
          <w:rFonts w:ascii="Arial" w:hAnsi="Arial" w:cs="Arial"/>
          <w:b/>
          <w:sz w:val="24"/>
          <w:szCs w:val="24"/>
        </w:rPr>
        <w:t>s for services rendered</w:t>
      </w:r>
    </w:p>
    <w:p w:rsidR="00C2075C" w:rsidRDefault="009008D2" w:rsidP="005B76CF">
      <w:pPr>
        <w:rPr>
          <w:rFonts w:ascii="Arial" w:hAnsi="Arial" w:cs="Arial"/>
          <w:sz w:val="24"/>
          <w:szCs w:val="24"/>
        </w:rPr>
      </w:pPr>
      <w:r>
        <w:rPr>
          <w:rFonts w:ascii="Arial" w:hAnsi="Arial" w:cs="Arial"/>
          <w:sz w:val="24"/>
          <w:szCs w:val="24"/>
        </w:rPr>
        <w:br w:type="page"/>
      </w:r>
    </w:p>
    <w:p w:rsidR="009008D2" w:rsidRDefault="00BE3650" w:rsidP="009008D2">
      <w:pPr>
        <w:spacing w:after="0"/>
        <w:jc w:val="center"/>
        <w:rPr>
          <w:rFonts w:ascii="Arial" w:hAnsi="Arial" w:cs="Arial"/>
          <w:b/>
          <w:sz w:val="24"/>
          <w:szCs w:val="24"/>
        </w:rPr>
      </w:pPr>
      <w:r w:rsidRPr="00BE3650">
        <w:rPr>
          <w:rFonts w:ascii="Arial" w:hAnsi="Arial" w:cs="Arial"/>
          <w:b/>
          <w:sz w:val="24"/>
          <w:szCs w:val="24"/>
        </w:rPr>
        <w:t xml:space="preserve">Projected </w:t>
      </w:r>
      <w:r w:rsidR="00E215CF" w:rsidRPr="00BE3650">
        <w:rPr>
          <w:rFonts w:ascii="Arial" w:hAnsi="Arial" w:cs="Arial"/>
          <w:b/>
          <w:sz w:val="24"/>
          <w:szCs w:val="24"/>
        </w:rPr>
        <w:t>of Cost for one Transition Plan Mentorship</w:t>
      </w:r>
    </w:p>
    <w:p w:rsidR="009008D2" w:rsidRDefault="009008D2" w:rsidP="009008D2">
      <w:pPr>
        <w:spacing w:after="0"/>
        <w:jc w:val="center"/>
        <w:rPr>
          <w:rFonts w:ascii="Arial" w:hAnsi="Arial" w:cs="Arial"/>
          <w:b/>
          <w:sz w:val="24"/>
          <w:szCs w:val="24"/>
        </w:rPr>
      </w:pPr>
    </w:p>
    <w:tbl>
      <w:tblPr>
        <w:tblStyle w:val="TableGrid"/>
        <w:tblW w:w="9348" w:type="dxa"/>
        <w:tblLook w:val="04A0" w:firstRow="1" w:lastRow="0" w:firstColumn="1" w:lastColumn="0" w:noHBand="0" w:noVBand="1"/>
        <w:tblCaption w:val="Projected of Cost for one Transition Plan Mentorship"/>
      </w:tblPr>
      <w:tblGrid>
        <w:gridCol w:w="3116"/>
        <w:gridCol w:w="3116"/>
        <w:gridCol w:w="3116"/>
      </w:tblGrid>
      <w:tr w:rsidR="009008D2" w:rsidTr="009008D2">
        <w:trPr>
          <w:tblHeader/>
        </w:trPr>
        <w:tc>
          <w:tcPr>
            <w:tcW w:w="3116" w:type="dxa"/>
          </w:tcPr>
          <w:p w:rsidR="009008D2" w:rsidRPr="009008D2" w:rsidRDefault="009008D2" w:rsidP="009008D2">
            <w:pPr>
              <w:widowControl w:val="0"/>
              <w:autoSpaceDE w:val="0"/>
              <w:autoSpaceDN w:val="0"/>
              <w:spacing w:before="1"/>
              <w:ind w:left="28"/>
              <w:jc w:val="center"/>
              <w:rPr>
                <w:rFonts w:ascii="Arial" w:eastAsia="Calibri" w:hAnsi="Arial" w:cs="Arial"/>
                <w:sz w:val="24"/>
                <w:szCs w:val="24"/>
              </w:rPr>
            </w:pPr>
            <w:r w:rsidRPr="009008D2">
              <w:rPr>
                <w:rFonts w:ascii="Arial" w:eastAsia="Calibri" w:hAnsi="Arial" w:cs="Arial"/>
                <w:sz w:val="24"/>
                <w:szCs w:val="24"/>
              </w:rPr>
              <w:t>Task</w:t>
            </w:r>
          </w:p>
        </w:tc>
        <w:tc>
          <w:tcPr>
            <w:tcW w:w="3116" w:type="dxa"/>
          </w:tcPr>
          <w:p w:rsidR="009008D2" w:rsidRPr="009008D2" w:rsidRDefault="009008D2" w:rsidP="009008D2">
            <w:pPr>
              <w:widowControl w:val="0"/>
              <w:autoSpaceDE w:val="0"/>
              <w:autoSpaceDN w:val="0"/>
              <w:spacing w:before="3"/>
              <w:ind w:left="28"/>
              <w:jc w:val="center"/>
              <w:rPr>
                <w:rFonts w:ascii="Arial" w:eastAsia="Calibri" w:hAnsi="Arial" w:cs="Arial"/>
                <w:sz w:val="24"/>
                <w:szCs w:val="24"/>
              </w:rPr>
            </w:pPr>
            <w:r w:rsidRPr="009008D2">
              <w:rPr>
                <w:rFonts w:ascii="Arial" w:eastAsia="Calibri" w:hAnsi="Arial" w:cs="Arial"/>
                <w:sz w:val="24"/>
                <w:szCs w:val="24"/>
              </w:rPr>
              <w:t>Time</w:t>
            </w:r>
          </w:p>
        </w:tc>
        <w:tc>
          <w:tcPr>
            <w:tcW w:w="3116" w:type="dxa"/>
          </w:tcPr>
          <w:p w:rsidR="009008D2" w:rsidRPr="009008D2" w:rsidRDefault="009008D2" w:rsidP="009008D2">
            <w:pPr>
              <w:widowControl w:val="0"/>
              <w:autoSpaceDE w:val="0"/>
              <w:autoSpaceDN w:val="0"/>
              <w:spacing w:before="3"/>
              <w:ind w:left="28"/>
              <w:jc w:val="center"/>
              <w:rPr>
                <w:rFonts w:ascii="Arial" w:eastAsia="Calibri" w:hAnsi="Arial" w:cs="Arial"/>
                <w:sz w:val="24"/>
                <w:szCs w:val="24"/>
              </w:rPr>
            </w:pPr>
            <w:r w:rsidRPr="009008D2">
              <w:rPr>
                <w:rFonts w:ascii="Arial" w:eastAsia="Calibri" w:hAnsi="Arial" w:cs="Arial"/>
                <w:w w:val="105"/>
                <w:sz w:val="24"/>
                <w:szCs w:val="24"/>
              </w:rPr>
              <w:t>Total@ 325/hr @(@$325/hour)</w:t>
            </w:r>
          </w:p>
        </w:tc>
      </w:tr>
      <w:tr w:rsidR="009008D2" w:rsidTr="009008D2">
        <w:tc>
          <w:tcPr>
            <w:tcW w:w="3116" w:type="dxa"/>
          </w:tcPr>
          <w:p w:rsidR="009008D2" w:rsidRPr="009008D2" w:rsidRDefault="009008D2" w:rsidP="009008D2">
            <w:pPr>
              <w:widowControl w:val="0"/>
              <w:autoSpaceDE w:val="0"/>
              <w:autoSpaceDN w:val="0"/>
              <w:spacing w:line="265" w:lineRule="exact"/>
              <w:ind w:left="28"/>
              <w:jc w:val="center"/>
              <w:rPr>
                <w:rFonts w:ascii="Arial" w:eastAsia="Calibri" w:hAnsi="Arial" w:cs="Arial"/>
                <w:sz w:val="24"/>
                <w:szCs w:val="24"/>
              </w:rPr>
            </w:pPr>
            <w:r w:rsidRPr="009008D2">
              <w:rPr>
                <w:rFonts w:ascii="Arial" w:eastAsia="Calibri" w:hAnsi="Arial" w:cs="Arial"/>
                <w:sz w:val="24"/>
                <w:szCs w:val="24"/>
              </w:rPr>
              <w:t>Initial meeting/call with client to discuss process</w:t>
            </w:r>
          </w:p>
        </w:tc>
        <w:tc>
          <w:tcPr>
            <w:tcW w:w="3116" w:type="dxa"/>
          </w:tcPr>
          <w:p w:rsidR="009008D2" w:rsidRPr="009008D2" w:rsidRDefault="009008D2" w:rsidP="009008D2">
            <w:pPr>
              <w:widowControl w:val="0"/>
              <w:autoSpaceDE w:val="0"/>
              <w:autoSpaceDN w:val="0"/>
              <w:spacing w:line="268" w:lineRule="exact"/>
              <w:ind w:right="27"/>
              <w:jc w:val="center"/>
              <w:rPr>
                <w:rFonts w:ascii="Arial" w:eastAsia="Calibri" w:hAnsi="Arial" w:cs="Arial"/>
                <w:sz w:val="24"/>
                <w:szCs w:val="24"/>
              </w:rPr>
            </w:pPr>
            <w:r w:rsidRPr="009008D2">
              <w:rPr>
                <w:rFonts w:ascii="Arial" w:eastAsia="Calibri" w:hAnsi="Arial" w:cs="Arial"/>
                <w:sz w:val="24"/>
                <w:szCs w:val="24"/>
              </w:rPr>
              <w:t>1</w:t>
            </w:r>
          </w:p>
        </w:tc>
        <w:tc>
          <w:tcPr>
            <w:tcW w:w="3116" w:type="dxa"/>
          </w:tcPr>
          <w:p w:rsidR="009008D2" w:rsidRPr="009008D2" w:rsidRDefault="009008D2" w:rsidP="009008D2">
            <w:pPr>
              <w:widowControl w:val="0"/>
              <w:autoSpaceDE w:val="0"/>
              <w:autoSpaceDN w:val="0"/>
              <w:spacing w:line="268" w:lineRule="exact"/>
              <w:ind w:right="29"/>
              <w:jc w:val="center"/>
              <w:rPr>
                <w:rFonts w:ascii="Arial" w:eastAsia="Calibri" w:hAnsi="Arial" w:cs="Arial"/>
                <w:sz w:val="24"/>
                <w:szCs w:val="24"/>
              </w:rPr>
            </w:pPr>
            <w:r w:rsidRPr="009008D2">
              <w:rPr>
                <w:rFonts w:ascii="Arial" w:eastAsia="Calibri" w:hAnsi="Arial" w:cs="Arial"/>
                <w:sz w:val="24"/>
                <w:szCs w:val="24"/>
              </w:rPr>
              <w:t>$325</w:t>
            </w:r>
          </w:p>
        </w:tc>
      </w:tr>
      <w:tr w:rsidR="009008D2" w:rsidTr="009008D2">
        <w:tc>
          <w:tcPr>
            <w:tcW w:w="3116" w:type="dxa"/>
          </w:tcPr>
          <w:p w:rsidR="009008D2" w:rsidRPr="009008D2" w:rsidRDefault="009008D2" w:rsidP="009008D2">
            <w:pPr>
              <w:widowControl w:val="0"/>
              <w:autoSpaceDE w:val="0"/>
              <w:autoSpaceDN w:val="0"/>
              <w:spacing w:before="11"/>
              <w:jc w:val="center"/>
              <w:rPr>
                <w:rFonts w:ascii="Arial" w:eastAsia="Calibri" w:hAnsi="Arial" w:cs="Arial"/>
                <w:sz w:val="24"/>
                <w:szCs w:val="24"/>
              </w:rPr>
            </w:pPr>
          </w:p>
          <w:p w:rsidR="009008D2" w:rsidRPr="009008D2" w:rsidRDefault="009008D2" w:rsidP="009008D2">
            <w:pPr>
              <w:widowControl w:val="0"/>
              <w:autoSpaceDE w:val="0"/>
              <w:autoSpaceDN w:val="0"/>
              <w:spacing w:line="259" w:lineRule="auto"/>
              <w:ind w:left="28" w:right="48"/>
              <w:jc w:val="center"/>
              <w:rPr>
                <w:rFonts w:ascii="Arial" w:eastAsia="Calibri" w:hAnsi="Arial" w:cs="Arial"/>
                <w:sz w:val="24"/>
                <w:szCs w:val="24"/>
              </w:rPr>
            </w:pPr>
            <w:r w:rsidRPr="009008D2">
              <w:rPr>
                <w:rFonts w:ascii="Arial" w:eastAsia="Calibri" w:hAnsi="Arial" w:cs="Arial"/>
                <w:sz w:val="24"/>
                <w:szCs w:val="24"/>
              </w:rPr>
              <w:t>Meeting/call after conclusion of CASp report to review and create preliminary schedule of completion</w:t>
            </w:r>
          </w:p>
        </w:tc>
        <w:tc>
          <w:tcPr>
            <w:tcW w:w="3116" w:type="dxa"/>
          </w:tcPr>
          <w:p w:rsidR="009008D2" w:rsidRPr="009008D2" w:rsidRDefault="009008D2" w:rsidP="009008D2">
            <w:pPr>
              <w:widowControl w:val="0"/>
              <w:autoSpaceDE w:val="0"/>
              <w:autoSpaceDN w:val="0"/>
              <w:jc w:val="center"/>
              <w:rPr>
                <w:rFonts w:ascii="Arial" w:eastAsia="Calibri" w:hAnsi="Arial" w:cs="Arial"/>
                <w:sz w:val="24"/>
                <w:szCs w:val="24"/>
              </w:rPr>
            </w:pPr>
          </w:p>
          <w:p w:rsidR="009008D2" w:rsidRPr="009008D2" w:rsidRDefault="009008D2" w:rsidP="009008D2">
            <w:pPr>
              <w:widowControl w:val="0"/>
              <w:autoSpaceDE w:val="0"/>
              <w:autoSpaceDN w:val="0"/>
              <w:spacing w:before="5"/>
              <w:jc w:val="center"/>
              <w:rPr>
                <w:rFonts w:ascii="Arial" w:eastAsia="Calibri" w:hAnsi="Arial" w:cs="Arial"/>
                <w:sz w:val="24"/>
                <w:szCs w:val="24"/>
              </w:rPr>
            </w:pPr>
          </w:p>
          <w:p w:rsidR="009008D2" w:rsidRPr="009008D2" w:rsidRDefault="009008D2" w:rsidP="009008D2">
            <w:pPr>
              <w:widowControl w:val="0"/>
              <w:autoSpaceDE w:val="0"/>
              <w:autoSpaceDN w:val="0"/>
              <w:ind w:right="27"/>
              <w:jc w:val="center"/>
              <w:rPr>
                <w:rFonts w:ascii="Arial" w:eastAsia="Calibri" w:hAnsi="Arial" w:cs="Arial"/>
                <w:sz w:val="24"/>
                <w:szCs w:val="24"/>
              </w:rPr>
            </w:pPr>
            <w:r w:rsidRPr="009008D2">
              <w:rPr>
                <w:rFonts w:ascii="Arial" w:eastAsia="Calibri" w:hAnsi="Arial" w:cs="Arial"/>
                <w:sz w:val="24"/>
                <w:szCs w:val="24"/>
              </w:rPr>
              <w:t>2</w:t>
            </w:r>
          </w:p>
        </w:tc>
        <w:tc>
          <w:tcPr>
            <w:tcW w:w="3116" w:type="dxa"/>
          </w:tcPr>
          <w:p w:rsidR="009008D2" w:rsidRPr="009008D2" w:rsidRDefault="009008D2" w:rsidP="009008D2">
            <w:pPr>
              <w:widowControl w:val="0"/>
              <w:autoSpaceDE w:val="0"/>
              <w:autoSpaceDN w:val="0"/>
              <w:jc w:val="center"/>
              <w:rPr>
                <w:rFonts w:ascii="Arial" w:eastAsia="Calibri" w:hAnsi="Arial" w:cs="Arial"/>
                <w:sz w:val="24"/>
                <w:szCs w:val="24"/>
              </w:rPr>
            </w:pPr>
          </w:p>
          <w:p w:rsidR="009008D2" w:rsidRPr="009008D2" w:rsidRDefault="009008D2" w:rsidP="009008D2">
            <w:pPr>
              <w:widowControl w:val="0"/>
              <w:autoSpaceDE w:val="0"/>
              <w:autoSpaceDN w:val="0"/>
              <w:spacing w:before="5"/>
              <w:jc w:val="center"/>
              <w:rPr>
                <w:rFonts w:ascii="Arial" w:eastAsia="Calibri" w:hAnsi="Arial" w:cs="Arial"/>
                <w:sz w:val="24"/>
                <w:szCs w:val="24"/>
              </w:rPr>
            </w:pPr>
          </w:p>
          <w:p w:rsidR="009008D2" w:rsidRPr="009008D2" w:rsidRDefault="009008D2" w:rsidP="009008D2">
            <w:pPr>
              <w:widowControl w:val="0"/>
              <w:autoSpaceDE w:val="0"/>
              <w:autoSpaceDN w:val="0"/>
              <w:ind w:right="26"/>
              <w:jc w:val="center"/>
              <w:rPr>
                <w:rFonts w:ascii="Arial" w:eastAsia="Calibri" w:hAnsi="Arial" w:cs="Arial"/>
                <w:sz w:val="24"/>
                <w:szCs w:val="24"/>
              </w:rPr>
            </w:pPr>
            <w:r w:rsidRPr="009008D2">
              <w:rPr>
                <w:rFonts w:ascii="Arial" w:eastAsia="Calibri" w:hAnsi="Arial" w:cs="Arial"/>
                <w:sz w:val="24"/>
                <w:szCs w:val="24"/>
              </w:rPr>
              <w:t>$650</w:t>
            </w:r>
          </w:p>
        </w:tc>
      </w:tr>
      <w:tr w:rsidR="009008D2" w:rsidTr="009008D2">
        <w:tc>
          <w:tcPr>
            <w:tcW w:w="3116" w:type="dxa"/>
          </w:tcPr>
          <w:p w:rsidR="009008D2" w:rsidRPr="009008D2" w:rsidRDefault="009008D2" w:rsidP="009008D2">
            <w:pPr>
              <w:widowControl w:val="0"/>
              <w:autoSpaceDE w:val="0"/>
              <w:autoSpaceDN w:val="0"/>
              <w:spacing w:line="259" w:lineRule="auto"/>
              <w:ind w:left="28"/>
              <w:jc w:val="center"/>
              <w:rPr>
                <w:rFonts w:ascii="Arial" w:eastAsia="Calibri" w:hAnsi="Arial" w:cs="Arial"/>
                <w:sz w:val="24"/>
                <w:szCs w:val="24"/>
              </w:rPr>
            </w:pPr>
            <w:r w:rsidRPr="009008D2">
              <w:rPr>
                <w:rFonts w:ascii="Arial" w:eastAsia="Calibri" w:hAnsi="Arial" w:cs="Arial"/>
                <w:sz w:val="24"/>
                <w:szCs w:val="24"/>
              </w:rPr>
              <w:t>Meeting/call after bids obtained and modification of schedule of completion</w:t>
            </w:r>
          </w:p>
        </w:tc>
        <w:tc>
          <w:tcPr>
            <w:tcW w:w="3116" w:type="dxa"/>
          </w:tcPr>
          <w:p w:rsidR="009008D2" w:rsidRPr="009008D2" w:rsidRDefault="009008D2" w:rsidP="009008D2">
            <w:pPr>
              <w:widowControl w:val="0"/>
              <w:autoSpaceDE w:val="0"/>
              <w:autoSpaceDN w:val="0"/>
              <w:spacing w:before="2"/>
              <w:jc w:val="center"/>
              <w:rPr>
                <w:rFonts w:ascii="Arial" w:eastAsia="Calibri" w:hAnsi="Arial" w:cs="Arial"/>
                <w:sz w:val="24"/>
                <w:szCs w:val="24"/>
              </w:rPr>
            </w:pPr>
          </w:p>
          <w:p w:rsidR="009008D2" w:rsidRPr="009008D2" w:rsidRDefault="009008D2" w:rsidP="009008D2">
            <w:pPr>
              <w:widowControl w:val="0"/>
              <w:autoSpaceDE w:val="0"/>
              <w:autoSpaceDN w:val="0"/>
              <w:ind w:right="27"/>
              <w:jc w:val="center"/>
              <w:rPr>
                <w:rFonts w:ascii="Arial" w:eastAsia="Calibri" w:hAnsi="Arial" w:cs="Arial"/>
                <w:sz w:val="24"/>
                <w:szCs w:val="24"/>
              </w:rPr>
            </w:pPr>
            <w:r w:rsidRPr="009008D2">
              <w:rPr>
                <w:rFonts w:ascii="Arial" w:eastAsia="Calibri" w:hAnsi="Arial" w:cs="Arial"/>
                <w:sz w:val="24"/>
                <w:szCs w:val="24"/>
              </w:rPr>
              <w:t>1</w:t>
            </w:r>
          </w:p>
        </w:tc>
        <w:tc>
          <w:tcPr>
            <w:tcW w:w="3116" w:type="dxa"/>
          </w:tcPr>
          <w:p w:rsidR="009008D2" w:rsidRPr="009008D2" w:rsidRDefault="009008D2" w:rsidP="009008D2">
            <w:pPr>
              <w:widowControl w:val="0"/>
              <w:autoSpaceDE w:val="0"/>
              <w:autoSpaceDN w:val="0"/>
              <w:spacing w:before="2"/>
              <w:jc w:val="center"/>
              <w:rPr>
                <w:rFonts w:ascii="Arial" w:eastAsia="Calibri" w:hAnsi="Arial" w:cs="Arial"/>
                <w:sz w:val="24"/>
                <w:szCs w:val="24"/>
              </w:rPr>
            </w:pPr>
          </w:p>
          <w:p w:rsidR="009008D2" w:rsidRPr="009008D2" w:rsidRDefault="009008D2" w:rsidP="009008D2">
            <w:pPr>
              <w:widowControl w:val="0"/>
              <w:autoSpaceDE w:val="0"/>
              <w:autoSpaceDN w:val="0"/>
              <w:ind w:right="26"/>
              <w:jc w:val="center"/>
              <w:rPr>
                <w:rFonts w:ascii="Arial" w:eastAsia="Calibri" w:hAnsi="Arial" w:cs="Arial"/>
                <w:sz w:val="24"/>
                <w:szCs w:val="24"/>
              </w:rPr>
            </w:pPr>
            <w:r w:rsidRPr="009008D2">
              <w:rPr>
                <w:rFonts w:ascii="Arial" w:eastAsia="Calibri" w:hAnsi="Arial" w:cs="Arial"/>
                <w:sz w:val="24"/>
                <w:szCs w:val="24"/>
              </w:rPr>
              <w:t>$325</w:t>
            </w:r>
          </w:p>
        </w:tc>
      </w:tr>
      <w:tr w:rsidR="009008D2" w:rsidTr="009008D2">
        <w:tc>
          <w:tcPr>
            <w:tcW w:w="3116" w:type="dxa"/>
          </w:tcPr>
          <w:p w:rsidR="009008D2" w:rsidRPr="009008D2" w:rsidRDefault="009008D2" w:rsidP="009008D2">
            <w:pPr>
              <w:widowControl w:val="0"/>
              <w:autoSpaceDE w:val="0"/>
              <w:autoSpaceDN w:val="0"/>
              <w:spacing w:line="259" w:lineRule="auto"/>
              <w:ind w:left="28"/>
              <w:jc w:val="center"/>
              <w:rPr>
                <w:rFonts w:ascii="Arial" w:eastAsia="Calibri" w:hAnsi="Arial" w:cs="Arial"/>
                <w:sz w:val="24"/>
                <w:szCs w:val="24"/>
              </w:rPr>
            </w:pPr>
            <w:r w:rsidRPr="009008D2">
              <w:rPr>
                <w:rFonts w:ascii="Arial" w:eastAsia="Calibri" w:hAnsi="Arial" w:cs="Arial"/>
                <w:sz w:val="24"/>
                <w:szCs w:val="24"/>
              </w:rPr>
              <w:t>Follow-up once every three months regarding update on schedule of completion</w:t>
            </w:r>
          </w:p>
        </w:tc>
        <w:tc>
          <w:tcPr>
            <w:tcW w:w="3116" w:type="dxa"/>
          </w:tcPr>
          <w:p w:rsidR="009008D2" w:rsidRPr="009008D2" w:rsidRDefault="009008D2" w:rsidP="009008D2">
            <w:pPr>
              <w:widowControl w:val="0"/>
              <w:autoSpaceDE w:val="0"/>
              <w:autoSpaceDN w:val="0"/>
              <w:spacing w:before="2"/>
              <w:jc w:val="center"/>
              <w:rPr>
                <w:rFonts w:ascii="Arial" w:eastAsia="Calibri" w:hAnsi="Arial" w:cs="Arial"/>
                <w:sz w:val="24"/>
                <w:szCs w:val="24"/>
              </w:rPr>
            </w:pPr>
          </w:p>
          <w:p w:rsidR="009008D2" w:rsidRPr="009008D2" w:rsidRDefault="009008D2" w:rsidP="009008D2">
            <w:pPr>
              <w:widowControl w:val="0"/>
              <w:autoSpaceDE w:val="0"/>
              <w:autoSpaceDN w:val="0"/>
              <w:ind w:right="27"/>
              <w:jc w:val="center"/>
              <w:rPr>
                <w:rFonts w:ascii="Arial" w:eastAsia="Calibri" w:hAnsi="Arial" w:cs="Arial"/>
                <w:sz w:val="24"/>
                <w:szCs w:val="24"/>
              </w:rPr>
            </w:pPr>
            <w:r w:rsidRPr="009008D2">
              <w:rPr>
                <w:rFonts w:ascii="Arial" w:eastAsia="Calibri" w:hAnsi="Arial" w:cs="Arial"/>
                <w:sz w:val="24"/>
                <w:szCs w:val="24"/>
              </w:rPr>
              <w:t>4</w:t>
            </w:r>
          </w:p>
        </w:tc>
        <w:tc>
          <w:tcPr>
            <w:tcW w:w="3116" w:type="dxa"/>
          </w:tcPr>
          <w:p w:rsidR="009008D2" w:rsidRPr="009008D2" w:rsidRDefault="009008D2" w:rsidP="009008D2">
            <w:pPr>
              <w:widowControl w:val="0"/>
              <w:autoSpaceDE w:val="0"/>
              <w:autoSpaceDN w:val="0"/>
              <w:spacing w:before="2"/>
              <w:jc w:val="center"/>
              <w:rPr>
                <w:rFonts w:ascii="Arial" w:eastAsia="Calibri" w:hAnsi="Arial" w:cs="Arial"/>
                <w:sz w:val="24"/>
                <w:szCs w:val="24"/>
              </w:rPr>
            </w:pPr>
          </w:p>
          <w:p w:rsidR="009008D2" w:rsidRPr="009008D2" w:rsidRDefault="009008D2" w:rsidP="009008D2">
            <w:pPr>
              <w:widowControl w:val="0"/>
              <w:autoSpaceDE w:val="0"/>
              <w:autoSpaceDN w:val="0"/>
              <w:ind w:right="27"/>
              <w:jc w:val="center"/>
              <w:rPr>
                <w:rFonts w:ascii="Arial" w:eastAsia="Calibri" w:hAnsi="Arial" w:cs="Arial"/>
                <w:sz w:val="24"/>
                <w:szCs w:val="24"/>
              </w:rPr>
            </w:pPr>
            <w:r w:rsidRPr="009008D2">
              <w:rPr>
                <w:rFonts w:ascii="Arial" w:eastAsia="Calibri" w:hAnsi="Arial" w:cs="Arial"/>
                <w:sz w:val="24"/>
                <w:szCs w:val="24"/>
              </w:rPr>
              <w:t>$1300</w:t>
            </w:r>
          </w:p>
        </w:tc>
      </w:tr>
      <w:tr w:rsidR="009008D2" w:rsidTr="009008D2">
        <w:tc>
          <w:tcPr>
            <w:tcW w:w="3116" w:type="dxa"/>
          </w:tcPr>
          <w:p w:rsidR="009008D2" w:rsidRPr="009008D2" w:rsidRDefault="009008D2" w:rsidP="009008D2">
            <w:pPr>
              <w:widowControl w:val="0"/>
              <w:autoSpaceDE w:val="0"/>
              <w:autoSpaceDN w:val="0"/>
              <w:spacing w:before="1"/>
              <w:ind w:left="28"/>
              <w:jc w:val="center"/>
              <w:rPr>
                <w:rFonts w:ascii="Arial" w:eastAsia="Calibri" w:hAnsi="Arial" w:cs="Arial"/>
                <w:sz w:val="24"/>
                <w:szCs w:val="24"/>
              </w:rPr>
            </w:pPr>
            <w:r w:rsidRPr="009008D2">
              <w:rPr>
                <w:rFonts w:ascii="Arial" w:eastAsia="Calibri" w:hAnsi="Arial" w:cs="Arial"/>
                <w:color w:val="0000FF"/>
                <w:sz w:val="24"/>
                <w:szCs w:val="24"/>
              </w:rPr>
              <w:t>Total for First Year</w:t>
            </w:r>
          </w:p>
        </w:tc>
        <w:tc>
          <w:tcPr>
            <w:tcW w:w="3116" w:type="dxa"/>
          </w:tcPr>
          <w:p w:rsidR="009008D2" w:rsidRPr="009008D2" w:rsidRDefault="009008D2" w:rsidP="009008D2">
            <w:pPr>
              <w:widowControl w:val="0"/>
              <w:autoSpaceDE w:val="0"/>
              <w:autoSpaceDN w:val="0"/>
              <w:spacing w:before="3"/>
              <w:ind w:right="27"/>
              <w:jc w:val="center"/>
              <w:rPr>
                <w:rFonts w:ascii="Arial" w:eastAsia="Calibri" w:hAnsi="Arial" w:cs="Arial"/>
                <w:sz w:val="24"/>
                <w:szCs w:val="24"/>
              </w:rPr>
            </w:pPr>
            <w:r w:rsidRPr="009008D2">
              <w:rPr>
                <w:rFonts w:ascii="Arial" w:eastAsia="Calibri" w:hAnsi="Arial" w:cs="Arial"/>
                <w:color w:val="0000FF"/>
                <w:w w:val="101"/>
                <w:sz w:val="24"/>
                <w:szCs w:val="24"/>
              </w:rPr>
              <w:t>8</w:t>
            </w:r>
          </w:p>
        </w:tc>
        <w:tc>
          <w:tcPr>
            <w:tcW w:w="3116" w:type="dxa"/>
          </w:tcPr>
          <w:p w:rsidR="009008D2" w:rsidRPr="009008D2" w:rsidRDefault="009008D2" w:rsidP="009008D2">
            <w:pPr>
              <w:widowControl w:val="0"/>
              <w:autoSpaceDE w:val="0"/>
              <w:autoSpaceDN w:val="0"/>
              <w:spacing w:before="3"/>
              <w:ind w:right="26"/>
              <w:jc w:val="center"/>
              <w:rPr>
                <w:rFonts w:ascii="Arial" w:eastAsia="Calibri" w:hAnsi="Arial" w:cs="Arial"/>
                <w:sz w:val="24"/>
                <w:szCs w:val="24"/>
              </w:rPr>
            </w:pPr>
            <w:r w:rsidRPr="009008D2">
              <w:rPr>
                <w:rFonts w:ascii="Arial" w:eastAsia="Calibri" w:hAnsi="Arial" w:cs="Arial"/>
                <w:color w:val="0000FF"/>
                <w:sz w:val="24"/>
                <w:szCs w:val="24"/>
              </w:rPr>
              <w:t>$2600</w:t>
            </w:r>
          </w:p>
        </w:tc>
      </w:tr>
      <w:tr w:rsidR="009008D2" w:rsidTr="009008D2">
        <w:tc>
          <w:tcPr>
            <w:tcW w:w="3116" w:type="dxa"/>
          </w:tcPr>
          <w:p w:rsidR="009008D2" w:rsidRPr="009008D2" w:rsidRDefault="009008D2" w:rsidP="009008D2">
            <w:pPr>
              <w:widowControl w:val="0"/>
              <w:autoSpaceDE w:val="0"/>
              <w:autoSpaceDN w:val="0"/>
              <w:spacing w:line="259" w:lineRule="auto"/>
              <w:ind w:left="28"/>
              <w:jc w:val="center"/>
              <w:rPr>
                <w:rFonts w:ascii="Arial" w:eastAsia="Calibri" w:hAnsi="Arial" w:cs="Arial"/>
                <w:sz w:val="24"/>
                <w:szCs w:val="24"/>
              </w:rPr>
            </w:pPr>
            <w:r w:rsidRPr="009008D2">
              <w:rPr>
                <w:rFonts w:ascii="Arial" w:eastAsia="Calibri" w:hAnsi="Arial" w:cs="Arial"/>
                <w:sz w:val="24"/>
                <w:szCs w:val="24"/>
              </w:rPr>
              <w:t>Follow-up once every three months regarding update on schedule of completion</w:t>
            </w:r>
          </w:p>
        </w:tc>
        <w:tc>
          <w:tcPr>
            <w:tcW w:w="3116" w:type="dxa"/>
          </w:tcPr>
          <w:p w:rsidR="009008D2" w:rsidRPr="009008D2" w:rsidRDefault="009008D2" w:rsidP="009008D2">
            <w:pPr>
              <w:widowControl w:val="0"/>
              <w:autoSpaceDE w:val="0"/>
              <w:autoSpaceDN w:val="0"/>
              <w:spacing w:before="2"/>
              <w:jc w:val="center"/>
              <w:rPr>
                <w:rFonts w:ascii="Arial" w:eastAsia="Calibri" w:hAnsi="Arial" w:cs="Arial"/>
                <w:sz w:val="24"/>
                <w:szCs w:val="24"/>
              </w:rPr>
            </w:pPr>
          </w:p>
          <w:p w:rsidR="009008D2" w:rsidRPr="009008D2" w:rsidRDefault="009008D2" w:rsidP="009008D2">
            <w:pPr>
              <w:widowControl w:val="0"/>
              <w:autoSpaceDE w:val="0"/>
              <w:autoSpaceDN w:val="0"/>
              <w:ind w:right="27"/>
              <w:jc w:val="center"/>
              <w:rPr>
                <w:rFonts w:ascii="Arial" w:eastAsia="Calibri" w:hAnsi="Arial" w:cs="Arial"/>
                <w:sz w:val="24"/>
                <w:szCs w:val="24"/>
              </w:rPr>
            </w:pPr>
            <w:r w:rsidRPr="009008D2">
              <w:rPr>
                <w:rFonts w:ascii="Arial" w:eastAsia="Calibri" w:hAnsi="Arial" w:cs="Arial"/>
                <w:sz w:val="24"/>
                <w:szCs w:val="24"/>
              </w:rPr>
              <w:t>4</w:t>
            </w:r>
          </w:p>
        </w:tc>
        <w:tc>
          <w:tcPr>
            <w:tcW w:w="3116" w:type="dxa"/>
          </w:tcPr>
          <w:p w:rsidR="009008D2" w:rsidRPr="009008D2" w:rsidRDefault="009008D2" w:rsidP="009008D2">
            <w:pPr>
              <w:widowControl w:val="0"/>
              <w:autoSpaceDE w:val="0"/>
              <w:autoSpaceDN w:val="0"/>
              <w:spacing w:before="2"/>
              <w:jc w:val="center"/>
              <w:rPr>
                <w:rFonts w:ascii="Arial" w:eastAsia="Calibri" w:hAnsi="Arial" w:cs="Arial"/>
                <w:sz w:val="24"/>
                <w:szCs w:val="24"/>
              </w:rPr>
            </w:pPr>
          </w:p>
          <w:p w:rsidR="009008D2" w:rsidRPr="009008D2" w:rsidRDefault="009008D2" w:rsidP="009008D2">
            <w:pPr>
              <w:widowControl w:val="0"/>
              <w:autoSpaceDE w:val="0"/>
              <w:autoSpaceDN w:val="0"/>
              <w:ind w:right="27"/>
              <w:jc w:val="center"/>
              <w:rPr>
                <w:rFonts w:ascii="Arial" w:eastAsia="Calibri" w:hAnsi="Arial" w:cs="Arial"/>
                <w:sz w:val="24"/>
                <w:szCs w:val="24"/>
              </w:rPr>
            </w:pPr>
            <w:r w:rsidRPr="009008D2">
              <w:rPr>
                <w:rFonts w:ascii="Arial" w:eastAsia="Calibri" w:hAnsi="Arial" w:cs="Arial"/>
                <w:sz w:val="24"/>
                <w:szCs w:val="24"/>
              </w:rPr>
              <w:t>$1300</w:t>
            </w:r>
          </w:p>
        </w:tc>
      </w:tr>
      <w:tr w:rsidR="009008D2" w:rsidTr="009008D2">
        <w:tc>
          <w:tcPr>
            <w:tcW w:w="3116" w:type="dxa"/>
          </w:tcPr>
          <w:p w:rsidR="009008D2" w:rsidRPr="009008D2" w:rsidRDefault="009008D2" w:rsidP="009008D2">
            <w:pPr>
              <w:widowControl w:val="0"/>
              <w:autoSpaceDE w:val="0"/>
              <w:autoSpaceDN w:val="0"/>
              <w:spacing w:before="1"/>
              <w:ind w:left="28"/>
              <w:jc w:val="center"/>
              <w:rPr>
                <w:rFonts w:ascii="Arial" w:eastAsia="Calibri" w:hAnsi="Arial" w:cs="Arial"/>
                <w:sz w:val="24"/>
                <w:szCs w:val="24"/>
              </w:rPr>
            </w:pPr>
            <w:r w:rsidRPr="009008D2">
              <w:rPr>
                <w:rFonts w:ascii="Arial" w:eastAsia="Calibri" w:hAnsi="Arial" w:cs="Arial"/>
                <w:color w:val="0000FF"/>
                <w:w w:val="105"/>
                <w:sz w:val="24"/>
                <w:szCs w:val="24"/>
              </w:rPr>
              <w:t>Total for Second Year</w:t>
            </w:r>
          </w:p>
        </w:tc>
        <w:tc>
          <w:tcPr>
            <w:tcW w:w="3116" w:type="dxa"/>
          </w:tcPr>
          <w:p w:rsidR="009008D2" w:rsidRPr="009008D2" w:rsidRDefault="009008D2" w:rsidP="009008D2">
            <w:pPr>
              <w:widowControl w:val="0"/>
              <w:autoSpaceDE w:val="0"/>
              <w:autoSpaceDN w:val="0"/>
              <w:spacing w:before="3"/>
              <w:ind w:right="27"/>
              <w:jc w:val="center"/>
              <w:rPr>
                <w:rFonts w:ascii="Arial" w:eastAsia="Calibri" w:hAnsi="Arial" w:cs="Arial"/>
                <w:sz w:val="24"/>
                <w:szCs w:val="24"/>
              </w:rPr>
            </w:pPr>
            <w:r w:rsidRPr="009008D2">
              <w:rPr>
                <w:rFonts w:ascii="Arial" w:eastAsia="Calibri" w:hAnsi="Arial" w:cs="Arial"/>
                <w:color w:val="0000FF"/>
                <w:w w:val="101"/>
                <w:sz w:val="24"/>
                <w:szCs w:val="24"/>
              </w:rPr>
              <w:t>4</w:t>
            </w:r>
          </w:p>
        </w:tc>
        <w:tc>
          <w:tcPr>
            <w:tcW w:w="3116" w:type="dxa"/>
          </w:tcPr>
          <w:p w:rsidR="009008D2" w:rsidRPr="009008D2" w:rsidRDefault="009008D2" w:rsidP="009008D2">
            <w:pPr>
              <w:widowControl w:val="0"/>
              <w:autoSpaceDE w:val="0"/>
              <w:autoSpaceDN w:val="0"/>
              <w:spacing w:before="3"/>
              <w:ind w:right="26"/>
              <w:jc w:val="center"/>
              <w:rPr>
                <w:rFonts w:ascii="Arial" w:eastAsia="Calibri" w:hAnsi="Arial" w:cs="Arial"/>
                <w:sz w:val="24"/>
                <w:szCs w:val="24"/>
              </w:rPr>
            </w:pPr>
            <w:r w:rsidRPr="009008D2">
              <w:rPr>
                <w:rFonts w:ascii="Arial" w:eastAsia="Calibri" w:hAnsi="Arial" w:cs="Arial"/>
                <w:color w:val="0000FF"/>
                <w:sz w:val="24"/>
                <w:szCs w:val="24"/>
              </w:rPr>
              <w:t>$1300</w:t>
            </w:r>
          </w:p>
        </w:tc>
      </w:tr>
      <w:tr w:rsidR="009008D2" w:rsidTr="009008D2">
        <w:tc>
          <w:tcPr>
            <w:tcW w:w="3116" w:type="dxa"/>
          </w:tcPr>
          <w:p w:rsidR="009008D2" w:rsidRPr="009008D2" w:rsidRDefault="009008D2" w:rsidP="009008D2">
            <w:pPr>
              <w:widowControl w:val="0"/>
              <w:autoSpaceDE w:val="0"/>
              <w:autoSpaceDN w:val="0"/>
              <w:spacing w:before="1"/>
              <w:ind w:left="28"/>
              <w:jc w:val="center"/>
              <w:rPr>
                <w:rFonts w:ascii="Arial" w:eastAsia="Calibri" w:hAnsi="Arial" w:cs="Arial"/>
                <w:sz w:val="24"/>
                <w:szCs w:val="24"/>
              </w:rPr>
            </w:pPr>
            <w:r w:rsidRPr="009008D2">
              <w:rPr>
                <w:rFonts w:ascii="Arial" w:eastAsia="Calibri" w:hAnsi="Arial" w:cs="Arial"/>
                <w:color w:val="0000FF"/>
                <w:w w:val="105"/>
                <w:sz w:val="24"/>
                <w:szCs w:val="24"/>
              </w:rPr>
              <w:t>Grand Total for  2-Year Contract</w:t>
            </w:r>
          </w:p>
        </w:tc>
        <w:tc>
          <w:tcPr>
            <w:tcW w:w="3116" w:type="dxa"/>
          </w:tcPr>
          <w:p w:rsidR="009008D2" w:rsidRPr="009008D2" w:rsidRDefault="009008D2" w:rsidP="009008D2">
            <w:pPr>
              <w:widowControl w:val="0"/>
              <w:autoSpaceDE w:val="0"/>
              <w:autoSpaceDN w:val="0"/>
              <w:spacing w:before="3"/>
              <w:ind w:right="28"/>
              <w:jc w:val="center"/>
              <w:rPr>
                <w:rFonts w:ascii="Arial" w:eastAsia="Calibri" w:hAnsi="Arial" w:cs="Arial"/>
                <w:sz w:val="24"/>
                <w:szCs w:val="24"/>
              </w:rPr>
            </w:pPr>
            <w:r w:rsidRPr="009008D2">
              <w:rPr>
                <w:rFonts w:ascii="Arial" w:eastAsia="Calibri" w:hAnsi="Arial" w:cs="Arial"/>
                <w:color w:val="0000FF"/>
                <w:sz w:val="24"/>
                <w:szCs w:val="24"/>
              </w:rPr>
              <w:t>12</w:t>
            </w:r>
          </w:p>
        </w:tc>
        <w:tc>
          <w:tcPr>
            <w:tcW w:w="3116" w:type="dxa"/>
          </w:tcPr>
          <w:p w:rsidR="009008D2" w:rsidRPr="009008D2" w:rsidRDefault="009008D2" w:rsidP="009008D2">
            <w:pPr>
              <w:widowControl w:val="0"/>
              <w:autoSpaceDE w:val="0"/>
              <w:autoSpaceDN w:val="0"/>
              <w:spacing w:before="3"/>
              <w:ind w:right="26"/>
              <w:jc w:val="center"/>
              <w:rPr>
                <w:rFonts w:ascii="Arial" w:eastAsia="Calibri" w:hAnsi="Arial" w:cs="Arial"/>
                <w:sz w:val="24"/>
                <w:szCs w:val="24"/>
              </w:rPr>
            </w:pPr>
            <w:r w:rsidRPr="009008D2">
              <w:rPr>
                <w:rFonts w:ascii="Arial" w:eastAsia="Calibri" w:hAnsi="Arial" w:cs="Arial"/>
                <w:color w:val="0000FF"/>
                <w:sz w:val="24"/>
                <w:szCs w:val="24"/>
              </w:rPr>
              <w:t>$3900</w:t>
            </w:r>
          </w:p>
        </w:tc>
      </w:tr>
    </w:tbl>
    <w:p w:rsidR="009008D2" w:rsidRPr="00BE3650" w:rsidRDefault="009008D2" w:rsidP="009008D2">
      <w:pPr>
        <w:spacing w:after="0"/>
        <w:rPr>
          <w:rFonts w:ascii="Arial" w:hAnsi="Arial" w:cs="Arial"/>
          <w:b/>
          <w:sz w:val="24"/>
          <w:szCs w:val="24"/>
        </w:rPr>
      </w:pPr>
    </w:p>
    <w:p w:rsidR="009008D2" w:rsidRDefault="00833409" w:rsidP="00C2075C">
      <w:pPr>
        <w:ind w:firstLine="720"/>
        <w:rPr>
          <w:rFonts w:ascii="Arial" w:hAnsi="Arial" w:cs="Arial"/>
          <w:sz w:val="24"/>
          <w:szCs w:val="24"/>
        </w:rPr>
      </w:pPr>
      <w:r>
        <w:rPr>
          <w:rFonts w:ascii="Arial" w:hAnsi="Arial" w:cs="Arial"/>
          <w:sz w:val="24"/>
          <w:szCs w:val="24"/>
        </w:rPr>
        <w:t>6 mentees times $ 3900.00 = $23,400</w:t>
      </w:r>
    </w:p>
    <w:p w:rsidR="005E2852" w:rsidRDefault="009008D2" w:rsidP="009008D2">
      <w:pPr>
        <w:rPr>
          <w:rFonts w:ascii="Arial" w:hAnsi="Arial" w:cs="Arial"/>
          <w:sz w:val="24"/>
          <w:szCs w:val="24"/>
        </w:rPr>
      </w:pPr>
      <w:r>
        <w:rPr>
          <w:rFonts w:ascii="Arial" w:hAnsi="Arial" w:cs="Arial"/>
          <w:sz w:val="24"/>
          <w:szCs w:val="24"/>
        </w:rPr>
        <w:br w:type="page"/>
      </w:r>
      <w:bookmarkStart w:id="0" w:name="_GoBack"/>
      <w:bookmarkEnd w:id="0"/>
    </w:p>
    <w:p w:rsidR="00BE3650" w:rsidRDefault="00C2075C" w:rsidP="00C2075C">
      <w:pPr>
        <w:spacing w:after="0"/>
        <w:ind w:firstLine="720"/>
        <w:rPr>
          <w:rFonts w:ascii="Arial" w:hAnsi="Arial" w:cs="Arial"/>
          <w:b/>
          <w:sz w:val="24"/>
          <w:szCs w:val="24"/>
        </w:rPr>
      </w:pPr>
      <w:r>
        <w:rPr>
          <w:rFonts w:ascii="Arial" w:hAnsi="Arial" w:cs="Arial"/>
          <w:b/>
          <w:sz w:val="24"/>
          <w:szCs w:val="24"/>
        </w:rPr>
        <w:t xml:space="preserve">  </w:t>
      </w:r>
      <w:r w:rsidR="00BE3650" w:rsidRPr="00BE3650">
        <w:rPr>
          <w:rFonts w:ascii="Arial" w:hAnsi="Arial" w:cs="Arial"/>
          <w:b/>
          <w:sz w:val="24"/>
          <w:szCs w:val="24"/>
        </w:rPr>
        <w:t>Projected of Cost for one Customer Service Toolkit Mentorship</w:t>
      </w:r>
    </w:p>
    <w:p w:rsidR="009008D2" w:rsidRDefault="009008D2" w:rsidP="00C2075C">
      <w:pPr>
        <w:spacing w:after="0"/>
        <w:ind w:firstLine="720"/>
        <w:rPr>
          <w:rFonts w:ascii="Arial" w:hAnsi="Arial" w:cs="Arial"/>
          <w:b/>
          <w:sz w:val="24"/>
          <w:szCs w:val="24"/>
        </w:rPr>
      </w:pPr>
    </w:p>
    <w:tbl>
      <w:tblPr>
        <w:tblStyle w:val="TableGrid"/>
        <w:tblW w:w="9348" w:type="dxa"/>
        <w:tblLook w:val="04A0" w:firstRow="1" w:lastRow="0" w:firstColumn="1" w:lastColumn="0" w:noHBand="0" w:noVBand="1"/>
        <w:tblCaption w:val=" Projected of Cost for one Customer Service Toolkit Mentorship"/>
      </w:tblPr>
      <w:tblGrid>
        <w:gridCol w:w="3116"/>
        <w:gridCol w:w="3116"/>
        <w:gridCol w:w="3116"/>
      </w:tblGrid>
      <w:tr w:rsidR="009008D2" w:rsidTr="009008D2">
        <w:trPr>
          <w:tblHeader/>
        </w:trPr>
        <w:tc>
          <w:tcPr>
            <w:tcW w:w="3116" w:type="dxa"/>
          </w:tcPr>
          <w:p w:rsidR="009008D2" w:rsidRPr="009008D2" w:rsidRDefault="009008D2" w:rsidP="009008D2">
            <w:pPr>
              <w:widowControl w:val="0"/>
              <w:autoSpaceDE w:val="0"/>
              <w:autoSpaceDN w:val="0"/>
              <w:spacing w:before="1"/>
              <w:ind w:left="28"/>
              <w:jc w:val="center"/>
              <w:rPr>
                <w:rFonts w:ascii="Arial" w:eastAsia="Calibri" w:hAnsi="Arial" w:cs="Arial"/>
                <w:sz w:val="24"/>
                <w:szCs w:val="24"/>
              </w:rPr>
            </w:pPr>
            <w:r w:rsidRPr="009008D2">
              <w:rPr>
                <w:rFonts w:ascii="Arial" w:eastAsia="Calibri" w:hAnsi="Arial" w:cs="Arial"/>
                <w:sz w:val="24"/>
                <w:szCs w:val="24"/>
              </w:rPr>
              <w:t>Task</w:t>
            </w:r>
          </w:p>
        </w:tc>
        <w:tc>
          <w:tcPr>
            <w:tcW w:w="3116" w:type="dxa"/>
          </w:tcPr>
          <w:p w:rsidR="009008D2" w:rsidRPr="009008D2" w:rsidRDefault="009008D2" w:rsidP="009008D2">
            <w:pPr>
              <w:widowControl w:val="0"/>
              <w:autoSpaceDE w:val="0"/>
              <w:autoSpaceDN w:val="0"/>
              <w:spacing w:before="3"/>
              <w:ind w:left="28"/>
              <w:jc w:val="center"/>
              <w:rPr>
                <w:rFonts w:ascii="Arial" w:eastAsia="Calibri" w:hAnsi="Arial" w:cs="Arial"/>
                <w:sz w:val="24"/>
                <w:szCs w:val="24"/>
              </w:rPr>
            </w:pPr>
            <w:r w:rsidRPr="009008D2">
              <w:rPr>
                <w:rFonts w:ascii="Arial" w:eastAsia="Calibri" w:hAnsi="Arial" w:cs="Arial"/>
                <w:sz w:val="24"/>
                <w:szCs w:val="24"/>
              </w:rPr>
              <w:t>Time</w:t>
            </w:r>
          </w:p>
        </w:tc>
        <w:tc>
          <w:tcPr>
            <w:tcW w:w="3116" w:type="dxa"/>
          </w:tcPr>
          <w:p w:rsidR="009008D2" w:rsidRPr="009008D2" w:rsidRDefault="009008D2" w:rsidP="009008D2">
            <w:pPr>
              <w:widowControl w:val="0"/>
              <w:autoSpaceDE w:val="0"/>
              <w:autoSpaceDN w:val="0"/>
              <w:spacing w:before="3"/>
              <w:ind w:left="28"/>
              <w:jc w:val="center"/>
              <w:rPr>
                <w:rFonts w:ascii="Arial" w:eastAsia="Calibri" w:hAnsi="Arial" w:cs="Arial"/>
                <w:sz w:val="24"/>
                <w:szCs w:val="24"/>
              </w:rPr>
            </w:pPr>
            <w:r w:rsidRPr="009008D2">
              <w:rPr>
                <w:rFonts w:ascii="Arial" w:eastAsia="Calibri" w:hAnsi="Arial" w:cs="Arial"/>
                <w:w w:val="105"/>
                <w:sz w:val="24"/>
                <w:szCs w:val="24"/>
              </w:rPr>
              <w:t>Total (@ $250/hr)</w:t>
            </w:r>
          </w:p>
        </w:tc>
      </w:tr>
      <w:tr w:rsidR="009008D2" w:rsidTr="009008D2">
        <w:trPr>
          <w:tblHeader/>
        </w:trPr>
        <w:tc>
          <w:tcPr>
            <w:tcW w:w="3116" w:type="dxa"/>
          </w:tcPr>
          <w:p w:rsidR="009008D2" w:rsidRPr="009008D2" w:rsidRDefault="009008D2" w:rsidP="009008D2">
            <w:pPr>
              <w:widowControl w:val="0"/>
              <w:autoSpaceDE w:val="0"/>
              <w:autoSpaceDN w:val="0"/>
              <w:spacing w:line="265" w:lineRule="exact"/>
              <w:ind w:left="28"/>
              <w:jc w:val="center"/>
              <w:rPr>
                <w:rFonts w:ascii="Arial" w:eastAsia="Calibri" w:hAnsi="Arial" w:cs="Arial"/>
                <w:sz w:val="24"/>
                <w:szCs w:val="24"/>
              </w:rPr>
            </w:pPr>
            <w:r w:rsidRPr="009008D2">
              <w:rPr>
                <w:rFonts w:ascii="Arial" w:eastAsia="Calibri" w:hAnsi="Arial" w:cs="Arial"/>
                <w:sz w:val="24"/>
                <w:szCs w:val="24"/>
              </w:rPr>
              <w:t>Initial meeting/call with client to discuss process</w:t>
            </w:r>
          </w:p>
        </w:tc>
        <w:tc>
          <w:tcPr>
            <w:tcW w:w="3116" w:type="dxa"/>
          </w:tcPr>
          <w:p w:rsidR="009008D2" w:rsidRPr="009008D2" w:rsidRDefault="009008D2" w:rsidP="009008D2">
            <w:pPr>
              <w:widowControl w:val="0"/>
              <w:autoSpaceDE w:val="0"/>
              <w:autoSpaceDN w:val="0"/>
              <w:spacing w:line="268" w:lineRule="exact"/>
              <w:ind w:right="27"/>
              <w:jc w:val="center"/>
              <w:rPr>
                <w:rFonts w:ascii="Arial" w:eastAsia="Calibri" w:hAnsi="Arial" w:cs="Arial"/>
                <w:sz w:val="24"/>
                <w:szCs w:val="24"/>
              </w:rPr>
            </w:pPr>
            <w:r w:rsidRPr="009008D2">
              <w:rPr>
                <w:rFonts w:ascii="Arial" w:eastAsia="Calibri" w:hAnsi="Arial" w:cs="Arial"/>
                <w:sz w:val="24"/>
                <w:szCs w:val="24"/>
              </w:rPr>
              <w:t>2</w:t>
            </w:r>
          </w:p>
        </w:tc>
        <w:tc>
          <w:tcPr>
            <w:tcW w:w="3116" w:type="dxa"/>
          </w:tcPr>
          <w:p w:rsidR="009008D2" w:rsidRPr="009008D2" w:rsidRDefault="009008D2" w:rsidP="009008D2">
            <w:pPr>
              <w:widowControl w:val="0"/>
              <w:autoSpaceDE w:val="0"/>
              <w:autoSpaceDN w:val="0"/>
              <w:spacing w:line="268" w:lineRule="exact"/>
              <w:ind w:right="29"/>
              <w:jc w:val="center"/>
              <w:rPr>
                <w:rFonts w:ascii="Arial" w:eastAsia="Calibri" w:hAnsi="Arial" w:cs="Arial"/>
                <w:sz w:val="24"/>
                <w:szCs w:val="24"/>
              </w:rPr>
            </w:pPr>
            <w:r w:rsidRPr="009008D2">
              <w:rPr>
                <w:rFonts w:ascii="Arial" w:eastAsia="Calibri" w:hAnsi="Arial" w:cs="Arial"/>
                <w:sz w:val="24"/>
                <w:szCs w:val="24"/>
              </w:rPr>
              <w:t>$500</w:t>
            </w:r>
          </w:p>
        </w:tc>
      </w:tr>
      <w:tr w:rsidR="009008D2" w:rsidTr="009008D2">
        <w:trPr>
          <w:tblHeader/>
        </w:trPr>
        <w:tc>
          <w:tcPr>
            <w:tcW w:w="3116" w:type="dxa"/>
          </w:tcPr>
          <w:p w:rsidR="009008D2" w:rsidRPr="009008D2" w:rsidRDefault="009008D2" w:rsidP="009008D2">
            <w:pPr>
              <w:widowControl w:val="0"/>
              <w:autoSpaceDE w:val="0"/>
              <w:autoSpaceDN w:val="0"/>
              <w:spacing w:line="259" w:lineRule="auto"/>
              <w:ind w:left="28"/>
              <w:jc w:val="center"/>
              <w:rPr>
                <w:rFonts w:ascii="Arial" w:eastAsia="Calibri" w:hAnsi="Arial" w:cs="Arial"/>
                <w:sz w:val="24"/>
                <w:szCs w:val="24"/>
              </w:rPr>
            </w:pPr>
            <w:r w:rsidRPr="009008D2">
              <w:rPr>
                <w:rFonts w:ascii="Arial" w:eastAsia="Calibri" w:hAnsi="Arial" w:cs="Arial"/>
                <w:sz w:val="24"/>
                <w:szCs w:val="24"/>
              </w:rPr>
              <w:t>Follow-up once every three months regarding usage of ToolKit and Customer Service Enhancement</w:t>
            </w:r>
          </w:p>
        </w:tc>
        <w:tc>
          <w:tcPr>
            <w:tcW w:w="3116" w:type="dxa"/>
          </w:tcPr>
          <w:p w:rsidR="009008D2" w:rsidRPr="009008D2" w:rsidRDefault="009008D2" w:rsidP="009008D2">
            <w:pPr>
              <w:widowControl w:val="0"/>
              <w:autoSpaceDE w:val="0"/>
              <w:autoSpaceDN w:val="0"/>
              <w:ind w:right="27"/>
              <w:jc w:val="center"/>
              <w:rPr>
                <w:rFonts w:ascii="Arial" w:eastAsia="Calibri" w:hAnsi="Arial" w:cs="Arial"/>
                <w:sz w:val="24"/>
                <w:szCs w:val="24"/>
              </w:rPr>
            </w:pPr>
            <w:r w:rsidRPr="009008D2">
              <w:rPr>
                <w:rFonts w:ascii="Arial" w:eastAsia="Calibri" w:hAnsi="Arial" w:cs="Arial"/>
                <w:sz w:val="24"/>
                <w:szCs w:val="24"/>
              </w:rPr>
              <w:t>10</w:t>
            </w:r>
          </w:p>
        </w:tc>
        <w:tc>
          <w:tcPr>
            <w:tcW w:w="3116" w:type="dxa"/>
          </w:tcPr>
          <w:p w:rsidR="009008D2" w:rsidRPr="009008D2" w:rsidRDefault="009008D2" w:rsidP="009008D2">
            <w:pPr>
              <w:widowControl w:val="0"/>
              <w:autoSpaceDE w:val="0"/>
              <w:autoSpaceDN w:val="0"/>
              <w:spacing w:before="2"/>
              <w:jc w:val="center"/>
              <w:rPr>
                <w:rFonts w:ascii="Arial" w:eastAsia="Calibri" w:hAnsi="Arial" w:cs="Arial"/>
                <w:sz w:val="24"/>
                <w:szCs w:val="24"/>
              </w:rPr>
            </w:pPr>
          </w:p>
          <w:p w:rsidR="009008D2" w:rsidRPr="009008D2" w:rsidRDefault="009008D2" w:rsidP="009008D2">
            <w:pPr>
              <w:widowControl w:val="0"/>
              <w:autoSpaceDE w:val="0"/>
              <w:autoSpaceDN w:val="0"/>
              <w:ind w:right="28"/>
              <w:jc w:val="center"/>
              <w:rPr>
                <w:rFonts w:ascii="Arial" w:eastAsia="Calibri" w:hAnsi="Arial" w:cs="Arial"/>
                <w:sz w:val="24"/>
                <w:szCs w:val="24"/>
              </w:rPr>
            </w:pPr>
            <w:r w:rsidRPr="009008D2">
              <w:rPr>
                <w:rFonts w:ascii="Arial" w:eastAsia="Calibri" w:hAnsi="Arial" w:cs="Arial"/>
                <w:sz w:val="24"/>
                <w:szCs w:val="24"/>
              </w:rPr>
              <w:t>$2500</w:t>
            </w:r>
          </w:p>
        </w:tc>
      </w:tr>
      <w:tr w:rsidR="009008D2" w:rsidTr="009008D2">
        <w:trPr>
          <w:tblHeader/>
        </w:trPr>
        <w:tc>
          <w:tcPr>
            <w:tcW w:w="3116" w:type="dxa"/>
          </w:tcPr>
          <w:p w:rsidR="009008D2" w:rsidRPr="009008D2" w:rsidRDefault="009008D2" w:rsidP="009008D2">
            <w:pPr>
              <w:widowControl w:val="0"/>
              <w:autoSpaceDE w:val="0"/>
              <w:autoSpaceDN w:val="0"/>
              <w:spacing w:before="1"/>
              <w:ind w:left="28"/>
              <w:jc w:val="center"/>
              <w:rPr>
                <w:rFonts w:ascii="Arial" w:eastAsia="Calibri" w:hAnsi="Arial" w:cs="Arial"/>
                <w:sz w:val="24"/>
                <w:szCs w:val="24"/>
              </w:rPr>
            </w:pPr>
            <w:r w:rsidRPr="009008D2">
              <w:rPr>
                <w:rFonts w:ascii="Arial" w:eastAsia="Calibri" w:hAnsi="Arial" w:cs="Arial"/>
                <w:color w:val="0000FF"/>
                <w:sz w:val="24"/>
                <w:szCs w:val="24"/>
              </w:rPr>
              <w:t>Total for First Year</w:t>
            </w:r>
          </w:p>
        </w:tc>
        <w:tc>
          <w:tcPr>
            <w:tcW w:w="3116" w:type="dxa"/>
          </w:tcPr>
          <w:p w:rsidR="009008D2" w:rsidRPr="009008D2" w:rsidRDefault="009008D2" w:rsidP="009008D2">
            <w:pPr>
              <w:widowControl w:val="0"/>
              <w:autoSpaceDE w:val="0"/>
              <w:autoSpaceDN w:val="0"/>
              <w:spacing w:before="3"/>
              <w:ind w:right="27"/>
              <w:jc w:val="center"/>
              <w:rPr>
                <w:rFonts w:ascii="Arial" w:eastAsia="Calibri" w:hAnsi="Arial" w:cs="Arial"/>
                <w:sz w:val="24"/>
                <w:szCs w:val="24"/>
              </w:rPr>
            </w:pPr>
            <w:r w:rsidRPr="009008D2">
              <w:rPr>
                <w:rFonts w:ascii="Arial" w:eastAsia="Calibri" w:hAnsi="Arial" w:cs="Arial"/>
                <w:color w:val="0000FF"/>
                <w:w w:val="101"/>
                <w:sz w:val="24"/>
                <w:szCs w:val="24"/>
              </w:rPr>
              <w:t>12</w:t>
            </w:r>
          </w:p>
        </w:tc>
        <w:tc>
          <w:tcPr>
            <w:tcW w:w="3116" w:type="dxa"/>
          </w:tcPr>
          <w:p w:rsidR="009008D2" w:rsidRPr="009008D2" w:rsidRDefault="009008D2" w:rsidP="009008D2">
            <w:pPr>
              <w:widowControl w:val="0"/>
              <w:autoSpaceDE w:val="0"/>
              <w:autoSpaceDN w:val="0"/>
              <w:spacing w:before="3"/>
              <w:ind w:right="26"/>
              <w:jc w:val="center"/>
              <w:rPr>
                <w:rFonts w:ascii="Arial" w:eastAsia="Calibri" w:hAnsi="Arial" w:cs="Arial"/>
                <w:sz w:val="24"/>
                <w:szCs w:val="24"/>
              </w:rPr>
            </w:pPr>
            <w:r w:rsidRPr="009008D2">
              <w:rPr>
                <w:rFonts w:ascii="Arial" w:eastAsia="Calibri" w:hAnsi="Arial" w:cs="Arial"/>
                <w:color w:val="0000FF"/>
                <w:sz w:val="24"/>
                <w:szCs w:val="24"/>
              </w:rPr>
              <w:t>$3000</w:t>
            </w:r>
          </w:p>
        </w:tc>
      </w:tr>
      <w:tr w:rsidR="009008D2" w:rsidTr="009008D2">
        <w:trPr>
          <w:tblHeader/>
        </w:trPr>
        <w:tc>
          <w:tcPr>
            <w:tcW w:w="3116" w:type="dxa"/>
          </w:tcPr>
          <w:p w:rsidR="009008D2" w:rsidRPr="009008D2" w:rsidRDefault="009008D2" w:rsidP="009008D2">
            <w:pPr>
              <w:widowControl w:val="0"/>
              <w:autoSpaceDE w:val="0"/>
              <w:autoSpaceDN w:val="0"/>
              <w:spacing w:line="259" w:lineRule="auto"/>
              <w:ind w:left="28"/>
              <w:jc w:val="center"/>
              <w:rPr>
                <w:rFonts w:ascii="Arial" w:eastAsia="Calibri" w:hAnsi="Arial" w:cs="Arial"/>
                <w:sz w:val="24"/>
                <w:szCs w:val="24"/>
              </w:rPr>
            </w:pPr>
            <w:r w:rsidRPr="009008D2">
              <w:rPr>
                <w:rFonts w:ascii="Arial" w:eastAsia="Calibri" w:hAnsi="Arial" w:cs="Arial"/>
                <w:sz w:val="24"/>
                <w:szCs w:val="24"/>
              </w:rPr>
              <w:t>Follow-up once every three months regarding usage of ToolKit and Customer Service Enhancement</w:t>
            </w:r>
          </w:p>
        </w:tc>
        <w:tc>
          <w:tcPr>
            <w:tcW w:w="3116" w:type="dxa"/>
          </w:tcPr>
          <w:p w:rsidR="009008D2" w:rsidRPr="009008D2" w:rsidRDefault="009008D2" w:rsidP="009008D2">
            <w:pPr>
              <w:widowControl w:val="0"/>
              <w:autoSpaceDE w:val="0"/>
              <w:autoSpaceDN w:val="0"/>
              <w:spacing w:before="2"/>
              <w:jc w:val="center"/>
              <w:rPr>
                <w:rFonts w:ascii="Arial" w:eastAsia="Calibri" w:hAnsi="Arial" w:cs="Arial"/>
                <w:sz w:val="24"/>
                <w:szCs w:val="24"/>
              </w:rPr>
            </w:pPr>
          </w:p>
          <w:p w:rsidR="009008D2" w:rsidRPr="009008D2" w:rsidRDefault="009008D2" w:rsidP="009008D2">
            <w:pPr>
              <w:widowControl w:val="0"/>
              <w:autoSpaceDE w:val="0"/>
              <w:autoSpaceDN w:val="0"/>
              <w:ind w:right="27"/>
              <w:jc w:val="center"/>
              <w:rPr>
                <w:rFonts w:ascii="Arial" w:eastAsia="Calibri" w:hAnsi="Arial" w:cs="Arial"/>
                <w:sz w:val="24"/>
                <w:szCs w:val="24"/>
              </w:rPr>
            </w:pPr>
            <w:r w:rsidRPr="009008D2">
              <w:rPr>
                <w:rFonts w:ascii="Arial" w:eastAsia="Calibri" w:hAnsi="Arial" w:cs="Arial"/>
                <w:sz w:val="24"/>
                <w:szCs w:val="24"/>
              </w:rPr>
              <w:t>12</w:t>
            </w:r>
          </w:p>
        </w:tc>
        <w:tc>
          <w:tcPr>
            <w:tcW w:w="3116" w:type="dxa"/>
          </w:tcPr>
          <w:p w:rsidR="009008D2" w:rsidRPr="009008D2" w:rsidRDefault="009008D2" w:rsidP="009008D2">
            <w:pPr>
              <w:widowControl w:val="0"/>
              <w:autoSpaceDE w:val="0"/>
              <w:autoSpaceDN w:val="0"/>
              <w:ind w:right="28"/>
              <w:jc w:val="center"/>
              <w:rPr>
                <w:rFonts w:ascii="Arial" w:eastAsia="Calibri" w:hAnsi="Arial" w:cs="Arial"/>
                <w:sz w:val="24"/>
                <w:szCs w:val="24"/>
              </w:rPr>
            </w:pPr>
            <w:r w:rsidRPr="009008D2">
              <w:rPr>
                <w:rFonts w:ascii="Arial" w:eastAsia="Calibri" w:hAnsi="Arial" w:cs="Arial"/>
                <w:sz w:val="24"/>
                <w:szCs w:val="24"/>
              </w:rPr>
              <w:t>$3000</w:t>
            </w:r>
          </w:p>
        </w:tc>
      </w:tr>
      <w:tr w:rsidR="009008D2" w:rsidTr="009008D2">
        <w:trPr>
          <w:tblHeader/>
        </w:trPr>
        <w:tc>
          <w:tcPr>
            <w:tcW w:w="3116" w:type="dxa"/>
          </w:tcPr>
          <w:p w:rsidR="009008D2" w:rsidRPr="009008D2" w:rsidRDefault="009008D2" w:rsidP="009008D2">
            <w:pPr>
              <w:widowControl w:val="0"/>
              <w:autoSpaceDE w:val="0"/>
              <w:autoSpaceDN w:val="0"/>
              <w:spacing w:before="1"/>
              <w:ind w:left="28"/>
              <w:jc w:val="center"/>
              <w:rPr>
                <w:rFonts w:ascii="Arial" w:eastAsia="Calibri" w:hAnsi="Arial" w:cs="Arial"/>
                <w:sz w:val="24"/>
                <w:szCs w:val="24"/>
              </w:rPr>
            </w:pPr>
            <w:r w:rsidRPr="009008D2">
              <w:rPr>
                <w:rFonts w:ascii="Arial" w:eastAsia="Calibri" w:hAnsi="Arial" w:cs="Arial"/>
                <w:color w:val="0000FF"/>
                <w:w w:val="105"/>
                <w:sz w:val="24"/>
                <w:szCs w:val="24"/>
              </w:rPr>
              <w:t>Total for Second Year</w:t>
            </w:r>
          </w:p>
        </w:tc>
        <w:tc>
          <w:tcPr>
            <w:tcW w:w="3116" w:type="dxa"/>
          </w:tcPr>
          <w:p w:rsidR="009008D2" w:rsidRPr="009008D2" w:rsidRDefault="009008D2" w:rsidP="009008D2">
            <w:pPr>
              <w:widowControl w:val="0"/>
              <w:autoSpaceDE w:val="0"/>
              <w:autoSpaceDN w:val="0"/>
              <w:spacing w:before="3"/>
              <w:ind w:right="27"/>
              <w:jc w:val="center"/>
              <w:rPr>
                <w:rFonts w:ascii="Arial" w:eastAsia="Calibri" w:hAnsi="Arial" w:cs="Arial"/>
                <w:sz w:val="24"/>
                <w:szCs w:val="24"/>
              </w:rPr>
            </w:pPr>
            <w:r w:rsidRPr="009008D2">
              <w:rPr>
                <w:rFonts w:ascii="Arial" w:eastAsia="Calibri" w:hAnsi="Arial" w:cs="Arial"/>
                <w:color w:val="0000FF"/>
                <w:w w:val="101"/>
                <w:sz w:val="24"/>
                <w:szCs w:val="24"/>
              </w:rPr>
              <w:t>12</w:t>
            </w:r>
          </w:p>
        </w:tc>
        <w:tc>
          <w:tcPr>
            <w:tcW w:w="3116" w:type="dxa"/>
          </w:tcPr>
          <w:p w:rsidR="009008D2" w:rsidRPr="009008D2" w:rsidRDefault="009008D2" w:rsidP="009008D2">
            <w:pPr>
              <w:widowControl w:val="0"/>
              <w:autoSpaceDE w:val="0"/>
              <w:autoSpaceDN w:val="0"/>
              <w:spacing w:before="3"/>
              <w:ind w:right="29"/>
              <w:jc w:val="center"/>
              <w:rPr>
                <w:rFonts w:ascii="Arial" w:eastAsia="Calibri" w:hAnsi="Arial" w:cs="Arial"/>
                <w:sz w:val="24"/>
                <w:szCs w:val="24"/>
              </w:rPr>
            </w:pPr>
            <w:r w:rsidRPr="009008D2">
              <w:rPr>
                <w:rFonts w:ascii="Arial" w:eastAsia="Calibri" w:hAnsi="Arial" w:cs="Arial"/>
                <w:color w:val="0000FF"/>
                <w:sz w:val="24"/>
                <w:szCs w:val="24"/>
              </w:rPr>
              <w:t>$3000</w:t>
            </w:r>
          </w:p>
        </w:tc>
      </w:tr>
      <w:tr w:rsidR="009008D2" w:rsidTr="009008D2">
        <w:trPr>
          <w:tblHeader/>
        </w:trPr>
        <w:tc>
          <w:tcPr>
            <w:tcW w:w="3116" w:type="dxa"/>
          </w:tcPr>
          <w:p w:rsidR="009008D2" w:rsidRPr="009008D2" w:rsidRDefault="009008D2" w:rsidP="009008D2">
            <w:pPr>
              <w:widowControl w:val="0"/>
              <w:autoSpaceDE w:val="0"/>
              <w:autoSpaceDN w:val="0"/>
              <w:spacing w:before="1"/>
              <w:ind w:left="28"/>
              <w:jc w:val="center"/>
              <w:rPr>
                <w:rFonts w:ascii="Arial" w:eastAsia="Calibri" w:hAnsi="Arial" w:cs="Arial"/>
                <w:sz w:val="24"/>
                <w:szCs w:val="24"/>
              </w:rPr>
            </w:pPr>
            <w:r w:rsidRPr="009008D2">
              <w:rPr>
                <w:rFonts w:ascii="Arial" w:eastAsia="Calibri" w:hAnsi="Arial" w:cs="Arial"/>
                <w:color w:val="0000FF"/>
                <w:w w:val="105"/>
                <w:sz w:val="24"/>
                <w:szCs w:val="24"/>
              </w:rPr>
              <w:t>Grand Total   for 2-Year Contract</w:t>
            </w:r>
          </w:p>
        </w:tc>
        <w:tc>
          <w:tcPr>
            <w:tcW w:w="3116" w:type="dxa"/>
          </w:tcPr>
          <w:p w:rsidR="009008D2" w:rsidRPr="009008D2" w:rsidRDefault="009008D2" w:rsidP="009008D2">
            <w:pPr>
              <w:widowControl w:val="0"/>
              <w:autoSpaceDE w:val="0"/>
              <w:autoSpaceDN w:val="0"/>
              <w:spacing w:before="3"/>
              <w:ind w:right="28"/>
              <w:jc w:val="center"/>
              <w:rPr>
                <w:rFonts w:ascii="Arial" w:eastAsia="Calibri" w:hAnsi="Arial" w:cs="Arial"/>
                <w:sz w:val="24"/>
                <w:szCs w:val="24"/>
              </w:rPr>
            </w:pPr>
            <w:r w:rsidRPr="009008D2">
              <w:rPr>
                <w:rFonts w:ascii="Arial" w:eastAsia="Calibri" w:hAnsi="Arial" w:cs="Arial"/>
                <w:color w:val="0000FF"/>
                <w:sz w:val="24"/>
                <w:szCs w:val="24"/>
              </w:rPr>
              <w:t>24</w:t>
            </w:r>
          </w:p>
        </w:tc>
        <w:tc>
          <w:tcPr>
            <w:tcW w:w="3116" w:type="dxa"/>
          </w:tcPr>
          <w:p w:rsidR="009008D2" w:rsidRPr="009008D2" w:rsidRDefault="009008D2" w:rsidP="009008D2">
            <w:pPr>
              <w:widowControl w:val="0"/>
              <w:autoSpaceDE w:val="0"/>
              <w:autoSpaceDN w:val="0"/>
              <w:spacing w:before="3"/>
              <w:ind w:right="26"/>
              <w:jc w:val="center"/>
              <w:rPr>
                <w:rFonts w:ascii="Arial" w:eastAsia="Calibri" w:hAnsi="Arial" w:cs="Arial"/>
                <w:sz w:val="24"/>
                <w:szCs w:val="24"/>
              </w:rPr>
            </w:pPr>
            <w:r w:rsidRPr="009008D2">
              <w:rPr>
                <w:rFonts w:ascii="Arial" w:eastAsia="Calibri" w:hAnsi="Arial" w:cs="Arial"/>
                <w:color w:val="0000FF"/>
                <w:sz w:val="24"/>
                <w:szCs w:val="24"/>
              </w:rPr>
              <w:t>$6000</w:t>
            </w:r>
          </w:p>
        </w:tc>
      </w:tr>
    </w:tbl>
    <w:p w:rsidR="009008D2" w:rsidRPr="00BE3650" w:rsidRDefault="009008D2" w:rsidP="00C2075C">
      <w:pPr>
        <w:spacing w:after="0"/>
        <w:ind w:firstLine="720"/>
        <w:rPr>
          <w:rFonts w:ascii="Arial" w:hAnsi="Arial" w:cs="Arial"/>
          <w:b/>
          <w:sz w:val="24"/>
          <w:szCs w:val="24"/>
        </w:rPr>
      </w:pPr>
    </w:p>
    <w:p w:rsidR="00BE3650" w:rsidRDefault="00833409" w:rsidP="00C2075C">
      <w:pPr>
        <w:ind w:firstLine="720"/>
        <w:rPr>
          <w:rFonts w:ascii="Arial" w:hAnsi="Arial" w:cs="Arial"/>
          <w:sz w:val="24"/>
          <w:szCs w:val="24"/>
        </w:rPr>
      </w:pPr>
      <w:r>
        <w:rPr>
          <w:rFonts w:ascii="Arial" w:hAnsi="Arial" w:cs="Arial"/>
          <w:sz w:val="24"/>
          <w:szCs w:val="24"/>
        </w:rPr>
        <w:t xml:space="preserve">6 mentees times </w:t>
      </w:r>
      <w:r w:rsidR="0001641C">
        <w:rPr>
          <w:rFonts w:ascii="Arial" w:hAnsi="Arial" w:cs="Arial"/>
          <w:sz w:val="24"/>
          <w:szCs w:val="24"/>
        </w:rPr>
        <w:t>$</w:t>
      </w:r>
      <w:r>
        <w:rPr>
          <w:rFonts w:ascii="Arial" w:hAnsi="Arial" w:cs="Arial"/>
          <w:sz w:val="24"/>
          <w:szCs w:val="24"/>
        </w:rPr>
        <w:t>6000 = $36,000</w:t>
      </w:r>
    </w:p>
    <w:p w:rsidR="00BE3650" w:rsidRPr="00C2075C" w:rsidRDefault="00833409" w:rsidP="00C2075C">
      <w:pPr>
        <w:rPr>
          <w:rFonts w:ascii="Arial" w:hAnsi="Arial" w:cs="Arial"/>
          <w:sz w:val="24"/>
          <w:szCs w:val="24"/>
        </w:rPr>
      </w:pPr>
      <w:r w:rsidRPr="00C2075C">
        <w:rPr>
          <w:rFonts w:ascii="Arial" w:hAnsi="Arial" w:cs="Arial"/>
          <w:sz w:val="24"/>
          <w:szCs w:val="24"/>
        </w:rPr>
        <w:t>Overall projected t</w:t>
      </w:r>
      <w:r w:rsidR="00BE3650" w:rsidRPr="00C2075C">
        <w:rPr>
          <w:rFonts w:ascii="Arial" w:hAnsi="Arial" w:cs="Arial"/>
          <w:sz w:val="24"/>
          <w:szCs w:val="24"/>
        </w:rPr>
        <w:t xml:space="preserve">otal cost for 6 mentees </w:t>
      </w:r>
      <w:r w:rsidRPr="00C2075C">
        <w:rPr>
          <w:rFonts w:ascii="Arial" w:hAnsi="Arial" w:cs="Arial"/>
          <w:sz w:val="24"/>
          <w:szCs w:val="24"/>
        </w:rPr>
        <w:t>within a</w:t>
      </w:r>
      <w:r w:rsidR="00BE3650" w:rsidRPr="00C2075C">
        <w:rPr>
          <w:rFonts w:ascii="Arial" w:hAnsi="Arial" w:cs="Arial"/>
          <w:sz w:val="24"/>
          <w:szCs w:val="24"/>
        </w:rPr>
        <w:t xml:space="preserve"> 2-year mentorship project for transition plan and customer service services is projected a rate of $59,400.</w:t>
      </w:r>
    </w:p>
    <w:p w:rsidR="00C2075C" w:rsidRPr="00C2075C" w:rsidRDefault="00C2075C" w:rsidP="00C2075C">
      <w:pPr>
        <w:rPr>
          <w:rFonts w:ascii="Arial" w:hAnsi="Arial" w:cs="Arial"/>
          <w:sz w:val="24"/>
          <w:szCs w:val="24"/>
        </w:rPr>
      </w:pPr>
      <w:r w:rsidRPr="00C2075C">
        <w:rPr>
          <w:rFonts w:ascii="Arial" w:hAnsi="Arial" w:cs="Arial"/>
          <w:sz w:val="24"/>
          <w:szCs w:val="24"/>
        </w:rPr>
        <w:t xml:space="preserve">Again, it is the vision within this project that every Region (Central, Northern, and Southern) secures CASp professional from the Disability Access Educational fund for 2 businesses from their prospective area. </w:t>
      </w:r>
    </w:p>
    <w:sectPr w:rsidR="00C2075C" w:rsidRPr="00C2075C" w:rsidSect="0001641C">
      <w:headerReference w:type="default" r:id="rId10"/>
      <w:footerReference w:type="default" r:id="rId11"/>
      <w:pgSz w:w="12240" w:h="15840"/>
      <w:pgMar w:top="1440" w:right="1440" w:bottom="720" w:left="144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AC6" w:rsidRDefault="00B04AC6" w:rsidP="00206B53">
      <w:pPr>
        <w:spacing w:after="0" w:line="240" w:lineRule="auto"/>
      </w:pPr>
      <w:r>
        <w:separator/>
      </w:r>
    </w:p>
  </w:endnote>
  <w:endnote w:type="continuationSeparator" w:id="0">
    <w:p w:rsidR="00B04AC6" w:rsidRDefault="00B04AC6" w:rsidP="0020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1C" w:rsidRDefault="0036753B">
    <w:pPr>
      <w:pStyle w:val="Footer"/>
    </w:pPr>
    <w:r>
      <w:t xml:space="preserve">DRAFT  </w:t>
    </w:r>
    <w:r w:rsidR="0001641C">
      <w:t>CCDA Mentorship Pilot Program</w:t>
    </w:r>
    <w:r w:rsidR="00014F6D">
      <w:br/>
      <w:t>October 10, 2018 – CCDA Full Commission  Meeting – Support Document</w:t>
    </w:r>
    <w:r w:rsidR="00014F6D">
      <w:tab/>
    </w:r>
    <w:r w:rsidR="00014F6D" w:rsidRPr="00014F6D">
      <w:t xml:space="preserve">Page </w:t>
    </w:r>
    <w:r w:rsidR="00014F6D" w:rsidRPr="00014F6D">
      <w:rPr>
        <w:bCs/>
      </w:rPr>
      <w:fldChar w:fldCharType="begin"/>
    </w:r>
    <w:r w:rsidR="00014F6D" w:rsidRPr="00014F6D">
      <w:rPr>
        <w:bCs/>
      </w:rPr>
      <w:instrText xml:space="preserve"> PAGE  \* Arabic  \* MERGEFORMAT </w:instrText>
    </w:r>
    <w:r w:rsidR="00014F6D" w:rsidRPr="00014F6D">
      <w:rPr>
        <w:bCs/>
      </w:rPr>
      <w:fldChar w:fldCharType="separate"/>
    </w:r>
    <w:r w:rsidR="009008D2">
      <w:rPr>
        <w:bCs/>
        <w:noProof/>
      </w:rPr>
      <w:t>1</w:t>
    </w:r>
    <w:r w:rsidR="00014F6D" w:rsidRPr="00014F6D">
      <w:rPr>
        <w:bCs/>
      </w:rPr>
      <w:fldChar w:fldCharType="end"/>
    </w:r>
    <w:r w:rsidR="00014F6D" w:rsidRPr="00014F6D">
      <w:t xml:space="preserve"> of </w:t>
    </w:r>
    <w:r w:rsidR="00014F6D" w:rsidRPr="00014F6D">
      <w:rPr>
        <w:bCs/>
      </w:rPr>
      <w:fldChar w:fldCharType="begin"/>
    </w:r>
    <w:r w:rsidR="00014F6D" w:rsidRPr="00014F6D">
      <w:rPr>
        <w:bCs/>
      </w:rPr>
      <w:instrText xml:space="preserve"> NUMPAGES  \* Arabic  \* MERGEFORMAT </w:instrText>
    </w:r>
    <w:r w:rsidR="00014F6D" w:rsidRPr="00014F6D">
      <w:rPr>
        <w:bCs/>
      </w:rPr>
      <w:fldChar w:fldCharType="separate"/>
    </w:r>
    <w:r w:rsidR="009008D2">
      <w:rPr>
        <w:bCs/>
        <w:noProof/>
      </w:rPr>
      <w:t>8</w:t>
    </w:r>
    <w:r w:rsidR="00014F6D" w:rsidRPr="00014F6D">
      <w:rPr>
        <w:bCs/>
      </w:rPr>
      <w:fldChar w:fldCharType="end"/>
    </w:r>
  </w:p>
  <w:p w:rsidR="00206B53" w:rsidRDefault="00206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AC6" w:rsidRDefault="00B04AC6" w:rsidP="00206B53">
      <w:pPr>
        <w:spacing w:after="0" w:line="240" w:lineRule="auto"/>
      </w:pPr>
      <w:r>
        <w:separator/>
      </w:r>
    </w:p>
  </w:footnote>
  <w:footnote w:type="continuationSeparator" w:id="0">
    <w:p w:rsidR="00B04AC6" w:rsidRDefault="00B04AC6" w:rsidP="0020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1C" w:rsidRDefault="0001641C">
    <w:pPr>
      <w:pStyle w:val="Header"/>
      <w:jc w:val="right"/>
    </w:pPr>
  </w:p>
  <w:p w:rsidR="0001641C" w:rsidRDefault="00016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E011D"/>
    <w:multiLevelType w:val="hybridMultilevel"/>
    <w:tmpl w:val="ED5EE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3E47EEC"/>
    <w:multiLevelType w:val="hybridMultilevel"/>
    <w:tmpl w:val="92F06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1MDczMzK0tDQzMLJQ0lEKTi0uzszPAykwrAUADkmXsiwAAAA="/>
  </w:docVars>
  <w:rsids>
    <w:rsidRoot w:val="004F46B1"/>
    <w:rsid w:val="00012FA5"/>
    <w:rsid w:val="00014F6D"/>
    <w:rsid w:val="0001641C"/>
    <w:rsid w:val="000427AD"/>
    <w:rsid w:val="00056059"/>
    <w:rsid w:val="00056B9B"/>
    <w:rsid w:val="000B3BB7"/>
    <w:rsid w:val="00155AD9"/>
    <w:rsid w:val="00157C92"/>
    <w:rsid w:val="001A2B4C"/>
    <w:rsid w:val="001F7229"/>
    <w:rsid w:val="00206B53"/>
    <w:rsid w:val="002E7800"/>
    <w:rsid w:val="0036753B"/>
    <w:rsid w:val="00380AC3"/>
    <w:rsid w:val="003D0179"/>
    <w:rsid w:val="003D683E"/>
    <w:rsid w:val="004A1B4D"/>
    <w:rsid w:val="004F46B1"/>
    <w:rsid w:val="00580993"/>
    <w:rsid w:val="005A203E"/>
    <w:rsid w:val="005B76CF"/>
    <w:rsid w:val="005C753A"/>
    <w:rsid w:val="005E2852"/>
    <w:rsid w:val="00606B18"/>
    <w:rsid w:val="00697492"/>
    <w:rsid w:val="006D1E0C"/>
    <w:rsid w:val="006E4F7E"/>
    <w:rsid w:val="006F37F0"/>
    <w:rsid w:val="00737B19"/>
    <w:rsid w:val="00762D07"/>
    <w:rsid w:val="0081215E"/>
    <w:rsid w:val="00833409"/>
    <w:rsid w:val="008420EE"/>
    <w:rsid w:val="00845252"/>
    <w:rsid w:val="008F090D"/>
    <w:rsid w:val="009008D2"/>
    <w:rsid w:val="009260C5"/>
    <w:rsid w:val="009A0041"/>
    <w:rsid w:val="009B26AC"/>
    <w:rsid w:val="00AD658B"/>
    <w:rsid w:val="00B04AC6"/>
    <w:rsid w:val="00B1629F"/>
    <w:rsid w:val="00B64EE8"/>
    <w:rsid w:val="00BA75E1"/>
    <w:rsid w:val="00BE3650"/>
    <w:rsid w:val="00C1136A"/>
    <w:rsid w:val="00C2075C"/>
    <w:rsid w:val="00C65A06"/>
    <w:rsid w:val="00CB547D"/>
    <w:rsid w:val="00D44640"/>
    <w:rsid w:val="00DA6783"/>
    <w:rsid w:val="00DB411C"/>
    <w:rsid w:val="00DE2D04"/>
    <w:rsid w:val="00DE7DC2"/>
    <w:rsid w:val="00E215CF"/>
    <w:rsid w:val="00E23DF4"/>
    <w:rsid w:val="00EB5A4F"/>
    <w:rsid w:val="00F37CAB"/>
    <w:rsid w:val="00F65294"/>
    <w:rsid w:val="00FC3E75"/>
    <w:rsid w:val="00FE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A428"/>
  <w15:chartTrackingRefBased/>
  <w15:docId w15:val="{89B6AA1D-01DE-403D-8E3A-A8685CD6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B9B"/>
    <w:pPr>
      <w:ind w:left="720"/>
      <w:contextualSpacing/>
    </w:pPr>
  </w:style>
  <w:style w:type="character" w:styleId="Hyperlink">
    <w:name w:val="Hyperlink"/>
    <w:basedOn w:val="DefaultParagraphFont"/>
    <w:uiPriority w:val="99"/>
    <w:unhideWhenUsed/>
    <w:rsid w:val="00E23DF4"/>
    <w:rPr>
      <w:color w:val="0000FF" w:themeColor="hyperlink"/>
      <w:u w:val="single"/>
    </w:rPr>
  </w:style>
  <w:style w:type="character" w:styleId="FollowedHyperlink">
    <w:name w:val="FollowedHyperlink"/>
    <w:basedOn w:val="DefaultParagraphFont"/>
    <w:uiPriority w:val="99"/>
    <w:semiHidden/>
    <w:unhideWhenUsed/>
    <w:rsid w:val="00E23DF4"/>
    <w:rPr>
      <w:color w:val="800080" w:themeColor="followedHyperlink"/>
      <w:u w:val="single"/>
    </w:rPr>
  </w:style>
  <w:style w:type="paragraph" w:styleId="Title">
    <w:name w:val="Title"/>
    <w:basedOn w:val="Normal"/>
    <w:next w:val="Normal"/>
    <w:link w:val="TitleChar"/>
    <w:uiPriority w:val="10"/>
    <w:qFormat/>
    <w:rsid w:val="009A00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041"/>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9260C5"/>
    <w:pPr>
      <w:spacing w:after="0" w:line="240" w:lineRule="auto"/>
    </w:pPr>
    <w:rPr>
      <w:rFonts w:eastAsiaTheme="minorEastAsia"/>
    </w:rPr>
  </w:style>
  <w:style w:type="character" w:customStyle="1" w:styleId="NoSpacingChar">
    <w:name w:val="No Spacing Char"/>
    <w:basedOn w:val="DefaultParagraphFont"/>
    <w:link w:val="NoSpacing"/>
    <w:uiPriority w:val="1"/>
    <w:rsid w:val="009260C5"/>
    <w:rPr>
      <w:rFonts w:eastAsiaTheme="minorEastAsia"/>
    </w:rPr>
  </w:style>
  <w:style w:type="character" w:styleId="Emphasis">
    <w:name w:val="Emphasis"/>
    <w:basedOn w:val="DefaultParagraphFont"/>
    <w:uiPriority w:val="20"/>
    <w:qFormat/>
    <w:rsid w:val="00F37CAB"/>
    <w:rPr>
      <w:i/>
      <w:iCs/>
    </w:rPr>
  </w:style>
  <w:style w:type="paragraph" w:styleId="BalloonText">
    <w:name w:val="Balloon Text"/>
    <w:basedOn w:val="Normal"/>
    <w:link w:val="BalloonTextChar"/>
    <w:uiPriority w:val="99"/>
    <w:semiHidden/>
    <w:unhideWhenUsed/>
    <w:rsid w:val="00C20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75C"/>
    <w:rPr>
      <w:rFonts w:ascii="Segoe UI" w:hAnsi="Segoe UI" w:cs="Segoe UI"/>
      <w:sz w:val="18"/>
      <w:szCs w:val="18"/>
    </w:rPr>
  </w:style>
  <w:style w:type="paragraph" w:styleId="Header">
    <w:name w:val="header"/>
    <w:basedOn w:val="Normal"/>
    <w:link w:val="HeaderChar"/>
    <w:uiPriority w:val="99"/>
    <w:unhideWhenUsed/>
    <w:rsid w:val="00206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B53"/>
  </w:style>
  <w:style w:type="paragraph" w:styleId="Footer">
    <w:name w:val="footer"/>
    <w:basedOn w:val="Normal"/>
    <w:link w:val="FooterChar"/>
    <w:uiPriority w:val="99"/>
    <w:unhideWhenUsed/>
    <w:rsid w:val="00206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B53"/>
  </w:style>
  <w:style w:type="table" w:styleId="TableGrid">
    <w:name w:val="Table Grid"/>
    <w:basedOn w:val="TableNormal"/>
    <w:uiPriority w:val="59"/>
    <w:rsid w:val="00900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427369">
      <w:bodyDiv w:val="1"/>
      <w:marLeft w:val="0"/>
      <w:marRight w:val="0"/>
      <w:marTop w:val="0"/>
      <w:marBottom w:val="0"/>
      <w:divBdr>
        <w:top w:val="none" w:sz="0" w:space="0" w:color="auto"/>
        <w:left w:val="none" w:sz="0" w:space="0" w:color="auto"/>
        <w:bottom w:val="none" w:sz="0" w:space="0" w:color="auto"/>
        <w:right w:val="none" w:sz="0" w:space="0" w:color="auto"/>
      </w:divBdr>
    </w:div>
    <w:div w:id="18343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ADA Mentorship program is a grassroots  effort of government partnering effort to bring a live the concept of “Access for All” </Abstract>
  <CompanyAddress/>
  <CompanyPhone/>
  <CompanyFax/>
  <CompanyEmail>Angela Jemmott, CCDA Executive Director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E201EE-8964-4AFB-8B09-04862CBB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CCDA ADA Mentorship Pilot Program</vt:lpstr>
    </vt:vector>
  </TitlesOfParts>
  <Company>Department of General Services</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ADA Mentorship Pilot Program</dc:title>
  <dc:subject>A Partnership of State, Local and Private Industry</dc:subject>
  <dc:creator>Jemmott, Angela@DGS</dc:creator>
  <cp:keywords/>
  <dc:description/>
  <cp:lastModifiedBy>St. Mary, Taylor@DGS</cp:lastModifiedBy>
  <cp:revision>2</cp:revision>
  <cp:lastPrinted>2018-09-13T00:35:00Z</cp:lastPrinted>
  <dcterms:created xsi:type="dcterms:W3CDTF">2019-11-01T19:17:00Z</dcterms:created>
  <dcterms:modified xsi:type="dcterms:W3CDTF">2019-11-01T19:17:00Z</dcterms:modified>
</cp:coreProperties>
</file>