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225C4" w14:textId="77777777" w:rsidR="00644584" w:rsidRDefault="00DF6C78" w:rsidP="00D6577B">
      <w:pPr>
        <w:jc w:val="center"/>
        <w:rPr>
          <w:rFonts w:ascii="Arial" w:hAnsi="Arial" w:cs="Arial"/>
          <w:sz w:val="24"/>
          <w:szCs w:val="24"/>
        </w:rPr>
      </w:pPr>
      <w:r>
        <w:rPr>
          <w:noProof/>
        </w:rPr>
        <w:drawing>
          <wp:inline distT="0" distB="0" distL="0" distR="0" wp14:anchorId="24BB8A81" wp14:editId="49BD39A0">
            <wp:extent cx="5708650" cy="1066800"/>
            <wp:effectExtent l="57150" t="0" r="63500" b="114300"/>
            <wp:docPr id="3" name="Picture 3"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Funderb\Pictures\CCDA_Image.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08650" cy="1066800"/>
                    </a:xfrm>
                    <a:prstGeom prst="rect">
                      <a:avLst/>
                    </a:prstGeom>
                    <a:noFill/>
                    <a:ln>
                      <a:noFill/>
                    </a:ln>
                    <a:effectLst>
                      <a:outerShdw blurRad="50800" dist="50800" dir="5400000" algn="ctr" rotWithShape="0">
                        <a:schemeClr val="accent1">
                          <a:lumMod val="60000"/>
                          <a:lumOff val="40000"/>
                        </a:schemeClr>
                      </a:outerShdw>
                      <a:reflection endPos="0" dir="5400000" sy="-100000" algn="bl" rotWithShape="0"/>
                    </a:effectLst>
                  </pic:spPr>
                </pic:pic>
              </a:graphicData>
            </a:graphic>
          </wp:inline>
        </w:drawing>
      </w:r>
    </w:p>
    <w:p w14:paraId="0F1D86A9" w14:textId="1477E210" w:rsidR="000C0B4B" w:rsidRPr="00644584" w:rsidRDefault="00D6577B" w:rsidP="00D6577B">
      <w:pPr>
        <w:widowControl w:val="0"/>
        <w:spacing w:after="0" w:line="240" w:lineRule="auto"/>
        <w:ind w:left="5040"/>
        <w:rPr>
          <w:rFonts w:ascii="Times New Roman" w:eastAsia="Times New Roman" w:hAnsi="Times New Roman" w:cs="Times New Roman"/>
          <w:sz w:val="20"/>
          <w:szCs w:val="20"/>
        </w:rPr>
      </w:pPr>
      <w:r>
        <w:rPr>
          <w:noProof/>
        </w:rPr>
        <w:tab/>
      </w:r>
    </w:p>
    <w:p w14:paraId="7AC3BD09" w14:textId="77777777" w:rsidR="00BA609A" w:rsidRPr="000C0B4B" w:rsidRDefault="00BA609A" w:rsidP="000C0B4B">
      <w:pPr>
        <w:widowControl w:val="0"/>
        <w:spacing w:before="68" w:after="0" w:line="240" w:lineRule="auto"/>
        <w:ind w:left="810" w:right="1270" w:firstLine="360"/>
        <w:jc w:val="center"/>
        <w:rPr>
          <w:rFonts w:ascii="Arial" w:hAnsi="Arial" w:cs="Arial"/>
          <w:spacing w:val="-1"/>
          <w:sz w:val="96"/>
          <w:szCs w:val="96"/>
        </w:rPr>
      </w:pPr>
      <w:r w:rsidRPr="000C0B4B">
        <w:rPr>
          <w:rFonts w:ascii="Arial" w:hAnsi="Arial" w:cs="Arial"/>
          <w:spacing w:val="-1"/>
          <w:sz w:val="96"/>
          <w:szCs w:val="96"/>
        </w:rPr>
        <w:t>Accessibility Compliance</w:t>
      </w:r>
      <w:bookmarkStart w:id="0" w:name="_GoBack"/>
      <w:bookmarkEnd w:id="0"/>
    </w:p>
    <w:p w14:paraId="4237F296" w14:textId="77777777" w:rsidR="00BA609A" w:rsidRPr="00EE5B6C" w:rsidRDefault="00BA609A" w:rsidP="00BA609A">
      <w:pPr>
        <w:widowControl w:val="0"/>
        <w:spacing w:before="68" w:after="0" w:line="240" w:lineRule="auto"/>
        <w:ind w:left="810" w:right="1090" w:firstLine="360"/>
        <w:jc w:val="center"/>
        <w:rPr>
          <w:rFonts w:ascii="Arial" w:hAnsi="Arial" w:cs="Arial"/>
          <w:spacing w:val="-1"/>
          <w:sz w:val="80"/>
          <w:szCs w:val="80"/>
        </w:rPr>
      </w:pPr>
      <w:r w:rsidRPr="00EE5B6C">
        <w:rPr>
          <w:rFonts w:ascii="Arial" w:hAnsi="Arial" w:cs="Arial"/>
          <w:spacing w:val="-1"/>
          <w:sz w:val="80"/>
          <w:szCs w:val="80"/>
        </w:rPr>
        <w:t>for</w:t>
      </w:r>
    </w:p>
    <w:p w14:paraId="7762491E" w14:textId="54DCD02F" w:rsidR="00BA609A" w:rsidRPr="000C0B4B" w:rsidRDefault="00BA609A" w:rsidP="00BA609A">
      <w:pPr>
        <w:widowControl w:val="0"/>
        <w:spacing w:before="68" w:after="0" w:line="240" w:lineRule="auto"/>
        <w:ind w:left="810" w:right="1090" w:firstLine="360"/>
        <w:jc w:val="center"/>
        <w:rPr>
          <w:rFonts w:ascii="Arial" w:hAnsi="Arial" w:cs="Arial"/>
          <w:spacing w:val="-1"/>
          <w:sz w:val="96"/>
          <w:szCs w:val="96"/>
        </w:rPr>
      </w:pPr>
      <w:r w:rsidRPr="000C0B4B">
        <w:rPr>
          <w:rFonts w:ascii="Arial" w:hAnsi="Arial" w:cs="Arial"/>
          <w:spacing w:val="-1"/>
          <w:sz w:val="96"/>
          <w:szCs w:val="96"/>
        </w:rPr>
        <w:t xml:space="preserve">Businesses </w:t>
      </w:r>
    </w:p>
    <w:p w14:paraId="08637315" w14:textId="2D4285FF" w:rsidR="00C5363A" w:rsidRDefault="000C0B4B" w:rsidP="00D6577B">
      <w:pPr>
        <w:widowControl w:val="0"/>
        <w:spacing w:before="143" w:after="0" w:line="240" w:lineRule="auto"/>
        <w:ind w:left="540" w:right="640" w:firstLine="180"/>
        <w:jc w:val="center"/>
        <w:rPr>
          <w:rFonts w:ascii="Arial" w:eastAsia="Gill Sans MT" w:hAnsi="Arial" w:cs="Arial"/>
          <w:sz w:val="24"/>
          <w:szCs w:val="24"/>
        </w:rPr>
      </w:pPr>
      <w:r w:rsidRPr="00EE5B6C">
        <w:rPr>
          <w:rFonts w:ascii="Arial" w:hAnsi="Arial" w:cs="Arial"/>
          <w:spacing w:val="-1"/>
          <w:sz w:val="64"/>
          <w:szCs w:val="64"/>
        </w:rPr>
        <w:t>“Myths and Misconceptions”</w:t>
      </w:r>
      <w:r w:rsidR="00D6577B">
        <w:rPr>
          <w:rFonts w:ascii="Arial" w:eastAsia="Gill Sans MT" w:hAnsi="Arial" w:cs="Arial"/>
          <w:sz w:val="24"/>
          <w:szCs w:val="24"/>
        </w:rPr>
        <w:t xml:space="preserve"> </w:t>
      </w:r>
    </w:p>
    <w:p w14:paraId="6C1B660B" w14:textId="77777777" w:rsidR="00D6577B" w:rsidRDefault="00D6577B" w:rsidP="00D6577B">
      <w:pPr>
        <w:widowControl w:val="0"/>
        <w:spacing w:before="143" w:after="0" w:line="240" w:lineRule="auto"/>
        <w:ind w:left="540" w:right="640" w:firstLine="180"/>
        <w:jc w:val="center"/>
        <w:rPr>
          <w:rFonts w:ascii="Arial" w:eastAsia="Gill Sans MT" w:hAnsi="Arial" w:cs="Arial"/>
          <w:sz w:val="24"/>
          <w:szCs w:val="24"/>
        </w:rPr>
      </w:pPr>
    </w:p>
    <w:p w14:paraId="6A429A7C" w14:textId="22AAF419" w:rsidR="000C0B4B" w:rsidRPr="00D6577B" w:rsidRDefault="00026E65" w:rsidP="00D6577B">
      <w:pPr>
        <w:widowControl w:val="0"/>
        <w:spacing w:after="0" w:line="240" w:lineRule="auto"/>
        <w:jc w:val="center"/>
        <w:rPr>
          <w:rFonts w:ascii="Arial" w:eastAsia="Gill Sans MT" w:hAnsi="Arial" w:cs="Arial"/>
          <w:sz w:val="64"/>
          <w:szCs w:val="64"/>
        </w:rPr>
      </w:pPr>
      <w:r w:rsidRPr="00D6577B">
        <w:rPr>
          <w:rFonts w:ascii="Arial" w:eastAsia="Gill Sans MT" w:hAnsi="Arial" w:cs="Arial"/>
          <w:sz w:val="64"/>
          <w:szCs w:val="64"/>
        </w:rPr>
        <w:t xml:space="preserve">July </w:t>
      </w:r>
      <w:r w:rsidR="00D855E2" w:rsidRPr="00D6577B">
        <w:rPr>
          <w:rFonts w:ascii="Arial" w:eastAsia="Gill Sans MT" w:hAnsi="Arial" w:cs="Arial"/>
          <w:sz w:val="64"/>
          <w:szCs w:val="64"/>
        </w:rPr>
        <w:t>2017</w:t>
      </w:r>
    </w:p>
    <w:p w14:paraId="182D672F" w14:textId="77777777" w:rsidR="000C0B4B" w:rsidRPr="00644584" w:rsidRDefault="000C0B4B" w:rsidP="00644584">
      <w:pPr>
        <w:widowControl w:val="0"/>
        <w:spacing w:after="0" w:line="240" w:lineRule="auto"/>
        <w:jc w:val="center"/>
        <w:rPr>
          <w:rFonts w:ascii="Gill Sans MT" w:eastAsia="Gill Sans MT" w:hAnsi="Gill Sans MT" w:cs="Gill Sans MT"/>
          <w:sz w:val="60"/>
          <w:szCs w:val="60"/>
        </w:rPr>
        <w:sectPr w:rsidR="000C0B4B" w:rsidRPr="00644584" w:rsidSect="00656AF5">
          <w:headerReference w:type="even" r:id="rId9"/>
          <w:footerReference w:type="default" r:id="rId10"/>
          <w:footerReference w:type="first" r:id="rId11"/>
          <w:pgSz w:w="12240" w:h="15840"/>
          <w:pgMar w:top="600" w:right="580" w:bottom="700" w:left="580" w:header="720" w:footer="144" w:gutter="0"/>
          <w:pgNumType w:start="1"/>
          <w:cols w:space="720"/>
          <w:titlePg/>
          <w:docGrid w:linePitch="299"/>
        </w:sectPr>
      </w:pPr>
    </w:p>
    <w:p w14:paraId="6DD3EE7D" w14:textId="77777777" w:rsidR="006B1AA5" w:rsidRDefault="006B1AA5" w:rsidP="006B1AA5">
      <w:pPr>
        <w:spacing w:after="120" w:line="240" w:lineRule="auto"/>
        <w:contextualSpacing/>
        <w:jc w:val="center"/>
        <w:rPr>
          <w:rFonts w:ascii="Tahoma" w:eastAsia="Calibri" w:hAnsi="Tahoma" w:cs="Tahoma"/>
          <w:b/>
          <w:sz w:val="24"/>
          <w:szCs w:val="24"/>
        </w:rPr>
      </w:pPr>
      <w:r>
        <w:rPr>
          <w:rFonts w:ascii="Tahoma" w:eastAsia="Calibri" w:hAnsi="Tahoma" w:cs="Tahoma"/>
          <w:b/>
          <w:sz w:val="24"/>
          <w:szCs w:val="24"/>
        </w:rPr>
        <w:lastRenderedPageBreak/>
        <w:t>INTRODUCTION</w:t>
      </w:r>
    </w:p>
    <w:p w14:paraId="7671215A" w14:textId="77777777" w:rsidR="006B1AA5" w:rsidRDefault="006B1AA5" w:rsidP="006B1AA5">
      <w:pPr>
        <w:spacing w:after="120" w:line="240" w:lineRule="auto"/>
        <w:contextualSpacing/>
        <w:rPr>
          <w:rFonts w:ascii="Tahoma" w:eastAsia="Calibri" w:hAnsi="Tahoma" w:cs="Tahoma"/>
          <w:b/>
          <w:sz w:val="24"/>
          <w:szCs w:val="24"/>
        </w:rPr>
      </w:pPr>
    </w:p>
    <w:p w14:paraId="6D1961C5" w14:textId="77777777" w:rsidR="006B1AA5" w:rsidRPr="00457202" w:rsidRDefault="006B1AA5" w:rsidP="006B1AA5">
      <w:pPr>
        <w:spacing w:after="120" w:line="240" w:lineRule="auto"/>
        <w:contextualSpacing/>
        <w:rPr>
          <w:rFonts w:ascii="Tahoma" w:eastAsia="Calibri" w:hAnsi="Tahoma" w:cs="Tahoma"/>
          <w:sz w:val="24"/>
          <w:szCs w:val="24"/>
        </w:rPr>
      </w:pPr>
      <w:r w:rsidRPr="00457202">
        <w:rPr>
          <w:rFonts w:ascii="Tahoma" w:eastAsia="Calibri" w:hAnsi="Tahoma" w:cs="Tahoma"/>
          <w:sz w:val="24"/>
          <w:szCs w:val="24"/>
        </w:rPr>
        <w:t xml:space="preserve">The “Myths and Misconceptions” information compiled by the California Commission on Disability Access (CCDA) for businesses and building access requirements is a resource guide. It is the hope of the Commission this information will help to better inform the community about areas where disability access may be confusing. </w:t>
      </w:r>
    </w:p>
    <w:p w14:paraId="01C8A7F3" w14:textId="77777777" w:rsidR="006B1AA5" w:rsidRPr="00457202" w:rsidRDefault="006B1AA5" w:rsidP="006B1AA5">
      <w:pPr>
        <w:spacing w:after="120" w:line="240" w:lineRule="auto"/>
        <w:contextualSpacing/>
        <w:rPr>
          <w:rFonts w:ascii="Tahoma" w:eastAsia="Calibri" w:hAnsi="Tahoma" w:cs="Tahoma"/>
          <w:sz w:val="24"/>
          <w:szCs w:val="24"/>
        </w:rPr>
      </w:pPr>
    </w:p>
    <w:p w14:paraId="09DFBF9E" w14:textId="1FEB072D" w:rsidR="006B1AA5" w:rsidRDefault="006B1AA5" w:rsidP="006B1AA5">
      <w:pPr>
        <w:spacing w:after="120" w:line="240" w:lineRule="auto"/>
        <w:contextualSpacing/>
        <w:rPr>
          <w:rFonts w:ascii="Tahoma" w:eastAsia="Calibri" w:hAnsi="Tahoma" w:cs="Tahoma"/>
          <w:sz w:val="24"/>
          <w:szCs w:val="24"/>
        </w:rPr>
      </w:pPr>
      <w:r>
        <w:rPr>
          <w:rFonts w:ascii="Tahoma" w:eastAsia="Calibri" w:hAnsi="Tahoma" w:cs="Tahoma"/>
          <w:sz w:val="24"/>
          <w:szCs w:val="24"/>
        </w:rPr>
        <w:t xml:space="preserve">Please Note: </w:t>
      </w:r>
      <w:r w:rsidRPr="00457202">
        <w:rPr>
          <w:rFonts w:ascii="Tahoma" w:eastAsia="Calibri" w:hAnsi="Tahoma" w:cs="Tahoma"/>
          <w:sz w:val="24"/>
          <w:szCs w:val="24"/>
        </w:rPr>
        <w:t xml:space="preserve">Accessibility involves both physical/architectural accessibility and program accessibility such as reasonable accommodations and service animals. </w:t>
      </w:r>
    </w:p>
    <w:p w14:paraId="167F04C5" w14:textId="1311BFCB" w:rsidR="00D6577B" w:rsidRPr="00457202" w:rsidRDefault="00D6577B" w:rsidP="00D6577B">
      <w:pPr>
        <w:pStyle w:val="Heading2"/>
        <w:rPr>
          <w:rFonts w:eastAsia="Calibri"/>
        </w:rPr>
      </w:pPr>
      <w:r>
        <w:rPr>
          <w:rFonts w:eastAsia="Calibri"/>
        </w:rPr>
        <w:t>Grandfathering</w:t>
      </w:r>
    </w:p>
    <w:p w14:paraId="67C6B590" w14:textId="77777777" w:rsidR="006B1AA5" w:rsidRDefault="006B1AA5" w:rsidP="006B1AA5">
      <w:pPr>
        <w:spacing w:after="120" w:line="240" w:lineRule="auto"/>
        <w:contextualSpacing/>
        <w:rPr>
          <w:rFonts w:ascii="Tahoma" w:eastAsia="Calibri" w:hAnsi="Tahoma" w:cs="Tahoma"/>
          <w:b/>
          <w:sz w:val="24"/>
          <w:szCs w:val="24"/>
        </w:rPr>
      </w:pPr>
    </w:p>
    <w:p w14:paraId="5089D2EB" w14:textId="77777777" w:rsidR="006B1AA5" w:rsidRDefault="006B1AA5" w:rsidP="006B1AA5">
      <w:pPr>
        <w:numPr>
          <w:ilvl w:val="0"/>
          <w:numId w:val="1"/>
        </w:numPr>
        <w:spacing w:after="120" w:line="240" w:lineRule="auto"/>
        <w:ind w:left="540" w:hanging="540"/>
        <w:contextualSpacing/>
        <w:rPr>
          <w:rFonts w:ascii="Tahoma" w:eastAsia="Calibri" w:hAnsi="Tahoma" w:cs="Tahoma"/>
          <w:b/>
          <w:sz w:val="24"/>
          <w:szCs w:val="24"/>
        </w:rPr>
      </w:pPr>
      <w:r w:rsidRPr="00A2797B">
        <w:rPr>
          <w:rFonts w:ascii="Tahoma" w:eastAsia="Calibri" w:hAnsi="Tahoma" w:cs="Tahoma"/>
          <w:b/>
          <w:sz w:val="24"/>
          <w:szCs w:val="24"/>
        </w:rPr>
        <w:t>My business does not need to be compliant because the building is old and therefore is grandfathered.</w:t>
      </w:r>
    </w:p>
    <w:p w14:paraId="526D537E" w14:textId="77777777" w:rsidR="006B1AA5" w:rsidRPr="00A2797B" w:rsidRDefault="006B1AA5" w:rsidP="006B1AA5">
      <w:pPr>
        <w:spacing w:after="120" w:line="240" w:lineRule="auto"/>
        <w:ind w:left="540"/>
        <w:contextualSpacing/>
        <w:rPr>
          <w:rFonts w:ascii="Tahoma" w:eastAsia="Calibri" w:hAnsi="Tahoma" w:cs="Tahoma"/>
          <w:b/>
          <w:sz w:val="24"/>
          <w:szCs w:val="24"/>
        </w:rPr>
      </w:pPr>
    </w:p>
    <w:p w14:paraId="4728E59C" w14:textId="77777777" w:rsidR="006B1AA5" w:rsidRDefault="006B1AA5" w:rsidP="006B1AA5">
      <w:pPr>
        <w:spacing w:after="240" w:line="240" w:lineRule="auto"/>
        <w:rPr>
          <w:rFonts w:ascii="Tahoma" w:eastAsia="Calibri" w:hAnsi="Tahoma" w:cs="Tahoma"/>
          <w:sz w:val="24"/>
          <w:szCs w:val="24"/>
        </w:rPr>
      </w:pPr>
      <w:r w:rsidRPr="00A2797B">
        <w:rPr>
          <w:rFonts w:ascii="Tahoma" w:eastAsia="Calibri" w:hAnsi="Tahoma" w:cs="Tahoma"/>
          <w:sz w:val="24"/>
          <w:szCs w:val="24"/>
        </w:rPr>
        <w:t xml:space="preserve">There are no “grandfathering” provisions. “Grandfathering” is the notion that </w:t>
      </w:r>
      <w:r>
        <w:rPr>
          <w:rFonts w:ascii="Tahoma" w:eastAsia="Calibri" w:hAnsi="Tahoma" w:cs="Tahoma"/>
          <w:sz w:val="24"/>
          <w:szCs w:val="24"/>
        </w:rPr>
        <w:t>the Americans with Disabilities Act (</w:t>
      </w:r>
      <w:r w:rsidRPr="00A2797B">
        <w:rPr>
          <w:rFonts w:ascii="Tahoma" w:eastAsia="Calibri" w:hAnsi="Tahoma" w:cs="Tahoma"/>
          <w:sz w:val="24"/>
          <w:szCs w:val="24"/>
        </w:rPr>
        <w:t>ADA</w:t>
      </w:r>
      <w:r>
        <w:rPr>
          <w:rFonts w:ascii="Tahoma" w:eastAsia="Calibri" w:hAnsi="Tahoma" w:cs="Tahoma"/>
          <w:sz w:val="24"/>
          <w:szCs w:val="24"/>
        </w:rPr>
        <w:t>)</w:t>
      </w:r>
      <w:r w:rsidRPr="00A2797B">
        <w:rPr>
          <w:rFonts w:ascii="Tahoma" w:eastAsia="Calibri" w:hAnsi="Tahoma" w:cs="Tahoma"/>
          <w:sz w:val="24"/>
          <w:szCs w:val="24"/>
        </w:rPr>
        <w:t xml:space="preserve"> </w:t>
      </w:r>
      <w:r>
        <w:rPr>
          <w:rFonts w:ascii="Tahoma" w:eastAsia="Calibri" w:hAnsi="Tahoma" w:cs="Tahoma"/>
          <w:sz w:val="24"/>
          <w:szCs w:val="24"/>
        </w:rPr>
        <w:t>and state law</w:t>
      </w:r>
      <w:r w:rsidRPr="00A2797B">
        <w:rPr>
          <w:rFonts w:ascii="Tahoma" w:eastAsia="Calibri" w:hAnsi="Tahoma" w:cs="Tahoma"/>
          <w:sz w:val="24"/>
          <w:szCs w:val="24"/>
        </w:rPr>
        <w:t xml:space="preserve"> access requirements do not apply to buildings constructed prior to the effective date of the</w:t>
      </w:r>
      <w:r>
        <w:rPr>
          <w:rFonts w:ascii="Tahoma" w:eastAsia="Calibri" w:hAnsi="Tahoma" w:cs="Tahoma"/>
          <w:sz w:val="24"/>
          <w:szCs w:val="24"/>
        </w:rPr>
        <w:t>se statutes</w:t>
      </w:r>
      <w:r w:rsidRPr="00A2797B">
        <w:rPr>
          <w:rFonts w:ascii="Tahoma" w:eastAsia="Calibri" w:hAnsi="Tahoma" w:cs="Tahoma"/>
          <w:sz w:val="24"/>
          <w:szCs w:val="24"/>
        </w:rPr>
        <w:t xml:space="preserve">. This, however, is not true. Regardless of the age or historical importance of a building, if it is open to the public, you must provide access to your goods and services in order for your facility to be considered compliant. If your facility was built </w:t>
      </w:r>
      <w:r>
        <w:rPr>
          <w:rFonts w:ascii="Tahoma" w:eastAsia="Calibri" w:hAnsi="Tahoma" w:cs="Tahoma"/>
          <w:sz w:val="24"/>
          <w:szCs w:val="24"/>
        </w:rPr>
        <w:t xml:space="preserve">or had any alterations made to it since </w:t>
      </w:r>
      <w:r w:rsidRPr="00A2797B">
        <w:rPr>
          <w:rFonts w:ascii="Tahoma" w:eastAsia="Calibri" w:hAnsi="Tahoma" w:cs="Tahoma"/>
          <w:sz w:val="24"/>
          <w:szCs w:val="24"/>
        </w:rPr>
        <w:t>January 26, 1992</w:t>
      </w:r>
      <w:r>
        <w:rPr>
          <w:rFonts w:ascii="Tahoma" w:eastAsia="Calibri" w:hAnsi="Tahoma" w:cs="Tahoma"/>
          <w:sz w:val="24"/>
          <w:szCs w:val="24"/>
        </w:rPr>
        <w:t xml:space="preserve"> (under the ADA) or </w:t>
      </w:r>
      <w:r w:rsidRPr="00E47E0B">
        <w:rPr>
          <w:rFonts w:ascii="Tahoma" w:eastAsia="Calibri" w:hAnsi="Tahoma" w:cs="Tahoma"/>
          <w:sz w:val="24"/>
          <w:szCs w:val="24"/>
        </w:rPr>
        <w:t>was built or had any alterations made to it since 1970 (under California law)</w:t>
      </w:r>
      <w:r>
        <w:rPr>
          <w:rFonts w:ascii="Tahoma" w:eastAsia="Calibri" w:hAnsi="Tahoma" w:cs="Tahoma"/>
          <w:sz w:val="24"/>
          <w:szCs w:val="24"/>
        </w:rPr>
        <w:t xml:space="preserve">, there are obligations to remove barriers at the time of that building or alteration.  </w:t>
      </w:r>
    </w:p>
    <w:p w14:paraId="06FD6D8A" w14:textId="77777777" w:rsidR="006B1AA5" w:rsidRDefault="006B1AA5" w:rsidP="006B1AA5">
      <w:pPr>
        <w:spacing w:after="240" w:line="240" w:lineRule="auto"/>
        <w:rPr>
          <w:rFonts w:ascii="Tahoma" w:eastAsia="Calibri" w:hAnsi="Tahoma" w:cs="Tahoma"/>
          <w:sz w:val="24"/>
          <w:szCs w:val="24"/>
        </w:rPr>
      </w:pPr>
      <w:r>
        <w:rPr>
          <w:rFonts w:ascii="Tahoma" w:eastAsia="Calibri" w:hAnsi="Tahoma" w:cs="Tahoma"/>
          <w:sz w:val="24"/>
          <w:szCs w:val="24"/>
        </w:rPr>
        <w:t xml:space="preserve">An alteration is defined as almost any construction, repairs or renovation </w:t>
      </w:r>
      <w:r w:rsidRPr="00211134">
        <w:rPr>
          <w:rFonts w:ascii="Tahoma" w:eastAsia="Calibri" w:hAnsi="Tahoma" w:cs="Tahoma"/>
          <w:sz w:val="24"/>
          <w:szCs w:val="24"/>
        </w:rPr>
        <w:t>that affects or could affect the usability of the building or facility or any part</w:t>
      </w:r>
      <w:r>
        <w:rPr>
          <w:rFonts w:ascii="Tahoma" w:eastAsia="Calibri" w:hAnsi="Tahoma" w:cs="Tahoma"/>
          <w:sz w:val="24"/>
          <w:szCs w:val="24"/>
        </w:rPr>
        <w:t xml:space="preserve"> of it; it includes tenant remodels. There are some exceptions, such as purely cosmetic changes like paint and carpet replacement.  If an alteration is made, then barriers must be removed in the path of travel and restrooms serving the area of alteration, as well as the area of alteration itself.  </w:t>
      </w:r>
    </w:p>
    <w:p w14:paraId="435FEEC5" w14:textId="77777777" w:rsidR="006B1AA5" w:rsidRPr="00A2797B" w:rsidRDefault="006B1AA5" w:rsidP="006B1AA5">
      <w:pPr>
        <w:spacing w:after="240" w:line="240" w:lineRule="auto"/>
        <w:rPr>
          <w:rFonts w:ascii="Tahoma" w:eastAsia="Calibri" w:hAnsi="Tahoma" w:cs="Tahoma"/>
          <w:b/>
          <w:sz w:val="24"/>
          <w:szCs w:val="24"/>
        </w:rPr>
      </w:pPr>
      <w:r>
        <w:rPr>
          <w:rFonts w:ascii="Tahoma" w:eastAsia="Calibri" w:hAnsi="Tahoma" w:cs="Tahoma"/>
          <w:sz w:val="24"/>
          <w:szCs w:val="24"/>
        </w:rPr>
        <w:t xml:space="preserve">Even if your building has had no alterations, </w:t>
      </w:r>
      <w:r w:rsidRPr="00A2797B">
        <w:rPr>
          <w:rFonts w:ascii="Tahoma" w:eastAsia="Calibri" w:hAnsi="Tahoma" w:cs="Tahoma"/>
          <w:sz w:val="24"/>
          <w:szCs w:val="24"/>
        </w:rPr>
        <w:t xml:space="preserve">the ADA requires that an owner or operator of a public accommodation make changes that are “readily achievable” in order to improve access to goods and services. </w:t>
      </w:r>
      <w:r>
        <w:rPr>
          <w:rFonts w:ascii="Tahoma" w:eastAsia="Calibri" w:hAnsi="Tahoma" w:cs="Tahoma"/>
          <w:color w:val="000000" w:themeColor="text1"/>
          <w:sz w:val="24"/>
          <w:szCs w:val="24"/>
        </w:rPr>
        <w:t xml:space="preserve">This is an ongoing obligation, meaning you are </w:t>
      </w:r>
      <w:r w:rsidRPr="00A2797B">
        <w:rPr>
          <w:rFonts w:ascii="Tahoma" w:eastAsia="Calibri" w:hAnsi="Tahoma" w:cs="Tahoma"/>
          <w:color w:val="000000" w:themeColor="text1"/>
          <w:sz w:val="24"/>
          <w:szCs w:val="24"/>
        </w:rPr>
        <w:t>required to periodically evaluate th</w:t>
      </w:r>
      <w:r>
        <w:rPr>
          <w:rFonts w:ascii="Tahoma" w:eastAsia="Calibri" w:hAnsi="Tahoma" w:cs="Tahoma"/>
          <w:color w:val="000000" w:themeColor="text1"/>
          <w:sz w:val="24"/>
          <w:szCs w:val="24"/>
        </w:rPr>
        <w:t>e</w:t>
      </w:r>
      <w:r w:rsidRPr="00A2797B">
        <w:rPr>
          <w:rFonts w:ascii="Tahoma" w:eastAsia="Calibri" w:hAnsi="Tahoma" w:cs="Tahoma"/>
          <w:color w:val="000000" w:themeColor="text1"/>
          <w:sz w:val="24"/>
          <w:szCs w:val="24"/>
        </w:rPr>
        <w:t xml:space="preserve"> barriers</w:t>
      </w:r>
      <w:r>
        <w:rPr>
          <w:rFonts w:ascii="Tahoma" w:eastAsia="Calibri" w:hAnsi="Tahoma" w:cs="Tahoma"/>
          <w:color w:val="000000" w:themeColor="text1"/>
          <w:sz w:val="24"/>
          <w:szCs w:val="24"/>
        </w:rPr>
        <w:t xml:space="preserve"> in your facility</w:t>
      </w:r>
      <w:r w:rsidRPr="00A2797B">
        <w:rPr>
          <w:rFonts w:ascii="Tahoma" w:eastAsia="Calibri" w:hAnsi="Tahoma" w:cs="Tahoma"/>
          <w:color w:val="000000" w:themeColor="text1"/>
          <w:sz w:val="24"/>
          <w:szCs w:val="24"/>
        </w:rPr>
        <w:t xml:space="preserve"> that are not "readily achievable" to determine if barrier removal can be accomplished in the future and to plan for the time when barrier removal can be achieved. </w:t>
      </w:r>
    </w:p>
    <w:p w14:paraId="5257D8C7" w14:textId="77777777" w:rsidR="006B1AA5" w:rsidRDefault="006B1AA5" w:rsidP="006B1AA5">
      <w:pPr>
        <w:spacing w:after="240" w:line="240" w:lineRule="auto"/>
        <w:rPr>
          <w:rFonts w:ascii="Tahoma" w:eastAsia="Calibri" w:hAnsi="Tahoma" w:cs="Tahoma"/>
          <w:color w:val="000000" w:themeColor="text1"/>
          <w:sz w:val="24"/>
          <w:szCs w:val="24"/>
        </w:rPr>
      </w:pPr>
      <w:r>
        <w:rPr>
          <w:rFonts w:ascii="Tahoma" w:eastAsia="Calibri" w:hAnsi="Tahoma" w:cs="Tahoma"/>
          <w:sz w:val="24"/>
          <w:szCs w:val="24"/>
        </w:rPr>
        <w:t xml:space="preserve">Even if no physical changes are readily achievable, you must </w:t>
      </w:r>
      <w:r w:rsidRPr="00A2797B">
        <w:rPr>
          <w:rFonts w:ascii="Tahoma" w:eastAsia="Calibri" w:hAnsi="Tahoma" w:cs="Tahoma"/>
          <w:color w:val="000000" w:themeColor="text1"/>
          <w:sz w:val="24"/>
          <w:szCs w:val="24"/>
        </w:rPr>
        <w:t xml:space="preserve">establish a </w:t>
      </w:r>
      <w:r w:rsidRPr="00A2797B">
        <w:rPr>
          <w:rFonts w:ascii="Tahoma" w:eastAsia="Calibri" w:hAnsi="Tahoma" w:cs="Tahoma"/>
          <w:i/>
          <w:iCs/>
          <w:color w:val="000000" w:themeColor="text1"/>
          <w:sz w:val="24"/>
          <w:szCs w:val="24"/>
        </w:rPr>
        <w:t>modification</w:t>
      </w:r>
      <w:r>
        <w:rPr>
          <w:rFonts w:ascii="Tahoma" w:eastAsia="Calibri" w:hAnsi="Tahoma" w:cs="Tahoma"/>
          <w:i/>
          <w:iCs/>
          <w:color w:val="000000" w:themeColor="text1"/>
          <w:sz w:val="24"/>
          <w:szCs w:val="24"/>
        </w:rPr>
        <w:t xml:space="preserve"> of your policies and procedures or some other </w:t>
      </w:r>
      <w:r w:rsidRPr="00A2797B">
        <w:rPr>
          <w:rFonts w:ascii="Tahoma" w:eastAsia="Calibri" w:hAnsi="Tahoma" w:cs="Tahoma"/>
          <w:i/>
          <w:iCs/>
          <w:color w:val="000000" w:themeColor="text1"/>
          <w:sz w:val="24"/>
          <w:szCs w:val="24"/>
        </w:rPr>
        <w:t xml:space="preserve">alternate means </w:t>
      </w:r>
      <w:r>
        <w:rPr>
          <w:rFonts w:ascii="Tahoma" w:eastAsia="Calibri" w:hAnsi="Tahoma" w:cs="Tahoma"/>
          <w:color w:val="000000" w:themeColor="text1"/>
          <w:sz w:val="24"/>
          <w:szCs w:val="24"/>
        </w:rPr>
        <w:t xml:space="preserve">of </w:t>
      </w:r>
      <w:r w:rsidRPr="00A2797B">
        <w:rPr>
          <w:rFonts w:ascii="Tahoma" w:eastAsia="Calibri" w:hAnsi="Tahoma" w:cs="Tahoma"/>
          <w:color w:val="000000" w:themeColor="text1"/>
          <w:sz w:val="24"/>
          <w:szCs w:val="24"/>
        </w:rPr>
        <w:t>provid</w:t>
      </w:r>
      <w:r>
        <w:rPr>
          <w:rFonts w:ascii="Tahoma" w:eastAsia="Calibri" w:hAnsi="Tahoma" w:cs="Tahoma"/>
          <w:color w:val="000000" w:themeColor="text1"/>
          <w:sz w:val="24"/>
          <w:szCs w:val="24"/>
        </w:rPr>
        <w:t>ing</w:t>
      </w:r>
      <w:r w:rsidRPr="00A2797B">
        <w:rPr>
          <w:rFonts w:ascii="Tahoma" w:eastAsia="Calibri" w:hAnsi="Tahoma" w:cs="Tahoma"/>
          <w:color w:val="000000" w:themeColor="text1"/>
          <w:sz w:val="24"/>
          <w:szCs w:val="24"/>
        </w:rPr>
        <w:t xml:space="preserve"> access to the greatest extent possible. </w:t>
      </w:r>
    </w:p>
    <w:p w14:paraId="0F2422A3" w14:textId="654C6BDA" w:rsidR="006B1AA5" w:rsidRDefault="006B1AA5" w:rsidP="006B1AA5">
      <w:pPr>
        <w:spacing w:after="240" w:line="240" w:lineRule="auto"/>
        <w:rPr>
          <w:rFonts w:ascii="Tahoma" w:eastAsia="Calibri" w:hAnsi="Tahoma" w:cs="Tahoma"/>
          <w:sz w:val="24"/>
          <w:szCs w:val="24"/>
        </w:rPr>
      </w:pPr>
      <w:r w:rsidRPr="00A2797B">
        <w:rPr>
          <w:rFonts w:ascii="Tahoma" w:eastAsia="Calibri" w:hAnsi="Tahoma" w:cs="Tahoma"/>
          <w:sz w:val="24"/>
          <w:szCs w:val="24"/>
        </w:rPr>
        <w:t>If you can</w:t>
      </w:r>
      <w:r>
        <w:rPr>
          <w:rFonts w:ascii="Tahoma" w:eastAsia="Calibri" w:hAnsi="Tahoma" w:cs="Tahoma"/>
          <w:sz w:val="24"/>
          <w:szCs w:val="24"/>
        </w:rPr>
        <w:t>not</w:t>
      </w:r>
      <w:r w:rsidRPr="00A2797B">
        <w:rPr>
          <w:rFonts w:ascii="Tahoma" w:eastAsia="Calibri" w:hAnsi="Tahoma" w:cs="Tahoma"/>
          <w:sz w:val="24"/>
          <w:szCs w:val="24"/>
        </w:rPr>
        <w:t xml:space="preserve"> determine </w:t>
      </w:r>
      <w:r>
        <w:rPr>
          <w:rFonts w:ascii="Tahoma" w:eastAsia="Calibri" w:hAnsi="Tahoma" w:cs="Tahoma"/>
          <w:sz w:val="24"/>
          <w:szCs w:val="24"/>
        </w:rPr>
        <w:t xml:space="preserve">what barrier removal obligations you have, or </w:t>
      </w:r>
      <w:r w:rsidRPr="00A2797B">
        <w:rPr>
          <w:rFonts w:ascii="Tahoma" w:eastAsia="Calibri" w:hAnsi="Tahoma" w:cs="Tahoma"/>
          <w:sz w:val="24"/>
          <w:szCs w:val="24"/>
        </w:rPr>
        <w:t xml:space="preserve">whether creating more accessible environments is readily achievable, you should hire a </w:t>
      </w:r>
      <w:r w:rsidRPr="003A690E">
        <w:rPr>
          <w:rFonts w:ascii="Tahoma" w:eastAsia="Calibri" w:hAnsi="Tahoma" w:cs="Tahoma"/>
          <w:sz w:val="24"/>
          <w:szCs w:val="24"/>
        </w:rPr>
        <w:t>Certified Access Specialists</w:t>
      </w:r>
      <w:r>
        <w:rPr>
          <w:rFonts w:ascii="Tahoma" w:eastAsia="Calibri" w:hAnsi="Tahoma" w:cs="Tahoma"/>
          <w:sz w:val="24"/>
          <w:szCs w:val="24"/>
        </w:rPr>
        <w:t xml:space="preserve"> (</w:t>
      </w:r>
      <w:r w:rsidRPr="00A2797B">
        <w:rPr>
          <w:rFonts w:ascii="Tahoma" w:eastAsia="Calibri" w:hAnsi="Tahoma" w:cs="Tahoma"/>
          <w:sz w:val="24"/>
          <w:szCs w:val="24"/>
        </w:rPr>
        <w:t>CASp</w:t>
      </w:r>
      <w:r>
        <w:rPr>
          <w:rFonts w:ascii="Tahoma" w:eastAsia="Calibri" w:hAnsi="Tahoma" w:cs="Tahoma"/>
          <w:sz w:val="24"/>
          <w:szCs w:val="24"/>
        </w:rPr>
        <w:t>)</w:t>
      </w:r>
      <w:r w:rsidRPr="00A2797B">
        <w:rPr>
          <w:rFonts w:ascii="Tahoma" w:eastAsia="Calibri" w:hAnsi="Tahoma" w:cs="Tahoma"/>
          <w:sz w:val="24"/>
          <w:szCs w:val="24"/>
        </w:rPr>
        <w:t xml:space="preserve"> or other expert.  </w:t>
      </w:r>
    </w:p>
    <w:p w14:paraId="3FD26B61" w14:textId="47F3DD3E" w:rsidR="00D6577B" w:rsidRPr="00A2797B" w:rsidRDefault="00D6577B" w:rsidP="00D6577B">
      <w:pPr>
        <w:pStyle w:val="Heading2"/>
        <w:rPr>
          <w:rFonts w:eastAsia="Calibri"/>
        </w:rPr>
      </w:pPr>
      <w:r>
        <w:rPr>
          <w:rFonts w:eastAsia="Calibri"/>
        </w:rPr>
        <w:t>Built with a Permit</w:t>
      </w:r>
    </w:p>
    <w:p w14:paraId="7851809B" w14:textId="77777777" w:rsidR="006B1AA5" w:rsidRDefault="006B1AA5" w:rsidP="006B1AA5">
      <w:pPr>
        <w:numPr>
          <w:ilvl w:val="0"/>
          <w:numId w:val="1"/>
        </w:numPr>
        <w:spacing w:after="120" w:line="240" w:lineRule="auto"/>
        <w:ind w:left="540" w:hanging="540"/>
        <w:contextualSpacing/>
        <w:rPr>
          <w:rFonts w:ascii="Tahoma" w:eastAsia="Calibri" w:hAnsi="Tahoma" w:cs="Tahoma"/>
          <w:b/>
          <w:sz w:val="24"/>
          <w:szCs w:val="24"/>
        </w:rPr>
      </w:pPr>
      <w:r w:rsidRPr="00A2797B">
        <w:rPr>
          <w:rFonts w:ascii="Tahoma" w:eastAsia="Calibri" w:hAnsi="Tahoma" w:cs="Tahoma"/>
          <w:b/>
          <w:sz w:val="24"/>
          <w:szCs w:val="24"/>
        </w:rPr>
        <w:lastRenderedPageBreak/>
        <w:t>My facility was built with a permit and should be fine.</w:t>
      </w:r>
    </w:p>
    <w:p w14:paraId="69BFBFC1" w14:textId="77777777" w:rsidR="006B1AA5" w:rsidRPr="00A2797B" w:rsidRDefault="006B1AA5" w:rsidP="006B1AA5">
      <w:pPr>
        <w:spacing w:after="120" w:line="240" w:lineRule="auto"/>
        <w:ind w:left="540"/>
        <w:contextualSpacing/>
        <w:rPr>
          <w:rFonts w:ascii="Tahoma" w:eastAsia="Calibri" w:hAnsi="Tahoma" w:cs="Tahoma"/>
          <w:b/>
          <w:sz w:val="24"/>
          <w:szCs w:val="24"/>
        </w:rPr>
      </w:pPr>
    </w:p>
    <w:p w14:paraId="7C2C3C48" w14:textId="4F24C84A" w:rsidR="006B1AA5" w:rsidRDefault="006B1AA5" w:rsidP="006B1AA5">
      <w:pPr>
        <w:spacing w:after="240" w:line="240" w:lineRule="auto"/>
        <w:rPr>
          <w:rFonts w:ascii="Tahoma" w:eastAsia="Calibri" w:hAnsi="Tahoma" w:cs="Tahoma"/>
          <w:sz w:val="24"/>
          <w:szCs w:val="24"/>
        </w:rPr>
      </w:pPr>
      <w:r w:rsidRPr="00A2797B">
        <w:rPr>
          <w:rFonts w:ascii="Tahoma" w:eastAsia="Calibri" w:hAnsi="Tahoma" w:cs="Tahoma"/>
          <w:sz w:val="24"/>
          <w:szCs w:val="24"/>
        </w:rPr>
        <w:t xml:space="preserve">Unfortunately, even with building department oversight, it is common to find construction shortcomings that constitute violations of the </w:t>
      </w:r>
      <w:r>
        <w:rPr>
          <w:rFonts w:ascii="Tahoma" w:eastAsia="Calibri" w:hAnsi="Tahoma" w:cs="Tahoma"/>
          <w:sz w:val="24"/>
          <w:szCs w:val="24"/>
        </w:rPr>
        <w:t xml:space="preserve">ADA regulations or the California </w:t>
      </w:r>
      <w:r w:rsidRPr="00A2797B">
        <w:rPr>
          <w:rFonts w:ascii="Tahoma" w:eastAsia="Calibri" w:hAnsi="Tahoma" w:cs="Tahoma"/>
          <w:sz w:val="24"/>
          <w:szCs w:val="24"/>
        </w:rPr>
        <w:t>Building Code</w:t>
      </w:r>
      <w:r>
        <w:rPr>
          <w:rFonts w:ascii="Tahoma" w:eastAsia="Calibri" w:hAnsi="Tahoma" w:cs="Tahoma"/>
          <w:sz w:val="24"/>
          <w:szCs w:val="24"/>
        </w:rPr>
        <w:t xml:space="preserve"> (CBC)</w:t>
      </w:r>
      <w:r w:rsidRPr="00A2797B">
        <w:rPr>
          <w:rFonts w:ascii="Tahoma" w:eastAsia="Calibri" w:hAnsi="Tahoma" w:cs="Tahoma"/>
          <w:sz w:val="24"/>
          <w:szCs w:val="24"/>
        </w:rPr>
        <w:t xml:space="preserve">.  (As we know, </w:t>
      </w:r>
      <w:r>
        <w:rPr>
          <w:rFonts w:ascii="Tahoma" w:eastAsia="Calibri" w:hAnsi="Tahoma" w:cs="Tahoma"/>
          <w:sz w:val="24"/>
          <w:szCs w:val="24"/>
        </w:rPr>
        <w:t xml:space="preserve">the </w:t>
      </w:r>
      <w:r w:rsidRPr="00A2797B">
        <w:rPr>
          <w:rFonts w:ascii="Tahoma" w:eastAsia="Calibri" w:hAnsi="Tahoma" w:cs="Tahoma"/>
          <w:sz w:val="24"/>
          <w:szCs w:val="24"/>
        </w:rPr>
        <w:t xml:space="preserve">ADA is a civil rights law not enforced by the local building department.) Shortcomings may be attributed to any number of issues, and it is difficult to be specific.  However, some potential causes can be linked to </w:t>
      </w:r>
      <w:r>
        <w:rPr>
          <w:rFonts w:ascii="Tahoma" w:eastAsia="Calibri" w:hAnsi="Tahoma" w:cs="Tahoma"/>
          <w:sz w:val="24"/>
          <w:szCs w:val="24"/>
        </w:rPr>
        <w:t xml:space="preserve">errors in </w:t>
      </w:r>
      <w:r w:rsidRPr="00A2797B">
        <w:rPr>
          <w:rFonts w:ascii="Tahoma" w:eastAsia="Calibri" w:hAnsi="Tahoma" w:cs="Tahoma"/>
          <w:sz w:val="24"/>
          <w:szCs w:val="24"/>
        </w:rPr>
        <w:t>design, engineering, construction</w:t>
      </w:r>
      <w:r>
        <w:rPr>
          <w:rFonts w:ascii="Tahoma" w:eastAsia="Calibri" w:hAnsi="Tahoma" w:cs="Tahoma"/>
          <w:sz w:val="24"/>
          <w:szCs w:val="24"/>
        </w:rPr>
        <w:t xml:space="preserve"> or</w:t>
      </w:r>
      <w:r w:rsidRPr="00A2797B">
        <w:rPr>
          <w:rFonts w:ascii="Tahoma" w:eastAsia="Calibri" w:hAnsi="Tahoma" w:cs="Tahoma"/>
          <w:sz w:val="24"/>
          <w:szCs w:val="24"/>
        </w:rPr>
        <w:t xml:space="preserve"> inspection</w:t>
      </w:r>
      <w:r>
        <w:rPr>
          <w:rFonts w:ascii="Tahoma" w:eastAsia="Calibri" w:hAnsi="Tahoma" w:cs="Tahoma"/>
          <w:sz w:val="24"/>
          <w:szCs w:val="24"/>
        </w:rPr>
        <w:t>;</w:t>
      </w:r>
      <w:r w:rsidRPr="00A2797B">
        <w:rPr>
          <w:rFonts w:ascii="Tahoma" w:eastAsia="Calibri" w:hAnsi="Tahoma" w:cs="Tahoma"/>
          <w:sz w:val="24"/>
          <w:szCs w:val="24"/>
        </w:rPr>
        <w:t xml:space="preserve"> </w:t>
      </w:r>
      <w:r>
        <w:rPr>
          <w:rFonts w:ascii="Tahoma" w:eastAsia="Calibri" w:hAnsi="Tahoma" w:cs="Tahoma"/>
          <w:sz w:val="24"/>
          <w:szCs w:val="24"/>
        </w:rPr>
        <w:t>poor specifications for furnishings and fixtures; or even</w:t>
      </w:r>
      <w:r w:rsidRPr="00A2797B">
        <w:rPr>
          <w:rFonts w:ascii="Tahoma" w:eastAsia="Calibri" w:hAnsi="Tahoma" w:cs="Tahoma"/>
          <w:sz w:val="24"/>
          <w:szCs w:val="24"/>
        </w:rPr>
        <w:t xml:space="preserve"> simple wear and tear or maintenance procedures.  Each situation is different and our best suggestion is to obtain a CASp inspection to identify any such violations as soon as possible. </w:t>
      </w:r>
      <w:r>
        <w:rPr>
          <w:rFonts w:ascii="Tahoma" w:eastAsia="Calibri" w:hAnsi="Tahoma" w:cs="Tahoma"/>
          <w:sz w:val="24"/>
          <w:szCs w:val="24"/>
        </w:rPr>
        <w:t xml:space="preserve">To learn more about </w:t>
      </w:r>
      <w:hyperlink r:id="rId12" w:history="1">
        <w:r w:rsidRPr="007C53A8">
          <w:rPr>
            <w:rStyle w:val="Hyperlink"/>
            <w:rFonts w:ascii="Tahoma" w:eastAsia="Calibri" w:hAnsi="Tahoma" w:cs="Tahoma"/>
            <w:sz w:val="24"/>
            <w:szCs w:val="24"/>
          </w:rPr>
          <w:t>CASp</w:t>
        </w:r>
      </w:hyperlink>
      <w:r>
        <w:rPr>
          <w:rFonts w:ascii="Tahoma" w:eastAsia="Calibri" w:hAnsi="Tahoma" w:cs="Tahoma"/>
          <w:sz w:val="24"/>
          <w:szCs w:val="24"/>
        </w:rPr>
        <w:t xml:space="preserve">, visit </w:t>
      </w:r>
      <w:r w:rsidRPr="007C53A8">
        <w:rPr>
          <w:rFonts w:ascii="Tahoma" w:eastAsia="Calibri" w:hAnsi="Tahoma" w:cs="Tahoma"/>
          <w:sz w:val="24"/>
          <w:szCs w:val="24"/>
        </w:rPr>
        <w:t>www.dgs.ca.gov/dsa/Programs/programCert/casp.aspx</w:t>
      </w:r>
      <w:r>
        <w:rPr>
          <w:rFonts w:ascii="Tahoma" w:eastAsia="Calibri" w:hAnsi="Tahoma" w:cs="Tahoma"/>
          <w:sz w:val="24"/>
          <w:szCs w:val="24"/>
        </w:rPr>
        <w:t xml:space="preserve">. </w:t>
      </w:r>
    </w:p>
    <w:p w14:paraId="5124A682" w14:textId="529A6B23" w:rsidR="00D6577B" w:rsidRPr="00A2797B" w:rsidRDefault="00D6577B" w:rsidP="00D6577B">
      <w:pPr>
        <w:pStyle w:val="Heading2"/>
        <w:rPr>
          <w:rFonts w:eastAsia="Calibri"/>
        </w:rPr>
      </w:pPr>
      <w:r>
        <w:rPr>
          <w:rFonts w:eastAsia="Calibri"/>
        </w:rPr>
        <w:t>State and Federal Accessibility Requirements</w:t>
      </w:r>
    </w:p>
    <w:p w14:paraId="481188F2" w14:textId="77777777" w:rsidR="006B1AA5" w:rsidRPr="00A2797B" w:rsidRDefault="006B1AA5" w:rsidP="006B1AA5">
      <w:pPr>
        <w:spacing w:after="240" w:line="240" w:lineRule="auto"/>
        <w:ind w:left="540" w:hanging="540"/>
        <w:rPr>
          <w:rFonts w:ascii="Tahoma" w:eastAsia="Calibri" w:hAnsi="Tahoma" w:cs="Tahoma"/>
          <w:b/>
          <w:sz w:val="24"/>
          <w:szCs w:val="24"/>
        </w:rPr>
      </w:pPr>
      <w:r w:rsidRPr="00A2797B">
        <w:rPr>
          <w:rFonts w:ascii="Tahoma" w:eastAsia="Calibri" w:hAnsi="Tahoma" w:cs="Tahoma"/>
          <w:b/>
          <w:sz w:val="24"/>
          <w:szCs w:val="24"/>
        </w:rPr>
        <w:t>3</w:t>
      </w:r>
      <w:r w:rsidRPr="00A2797B">
        <w:rPr>
          <w:rFonts w:ascii="Tahoma" w:eastAsia="Calibri" w:hAnsi="Tahoma" w:cs="Tahoma"/>
          <w:sz w:val="24"/>
          <w:szCs w:val="24"/>
        </w:rPr>
        <w:t xml:space="preserve">. </w:t>
      </w:r>
      <w:r>
        <w:rPr>
          <w:rFonts w:ascii="Tahoma" w:eastAsia="Calibri" w:hAnsi="Tahoma" w:cs="Tahoma"/>
          <w:sz w:val="24"/>
          <w:szCs w:val="24"/>
        </w:rPr>
        <w:tab/>
      </w:r>
      <w:r w:rsidRPr="00A2797B">
        <w:rPr>
          <w:rFonts w:ascii="Tahoma" w:eastAsia="Calibri" w:hAnsi="Tahoma" w:cs="Tahoma"/>
          <w:b/>
          <w:sz w:val="24"/>
          <w:szCs w:val="24"/>
        </w:rPr>
        <w:t>If I comply with the Califo</w:t>
      </w:r>
      <w:r>
        <w:rPr>
          <w:rFonts w:ascii="Tahoma" w:eastAsia="Calibri" w:hAnsi="Tahoma" w:cs="Tahoma"/>
          <w:b/>
          <w:sz w:val="24"/>
          <w:szCs w:val="24"/>
        </w:rPr>
        <w:t>rnia accessibility requirements,</w:t>
      </w:r>
      <w:r w:rsidRPr="00A2797B">
        <w:rPr>
          <w:rFonts w:ascii="Tahoma" w:eastAsia="Calibri" w:hAnsi="Tahoma" w:cs="Tahoma"/>
          <w:b/>
          <w:sz w:val="24"/>
          <w:szCs w:val="24"/>
        </w:rPr>
        <w:t xml:space="preserve"> am I in compliance with ADA?</w:t>
      </w:r>
    </w:p>
    <w:p w14:paraId="63BF903E" w14:textId="77777777" w:rsidR="006B1AA5" w:rsidRPr="00A2797B" w:rsidRDefault="006B1AA5" w:rsidP="006B1AA5">
      <w:pPr>
        <w:spacing w:after="240" w:line="240" w:lineRule="auto"/>
        <w:rPr>
          <w:rFonts w:ascii="Tahoma" w:eastAsia="Calibri" w:hAnsi="Tahoma" w:cs="Tahoma"/>
          <w:color w:val="000000" w:themeColor="text1"/>
          <w:sz w:val="24"/>
          <w:szCs w:val="24"/>
        </w:rPr>
      </w:pPr>
      <w:r w:rsidRPr="00A2797B">
        <w:rPr>
          <w:rFonts w:ascii="Tahoma" w:eastAsia="Calibri" w:hAnsi="Tahoma" w:cs="Tahoma"/>
          <w:color w:val="000000" w:themeColor="text1"/>
          <w:sz w:val="24"/>
          <w:szCs w:val="24"/>
        </w:rPr>
        <w:t xml:space="preserve">Not necessarily. It is the sole responsibility of the business owner and/or the landlord to make sure that the facility is in compliance with the most restrictive requirements of </w:t>
      </w:r>
      <w:r w:rsidRPr="00A2797B">
        <w:rPr>
          <w:rFonts w:ascii="Tahoma" w:eastAsia="Calibri" w:hAnsi="Tahoma" w:cs="Tahoma"/>
          <w:color w:val="000000" w:themeColor="text1"/>
          <w:sz w:val="24"/>
          <w:szCs w:val="24"/>
          <w:u w:val="single"/>
        </w:rPr>
        <w:t>both</w:t>
      </w:r>
      <w:r w:rsidRPr="00A2797B">
        <w:rPr>
          <w:rFonts w:ascii="Tahoma" w:eastAsia="Calibri" w:hAnsi="Tahoma" w:cs="Tahoma"/>
          <w:color w:val="000000" w:themeColor="text1"/>
          <w:sz w:val="24"/>
          <w:szCs w:val="24"/>
        </w:rPr>
        <w:t xml:space="preserve"> the California accessibility requirements AND the federal requirements under the ADA. </w:t>
      </w:r>
    </w:p>
    <w:p w14:paraId="470D7CAE" w14:textId="77777777" w:rsidR="006B1AA5" w:rsidRDefault="006B1AA5" w:rsidP="006B1AA5">
      <w:pPr>
        <w:spacing w:after="240" w:line="240" w:lineRule="auto"/>
        <w:rPr>
          <w:rFonts w:ascii="Tahoma" w:eastAsia="Calibri" w:hAnsi="Tahoma" w:cs="Tahoma"/>
          <w:color w:val="000000" w:themeColor="text1"/>
          <w:sz w:val="24"/>
          <w:szCs w:val="24"/>
        </w:rPr>
      </w:pPr>
      <w:r w:rsidRPr="00A2797B">
        <w:rPr>
          <w:rFonts w:ascii="Tahoma" w:eastAsia="Calibri" w:hAnsi="Tahoma" w:cs="Tahoma"/>
          <w:color w:val="000000" w:themeColor="text1"/>
          <w:sz w:val="24"/>
          <w:szCs w:val="24"/>
        </w:rPr>
        <w:t>Remember that the accessibility requirements are reviewed by the building department only when a project is submitted for permit (meaning when you design, construct, alter, remodel, add, or change the use of or structurally repair a building or facility).  Under the CBC, however, if you change the use of a room or space without submitting for a permit, the accessibility requirements of the CBC still appli</w:t>
      </w:r>
      <w:r>
        <w:rPr>
          <w:rFonts w:ascii="Tahoma" w:eastAsia="Calibri" w:hAnsi="Tahoma" w:cs="Tahoma"/>
          <w:color w:val="000000" w:themeColor="text1"/>
          <w:sz w:val="24"/>
          <w:szCs w:val="24"/>
        </w:rPr>
        <w:t>es</w:t>
      </w:r>
      <w:r w:rsidRPr="00A2797B">
        <w:rPr>
          <w:rFonts w:ascii="Tahoma" w:eastAsia="Calibri" w:hAnsi="Tahoma" w:cs="Tahoma"/>
          <w:color w:val="000000" w:themeColor="text1"/>
          <w:sz w:val="24"/>
          <w:szCs w:val="24"/>
        </w:rPr>
        <w:t xml:space="preserve">. </w:t>
      </w:r>
    </w:p>
    <w:p w14:paraId="6B74F719" w14:textId="77777777" w:rsidR="006B1AA5" w:rsidRDefault="006B1AA5" w:rsidP="006B1AA5">
      <w:pPr>
        <w:spacing w:after="240" w:line="240" w:lineRule="auto"/>
        <w:rPr>
          <w:rFonts w:ascii="Tahoma" w:eastAsia="Calibri" w:hAnsi="Tahoma" w:cs="Tahoma"/>
          <w:color w:val="000000" w:themeColor="text1"/>
          <w:sz w:val="24"/>
          <w:szCs w:val="24"/>
        </w:rPr>
      </w:pPr>
      <w:r w:rsidRPr="00A2797B">
        <w:rPr>
          <w:rFonts w:ascii="Tahoma" w:eastAsia="Calibri" w:hAnsi="Tahoma" w:cs="Tahoma"/>
          <w:color w:val="000000" w:themeColor="text1"/>
          <w:sz w:val="24"/>
          <w:szCs w:val="24"/>
        </w:rPr>
        <w:t>Though the ADA contains similar construction and use requirements, it</w:t>
      </w:r>
      <w:r>
        <w:rPr>
          <w:rFonts w:ascii="Tahoma" w:eastAsia="Calibri" w:hAnsi="Tahoma" w:cs="Tahoma"/>
          <w:color w:val="000000" w:themeColor="text1"/>
          <w:sz w:val="24"/>
          <w:szCs w:val="24"/>
        </w:rPr>
        <w:t xml:space="preserve"> is</w:t>
      </w:r>
      <w:r w:rsidRPr="00A2797B">
        <w:rPr>
          <w:rFonts w:ascii="Tahoma" w:eastAsia="Calibri" w:hAnsi="Tahoma" w:cs="Tahoma"/>
          <w:color w:val="000000" w:themeColor="text1"/>
          <w:sz w:val="24"/>
          <w:szCs w:val="24"/>
        </w:rPr>
        <w:t xml:space="preserve"> important to remember that the ADA is a civil rights law</w:t>
      </w:r>
      <w:r>
        <w:rPr>
          <w:rFonts w:ascii="Tahoma" w:eastAsia="Calibri" w:hAnsi="Tahoma" w:cs="Tahoma"/>
          <w:color w:val="000000" w:themeColor="text1"/>
          <w:sz w:val="24"/>
          <w:szCs w:val="24"/>
        </w:rPr>
        <w:t>,</w:t>
      </w:r>
      <w:r w:rsidRPr="00A2797B">
        <w:rPr>
          <w:rFonts w:ascii="Tahoma" w:eastAsia="Calibri" w:hAnsi="Tahoma" w:cs="Tahoma"/>
          <w:color w:val="000000" w:themeColor="text1"/>
          <w:sz w:val="24"/>
          <w:szCs w:val="24"/>
        </w:rPr>
        <w:t xml:space="preserve"> not a building code. The ADA applies to all the goods and services you offer to the public and this means that you have to address access to your goods and services even though you have</w:t>
      </w:r>
      <w:r>
        <w:rPr>
          <w:rFonts w:ascii="Tahoma" w:eastAsia="Calibri" w:hAnsi="Tahoma" w:cs="Tahoma"/>
          <w:color w:val="000000" w:themeColor="text1"/>
          <w:sz w:val="24"/>
          <w:szCs w:val="24"/>
        </w:rPr>
        <w:t xml:space="preserve"> never </w:t>
      </w:r>
      <w:r w:rsidRPr="00A2797B">
        <w:rPr>
          <w:rFonts w:ascii="Tahoma" w:eastAsia="Calibri" w:hAnsi="Tahoma" w:cs="Tahoma"/>
          <w:color w:val="000000" w:themeColor="text1"/>
          <w:sz w:val="24"/>
          <w:szCs w:val="24"/>
        </w:rPr>
        <w:t>submitted for permit review by the building department.</w:t>
      </w:r>
    </w:p>
    <w:p w14:paraId="01387CC3" w14:textId="6960E341" w:rsidR="006B1AA5" w:rsidRDefault="006B1AA5" w:rsidP="006B1AA5">
      <w:pPr>
        <w:spacing w:after="240" w:line="240" w:lineRule="auto"/>
        <w:rPr>
          <w:rFonts w:ascii="Tahoma" w:eastAsia="Calibri" w:hAnsi="Tahoma" w:cs="Tahoma"/>
          <w:color w:val="000000" w:themeColor="text1"/>
          <w:sz w:val="24"/>
          <w:szCs w:val="24"/>
        </w:rPr>
      </w:pPr>
      <w:r>
        <w:rPr>
          <w:rFonts w:ascii="Tahoma" w:eastAsia="Calibri" w:hAnsi="Tahoma" w:cs="Tahoma"/>
          <w:color w:val="000000" w:themeColor="text1"/>
          <w:sz w:val="24"/>
          <w:szCs w:val="24"/>
        </w:rPr>
        <w:t xml:space="preserve">In addition to physical/architectural access, “program” access is also required by ADA, Unruh Civil Rights Act, </w:t>
      </w:r>
      <w:r w:rsidRPr="00A1629D">
        <w:rPr>
          <w:rFonts w:ascii="Tahoma" w:eastAsia="Calibri" w:hAnsi="Tahoma" w:cs="Tahoma"/>
          <w:color w:val="000000" w:themeColor="text1"/>
          <w:sz w:val="24"/>
          <w:szCs w:val="24"/>
        </w:rPr>
        <w:t xml:space="preserve">California's Disabled Persons Act </w:t>
      </w:r>
      <w:r>
        <w:rPr>
          <w:rFonts w:ascii="Tahoma" w:eastAsia="Calibri" w:hAnsi="Tahoma" w:cs="Tahoma"/>
          <w:color w:val="000000" w:themeColor="text1"/>
          <w:sz w:val="24"/>
          <w:szCs w:val="24"/>
        </w:rPr>
        <w:t>(CDPA), and California Government Code (GC) 11135. This includes allowing access with service animals and providing reasonable accommodations such as</w:t>
      </w:r>
      <w:r w:rsidRPr="00A1629D">
        <w:t xml:space="preserve"> </w:t>
      </w:r>
      <w:r w:rsidRPr="00A1629D">
        <w:rPr>
          <w:rFonts w:ascii="Tahoma" w:eastAsia="Calibri" w:hAnsi="Tahoma" w:cs="Tahoma"/>
          <w:color w:val="000000" w:themeColor="text1"/>
          <w:sz w:val="24"/>
          <w:szCs w:val="24"/>
        </w:rPr>
        <w:t>American Sign Language</w:t>
      </w:r>
      <w:r>
        <w:rPr>
          <w:rFonts w:ascii="Tahoma" w:eastAsia="Calibri" w:hAnsi="Tahoma" w:cs="Tahoma"/>
          <w:color w:val="000000" w:themeColor="text1"/>
          <w:sz w:val="24"/>
          <w:szCs w:val="24"/>
        </w:rPr>
        <w:t xml:space="preserve"> interpreters when necessary to ensure accessibility to a person with a disability.</w:t>
      </w:r>
    </w:p>
    <w:p w14:paraId="44FB2DC6" w14:textId="34C0620A" w:rsidR="00D6577B" w:rsidRDefault="00D6577B" w:rsidP="00D6577B">
      <w:pPr>
        <w:pStyle w:val="Heading2"/>
        <w:rPr>
          <w:rFonts w:eastAsia="Calibri"/>
        </w:rPr>
      </w:pPr>
      <w:r>
        <w:rPr>
          <w:rFonts w:eastAsia="Calibri"/>
        </w:rPr>
        <w:t>Waiver from Requirements</w:t>
      </w:r>
    </w:p>
    <w:p w14:paraId="6F16EFEC" w14:textId="77777777" w:rsidR="006B1AA5" w:rsidRDefault="006B1AA5" w:rsidP="006B1AA5">
      <w:pPr>
        <w:numPr>
          <w:ilvl w:val="0"/>
          <w:numId w:val="3"/>
        </w:numPr>
        <w:spacing w:after="240" w:line="240" w:lineRule="auto"/>
        <w:ind w:left="540" w:hanging="540"/>
        <w:contextualSpacing/>
        <w:rPr>
          <w:rFonts w:ascii="Tahoma" w:eastAsia="Calibri" w:hAnsi="Tahoma" w:cs="Tahoma"/>
          <w:b/>
          <w:bCs/>
          <w:color w:val="000000" w:themeColor="text1"/>
          <w:sz w:val="24"/>
          <w:szCs w:val="24"/>
        </w:rPr>
      </w:pPr>
      <w:r w:rsidRPr="00A2797B">
        <w:rPr>
          <w:rFonts w:ascii="Tahoma" w:eastAsia="Calibri" w:hAnsi="Tahoma" w:cs="Tahoma"/>
          <w:b/>
          <w:bCs/>
          <w:color w:val="000000" w:themeColor="text1"/>
          <w:sz w:val="24"/>
          <w:szCs w:val="24"/>
        </w:rPr>
        <w:t>I understand that a waiver from accessibility requirements may be obtained?</w:t>
      </w:r>
    </w:p>
    <w:p w14:paraId="5DFF1B95" w14:textId="77777777" w:rsidR="006B1AA5" w:rsidRPr="00A2797B" w:rsidRDefault="006B1AA5" w:rsidP="006B1AA5">
      <w:pPr>
        <w:spacing w:after="240" w:line="240" w:lineRule="auto"/>
        <w:ind w:left="540"/>
        <w:contextualSpacing/>
        <w:rPr>
          <w:rFonts w:ascii="Tahoma" w:eastAsia="Calibri" w:hAnsi="Tahoma" w:cs="Tahoma"/>
          <w:b/>
          <w:bCs/>
          <w:color w:val="000000" w:themeColor="text1"/>
          <w:sz w:val="24"/>
          <w:szCs w:val="24"/>
        </w:rPr>
      </w:pPr>
    </w:p>
    <w:p w14:paraId="1ED20942" w14:textId="00A43E5E" w:rsidR="006B1AA5" w:rsidRDefault="006B1AA5" w:rsidP="006B1AA5">
      <w:pPr>
        <w:spacing w:after="240" w:line="240" w:lineRule="auto"/>
        <w:rPr>
          <w:rFonts w:ascii="Tahoma" w:eastAsia="Calibri" w:hAnsi="Tahoma" w:cs="Tahoma"/>
          <w:color w:val="000000" w:themeColor="text1"/>
          <w:sz w:val="24"/>
          <w:szCs w:val="24"/>
        </w:rPr>
      </w:pPr>
      <w:r w:rsidRPr="00A2797B">
        <w:rPr>
          <w:rFonts w:ascii="Tahoma" w:eastAsia="Calibri" w:hAnsi="Tahoma" w:cs="Tahoma"/>
          <w:color w:val="000000" w:themeColor="text1"/>
          <w:sz w:val="24"/>
          <w:szCs w:val="24"/>
        </w:rPr>
        <w:t xml:space="preserve">It is possible that a particular degree of accessibility in an alteration might be found to be an “unreasonable hardship”, “disproportionate”, or “technically infeasible”. Such findings have specific meaning and must be approved and recorded by the building </w:t>
      </w:r>
      <w:r w:rsidRPr="00A2797B">
        <w:rPr>
          <w:rFonts w:ascii="Tahoma" w:eastAsia="Calibri" w:hAnsi="Tahoma" w:cs="Tahoma"/>
          <w:color w:val="000000" w:themeColor="text1"/>
          <w:sz w:val="24"/>
          <w:szCs w:val="24"/>
        </w:rPr>
        <w:lastRenderedPageBreak/>
        <w:t xml:space="preserve">department </w:t>
      </w:r>
      <w:r>
        <w:rPr>
          <w:rFonts w:ascii="Tahoma" w:eastAsia="Calibri" w:hAnsi="Tahoma" w:cs="Tahoma"/>
          <w:color w:val="000000" w:themeColor="text1"/>
          <w:sz w:val="24"/>
          <w:szCs w:val="24"/>
          <w:u w:val="single"/>
        </w:rPr>
        <w:t>at the time</w:t>
      </w:r>
      <w:r w:rsidRPr="00A2797B">
        <w:rPr>
          <w:rFonts w:ascii="Tahoma" w:eastAsia="Calibri" w:hAnsi="Tahoma" w:cs="Tahoma"/>
          <w:color w:val="000000" w:themeColor="text1"/>
          <w:sz w:val="24"/>
          <w:szCs w:val="24"/>
        </w:rPr>
        <w:t xml:space="preserve"> an alteration</w:t>
      </w:r>
      <w:r>
        <w:rPr>
          <w:rFonts w:ascii="Tahoma" w:eastAsia="Calibri" w:hAnsi="Tahoma" w:cs="Tahoma"/>
          <w:color w:val="000000" w:themeColor="text1"/>
          <w:sz w:val="24"/>
          <w:szCs w:val="24"/>
        </w:rPr>
        <w:t xml:space="preserve"> is made</w:t>
      </w:r>
      <w:r w:rsidRPr="00A2797B">
        <w:rPr>
          <w:rFonts w:ascii="Tahoma" w:eastAsia="Calibri" w:hAnsi="Tahoma" w:cs="Tahoma"/>
          <w:color w:val="000000" w:themeColor="text1"/>
          <w:sz w:val="24"/>
          <w:szCs w:val="24"/>
        </w:rPr>
        <w:t xml:space="preserve">. </w:t>
      </w:r>
      <w:r>
        <w:rPr>
          <w:rFonts w:ascii="Tahoma" w:eastAsia="Calibri" w:hAnsi="Tahoma" w:cs="Tahoma"/>
          <w:color w:val="000000" w:themeColor="text1"/>
          <w:sz w:val="24"/>
          <w:szCs w:val="24"/>
        </w:rPr>
        <w:t xml:space="preserve">There is no such thing as a retroactive waiver.  </w:t>
      </w:r>
      <w:r w:rsidRPr="00A2797B">
        <w:rPr>
          <w:rFonts w:ascii="Tahoma" w:eastAsia="Calibri" w:hAnsi="Tahoma" w:cs="Tahoma"/>
          <w:color w:val="000000" w:themeColor="text1"/>
          <w:sz w:val="24"/>
          <w:szCs w:val="24"/>
        </w:rPr>
        <w:t xml:space="preserve">For facilities that were built prior to January 26, 1992, the  federal requirement is to remove barriers to the extent that it is </w:t>
      </w:r>
      <w:r w:rsidRPr="0083105E">
        <w:rPr>
          <w:rFonts w:ascii="Tahoma" w:hAnsi="Tahoma"/>
          <w:color w:val="000000" w:themeColor="text1"/>
          <w:sz w:val="24"/>
        </w:rPr>
        <w:t>“readily achievable”</w:t>
      </w:r>
      <w:r w:rsidRPr="00A2797B">
        <w:rPr>
          <w:rFonts w:ascii="Tahoma" w:eastAsia="Calibri" w:hAnsi="Tahoma" w:cs="Tahoma"/>
          <w:color w:val="000000" w:themeColor="text1"/>
          <w:sz w:val="24"/>
          <w:szCs w:val="24"/>
        </w:rPr>
        <w:t xml:space="preserve"> and evaluations to determine if removing a barrier is readily achievable should follow the technical guidance provided by </w:t>
      </w:r>
      <w:r>
        <w:rPr>
          <w:rFonts w:ascii="Tahoma" w:eastAsia="Calibri" w:hAnsi="Tahoma" w:cs="Tahoma"/>
          <w:color w:val="000000" w:themeColor="text1"/>
          <w:sz w:val="24"/>
          <w:szCs w:val="24"/>
        </w:rPr>
        <w:t xml:space="preserve">the </w:t>
      </w:r>
      <w:r w:rsidRPr="00A2797B">
        <w:rPr>
          <w:rFonts w:ascii="Tahoma" w:eastAsia="Calibri" w:hAnsi="Tahoma" w:cs="Tahoma"/>
          <w:color w:val="000000" w:themeColor="text1"/>
          <w:sz w:val="24"/>
          <w:szCs w:val="24"/>
        </w:rPr>
        <w:t xml:space="preserve">United States Department of Justice. Such an evaluation </w:t>
      </w:r>
      <w:r>
        <w:rPr>
          <w:rFonts w:ascii="Tahoma" w:eastAsia="Calibri" w:hAnsi="Tahoma" w:cs="Tahoma"/>
          <w:color w:val="000000" w:themeColor="text1"/>
          <w:sz w:val="24"/>
          <w:szCs w:val="24"/>
        </w:rPr>
        <w:t>is a decision that a business must make based on the cost of barrier removal and the resources of the business, and</w:t>
      </w:r>
      <w:r w:rsidRPr="00A2797B">
        <w:rPr>
          <w:rFonts w:ascii="Tahoma" w:eastAsia="Calibri" w:hAnsi="Tahoma" w:cs="Tahoma"/>
          <w:color w:val="000000" w:themeColor="text1"/>
          <w:sz w:val="24"/>
          <w:szCs w:val="24"/>
        </w:rPr>
        <w:t xml:space="preserve"> may require the expert assistance of a </w:t>
      </w:r>
      <w:r w:rsidRPr="00A2797B">
        <w:rPr>
          <w:rFonts w:ascii="Tahoma" w:eastAsia="Calibri" w:hAnsi="Tahoma" w:cs="Tahoma"/>
          <w:color w:val="000000" w:themeColor="text1"/>
          <w:sz w:val="24"/>
          <w:szCs w:val="24"/>
          <w:shd w:val="clear" w:color="auto" w:fill="FFFFFF"/>
        </w:rPr>
        <w:t xml:space="preserve">CASp, a design professional, an </w:t>
      </w:r>
      <w:r w:rsidRPr="00A2797B">
        <w:rPr>
          <w:rFonts w:ascii="Tahoma" w:eastAsia="Calibri" w:hAnsi="Tahoma" w:cs="Tahoma"/>
          <w:color w:val="000000" w:themeColor="text1"/>
          <w:sz w:val="24"/>
          <w:szCs w:val="24"/>
        </w:rPr>
        <w:t>attorney, and/or an accountant.</w:t>
      </w:r>
    </w:p>
    <w:p w14:paraId="37F94908" w14:textId="1225D5FE" w:rsidR="00D6577B" w:rsidRDefault="00D6577B" w:rsidP="00D6577B">
      <w:pPr>
        <w:pStyle w:val="Heading2"/>
        <w:rPr>
          <w:rFonts w:eastAsia="Calibri"/>
        </w:rPr>
      </w:pPr>
      <w:r>
        <w:rPr>
          <w:rFonts w:eastAsia="Calibri"/>
        </w:rPr>
        <w:t>Places of Public Accommodation</w:t>
      </w:r>
    </w:p>
    <w:p w14:paraId="7AB9F28E" w14:textId="77777777" w:rsidR="006B1AA5" w:rsidRDefault="006B1AA5" w:rsidP="006B1AA5">
      <w:pPr>
        <w:numPr>
          <w:ilvl w:val="0"/>
          <w:numId w:val="3"/>
        </w:numPr>
        <w:spacing w:after="240" w:line="240" w:lineRule="auto"/>
        <w:ind w:left="540" w:hanging="540"/>
        <w:contextualSpacing/>
        <w:rPr>
          <w:rFonts w:ascii="Tahoma" w:eastAsia="Calibri" w:hAnsi="Tahoma" w:cs="Tahoma"/>
          <w:b/>
          <w:sz w:val="24"/>
          <w:szCs w:val="24"/>
        </w:rPr>
      </w:pPr>
      <w:r w:rsidRPr="00A2797B">
        <w:rPr>
          <w:rFonts w:ascii="Tahoma" w:eastAsia="Calibri" w:hAnsi="Tahoma" w:cs="Tahoma"/>
          <w:b/>
          <w:sz w:val="24"/>
          <w:szCs w:val="24"/>
        </w:rPr>
        <w:t>I am not open to the public, so I am not liable for accessibility.</w:t>
      </w:r>
    </w:p>
    <w:p w14:paraId="4A9B19A9" w14:textId="77777777" w:rsidR="006B1AA5" w:rsidRPr="00A2797B" w:rsidRDefault="006B1AA5" w:rsidP="006B1AA5">
      <w:pPr>
        <w:spacing w:after="240" w:line="240" w:lineRule="auto"/>
        <w:ind w:left="540"/>
        <w:contextualSpacing/>
        <w:rPr>
          <w:rFonts w:ascii="Tahoma" w:eastAsia="Calibri" w:hAnsi="Tahoma" w:cs="Tahoma"/>
          <w:b/>
          <w:sz w:val="24"/>
          <w:szCs w:val="24"/>
        </w:rPr>
      </w:pPr>
    </w:p>
    <w:p w14:paraId="3B344DC6" w14:textId="77777777" w:rsidR="006B1AA5" w:rsidRDefault="006B1AA5" w:rsidP="006B1AA5">
      <w:pPr>
        <w:shd w:val="clear" w:color="auto" w:fill="FFFFFF"/>
        <w:spacing w:before="100" w:beforeAutospacing="1" w:after="100" w:afterAutospacing="1" w:line="240" w:lineRule="auto"/>
        <w:rPr>
          <w:rFonts w:ascii="Tahoma" w:eastAsia="Times New Roman" w:hAnsi="Tahoma" w:cs="Tahoma"/>
          <w:sz w:val="24"/>
          <w:szCs w:val="24"/>
        </w:rPr>
      </w:pPr>
      <w:r w:rsidRPr="00A2797B">
        <w:rPr>
          <w:rFonts w:ascii="Tahoma" w:eastAsia="Times New Roman" w:hAnsi="Tahoma" w:cs="Tahoma"/>
          <w:sz w:val="24"/>
          <w:szCs w:val="24"/>
        </w:rPr>
        <w:t>If you see clients at your facility, or if the public is able to access your facility to obtain access to your goods and services, you</w:t>
      </w:r>
      <w:r>
        <w:rPr>
          <w:rFonts w:ascii="Tahoma" w:eastAsia="Times New Roman" w:hAnsi="Tahoma" w:cs="Tahoma"/>
          <w:sz w:val="24"/>
          <w:szCs w:val="24"/>
        </w:rPr>
        <w:t>r business is</w:t>
      </w:r>
      <w:r w:rsidRPr="00A2797B">
        <w:rPr>
          <w:rFonts w:ascii="Tahoma" w:eastAsia="Times New Roman" w:hAnsi="Tahoma" w:cs="Tahoma"/>
          <w:sz w:val="24"/>
          <w:szCs w:val="24"/>
        </w:rPr>
        <w:t xml:space="preserve"> a "public accommodation".</w:t>
      </w:r>
      <w:r w:rsidRPr="00A2797B">
        <w:rPr>
          <w:rFonts w:ascii="Helvetica" w:eastAsia="Times New Roman" w:hAnsi="Helvetica" w:cs="Times New Roman"/>
          <w:sz w:val="24"/>
          <w:szCs w:val="24"/>
        </w:rPr>
        <w:t xml:space="preserve"> </w:t>
      </w:r>
      <w:r w:rsidRPr="00A2797B">
        <w:rPr>
          <w:rFonts w:ascii="Tahoma" w:eastAsia="Times New Roman" w:hAnsi="Tahoma" w:cs="Tahoma"/>
          <w:sz w:val="24"/>
          <w:szCs w:val="24"/>
        </w:rPr>
        <w:t>Because it is the determination of “public accommodation” that triggers physical access requirements, it is important to consult a knowledgeable professional before assuming that your building is exempt. In many cases, the assumption turns out to be incorrect</w:t>
      </w:r>
      <w:r>
        <w:rPr>
          <w:rFonts w:ascii="Tahoma" w:eastAsia="Times New Roman" w:hAnsi="Tahoma" w:cs="Tahoma"/>
          <w:sz w:val="24"/>
          <w:szCs w:val="24"/>
        </w:rPr>
        <w:t>,</w:t>
      </w:r>
      <w:r w:rsidRPr="00A2797B">
        <w:rPr>
          <w:rFonts w:ascii="Tahoma" w:eastAsia="Times New Roman" w:hAnsi="Tahoma" w:cs="Tahoma"/>
          <w:sz w:val="24"/>
          <w:szCs w:val="24"/>
        </w:rPr>
        <w:t xml:space="preserve"> leaving the building owner and tenants at risk of violating the ADA. </w:t>
      </w:r>
    </w:p>
    <w:p w14:paraId="6098758D" w14:textId="1ED1E11F" w:rsidR="006B1AA5" w:rsidRDefault="006B1AA5" w:rsidP="006B1AA5">
      <w:pPr>
        <w:shd w:val="clear" w:color="auto" w:fill="FFFFFF"/>
        <w:spacing w:before="100" w:beforeAutospacing="1" w:after="100" w:afterAutospacing="1" w:line="240" w:lineRule="auto"/>
        <w:rPr>
          <w:rFonts w:ascii="Tahoma" w:eastAsia="Times New Roman" w:hAnsi="Tahoma" w:cs="Tahoma"/>
          <w:sz w:val="24"/>
          <w:szCs w:val="24"/>
        </w:rPr>
      </w:pPr>
      <w:r w:rsidRPr="00A2797B">
        <w:rPr>
          <w:rFonts w:ascii="Tahoma" w:eastAsia="Times New Roman" w:hAnsi="Tahoma" w:cs="Tahoma"/>
          <w:sz w:val="24"/>
          <w:szCs w:val="24"/>
        </w:rPr>
        <w:t>The</w:t>
      </w:r>
      <w:r>
        <w:rPr>
          <w:rFonts w:ascii="Tahoma" w:eastAsia="Times New Roman" w:hAnsi="Tahoma" w:cs="Tahoma"/>
          <w:sz w:val="24"/>
          <w:szCs w:val="24"/>
        </w:rPr>
        <w:t xml:space="preserve"> ADA contains a</w:t>
      </w:r>
      <w:r w:rsidRPr="00A2797B">
        <w:rPr>
          <w:rFonts w:ascii="Tahoma" w:eastAsia="Times New Roman" w:hAnsi="Tahoma" w:cs="Tahoma"/>
          <w:sz w:val="24"/>
          <w:szCs w:val="24"/>
        </w:rPr>
        <w:t xml:space="preserve"> list of businesses and operations that are considered to be “public accommodations</w:t>
      </w:r>
      <w:r>
        <w:rPr>
          <w:rFonts w:ascii="Tahoma" w:eastAsia="Times New Roman" w:hAnsi="Tahoma" w:cs="Tahoma"/>
          <w:sz w:val="24"/>
          <w:szCs w:val="24"/>
        </w:rPr>
        <w:t>.</w:t>
      </w:r>
      <w:r w:rsidRPr="00A2797B">
        <w:rPr>
          <w:rFonts w:ascii="Tahoma" w:eastAsia="Times New Roman" w:hAnsi="Tahoma" w:cs="Tahoma"/>
          <w:sz w:val="24"/>
          <w:szCs w:val="24"/>
        </w:rPr>
        <w:t xml:space="preserve">” </w:t>
      </w:r>
      <w:r>
        <w:rPr>
          <w:rFonts w:ascii="Tahoma" w:eastAsia="Times New Roman" w:hAnsi="Tahoma" w:cs="Tahoma"/>
          <w:sz w:val="24"/>
          <w:szCs w:val="24"/>
        </w:rPr>
        <w:t xml:space="preserve"> However, state law more broadly requires equal access for people </w:t>
      </w:r>
      <w:r w:rsidRPr="00F66FD3">
        <w:rPr>
          <w:rFonts w:ascii="Tahoma" w:eastAsia="Times New Roman" w:hAnsi="Tahoma" w:cs="Tahoma"/>
          <w:sz w:val="24"/>
          <w:szCs w:val="24"/>
        </w:rPr>
        <w:t>with dis</w:t>
      </w:r>
      <w:r>
        <w:rPr>
          <w:rFonts w:ascii="Tahoma" w:eastAsia="Times New Roman" w:hAnsi="Tahoma" w:cs="Tahoma"/>
          <w:sz w:val="24"/>
          <w:szCs w:val="24"/>
        </w:rPr>
        <w:t>abilities or medical conditions</w:t>
      </w:r>
      <w:r w:rsidRPr="00F66FD3">
        <w:rPr>
          <w:rFonts w:ascii="Tahoma" w:eastAsia="Times New Roman" w:hAnsi="Tahoma" w:cs="Tahoma"/>
          <w:sz w:val="24"/>
          <w:szCs w:val="24"/>
        </w:rPr>
        <w:t xml:space="preserve"> </w:t>
      </w:r>
      <w:r>
        <w:rPr>
          <w:rFonts w:ascii="Tahoma" w:eastAsia="Times New Roman" w:hAnsi="Tahoma" w:cs="Tahoma"/>
          <w:sz w:val="24"/>
          <w:szCs w:val="24"/>
        </w:rPr>
        <w:t>“</w:t>
      </w:r>
      <w:r w:rsidRPr="00F66FD3">
        <w:rPr>
          <w:rFonts w:ascii="Tahoma" w:eastAsia="Times New Roman" w:hAnsi="Tahoma" w:cs="Tahoma"/>
          <w:sz w:val="24"/>
          <w:szCs w:val="24"/>
        </w:rPr>
        <w:t xml:space="preserve">to </w:t>
      </w:r>
      <w:r w:rsidRPr="00A2797B">
        <w:rPr>
          <w:rFonts w:ascii="Tahoma" w:eastAsia="Times New Roman" w:hAnsi="Tahoma" w:cs="Tahoma"/>
          <w:sz w:val="24"/>
          <w:szCs w:val="24"/>
        </w:rPr>
        <w:t xml:space="preserve">the </w:t>
      </w:r>
      <w:r w:rsidRPr="00F66FD3">
        <w:rPr>
          <w:rFonts w:ascii="Tahoma" w:eastAsia="Times New Roman" w:hAnsi="Tahoma" w:cs="Tahoma"/>
          <w:sz w:val="24"/>
          <w:szCs w:val="24"/>
        </w:rPr>
        <w:t>full</w:t>
      </w:r>
      <w:r w:rsidRPr="00457202">
        <w:rPr>
          <w:rFonts w:ascii="Tahoma" w:hAnsi="Tahoma"/>
          <w:sz w:val="24"/>
        </w:rPr>
        <w:t xml:space="preserve"> and </w:t>
      </w:r>
      <w:r w:rsidRPr="00F66FD3">
        <w:rPr>
          <w:rFonts w:ascii="Tahoma" w:eastAsia="Times New Roman" w:hAnsi="Tahoma" w:cs="Tahoma"/>
          <w:sz w:val="24"/>
          <w:szCs w:val="24"/>
        </w:rPr>
        <w:t>free use of the streets, highways, sidewalks, walkways,</w:t>
      </w:r>
      <w:r w:rsidRPr="00457202">
        <w:rPr>
          <w:rFonts w:ascii="Tahoma" w:hAnsi="Tahoma"/>
          <w:sz w:val="24"/>
        </w:rPr>
        <w:t xml:space="preserve"> public </w:t>
      </w:r>
      <w:r w:rsidRPr="00F66FD3">
        <w:rPr>
          <w:rFonts w:ascii="Tahoma" w:eastAsia="Times New Roman" w:hAnsi="Tahoma" w:cs="Tahoma"/>
          <w:sz w:val="24"/>
          <w:szCs w:val="24"/>
        </w:rPr>
        <w:t>buildings, medical facilities,</w:t>
      </w:r>
      <w:r w:rsidRPr="00457202">
        <w:rPr>
          <w:rFonts w:ascii="Tahoma" w:hAnsi="Tahoma"/>
          <w:sz w:val="24"/>
        </w:rPr>
        <w:t xml:space="preserve"> including </w:t>
      </w:r>
      <w:r w:rsidRPr="00F66FD3">
        <w:rPr>
          <w:rFonts w:ascii="Tahoma" w:eastAsia="Times New Roman" w:hAnsi="Tahoma" w:cs="Tahoma"/>
          <w:sz w:val="24"/>
          <w:szCs w:val="24"/>
        </w:rPr>
        <w:t>hospitals, clinics, and physicians’ offices,</w:t>
      </w:r>
      <w:r w:rsidRPr="00457202">
        <w:rPr>
          <w:rFonts w:ascii="Tahoma" w:hAnsi="Tahoma"/>
          <w:sz w:val="24"/>
        </w:rPr>
        <w:t xml:space="preserve"> public </w:t>
      </w:r>
      <w:r w:rsidRPr="00F66FD3">
        <w:rPr>
          <w:rFonts w:ascii="Tahoma" w:eastAsia="Times New Roman" w:hAnsi="Tahoma" w:cs="Tahoma"/>
          <w:sz w:val="24"/>
          <w:szCs w:val="24"/>
        </w:rPr>
        <w:t>facilities, and other places</w:t>
      </w:r>
      <w:r>
        <w:rPr>
          <w:rFonts w:ascii="Tahoma" w:eastAsia="Times New Roman" w:hAnsi="Tahoma" w:cs="Tahoma"/>
          <w:sz w:val="24"/>
          <w:szCs w:val="24"/>
        </w:rPr>
        <w:t xml:space="preserve">’ (see following link): </w:t>
      </w:r>
      <w:r w:rsidRPr="007C53A8">
        <w:rPr>
          <w:rFonts w:ascii="Tahoma" w:eastAsia="Times New Roman" w:hAnsi="Tahoma" w:cs="Tahoma"/>
          <w:sz w:val="24"/>
          <w:szCs w:val="24"/>
        </w:rPr>
        <w:t>http://leginfo.legislature.ca.gov/faces/codes_displaySection.xhtml?sectionNum=54.&amp;lawCode=CIV</w:t>
      </w:r>
    </w:p>
    <w:p w14:paraId="53E28D25" w14:textId="03337656" w:rsidR="006B1AA5" w:rsidRDefault="006B1AA5" w:rsidP="006B1AA5">
      <w:pPr>
        <w:shd w:val="clear" w:color="auto" w:fill="FFFFFF"/>
        <w:spacing w:before="100" w:beforeAutospacing="1" w:after="100" w:afterAutospacing="1" w:line="240" w:lineRule="auto"/>
        <w:rPr>
          <w:rFonts w:ascii="Tahoma" w:eastAsia="Times New Roman" w:hAnsi="Tahoma" w:cs="Tahoma"/>
          <w:sz w:val="24"/>
          <w:szCs w:val="24"/>
        </w:rPr>
      </w:pPr>
      <w:r w:rsidRPr="005B73AB">
        <w:rPr>
          <w:rFonts w:ascii="Tahoma" w:eastAsia="Times New Roman" w:hAnsi="Tahoma" w:cs="Tahoma"/>
          <w:sz w:val="24"/>
          <w:szCs w:val="24"/>
        </w:rPr>
        <w:t>Please note:  if you</w:t>
      </w:r>
      <w:r>
        <w:rPr>
          <w:rFonts w:ascii="Tahoma" w:eastAsia="Times New Roman" w:hAnsi="Tahoma" w:cs="Tahoma"/>
          <w:sz w:val="24"/>
          <w:szCs w:val="24"/>
        </w:rPr>
        <w:t>r</w:t>
      </w:r>
      <w:r w:rsidRPr="005B73AB">
        <w:rPr>
          <w:rFonts w:ascii="Tahoma" w:eastAsia="Times New Roman" w:hAnsi="Tahoma" w:cs="Tahoma"/>
          <w:sz w:val="24"/>
          <w:szCs w:val="24"/>
        </w:rPr>
        <w:t xml:space="preserve"> facility was built after January 26, 1993, the accessibility provisions in the ADA Accessibility Guidelines apply, and there is no alternative to provide a lower level of access than that which is stipulated by the accessibility guidelines and regulations under the ADA.</w:t>
      </w:r>
    </w:p>
    <w:p w14:paraId="684F77DD" w14:textId="5FFBFC05" w:rsidR="00D6577B" w:rsidRDefault="00D6577B" w:rsidP="00D6577B">
      <w:pPr>
        <w:pStyle w:val="Heading2"/>
        <w:rPr>
          <w:rFonts w:eastAsia="Times New Roman"/>
        </w:rPr>
      </w:pPr>
      <w:r>
        <w:rPr>
          <w:rFonts w:eastAsia="Times New Roman"/>
        </w:rPr>
        <w:t>Waiting to Fix Issues</w:t>
      </w:r>
    </w:p>
    <w:p w14:paraId="354DA600" w14:textId="1D60D67D" w:rsidR="006B1AA5" w:rsidRDefault="006B1AA5" w:rsidP="006B1AA5">
      <w:pPr>
        <w:numPr>
          <w:ilvl w:val="0"/>
          <w:numId w:val="3"/>
        </w:numPr>
        <w:spacing w:after="120" w:line="240" w:lineRule="auto"/>
        <w:ind w:left="540" w:hanging="540"/>
        <w:contextualSpacing/>
        <w:rPr>
          <w:rFonts w:ascii="Tahoma" w:eastAsia="Calibri" w:hAnsi="Tahoma" w:cs="Tahoma"/>
          <w:b/>
          <w:sz w:val="24"/>
          <w:szCs w:val="24"/>
        </w:rPr>
      </w:pPr>
      <w:r w:rsidRPr="00A2797B">
        <w:rPr>
          <w:rFonts w:ascii="Tahoma" w:eastAsia="Calibri" w:hAnsi="Tahoma" w:cs="Tahoma"/>
          <w:b/>
          <w:sz w:val="24"/>
          <w:szCs w:val="24"/>
        </w:rPr>
        <w:t xml:space="preserve">Why should I comply, no </w:t>
      </w:r>
      <w:r w:rsidR="00815027">
        <w:rPr>
          <w:rFonts w:ascii="Tahoma" w:eastAsia="Calibri" w:hAnsi="Tahoma" w:cs="Tahoma"/>
          <w:b/>
          <w:sz w:val="24"/>
          <w:szCs w:val="24"/>
        </w:rPr>
        <w:t xml:space="preserve">one </w:t>
      </w:r>
      <w:r w:rsidRPr="00A2797B">
        <w:rPr>
          <w:rFonts w:ascii="Tahoma" w:eastAsia="Calibri" w:hAnsi="Tahoma" w:cs="Tahoma"/>
          <w:b/>
          <w:sz w:val="24"/>
          <w:szCs w:val="24"/>
        </w:rPr>
        <w:t>else does.  Besides</w:t>
      </w:r>
      <w:r>
        <w:rPr>
          <w:rFonts w:ascii="Tahoma" w:eastAsia="Calibri" w:hAnsi="Tahoma" w:cs="Tahoma"/>
          <w:b/>
          <w:sz w:val="24"/>
          <w:szCs w:val="24"/>
        </w:rPr>
        <w:t>,</w:t>
      </w:r>
      <w:r w:rsidRPr="00A2797B">
        <w:rPr>
          <w:rFonts w:ascii="Tahoma" w:eastAsia="Calibri" w:hAnsi="Tahoma" w:cs="Tahoma"/>
          <w:b/>
          <w:sz w:val="24"/>
          <w:szCs w:val="24"/>
        </w:rPr>
        <w:t xml:space="preserve"> I can fix issues once I get sued. </w:t>
      </w:r>
    </w:p>
    <w:p w14:paraId="7EE61481" w14:textId="77777777" w:rsidR="006B1AA5" w:rsidRPr="00A2797B" w:rsidRDefault="006B1AA5" w:rsidP="006B1AA5">
      <w:pPr>
        <w:spacing w:after="120" w:line="240" w:lineRule="auto"/>
        <w:ind w:left="540"/>
        <w:contextualSpacing/>
        <w:rPr>
          <w:rFonts w:ascii="Tahoma" w:eastAsia="Calibri" w:hAnsi="Tahoma" w:cs="Tahoma"/>
          <w:b/>
          <w:sz w:val="24"/>
          <w:szCs w:val="24"/>
        </w:rPr>
      </w:pPr>
    </w:p>
    <w:p w14:paraId="5BAD9624" w14:textId="77777777" w:rsidR="006B1AA5" w:rsidRDefault="006B1AA5" w:rsidP="006B1AA5">
      <w:pPr>
        <w:spacing w:after="160" w:line="259" w:lineRule="auto"/>
        <w:rPr>
          <w:rFonts w:ascii="Tahoma" w:eastAsia="Calibri" w:hAnsi="Tahoma" w:cs="Tahoma"/>
          <w:sz w:val="24"/>
          <w:szCs w:val="24"/>
        </w:rPr>
      </w:pPr>
      <w:r w:rsidRPr="00A2797B">
        <w:rPr>
          <w:rFonts w:ascii="Tahoma" w:eastAsia="Calibri" w:hAnsi="Tahoma" w:cs="Tahoma"/>
          <w:sz w:val="24"/>
          <w:szCs w:val="24"/>
        </w:rPr>
        <w:t xml:space="preserve">This is a flawed idea. </w:t>
      </w:r>
      <w:r>
        <w:rPr>
          <w:rFonts w:ascii="Tahoma" w:eastAsia="Calibri" w:hAnsi="Tahoma" w:cs="Tahoma"/>
          <w:sz w:val="24"/>
          <w:szCs w:val="24"/>
        </w:rPr>
        <w:t>I</w:t>
      </w:r>
      <w:r w:rsidRPr="00A2797B">
        <w:rPr>
          <w:rFonts w:ascii="Tahoma" w:eastAsia="Calibri" w:hAnsi="Tahoma" w:cs="Tahoma"/>
          <w:sz w:val="24"/>
          <w:szCs w:val="24"/>
        </w:rPr>
        <w:t>t is illegal to violate civil rights laws</w:t>
      </w:r>
      <w:r>
        <w:rPr>
          <w:rFonts w:ascii="Tahoma" w:eastAsia="Calibri" w:hAnsi="Tahoma" w:cs="Tahoma"/>
          <w:sz w:val="24"/>
          <w:szCs w:val="24"/>
        </w:rPr>
        <w:t>.  T</w:t>
      </w:r>
      <w:r w:rsidRPr="00A2797B">
        <w:rPr>
          <w:rFonts w:ascii="Tahoma" w:eastAsia="Calibri" w:hAnsi="Tahoma" w:cs="Tahoma"/>
          <w:sz w:val="24"/>
          <w:szCs w:val="24"/>
        </w:rPr>
        <w:t>he “waiting to get sued</w:t>
      </w:r>
      <w:r>
        <w:rPr>
          <w:rFonts w:ascii="Tahoma" w:eastAsia="Calibri" w:hAnsi="Tahoma" w:cs="Tahoma"/>
          <w:sz w:val="24"/>
          <w:szCs w:val="24"/>
        </w:rPr>
        <w:t>”</w:t>
      </w:r>
      <w:r w:rsidRPr="00A2797B">
        <w:rPr>
          <w:rFonts w:ascii="Tahoma" w:eastAsia="Calibri" w:hAnsi="Tahoma" w:cs="Tahoma"/>
          <w:sz w:val="24"/>
          <w:szCs w:val="24"/>
        </w:rPr>
        <w:t xml:space="preserve"> approach is a very costly strategy.  If your business is sued for violations of the ADA, you are likely to incur substantial legal fees because if a claim is substantiated you will be responsible for </w:t>
      </w:r>
      <w:r>
        <w:rPr>
          <w:rFonts w:ascii="Tahoma" w:eastAsia="Calibri" w:hAnsi="Tahoma" w:cs="Tahoma"/>
          <w:sz w:val="24"/>
          <w:szCs w:val="24"/>
        </w:rPr>
        <w:t xml:space="preserve">your own legal fees and costs, </w:t>
      </w:r>
      <w:r w:rsidRPr="00A2797B">
        <w:rPr>
          <w:rFonts w:ascii="Tahoma" w:eastAsia="Calibri" w:hAnsi="Tahoma" w:cs="Tahoma"/>
          <w:sz w:val="24"/>
          <w:szCs w:val="24"/>
        </w:rPr>
        <w:t>the plaintiff’s legal fees and costs</w:t>
      </w:r>
      <w:r>
        <w:rPr>
          <w:rFonts w:ascii="Tahoma" w:eastAsia="Calibri" w:hAnsi="Tahoma" w:cs="Tahoma"/>
          <w:sz w:val="24"/>
          <w:szCs w:val="24"/>
        </w:rPr>
        <w:t>, and</w:t>
      </w:r>
      <w:r w:rsidRPr="00A2797B">
        <w:rPr>
          <w:rFonts w:ascii="Tahoma" w:eastAsia="Calibri" w:hAnsi="Tahoma" w:cs="Tahoma"/>
          <w:sz w:val="24"/>
          <w:szCs w:val="24"/>
        </w:rPr>
        <w:t xml:space="preserve"> </w:t>
      </w:r>
      <w:r>
        <w:rPr>
          <w:rFonts w:ascii="Tahoma" w:eastAsia="Calibri" w:hAnsi="Tahoma" w:cs="Tahoma"/>
          <w:sz w:val="24"/>
          <w:szCs w:val="24"/>
        </w:rPr>
        <w:t>any</w:t>
      </w:r>
      <w:r w:rsidRPr="00A2797B">
        <w:rPr>
          <w:rFonts w:ascii="Tahoma" w:eastAsia="Calibri" w:hAnsi="Tahoma" w:cs="Tahoma"/>
          <w:sz w:val="24"/>
          <w:szCs w:val="24"/>
        </w:rPr>
        <w:t xml:space="preserve"> damages</w:t>
      </w:r>
      <w:r>
        <w:rPr>
          <w:rFonts w:ascii="Tahoma" w:eastAsia="Calibri" w:hAnsi="Tahoma" w:cs="Tahoma"/>
          <w:sz w:val="24"/>
          <w:szCs w:val="24"/>
        </w:rPr>
        <w:t xml:space="preserve"> that are awarded</w:t>
      </w:r>
      <w:r w:rsidRPr="00A2797B">
        <w:rPr>
          <w:rFonts w:ascii="Tahoma" w:eastAsia="Calibri" w:hAnsi="Tahoma" w:cs="Tahoma"/>
          <w:sz w:val="24"/>
          <w:szCs w:val="24"/>
        </w:rPr>
        <w:t xml:space="preserve">. This is in addition to the costs of making the required improvements to correct violations. In many cases, lawsuit-related expenses and costs exceed the construction costs for achieving compliance with the law. </w:t>
      </w:r>
    </w:p>
    <w:p w14:paraId="2D65D7E5" w14:textId="77777777" w:rsidR="006B1AA5" w:rsidRDefault="006B1AA5" w:rsidP="006B1AA5">
      <w:pPr>
        <w:spacing w:after="160" w:line="259" w:lineRule="auto"/>
        <w:rPr>
          <w:rFonts w:ascii="Tahoma" w:eastAsia="Calibri" w:hAnsi="Tahoma" w:cs="Tahoma"/>
          <w:sz w:val="24"/>
          <w:szCs w:val="24"/>
        </w:rPr>
      </w:pPr>
      <w:r w:rsidRPr="00A2797B">
        <w:rPr>
          <w:rFonts w:ascii="Tahoma" w:eastAsia="Calibri" w:hAnsi="Tahoma" w:cs="Tahoma"/>
          <w:sz w:val="24"/>
          <w:szCs w:val="24"/>
        </w:rPr>
        <w:t>Additionally, if a person with a disability is injured because a business failed to meet its access obligations, the results can be catastrophic for all parties involved</w:t>
      </w:r>
      <w:r>
        <w:rPr>
          <w:rFonts w:ascii="Tahoma" w:eastAsia="Calibri" w:hAnsi="Tahoma" w:cs="Tahoma"/>
          <w:sz w:val="24"/>
          <w:szCs w:val="24"/>
        </w:rPr>
        <w:t xml:space="preserve">.  </w:t>
      </w:r>
    </w:p>
    <w:p w14:paraId="3718267D" w14:textId="6E4E85C6" w:rsidR="006B1AA5" w:rsidRDefault="006B1AA5" w:rsidP="006B1AA5">
      <w:pPr>
        <w:spacing w:after="160" w:line="259" w:lineRule="auto"/>
        <w:rPr>
          <w:rFonts w:ascii="Tahoma" w:eastAsia="Calibri" w:hAnsi="Tahoma" w:cs="Tahoma"/>
          <w:sz w:val="24"/>
          <w:szCs w:val="24"/>
        </w:rPr>
      </w:pPr>
      <w:r>
        <w:rPr>
          <w:rFonts w:ascii="Tahoma" w:eastAsia="Calibri" w:hAnsi="Tahoma" w:cs="Tahoma"/>
          <w:sz w:val="24"/>
          <w:szCs w:val="24"/>
        </w:rPr>
        <w:lastRenderedPageBreak/>
        <w:t>P</w:t>
      </w:r>
      <w:r w:rsidRPr="00A2797B">
        <w:rPr>
          <w:rFonts w:ascii="Tahoma" w:eastAsia="Calibri" w:hAnsi="Tahoma" w:cs="Tahoma"/>
          <w:sz w:val="24"/>
          <w:szCs w:val="24"/>
        </w:rPr>
        <w:t xml:space="preserve">rior to making a conscious decision to ignore your responsibility to provide access, you should check with your insurance company to determine if you are </w:t>
      </w:r>
      <w:r w:rsidRPr="008917F9">
        <w:rPr>
          <w:rFonts w:ascii="Tahoma" w:eastAsia="Calibri" w:hAnsi="Tahoma" w:cs="Tahoma"/>
          <w:sz w:val="24"/>
          <w:szCs w:val="24"/>
        </w:rPr>
        <w:t>left more vulnerable</w:t>
      </w:r>
      <w:r w:rsidRPr="00A2797B">
        <w:rPr>
          <w:rFonts w:ascii="Tahoma" w:eastAsia="Calibri" w:hAnsi="Tahoma" w:cs="Tahoma"/>
          <w:sz w:val="24"/>
          <w:szCs w:val="24"/>
        </w:rPr>
        <w:t xml:space="preserve"> if an injury on your property is caused by a civil rights violation. </w:t>
      </w:r>
      <w:r>
        <w:rPr>
          <w:rFonts w:ascii="Tahoma" w:eastAsia="Calibri" w:hAnsi="Tahoma" w:cs="Tahoma"/>
          <w:sz w:val="24"/>
          <w:szCs w:val="24"/>
        </w:rPr>
        <w:t xml:space="preserve"> Many insurance policies do not cover ADA violations.</w:t>
      </w:r>
    </w:p>
    <w:p w14:paraId="556EF5F0" w14:textId="03B0F32F" w:rsidR="00D6577B" w:rsidRDefault="00D6577B" w:rsidP="00D6577B">
      <w:pPr>
        <w:pStyle w:val="Heading2"/>
        <w:rPr>
          <w:rFonts w:eastAsia="Calibri"/>
        </w:rPr>
      </w:pPr>
      <w:r>
        <w:rPr>
          <w:rFonts w:eastAsia="Calibri"/>
        </w:rPr>
        <w:t>Building Ownership and Responsibilities</w:t>
      </w:r>
    </w:p>
    <w:p w14:paraId="34894906" w14:textId="77777777" w:rsidR="006B1AA5" w:rsidRDefault="006B1AA5" w:rsidP="006B1AA5">
      <w:pPr>
        <w:numPr>
          <w:ilvl w:val="0"/>
          <w:numId w:val="3"/>
        </w:numPr>
        <w:spacing w:after="160" w:line="259" w:lineRule="auto"/>
        <w:ind w:left="540" w:hanging="540"/>
        <w:contextualSpacing/>
        <w:rPr>
          <w:rFonts w:ascii="Tahoma" w:eastAsia="Calibri" w:hAnsi="Tahoma" w:cs="Tahoma"/>
          <w:b/>
          <w:sz w:val="24"/>
          <w:szCs w:val="24"/>
        </w:rPr>
      </w:pPr>
      <w:r w:rsidRPr="00A2797B">
        <w:rPr>
          <w:rFonts w:ascii="Tahoma" w:eastAsia="Calibri" w:hAnsi="Tahoma" w:cs="Tahoma"/>
          <w:b/>
          <w:sz w:val="24"/>
          <w:szCs w:val="24"/>
        </w:rPr>
        <w:t>I do not own the building, so I am not liable for accessibility.</w:t>
      </w:r>
    </w:p>
    <w:p w14:paraId="11C34D30" w14:textId="77777777" w:rsidR="006B1AA5" w:rsidRPr="00A2797B" w:rsidRDefault="006B1AA5" w:rsidP="006B1AA5">
      <w:pPr>
        <w:spacing w:after="160" w:line="259" w:lineRule="auto"/>
        <w:ind w:left="540"/>
        <w:contextualSpacing/>
        <w:rPr>
          <w:rFonts w:ascii="Tahoma" w:eastAsia="Calibri" w:hAnsi="Tahoma" w:cs="Tahoma"/>
          <w:b/>
          <w:sz w:val="24"/>
          <w:szCs w:val="24"/>
        </w:rPr>
      </w:pPr>
    </w:p>
    <w:p w14:paraId="0C74F465" w14:textId="77777777" w:rsidR="006B1AA5" w:rsidRPr="00A2797B" w:rsidRDefault="006B1AA5" w:rsidP="006B1AA5">
      <w:pPr>
        <w:spacing w:after="160" w:line="259" w:lineRule="auto"/>
        <w:rPr>
          <w:rFonts w:ascii="Tahoma" w:eastAsia="Calibri" w:hAnsi="Tahoma" w:cs="Tahoma"/>
          <w:sz w:val="24"/>
          <w:szCs w:val="24"/>
        </w:rPr>
      </w:pPr>
      <w:r w:rsidRPr="00A2797B">
        <w:rPr>
          <w:rFonts w:ascii="Tahoma" w:eastAsia="Calibri" w:hAnsi="Tahoma" w:cs="Tahoma"/>
          <w:sz w:val="24"/>
          <w:szCs w:val="24"/>
        </w:rPr>
        <w:t xml:space="preserve">The ADA is directed to businesses, not </w:t>
      </w:r>
      <w:r>
        <w:rPr>
          <w:rFonts w:ascii="Tahoma" w:eastAsia="Calibri" w:hAnsi="Tahoma" w:cs="Tahoma"/>
          <w:sz w:val="24"/>
          <w:szCs w:val="24"/>
        </w:rPr>
        <w:t xml:space="preserve">just </w:t>
      </w:r>
      <w:r w:rsidRPr="00A2797B">
        <w:rPr>
          <w:rFonts w:ascii="Tahoma" w:eastAsia="Calibri" w:hAnsi="Tahoma" w:cs="Tahoma"/>
          <w:sz w:val="24"/>
          <w:szCs w:val="24"/>
        </w:rPr>
        <w:t xml:space="preserve">property owners. Nearly all ADA lawsuits are filed against both the operating business owner (tenant) and </w:t>
      </w:r>
      <w:r>
        <w:rPr>
          <w:rFonts w:ascii="Tahoma" w:eastAsia="Calibri" w:hAnsi="Tahoma" w:cs="Tahoma"/>
          <w:sz w:val="24"/>
          <w:szCs w:val="24"/>
        </w:rPr>
        <w:t>the property owner (</w:t>
      </w:r>
      <w:r w:rsidRPr="00A2797B">
        <w:rPr>
          <w:rFonts w:ascii="Tahoma" w:eastAsia="Calibri" w:hAnsi="Tahoma" w:cs="Tahoma"/>
          <w:sz w:val="24"/>
          <w:szCs w:val="24"/>
        </w:rPr>
        <w:t>landlord</w:t>
      </w:r>
      <w:r>
        <w:rPr>
          <w:rFonts w:ascii="Tahoma" w:eastAsia="Calibri" w:hAnsi="Tahoma" w:cs="Tahoma"/>
          <w:sz w:val="24"/>
          <w:szCs w:val="24"/>
        </w:rPr>
        <w:t>)</w:t>
      </w:r>
      <w:r w:rsidRPr="00A2797B">
        <w:rPr>
          <w:rFonts w:ascii="Tahoma" w:eastAsia="Calibri" w:hAnsi="Tahoma" w:cs="Tahoma"/>
          <w:sz w:val="24"/>
          <w:szCs w:val="24"/>
        </w:rPr>
        <w:t xml:space="preserve">. </w:t>
      </w:r>
    </w:p>
    <w:p w14:paraId="7DD084E1" w14:textId="77777777" w:rsidR="006B1AA5" w:rsidRDefault="006B1AA5" w:rsidP="006B1AA5">
      <w:pPr>
        <w:spacing w:after="160" w:line="259" w:lineRule="auto"/>
        <w:rPr>
          <w:rFonts w:ascii="Tahoma" w:eastAsia="Calibri" w:hAnsi="Tahoma" w:cs="Tahoma"/>
          <w:sz w:val="24"/>
          <w:szCs w:val="24"/>
        </w:rPr>
      </w:pPr>
      <w:r w:rsidRPr="00A2797B">
        <w:rPr>
          <w:rFonts w:ascii="Tahoma" w:eastAsia="Calibri" w:hAnsi="Tahoma" w:cs="Tahoma"/>
          <w:sz w:val="24"/>
          <w:szCs w:val="24"/>
        </w:rPr>
        <w:t xml:space="preserve">Compliance is not only the landlord’s responsibility. Both the lessor and lessee are responsible and liable for the accessibility of the facility. If you lease or rent a facility, it is advisable to have an agreement with your landlord that sets forth who is responsible for providing and maintaining the facility’s accessible features. </w:t>
      </w:r>
    </w:p>
    <w:p w14:paraId="4386A2CD" w14:textId="77777777" w:rsidR="006B1AA5" w:rsidRDefault="006B1AA5" w:rsidP="006B1AA5">
      <w:pPr>
        <w:spacing w:after="160" w:line="259" w:lineRule="auto"/>
        <w:rPr>
          <w:rFonts w:ascii="Tahoma" w:eastAsia="Calibri" w:hAnsi="Tahoma" w:cs="Tahoma"/>
          <w:sz w:val="24"/>
          <w:szCs w:val="24"/>
        </w:rPr>
      </w:pPr>
      <w:r>
        <w:rPr>
          <w:rFonts w:ascii="Tahoma" w:eastAsia="Calibri" w:hAnsi="Tahoma" w:cs="Tahoma"/>
          <w:sz w:val="24"/>
          <w:szCs w:val="24"/>
        </w:rPr>
        <w:t>Under</w:t>
      </w:r>
      <w:r w:rsidRPr="00A2797B">
        <w:rPr>
          <w:rFonts w:ascii="Tahoma" w:eastAsia="Calibri" w:hAnsi="Tahoma" w:cs="Tahoma"/>
          <w:sz w:val="24"/>
          <w:szCs w:val="24"/>
        </w:rPr>
        <w:t xml:space="preserve"> California law, lease and rental agreements must </w:t>
      </w:r>
      <w:r>
        <w:rPr>
          <w:rFonts w:ascii="Tahoma" w:eastAsia="Calibri" w:hAnsi="Tahoma" w:cs="Tahoma"/>
          <w:sz w:val="24"/>
          <w:szCs w:val="24"/>
        </w:rPr>
        <w:t>state</w:t>
      </w:r>
      <w:r w:rsidRPr="00A2797B">
        <w:rPr>
          <w:rFonts w:ascii="Tahoma" w:eastAsia="Calibri" w:hAnsi="Tahoma" w:cs="Tahoma"/>
          <w:sz w:val="24"/>
          <w:szCs w:val="24"/>
        </w:rPr>
        <w:t xml:space="preserve"> whether the property was inspected by a CASp and, if so, whether or not the property is compliant with all applicable construction-related standards. </w:t>
      </w:r>
      <w:r>
        <w:rPr>
          <w:rFonts w:ascii="Tahoma" w:eastAsia="Calibri" w:hAnsi="Tahoma" w:cs="Tahoma"/>
          <w:sz w:val="24"/>
          <w:szCs w:val="24"/>
        </w:rPr>
        <w:t>T</w:t>
      </w:r>
      <w:r w:rsidRPr="00A2797B">
        <w:rPr>
          <w:rFonts w:ascii="Tahoma" w:eastAsia="Calibri" w:hAnsi="Tahoma" w:cs="Tahoma"/>
          <w:sz w:val="24"/>
          <w:szCs w:val="24"/>
        </w:rPr>
        <w:t xml:space="preserve">he landlord </w:t>
      </w:r>
      <w:r>
        <w:rPr>
          <w:rFonts w:ascii="Tahoma" w:eastAsia="Calibri" w:hAnsi="Tahoma" w:cs="Tahoma"/>
          <w:sz w:val="24"/>
          <w:szCs w:val="24"/>
        </w:rPr>
        <w:t>must</w:t>
      </w:r>
      <w:r w:rsidRPr="00A2797B">
        <w:rPr>
          <w:rFonts w:ascii="Tahoma" w:eastAsia="Calibri" w:hAnsi="Tahoma" w:cs="Tahoma"/>
          <w:sz w:val="24"/>
          <w:szCs w:val="24"/>
        </w:rPr>
        <w:t xml:space="preserve"> share the CASp report of the facility with you prior to execution of your lease.</w:t>
      </w:r>
      <w:r>
        <w:rPr>
          <w:rFonts w:ascii="Tahoma" w:eastAsia="Calibri" w:hAnsi="Tahoma" w:cs="Tahoma"/>
          <w:sz w:val="24"/>
          <w:szCs w:val="24"/>
        </w:rPr>
        <w:t xml:space="preserve">  </w:t>
      </w:r>
    </w:p>
    <w:p w14:paraId="1F205E14" w14:textId="6082D5A4" w:rsidR="006B1AA5" w:rsidRDefault="006B1AA5" w:rsidP="006B1AA5">
      <w:pPr>
        <w:spacing w:after="160" w:line="259" w:lineRule="auto"/>
        <w:rPr>
          <w:rFonts w:ascii="Tahoma" w:eastAsia="Calibri" w:hAnsi="Tahoma" w:cs="Tahoma"/>
          <w:sz w:val="24"/>
          <w:szCs w:val="24"/>
        </w:rPr>
      </w:pPr>
      <w:r>
        <w:rPr>
          <w:rFonts w:ascii="Tahoma" w:eastAsia="Calibri" w:hAnsi="Tahoma" w:cs="Tahoma"/>
          <w:sz w:val="24"/>
          <w:szCs w:val="24"/>
        </w:rPr>
        <w:t>Unfortunately, often the first time tenants learn that their lease agreement shifts onto them all the costs of ADA violations, including lawsuits - is after they get sued.  The lease may require the tenant to indemnify the landlord for all the landlord’s expenses, including the landlord’s legal fees and costs of remediation.  This expense can be devastating to a tenant business.  The best time to have a conversation with your landlord is before a problem arises.</w:t>
      </w:r>
    </w:p>
    <w:p w14:paraId="164AD11E" w14:textId="3215ECC0" w:rsidR="00D6577B" w:rsidRPr="00A2797B" w:rsidRDefault="00D6577B" w:rsidP="00D6577B">
      <w:pPr>
        <w:pStyle w:val="Heading2"/>
        <w:rPr>
          <w:rFonts w:eastAsia="Calibri"/>
        </w:rPr>
      </w:pPr>
      <w:r>
        <w:rPr>
          <w:rFonts w:eastAsia="Calibri"/>
        </w:rPr>
        <w:t>Requirements for Housing</w:t>
      </w:r>
    </w:p>
    <w:p w14:paraId="37C5E34F" w14:textId="77777777" w:rsidR="006B1AA5" w:rsidRPr="00A2797B" w:rsidRDefault="006B1AA5" w:rsidP="006B1AA5">
      <w:pPr>
        <w:numPr>
          <w:ilvl w:val="0"/>
          <w:numId w:val="3"/>
        </w:numPr>
        <w:spacing w:after="0" w:line="240" w:lineRule="auto"/>
        <w:ind w:left="540" w:hanging="540"/>
        <w:rPr>
          <w:rFonts w:ascii="Tahoma" w:eastAsia="Times New Roman" w:hAnsi="Tahoma" w:cs="Tahoma"/>
          <w:sz w:val="24"/>
          <w:szCs w:val="21"/>
        </w:rPr>
      </w:pPr>
      <w:r w:rsidRPr="00A2797B">
        <w:rPr>
          <w:rFonts w:ascii="Tahoma" w:eastAsia="Times New Roman" w:hAnsi="Tahoma" w:cs="Tahoma"/>
          <w:b/>
          <w:bCs/>
          <w:sz w:val="24"/>
          <w:szCs w:val="21"/>
        </w:rPr>
        <w:t>A condominium (or apartment) development has to comply only with CBC Chapter 11A.</w:t>
      </w:r>
    </w:p>
    <w:p w14:paraId="3DAE1076" w14:textId="77777777" w:rsidR="006B1AA5" w:rsidRPr="00A2797B" w:rsidRDefault="006B1AA5" w:rsidP="006B1AA5">
      <w:pPr>
        <w:spacing w:after="0" w:line="240" w:lineRule="auto"/>
        <w:ind w:left="360"/>
        <w:rPr>
          <w:rFonts w:ascii="Tahoma" w:eastAsia="Times New Roman" w:hAnsi="Tahoma" w:cs="Tahoma"/>
          <w:sz w:val="24"/>
          <w:szCs w:val="21"/>
        </w:rPr>
      </w:pPr>
    </w:p>
    <w:p w14:paraId="59BA52A3" w14:textId="77777777" w:rsidR="006B1AA5" w:rsidRPr="00A2797B" w:rsidRDefault="006B1AA5" w:rsidP="006B1AA5">
      <w:pPr>
        <w:spacing w:after="0" w:line="240" w:lineRule="auto"/>
        <w:rPr>
          <w:rFonts w:ascii="Tahoma" w:eastAsia="Times New Roman" w:hAnsi="Tahoma" w:cs="Tahoma"/>
          <w:sz w:val="24"/>
          <w:szCs w:val="21"/>
        </w:rPr>
      </w:pPr>
      <w:r w:rsidRPr="00A2797B">
        <w:rPr>
          <w:rFonts w:ascii="Tahoma" w:eastAsia="Times New Roman" w:hAnsi="Tahoma" w:cs="Tahoma"/>
          <w:sz w:val="24"/>
          <w:szCs w:val="21"/>
        </w:rPr>
        <w:t xml:space="preserve">The </w:t>
      </w:r>
      <w:r>
        <w:rPr>
          <w:rFonts w:ascii="Tahoma" w:eastAsia="Times New Roman" w:hAnsi="Tahoma" w:cs="Tahoma"/>
          <w:sz w:val="24"/>
          <w:szCs w:val="21"/>
        </w:rPr>
        <w:t xml:space="preserve">California </w:t>
      </w:r>
      <w:r w:rsidRPr="00A2797B">
        <w:rPr>
          <w:rFonts w:ascii="Tahoma" w:eastAsia="Times New Roman" w:hAnsi="Tahoma" w:cs="Tahoma"/>
          <w:sz w:val="24"/>
          <w:szCs w:val="21"/>
        </w:rPr>
        <w:t xml:space="preserve">Fair </w:t>
      </w:r>
      <w:r>
        <w:rPr>
          <w:rFonts w:ascii="Tahoma" w:eastAsia="Times New Roman" w:hAnsi="Tahoma" w:cs="Tahoma"/>
          <w:sz w:val="24"/>
          <w:szCs w:val="21"/>
        </w:rPr>
        <w:t xml:space="preserve">Employment and </w:t>
      </w:r>
      <w:r w:rsidRPr="00A2797B">
        <w:rPr>
          <w:rFonts w:ascii="Tahoma" w:eastAsia="Times New Roman" w:hAnsi="Tahoma" w:cs="Tahoma"/>
          <w:sz w:val="24"/>
          <w:szCs w:val="21"/>
        </w:rPr>
        <w:t xml:space="preserve">Housing Act </w:t>
      </w:r>
      <w:r>
        <w:rPr>
          <w:rFonts w:ascii="Tahoma" w:eastAsia="Times New Roman" w:hAnsi="Tahoma" w:cs="Tahoma"/>
          <w:sz w:val="24"/>
          <w:szCs w:val="21"/>
        </w:rPr>
        <w:t xml:space="preserve">(FEHA) </w:t>
      </w:r>
      <w:r w:rsidRPr="00A2797B">
        <w:rPr>
          <w:rFonts w:ascii="Tahoma" w:eastAsia="Times New Roman" w:hAnsi="Tahoma" w:cs="Tahoma"/>
          <w:sz w:val="24"/>
          <w:szCs w:val="21"/>
        </w:rPr>
        <w:t>requires all “covered multi</w:t>
      </w:r>
      <w:r>
        <w:rPr>
          <w:rFonts w:ascii="Tahoma" w:eastAsia="Times New Roman" w:hAnsi="Tahoma" w:cs="Tahoma"/>
          <w:sz w:val="24"/>
          <w:szCs w:val="21"/>
        </w:rPr>
        <w:t>-</w:t>
      </w:r>
      <w:r w:rsidRPr="00A2797B">
        <w:rPr>
          <w:rFonts w:ascii="Tahoma" w:eastAsia="Times New Roman" w:hAnsi="Tahoma" w:cs="Tahoma"/>
          <w:sz w:val="24"/>
          <w:szCs w:val="21"/>
        </w:rPr>
        <w:t xml:space="preserve">family dwellings” designed and constructed for first occupancy after March 13, 1991 to be readily accessible to and usable by persons with disabilities. Under Chapter 11A, condominiums with four or more dwelling units and apartments with three or more dwelling units must comply with accessibility provisions of the CBC. Discrimination based on disability in housing is also prohibited by the </w:t>
      </w:r>
      <w:r>
        <w:rPr>
          <w:rFonts w:ascii="Tahoma" w:eastAsia="Times New Roman" w:hAnsi="Tahoma" w:cs="Tahoma"/>
          <w:sz w:val="24"/>
          <w:szCs w:val="21"/>
        </w:rPr>
        <w:t>FEHA</w:t>
      </w:r>
      <w:r w:rsidRPr="00A2797B">
        <w:rPr>
          <w:rFonts w:ascii="Tahoma" w:eastAsia="Times New Roman" w:hAnsi="Tahoma" w:cs="Tahoma"/>
          <w:sz w:val="24"/>
          <w:szCs w:val="21"/>
        </w:rPr>
        <w:t>.</w:t>
      </w:r>
    </w:p>
    <w:p w14:paraId="5C0113E6" w14:textId="77777777" w:rsidR="006B1AA5" w:rsidRPr="00A2797B" w:rsidRDefault="006B1AA5" w:rsidP="006B1AA5">
      <w:pPr>
        <w:spacing w:after="0" w:line="240" w:lineRule="auto"/>
        <w:rPr>
          <w:rFonts w:ascii="Tahoma" w:eastAsia="Times New Roman" w:hAnsi="Tahoma" w:cs="Tahoma"/>
          <w:sz w:val="24"/>
          <w:szCs w:val="21"/>
        </w:rPr>
      </w:pPr>
    </w:p>
    <w:p w14:paraId="306552D8" w14:textId="77777777" w:rsidR="006B1AA5" w:rsidRDefault="006B1AA5" w:rsidP="006B1AA5">
      <w:pPr>
        <w:spacing w:after="0" w:line="240" w:lineRule="auto"/>
        <w:rPr>
          <w:rFonts w:ascii="Tahoma" w:eastAsia="Times New Roman" w:hAnsi="Tahoma" w:cs="Tahoma"/>
          <w:sz w:val="24"/>
          <w:szCs w:val="21"/>
        </w:rPr>
      </w:pPr>
      <w:r w:rsidRPr="00A2797B">
        <w:rPr>
          <w:rFonts w:ascii="Tahoma" w:eastAsia="Times New Roman" w:hAnsi="Tahoma" w:cs="Tahoma"/>
          <w:sz w:val="24"/>
          <w:szCs w:val="21"/>
        </w:rPr>
        <w:t xml:space="preserve">The </w:t>
      </w:r>
      <w:r>
        <w:rPr>
          <w:rFonts w:ascii="Tahoma" w:eastAsia="Times New Roman" w:hAnsi="Tahoma" w:cs="Tahoma"/>
          <w:sz w:val="24"/>
          <w:szCs w:val="21"/>
        </w:rPr>
        <w:t>FEHA</w:t>
      </w:r>
      <w:r w:rsidRPr="00A2797B">
        <w:rPr>
          <w:rFonts w:ascii="Tahoma" w:eastAsia="Times New Roman" w:hAnsi="Tahoma" w:cs="Tahoma"/>
          <w:sz w:val="24"/>
          <w:szCs w:val="21"/>
        </w:rPr>
        <w:t xml:space="preserve"> cover</w:t>
      </w:r>
      <w:r>
        <w:rPr>
          <w:rFonts w:ascii="Tahoma" w:eastAsia="Times New Roman" w:hAnsi="Tahoma" w:cs="Tahoma"/>
          <w:sz w:val="24"/>
          <w:szCs w:val="21"/>
        </w:rPr>
        <w:t>s</w:t>
      </w:r>
      <w:r w:rsidRPr="00A2797B">
        <w:rPr>
          <w:rFonts w:ascii="Tahoma" w:eastAsia="Times New Roman" w:hAnsi="Tahoma" w:cs="Tahoma"/>
          <w:sz w:val="24"/>
          <w:szCs w:val="21"/>
        </w:rPr>
        <w:t xml:space="preserve"> many different types of residential buildings and facilities, including private housing, housing available for public use, projects receiving federal funds to provide housing, social service center establishments that provide housing of a non-transient nature, and more. The specific accessibility requirements based on funding, ownership and/or type of use may trigger different regulatory requirements under both the state and federal standards and regulations. </w:t>
      </w:r>
      <w:r>
        <w:rPr>
          <w:rFonts w:ascii="Tahoma" w:eastAsia="Times New Roman" w:hAnsi="Tahoma" w:cs="Tahoma"/>
          <w:sz w:val="24"/>
          <w:szCs w:val="21"/>
        </w:rPr>
        <w:t xml:space="preserve">In addition to physical accessibility, the Federal Fair Housing Act and the FEHA also require that housing providers make </w:t>
      </w:r>
      <w:r>
        <w:rPr>
          <w:rFonts w:ascii="Tahoma" w:eastAsia="Times New Roman" w:hAnsi="Tahoma" w:cs="Tahoma"/>
          <w:sz w:val="24"/>
          <w:szCs w:val="21"/>
        </w:rPr>
        <w:lastRenderedPageBreak/>
        <w:t xml:space="preserve">reasonable accommodations to provide equal access to people with disabilities. A common example of a housing accommodation is to waive a no-pets policy to allow a person with a disability to live with an assistance animal. </w:t>
      </w:r>
      <w:r w:rsidRPr="00A2797B">
        <w:rPr>
          <w:rFonts w:ascii="Tahoma" w:eastAsia="Times New Roman" w:hAnsi="Tahoma" w:cs="Tahoma"/>
          <w:sz w:val="24"/>
          <w:szCs w:val="21"/>
        </w:rPr>
        <w:t>When covered multifamily dwellings are subject to the requirements of more than one jurisdiction or law, compliance with each law is required. Where federal, state, or local laws differ, the more stringent requirements apply.</w:t>
      </w:r>
    </w:p>
    <w:p w14:paraId="3A27FEB6" w14:textId="77777777" w:rsidR="006B1AA5" w:rsidRDefault="006B1AA5" w:rsidP="006B1AA5">
      <w:pPr>
        <w:spacing w:after="0" w:line="240" w:lineRule="auto"/>
        <w:rPr>
          <w:rFonts w:ascii="Tahoma" w:eastAsia="Times New Roman" w:hAnsi="Tahoma" w:cs="Tahoma"/>
          <w:sz w:val="24"/>
          <w:szCs w:val="21"/>
        </w:rPr>
      </w:pPr>
    </w:p>
    <w:p w14:paraId="2B636895" w14:textId="77777777" w:rsidR="006B1AA5" w:rsidRPr="00A2797B" w:rsidRDefault="006B1AA5" w:rsidP="006B1AA5">
      <w:pPr>
        <w:spacing w:after="0" w:line="240" w:lineRule="auto"/>
        <w:rPr>
          <w:rFonts w:ascii="Tahoma" w:eastAsia="Times New Roman" w:hAnsi="Tahoma" w:cs="Tahoma"/>
          <w:sz w:val="24"/>
          <w:szCs w:val="21"/>
        </w:rPr>
      </w:pPr>
      <w:r>
        <w:rPr>
          <w:rFonts w:ascii="Tahoma" w:eastAsia="Times New Roman" w:hAnsi="Tahoma" w:cs="Tahoma"/>
          <w:sz w:val="24"/>
          <w:szCs w:val="21"/>
        </w:rPr>
        <w:t>In addition, facilities that are open to the public, such as rental offices, must comply with the ADA and CBC Chapter 11B.</w:t>
      </w:r>
    </w:p>
    <w:p w14:paraId="1FAFD527" w14:textId="77777777" w:rsidR="006B1AA5" w:rsidRPr="00A2797B" w:rsidRDefault="006B1AA5" w:rsidP="006B1AA5">
      <w:pPr>
        <w:spacing w:after="0" w:line="240" w:lineRule="auto"/>
        <w:rPr>
          <w:rFonts w:ascii="Tahoma" w:eastAsia="Times New Roman" w:hAnsi="Tahoma" w:cs="Tahoma"/>
          <w:sz w:val="24"/>
          <w:szCs w:val="21"/>
        </w:rPr>
      </w:pPr>
    </w:p>
    <w:p w14:paraId="3790F569" w14:textId="78499148" w:rsidR="006B1AA5" w:rsidRDefault="006B1AA5" w:rsidP="006B1AA5">
      <w:pPr>
        <w:spacing w:after="0" w:line="240" w:lineRule="auto"/>
        <w:rPr>
          <w:rFonts w:ascii="Tahoma" w:eastAsia="Times New Roman" w:hAnsi="Tahoma" w:cs="Tahoma"/>
          <w:sz w:val="24"/>
          <w:szCs w:val="21"/>
        </w:rPr>
      </w:pPr>
      <w:r w:rsidRPr="00A2797B">
        <w:rPr>
          <w:rFonts w:ascii="Tahoma" w:eastAsia="Times New Roman" w:hAnsi="Tahoma" w:cs="Tahoma"/>
          <w:sz w:val="24"/>
          <w:szCs w:val="21"/>
        </w:rPr>
        <w:t xml:space="preserve">The best resource for additional information regarding the scope and application of California and federal accessibility standards are the California Housing and Community Development Department and the Division of the State Architect. </w:t>
      </w:r>
      <w:r>
        <w:rPr>
          <w:rFonts w:ascii="Tahoma" w:eastAsia="Times New Roman" w:hAnsi="Tahoma" w:cs="Tahoma"/>
          <w:sz w:val="24"/>
          <w:szCs w:val="21"/>
        </w:rPr>
        <w:t xml:space="preserve">A helpful resource for additional information on other access and reasonable accommodations requirements is the </w:t>
      </w:r>
      <w:hyperlink r:id="rId13" w:history="1">
        <w:r w:rsidRPr="007C53A8">
          <w:rPr>
            <w:rStyle w:val="Hyperlink"/>
            <w:rFonts w:ascii="Tahoma" w:eastAsia="Times New Roman" w:hAnsi="Tahoma" w:cs="Tahoma"/>
            <w:sz w:val="24"/>
            <w:szCs w:val="21"/>
          </w:rPr>
          <w:t>California Department of Fair Employment and Housing</w:t>
        </w:r>
      </w:hyperlink>
      <w:r>
        <w:rPr>
          <w:rFonts w:ascii="Tahoma" w:eastAsia="Times New Roman" w:hAnsi="Tahoma" w:cs="Tahoma"/>
          <w:sz w:val="24"/>
          <w:szCs w:val="21"/>
        </w:rPr>
        <w:t xml:space="preserve">: </w:t>
      </w:r>
      <w:r w:rsidRPr="007C53A8">
        <w:rPr>
          <w:rFonts w:ascii="Tahoma" w:eastAsia="Times New Roman" w:hAnsi="Tahoma" w:cs="Tahoma"/>
          <w:sz w:val="24"/>
          <w:szCs w:val="21"/>
        </w:rPr>
        <w:t>www.dfeh.ca.gov</w:t>
      </w:r>
      <w:r>
        <w:rPr>
          <w:rFonts w:ascii="Tahoma" w:eastAsia="Times New Roman" w:hAnsi="Tahoma" w:cs="Tahoma"/>
          <w:sz w:val="24"/>
          <w:szCs w:val="21"/>
        </w:rPr>
        <w:t xml:space="preserve">. </w:t>
      </w:r>
    </w:p>
    <w:p w14:paraId="4F23987B" w14:textId="53B16B64" w:rsidR="006B1AA5" w:rsidRDefault="006B1AA5" w:rsidP="006B1AA5">
      <w:pPr>
        <w:spacing w:after="0" w:line="240" w:lineRule="auto"/>
        <w:rPr>
          <w:rFonts w:ascii="Tahoma" w:eastAsia="Times New Roman" w:hAnsi="Tahoma" w:cs="Tahoma"/>
          <w:sz w:val="24"/>
          <w:szCs w:val="21"/>
        </w:rPr>
      </w:pPr>
    </w:p>
    <w:p w14:paraId="5871C9C5" w14:textId="2A1FC211" w:rsidR="00D6577B" w:rsidRPr="00A2797B" w:rsidRDefault="00D6577B" w:rsidP="00D6577B">
      <w:pPr>
        <w:pStyle w:val="Heading2"/>
        <w:rPr>
          <w:rFonts w:eastAsia="Times New Roman"/>
        </w:rPr>
      </w:pPr>
      <w:r>
        <w:rPr>
          <w:rFonts w:eastAsia="Times New Roman"/>
        </w:rPr>
        <w:t>Access to Rental Offices</w:t>
      </w:r>
    </w:p>
    <w:p w14:paraId="239D90A2" w14:textId="77777777" w:rsidR="006B1AA5" w:rsidRPr="00A2797B" w:rsidRDefault="006B1AA5" w:rsidP="006B1AA5">
      <w:pPr>
        <w:numPr>
          <w:ilvl w:val="0"/>
          <w:numId w:val="3"/>
        </w:numPr>
        <w:spacing w:after="0" w:line="240" w:lineRule="auto"/>
        <w:ind w:left="540" w:hanging="540"/>
        <w:rPr>
          <w:rFonts w:ascii="Tahoma" w:eastAsia="Times New Roman" w:hAnsi="Tahoma" w:cs="Tahoma"/>
          <w:b/>
          <w:bCs/>
          <w:sz w:val="24"/>
          <w:szCs w:val="24"/>
        </w:rPr>
      </w:pPr>
      <w:r w:rsidRPr="00A2797B">
        <w:rPr>
          <w:rFonts w:ascii="Tahoma" w:eastAsia="Times New Roman" w:hAnsi="Tahoma" w:cs="Tahoma"/>
          <w:b/>
          <w:bCs/>
          <w:sz w:val="24"/>
          <w:szCs w:val="21"/>
        </w:rPr>
        <w:t>I do not need to provide access to my rental office because I do not have disable</w:t>
      </w:r>
      <w:r>
        <w:rPr>
          <w:rFonts w:ascii="Tahoma" w:eastAsia="Times New Roman" w:hAnsi="Tahoma" w:cs="Tahoma"/>
          <w:b/>
          <w:bCs/>
          <w:sz w:val="24"/>
          <w:szCs w:val="21"/>
        </w:rPr>
        <w:t>d</w:t>
      </w:r>
      <w:r w:rsidRPr="00A2797B">
        <w:rPr>
          <w:rFonts w:ascii="Tahoma" w:eastAsia="Times New Roman" w:hAnsi="Tahoma" w:cs="Tahoma"/>
          <w:b/>
          <w:bCs/>
          <w:sz w:val="24"/>
          <w:szCs w:val="21"/>
        </w:rPr>
        <w:t xml:space="preserve"> tenants in my housing facility.</w:t>
      </w:r>
    </w:p>
    <w:p w14:paraId="6EC26A8B" w14:textId="77777777" w:rsidR="006B1AA5" w:rsidRPr="00A2797B" w:rsidRDefault="006B1AA5" w:rsidP="006B1AA5">
      <w:pPr>
        <w:spacing w:after="0" w:line="240" w:lineRule="auto"/>
        <w:ind w:left="360"/>
        <w:rPr>
          <w:rFonts w:ascii="Tahoma" w:eastAsia="Times New Roman" w:hAnsi="Tahoma" w:cs="Tahoma"/>
          <w:b/>
          <w:bCs/>
          <w:sz w:val="24"/>
          <w:szCs w:val="24"/>
        </w:rPr>
      </w:pPr>
    </w:p>
    <w:p w14:paraId="337E5294" w14:textId="76DF9E84" w:rsidR="006B1AA5" w:rsidRDefault="006B1AA5" w:rsidP="006B1AA5">
      <w:pPr>
        <w:spacing w:after="160" w:line="259" w:lineRule="auto"/>
        <w:rPr>
          <w:rFonts w:ascii="Tahoma" w:eastAsia="Calibri" w:hAnsi="Tahoma" w:cs="Tahoma"/>
          <w:sz w:val="24"/>
          <w:szCs w:val="24"/>
        </w:rPr>
      </w:pPr>
      <w:r w:rsidRPr="00A2797B">
        <w:rPr>
          <w:rFonts w:ascii="Tahoma" w:eastAsia="Calibri" w:hAnsi="Tahoma" w:cs="Tahoma"/>
          <w:sz w:val="24"/>
          <w:szCs w:val="24"/>
        </w:rPr>
        <w:t>All common use areas serving covered multifamily dwellings are also subject to the accessibility requirements in Chapter 11A</w:t>
      </w:r>
      <w:r>
        <w:rPr>
          <w:rFonts w:ascii="Tahoma" w:eastAsia="Calibri" w:hAnsi="Tahoma" w:cs="Tahoma"/>
          <w:sz w:val="24"/>
          <w:szCs w:val="24"/>
        </w:rPr>
        <w:t xml:space="preserve">, and the accessibility and reasonable accommodations requirements in the ADA, the Unruh Act, and the Disabled Persons Act. Most multifamily dwellings are also covered by the Federal Fair Housing Act, the FEHA, and the CBC, </w:t>
      </w:r>
      <w:r w:rsidRPr="00A2797B">
        <w:rPr>
          <w:rFonts w:ascii="Tahoma" w:eastAsia="Calibri" w:hAnsi="Tahoma" w:cs="Tahoma"/>
          <w:sz w:val="24"/>
          <w:szCs w:val="24"/>
        </w:rPr>
        <w:t xml:space="preserve">Chapter 11A. Public use areas that are part of a residential project, including a rental and/or sales office, are required to comply with </w:t>
      </w:r>
      <w:r>
        <w:rPr>
          <w:rFonts w:ascii="Tahoma" w:eastAsia="Calibri" w:hAnsi="Tahoma" w:cs="Tahoma"/>
          <w:sz w:val="24"/>
          <w:szCs w:val="24"/>
        </w:rPr>
        <w:t xml:space="preserve">all of these laws. </w:t>
      </w:r>
    </w:p>
    <w:p w14:paraId="7BD1187F" w14:textId="69127237" w:rsidR="00D6577B" w:rsidRPr="00A2797B" w:rsidRDefault="00D6577B" w:rsidP="00D6577B">
      <w:pPr>
        <w:pStyle w:val="Heading2"/>
        <w:rPr>
          <w:rFonts w:eastAsia="Calibri"/>
        </w:rPr>
      </w:pPr>
      <w:r>
        <w:rPr>
          <w:rFonts w:eastAsia="Calibri"/>
        </w:rPr>
        <w:t>Litigation</w:t>
      </w:r>
    </w:p>
    <w:p w14:paraId="1032C9D1" w14:textId="77777777" w:rsidR="006B1AA5" w:rsidRDefault="006B1AA5" w:rsidP="006B1AA5">
      <w:pPr>
        <w:numPr>
          <w:ilvl w:val="0"/>
          <w:numId w:val="3"/>
        </w:numPr>
        <w:spacing w:after="120" w:line="240" w:lineRule="auto"/>
        <w:ind w:left="540" w:hanging="540"/>
        <w:contextualSpacing/>
        <w:rPr>
          <w:rFonts w:ascii="Tahoma" w:eastAsia="Calibri" w:hAnsi="Tahoma" w:cs="Tahoma"/>
          <w:b/>
          <w:sz w:val="24"/>
          <w:szCs w:val="24"/>
        </w:rPr>
      </w:pPr>
      <w:r w:rsidRPr="00A2797B">
        <w:rPr>
          <w:rFonts w:ascii="Tahoma" w:eastAsia="Calibri" w:hAnsi="Tahoma" w:cs="Tahoma"/>
          <w:b/>
          <w:sz w:val="24"/>
          <w:szCs w:val="24"/>
        </w:rPr>
        <w:t>I have already been sued, so I am clear.</w:t>
      </w:r>
    </w:p>
    <w:p w14:paraId="0775066F" w14:textId="77777777" w:rsidR="006B1AA5" w:rsidRPr="00A2797B" w:rsidRDefault="006B1AA5" w:rsidP="006B1AA5">
      <w:pPr>
        <w:spacing w:after="120" w:line="240" w:lineRule="auto"/>
        <w:ind w:left="540"/>
        <w:contextualSpacing/>
        <w:rPr>
          <w:rFonts w:ascii="Tahoma" w:eastAsia="Calibri" w:hAnsi="Tahoma" w:cs="Tahoma"/>
          <w:b/>
          <w:sz w:val="24"/>
          <w:szCs w:val="24"/>
        </w:rPr>
      </w:pPr>
    </w:p>
    <w:p w14:paraId="2F8489F2" w14:textId="1B1E4281" w:rsidR="006B1AA5" w:rsidRDefault="006B1AA5" w:rsidP="006B1AA5">
      <w:pPr>
        <w:spacing w:after="160" w:line="259" w:lineRule="auto"/>
        <w:rPr>
          <w:rFonts w:ascii="Tahoma" w:eastAsia="Calibri" w:hAnsi="Tahoma" w:cs="Tahoma"/>
          <w:sz w:val="24"/>
          <w:szCs w:val="24"/>
        </w:rPr>
      </w:pPr>
      <w:r w:rsidRPr="00A2797B">
        <w:rPr>
          <w:rFonts w:ascii="Tahoma" w:eastAsia="Calibri" w:hAnsi="Tahoma" w:cs="Tahoma"/>
          <w:sz w:val="24"/>
          <w:szCs w:val="24"/>
        </w:rPr>
        <w:t xml:space="preserve">False! If you have been sued or paid a settlement and did not fix the </w:t>
      </w:r>
      <w:r>
        <w:rPr>
          <w:rFonts w:ascii="Tahoma" w:eastAsia="Calibri" w:hAnsi="Tahoma" w:cs="Tahoma"/>
          <w:sz w:val="24"/>
          <w:szCs w:val="24"/>
        </w:rPr>
        <w:t xml:space="preserve">issue, </w:t>
      </w:r>
      <w:r w:rsidRPr="00A2797B">
        <w:rPr>
          <w:rFonts w:ascii="Tahoma" w:eastAsia="Calibri" w:hAnsi="Tahoma" w:cs="Tahoma"/>
          <w:sz w:val="24"/>
          <w:szCs w:val="24"/>
        </w:rPr>
        <w:t>then you are still at risk.</w:t>
      </w:r>
      <w:r>
        <w:rPr>
          <w:rFonts w:ascii="Tahoma" w:eastAsia="Calibri" w:hAnsi="Tahoma" w:cs="Tahoma"/>
          <w:sz w:val="24"/>
          <w:szCs w:val="24"/>
        </w:rPr>
        <w:t xml:space="preserve"> If you did fix the issue, you may still be responsible for accessibility or reasonable accommodations problems that the individual who filed the lawsuit did not identify as an ADA violation,</w:t>
      </w:r>
      <w:r w:rsidRPr="00A2797B">
        <w:rPr>
          <w:rFonts w:ascii="Tahoma" w:eastAsia="Calibri" w:hAnsi="Tahoma" w:cs="Tahoma"/>
          <w:sz w:val="24"/>
          <w:szCs w:val="24"/>
        </w:rPr>
        <w:t xml:space="preserve"> then you are still at risk.</w:t>
      </w:r>
    </w:p>
    <w:p w14:paraId="72EA0170" w14:textId="7EB22303" w:rsidR="00D6577B" w:rsidRDefault="00D6577B" w:rsidP="00D6577B">
      <w:pPr>
        <w:pStyle w:val="Heading2"/>
        <w:rPr>
          <w:rFonts w:eastAsia="Calibri"/>
        </w:rPr>
      </w:pPr>
      <w:r>
        <w:rPr>
          <w:rFonts w:eastAsia="Calibri"/>
        </w:rPr>
        <w:t>Costs Associated with Compliance Work</w:t>
      </w:r>
    </w:p>
    <w:p w14:paraId="0AACD68B" w14:textId="77777777" w:rsidR="006B1AA5" w:rsidRDefault="006B1AA5" w:rsidP="006B1AA5">
      <w:pPr>
        <w:numPr>
          <w:ilvl w:val="0"/>
          <w:numId w:val="3"/>
        </w:numPr>
        <w:tabs>
          <w:tab w:val="left" w:pos="720"/>
        </w:tabs>
        <w:spacing w:after="120" w:line="240" w:lineRule="auto"/>
        <w:ind w:left="540" w:hanging="540"/>
        <w:contextualSpacing/>
        <w:rPr>
          <w:rFonts w:ascii="Tahoma" w:eastAsia="Calibri" w:hAnsi="Tahoma" w:cs="Tahoma"/>
          <w:b/>
          <w:sz w:val="24"/>
          <w:szCs w:val="24"/>
        </w:rPr>
      </w:pPr>
      <w:r w:rsidRPr="00A2797B">
        <w:rPr>
          <w:rFonts w:ascii="Tahoma" w:eastAsia="Calibri" w:hAnsi="Tahoma" w:cs="Tahoma"/>
          <w:b/>
          <w:sz w:val="24"/>
          <w:szCs w:val="24"/>
        </w:rPr>
        <w:t xml:space="preserve">Fixing </w:t>
      </w:r>
      <w:r>
        <w:rPr>
          <w:rFonts w:ascii="Tahoma" w:eastAsia="Calibri" w:hAnsi="Tahoma" w:cs="Tahoma"/>
          <w:b/>
          <w:sz w:val="24"/>
          <w:szCs w:val="24"/>
        </w:rPr>
        <w:t>my business</w:t>
      </w:r>
      <w:r w:rsidRPr="00A2797B">
        <w:rPr>
          <w:rFonts w:ascii="Tahoma" w:eastAsia="Calibri" w:hAnsi="Tahoma" w:cs="Tahoma"/>
          <w:b/>
          <w:sz w:val="24"/>
          <w:szCs w:val="24"/>
        </w:rPr>
        <w:t xml:space="preserve"> will be </w:t>
      </w:r>
      <w:r>
        <w:rPr>
          <w:rFonts w:ascii="Tahoma" w:eastAsia="Calibri" w:hAnsi="Tahoma" w:cs="Tahoma"/>
          <w:b/>
          <w:sz w:val="24"/>
          <w:szCs w:val="24"/>
        </w:rPr>
        <w:t>too</w:t>
      </w:r>
      <w:r w:rsidRPr="00A2797B">
        <w:rPr>
          <w:rFonts w:ascii="Tahoma" w:eastAsia="Calibri" w:hAnsi="Tahoma" w:cs="Tahoma"/>
          <w:b/>
          <w:sz w:val="24"/>
          <w:szCs w:val="24"/>
        </w:rPr>
        <w:t xml:space="preserve"> expensive; therefore, I am unable to do anything to reduce my risk.</w:t>
      </w:r>
    </w:p>
    <w:p w14:paraId="23AF4CDE" w14:textId="77777777" w:rsidR="006B1AA5" w:rsidRPr="00A2797B" w:rsidRDefault="006B1AA5" w:rsidP="006B1AA5">
      <w:pPr>
        <w:tabs>
          <w:tab w:val="left" w:pos="720"/>
        </w:tabs>
        <w:spacing w:after="120" w:line="240" w:lineRule="auto"/>
        <w:ind w:left="540"/>
        <w:contextualSpacing/>
        <w:rPr>
          <w:rFonts w:ascii="Tahoma" w:eastAsia="Calibri" w:hAnsi="Tahoma" w:cs="Tahoma"/>
          <w:b/>
          <w:sz w:val="24"/>
          <w:szCs w:val="24"/>
        </w:rPr>
      </w:pPr>
    </w:p>
    <w:p w14:paraId="1724A73C" w14:textId="24957071" w:rsidR="006B1AA5" w:rsidRPr="00A2797B" w:rsidRDefault="006B1AA5" w:rsidP="006B1AA5">
      <w:pPr>
        <w:spacing w:after="160" w:line="259" w:lineRule="auto"/>
        <w:rPr>
          <w:rFonts w:ascii="Tahoma" w:eastAsia="Calibri" w:hAnsi="Tahoma" w:cs="Tahoma"/>
          <w:sz w:val="24"/>
          <w:szCs w:val="24"/>
        </w:rPr>
      </w:pPr>
      <w:r w:rsidRPr="00A2797B">
        <w:rPr>
          <w:rFonts w:ascii="Tahoma" w:eastAsia="Calibri" w:hAnsi="Tahoma" w:cs="Tahoma"/>
          <w:sz w:val="24"/>
          <w:szCs w:val="24"/>
        </w:rPr>
        <w:t>The most important step is the first one</w:t>
      </w:r>
      <w:r>
        <w:rPr>
          <w:rFonts w:ascii="Tahoma" w:eastAsia="Calibri" w:hAnsi="Tahoma" w:cs="Tahoma"/>
          <w:sz w:val="24"/>
          <w:szCs w:val="24"/>
        </w:rPr>
        <w:t>;</w:t>
      </w:r>
      <w:r w:rsidRPr="00A2797B">
        <w:rPr>
          <w:rFonts w:ascii="Tahoma" w:eastAsia="Calibri" w:hAnsi="Tahoma" w:cs="Tahoma"/>
          <w:sz w:val="24"/>
          <w:szCs w:val="24"/>
        </w:rPr>
        <w:t xml:space="preserve"> accept the </w:t>
      </w:r>
      <w:r>
        <w:rPr>
          <w:rFonts w:ascii="Tahoma" w:eastAsia="Calibri" w:hAnsi="Tahoma" w:cs="Tahoma"/>
          <w:sz w:val="24"/>
          <w:szCs w:val="24"/>
        </w:rPr>
        <w:t>legal</w:t>
      </w:r>
      <w:r w:rsidRPr="00A2797B">
        <w:rPr>
          <w:rFonts w:ascii="Tahoma" w:eastAsia="Calibri" w:hAnsi="Tahoma" w:cs="Tahoma"/>
          <w:sz w:val="24"/>
          <w:szCs w:val="24"/>
        </w:rPr>
        <w:t xml:space="preserve"> responsibility to make your building or business </w:t>
      </w:r>
      <w:r>
        <w:rPr>
          <w:rFonts w:ascii="Tahoma" w:eastAsia="Calibri" w:hAnsi="Tahoma" w:cs="Tahoma"/>
          <w:sz w:val="24"/>
          <w:szCs w:val="24"/>
        </w:rPr>
        <w:t>compliant with access laws just as you do with health and safety laws</w:t>
      </w:r>
      <w:r w:rsidRPr="00A2797B">
        <w:rPr>
          <w:rFonts w:ascii="Tahoma" w:eastAsia="Calibri" w:hAnsi="Tahoma" w:cs="Tahoma"/>
          <w:sz w:val="24"/>
          <w:szCs w:val="24"/>
        </w:rPr>
        <w:t xml:space="preserve">. </w:t>
      </w:r>
      <w:r>
        <w:rPr>
          <w:rFonts w:ascii="Tahoma" w:eastAsia="Calibri" w:hAnsi="Tahoma" w:cs="Tahoma"/>
          <w:sz w:val="24"/>
          <w:szCs w:val="24"/>
        </w:rPr>
        <w:t xml:space="preserve">You may be surprised that many issues, </w:t>
      </w:r>
      <w:r w:rsidRPr="00A2797B">
        <w:rPr>
          <w:rFonts w:ascii="Tahoma" w:eastAsia="Calibri" w:hAnsi="Tahoma" w:cs="Tahoma"/>
          <w:sz w:val="24"/>
          <w:szCs w:val="24"/>
        </w:rPr>
        <w:t>such as adding signs</w:t>
      </w:r>
      <w:r>
        <w:rPr>
          <w:rFonts w:ascii="Tahoma" w:eastAsia="Calibri" w:hAnsi="Tahoma" w:cs="Tahoma"/>
          <w:sz w:val="24"/>
          <w:szCs w:val="24"/>
        </w:rPr>
        <w:t>, restriping parking stalls</w:t>
      </w:r>
      <w:r w:rsidRPr="00A2797B">
        <w:rPr>
          <w:rFonts w:ascii="Tahoma" w:eastAsia="Calibri" w:hAnsi="Tahoma" w:cs="Tahoma"/>
          <w:sz w:val="24"/>
          <w:szCs w:val="24"/>
        </w:rPr>
        <w:t xml:space="preserve">, </w:t>
      </w:r>
      <w:r>
        <w:rPr>
          <w:rFonts w:ascii="Tahoma" w:eastAsia="Calibri" w:hAnsi="Tahoma" w:cs="Tahoma"/>
          <w:sz w:val="24"/>
          <w:szCs w:val="24"/>
        </w:rPr>
        <w:t xml:space="preserve">lowering restroom </w:t>
      </w:r>
      <w:r w:rsidR="00D6577B">
        <w:rPr>
          <w:rFonts w:ascii="Tahoma" w:eastAsia="Calibri" w:hAnsi="Tahoma" w:cs="Tahoma"/>
          <w:sz w:val="24"/>
          <w:szCs w:val="24"/>
        </w:rPr>
        <w:t>mirrors,</w:t>
      </w:r>
      <w:r w:rsidRPr="00A2797B">
        <w:rPr>
          <w:rFonts w:ascii="Tahoma" w:eastAsia="Calibri" w:hAnsi="Tahoma" w:cs="Tahoma"/>
          <w:sz w:val="24"/>
          <w:szCs w:val="24"/>
        </w:rPr>
        <w:t xml:space="preserve"> or changing door hardware</w:t>
      </w:r>
      <w:r>
        <w:rPr>
          <w:rFonts w:ascii="Tahoma" w:eastAsia="Calibri" w:hAnsi="Tahoma" w:cs="Tahoma"/>
          <w:sz w:val="24"/>
          <w:szCs w:val="24"/>
        </w:rPr>
        <w:t>,</w:t>
      </w:r>
      <w:r w:rsidRPr="00A2797B">
        <w:rPr>
          <w:rFonts w:ascii="Tahoma" w:eastAsia="Calibri" w:hAnsi="Tahoma" w:cs="Tahoma"/>
          <w:sz w:val="24"/>
          <w:szCs w:val="24"/>
        </w:rPr>
        <w:t xml:space="preserve"> are simple to fix.   Each small step </w:t>
      </w:r>
      <w:r>
        <w:rPr>
          <w:rFonts w:ascii="Tahoma" w:eastAsia="Calibri" w:hAnsi="Tahoma" w:cs="Tahoma"/>
          <w:sz w:val="24"/>
          <w:szCs w:val="24"/>
        </w:rPr>
        <w:t xml:space="preserve">you take to </w:t>
      </w:r>
      <w:r w:rsidRPr="00A2797B">
        <w:rPr>
          <w:rFonts w:ascii="Tahoma" w:eastAsia="Calibri" w:hAnsi="Tahoma" w:cs="Tahoma"/>
          <w:sz w:val="24"/>
          <w:szCs w:val="24"/>
        </w:rPr>
        <w:t>improve access to your building or business will reduce your exposure to lawsuits as your building becomes more and more accessible.</w:t>
      </w:r>
    </w:p>
    <w:p w14:paraId="74306051" w14:textId="77777777" w:rsidR="006B1AA5" w:rsidRDefault="006B1AA5" w:rsidP="006B1AA5">
      <w:pPr>
        <w:spacing w:after="160" w:line="259" w:lineRule="auto"/>
        <w:rPr>
          <w:rFonts w:ascii="Tahoma" w:eastAsia="Calibri" w:hAnsi="Tahoma" w:cs="Tahoma"/>
          <w:sz w:val="24"/>
          <w:szCs w:val="24"/>
        </w:rPr>
      </w:pPr>
      <w:r>
        <w:rPr>
          <w:rFonts w:ascii="Tahoma" w:eastAsia="Calibri" w:hAnsi="Tahoma" w:cs="Tahoma"/>
          <w:sz w:val="24"/>
          <w:szCs w:val="24"/>
        </w:rPr>
        <w:lastRenderedPageBreak/>
        <w:t>There are advantages to taking steps toward compliance.  First, m</w:t>
      </w:r>
      <w:r w:rsidRPr="00A2797B">
        <w:rPr>
          <w:rFonts w:ascii="Tahoma" w:eastAsia="Calibri" w:hAnsi="Tahoma" w:cs="Tahoma"/>
          <w:sz w:val="24"/>
          <w:szCs w:val="24"/>
        </w:rPr>
        <w:t xml:space="preserve">ost courts look favorably upon proactive </w:t>
      </w:r>
      <w:r>
        <w:rPr>
          <w:rFonts w:ascii="Tahoma" w:eastAsia="Calibri" w:hAnsi="Tahoma" w:cs="Tahoma"/>
          <w:sz w:val="24"/>
          <w:szCs w:val="24"/>
        </w:rPr>
        <w:t>businesses that</w:t>
      </w:r>
      <w:r w:rsidRPr="00A2797B">
        <w:rPr>
          <w:rFonts w:ascii="Tahoma" w:eastAsia="Calibri" w:hAnsi="Tahoma" w:cs="Tahoma"/>
          <w:sz w:val="24"/>
          <w:szCs w:val="24"/>
        </w:rPr>
        <w:t xml:space="preserve"> have a plan of action to fix their building</w:t>
      </w:r>
      <w:r>
        <w:rPr>
          <w:rFonts w:ascii="Tahoma" w:eastAsia="Calibri" w:hAnsi="Tahoma" w:cs="Tahoma"/>
          <w:sz w:val="24"/>
          <w:szCs w:val="24"/>
        </w:rPr>
        <w:t>,</w:t>
      </w:r>
      <w:r w:rsidRPr="00A2797B">
        <w:rPr>
          <w:rFonts w:ascii="Tahoma" w:eastAsia="Calibri" w:hAnsi="Tahoma" w:cs="Tahoma"/>
          <w:sz w:val="24"/>
          <w:szCs w:val="24"/>
        </w:rPr>
        <w:t xml:space="preserve"> even if the plan is not yet finished. So, even if you’re sued, you may lower </w:t>
      </w:r>
      <w:r>
        <w:rPr>
          <w:rFonts w:ascii="Tahoma" w:eastAsia="Calibri" w:hAnsi="Tahoma" w:cs="Tahoma"/>
          <w:sz w:val="24"/>
          <w:szCs w:val="24"/>
        </w:rPr>
        <w:t xml:space="preserve">your </w:t>
      </w:r>
      <w:r w:rsidRPr="00A2797B">
        <w:rPr>
          <w:rFonts w:ascii="Tahoma" w:eastAsia="Calibri" w:hAnsi="Tahoma" w:cs="Tahoma"/>
          <w:sz w:val="24"/>
          <w:szCs w:val="24"/>
        </w:rPr>
        <w:t xml:space="preserve">financial </w:t>
      </w:r>
      <w:r>
        <w:rPr>
          <w:rFonts w:ascii="Tahoma" w:eastAsia="Calibri" w:hAnsi="Tahoma" w:cs="Tahoma"/>
          <w:sz w:val="24"/>
          <w:szCs w:val="24"/>
        </w:rPr>
        <w:t xml:space="preserve">exposure to </w:t>
      </w:r>
      <w:r w:rsidRPr="00A2797B">
        <w:rPr>
          <w:rFonts w:ascii="Tahoma" w:eastAsia="Calibri" w:hAnsi="Tahoma" w:cs="Tahoma"/>
          <w:sz w:val="24"/>
          <w:szCs w:val="24"/>
        </w:rPr>
        <w:t>damages.</w:t>
      </w:r>
      <w:r w:rsidRPr="00A2797B">
        <w:rPr>
          <w:rFonts w:ascii="Tahoma" w:eastAsia="Calibri" w:hAnsi="Tahoma" w:cs="Tahoma"/>
          <w:color w:val="333333"/>
          <w:sz w:val="24"/>
          <w:szCs w:val="24"/>
          <w:shd w:val="clear" w:color="auto" w:fill="FFFFFF"/>
        </w:rPr>
        <w:t xml:space="preserve"> </w:t>
      </w:r>
    </w:p>
    <w:p w14:paraId="7EEBF41D" w14:textId="77777777" w:rsidR="006B1AA5" w:rsidRDefault="006B1AA5" w:rsidP="006B1AA5">
      <w:pPr>
        <w:pStyle w:val="BodyText"/>
        <w:rPr>
          <w:rFonts w:ascii="Tahoma" w:eastAsia="Calibri" w:hAnsi="Tahoma" w:cs="Tahoma"/>
          <w:color w:val="000000" w:themeColor="text1"/>
          <w:sz w:val="24"/>
          <w:szCs w:val="24"/>
          <w:shd w:val="clear" w:color="auto" w:fill="FFFFFF"/>
        </w:rPr>
      </w:pPr>
      <w:r>
        <w:rPr>
          <w:rFonts w:ascii="Tahoma" w:eastAsia="Calibri" w:hAnsi="Tahoma" w:cs="Tahoma"/>
          <w:sz w:val="24"/>
          <w:szCs w:val="24"/>
        </w:rPr>
        <w:t>Furthermore, the</w:t>
      </w:r>
      <w:r w:rsidRPr="00A2797B">
        <w:rPr>
          <w:rFonts w:ascii="Tahoma" w:eastAsia="Calibri" w:hAnsi="Tahoma" w:cs="Tahoma"/>
          <w:sz w:val="24"/>
          <w:szCs w:val="24"/>
        </w:rPr>
        <w:t xml:space="preserve"> Construction-Related Accessibility Standards Compliance Act (CRASCA</w:t>
      </w:r>
      <w:r>
        <w:rPr>
          <w:rFonts w:ascii="Tahoma" w:eastAsia="Calibri" w:hAnsi="Tahoma" w:cs="Tahoma"/>
          <w:sz w:val="24"/>
          <w:szCs w:val="24"/>
        </w:rPr>
        <w:t>)</w:t>
      </w:r>
      <w:r w:rsidRPr="00A2797B">
        <w:rPr>
          <w:rFonts w:ascii="Tahoma" w:eastAsia="Calibri" w:hAnsi="Tahoma" w:cs="Tahoma"/>
          <w:sz w:val="24"/>
          <w:szCs w:val="24"/>
        </w:rPr>
        <w:t xml:space="preserve"> </w:t>
      </w:r>
      <w:r>
        <w:rPr>
          <w:rFonts w:ascii="Tahoma" w:eastAsia="Calibri" w:hAnsi="Tahoma" w:cs="Tahoma"/>
          <w:sz w:val="24"/>
          <w:szCs w:val="24"/>
        </w:rPr>
        <w:t>barrier at the location</w:t>
      </w:r>
      <w:r w:rsidRPr="00A2797B">
        <w:rPr>
          <w:rFonts w:ascii="Tahoma" w:eastAsia="Calibri" w:hAnsi="Tahoma" w:cs="Tahoma"/>
          <w:sz w:val="24"/>
          <w:szCs w:val="24"/>
        </w:rPr>
        <w:t xml:space="preserve"> </w:t>
      </w:r>
      <w:r w:rsidRPr="008446CC">
        <w:rPr>
          <w:rFonts w:ascii="Tahoma" w:hAnsi="Tahoma" w:cs="Tahoma"/>
          <w:sz w:val="22"/>
          <w:szCs w:val="22"/>
        </w:rPr>
        <w:t xml:space="preserve">SB 1186 </w:t>
      </w:r>
      <w:r>
        <w:rPr>
          <w:rFonts w:ascii="Tahoma" w:hAnsi="Tahoma" w:cs="Tahoma"/>
          <w:sz w:val="22"/>
          <w:szCs w:val="22"/>
        </w:rPr>
        <w:t xml:space="preserve">(Steinberg 2012) </w:t>
      </w:r>
      <w:r w:rsidRPr="008446CC">
        <w:rPr>
          <w:rFonts w:ascii="Tahoma" w:hAnsi="Tahoma" w:cs="Tahoma"/>
          <w:sz w:val="22"/>
          <w:szCs w:val="22"/>
        </w:rPr>
        <w:t>reduced statutory damage amount</w:t>
      </w:r>
      <w:r>
        <w:rPr>
          <w:rFonts w:ascii="Tahoma" w:hAnsi="Tahoma" w:cs="Tahoma"/>
          <w:sz w:val="22"/>
          <w:szCs w:val="22"/>
        </w:rPr>
        <w:t xml:space="preserve">.  If a business </w:t>
      </w:r>
      <w:r w:rsidRPr="008446CC">
        <w:rPr>
          <w:rFonts w:ascii="Tahoma" w:hAnsi="Tahoma" w:cs="Tahoma"/>
          <w:sz w:val="22"/>
          <w:szCs w:val="22"/>
        </w:rPr>
        <w:t xml:space="preserve">hires a CASp when the violation </w:t>
      </w:r>
      <w:r>
        <w:rPr>
          <w:rFonts w:ascii="Tahoma" w:hAnsi="Tahoma" w:cs="Tahoma"/>
          <w:sz w:val="22"/>
          <w:szCs w:val="22"/>
        </w:rPr>
        <w:t xml:space="preserve">is corrected within 60 days, damages are </w:t>
      </w:r>
      <w:r w:rsidRPr="00C552AB">
        <w:rPr>
          <w:rFonts w:ascii="Tahoma" w:hAnsi="Tahoma" w:cs="Tahoma"/>
          <w:sz w:val="22"/>
          <w:szCs w:val="22"/>
        </w:rPr>
        <w:t>r</w:t>
      </w:r>
      <w:r w:rsidRPr="000346FF">
        <w:rPr>
          <w:rFonts w:ascii="Tahoma" w:hAnsi="Tahoma" w:cs="Tahoma"/>
          <w:sz w:val="22"/>
          <w:szCs w:val="22"/>
        </w:rPr>
        <w:t>educed from $4,000 to $1,000.</w:t>
      </w:r>
      <w:r>
        <w:rPr>
          <w:rFonts w:ascii="Tahoma" w:hAnsi="Tahoma" w:cs="Tahoma"/>
          <w:sz w:val="22"/>
          <w:szCs w:val="22"/>
        </w:rPr>
        <w:t xml:space="preserve">  If a</w:t>
      </w:r>
      <w:r w:rsidRPr="008446CC">
        <w:rPr>
          <w:rFonts w:ascii="Tahoma" w:hAnsi="Tahoma" w:cs="Tahoma"/>
          <w:sz w:val="22"/>
          <w:szCs w:val="22"/>
        </w:rPr>
        <w:t xml:space="preserve"> small business corrects the violation within 30 days</w:t>
      </w:r>
      <w:r>
        <w:rPr>
          <w:rFonts w:ascii="Tahoma" w:hAnsi="Tahoma" w:cs="Tahoma"/>
          <w:sz w:val="22"/>
          <w:szCs w:val="22"/>
        </w:rPr>
        <w:t>, even without</w:t>
      </w:r>
      <w:r w:rsidRPr="000346FF">
        <w:rPr>
          <w:rFonts w:ascii="Tahoma" w:hAnsi="Tahoma" w:cs="Tahoma"/>
          <w:sz w:val="22"/>
          <w:szCs w:val="22"/>
        </w:rPr>
        <w:t xml:space="preserve"> </w:t>
      </w:r>
      <w:r>
        <w:rPr>
          <w:rFonts w:ascii="Tahoma" w:hAnsi="Tahoma" w:cs="Tahoma"/>
          <w:sz w:val="22"/>
          <w:szCs w:val="22"/>
        </w:rPr>
        <w:t>a</w:t>
      </w:r>
      <w:r w:rsidRPr="008446CC">
        <w:rPr>
          <w:rFonts w:ascii="Tahoma" w:hAnsi="Tahoma" w:cs="Tahoma"/>
          <w:sz w:val="22"/>
          <w:szCs w:val="22"/>
        </w:rPr>
        <w:t xml:space="preserve"> CASp inspection,</w:t>
      </w:r>
      <w:r w:rsidRPr="00C552AB">
        <w:rPr>
          <w:rFonts w:ascii="Tahoma" w:hAnsi="Tahoma" w:cs="Tahoma"/>
          <w:sz w:val="22"/>
          <w:szCs w:val="22"/>
        </w:rPr>
        <w:t xml:space="preserve"> damages are reduced from $4,000 to $2,000.</w:t>
      </w:r>
      <w:r>
        <w:rPr>
          <w:rFonts w:ascii="Tahoma" w:hAnsi="Tahoma" w:cs="Tahoma"/>
          <w:sz w:val="22"/>
          <w:szCs w:val="22"/>
        </w:rPr>
        <w:t xml:space="preserve"> </w:t>
      </w:r>
      <w:r>
        <w:rPr>
          <w:rFonts w:ascii="Tahoma" w:eastAsia="Calibri" w:hAnsi="Tahoma" w:cs="Tahoma"/>
          <w:color w:val="000000" w:themeColor="text1"/>
          <w:sz w:val="24"/>
          <w:szCs w:val="24"/>
        </w:rPr>
        <w:t>A</w:t>
      </w:r>
      <w:r w:rsidRPr="00A2797B">
        <w:rPr>
          <w:rFonts w:ascii="Tahoma" w:eastAsia="Calibri" w:hAnsi="Tahoma" w:cs="Tahoma"/>
          <w:color w:val="000000" w:themeColor="text1"/>
          <w:sz w:val="24"/>
          <w:szCs w:val="24"/>
        </w:rPr>
        <w:t>mendments</w:t>
      </w:r>
      <w:r>
        <w:rPr>
          <w:rFonts w:ascii="Tahoma" w:eastAsia="Calibri" w:hAnsi="Tahoma" w:cs="Tahoma"/>
          <w:color w:val="000000" w:themeColor="text1"/>
          <w:sz w:val="24"/>
          <w:szCs w:val="24"/>
        </w:rPr>
        <w:t xml:space="preserve"> </w:t>
      </w:r>
      <w:r w:rsidRPr="00A2797B">
        <w:rPr>
          <w:rFonts w:ascii="Tahoma" w:eastAsia="Calibri" w:hAnsi="Tahoma" w:cs="Tahoma"/>
          <w:color w:val="000000" w:themeColor="text1"/>
          <w:sz w:val="24"/>
          <w:szCs w:val="24"/>
        </w:rPr>
        <w:t xml:space="preserve">provides </w:t>
      </w:r>
      <w:r>
        <w:rPr>
          <w:rFonts w:ascii="Tahoma" w:eastAsia="Calibri" w:hAnsi="Tahoma" w:cs="Tahoma"/>
          <w:color w:val="000000" w:themeColor="text1"/>
          <w:sz w:val="24"/>
          <w:szCs w:val="24"/>
        </w:rPr>
        <w:t xml:space="preserve">small businesses (fewer than 50 employees) </w:t>
      </w:r>
      <w:r w:rsidRPr="00A2797B">
        <w:rPr>
          <w:rFonts w:ascii="Tahoma" w:eastAsia="Calibri" w:hAnsi="Tahoma" w:cs="Tahoma"/>
          <w:color w:val="000000" w:themeColor="text1"/>
          <w:sz w:val="24"/>
          <w:szCs w:val="24"/>
        </w:rPr>
        <w:t>a grace period</w:t>
      </w:r>
      <w:r w:rsidRPr="00A2797B">
        <w:rPr>
          <w:rFonts w:ascii="Tahoma" w:eastAsia="Calibri" w:hAnsi="Tahoma" w:cs="Tahoma"/>
          <w:color w:val="000000" w:themeColor="text1"/>
          <w:sz w:val="24"/>
          <w:szCs w:val="24"/>
          <w:shd w:val="clear" w:color="auto" w:fill="FFFFFF"/>
        </w:rPr>
        <w:t xml:space="preserve"> from the liability for statutory damages for 120 days following the date that a structure or area was inspected by a </w:t>
      </w:r>
      <w:r>
        <w:rPr>
          <w:rFonts w:ascii="Tahoma" w:eastAsia="Calibri" w:hAnsi="Tahoma" w:cs="Tahoma"/>
          <w:color w:val="000000" w:themeColor="text1"/>
          <w:sz w:val="24"/>
          <w:szCs w:val="24"/>
          <w:shd w:val="clear" w:color="auto" w:fill="FFFFFF"/>
        </w:rPr>
        <w:t>CASp, to allow the business time to remove barriers that the specialist identifies</w:t>
      </w:r>
      <w:r w:rsidRPr="00A2797B">
        <w:rPr>
          <w:rFonts w:ascii="Tahoma" w:eastAsia="Calibri" w:hAnsi="Tahoma" w:cs="Tahoma"/>
          <w:color w:val="000000" w:themeColor="text1"/>
          <w:sz w:val="24"/>
          <w:szCs w:val="24"/>
          <w:shd w:val="clear" w:color="auto" w:fill="FFFFFF"/>
        </w:rPr>
        <w:t xml:space="preserve">. </w:t>
      </w:r>
      <w:r w:rsidRPr="00C552AB">
        <w:rPr>
          <w:rFonts w:ascii="Tahoma" w:eastAsia="Calibri" w:hAnsi="Tahoma" w:cs="Tahoma"/>
          <w:color w:val="000000" w:themeColor="text1"/>
          <w:sz w:val="24"/>
          <w:szCs w:val="24"/>
          <w:shd w:val="clear" w:color="auto" w:fill="FFFFFF"/>
        </w:rPr>
        <w:t xml:space="preserve">Businesses may </w:t>
      </w:r>
      <w:r>
        <w:rPr>
          <w:rFonts w:ascii="Tahoma" w:eastAsia="Calibri" w:hAnsi="Tahoma" w:cs="Tahoma"/>
          <w:color w:val="000000" w:themeColor="text1"/>
          <w:sz w:val="24"/>
          <w:szCs w:val="24"/>
          <w:shd w:val="clear" w:color="auto" w:fill="FFFFFF"/>
        </w:rPr>
        <w:t xml:space="preserve">get </w:t>
      </w:r>
      <w:r w:rsidRPr="00C552AB">
        <w:rPr>
          <w:rFonts w:ascii="Tahoma" w:eastAsia="Calibri" w:hAnsi="Tahoma" w:cs="Tahoma"/>
          <w:color w:val="000000" w:themeColor="text1"/>
          <w:sz w:val="24"/>
          <w:szCs w:val="24"/>
          <w:shd w:val="clear" w:color="auto" w:fill="FFFFFF"/>
        </w:rPr>
        <w:t>180 days to correct violations if a building permit is needed to make the corrections.</w:t>
      </w:r>
      <w:r w:rsidRPr="000346FF">
        <w:rPr>
          <w:rFonts w:ascii="Tahoma" w:eastAsia="Calibri" w:hAnsi="Tahoma" w:cs="Tahoma"/>
          <w:color w:val="000000" w:themeColor="text1"/>
          <w:sz w:val="24"/>
          <w:szCs w:val="24"/>
          <w:shd w:val="clear" w:color="auto" w:fill="FFFFFF"/>
        </w:rPr>
        <w:t xml:space="preserve"> </w:t>
      </w:r>
    </w:p>
    <w:p w14:paraId="3D0103EE" w14:textId="77777777" w:rsidR="006B1AA5" w:rsidRDefault="006B1AA5" w:rsidP="006B1AA5">
      <w:pPr>
        <w:pStyle w:val="BodyText"/>
        <w:rPr>
          <w:rFonts w:ascii="Tahoma" w:eastAsia="Calibri" w:hAnsi="Tahoma" w:cs="Tahoma"/>
          <w:color w:val="000000" w:themeColor="text1"/>
          <w:sz w:val="24"/>
          <w:szCs w:val="24"/>
          <w:shd w:val="clear" w:color="auto" w:fill="FFFFFF"/>
        </w:rPr>
      </w:pPr>
    </w:p>
    <w:p w14:paraId="6B00A3FD" w14:textId="77777777" w:rsidR="006B1AA5" w:rsidRDefault="006B1AA5" w:rsidP="006B1AA5">
      <w:pPr>
        <w:spacing w:line="259" w:lineRule="auto"/>
        <w:rPr>
          <w:rFonts w:ascii="Tahoma" w:hAnsi="Tahoma" w:cs="Tahoma"/>
          <w:sz w:val="24"/>
          <w:szCs w:val="24"/>
        </w:rPr>
      </w:pPr>
      <w:r w:rsidRPr="00C552AB">
        <w:rPr>
          <w:rFonts w:ascii="Tahoma" w:eastAsia="Calibri" w:hAnsi="Tahoma" w:cs="Tahoma"/>
          <w:color w:val="000000" w:themeColor="text1"/>
          <w:sz w:val="24"/>
          <w:szCs w:val="24"/>
          <w:shd w:val="clear" w:color="auto" w:fill="FFFFFF"/>
        </w:rPr>
        <w:t xml:space="preserve">SB 269 </w:t>
      </w:r>
      <w:r w:rsidRPr="008446CC">
        <w:rPr>
          <w:rFonts w:ascii="Tahoma" w:hAnsi="Tahoma" w:cs="Tahoma"/>
          <w:sz w:val="24"/>
          <w:szCs w:val="24"/>
        </w:rPr>
        <w:t xml:space="preserve">creates a rebuttable presumption, for the purpose of an award of minimum statutory damages (civil rights damages), that certain technical violations do not cause </w:t>
      </w:r>
      <w:r>
        <w:rPr>
          <w:rFonts w:ascii="Tahoma" w:hAnsi="Tahoma" w:cs="Tahoma"/>
          <w:sz w:val="24"/>
          <w:szCs w:val="24"/>
        </w:rPr>
        <w:t>the</w:t>
      </w:r>
      <w:r w:rsidRPr="008446CC">
        <w:rPr>
          <w:rFonts w:ascii="Tahoma" w:hAnsi="Tahoma" w:cs="Tahoma"/>
          <w:sz w:val="24"/>
          <w:szCs w:val="24"/>
        </w:rPr>
        <w:t xml:space="preserve"> plaintiff to experience difficulty, discomfort, or embarrassment.</w:t>
      </w:r>
      <w:r>
        <w:rPr>
          <w:rFonts w:ascii="Tahoma" w:hAnsi="Tahoma" w:cs="Tahoma"/>
          <w:sz w:val="24"/>
          <w:szCs w:val="24"/>
        </w:rPr>
        <w:t xml:space="preserve"> </w:t>
      </w:r>
      <w:r w:rsidRPr="008446CC">
        <w:rPr>
          <w:rFonts w:ascii="Tahoma" w:hAnsi="Tahoma" w:cs="Tahoma"/>
          <w:sz w:val="24"/>
          <w:szCs w:val="24"/>
        </w:rPr>
        <w:t>SB 269 states for purposes of the presumption that a small business has 25 or fewer employ</w:t>
      </w:r>
      <w:r w:rsidRPr="000346FF">
        <w:rPr>
          <w:rFonts w:ascii="Tahoma" w:hAnsi="Tahoma" w:cs="Tahoma"/>
          <w:sz w:val="24"/>
          <w:szCs w:val="24"/>
        </w:rPr>
        <w:t xml:space="preserve">ees. </w:t>
      </w:r>
      <w:r>
        <w:rPr>
          <w:rFonts w:ascii="Tahoma" w:hAnsi="Tahoma" w:cs="Tahoma"/>
          <w:color w:val="333333"/>
          <w:sz w:val="24"/>
          <w:szCs w:val="24"/>
        </w:rPr>
        <w:t xml:space="preserve"> </w:t>
      </w:r>
      <w:r w:rsidRPr="000346FF">
        <w:rPr>
          <w:rFonts w:ascii="Tahoma" w:hAnsi="Tahoma" w:cs="Tahoma"/>
          <w:sz w:val="24"/>
          <w:szCs w:val="24"/>
        </w:rPr>
        <w:t>A small business</w:t>
      </w:r>
      <w:r w:rsidRPr="008446CC">
        <w:rPr>
          <w:rFonts w:ascii="Tahoma" w:hAnsi="Tahoma" w:cs="Tahoma"/>
          <w:sz w:val="24"/>
          <w:szCs w:val="24"/>
        </w:rPr>
        <w:t xml:space="preserve"> must correct the technical violations within 15 days of the service of a summons and complaint asserting an access claim or receipt of a written notice.  </w:t>
      </w:r>
    </w:p>
    <w:p w14:paraId="12A01BA5" w14:textId="77777777" w:rsidR="006B1AA5" w:rsidRPr="008B642E" w:rsidRDefault="006B1AA5" w:rsidP="006B1AA5">
      <w:pPr>
        <w:spacing w:line="259" w:lineRule="auto"/>
        <w:rPr>
          <w:rFonts w:ascii="Tahoma" w:hAnsi="Tahoma" w:cs="Tahoma"/>
          <w:sz w:val="24"/>
          <w:szCs w:val="24"/>
        </w:rPr>
      </w:pPr>
      <w:r w:rsidRPr="008446CC">
        <w:rPr>
          <w:rFonts w:ascii="Tahoma" w:hAnsi="Tahoma" w:cs="Tahoma"/>
          <w:sz w:val="24"/>
          <w:szCs w:val="24"/>
        </w:rPr>
        <w:t>The claim must be based on one or more of the following technical violations:</w:t>
      </w:r>
      <w:r>
        <w:rPr>
          <w:rFonts w:ascii="Tahoma" w:hAnsi="Tahoma" w:cs="Tahoma"/>
          <w:sz w:val="24"/>
          <w:szCs w:val="24"/>
        </w:rPr>
        <w:t xml:space="preserve">  1) </w:t>
      </w:r>
      <w:r w:rsidRPr="008B642E">
        <w:rPr>
          <w:rFonts w:ascii="Tahoma" w:hAnsi="Tahoma" w:cs="Tahoma"/>
          <w:sz w:val="24"/>
          <w:szCs w:val="24"/>
        </w:rPr>
        <w:t xml:space="preserve">Interior signs, other than directional signs or signs that identify the location of accessible elements, facilities or features when </w:t>
      </w:r>
      <w:r>
        <w:rPr>
          <w:rFonts w:ascii="Tahoma" w:hAnsi="Tahoma" w:cs="Tahoma"/>
          <w:sz w:val="24"/>
          <w:szCs w:val="24"/>
        </w:rPr>
        <w:t xml:space="preserve">all are </w:t>
      </w:r>
      <w:r w:rsidRPr="008B642E">
        <w:rPr>
          <w:rFonts w:ascii="Tahoma" w:hAnsi="Tahoma" w:cs="Tahoma"/>
          <w:sz w:val="24"/>
          <w:szCs w:val="24"/>
        </w:rPr>
        <w:t>not accessible; 2) The lack of exterior signs, other than parking and directional signs; 3) The color of parking signs, provided the background contrasts with the color of information; 4) The order in which the parking signs are placed or the exact location or wording of parking signs; 5 )The color of parking lot striping, provided that its exists and there is sufficient contrast; 6) Faded, chipped, damaged, or deteriorated paint in otherwise fully compliant parking spaces and passenger access aisles; and 7) The presence or condition of detectable warning surfaces on ramps</w:t>
      </w:r>
      <w:r>
        <w:rPr>
          <w:rFonts w:ascii="Tahoma" w:hAnsi="Tahoma" w:cs="Tahoma"/>
          <w:sz w:val="24"/>
          <w:szCs w:val="24"/>
        </w:rPr>
        <w:t>;</w:t>
      </w:r>
      <w:r w:rsidRPr="008B642E">
        <w:rPr>
          <w:rFonts w:ascii="Tahoma" w:hAnsi="Tahoma" w:cs="Tahoma"/>
          <w:sz w:val="24"/>
          <w:szCs w:val="24"/>
        </w:rPr>
        <w:t xml:space="preserve"> except when ramp is part of a pedestrian path of travel that intersects with a vehicular lane or other hazardous area.</w:t>
      </w:r>
    </w:p>
    <w:p w14:paraId="5957EB80" w14:textId="42E0F7E3" w:rsidR="00D6577B" w:rsidRDefault="006B1AA5" w:rsidP="00D6577B">
      <w:pPr>
        <w:pStyle w:val="BodyText"/>
        <w:rPr>
          <w:rFonts w:eastAsia="Calibri" w:cs="Arial"/>
          <w:bCs/>
          <w:sz w:val="24"/>
          <w:szCs w:val="24"/>
        </w:rPr>
      </w:pPr>
      <w:r>
        <w:rPr>
          <w:rFonts w:ascii="Tahoma" w:eastAsia="Calibri" w:hAnsi="Tahoma" w:cs="Tahoma"/>
          <w:color w:val="000000" w:themeColor="text1"/>
          <w:sz w:val="24"/>
          <w:szCs w:val="24"/>
          <w:shd w:val="clear" w:color="auto" w:fill="FFFFFF"/>
        </w:rPr>
        <w:t>CCDA has a “top ten” list on its website of the most frequently complained-of access barriers.  Looking at the items on that list may be a good way to start.</w:t>
      </w:r>
      <w:r w:rsidRPr="009F0F59">
        <w:rPr>
          <w:rFonts w:ascii="Tahoma" w:eastAsia="Calibri" w:hAnsi="Tahoma" w:cs="Tahoma"/>
          <w:color w:val="000000" w:themeColor="text1"/>
          <w:sz w:val="24"/>
          <w:szCs w:val="24"/>
          <w:shd w:val="clear" w:color="auto" w:fill="FFFFFF"/>
        </w:rPr>
        <w:t xml:space="preserve"> </w:t>
      </w:r>
      <w:r>
        <w:rPr>
          <w:rFonts w:ascii="Tahoma" w:eastAsia="Calibri" w:hAnsi="Tahoma" w:cs="Tahoma"/>
          <w:color w:val="000000" w:themeColor="text1"/>
          <w:sz w:val="24"/>
          <w:szCs w:val="24"/>
          <w:shd w:val="clear" w:color="auto" w:fill="FFFFFF"/>
        </w:rPr>
        <w:t>The best way to</w:t>
      </w:r>
      <w:r w:rsidRPr="00A2797B">
        <w:rPr>
          <w:rFonts w:ascii="Tahoma" w:eastAsia="Calibri" w:hAnsi="Tahoma" w:cs="Tahoma"/>
          <w:color w:val="000000" w:themeColor="text1"/>
          <w:sz w:val="24"/>
          <w:szCs w:val="24"/>
          <w:shd w:val="clear" w:color="auto" w:fill="FFFFFF"/>
        </w:rPr>
        <w:t xml:space="preserve"> ensure compliance and reduce the risk of getting sued </w:t>
      </w:r>
      <w:r>
        <w:rPr>
          <w:rFonts w:ascii="Tahoma" w:eastAsia="Calibri" w:hAnsi="Tahoma" w:cs="Tahoma"/>
          <w:color w:val="000000" w:themeColor="text1"/>
          <w:sz w:val="24"/>
          <w:szCs w:val="24"/>
          <w:shd w:val="clear" w:color="auto" w:fill="FFFFFF"/>
        </w:rPr>
        <w:t xml:space="preserve">is </w:t>
      </w:r>
      <w:r w:rsidRPr="00A2797B">
        <w:rPr>
          <w:rFonts w:ascii="Tahoma" w:eastAsia="Calibri" w:hAnsi="Tahoma" w:cs="Tahoma"/>
          <w:color w:val="000000" w:themeColor="text1"/>
          <w:sz w:val="24"/>
          <w:szCs w:val="24"/>
          <w:shd w:val="clear" w:color="auto" w:fill="FFFFFF"/>
        </w:rPr>
        <w:t>by obtaining an inspection report of their facility by a CASp.</w:t>
      </w:r>
      <w:r w:rsidR="00D6577B">
        <w:rPr>
          <w:rFonts w:eastAsia="Calibri" w:cs="Arial"/>
          <w:bCs/>
          <w:sz w:val="24"/>
          <w:szCs w:val="24"/>
        </w:rPr>
        <w:t xml:space="preserve"> </w:t>
      </w:r>
    </w:p>
    <w:p w14:paraId="0350AA5E" w14:textId="0396D91D" w:rsidR="006B1AA5" w:rsidRDefault="006B1AA5" w:rsidP="006B1AA5">
      <w:pPr>
        <w:spacing w:after="160" w:line="259" w:lineRule="auto"/>
        <w:rPr>
          <w:rFonts w:ascii="Arial" w:eastAsia="Calibri" w:hAnsi="Arial" w:cs="Arial"/>
          <w:bCs/>
          <w:sz w:val="24"/>
          <w:szCs w:val="24"/>
        </w:rPr>
      </w:pPr>
      <w:r>
        <w:rPr>
          <w:rFonts w:ascii="Arial" w:eastAsia="Calibri" w:hAnsi="Arial" w:cs="Arial"/>
          <w:bCs/>
          <w:sz w:val="24"/>
          <w:szCs w:val="24"/>
        </w:rPr>
        <w:t xml:space="preserve">Finally, there are tax credits available to you to offset the cost of creating disability access such as: The </w:t>
      </w:r>
      <w:hyperlink r:id="rId14" w:history="1">
        <w:r w:rsidRPr="000D48F8">
          <w:rPr>
            <w:rStyle w:val="Hyperlink"/>
            <w:rFonts w:ascii="Arial" w:eastAsia="Calibri" w:hAnsi="Arial" w:cs="Arial"/>
            <w:bCs/>
            <w:sz w:val="24"/>
            <w:szCs w:val="24"/>
          </w:rPr>
          <w:t>California Business Portal</w:t>
        </w:r>
      </w:hyperlink>
      <w:r>
        <w:rPr>
          <w:rFonts w:ascii="Arial" w:eastAsia="Calibri" w:hAnsi="Arial" w:cs="Arial"/>
          <w:bCs/>
          <w:sz w:val="24"/>
          <w:szCs w:val="24"/>
        </w:rPr>
        <w:t xml:space="preserve"> “Go-Biz” </w:t>
      </w:r>
      <w:r w:rsidRPr="000D48F8">
        <w:rPr>
          <w:rFonts w:ascii="Arial" w:eastAsia="Calibri" w:hAnsi="Arial" w:cs="Arial"/>
          <w:bCs/>
          <w:sz w:val="24"/>
          <w:szCs w:val="24"/>
        </w:rPr>
        <w:t>http://businessportal.ca.gov/</w:t>
      </w:r>
      <w:r>
        <w:rPr>
          <w:rFonts w:ascii="Arial" w:eastAsia="Calibri" w:hAnsi="Arial" w:cs="Arial"/>
          <w:bCs/>
          <w:sz w:val="24"/>
          <w:szCs w:val="24"/>
        </w:rPr>
        <w:t>. You can check with your tax specialist for details.</w:t>
      </w:r>
    </w:p>
    <w:p w14:paraId="4D13F16B" w14:textId="3D52A6AF" w:rsidR="00D6577B" w:rsidRPr="00A2797B" w:rsidRDefault="00D6577B" w:rsidP="00D6577B">
      <w:pPr>
        <w:pStyle w:val="Heading2"/>
        <w:rPr>
          <w:rFonts w:eastAsia="Calibri"/>
        </w:rPr>
      </w:pPr>
      <w:r>
        <w:rPr>
          <w:rFonts w:eastAsia="Calibri"/>
        </w:rPr>
        <w:t>Hardship Exemptions</w:t>
      </w:r>
    </w:p>
    <w:p w14:paraId="48A49870" w14:textId="77777777" w:rsidR="006B1AA5" w:rsidRDefault="006B1AA5" w:rsidP="006B1AA5">
      <w:pPr>
        <w:numPr>
          <w:ilvl w:val="0"/>
          <w:numId w:val="3"/>
        </w:numPr>
        <w:spacing w:after="160" w:line="259" w:lineRule="auto"/>
        <w:ind w:left="540" w:hanging="540"/>
        <w:contextualSpacing/>
        <w:rPr>
          <w:rFonts w:ascii="Tahoma" w:eastAsia="Calibri" w:hAnsi="Tahoma" w:cs="Tahoma"/>
          <w:b/>
          <w:bCs/>
          <w:sz w:val="24"/>
          <w:szCs w:val="24"/>
        </w:rPr>
      </w:pPr>
      <w:r w:rsidRPr="00A2797B">
        <w:rPr>
          <w:rFonts w:ascii="Tahoma" w:eastAsia="Calibri" w:hAnsi="Tahoma" w:cs="Tahoma"/>
          <w:b/>
          <w:bCs/>
          <w:sz w:val="24"/>
          <w:szCs w:val="24"/>
        </w:rPr>
        <w:lastRenderedPageBreak/>
        <w:t>I am doing a small tenant improvement project, but I cannot afford the required accessibility improvements. Can I claim a hardship exemption?</w:t>
      </w:r>
    </w:p>
    <w:p w14:paraId="6D78E02E" w14:textId="77777777" w:rsidR="006B1AA5" w:rsidRPr="00A2797B" w:rsidRDefault="006B1AA5" w:rsidP="006B1AA5">
      <w:pPr>
        <w:spacing w:after="160" w:line="259" w:lineRule="auto"/>
        <w:ind w:left="540"/>
        <w:contextualSpacing/>
        <w:rPr>
          <w:rFonts w:ascii="Tahoma" w:eastAsia="Calibri" w:hAnsi="Tahoma" w:cs="Tahoma"/>
          <w:b/>
          <w:bCs/>
          <w:sz w:val="24"/>
          <w:szCs w:val="24"/>
        </w:rPr>
      </w:pPr>
    </w:p>
    <w:p w14:paraId="513D2DFC" w14:textId="77777777" w:rsidR="006B1AA5" w:rsidRPr="00A2797B" w:rsidRDefault="006B1AA5" w:rsidP="006B1AA5">
      <w:pPr>
        <w:spacing w:after="160" w:line="259" w:lineRule="auto"/>
        <w:rPr>
          <w:rFonts w:ascii="Arial" w:eastAsia="Calibri" w:hAnsi="Arial" w:cs="Arial"/>
          <w:bCs/>
          <w:sz w:val="24"/>
          <w:szCs w:val="24"/>
        </w:rPr>
      </w:pPr>
      <w:r w:rsidRPr="00A2797B">
        <w:rPr>
          <w:rFonts w:ascii="Arial" w:eastAsia="Calibri" w:hAnsi="Arial" w:cs="Arial"/>
          <w:bCs/>
          <w:sz w:val="24"/>
          <w:szCs w:val="24"/>
        </w:rPr>
        <w:t>Under the CBC, alteration projects are subject to the following compliance provisions:</w:t>
      </w:r>
    </w:p>
    <w:p w14:paraId="3319FE54" w14:textId="77777777" w:rsidR="006B1AA5" w:rsidRPr="00A2797B" w:rsidRDefault="006B1AA5" w:rsidP="006B1AA5">
      <w:pPr>
        <w:rPr>
          <w:rFonts w:ascii="Arial" w:eastAsia="Calibri" w:hAnsi="Arial" w:cs="Arial"/>
          <w:bCs/>
          <w:sz w:val="24"/>
          <w:szCs w:val="24"/>
        </w:rPr>
      </w:pPr>
      <w:r w:rsidRPr="00A2797B">
        <w:rPr>
          <w:rFonts w:ascii="Arial" w:eastAsia="Calibri" w:hAnsi="Arial" w:cs="Arial"/>
          <w:bCs/>
          <w:sz w:val="24"/>
          <w:szCs w:val="24"/>
          <w:u w:val="single"/>
        </w:rPr>
        <w:t>Area of alteration</w:t>
      </w:r>
      <w:r>
        <w:rPr>
          <w:rFonts w:ascii="Arial" w:eastAsia="Calibri" w:hAnsi="Arial" w:cs="Arial"/>
          <w:bCs/>
          <w:sz w:val="24"/>
          <w:szCs w:val="24"/>
          <w:u w:val="single"/>
        </w:rPr>
        <w:t>:</w:t>
      </w:r>
      <w:r w:rsidRPr="00A2797B">
        <w:rPr>
          <w:rFonts w:ascii="Arial" w:eastAsia="Calibri" w:hAnsi="Arial" w:cs="Arial"/>
          <w:bCs/>
          <w:sz w:val="24"/>
          <w:szCs w:val="24"/>
          <w:u w:val="single"/>
        </w:rPr>
        <w:t xml:space="preserve"> </w:t>
      </w:r>
      <w:r w:rsidRPr="00A2797B">
        <w:rPr>
          <w:rFonts w:ascii="Arial" w:eastAsia="Calibri" w:hAnsi="Arial" w:cs="Arial"/>
          <w:bCs/>
          <w:sz w:val="24"/>
          <w:szCs w:val="24"/>
        </w:rPr>
        <w:t xml:space="preserve">The area of alteration must meet the accessibility provisions in accordance with current </w:t>
      </w:r>
      <w:r>
        <w:rPr>
          <w:rFonts w:ascii="Arial" w:eastAsia="Calibri" w:hAnsi="Arial" w:cs="Arial"/>
          <w:bCs/>
          <w:sz w:val="24"/>
          <w:szCs w:val="24"/>
        </w:rPr>
        <w:t xml:space="preserve">ADA and </w:t>
      </w:r>
      <w:r w:rsidRPr="00A2797B">
        <w:rPr>
          <w:rFonts w:ascii="Arial" w:eastAsia="Calibri" w:hAnsi="Arial" w:cs="Arial"/>
          <w:bCs/>
          <w:sz w:val="24"/>
          <w:szCs w:val="24"/>
        </w:rPr>
        <w:t xml:space="preserve">CBC requirements. </w:t>
      </w:r>
    </w:p>
    <w:p w14:paraId="073EB7EF" w14:textId="77777777" w:rsidR="006B1AA5" w:rsidRPr="00A2797B" w:rsidRDefault="006B1AA5" w:rsidP="006B1AA5">
      <w:pPr>
        <w:spacing w:after="160" w:line="259" w:lineRule="auto"/>
        <w:rPr>
          <w:rFonts w:ascii="Arial" w:eastAsia="Calibri" w:hAnsi="Arial" w:cs="Arial"/>
          <w:bCs/>
          <w:sz w:val="24"/>
          <w:szCs w:val="24"/>
        </w:rPr>
      </w:pPr>
      <w:r w:rsidRPr="00A2797B">
        <w:rPr>
          <w:rFonts w:ascii="Arial" w:eastAsia="Calibri" w:hAnsi="Arial" w:cs="Arial"/>
          <w:bCs/>
          <w:sz w:val="24"/>
          <w:szCs w:val="24"/>
          <w:u w:val="single"/>
        </w:rPr>
        <w:t>‘Path-of-travel improvements’</w:t>
      </w:r>
      <w:r>
        <w:rPr>
          <w:rFonts w:ascii="Arial" w:eastAsia="Calibri" w:hAnsi="Arial" w:cs="Arial"/>
          <w:bCs/>
          <w:sz w:val="24"/>
          <w:szCs w:val="24"/>
          <w:u w:val="single"/>
        </w:rPr>
        <w:t>:</w:t>
      </w:r>
      <w:r w:rsidRPr="00A2797B">
        <w:rPr>
          <w:rFonts w:ascii="Arial" w:eastAsia="Calibri" w:hAnsi="Arial" w:cs="Arial"/>
          <w:bCs/>
          <w:sz w:val="24"/>
          <w:szCs w:val="24"/>
        </w:rPr>
        <w:t xml:space="preserve"> Outside of the area of alteration, accessibility requirements must also be addressed. Both the CBC and the ADA require alteration projects to improve the access required to and within the facility.  These improvements, called "path-of-travel" improvements, are improvements that are not part of the area of alteration, but require improved access to the altered area from accessible parking stalls and other site arrival points, and also address improved accessibility of restrooms, signs, and drinking fountains serving the area of alteration.</w:t>
      </w:r>
    </w:p>
    <w:p w14:paraId="0C22F005" w14:textId="77777777" w:rsidR="006B1AA5" w:rsidRPr="00A2797B" w:rsidRDefault="006B1AA5" w:rsidP="006B1AA5">
      <w:pPr>
        <w:spacing w:after="160" w:line="259" w:lineRule="auto"/>
        <w:rPr>
          <w:rFonts w:ascii="Arial" w:eastAsia="Calibri" w:hAnsi="Arial" w:cs="Arial"/>
          <w:bCs/>
          <w:sz w:val="24"/>
          <w:szCs w:val="24"/>
        </w:rPr>
      </w:pPr>
      <w:r w:rsidRPr="00A2797B">
        <w:rPr>
          <w:rFonts w:ascii="Arial" w:eastAsia="Calibri" w:hAnsi="Arial" w:cs="Arial"/>
          <w:bCs/>
          <w:sz w:val="24"/>
          <w:szCs w:val="24"/>
        </w:rPr>
        <w:t>The path-of-travel obligation requires that these elements be brought up to current building code requirements as part of the alteration project</w:t>
      </w:r>
      <w:r>
        <w:rPr>
          <w:rFonts w:ascii="Arial" w:eastAsia="Calibri" w:hAnsi="Arial" w:cs="Arial"/>
          <w:bCs/>
          <w:sz w:val="24"/>
          <w:szCs w:val="24"/>
        </w:rPr>
        <w:t>. A</w:t>
      </w:r>
      <w:r w:rsidRPr="00A2797B">
        <w:rPr>
          <w:rFonts w:ascii="Arial" w:eastAsia="Calibri" w:hAnsi="Arial" w:cs="Arial"/>
          <w:bCs/>
          <w:sz w:val="24"/>
          <w:szCs w:val="24"/>
        </w:rPr>
        <w:t xml:space="preserve"> permit will not be issued unless these elements are added to the project scope.</w:t>
      </w:r>
    </w:p>
    <w:p w14:paraId="335E9907" w14:textId="77777777" w:rsidR="006B1AA5" w:rsidRDefault="006B1AA5" w:rsidP="006B1AA5">
      <w:pPr>
        <w:spacing w:after="160" w:line="259" w:lineRule="auto"/>
        <w:rPr>
          <w:rFonts w:ascii="Arial" w:eastAsia="Calibri" w:hAnsi="Arial" w:cs="Arial"/>
          <w:bCs/>
          <w:sz w:val="24"/>
          <w:szCs w:val="24"/>
        </w:rPr>
      </w:pPr>
      <w:r w:rsidRPr="00A2797B">
        <w:rPr>
          <w:rFonts w:ascii="Arial" w:eastAsia="Calibri" w:hAnsi="Arial" w:cs="Arial"/>
          <w:bCs/>
          <w:sz w:val="24"/>
          <w:szCs w:val="24"/>
          <w:u w:val="single"/>
        </w:rPr>
        <w:t>Unreasonable hardship</w:t>
      </w:r>
      <w:r>
        <w:rPr>
          <w:rFonts w:ascii="Arial" w:eastAsia="Calibri" w:hAnsi="Arial" w:cs="Arial"/>
          <w:bCs/>
          <w:sz w:val="24"/>
          <w:szCs w:val="24"/>
          <w:u w:val="single"/>
        </w:rPr>
        <w:t>:</w:t>
      </w:r>
      <w:r w:rsidRPr="00A2797B">
        <w:rPr>
          <w:rFonts w:ascii="Arial" w:eastAsia="Calibri" w:hAnsi="Arial" w:cs="Arial"/>
          <w:bCs/>
          <w:sz w:val="24"/>
          <w:szCs w:val="24"/>
        </w:rPr>
        <w:t xml:space="preserve"> The ADA limits the improvements to the path-of-travel to 20% of the </w:t>
      </w:r>
      <w:r>
        <w:rPr>
          <w:rFonts w:ascii="Arial" w:eastAsia="Calibri" w:hAnsi="Arial" w:cs="Arial"/>
          <w:bCs/>
          <w:sz w:val="24"/>
          <w:szCs w:val="24"/>
        </w:rPr>
        <w:t xml:space="preserve">total </w:t>
      </w:r>
      <w:r w:rsidRPr="00A2797B">
        <w:rPr>
          <w:rFonts w:ascii="Arial" w:eastAsia="Calibri" w:hAnsi="Arial" w:cs="Arial"/>
          <w:bCs/>
          <w:sz w:val="24"/>
          <w:szCs w:val="24"/>
        </w:rPr>
        <w:t xml:space="preserve">project cost. </w:t>
      </w:r>
    </w:p>
    <w:p w14:paraId="4F2177A3" w14:textId="77777777" w:rsidR="006B1AA5" w:rsidRDefault="006B1AA5" w:rsidP="006B1AA5">
      <w:pPr>
        <w:spacing w:after="160" w:line="259" w:lineRule="auto"/>
        <w:rPr>
          <w:rFonts w:ascii="Arial" w:eastAsia="Calibri" w:hAnsi="Arial" w:cs="Arial"/>
          <w:bCs/>
          <w:sz w:val="24"/>
          <w:szCs w:val="24"/>
        </w:rPr>
      </w:pPr>
      <w:r>
        <w:rPr>
          <w:rFonts w:ascii="Arial" w:eastAsia="Calibri" w:hAnsi="Arial" w:cs="Arial"/>
          <w:bCs/>
          <w:sz w:val="24"/>
          <w:szCs w:val="24"/>
        </w:rPr>
        <w:t xml:space="preserve">The CBC has a similar limitation, but the limitation does not apply when the cost of the total project </w:t>
      </w:r>
      <w:r w:rsidRPr="00A2797B">
        <w:rPr>
          <w:rFonts w:ascii="Arial" w:eastAsia="Calibri" w:hAnsi="Arial" w:cs="Arial"/>
          <w:bCs/>
          <w:sz w:val="24"/>
          <w:szCs w:val="24"/>
        </w:rPr>
        <w:t>exceed</w:t>
      </w:r>
      <w:r>
        <w:rPr>
          <w:rFonts w:ascii="Arial" w:eastAsia="Calibri" w:hAnsi="Arial" w:cs="Arial"/>
          <w:bCs/>
          <w:sz w:val="24"/>
          <w:szCs w:val="24"/>
        </w:rPr>
        <w:t>s</w:t>
      </w:r>
      <w:r w:rsidRPr="00A2797B">
        <w:rPr>
          <w:rFonts w:ascii="Arial" w:eastAsia="Calibri" w:hAnsi="Arial" w:cs="Arial"/>
          <w:bCs/>
          <w:sz w:val="24"/>
          <w:szCs w:val="24"/>
        </w:rPr>
        <w:t xml:space="preserve"> a specified amount, which is adjusted annually</w:t>
      </w:r>
      <w:r>
        <w:rPr>
          <w:rFonts w:ascii="Arial" w:eastAsia="Calibri" w:hAnsi="Arial" w:cs="Arial"/>
          <w:bCs/>
          <w:sz w:val="24"/>
          <w:szCs w:val="24"/>
        </w:rPr>
        <w:t xml:space="preserve">; as of </w:t>
      </w:r>
      <w:r w:rsidRPr="00A2797B">
        <w:rPr>
          <w:rFonts w:ascii="Arial" w:eastAsia="Calibri" w:hAnsi="Arial" w:cs="Arial"/>
          <w:bCs/>
          <w:sz w:val="24"/>
          <w:szCs w:val="24"/>
        </w:rPr>
        <w:t xml:space="preserve">January 1, 2016, </w:t>
      </w:r>
      <w:r>
        <w:rPr>
          <w:rFonts w:ascii="Arial" w:eastAsia="Calibri" w:hAnsi="Arial" w:cs="Arial"/>
          <w:bCs/>
          <w:sz w:val="24"/>
          <w:szCs w:val="24"/>
        </w:rPr>
        <w:t>the amount</w:t>
      </w:r>
      <w:r w:rsidRPr="00A2797B">
        <w:rPr>
          <w:rFonts w:ascii="Arial" w:eastAsia="Calibri" w:hAnsi="Arial" w:cs="Arial"/>
          <w:bCs/>
          <w:sz w:val="24"/>
          <w:szCs w:val="24"/>
        </w:rPr>
        <w:t xml:space="preserve"> is $150,244.  </w:t>
      </w:r>
    </w:p>
    <w:p w14:paraId="51F776BD" w14:textId="77777777" w:rsidR="006B1AA5" w:rsidRPr="00A2797B" w:rsidRDefault="006B1AA5" w:rsidP="006B1AA5">
      <w:pPr>
        <w:spacing w:after="160" w:line="259" w:lineRule="auto"/>
        <w:rPr>
          <w:rFonts w:ascii="Arial" w:eastAsia="Calibri" w:hAnsi="Arial" w:cs="Arial"/>
          <w:bCs/>
          <w:sz w:val="24"/>
          <w:szCs w:val="24"/>
        </w:rPr>
      </w:pPr>
      <w:r>
        <w:rPr>
          <w:rFonts w:ascii="Arial" w:eastAsia="Calibri" w:hAnsi="Arial" w:cs="Arial"/>
          <w:bCs/>
          <w:sz w:val="24"/>
          <w:szCs w:val="24"/>
        </w:rPr>
        <w:t xml:space="preserve">Even so, the CBC allows for an “unreasonable hardship exception” in certain circumstances.  The building department issuing the permit must make certain specific findings in order for the exception to apply.  </w:t>
      </w:r>
      <w:r w:rsidRPr="00A2797B">
        <w:rPr>
          <w:rFonts w:ascii="Arial" w:eastAsia="Calibri" w:hAnsi="Arial" w:cs="Arial"/>
          <w:bCs/>
          <w:sz w:val="24"/>
          <w:szCs w:val="24"/>
        </w:rPr>
        <w:t>You would need to consult with the building official to determine if this hardship exemption would be applicable to your project.</w:t>
      </w:r>
    </w:p>
    <w:p w14:paraId="1D93184A" w14:textId="60AA4966" w:rsidR="006B1AA5" w:rsidRDefault="006B1AA5" w:rsidP="006B1AA5">
      <w:pPr>
        <w:spacing w:after="160" w:line="259" w:lineRule="auto"/>
        <w:rPr>
          <w:rFonts w:ascii="Arial" w:eastAsia="Calibri" w:hAnsi="Arial" w:cs="Arial"/>
          <w:bCs/>
          <w:sz w:val="24"/>
          <w:szCs w:val="24"/>
        </w:rPr>
      </w:pPr>
      <w:r w:rsidRPr="00A2797B">
        <w:rPr>
          <w:rFonts w:ascii="Arial" w:eastAsia="Calibri" w:hAnsi="Arial" w:cs="Arial"/>
          <w:bCs/>
          <w:sz w:val="24"/>
          <w:szCs w:val="24"/>
        </w:rPr>
        <w:t>In assessing the accessibility requirements of an alteration, addition, change in use, or structural repair of a building or facility</w:t>
      </w:r>
      <w:r>
        <w:rPr>
          <w:rFonts w:ascii="Arial" w:eastAsia="Calibri" w:hAnsi="Arial" w:cs="Arial"/>
          <w:bCs/>
          <w:sz w:val="24"/>
          <w:szCs w:val="24"/>
        </w:rPr>
        <w:t>;</w:t>
      </w:r>
      <w:r w:rsidRPr="00A2797B">
        <w:rPr>
          <w:rFonts w:ascii="Arial" w:eastAsia="Calibri" w:hAnsi="Arial" w:cs="Arial"/>
          <w:bCs/>
          <w:sz w:val="24"/>
          <w:szCs w:val="24"/>
        </w:rPr>
        <w:t xml:space="preserve"> you should consult with a competent licensed design professional to understand the scope of work and ensure you are meeting state and federal regulations with regard to accessibility.  In addition, </w:t>
      </w:r>
      <w:r>
        <w:rPr>
          <w:rFonts w:ascii="Arial" w:eastAsia="Calibri" w:hAnsi="Arial" w:cs="Arial"/>
          <w:bCs/>
          <w:sz w:val="24"/>
          <w:szCs w:val="24"/>
        </w:rPr>
        <w:t xml:space="preserve">if your architect or contractor is not a CASp, </w:t>
      </w:r>
      <w:r w:rsidRPr="00A2797B">
        <w:rPr>
          <w:rFonts w:ascii="Arial" w:eastAsia="Calibri" w:hAnsi="Arial" w:cs="Arial"/>
          <w:bCs/>
          <w:sz w:val="24"/>
          <w:szCs w:val="24"/>
        </w:rPr>
        <w:t xml:space="preserve">you may want to hire a CASp </w:t>
      </w:r>
      <w:r>
        <w:rPr>
          <w:rFonts w:ascii="Arial" w:eastAsia="Calibri" w:hAnsi="Arial" w:cs="Arial"/>
          <w:bCs/>
          <w:sz w:val="24"/>
          <w:szCs w:val="24"/>
        </w:rPr>
        <w:t xml:space="preserve">separately </w:t>
      </w:r>
      <w:r w:rsidRPr="00A2797B">
        <w:rPr>
          <w:rFonts w:ascii="Arial" w:eastAsia="Calibri" w:hAnsi="Arial" w:cs="Arial"/>
          <w:bCs/>
          <w:sz w:val="24"/>
          <w:szCs w:val="24"/>
        </w:rPr>
        <w:t>to review any construction document</w:t>
      </w:r>
      <w:r>
        <w:rPr>
          <w:rFonts w:ascii="Arial" w:eastAsia="Calibri" w:hAnsi="Arial" w:cs="Arial"/>
          <w:bCs/>
          <w:sz w:val="24"/>
          <w:szCs w:val="24"/>
        </w:rPr>
        <w:t>s</w:t>
      </w:r>
      <w:r w:rsidRPr="00A2797B">
        <w:rPr>
          <w:rFonts w:ascii="Arial" w:eastAsia="Calibri" w:hAnsi="Arial" w:cs="Arial"/>
          <w:bCs/>
          <w:sz w:val="24"/>
          <w:szCs w:val="24"/>
        </w:rPr>
        <w:t xml:space="preserve"> for compliance.</w:t>
      </w:r>
    </w:p>
    <w:p w14:paraId="7FCEBD3F" w14:textId="77D58F6F" w:rsidR="00D6577B" w:rsidRDefault="00D6577B" w:rsidP="00D6577B">
      <w:pPr>
        <w:pStyle w:val="Heading2"/>
        <w:rPr>
          <w:rFonts w:eastAsia="Calibri"/>
        </w:rPr>
      </w:pPr>
      <w:r>
        <w:rPr>
          <w:rFonts w:eastAsia="Calibri"/>
        </w:rPr>
        <w:t>Alternative Means of Access</w:t>
      </w:r>
    </w:p>
    <w:p w14:paraId="2F178A61" w14:textId="77777777" w:rsidR="006B1AA5" w:rsidRPr="00A2797B" w:rsidRDefault="006B1AA5" w:rsidP="006B1AA5">
      <w:pPr>
        <w:numPr>
          <w:ilvl w:val="0"/>
          <w:numId w:val="3"/>
        </w:numPr>
        <w:spacing w:after="120" w:line="240" w:lineRule="auto"/>
        <w:ind w:left="540" w:hanging="540"/>
        <w:contextualSpacing/>
        <w:rPr>
          <w:rFonts w:ascii="Tahoma" w:eastAsia="Calibri" w:hAnsi="Tahoma" w:cs="Tahoma"/>
          <w:b/>
          <w:sz w:val="24"/>
          <w:szCs w:val="24"/>
        </w:rPr>
      </w:pPr>
      <w:r w:rsidRPr="00A2797B">
        <w:rPr>
          <w:rFonts w:ascii="Tahoma" w:eastAsia="Calibri" w:hAnsi="Tahoma" w:cs="Tahoma"/>
          <w:b/>
          <w:sz w:val="24"/>
          <w:szCs w:val="24"/>
        </w:rPr>
        <w:t>I do not need to fix it because I will help a disabled person get around barriers in my facility.</w:t>
      </w:r>
    </w:p>
    <w:p w14:paraId="35246742" w14:textId="77777777" w:rsidR="006B1AA5" w:rsidRPr="00A2797B" w:rsidRDefault="006B1AA5" w:rsidP="006B1AA5">
      <w:pPr>
        <w:spacing w:after="120" w:line="240" w:lineRule="auto"/>
        <w:ind w:left="360"/>
        <w:contextualSpacing/>
        <w:rPr>
          <w:rFonts w:ascii="Tahoma" w:eastAsia="Calibri" w:hAnsi="Tahoma" w:cs="Tahoma"/>
          <w:b/>
          <w:sz w:val="24"/>
          <w:szCs w:val="24"/>
        </w:rPr>
      </w:pPr>
    </w:p>
    <w:p w14:paraId="509A1569" w14:textId="4D2089EF" w:rsidR="006B1AA5" w:rsidRDefault="006B1AA5" w:rsidP="006B1AA5">
      <w:pPr>
        <w:spacing w:after="120" w:line="240" w:lineRule="auto"/>
        <w:contextualSpacing/>
        <w:rPr>
          <w:rFonts w:ascii="Tahoma" w:eastAsia="Calibri" w:hAnsi="Tahoma" w:cs="Tahoma"/>
          <w:sz w:val="24"/>
          <w:szCs w:val="24"/>
        </w:rPr>
      </w:pPr>
      <w:r w:rsidRPr="00A2797B">
        <w:rPr>
          <w:rFonts w:ascii="Tahoma" w:eastAsia="Calibri" w:hAnsi="Tahoma" w:cs="Tahoma"/>
          <w:sz w:val="24"/>
          <w:szCs w:val="24"/>
        </w:rPr>
        <w:t xml:space="preserve">While it is good business practice to provide assistance to all your customers, </w:t>
      </w:r>
      <w:r>
        <w:rPr>
          <w:rFonts w:ascii="Tahoma" w:eastAsia="Calibri" w:hAnsi="Tahoma" w:cs="Tahoma"/>
          <w:sz w:val="24"/>
          <w:szCs w:val="24"/>
        </w:rPr>
        <w:t>and you are required to provide reasonable accommodations to people with disabilities</w:t>
      </w:r>
      <w:r w:rsidRPr="00A2797B">
        <w:rPr>
          <w:rFonts w:ascii="Tahoma" w:eastAsia="Calibri" w:hAnsi="Tahoma" w:cs="Tahoma"/>
          <w:sz w:val="24"/>
          <w:szCs w:val="24"/>
        </w:rPr>
        <w:t xml:space="preserve">, assisting individuals with disabilities in lieu of providing the necessary improvements is not a solution that is compliant with federal </w:t>
      </w:r>
      <w:r>
        <w:rPr>
          <w:rFonts w:ascii="Tahoma" w:eastAsia="Calibri" w:hAnsi="Tahoma" w:cs="Tahoma"/>
          <w:sz w:val="24"/>
          <w:szCs w:val="24"/>
        </w:rPr>
        <w:t xml:space="preserve">or state </w:t>
      </w:r>
      <w:r w:rsidRPr="00A2797B">
        <w:rPr>
          <w:rFonts w:ascii="Tahoma" w:eastAsia="Calibri" w:hAnsi="Tahoma" w:cs="Tahoma"/>
          <w:sz w:val="24"/>
          <w:szCs w:val="24"/>
        </w:rPr>
        <w:t xml:space="preserve">law. The ADA </w:t>
      </w:r>
      <w:r>
        <w:rPr>
          <w:rFonts w:ascii="Tahoma" w:eastAsia="Calibri" w:hAnsi="Tahoma" w:cs="Tahoma"/>
          <w:sz w:val="24"/>
          <w:szCs w:val="24"/>
        </w:rPr>
        <w:t>and state law</w:t>
      </w:r>
      <w:r w:rsidRPr="00A2797B">
        <w:rPr>
          <w:rFonts w:ascii="Tahoma" w:eastAsia="Calibri" w:hAnsi="Tahoma" w:cs="Tahoma"/>
          <w:sz w:val="24"/>
          <w:szCs w:val="24"/>
        </w:rPr>
        <w:t xml:space="preserve"> require "equal access", which means independent access without assistance. A business that is </w:t>
      </w:r>
      <w:r w:rsidRPr="00A2797B">
        <w:rPr>
          <w:rFonts w:ascii="Tahoma" w:eastAsia="Calibri" w:hAnsi="Tahoma" w:cs="Tahoma"/>
          <w:sz w:val="24"/>
          <w:szCs w:val="24"/>
        </w:rPr>
        <w:lastRenderedPageBreak/>
        <w:t xml:space="preserve">only accessible to </w:t>
      </w:r>
      <w:r>
        <w:rPr>
          <w:rFonts w:ascii="Tahoma" w:eastAsia="Calibri" w:hAnsi="Tahoma" w:cs="Tahoma"/>
          <w:sz w:val="24"/>
          <w:szCs w:val="24"/>
        </w:rPr>
        <w:t>people with disabilities</w:t>
      </w:r>
      <w:r w:rsidRPr="00A2797B">
        <w:rPr>
          <w:rFonts w:ascii="Tahoma" w:eastAsia="Calibri" w:hAnsi="Tahoma" w:cs="Tahoma"/>
          <w:sz w:val="24"/>
          <w:szCs w:val="24"/>
        </w:rPr>
        <w:t xml:space="preserve"> if they have to ask for special help is actually in violation of the</w:t>
      </w:r>
      <w:r>
        <w:rPr>
          <w:rFonts w:ascii="Tahoma" w:eastAsia="Calibri" w:hAnsi="Tahoma" w:cs="Tahoma"/>
          <w:sz w:val="24"/>
          <w:szCs w:val="24"/>
        </w:rPr>
        <w:t>se laws</w:t>
      </w:r>
      <w:r w:rsidRPr="00A2797B">
        <w:rPr>
          <w:rFonts w:ascii="Tahoma" w:eastAsia="Calibri" w:hAnsi="Tahoma" w:cs="Tahoma"/>
          <w:sz w:val="24"/>
          <w:szCs w:val="24"/>
        </w:rPr>
        <w:t xml:space="preserve">. </w:t>
      </w:r>
    </w:p>
    <w:p w14:paraId="74588311" w14:textId="77777777" w:rsidR="00D6577B" w:rsidRDefault="00D6577B" w:rsidP="006B1AA5">
      <w:pPr>
        <w:spacing w:after="120" w:line="240" w:lineRule="auto"/>
        <w:contextualSpacing/>
        <w:rPr>
          <w:rFonts w:ascii="Tahoma" w:eastAsia="Calibri" w:hAnsi="Tahoma" w:cs="Tahoma"/>
          <w:sz w:val="24"/>
          <w:szCs w:val="24"/>
        </w:rPr>
      </w:pPr>
    </w:p>
    <w:p w14:paraId="1A5C121D" w14:textId="5C461340" w:rsidR="00D6577B" w:rsidRDefault="00D6577B" w:rsidP="00D6577B">
      <w:pPr>
        <w:pStyle w:val="Heading2"/>
        <w:rPr>
          <w:rFonts w:eastAsia="Calibri"/>
        </w:rPr>
      </w:pPr>
      <w:r>
        <w:rPr>
          <w:rFonts w:eastAsia="Calibri"/>
        </w:rPr>
        <w:t>Customers with Disabilities</w:t>
      </w:r>
    </w:p>
    <w:p w14:paraId="42342D18" w14:textId="77777777" w:rsidR="006B1AA5" w:rsidRPr="00A2797B" w:rsidRDefault="006B1AA5" w:rsidP="006B1AA5">
      <w:pPr>
        <w:spacing w:after="120" w:line="240" w:lineRule="auto"/>
        <w:contextualSpacing/>
        <w:rPr>
          <w:rFonts w:ascii="Calibri" w:eastAsia="Calibri" w:hAnsi="Calibri" w:cs="Times New Roman"/>
        </w:rPr>
      </w:pPr>
    </w:p>
    <w:p w14:paraId="66B2C44A" w14:textId="77777777" w:rsidR="006B1AA5" w:rsidRDefault="006B1AA5" w:rsidP="006B1AA5">
      <w:pPr>
        <w:spacing w:after="120" w:line="240" w:lineRule="auto"/>
        <w:ind w:left="540" w:hanging="540"/>
        <w:contextualSpacing/>
        <w:rPr>
          <w:rFonts w:ascii="Tahoma" w:eastAsia="Calibri" w:hAnsi="Tahoma" w:cs="Tahoma"/>
          <w:b/>
          <w:sz w:val="24"/>
          <w:szCs w:val="24"/>
        </w:rPr>
      </w:pPr>
      <w:r w:rsidRPr="00612291">
        <w:rPr>
          <w:rFonts w:ascii="Tahoma" w:eastAsia="Calibri" w:hAnsi="Tahoma" w:cs="Tahoma"/>
          <w:b/>
          <w:sz w:val="24"/>
          <w:szCs w:val="24"/>
        </w:rPr>
        <w:t>14.</w:t>
      </w:r>
      <w:r w:rsidRPr="00A2797B">
        <w:rPr>
          <w:rFonts w:ascii="Tahoma" w:eastAsia="Calibri" w:hAnsi="Tahoma" w:cs="Tahoma"/>
          <w:b/>
        </w:rPr>
        <w:t xml:space="preserve"> </w:t>
      </w:r>
      <w:r w:rsidRPr="00A2797B">
        <w:rPr>
          <w:rFonts w:ascii="Tahoma" w:eastAsia="Calibri" w:hAnsi="Tahoma" w:cs="Tahoma"/>
          <w:b/>
        </w:rPr>
        <w:tab/>
      </w:r>
      <w:r w:rsidRPr="00A2797B">
        <w:rPr>
          <w:rFonts w:ascii="Tahoma" w:eastAsia="Calibri" w:hAnsi="Tahoma" w:cs="Tahoma"/>
          <w:b/>
          <w:sz w:val="24"/>
          <w:szCs w:val="24"/>
        </w:rPr>
        <w:t>There has never been a disabled person in my store; therefore I should not have to make my facility accessible.</w:t>
      </w:r>
    </w:p>
    <w:p w14:paraId="73212B2A" w14:textId="77777777" w:rsidR="006B1AA5" w:rsidRPr="00A2797B" w:rsidRDefault="006B1AA5" w:rsidP="006B1AA5">
      <w:pPr>
        <w:spacing w:after="120" w:line="240" w:lineRule="auto"/>
        <w:ind w:left="540" w:hanging="540"/>
        <w:contextualSpacing/>
        <w:rPr>
          <w:rFonts w:ascii="Tahoma" w:eastAsia="Calibri" w:hAnsi="Tahoma" w:cs="Tahoma"/>
          <w:b/>
          <w:sz w:val="24"/>
          <w:szCs w:val="24"/>
        </w:rPr>
      </w:pPr>
    </w:p>
    <w:p w14:paraId="5A81D3C1" w14:textId="1E5C6FFB" w:rsidR="006B1AA5" w:rsidRDefault="006B1AA5" w:rsidP="006B1AA5">
      <w:pPr>
        <w:spacing w:after="160" w:line="259" w:lineRule="auto"/>
        <w:rPr>
          <w:rFonts w:ascii="Tahoma" w:eastAsia="Calibri" w:hAnsi="Tahoma" w:cs="Tahoma"/>
          <w:color w:val="000000" w:themeColor="text1"/>
          <w:sz w:val="24"/>
          <w:szCs w:val="24"/>
        </w:rPr>
      </w:pPr>
      <w:r w:rsidRPr="00A2797B">
        <w:rPr>
          <w:rFonts w:ascii="Tahoma" w:eastAsia="Calibri" w:hAnsi="Tahoma" w:cs="Tahoma"/>
          <w:sz w:val="24"/>
          <w:szCs w:val="24"/>
        </w:rPr>
        <w:t>If an individual with a disability has not visited your business, it is likely because your facility is not accessible. It is important to recognize that individuals with mobility impairments</w:t>
      </w:r>
      <w:r>
        <w:rPr>
          <w:rFonts w:ascii="Tahoma" w:eastAsia="Calibri" w:hAnsi="Tahoma" w:cs="Tahoma"/>
          <w:sz w:val="24"/>
          <w:szCs w:val="24"/>
        </w:rPr>
        <w:t xml:space="preserve"> or</w:t>
      </w:r>
      <w:r w:rsidRPr="00A2797B">
        <w:rPr>
          <w:rFonts w:ascii="Tahoma" w:eastAsia="Calibri" w:hAnsi="Tahoma" w:cs="Tahoma"/>
          <w:sz w:val="24"/>
          <w:szCs w:val="24"/>
        </w:rPr>
        <w:t xml:space="preserve"> those who use a wheelchair or walker are not the only individuals protected under the ADA. The ADA requires access to all individuals who may have a disability, including individuals </w:t>
      </w:r>
      <w:r>
        <w:rPr>
          <w:rFonts w:ascii="Tahoma" w:eastAsia="Calibri" w:hAnsi="Tahoma" w:cs="Tahoma"/>
          <w:sz w:val="24"/>
          <w:szCs w:val="24"/>
        </w:rPr>
        <w:t xml:space="preserve">who are blind or have </w:t>
      </w:r>
      <w:r w:rsidRPr="00A2797B">
        <w:rPr>
          <w:rFonts w:ascii="Tahoma" w:eastAsia="Calibri" w:hAnsi="Tahoma" w:cs="Tahoma"/>
          <w:sz w:val="24"/>
          <w:szCs w:val="24"/>
        </w:rPr>
        <w:t xml:space="preserve">a vision </w:t>
      </w:r>
      <w:r>
        <w:rPr>
          <w:rFonts w:ascii="Tahoma" w:eastAsia="Calibri" w:hAnsi="Tahoma" w:cs="Tahoma"/>
          <w:sz w:val="24"/>
          <w:szCs w:val="24"/>
        </w:rPr>
        <w:t>disability</w:t>
      </w:r>
      <w:r w:rsidRPr="00A2797B">
        <w:rPr>
          <w:rFonts w:ascii="Tahoma" w:eastAsia="Calibri" w:hAnsi="Tahoma" w:cs="Tahoma"/>
          <w:sz w:val="24"/>
          <w:szCs w:val="24"/>
        </w:rPr>
        <w:t xml:space="preserve">, </w:t>
      </w:r>
      <w:r>
        <w:rPr>
          <w:rFonts w:ascii="Tahoma" w:eastAsia="Calibri" w:hAnsi="Tahoma" w:cs="Tahoma"/>
          <w:sz w:val="24"/>
          <w:szCs w:val="24"/>
        </w:rPr>
        <w:t>are deaf or hard of</w:t>
      </w:r>
      <w:r w:rsidRPr="00A2797B">
        <w:rPr>
          <w:rFonts w:ascii="Tahoma" w:eastAsia="Calibri" w:hAnsi="Tahoma" w:cs="Tahoma"/>
          <w:sz w:val="24"/>
          <w:szCs w:val="24"/>
        </w:rPr>
        <w:t xml:space="preserve"> hearing, </w:t>
      </w:r>
      <w:r>
        <w:rPr>
          <w:rFonts w:ascii="Tahoma" w:eastAsia="Calibri" w:hAnsi="Tahoma" w:cs="Tahoma"/>
          <w:sz w:val="24"/>
          <w:szCs w:val="24"/>
        </w:rPr>
        <w:t>have intellectual</w:t>
      </w:r>
      <w:r w:rsidRPr="00A2797B">
        <w:rPr>
          <w:rFonts w:ascii="Tahoma" w:eastAsia="Calibri" w:hAnsi="Tahoma" w:cs="Tahoma"/>
          <w:sz w:val="24"/>
          <w:szCs w:val="24"/>
        </w:rPr>
        <w:t xml:space="preserve"> disabilities, and </w:t>
      </w:r>
      <w:r>
        <w:rPr>
          <w:rFonts w:ascii="Tahoma" w:eastAsia="Calibri" w:hAnsi="Tahoma" w:cs="Tahoma"/>
          <w:sz w:val="24"/>
          <w:szCs w:val="24"/>
        </w:rPr>
        <w:t>people with mental health disabilities</w:t>
      </w:r>
      <w:r w:rsidRPr="00A2797B">
        <w:rPr>
          <w:rFonts w:ascii="Tahoma" w:eastAsia="Calibri" w:hAnsi="Tahoma" w:cs="Tahoma"/>
          <w:sz w:val="24"/>
          <w:szCs w:val="24"/>
        </w:rPr>
        <w:t xml:space="preserve">.  Chances are, your business has served customers with disabilities but you </w:t>
      </w:r>
      <w:r>
        <w:rPr>
          <w:rFonts w:ascii="Tahoma" w:eastAsia="Calibri" w:hAnsi="Tahoma" w:cs="Tahoma"/>
          <w:sz w:val="24"/>
          <w:szCs w:val="24"/>
        </w:rPr>
        <w:t>did not notice</w:t>
      </w:r>
      <w:r w:rsidRPr="00A2797B">
        <w:rPr>
          <w:rFonts w:ascii="Tahoma" w:eastAsia="Calibri" w:hAnsi="Tahoma" w:cs="Tahoma"/>
          <w:sz w:val="24"/>
          <w:szCs w:val="24"/>
        </w:rPr>
        <w:t xml:space="preserve"> the disability.  </w:t>
      </w:r>
      <w:r w:rsidRPr="00A2797B">
        <w:rPr>
          <w:rFonts w:ascii="Tahoma" w:eastAsia="Calibri" w:hAnsi="Tahoma" w:cs="Tahoma"/>
          <w:color w:val="000000" w:themeColor="text1"/>
          <w:sz w:val="24"/>
          <w:szCs w:val="24"/>
        </w:rPr>
        <w:t xml:space="preserve">Some studies show that 6-9% of individuals under the age of 65 have a disability; approximately 2 to 4 million people.  In providing </w:t>
      </w:r>
      <w:r>
        <w:rPr>
          <w:rFonts w:ascii="Tahoma" w:eastAsia="Calibri" w:hAnsi="Tahoma" w:cs="Tahoma"/>
          <w:color w:val="000000" w:themeColor="text1"/>
          <w:sz w:val="24"/>
          <w:szCs w:val="24"/>
        </w:rPr>
        <w:t xml:space="preserve">equal </w:t>
      </w:r>
      <w:r w:rsidRPr="00A2797B">
        <w:rPr>
          <w:rFonts w:ascii="Tahoma" w:eastAsia="Calibri" w:hAnsi="Tahoma" w:cs="Tahoma"/>
          <w:color w:val="000000" w:themeColor="text1"/>
          <w:sz w:val="24"/>
          <w:szCs w:val="24"/>
        </w:rPr>
        <w:t>access, you open your facility to the potential buying power of 4 million additional customers.</w:t>
      </w:r>
    </w:p>
    <w:p w14:paraId="5B40B87D" w14:textId="27258283" w:rsidR="00D6577B" w:rsidRPr="00457202" w:rsidRDefault="00D6577B" w:rsidP="00D6577B">
      <w:pPr>
        <w:pStyle w:val="Heading2"/>
      </w:pPr>
      <w:r>
        <w:rPr>
          <w:rFonts w:eastAsia="Calibri"/>
        </w:rPr>
        <w:t>Service Animal and No Pets Policies</w:t>
      </w:r>
    </w:p>
    <w:p w14:paraId="41A589BA" w14:textId="77777777" w:rsidR="006B1AA5" w:rsidRDefault="006B1AA5" w:rsidP="006B1AA5">
      <w:pPr>
        <w:spacing w:before="100" w:beforeAutospacing="1" w:after="100" w:afterAutospacing="1" w:line="240" w:lineRule="auto"/>
        <w:ind w:left="547" w:hanging="547"/>
        <w:rPr>
          <w:rFonts w:ascii="Tahoma" w:eastAsia="Times New Roman" w:hAnsi="Tahoma" w:cs="Tahoma"/>
          <w:b/>
          <w:bCs/>
          <w:color w:val="000000"/>
          <w:sz w:val="24"/>
          <w:szCs w:val="24"/>
        </w:rPr>
      </w:pPr>
      <w:r w:rsidRPr="00612291">
        <w:rPr>
          <w:rFonts w:ascii="Tahoma" w:eastAsia="Times New Roman" w:hAnsi="Tahoma" w:cs="Tahoma"/>
          <w:b/>
          <w:bCs/>
          <w:color w:val="000000"/>
          <w:sz w:val="24"/>
          <w:szCs w:val="24"/>
        </w:rPr>
        <w:t>15.</w:t>
      </w:r>
      <w:r w:rsidRPr="00A2797B">
        <w:rPr>
          <w:rFonts w:ascii="Tahoma" w:eastAsia="Times New Roman" w:hAnsi="Tahoma" w:cs="Tahoma"/>
          <w:b/>
          <w:bCs/>
          <w:color w:val="000000"/>
          <w:sz w:val="24"/>
          <w:szCs w:val="24"/>
        </w:rPr>
        <w:t xml:space="preserve"> </w:t>
      </w:r>
      <w:r w:rsidRPr="00A2797B">
        <w:rPr>
          <w:rFonts w:ascii="Tahoma" w:eastAsia="Times New Roman" w:hAnsi="Tahoma" w:cs="Tahoma"/>
          <w:b/>
          <w:bCs/>
          <w:color w:val="000000"/>
          <w:sz w:val="24"/>
          <w:szCs w:val="24"/>
        </w:rPr>
        <w:tab/>
        <w:t>I have always had a clearly posted "no pets" policy at my establishment. Do I still have to allow service animals?</w:t>
      </w:r>
      <w:r>
        <w:rPr>
          <w:rFonts w:ascii="Tahoma" w:eastAsia="Times New Roman" w:hAnsi="Tahoma" w:cs="Tahoma"/>
          <w:b/>
          <w:bCs/>
          <w:color w:val="000000"/>
          <w:sz w:val="24"/>
          <w:szCs w:val="24"/>
        </w:rPr>
        <w:t xml:space="preserve"> </w:t>
      </w:r>
    </w:p>
    <w:p w14:paraId="06A16CA8" w14:textId="77777777" w:rsidR="006B1AA5" w:rsidRDefault="006B1AA5" w:rsidP="006B1AA5">
      <w:pPr>
        <w:spacing w:before="100" w:beforeAutospacing="1" w:after="100" w:afterAutospacing="1" w:line="240" w:lineRule="auto"/>
        <w:rPr>
          <w:rFonts w:ascii="Tahoma" w:eastAsia="Times New Roman" w:hAnsi="Tahoma" w:cs="Tahoma"/>
          <w:color w:val="000000"/>
          <w:sz w:val="24"/>
          <w:szCs w:val="24"/>
        </w:rPr>
      </w:pPr>
      <w:r w:rsidRPr="00A2797B">
        <w:rPr>
          <w:rFonts w:ascii="Tahoma" w:eastAsia="Times New Roman" w:hAnsi="Tahoma" w:cs="Tahoma"/>
          <w:color w:val="000000"/>
          <w:sz w:val="24"/>
          <w:szCs w:val="24"/>
        </w:rPr>
        <w:t>Yes. A service animal is </w:t>
      </w:r>
      <w:r w:rsidRPr="00A2797B">
        <w:rPr>
          <w:rFonts w:ascii="Tahoma" w:eastAsia="Times New Roman" w:hAnsi="Tahoma" w:cs="Tahoma"/>
          <w:color w:val="000000"/>
          <w:sz w:val="24"/>
          <w:szCs w:val="24"/>
          <w:u w:val="single"/>
        </w:rPr>
        <w:t>not</w:t>
      </w:r>
      <w:r w:rsidRPr="00A2797B">
        <w:rPr>
          <w:rFonts w:ascii="Tahoma" w:eastAsia="Times New Roman" w:hAnsi="Tahoma" w:cs="Tahoma"/>
          <w:color w:val="000000"/>
          <w:sz w:val="24"/>
          <w:szCs w:val="24"/>
        </w:rPr>
        <w:t xml:space="preserve"> a pet. The ADA requires you to modify your "no pets" policy to allow the use of a service animal by a person with a disability. </w:t>
      </w:r>
    </w:p>
    <w:p w14:paraId="79D21277" w14:textId="77777777" w:rsidR="006B1AA5" w:rsidRPr="00A2797B" w:rsidRDefault="006B1AA5" w:rsidP="006B1AA5">
      <w:pPr>
        <w:spacing w:before="100" w:beforeAutospacing="1" w:after="100" w:afterAutospacing="1" w:line="240" w:lineRule="auto"/>
        <w:rPr>
          <w:rFonts w:ascii="Tahoma" w:eastAsia="Times New Roman" w:hAnsi="Tahoma" w:cs="Tahoma"/>
          <w:color w:val="000000"/>
          <w:sz w:val="24"/>
          <w:szCs w:val="24"/>
        </w:rPr>
      </w:pPr>
      <w:r w:rsidRPr="00A2797B">
        <w:rPr>
          <w:rFonts w:ascii="Tahoma" w:eastAsia="Times New Roman" w:hAnsi="Tahoma" w:cs="Tahoma"/>
          <w:color w:val="000000"/>
          <w:sz w:val="24"/>
          <w:szCs w:val="24"/>
        </w:rPr>
        <w:t>If you don’t believe that an animal is a service animal, you are permitted to ask two questions. The first question is "Is your animal a service animal?" The second question is "What kind of service does the animal provide." If you’re informed that the animal is a service animal and does in fact perform work for the person with a disability you are prohibited from asking additional questions. The person should be allowed into your place of public accommodation without any further inquiries.</w:t>
      </w:r>
    </w:p>
    <w:p w14:paraId="0B1B4A3B" w14:textId="77777777" w:rsidR="006B1AA5" w:rsidRDefault="006B1AA5" w:rsidP="006B1AA5">
      <w:pPr>
        <w:spacing w:before="100" w:beforeAutospacing="1" w:after="100" w:afterAutospacing="1" w:line="240" w:lineRule="auto"/>
        <w:rPr>
          <w:rFonts w:ascii="Tahoma" w:eastAsia="Times New Roman" w:hAnsi="Tahoma" w:cs="Tahoma"/>
          <w:color w:val="000000"/>
          <w:sz w:val="24"/>
          <w:szCs w:val="24"/>
        </w:rPr>
      </w:pPr>
      <w:r w:rsidRPr="00A2797B">
        <w:rPr>
          <w:rFonts w:ascii="Tahoma" w:eastAsia="Times New Roman" w:hAnsi="Tahoma" w:cs="Tahoma"/>
          <w:color w:val="000000"/>
          <w:sz w:val="24"/>
          <w:szCs w:val="24"/>
        </w:rPr>
        <w:t xml:space="preserve">Please note that you are not allowed to ask a person with a service animal </w:t>
      </w:r>
      <w:r>
        <w:rPr>
          <w:rFonts w:ascii="Tahoma" w:eastAsia="Times New Roman" w:hAnsi="Tahoma" w:cs="Tahoma"/>
          <w:color w:val="000000"/>
          <w:sz w:val="24"/>
          <w:szCs w:val="24"/>
        </w:rPr>
        <w:t xml:space="preserve">any details </w:t>
      </w:r>
      <w:r w:rsidRPr="00A2797B">
        <w:rPr>
          <w:rFonts w:ascii="Tahoma" w:eastAsia="Times New Roman" w:hAnsi="Tahoma" w:cs="Tahoma"/>
          <w:color w:val="000000"/>
          <w:sz w:val="24"/>
          <w:szCs w:val="24"/>
        </w:rPr>
        <w:t xml:space="preserve">about their disability or ask that the animal demonstrate a task that it can perform. </w:t>
      </w:r>
    </w:p>
    <w:p w14:paraId="30FB7B99" w14:textId="77777777" w:rsidR="006B1AA5" w:rsidRDefault="006B1AA5" w:rsidP="006B1AA5">
      <w:pPr>
        <w:spacing w:before="100" w:beforeAutospacing="1" w:after="100" w:afterAutospacing="1" w:line="240" w:lineRule="auto"/>
        <w:rPr>
          <w:rFonts w:ascii="Tahoma" w:eastAsia="Times New Roman" w:hAnsi="Tahoma" w:cs="Tahoma"/>
          <w:color w:val="000000"/>
          <w:sz w:val="24"/>
          <w:szCs w:val="24"/>
        </w:rPr>
      </w:pPr>
      <w:r w:rsidRPr="00A2797B">
        <w:rPr>
          <w:rFonts w:ascii="Tahoma" w:eastAsia="Times New Roman" w:hAnsi="Tahoma" w:cs="Tahoma"/>
          <w:color w:val="000000"/>
          <w:sz w:val="24"/>
          <w:szCs w:val="24"/>
        </w:rPr>
        <w:t>In many cases, it</w:t>
      </w:r>
      <w:r>
        <w:rPr>
          <w:rFonts w:ascii="Tahoma" w:eastAsia="Times New Roman" w:hAnsi="Tahoma" w:cs="Tahoma"/>
          <w:color w:val="000000"/>
          <w:sz w:val="24"/>
          <w:szCs w:val="24"/>
        </w:rPr>
        <w:t xml:space="preserve"> is</w:t>
      </w:r>
      <w:r w:rsidRPr="00A2797B">
        <w:rPr>
          <w:rFonts w:ascii="Tahoma" w:eastAsia="Times New Roman" w:hAnsi="Tahoma" w:cs="Tahoma"/>
          <w:color w:val="000000"/>
          <w:sz w:val="24"/>
          <w:szCs w:val="24"/>
        </w:rPr>
        <w:t xml:space="preserve"> obvious whether or not an animal is a service animal. A person coming into your establishment who uses a wheelchair and is accompanied by a dog, or a blind individual with a guide dog, is likely being accompanied by a service animal. However, you should know that certain people with “invisible disabilities” also rely on service animals. For instance, people with seizure dis</w:t>
      </w:r>
      <w:r>
        <w:rPr>
          <w:rFonts w:ascii="Tahoma" w:eastAsia="Times New Roman" w:hAnsi="Tahoma" w:cs="Tahoma"/>
          <w:color w:val="000000"/>
          <w:sz w:val="24"/>
          <w:szCs w:val="24"/>
        </w:rPr>
        <w:t>abilities</w:t>
      </w:r>
      <w:r w:rsidRPr="00A2797B">
        <w:rPr>
          <w:rFonts w:ascii="Tahoma" w:eastAsia="Times New Roman" w:hAnsi="Tahoma" w:cs="Tahoma"/>
          <w:color w:val="000000"/>
          <w:sz w:val="24"/>
          <w:szCs w:val="24"/>
        </w:rPr>
        <w:t xml:space="preserve"> often have a dog that can detect an oncoming seizure so that their human companion can administer medication in advance of the seizure or get to a safe place. Sometimes, people have what are known as “psychiatric service animals.” For instance, many wounded warriors </w:t>
      </w:r>
      <w:r>
        <w:rPr>
          <w:rFonts w:ascii="Tahoma" w:eastAsia="Times New Roman" w:hAnsi="Tahoma" w:cs="Tahoma"/>
          <w:color w:val="000000"/>
          <w:sz w:val="24"/>
          <w:szCs w:val="24"/>
        </w:rPr>
        <w:t>living with</w:t>
      </w:r>
      <w:r w:rsidRPr="00A2797B">
        <w:rPr>
          <w:rFonts w:ascii="Tahoma" w:eastAsia="Times New Roman" w:hAnsi="Tahoma" w:cs="Tahoma"/>
          <w:color w:val="000000"/>
          <w:sz w:val="24"/>
          <w:szCs w:val="24"/>
        </w:rPr>
        <w:t xml:space="preserve"> PTSD </w:t>
      </w:r>
      <w:r>
        <w:rPr>
          <w:rFonts w:ascii="Tahoma" w:eastAsia="Times New Roman" w:hAnsi="Tahoma" w:cs="Tahoma"/>
          <w:color w:val="000000"/>
          <w:sz w:val="24"/>
          <w:szCs w:val="24"/>
        </w:rPr>
        <w:t>Post-Traumatic Stress Disorder (</w:t>
      </w:r>
      <w:r w:rsidRPr="00A2797B">
        <w:rPr>
          <w:rFonts w:ascii="Tahoma" w:eastAsia="Times New Roman" w:hAnsi="Tahoma" w:cs="Tahoma"/>
          <w:color w:val="000000"/>
          <w:sz w:val="24"/>
          <w:szCs w:val="24"/>
        </w:rPr>
        <w:t>PTSD</w:t>
      </w:r>
      <w:r>
        <w:rPr>
          <w:rFonts w:ascii="Tahoma" w:eastAsia="Times New Roman" w:hAnsi="Tahoma" w:cs="Tahoma"/>
          <w:color w:val="000000"/>
          <w:sz w:val="24"/>
          <w:szCs w:val="24"/>
        </w:rPr>
        <w:t>)</w:t>
      </w:r>
      <w:r w:rsidRPr="00A2797B">
        <w:rPr>
          <w:rFonts w:ascii="Tahoma" w:eastAsia="Times New Roman" w:hAnsi="Tahoma" w:cs="Tahoma"/>
          <w:color w:val="000000"/>
          <w:sz w:val="24"/>
          <w:szCs w:val="24"/>
        </w:rPr>
        <w:t xml:space="preserve"> use service dogs to cue them to whether a situation or area is safe. </w:t>
      </w:r>
    </w:p>
    <w:p w14:paraId="3AC15EF8" w14:textId="74D9664A" w:rsidR="006B1AA5" w:rsidRDefault="006B1AA5" w:rsidP="006B1AA5">
      <w:pPr>
        <w:spacing w:before="100" w:beforeAutospacing="1" w:after="100" w:afterAutospacing="1" w:line="240" w:lineRule="auto"/>
        <w:rPr>
          <w:rFonts w:ascii="Tahoma" w:eastAsia="Times New Roman" w:hAnsi="Tahoma" w:cs="Tahoma"/>
          <w:color w:val="000000"/>
          <w:sz w:val="24"/>
          <w:szCs w:val="24"/>
        </w:rPr>
      </w:pPr>
      <w:r w:rsidRPr="00A2797B">
        <w:rPr>
          <w:rFonts w:ascii="Tahoma" w:eastAsia="Times New Roman" w:hAnsi="Tahoma" w:cs="Tahoma"/>
          <w:color w:val="000000"/>
          <w:sz w:val="24"/>
          <w:szCs w:val="24"/>
        </w:rPr>
        <w:lastRenderedPageBreak/>
        <w:t>Under the ADA only dogs (and sometimes miniature horses) are considered to be service animals.</w:t>
      </w:r>
      <w:r>
        <w:rPr>
          <w:rFonts w:ascii="Tahoma" w:eastAsia="Times New Roman" w:hAnsi="Tahoma" w:cs="Tahoma"/>
          <w:color w:val="000000"/>
          <w:sz w:val="24"/>
          <w:szCs w:val="24"/>
        </w:rPr>
        <w:t xml:space="preserve">  Under California law, any animal trained to perform a specific task can be a service animal.  </w:t>
      </w:r>
    </w:p>
    <w:p w14:paraId="5336247C" w14:textId="30E2E208" w:rsidR="00D6577B" w:rsidRPr="00A2797B" w:rsidRDefault="00D6577B" w:rsidP="00D6577B">
      <w:pPr>
        <w:pStyle w:val="Heading2"/>
        <w:rPr>
          <w:rFonts w:eastAsia="Times New Roman"/>
        </w:rPr>
      </w:pPr>
      <w:r>
        <w:rPr>
          <w:rFonts w:eastAsia="Times New Roman"/>
        </w:rPr>
        <w:t>Employees with Disabilities</w:t>
      </w:r>
    </w:p>
    <w:p w14:paraId="27652763" w14:textId="77777777" w:rsidR="006B1AA5" w:rsidRPr="00A2797B" w:rsidRDefault="006B1AA5" w:rsidP="006B1AA5">
      <w:pPr>
        <w:spacing w:after="160" w:line="259" w:lineRule="auto"/>
        <w:ind w:left="540" w:hanging="540"/>
        <w:rPr>
          <w:rFonts w:ascii="Tahoma" w:eastAsia="Calibri" w:hAnsi="Tahoma" w:cs="Tahoma"/>
          <w:b/>
          <w:color w:val="000000" w:themeColor="text1"/>
          <w:sz w:val="24"/>
          <w:szCs w:val="24"/>
        </w:rPr>
      </w:pPr>
      <w:r w:rsidRPr="00612291">
        <w:rPr>
          <w:rFonts w:ascii="Tahoma" w:eastAsia="Calibri" w:hAnsi="Tahoma" w:cs="Tahoma"/>
          <w:b/>
          <w:color w:val="000000"/>
        </w:rPr>
        <w:t>16.</w:t>
      </w:r>
      <w:r w:rsidRPr="00A2797B">
        <w:rPr>
          <w:rFonts w:ascii="Tahoma" w:eastAsia="Calibri" w:hAnsi="Tahoma" w:cs="Tahoma"/>
          <w:b/>
          <w:color w:val="000000"/>
        </w:rPr>
        <w:tab/>
      </w:r>
      <w:r w:rsidRPr="00A2797B">
        <w:rPr>
          <w:rFonts w:ascii="Tahoma" w:eastAsia="Calibri" w:hAnsi="Tahoma" w:cs="Tahoma"/>
          <w:b/>
          <w:color w:val="000000" w:themeColor="text1"/>
          <w:sz w:val="24"/>
          <w:szCs w:val="24"/>
        </w:rPr>
        <w:t xml:space="preserve">I will never hire a disabled person, so I don’t have to comply with any accessibility </w:t>
      </w:r>
      <w:r w:rsidRPr="00A2797B">
        <w:rPr>
          <w:rFonts w:ascii="Tahoma" w:eastAsia="Calibri" w:hAnsi="Tahoma" w:cs="Tahoma"/>
          <w:b/>
          <w:color w:val="000000" w:themeColor="text1"/>
          <w:sz w:val="24"/>
          <w:szCs w:val="24"/>
        </w:rPr>
        <w:tab/>
        <w:t xml:space="preserve">requirements.  </w:t>
      </w:r>
    </w:p>
    <w:p w14:paraId="6EA4CBE4" w14:textId="77777777" w:rsidR="006B1AA5" w:rsidRDefault="006B1AA5" w:rsidP="006B1AA5">
      <w:pPr>
        <w:spacing w:after="160" w:line="259" w:lineRule="auto"/>
        <w:rPr>
          <w:rFonts w:ascii="Tahoma" w:eastAsia="Calibri" w:hAnsi="Tahoma" w:cs="Tahoma"/>
          <w:color w:val="000000" w:themeColor="text1"/>
          <w:sz w:val="24"/>
          <w:szCs w:val="24"/>
        </w:rPr>
      </w:pPr>
      <w:r w:rsidRPr="00A2797B">
        <w:rPr>
          <w:rFonts w:ascii="Tahoma" w:eastAsia="Calibri" w:hAnsi="Tahoma" w:cs="Tahoma"/>
          <w:color w:val="000000" w:themeColor="text1"/>
          <w:sz w:val="24"/>
          <w:szCs w:val="24"/>
        </w:rPr>
        <w:t xml:space="preserve">It is illegal under the ADA </w:t>
      </w:r>
      <w:r>
        <w:rPr>
          <w:rFonts w:ascii="Tahoma" w:eastAsia="Calibri" w:hAnsi="Tahoma" w:cs="Tahoma"/>
          <w:color w:val="000000" w:themeColor="text1"/>
          <w:sz w:val="24"/>
          <w:szCs w:val="24"/>
        </w:rPr>
        <w:t>and the FEHA</w:t>
      </w:r>
      <w:r w:rsidRPr="00A2797B">
        <w:rPr>
          <w:rFonts w:ascii="Tahoma" w:eastAsia="Calibri" w:hAnsi="Tahoma" w:cs="Tahoma"/>
          <w:color w:val="000000" w:themeColor="text1"/>
          <w:sz w:val="24"/>
          <w:szCs w:val="24"/>
        </w:rPr>
        <w:t xml:space="preserve"> to discriminate in your hiring practices. In fact, this sort of thinking undermines the essential </w:t>
      </w:r>
      <w:r>
        <w:rPr>
          <w:rFonts w:ascii="Tahoma" w:eastAsia="Calibri" w:hAnsi="Tahoma" w:cs="Tahoma"/>
          <w:color w:val="000000" w:themeColor="text1"/>
          <w:sz w:val="24"/>
          <w:szCs w:val="24"/>
        </w:rPr>
        <w:t>purpose</w:t>
      </w:r>
      <w:r w:rsidRPr="00A2797B">
        <w:rPr>
          <w:rFonts w:ascii="Tahoma" w:eastAsia="Calibri" w:hAnsi="Tahoma" w:cs="Tahoma"/>
          <w:color w:val="000000" w:themeColor="text1"/>
          <w:sz w:val="24"/>
          <w:szCs w:val="24"/>
        </w:rPr>
        <w:t xml:space="preserve"> of the</w:t>
      </w:r>
      <w:r>
        <w:rPr>
          <w:rFonts w:ascii="Tahoma" w:eastAsia="Calibri" w:hAnsi="Tahoma" w:cs="Tahoma"/>
          <w:color w:val="000000" w:themeColor="text1"/>
          <w:sz w:val="24"/>
          <w:szCs w:val="24"/>
        </w:rPr>
        <w:t>se laws</w:t>
      </w:r>
      <w:r w:rsidRPr="00A2797B">
        <w:rPr>
          <w:rFonts w:ascii="Tahoma" w:eastAsia="Calibri" w:hAnsi="Tahoma" w:cs="Tahoma"/>
          <w:color w:val="000000" w:themeColor="text1"/>
          <w:sz w:val="24"/>
          <w:szCs w:val="24"/>
        </w:rPr>
        <w:t xml:space="preserve"> that persons with disabilities have the opportunity to participate in all facets of public life and employment. Like most civil rights laws, the ADA </w:t>
      </w:r>
      <w:r>
        <w:rPr>
          <w:rFonts w:ascii="Tahoma" w:eastAsia="Calibri" w:hAnsi="Tahoma" w:cs="Tahoma"/>
          <w:color w:val="000000" w:themeColor="text1"/>
          <w:sz w:val="24"/>
          <w:szCs w:val="24"/>
        </w:rPr>
        <w:t xml:space="preserve">and FEHA </w:t>
      </w:r>
      <w:r w:rsidRPr="00A2797B">
        <w:rPr>
          <w:rFonts w:ascii="Tahoma" w:eastAsia="Calibri" w:hAnsi="Tahoma" w:cs="Tahoma"/>
          <w:color w:val="000000" w:themeColor="text1"/>
          <w:sz w:val="24"/>
          <w:szCs w:val="24"/>
        </w:rPr>
        <w:t xml:space="preserve">do not mandate an equality of outcome, but </w:t>
      </w:r>
      <w:r>
        <w:rPr>
          <w:rFonts w:ascii="Tahoma" w:eastAsia="Calibri" w:hAnsi="Tahoma" w:cs="Tahoma"/>
          <w:color w:val="000000" w:themeColor="text1"/>
          <w:sz w:val="24"/>
          <w:szCs w:val="24"/>
        </w:rPr>
        <w:t xml:space="preserve">they </w:t>
      </w:r>
      <w:r w:rsidRPr="00A2797B">
        <w:rPr>
          <w:rFonts w:ascii="Tahoma" w:eastAsia="Calibri" w:hAnsi="Tahoma" w:cs="Tahoma"/>
          <w:color w:val="000000" w:themeColor="text1"/>
          <w:sz w:val="24"/>
          <w:szCs w:val="24"/>
        </w:rPr>
        <w:t>do require an equality of opportunity.  This is why the</w:t>
      </w:r>
      <w:r>
        <w:rPr>
          <w:rFonts w:ascii="Tahoma" w:eastAsia="Calibri" w:hAnsi="Tahoma" w:cs="Tahoma"/>
          <w:color w:val="000000" w:themeColor="text1"/>
          <w:sz w:val="24"/>
          <w:szCs w:val="24"/>
        </w:rPr>
        <w:t>se laws</w:t>
      </w:r>
      <w:r w:rsidRPr="00A2797B">
        <w:rPr>
          <w:rFonts w:ascii="Tahoma" w:eastAsia="Calibri" w:hAnsi="Tahoma" w:cs="Tahoma"/>
          <w:color w:val="000000" w:themeColor="text1"/>
          <w:sz w:val="24"/>
          <w:szCs w:val="24"/>
        </w:rPr>
        <w:t xml:space="preserve"> require commercial facilities built after passage of the ADA provide physical access to employee and common use areas of the facility and require business owners to provide a reasonable accommodation for </w:t>
      </w:r>
      <w:r>
        <w:rPr>
          <w:rFonts w:ascii="Tahoma" w:eastAsia="Calibri" w:hAnsi="Tahoma" w:cs="Tahoma"/>
          <w:color w:val="000000" w:themeColor="text1"/>
          <w:sz w:val="24"/>
          <w:szCs w:val="24"/>
        </w:rPr>
        <w:t>employees and job applicants who have disabilities.</w:t>
      </w:r>
      <w:r w:rsidRPr="00A2797B">
        <w:rPr>
          <w:rFonts w:ascii="Tahoma" w:eastAsia="Calibri" w:hAnsi="Tahoma" w:cs="Tahoma"/>
          <w:color w:val="000000" w:themeColor="text1"/>
          <w:sz w:val="24"/>
          <w:szCs w:val="24"/>
        </w:rPr>
        <w:t xml:space="preserve"> </w:t>
      </w:r>
    </w:p>
    <w:p w14:paraId="432EDC3E" w14:textId="77777777" w:rsidR="006B1AA5" w:rsidRPr="00A2797B" w:rsidRDefault="006B1AA5" w:rsidP="006B1AA5">
      <w:pPr>
        <w:spacing w:after="160" w:line="259" w:lineRule="auto"/>
        <w:rPr>
          <w:rFonts w:ascii="Tahoma" w:eastAsia="Calibri" w:hAnsi="Tahoma" w:cs="Tahoma"/>
          <w:color w:val="000000" w:themeColor="text1"/>
          <w:sz w:val="24"/>
          <w:szCs w:val="24"/>
        </w:rPr>
      </w:pPr>
      <w:r>
        <w:rPr>
          <w:rFonts w:ascii="Tahoma" w:eastAsia="Calibri" w:hAnsi="Tahoma" w:cs="Tahoma"/>
          <w:color w:val="000000" w:themeColor="text1"/>
          <w:sz w:val="24"/>
          <w:szCs w:val="24"/>
        </w:rPr>
        <w:t>Whether or not you have employees with disabilities, you must serve members of the public with disabilities, and you must provide them “full and equal” access to your products, goods and services, and all the benefits of your business.</w:t>
      </w:r>
    </w:p>
    <w:p w14:paraId="77C41E72" w14:textId="77777777" w:rsidR="006B1AA5" w:rsidRDefault="006B1AA5" w:rsidP="00D6577B">
      <w:pPr>
        <w:pStyle w:val="Heading1"/>
        <w:jc w:val="center"/>
        <w:rPr>
          <w:rFonts w:eastAsia="Calibri"/>
        </w:rPr>
      </w:pPr>
      <w:r>
        <w:rPr>
          <w:rFonts w:eastAsia="Calibri"/>
        </w:rPr>
        <w:t>SUMMARY</w:t>
      </w:r>
    </w:p>
    <w:p w14:paraId="33ECE114" w14:textId="77777777" w:rsidR="00D6577B" w:rsidRDefault="006B1AA5" w:rsidP="00D6577B">
      <w:pPr>
        <w:rPr>
          <w:rFonts w:ascii="Tahoma" w:eastAsia="Calibri" w:hAnsi="Tahoma" w:cs="Tahoma"/>
          <w:sz w:val="24"/>
          <w:szCs w:val="24"/>
        </w:rPr>
      </w:pPr>
      <w:r>
        <w:rPr>
          <w:rFonts w:ascii="Tahoma" w:eastAsia="Calibri" w:hAnsi="Tahoma" w:cs="Tahoma"/>
          <w:sz w:val="24"/>
          <w:szCs w:val="24"/>
        </w:rPr>
        <w:t>Although disability access regulations can seem confusing, if you keep in mind the goal of the ADA and State law is to provide full and equal access to your disabled customers, you have a head start.  Thinking of people with disabilities as a source of new revenue, rather than a burden, is another way to approach it.  Our best recommendation to ensure that your facilities comply with the physical access requirements is to check with a knowledgeable CASp.  The building regulations do not change very frequently, so one baseline CASp inspection will cover the basics.</w:t>
      </w:r>
    </w:p>
    <w:p w14:paraId="4D5F3B4B" w14:textId="77777777" w:rsidR="00D6577B" w:rsidRDefault="00D6577B">
      <w:pPr>
        <w:rPr>
          <w:rFonts w:ascii="Tahoma" w:eastAsia="Calibri" w:hAnsi="Tahoma" w:cs="Tahoma"/>
          <w:sz w:val="24"/>
          <w:szCs w:val="24"/>
        </w:rPr>
      </w:pPr>
      <w:r>
        <w:rPr>
          <w:rFonts w:ascii="Tahoma" w:eastAsia="Calibri" w:hAnsi="Tahoma" w:cs="Tahoma"/>
          <w:sz w:val="24"/>
          <w:szCs w:val="24"/>
        </w:rPr>
        <w:br w:type="page"/>
      </w:r>
    </w:p>
    <w:p w14:paraId="16BAB377" w14:textId="218383AD" w:rsidR="006B1AA5" w:rsidRDefault="00D6577B" w:rsidP="00D6577B">
      <w:pPr>
        <w:rPr>
          <w:rFonts w:ascii="Arial" w:eastAsia="Calibri" w:hAnsi="Arial" w:cs="Arial"/>
          <w:b/>
          <w:sz w:val="28"/>
          <w:szCs w:val="28"/>
        </w:rPr>
      </w:pPr>
      <w:r>
        <w:rPr>
          <w:rFonts w:ascii="Arial" w:eastAsia="Calibri" w:hAnsi="Arial" w:cs="Arial"/>
          <w:b/>
          <w:sz w:val="28"/>
          <w:szCs w:val="28"/>
        </w:rPr>
        <w:lastRenderedPageBreak/>
        <w:t xml:space="preserve"> </w:t>
      </w:r>
    </w:p>
    <w:p w14:paraId="1383A524" w14:textId="2457FB96" w:rsidR="006B1AA5" w:rsidRDefault="006B1AA5" w:rsidP="00026E65">
      <w:pPr>
        <w:spacing w:after="160" w:line="259" w:lineRule="auto"/>
        <w:ind w:left="1440"/>
        <w:rPr>
          <w:rFonts w:ascii="Arial" w:eastAsia="Calibri" w:hAnsi="Arial" w:cs="Arial"/>
          <w:b/>
          <w:sz w:val="28"/>
          <w:szCs w:val="28"/>
        </w:rPr>
      </w:pPr>
      <w:r w:rsidRPr="00C5329D">
        <w:rPr>
          <w:rFonts w:ascii="Arial" w:eastAsia="Calibri" w:hAnsi="Arial" w:cs="Arial"/>
          <w:b/>
          <w:sz w:val="28"/>
          <w:szCs w:val="28"/>
        </w:rPr>
        <w:t>Short Listing of State</w:t>
      </w:r>
      <w:r w:rsidR="00026E65">
        <w:rPr>
          <w:rFonts w:ascii="Arial" w:eastAsia="Calibri" w:hAnsi="Arial" w:cs="Arial"/>
          <w:b/>
          <w:sz w:val="28"/>
          <w:szCs w:val="28"/>
        </w:rPr>
        <w:t xml:space="preserve"> and Federal</w:t>
      </w:r>
      <w:r w:rsidRPr="00C5329D">
        <w:rPr>
          <w:rFonts w:ascii="Arial" w:eastAsia="Calibri" w:hAnsi="Arial" w:cs="Arial"/>
          <w:b/>
          <w:sz w:val="28"/>
          <w:szCs w:val="28"/>
        </w:rPr>
        <w:t xml:space="preserve"> Resources Websites</w:t>
      </w:r>
    </w:p>
    <w:p w14:paraId="3C62FF70" w14:textId="01096CD4" w:rsidR="006B1AA5" w:rsidRDefault="000D48F8" w:rsidP="006B1AA5">
      <w:pPr>
        <w:pBdr>
          <w:top w:val="single" w:sz="4" w:space="1" w:color="auto"/>
          <w:left w:val="single" w:sz="4" w:space="4" w:color="auto"/>
          <w:bottom w:val="single" w:sz="4" w:space="1" w:color="auto"/>
          <w:right w:val="single" w:sz="4" w:space="4" w:color="auto"/>
        </w:pBdr>
        <w:spacing w:after="0" w:line="259" w:lineRule="auto"/>
        <w:rPr>
          <w:rFonts w:ascii="Arial" w:eastAsia="Calibri" w:hAnsi="Arial" w:cs="Arial"/>
          <w:sz w:val="24"/>
          <w:szCs w:val="24"/>
        </w:rPr>
      </w:pPr>
      <w:hyperlink r:id="rId15" w:history="1">
        <w:r w:rsidR="006B1AA5" w:rsidRPr="000D48F8">
          <w:rPr>
            <w:rStyle w:val="Hyperlink"/>
            <w:rFonts w:ascii="Arial" w:eastAsia="Calibri" w:hAnsi="Arial" w:cs="Arial"/>
            <w:sz w:val="24"/>
            <w:szCs w:val="24"/>
          </w:rPr>
          <w:t>California Commission on Disability Access</w:t>
        </w:r>
      </w:hyperlink>
    </w:p>
    <w:p w14:paraId="3CEE4FB8" w14:textId="4D06F084" w:rsidR="006B1AA5" w:rsidRDefault="006B1AA5" w:rsidP="006B1AA5">
      <w:pPr>
        <w:pBdr>
          <w:top w:val="single" w:sz="4" w:space="1" w:color="auto"/>
          <w:left w:val="single" w:sz="4" w:space="4" w:color="auto"/>
          <w:bottom w:val="single" w:sz="4" w:space="1" w:color="auto"/>
          <w:right w:val="single" w:sz="4" w:space="4" w:color="auto"/>
        </w:pBdr>
        <w:spacing w:after="0" w:line="259" w:lineRule="auto"/>
        <w:rPr>
          <w:rFonts w:ascii="Arial" w:eastAsia="Calibri" w:hAnsi="Arial" w:cs="Arial"/>
          <w:color w:val="0000FF" w:themeColor="hyperlink"/>
          <w:sz w:val="24"/>
          <w:szCs w:val="24"/>
          <w:u w:val="single"/>
        </w:rPr>
      </w:pPr>
      <w:r w:rsidRPr="000D48F8">
        <w:rPr>
          <w:rFonts w:ascii="Arial" w:eastAsia="Calibri" w:hAnsi="Arial" w:cs="Arial"/>
          <w:sz w:val="24"/>
          <w:szCs w:val="24"/>
        </w:rPr>
        <w:t>www.ccda.ca.gov</w:t>
      </w:r>
    </w:p>
    <w:p w14:paraId="1D750C21" w14:textId="77777777" w:rsidR="006B1AA5" w:rsidRPr="00A2797B" w:rsidRDefault="006B1AA5" w:rsidP="006B1AA5">
      <w:pPr>
        <w:pBdr>
          <w:top w:val="single" w:sz="4" w:space="1" w:color="auto"/>
          <w:left w:val="single" w:sz="4" w:space="4" w:color="auto"/>
          <w:bottom w:val="single" w:sz="4" w:space="1" w:color="auto"/>
          <w:right w:val="single" w:sz="4" w:space="4" w:color="auto"/>
        </w:pBdr>
        <w:spacing w:after="0" w:line="259" w:lineRule="auto"/>
        <w:rPr>
          <w:rFonts w:ascii="Arial" w:eastAsia="Calibri" w:hAnsi="Arial" w:cs="Arial"/>
          <w:sz w:val="24"/>
          <w:szCs w:val="24"/>
        </w:rPr>
      </w:pPr>
    </w:p>
    <w:p w14:paraId="2E5F1000" w14:textId="4EEBF44B" w:rsidR="006B1AA5" w:rsidRPr="00A2797B" w:rsidRDefault="000D48F8" w:rsidP="006B1AA5">
      <w:pPr>
        <w:pBdr>
          <w:top w:val="single" w:sz="4" w:space="1" w:color="auto"/>
          <w:left w:val="single" w:sz="4" w:space="4" w:color="auto"/>
          <w:bottom w:val="single" w:sz="4" w:space="1" w:color="auto"/>
          <w:right w:val="single" w:sz="4" w:space="4" w:color="auto"/>
        </w:pBdr>
        <w:spacing w:after="0" w:line="259" w:lineRule="auto"/>
        <w:rPr>
          <w:rFonts w:ascii="Arial" w:eastAsia="Calibri" w:hAnsi="Arial" w:cs="Arial"/>
          <w:sz w:val="24"/>
          <w:szCs w:val="24"/>
        </w:rPr>
      </w:pPr>
      <w:hyperlink r:id="rId16" w:history="1">
        <w:r w:rsidR="006B1AA5" w:rsidRPr="000D48F8">
          <w:rPr>
            <w:rStyle w:val="Hyperlink"/>
            <w:rFonts w:ascii="Arial" w:eastAsia="Calibri" w:hAnsi="Arial" w:cs="Arial"/>
            <w:sz w:val="24"/>
            <w:szCs w:val="24"/>
          </w:rPr>
          <w:t xml:space="preserve">California Building Standards Commission </w:t>
        </w:r>
      </w:hyperlink>
      <w:r w:rsidR="006B1AA5" w:rsidRPr="00A2797B">
        <w:rPr>
          <w:rFonts w:ascii="Arial" w:eastAsia="Calibri" w:hAnsi="Arial" w:cs="Arial"/>
          <w:sz w:val="24"/>
          <w:szCs w:val="24"/>
        </w:rPr>
        <w:t xml:space="preserve"> </w:t>
      </w:r>
    </w:p>
    <w:p w14:paraId="0FF5AAD1" w14:textId="092EF65E" w:rsidR="006B1AA5" w:rsidRPr="00A2797B" w:rsidRDefault="006B1AA5" w:rsidP="006B1AA5">
      <w:pPr>
        <w:pBdr>
          <w:top w:val="single" w:sz="4" w:space="1" w:color="auto"/>
          <w:left w:val="single" w:sz="4" w:space="4" w:color="auto"/>
          <w:bottom w:val="single" w:sz="4" w:space="1" w:color="auto"/>
          <w:right w:val="single" w:sz="4" w:space="4" w:color="auto"/>
        </w:pBdr>
        <w:spacing w:after="0" w:line="259" w:lineRule="auto"/>
        <w:rPr>
          <w:rFonts w:ascii="Arial" w:eastAsia="Calibri" w:hAnsi="Arial" w:cs="Arial"/>
          <w:sz w:val="24"/>
          <w:szCs w:val="24"/>
        </w:rPr>
      </w:pPr>
      <w:r w:rsidRPr="000D48F8">
        <w:rPr>
          <w:rFonts w:ascii="Arial" w:eastAsia="Calibri" w:hAnsi="Arial" w:cs="Arial"/>
          <w:sz w:val="24"/>
          <w:szCs w:val="24"/>
        </w:rPr>
        <w:t>www.bsc.ca.gov</w:t>
      </w:r>
    </w:p>
    <w:p w14:paraId="5EA6CD18" w14:textId="77777777" w:rsidR="006B1AA5" w:rsidRPr="00A2797B" w:rsidRDefault="006B1AA5" w:rsidP="006B1AA5">
      <w:pPr>
        <w:pBdr>
          <w:top w:val="single" w:sz="4" w:space="1" w:color="auto"/>
          <w:left w:val="single" w:sz="4" w:space="4" w:color="auto"/>
          <w:bottom w:val="single" w:sz="4" w:space="1" w:color="auto"/>
          <w:right w:val="single" w:sz="4" w:space="4" w:color="auto"/>
        </w:pBdr>
        <w:spacing w:after="0" w:line="259" w:lineRule="auto"/>
        <w:rPr>
          <w:rFonts w:ascii="Arial" w:eastAsia="Calibri" w:hAnsi="Arial" w:cs="Arial"/>
          <w:sz w:val="24"/>
          <w:szCs w:val="24"/>
        </w:rPr>
      </w:pPr>
    </w:p>
    <w:p w14:paraId="40170243" w14:textId="73D982DE" w:rsidR="006B1AA5" w:rsidRPr="00A2797B" w:rsidRDefault="000D48F8" w:rsidP="006B1AA5">
      <w:pPr>
        <w:pBdr>
          <w:top w:val="single" w:sz="4" w:space="1" w:color="auto"/>
          <w:left w:val="single" w:sz="4" w:space="4" w:color="auto"/>
          <w:bottom w:val="single" w:sz="4" w:space="1" w:color="auto"/>
          <w:right w:val="single" w:sz="4" w:space="4" w:color="auto"/>
        </w:pBdr>
        <w:spacing w:after="0" w:line="259" w:lineRule="auto"/>
        <w:rPr>
          <w:rFonts w:ascii="Arial" w:eastAsia="Calibri" w:hAnsi="Arial" w:cs="Arial"/>
          <w:sz w:val="24"/>
          <w:szCs w:val="24"/>
        </w:rPr>
      </w:pPr>
      <w:hyperlink r:id="rId17" w:history="1">
        <w:r w:rsidR="006B1AA5" w:rsidRPr="000D48F8">
          <w:rPr>
            <w:rStyle w:val="Hyperlink"/>
            <w:rFonts w:ascii="Arial" w:eastAsia="Calibri" w:hAnsi="Arial" w:cs="Arial"/>
            <w:sz w:val="24"/>
            <w:szCs w:val="24"/>
          </w:rPr>
          <w:t>Division of the State Architect</w:t>
        </w:r>
      </w:hyperlink>
      <w:r w:rsidR="006B1AA5" w:rsidRPr="00A2797B">
        <w:rPr>
          <w:rFonts w:ascii="Arial" w:eastAsia="Calibri" w:hAnsi="Arial" w:cs="Arial"/>
          <w:sz w:val="24"/>
          <w:szCs w:val="24"/>
        </w:rPr>
        <w:t xml:space="preserve"> </w:t>
      </w:r>
    </w:p>
    <w:p w14:paraId="4DBE976F" w14:textId="688A5BEC" w:rsidR="006B1AA5" w:rsidRDefault="006B1AA5" w:rsidP="006B1AA5">
      <w:pPr>
        <w:pBdr>
          <w:top w:val="single" w:sz="4" w:space="1" w:color="auto"/>
          <w:left w:val="single" w:sz="4" w:space="4" w:color="auto"/>
          <w:bottom w:val="single" w:sz="4" w:space="1" w:color="auto"/>
          <w:right w:val="single" w:sz="4" w:space="4" w:color="auto"/>
        </w:pBdr>
        <w:spacing w:after="0" w:line="259" w:lineRule="auto"/>
        <w:rPr>
          <w:rStyle w:val="Hyperlink"/>
          <w:rFonts w:ascii="Arial" w:eastAsia="Calibri" w:hAnsi="Arial" w:cs="Arial"/>
          <w:sz w:val="24"/>
          <w:szCs w:val="24"/>
        </w:rPr>
      </w:pPr>
      <w:r w:rsidRPr="000D48F8">
        <w:rPr>
          <w:rFonts w:ascii="Arial" w:eastAsia="Calibri" w:hAnsi="Arial" w:cs="Arial"/>
          <w:sz w:val="24"/>
          <w:szCs w:val="24"/>
        </w:rPr>
        <w:t>www.dgs.ca.gov/dsa/home</w:t>
      </w:r>
    </w:p>
    <w:p w14:paraId="23C46806" w14:textId="77777777" w:rsidR="006B1AA5" w:rsidRPr="000D48F8" w:rsidRDefault="006B1AA5" w:rsidP="006B1AA5">
      <w:pPr>
        <w:pBdr>
          <w:top w:val="single" w:sz="4" w:space="1" w:color="auto"/>
          <w:left w:val="single" w:sz="4" w:space="4" w:color="auto"/>
          <w:bottom w:val="single" w:sz="4" w:space="1" w:color="auto"/>
          <w:right w:val="single" w:sz="4" w:space="4" w:color="auto"/>
        </w:pBdr>
        <w:spacing w:after="0" w:line="259" w:lineRule="auto"/>
        <w:rPr>
          <w:rFonts w:ascii="Arial" w:eastAsia="Calibri" w:hAnsi="Arial" w:cs="Arial"/>
          <w:sz w:val="24"/>
          <w:szCs w:val="24"/>
        </w:rPr>
      </w:pPr>
      <w:r w:rsidRPr="000D48F8">
        <w:rPr>
          <w:rStyle w:val="Hyperlink"/>
          <w:rFonts w:ascii="Arial" w:eastAsia="Calibri" w:hAnsi="Arial" w:cs="Arial"/>
          <w:color w:val="auto"/>
          <w:sz w:val="24"/>
          <w:szCs w:val="24"/>
          <w:u w:val="none"/>
        </w:rPr>
        <w:t>www.dgs.ca.gov/dsa/Programs/programCert/casp.aspx</w:t>
      </w:r>
    </w:p>
    <w:p w14:paraId="40D77AD5" w14:textId="77777777" w:rsidR="006B1AA5" w:rsidRPr="00A2797B" w:rsidRDefault="006B1AA5" w:rsidP="006B1AA5">
      <w:pPr>
        <w:pBdr>
          <w:top w:val="single" w:sz="4" w:space="1" w:color="auto"/>
          <w:left w:val="single" w:sz="4" w:space="4" w:color="auto"/>
          <w:bottom w:val="single" w:sz="4" w:space="1" w:color="auto"/>
          <w:right w:val="single" w:sz="4" w:space="4" w:color="auto"/>
        </w:pBdr>
        <w:spacing w:after="0" w:line="259" w:lineRule="auto"/>
        <w:rPr>
          <w:rFonts w:ascii="Arial" w:eastAsia="Calibri" w:hAnsi="Arial" w:cs="Arial"/>
          <w:sz w:val="24"/>
          <w:szCs w:val="24"/>
        </w:rPr>
      </w:pPr>
    </w:p>
    <w:p w14:paraId="25901040" w14:textId="47F98010" w:rsidR="006B1AA5" w:rsidRPr="00A2797B" w:rsidRDefault="000D48F8" w:rsidP="006B1AA5">
      <w:pPr>
        <w:pBdr>
          <w:top w:val="single" w:sz="4" w:space="1" w:color="auto"/>
          <w:left w:val="single" w:sz="4" w:space="4" w:color="auto"/>
          <w:bottom w:val="single" w:sz="4" w:space="1" w:color="auto"/>
          <w:right w:val="single" w:sz="4" w:space="4" w:color="auto"/>
        </w:pBdr>
        <w:spacing w:after="0" w:line="259" w:lineRule="auto"/>
        <w:rPr>
          <w:rFonts w:ascii="Arial" w:eastAsia="Calibri" w:hAnsi="Arial" w:cs="Arial"/>
          <w:sz w:val="24"/>
          <w:szCs w:val="24"/>
        </w:rPr>
      </w:pPr>
      <w:hyperlink r:id="rId18" w:history="1">
        <w:r w:rsidR="006B1AA5" w:rsidRPr="000D48F8">
          <w:rPr>
            <w:rStyle w:val="Hyperlink"/>
            <w:rFonts w:ascii="Arial" w:eastAsia="Calibri" w:hAnsi="Arial" w:cs="Arial"/>
            <w:sz w:val="24"/>
            <w:szCs w:val="24"/>
          </w:rPr>
          <w:t>California Pollution Control Financing Authority</w:t>
        </w:r>
      </w:hyperlink>
      <w:r w:rsidR="006B1AA5" w:rsidRPr="00A2797B">
        <w:rPr>
          <w:rFonts w:ascii="Arial" w:eastAsia="Calibri" w:hAnsi="Arial" w:cs="Arial"/>
          <w:sz w:val="24"/>
          <w:szCs w:val="24"/>
        </w:rPr>
        <w:t xml:space="preserve"> (small business ADA loan program) </w:t>
      </w:r>
    </w:p>
    <w:p w14:paraId="22CC3D0C" w14:textId="47EC9E4C" w:rsidR="006B1AA5" w:rsidRPr="00A2797B" w:rsidRDefault="006B1AA5" w:rsidP="006B1AA5">
      <w:pPr>
        <w:pBdr>
          <w:top w:val="single" w:sz="4" w:space="1" w:color="auto"/>
          <w:left w:val="single" w:sz="4" w:space="4" w:color="auto"/>
          <w:bottom w:val="single" w:sz="4" w:space="1" w:color="auto"/>
          <w:right w:val="single" w:sz="4" w:space="4" w:color="auto"/>
        </w:pBdr>
        <w:spacing w:after="0" w:line="259" w:lineRule="auto"/>
        <w:rPr>
          <w:rFonts w:ascii="Arial" w:eastAsia="Calibri" w:hAnsi="Arial" w:cs="Arial"/>
          <w:sz w:val="24"/>
          <w:szCs w:val="24"/>
        </w:rPr>
      </w:pPr>
      <w:r w:rsidRPr="00A2797B">
        <w:rPr>
          <w:rFonts w:ascii="Arial" w:eastAsia="Calibri" w:hAnsi="Arial" w:cs="Arial"/>
          <w:color w:val="0000FF" w:themeColor="hyperlink"/>
          <w:sz w:val="24"/>
          <w:szCs w:val="24"/>
          <w:u w:val="single"/>
        </w:rPr>
        <w:t>www.treasurer.ca.gov/cpcfa/calcap</w:t>
      </w:r>
    </w:p>
    <w:p w14:paraId="104EA804" w14:textId="77777777" w:rsidR="006B1AA5" w:rsidRPr="00A2797B" w:rsidRDefault="006B1AA5" w:rsidP="006B1AA5">
      <w:pPr>
        <w:pBdr>
          <w:top w:val="single" w:sz="4" w:space="1" w:color="auto"/>
          <w:left w:val="single" w:sz="4" w:space="4" w:color="auto"/>
          <w:bottom w:val="single" w:sz="4" w:space="1" w:color="auto"/>
          <w:right w:val="single" w:sz="4" w:space="4" w:color="auto"/>
        </w:pBdr>
        <w:spacing w:after="0" w:line="259" w:lineRule="auto"/>
        <w:rPr>
          <w:rFonts w:ascii="Arial" w:eastAsia="Calibri" w:hAnsi="Arial" w:cs="Arial"/>
          <w:sz w:val="24"/>
          <w:szCs w:val="24"/>
        </w:rPr>
      </w:pPr>
    </w:p>
    <w:p w14:paraId="34904CD6" w14:textId="3D9E4966" w:rsidR="006B1AA5" w:rsidRPr="00A2797B" w:rsidRDefault="000D48F8" w:rsidP="006B1AA5">
      <w:pPr>
        <w:pBdr>
          <w:top w:val="single" w:sz="4" w:space="1" w:color="auto"/>
          <w:left w:val="single" w:sz="4" w:space="4" w:color="auto"/>
          <w:bottom w:val="single" w:sz="4" w:space="1" w:color="auto"/>
          <w:right w:val="single" w:sz="4" w:space="4" w:color="auto"/>
        </w:pBdr>
        <w:spacing w:after="0" w:line="259" w:lineRule="auto"/>
        <w:rPr>
          <w:rFonts w:ascii="Arial" w:eastAsia="Calibri" w:hAnsi="Arial" w:cs="Arial"/>
          <w:sz w:val="24"/>
          <w:szCs w:val="24"/>
        </w:rPr>
      </w:pPr>
      <w:hyperlink r:id="rId19" w:history="1">
        <w:r w:rsidR="006B1AA5" w:rsidRPr="000D48F8">
          <w:rPr>
            <w:rStyle w:val="Hyperlink"/>
            <w:rFonts w:ascii="Arial" w:eastAsia="Calibri" w:hAnsi="Arial" w:cs="Arial"/>
            <w:sz w:val="24"/>
            <w:szCs w:val="24"/>
          </w:rPr>
          <w:t>California Department of Rehabilitation</w:t>
        </w:r>
      </w:hyperlink>
    </w:p>
    <w:p w14:paraId="1EE08E1A" w14:textId="3E8AF4E7" w:rsidR="006B1AA5" w:rsidRPr="000D48F8" w:rsidRDefault="006B1AA5" w:rsidP="006B1AA5">
      <w:pPr>
        <w:pBdr>
          <w:top w:val="single" w:sz="4" w:space="1" w:color="auto"/>
          <w:left w:val="single" w:sz="4" w:space="4" w:color="auto"/>
          <w:bottom w:val="single" w:sz="4" w:space="1" w:color="auto"/>
          <w:right w:val="single" w:sz="4" w:space="4" w:color="auto"/>
        </w:pBdr>
        <w:spacing w:after="0" w:line="259" w:lineRule="auto"/>
        <w:rPr>
          <w:rFonts w:ascii="Arial" w:eastAsia="Calibri" w:hAnsi="Arial" w:cs="Arial"/>
          <w:sz w:val="24"/>
          <w:szCs w:val="24"/>
        </w:rPr>
      </w:pPr>
      <w:r w:rsidRPr="000D48F8">
        <w:rPr>
          <w:rFonts w:ascii="Arial" w:eastAsia="Calibri" w:hAnsi="Arial" w:cs="Arial"/>
          <w:sz w:val="24"/>
          <w:szCs w:val="24"/>
        </w:rPr>
        <w:t>www.dor.ca.gov</w:t>
      </w:r>
    </w:p>
    <w:p w14:paraId="27B8458D" w14:textId="77777777" w:rsidR="006B1AA5" w:rsidRPr="00A2797B" w:rsidRDefault="006B1AA5" w:rsidP="006B1AA5">
      <w:pPr>
        <w:pBdr>
          <w:top w:val="single" w:sz="4" w:space="1" w:color="auto"/>
          <w:left w:val="single" w:sz="4" w:space="4" w:color="auto"/>
          <w:bottom w:val="single" w:sz="4" w:space="1" w:color="auto"/>
          <w:right w:val="single" w:sz="4" w:space="4" w:color="auto"/>
        </w:pBdr>
        <w:spacing w:after="0" w:line="259" w:lineRule="auto"/>
        <w:rPr>
          <w:rFonts w:ascii="Arial" w:eastAsia="Calibri" w:hAnsi="Arial" w:cs="Arial"/>
          <w:sz w:val="24"/>
          <w:szCs w:val="24"/>
        </w:rPr>
      </w:pPr>
    </w:p>
    <w:p w14:paraId="6350FE59" w14:textId="0BE06F84" w:rsidR="006B1AA5" w:rsidRPr="00A2797B" w:rsidRDefault="000D48F8" w:rsidP="006B1AA5">
      <w:pPr>
        <w:pBdr>
          <w:top w:val="single" w:sz="4" w:space="1" w:color="auto"/>
          <w:left w:val="single" w:sz="4" w:space="4" w:color="auto"/>
          <w:bottom w:val="single" w:sz="4" w:space="1" w:color="auto"/>
          <w:right w:val="single" w:sz="4" w:space="4" w:color="auto"/>
        </w:pBdr>
        <w:spacing w:after="0" w:line="259" w:lineRule="auto"/>
        <w:rPr>
          <w:rFonts w:ascii="Arial" w:eastAsia="Calibri" w:hAnsi="Arial" w:cs="Arial"/>
          <w:sz w:val="24"/>
          <w:szCs w:val="24"/>
        </w:rPr>
      </w:pPr>
      <w:hyperlink r:id="rId20" w:history="1">
        <w:r w:rsidR="006B1AA5" w:rsidRPr="000D48F8">
          <w:rPr>
            <w:rStyle w:val="Hyperlink"/>
            <w:rFonts w:ascii="Arial" w:eastAsia="Calibri" w:hAnsi="Arial" w:cs="Arial"/>
            <w:sz w:val="24"/>
            <w:szCs w:val="24"/>
          </w:rPr>
          <w:t>California Department of Housing and Community Development</w:t>
        </w:r>
      </w:hyperlink>
      <w:r w:rsidR="006B1AA5" w:rsidRPr="00A2797B">
        <w:rPr>
          <w:rFonts w:ascii="Arial" w:eastAsia="Calibri" w:hAnsi="Arial" w:cs="Arial"/>
          <w:sz w:val="24"/>
          <w:szCs w:val="24"/>
        </w:rPr>
        <w:t xml:space="preserve"> </w:t>
      </w:r>
    </w:p>
    <w:p w14:paraId="353A8B27" w14:textId="16B8AA20" w:rsidR="006B1AA5" w:rsidRPr="000D48F8" w:rsidRDefault="006B1AA5" w:rsidP="006B1AA5">
      <w:pPr>
        <w:pBdr>
          <w:top w:val="single" w:sz="4" w:space="1" w:color="auto"/>
          <w:left w:val="single" w:sz="4" w:space="4" w:color="auto"/>
          <w:bottom w:val="single" w:sz="4" w:space="1" w:color="auto"/>
          <w:right w:val="single" w:sz="4" w:space="4" w:color="auto"/>
        </w:pBdr>
        <w:spacing w:after="0" w:line="259" w:lineRule="auto"/>
        <w:rPr>
          <w:rFonts w:ascii="Arial" w:eastAsia="Calibri" w:hAnsi="Arial" w:cs="Arial"/>
          <w:sz w:val="24"/>
          <w:szCs w:val="24"/>
        </w:rPr>
      </w:pPr>
      <w:r w:rsidRPr="000D48F8">
        <w:rPr>
          <w:rFonts w:ascii="Arial" w:eastAsia="Calibri" w:hAnsi="Arial" w:cs="Arial"/>
          <w:sz w:val="24"/>
          <w:szCs w:val="24"/>
        </w:rPr>
        <w:t>www.hcd.</w:t>
      </w:r>
      <w:r w:rsidRPr="000D48F8">
        <w:rPr>
          <w:rFonts w:ascii="Arial" w:eastAsia="Calibri" w:hAnsi="Arial" w:cs="Arial"/>
          <w:bCs/>
          <w:sz w:val="24"/>
          <w:szCs w:val="24"/>
        </w:rPr>
        <w:t>ca</w:t>
      </w:r>
      <w:r w:rsidRPr="000D48F8">
        <w:rPr>
          <w:rFonts w:ascii="Arial" w:eastAsia="Calibri" w:hAnsi="Arial" w:cs="Arial"/>
          <w:sz w:val="24"/>
          <w:szCs w:val="24"/>
        </w:rPr>
        <w:t>.gov</w:t>
      </w:r>
    </w:p>
    <w:p w14:paraId="21F92372" w14:textId="77777777" w:rsidR="006B1AA5" w:rsidRPr="00A2797B" w:rsidRDefault="006B1AA5" w:rsidP="006B1AA5">
      <w:pPr>
        <w:pBdr>
          <w:top w:val="single" w:sz="4" w:space="1" w:color="auto"/>
          <w:left w:val="single" w:sz="4" w:space="4" w:color="auto"/>
          <w:bottom w:val="single" w:sz="4" w:space="1" w:color="auto"/>
          <w:right w:val="single" w:sz="4" w:space="4" w:color="auto"/>
        </w:pBdr>
        <w:spacing w:after="0" w:line="259" w:lineRule="auto"/>
        <w:rPr>
          <w:rFonts w:ascii="Arial" w:eastAsia="Calibri" w:hAnsi="Arial" w:cs="Arial"/>
          <w:sz w:val="24"/>
          <w:szCs w:val="24"/>
        </w:rPr>
      </w:pPr>
    </w:p>
    <w:p w14:paraId="6DD1A2CE" w14:textId="1C7706E3" w:rsidR="006B1AA5" w:rsidRPr="00A2797B" w:rsidRDefault="000D48F8" w:rsidP="006B1AA5">
      <w:pPr>
        <w:pBdr>
          <w:top w:val="single" w:sz="4" w:space="1" w:color="auto"/>
          <w:left w:val="single" w:sz="4" w:space="4" w:color="auto"/>
          <w:bottom w:val="single" w:sz="4" w:space="1" w:color="auto"/>
          <w:right w:val="single" w:sz="4" w:space="4" w:color="auto"/>
        </w:pBdr>
        <w:spacing w:after="0" w:line="259" w:lineRule="auto"/>
        <w:rPr>
          <w:rFonts w:ascii="Arial" w:eastAsia="Calibri" w:hAnsi="Arial" w:cs="Arial"/>
          <w:sz w:val="24"/>
          <w:szCs w:val="24"/>
        </w:rPr>
      </w:pPr>
      <w:hyperlink r:id="rId21" w:history="1">
        <w:r w:rsidR="006B1AA5" w:rsidRPr="000D48F8">
          <w:rPr>
            <w:rStyle w:val="Hyperlink"/>
            <w:rFonts w:ascii="Arial" w:eastAsia="Calibri" w:hAnsi="Arial" w:cs="Arial"/>
            <w:sz w:val="24"/>
            <w:szCs w:val="24"/>
          </w:rPr>
          <w:t>California Governor’s Office of Business and Economic Development</w:t>
        </w:r>
      </w:hyperlink>
      <w:r w:rsidR="006B1AA5" w:rsidRPr="00A2797B">
        <w:rPr>
          <w:rFonts w:ascii="Arial" w:eastAsia="Calibri" w:hAnsi="Arial" w:cs="Arial"/>
          <w:sz w:val="24"/>
          <w:szCs w:val="24"/>
        </w:rPr>
        <w:t xml:space="preserve"> </w:t>
      </w:r>
    </w:p>
    <w:p w14:paraId="1E5FA33D" w14:textId="5ECC3CD3" w:rsidR="006B1AA5" w:rsidRPr="000D48F8" w:rsidRDefault="006B1AA5" w:rsidP="006B1AA5">
      <w:pPr>
        <w:pBdr>
          <w:top w:val="single" w:sz="4" w:space="1" w:color="auto"/>
          <w:left w:val="single" w:sz="4" w:space="4" w:color="auto"/>
          <w:bottom w:val="single" w:sz="4" w:space="1" w:color="auto"/>
          <w:right w:val="single" w:sz="4" w:space="4" w:color="auto"/>
        </w:pBdr>
        <w:spacing w:after="0" w:line="259" w:lineRule="auto"/>
        <w:rPr>
          <w:rFonts w:ascii="Arial" w:eastAsia="Calibri" w:hAnsi="Arial" w:cs="Arial"/>
          <w:sz w:val="24"/>
          <w:szCs w:val="24"/>
        </w:rPr>
      </w:pPr>
      <w:r w:rsidRPr="000D48F8">
        <w:rPr>
          <w:rFonts w:ascii="Arial" w:eastAsia="Calibri" w:hAnsi="Arial" w:cs="Arial"/>
          <w:sz w:val="24"/>
          <w:szCs w:val="24"/>
        </w:rPr>
        <w:t>www.business.ca.gov</w:t>
      </w:r>
    </w:p>
    <w:p w14:paraId="56060BF0" w14:textId="77777777" w:rsidR="006B1AA5" w:rsidRDefault="006B1AA5" w:rsidP="006B1AA5">
      <w:pPr>
        <w:pBdr>
          <w:top w:val="single" w:sz="4" w:space="1" w:color="auto"/>
          <w:left w:val="single" w:sz="4" w:space="4" w:color="auto"/>
          <w:bottom w:val="single" w:sz="4" w:space="1" w:color="auto"/>
          <w:right w:val="single" w:sz="4" w:space="4" w:color="auto"/>
        </w:pBdr>
        <w:spacing w:after="0" w:line="259" w:lineRule="auto"/>
        <w:rPr>
          <w:rFonts w:ascii="Arial" w:eastAsia="Calibri" w:hAnsi="Arial" w:cs="Arial"/>
          <w:sz w:val="24"/>
          <w:szCs w:val="24"/>
        </w:rPr>
      </w:pPr>
    </w:p>
    <w:p w14:paraId="4104D98B" w14:textId="3C2B8DE1" w:rsidR="006B1AA5" w:rsidRDefault="000D48F8" w:rsidP="006B1AA5">
      <w:pPr>
        <w:pBdr>
          <w:top w:val="single" w:sz="4" w:space="1" w:color="auto"/>
          <w:left w:val="single" w:sz="4" w:space="4" w:color="auto"/>
          <w:bottom w:val="single" w:sz="4" w:space="1" w:color="auto"/>
          <w:right w:val="single" w:sz="4" w:space="4" w:color="auto"/>
        </w:pBdr>
        <w:spacing w:after="0" w:line="259" w:lineRule="auto"/>
        <w:rPr>
          <w:rFonts w:ascii="Arial" w:eastAsia="Calibri" w:hAnsi="Arial" w:cs="Arial"/>
          <w:sz w:val="24"/>
          <w:szCs w:val="24"/>
        </w:rPr>
      </w:pPr>
      <w:hyperlink r:id="rId22" w:history="1">
        <w:r w:rsidR="006B1AA5" w:rsidRPr="000D48F8">
          <w:rPr>
            <w:rStyle w:val="Hyperlink"/>
            <w:rFonts w:ascii="Arial" w:eastAsia="Calibri" w:hAnsi="Arial" w:cs="Arial"/>
            <w:sz w:val="24"/>
            <w:szCs w:val="24"/>
          </w:rPr>
          <w:t>Reaching Out to Customers with Disabilities</w:t>
        </w:r>
      </w:hyperlink>
    </w:p>
    <w:p w14:paraId="721A7DCA" w14:textId="40513F4B" w:rsidR="006B1AA5" w:rsidRDefault="006B1AA5" w:rsidP="006B1AA5">
      <w:pPr>
        <w:pBdr>
          <w:top w:val="single" w:sz="4" w:space="1" w:color="auto"/>
          <w:left w:val="single" w:sz="4" w:space="4" w:color="auto"/>
          <w:bottom w:val="single" w:sz="4" w:space="1" w:color="auto"/>
          <w:right w:val="single" w:sz="4" w:space="4" w:color="auto"/>
        </w:pBdr>
        <w:spacing w:after="0" w:line="259" w:lineRule="auto"/>
        <w:rPr>
          <w:rFonts w:ascii="Arial" w:eastAsia="Calibri" w:hAnsi="Arial" w:cs="Arial"/>
          <w:sz w:val="24"/>
          <w:szCs w:val="24"/>
        </w:rPr>
      </w:pPr>
      <w:r w:rsidRPr="000D48F8">
        <w:rPr>
          <w:rFonts w:ascii="Arial" w:eastAsia="Calibri" w:hAnsi="Arial" w:cs="Arial"/>
          <w:sz w:val="24"/>
          <w:szCs w:val="24"/>
        </w:rPr>
        <w:t>https://www.ada.gov/reachingout/intro1.htm</w:t>
      </w:r>
    </w:p>
    <w:p w14:paraId="7D58957B" w14:textId="77777777" w:rsidR="006B1AA5" w:rsidRDefault="006B1AA5" w:rsidP="006B1AA5">
      <w:pPr>
        <w:pBdr>
          <w:top w:val="single" w:sz="4" w:space="1" w:color="auto"/>
          <w:left w:val="single" w:sz="4" w:space="4" w:color="auto"/>
          <w:bottom w:val="single" w:sz="4" w:space="1" w:color="auto"/>
          <w:right w:val="single" w:sz="4" w:space="4" w:color="auto"/>
        </w:pBdr>
        <w:spacing w:after="0" w:line="259" w:lineRule="auto"/>
        <w:rPr>
          <w:rFonts w:ascii="Arial" w:eastAsia="Calibri" w:hAnsi="Arial" w:cs="Arial"/>
          <w:sz w:val="24"/>
          <w:szCs w:val="24"/>
        </w:rPr>
      </w:pPr>
    </w:p>
    <w:p w14:paraId="4A6B8D7D" w14:textId="55BDD808" w:rsidR="006B1AA5" w:rsidRDefault="000D48F8" w:rsidP="006B1AA5">
      <w:pPr>
        <w:pBdr>
          <w:top w:val="single" w:sz="4" w:space="1" w:color="auto"/>
          <w:left w:val="single" w:sz="4" w:space="4" w:color="auto"/>
          <w:bottom w:val="single" w:sz="4" w:space="1" w:color="auto"/>
          <w:right w:val="single" w:sz="4" w:space="4" w:color="auto"/>
        </w:pBdr>
        <w:spacing w:after="0" w:line="259" w:lineRule="auto"/>
        <w:rPr>
          <w:rFonts w:ascii="Arial" w:eastAsia="Calibri" w:hAnsi="Arial" w:cs="Arial"/>
          <w:sz w:val="24"/>
          <w:szCs w:val="24"/>
        </w:rPr>
      </w:pPr>
      <w:hyperlink r:id="rId23" w:history="1">
        <w:r w:rsidR="006B1AA5" w:rsidRPr="000D48F8">
          <w:rPr>
            <w:rStyle w:val="Hyperlink"/>
            <w:rFonts w:ascii="Arial" w:eastAsia="Calibri" w:hAnsi="Arial" w:cs="Arial"/>
            <w:sz w:val="24"/>
            <w:szCs w:val="24"/>
          </w:rPr>
          <w:t>California Department of Fair Employment and Housing</w:t>
        </w:r>
      </w:hyperlink>
    </w:p>
    <w:p w14:paraId="1B1FCD5A" w14:textId="52BCF32D" w:rsidR="006B1AA5" w:rsidRDefault="006B1AA5" w:rsidP="006B1AA5">
      <w:pPr>
        <w:pBdr>
          <w:top w:val="single" w:sz="4" w:space="1" w:color="auto"/>
          <w:left w:val="single" w:sz="4" w:space="4" w:color="auto"/>
          <w:bottom w:val="single" w:sz="4" w:space="1" w:color="auto"/>
          <w:right w:val="single" w:sz="4" w:space="4" w:color="auto"/>
        </w:pBdr>
        <w:spacing w:after="0" w:line="259" w:lineRule="auto"/>
        <w:rPr>
          <w:rFonts w:ascii="Arial" w:eastAsia="Calibri" w:hAnsi="Arial" w:cs="Arial"/>
          <w:sz w:val="24"/>
          <w:szCs w:val="24"/>
        </w:rPr>
      </w:pPr>
      <w:r w:rsidRPr="000D48F8">
        <w:rPr>
          <w:rFonts w:ascii="Arial" w:eastAsia="Calibri" w:hAnsi="Arial" w:cs="Arial"/>
          <w:sz w:val="24"/>
          <w:szCs w:val="24"/>
        </w:rPr>
        <w:t>https://www.dfeh.ca.gov/</w:t>
      </w:r>
    </w:p>
    <w:p w14:paraId="2E15C07A" w14:textId="77777777" w:rsidR="006B1AA5" w:rsidRDefault="006B1AA5" w:rsidP="006B1AA5">
      <w:pPr>
        <w:pBdr>
          <w:top w:val="single" w:sz="4" w:space="1" w:color="auto"/>
          <w:left w:val="single" w:sz="4" w:space="4" w:color="auto"/>
          <w:bottom w:val="single" w:sz="4" w:space="1" w:color="auto"/>
          <w:right w:val="single" w:sz="4" w:space="4" w:color="auto"/>
        </w:pBdr>
        <w:spacing w:after="0" w:line="259" w:lineRule="auto"/>
        <w:rPr>
          <w:rFonts w:ascii="Arial" w:eastAsia="Calibri" w:hAnsi="Arial" w:cs="Arial"/>
          <w:sz w:val="24"/>
          <w:szCs w:val="24"/>
        </w:rPr>
      </w:pPr>
    </w:p>
    <w:p w14:paraId="1385C670" w14:textId="0C3B1AB3" w:rsidR="006B1AA5" w:rsidRDefault="000D48F8" w:rsidP="006B1AA5">
      <w:pPr>
        <w:pBdr>
          <w:top w:val="single" w:sz="4" w:space="1" w:color="auto"/>
          <w:left w:val="single" w:sz="4" w:space="4" w:color="auto"/>
          <w:bottom w:val="single" w:sz="4" w:space="1" w:color="auto"/>
          <w:right w:val="single" w:sz="4" w:space="4" w:color="auto"/>
        </w:pBdr>
        <w:spacing w:after="0" w:line="259" w:lineRule="auto"/>
        <w:rPr>
          <w:rFonts w:ascii="Arial" w:eastAsia="Calibri" w:hAnsi="Arial" w:cs="Arial"/>
          <w:sz w:val="24"/>
          <w:szCs w:val="24"/>
        </w:rPr>
      </w:pPr>
      <w:hyperlink r:id="rId24" w:history="1">
        <w:r w:rsidR="006B1AA5" w:rsidRPr="000D48F8">
          <w:rPr>
            <w:rStyle w:val="Hyperlink"/>
            <w:rFonts w:ascii="Arial" w:eastAsia="Calibri" w:hAnsi="Arial" w:cs="Arial"/>
            <w:sz w:val="24"/>
            <w:szCs w:val="24"/>
          </w:rPr>
          <w:t>Americans with Disabilities Act</w:t>
        </w:r>
      </w:hyperlink>
    </w:p>
    <w:p w14:paraId="0E1A806C" w14:textId="397EF7A4" w:rsidR="006B1AA5" w:rsidRDefault="006B1AA5" w:rsidP="006B1AA5">
      <w:pPr>
        <w:pBdr>
          <w:top w:val="single" w:sz="4" w:space="1" w:color="auto"/>
          <w:left w:val="single" w:sz="4" w:space="4" w:color="auto"/>
          <w:bottom w:val="single" w:sz="4" w:space="1" w:color="auto"/>
          <w:right w:val="single" w:sz="4" w:space="4" w:color="auto"/>
        </w:pBdr>
        <w:spacing w:after="0" w:line="259" w:lineRule="auto"/>
        <w:rPr>
          <w:rFonts w:ascii="Arial" w:eastAsia="Calibri" w:hAnsi="Arial" w:cs="Arial"/>
          <w:sz w:val="24"/>
          <w:szCs w:val="24"/>
        </w:rPr>
      </w:pPr>
      <w:r w:rsidRPr="000D48F8">
        <w:rPr>
          <w:rFonts w:ascii="Arial" w:eastAsia="Calibri" w:hAnsi="Arial" w:cs="Arial"/>
          <w:sz w:val="24"/>
          <w:szCs w:val="24"/>
        </w:rPr>
        <w:t>https://www.ada.gov/</w:t>
      </w:r>
    </w:p>
    <w:p w14:paraId="29BD5886" w14:textId="77777777" w:rsidR="006B1AA5" w:rsidRDefault="006B1AA5" w:rsidP="006B1AA5">
      <w:pPr>
        <w:pBdr>
          <w:top w:val="single" w:sz="4" w:space="1" w:color="auto"/>
          <w:left w:val="single" w:sz="4" w:space="4" w:color="auto"/>
          <w:bottom w:val="single" w:sz="4" w:space="1" w:color="auto"/>
          <w:right w:val="single" w:sz="4" w:space="4" w:color="auto"/>
        </w:pBdr>
        <w:spacing w:after="0" w:line="259" w:lineRule="auto"/>
        <w:rPr>
          <w:rFonts w:ascii="Arial" w:eastAsia="Calibri" w:hAnsi="Arial" w:cs="Arial"/>
          <w:sz w:val="24"/>
          <w:szCs w:val="24"/>
        </w:rPr>
      </w:pPr>
    </w:p>
    <w:p w14:paraId="5FF9C360" w14:textId="753DE35D" w:rsidR="006B1AA5" w:rsidRDefault="000D48F8" w:rsidP="006B1AA5">
      <w:pPr>
        <w:pBdr>
          <w:top w:val="single" w:sz="4" w:space="1" w:color="auto"/>
          <w:left w:val="single" w:sz="4" w:space="4" w:color="auto"/>
          <w:bottom w:val="single" w:sz="4" w:space="1" w:color="auto"/>
          <w:right w:val="single" w:sz="4" w:space="4" w:color="auto"/>
        </w:pBdr>
        <w:spacing w:after="0" w:line="259" w:lineRule="auto"/>
        <w:rPr>
          <w:rFonts w:ascii="Arial" w:eastAsia="Calibri" w:hAnsi="Arial" w:cs="Arial"/>
          <w:sz w:val="24"/>
          <w:szCs w:val="24"/>
        </w:rPr>
      </w:pPr>
      <w:hyperlink r:id="rId25" w:history="1">
        <w:r w:rsidR="006B1AA5" w:rsidRPr="000D48F8">
          <w:rPr>
            <w:rStyle w:val="Hyperlink"/>
            <w:rFonts w:ascii="Arial" w:eastAsia="Calibri" w:hAnsi="Arial" w:cs="Arial"/>
            <w:sz w:val="24"/>
            <w:szCs w:val="24"/>
          </w:rPr>
          <w:t>California Government Code</w:t>
        </w:r>
      </w:hyperlink>
    </w:p>
    <w:p w14:paraId="589B92DE" w14:textId="1629CC4A" w:rsidR="006B1AA5" w:rsidRDefault="006B1AA5" w:rsidP="00D6577B">
      <w:pPr>
        <w:pBdr>
          <w:top w:val="single" w:sz="4" w:space="1" w:color="auto"/>
          <w:left w:val="single" w:sz="4" w:space="4" w:color="auto"/>
          <w:bottom w:val="single" w:sz="4" w:space="1" w:color="auto"/>
          <w:right w:val="single" w:sz="4" w:space="4" w:color="auto"/>
        </w:pBdr>
        <w:spacing w:after="0" w:line="259" w:lineRule="auto"/>
        <w:rPr>
          <w:rFonts w:ascii="Tahoma" w:eastAsia="Calibri" w:hAnsi="Tahoma" w:cs="Tahoma"/>
          <w:b/>
          <w:sz w:val="24"/>
          <w:szCs w:val="24"/>
        </w:rPr>
      </w:pPr>
      <w:r w:rsidRPr="000D48F8">
        <w:rPr>
          <w:rFonts w:ascii="Arial" w:eastAsia="Calibri" w:hAnsi="Arial" w:cs="Arial"/>
          <w:sz w:val="24"/>
          <w:szCs w:val="24"/>
        </w:rPr>
        <w:t>http://law.justia.com/codes/california/2005/gov.html</w:t>
      </w:r>
    </w:p>
    <w:p w14:paraId="4BF0FD50" w14:textId="77777777" w:rsidR="00BF42DD" w:rsidRDefault="00BF42DD" w:rsidP="00A2797B">
      <w:pPr>
        <w:spacing w:after="120" w:line="240" w:lineRule="auto"/>
        <w:ind w:left="540"/>
        <w:contextualSpacing/>
        <w:rPr>
          <w:rFonts w:ascii="Tahoma" w:eastAsia="Calibri" w:hAnsi="Tahoma" w:cs="Tahoma"/>
          <w:b/>
          <w:sz w:val="24"/>
          <w:szCs w:val="24"/>
        </w:rPr>
        <w:sectPr w:rsidR="00BF42DD" w:rsidSect="00CE0571">
          <w:headerReference w:type="even" r:id="rId26"/>
          <w:headerReference w:type="default" r:id="rId27"/>
          <w:headerReference w:type="first" r:id="rId28"/>
          <w:pgSz w:w="12240" w:h="15840"/>
          <w:pgMar w:top="1440" w:right="1440" w:bottom="1440" w:left="1440" w:header="720" w:footer="720" w:gutter="0"/>
          <w:pgNumType w:start="1"/>
          <w:cols w:space="720"/>
          <w:docGrid w:linePitch="360"/>
        </w:sectPr>
      </w:pPr>
    </w:p>
    <w:p w14:paraId="1D69F262" w14:textId="77777777" w:rsidR="00311EE1" w:rsidRDefault="00311EE1" w:rsidP="00311EE1">
      <w:pPr>
        <w:spacing w:after="120" w:line="240" w:lineRule="auto"/>
        <w:contextualSpacing/>
        <w:jc w:val="center"/>
        <w:rPr>
          <w:rFonts w:ascii="Tahoma" w:eastAsia="Calibri" w:hAnsi="Tahoma" w:cs="Tahoma"/>
          <w:b/>
          <w:sz w:val="24"/>
          <w:szCs w:val="24"/>
        </w:rPr>
      </w:pPr>
      <w:r>
        <w:rPr>
          <w:rFonts w:ascii="Tahoma" w:eastAsia="Calibri" w:hAnsi="Tahoma" w:cs="Tahoma"/>
          <w:b/>
          <w:sz w:val="24"/>
          <w:szCs w:val="24"/>
        </w:rPr>
        <w:lastRenderedPageBreak/>
        <w:t>INTERESTED IN MORE INFORMATION?</w:t>
      </w:r>
    </w:p>
    <w:p w14:paraId="04845566" w14:textId="77777777" w:rsidR="008A4196" w:rsidRDefault="008A4196" w:rsidP="00311EE1">
      <w:pPr>
        <w:spacing w:after="120" w:line="240" w:lineRule="auto"/>
        <w:ind w:left="540"/>
        <w:contextualSpacing/>
        <w:jc w:val="center"/>
        <w:rPr>
          <w:rFonts w:ascii="Tahoma" w:eastAsia="Calibri" w:hAnsi="Tahoma" w:cs="Tahoma"/>
          <w:b/>
          <w:sz w:val="24"/>
          <w:szCs w:val="24"/>
        </w:rPr>
      </w:pPr>
    </w:p>
    <w:p w14:paraId="63CCDB95" w14:textId="77777777" w:rsidR="008A4196" w:rsidRDefault="008A4196" w:rsidP="008A4196">
      <w:pPr>
        <w:spacing w:after="120" w:line="240" w:lineRule="auto"/>
        <w:ind w:left="540"/>
        <w:contextualSpacing/>
        <w:rPr>
          <w:rFonts w:ascii="Tahoma" w:eastAsia="Calibri" w:hAnsi="Tahoma" w:cs="Tahoma"/>
          <w:b/>
          <w:sz w:val="24"/>
          <w:szCs w:val="24"/>
        </w:rPr>
      </w:pPr>
    </w:p>
    <w:p w14:paraId="4510BF71" w14:textId="77777777" w:rsidR="008A4196" w:rsidRDefault="00F537D2" w:rsidP="00311EE1">
      <w:pPr>
        <w:spacing w:after="120" w:line="240" w:lineRule="auto"/>
        <w:ind w:left="540"/>
        <w:contextualSpacing/>
        <w:jc w:val="center"/>
        <w:rPr>
          <w:rFonts w:ascii="Tahoma" w:eastAsia="Calibri" w:hAnsi="Tahoma" w:cs="Tahoma"/>
          <w:b/>
          <w:sz w:val="24"/>
          <w:szCs w:val="24"/>
        </w:rPr>
      </w:pPr>
      <w:r>
        <w:rPr>
          <w:rFonts w:ascii="Tahoma" w:eastAsia="Calibri" w:hAnsi="Tahoma" w:cs="Tahoma"/>
          <w:b/>
          <w:noProof/>
          <w:sz w:val="24"/>
          <w:szCs w:val="24"/>
        </w:rPr>
        <w:drawing>
          <wp:inline distT="0" distB="0" distL="0" distR="0" wp14:anchorId="252C7397" wp14:editId="5ED96FF5">
            <wp:extent cx="3762375" cy="685800"/>
            <wp:effectExtent l="0" t="0" r="9525" b="0"/>
            <wp:docPr id="1" name="Picture 1" descr="CCDA logo reading: California Commission on Disability Accce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 logo 3.png"/>
                    <pic:cNvPicPr/>
                  </pic:nvPicPr>
                  <pic:blipFill>
                    <a:blip r:embed="rId29">
                      <a:extLst>
                        <a:ext uri="{28A0092B-C50C-407E-A947-70E740481C1C}">
                          <a14:useLocalDpi xmlns:a14="http://schemas.microsoft.com/office/drawing/2010/main" val="0"/>
                        </a:ext>
                      </a:extLst>
                    </a:blip>
                    <a:stretch>
                      <a:fillRect/>
                    </a:stretch>
                  </pic:blipFill>
                  <pic:spPr>
                    <a:xfrm>
                      <a:off x="0" y="0"/>
                      <a:ext cx="3762375" cy="685800"/>
                    </a:xfrm>
                    <a:prstGeom prst="rect">
                      <a:avLst/>
                    </a:prstGeom>
                  </pic:spPr>
                </pic:pic>
              </a:graphicData>
            </a:graphic>
          </wp:inline>
        </w:drawing>
      </w:r>
    </w:p>
    <w:p w14:paraId="2E8D2380" w14:textId="77777777" w:rsidR="00234A4D" w:rsidRDefault="00234A4D" w:rsidP="00234A4D">
      <w:pPr>
        <w:spacing w:after="120" w:line="240" w:lineRule="auto"/>
        <w:contextualSpacing/>
        <w:jc w:val="center"/>
        <w:rPr>
          <w:rFonts w:ascii="Tahoma" w:eastAsia="Calibri" w:hAnsi="Tahoma" w:cs="Tahoma"/>
          <w:b/>
          <w:sz w:val="24"/>
          <w:szCs w:val="24"/>
        </w:rPr>
      </w:pPr>
    </w:p>
    <w:p w14:paraId="7797A9FB" w14:textId="77777777" w:rsidR="00234A4D" w:rsidRPr="00234A4D" w:rsidRDefault="00234A4D" w:rsidP="00234A4D">
      <w:pPr>
        <w:spacing w:after="120" w:line="240" w:lineRule="auto"/>
        <w:contextualSpacing/>
        <w:jc w:val="center"/>
        <w:rPr>
          <w:rFonts w:ascii="Arial" w:eastAsia="Calibri" w:hAnsi="Arial" w:cs="Arial"/>
          <w:b/>
          <w:sz w:val="24"/>
          <w:szCs w:val="24"/>
        </w:rPr>
      </w:pPr>
      <w:r w:rsidRPr="00234A4D">
        <w:rPr>
          <w:rFonts w:ascii="Arial" w:eastAsia="Calibri" w:hAnsi="Arial" w:cs="Arial"/>
          <w:b/>
          <w:sz w:val="24"/>
          <w:szCs w:val="24"/>
        </w:rPr>
        <w:t>www.ccda.ca.gov</w:t>
      </w:r>
      <w:r>
        <w:rPr>
          <w:rFonts w:ascii="Arial" w:eastAsia="Calibri" w:hAnsi="Arial" w:cs="Arial"/>
          <w:b/>
          <w:sz w:val="24"/>
          <w:szCs w:val="24"/>
        </w:rPr>
        <w:t xml:space="preserve"> | </w:t>
      </w:r>
      <w:r w:rsidRPr="00234A4D">
        <w:rPr>
          <w:rFonts w:ascii="Arial" w:eastAsia="Calibri" w:hAnsi="Arial" w:cs="Arial"/>
          <w:b/>
          <w:sz w:val="24"/>
          <w:szCs w:val="24"/>
        </w:rPr>
        <w:t>ccda@ccda.ca.gov</w:t>
      </w:r>
    </w:p>
    <w:p w14:paraId="10610323" w14:textId="77777777" w:rsidR="00234A4D" w:rsidRPr="00234A4D" w:rsidRDefault="00234A4D" w:rsidP="00234A4D">
      <w:pPr>
        <w:spacing w:after="120" w:line="240" w:lineRule="auto"/>
        <w:contextualSpacing/>
        <w:jc w:val="center"/>
        <w:rPr>
          <w:rFonts w:ascii="Arial" w:eastAsia="Calibri" w:hAnsi="Arial" w:cs="Arial"/>
          <w:b/>
          <w:sz w:val="24"/>
          <w:szCs w:val="24"/>
        </w:rPr>
      </w:pPr>
      <w:r w:rsidRPr="00234A4D">
        <w:rPr>
          <w:rFonts w:ascii="Arial" w:eastAsia="Calibri" w:hAnsi="Arial" w:cs="Arial"/>
          <w:b/>
          <w:sz w:val="24"/>
          <w:szCs w:val="24"/>
        </w:rPr>
        <w:t>721 Capitol Mall, Suite 250 | Sacramento, CA 95814</w:t>
      </w:r>
    </w:p>
    <w:p w14:paraId="74C2206A" w14:textId="77777777" w:rsidR="00234A4D" w:rsidRDefault="00234A4D" w:rsidP="00234A4D">
      <w:pPr>
        <w:spacing w:after="120" w:line="240" w:lineRule="auto"/>
        <w:contextualSpacing/>
        <w:jc w:val="center"/>
        <w:rPr>
          <w:rFonts w:ascii="Arial" w:eastAsia="Calibri" w:hAnsi="Arial" w:cs="Arial"/>
          <w:b/>
          <w:sz w:val="24"/>
          <w:szCs w:val="24"/>
        </w:rPr>
      </w:pPr>
      <w:r w:rsidRPr="00234A4D">
        <w:rPr>
          <w:rFonts w:ascii="Arial" w:eastAsia="Calibri" w:hAnsi="Arial" w:cs="Arial"/>
          <w:b/>
          <w:sz w:val="24"/>
          <w:szCs w:val="24"/>
        </w:rPr>
        <w:t>(916) 319-9</w:t>
      </w:r>
      <w:r w:rsidR="00C636B7">
        <w:rPr>
          <w:rFonts w:ascii="Arial" w:eastAsia="Calibri" w:hAnsi="Arial" w:cs="Arial"/>
          <w:b/>
          <w:sz w:val="24"/>
          <w:szCs w:val="24"/>
        </w:rPr>
        <w:t>9</w:t>
      </w:r>
      <w:r w:rsidR="00311EE1">
        <w:rPr>
          <w:rFonts w:ascii="Arial" w:eastAsia="Calibri" w:hAnsi="Arial" w:cs="Arial"/>
          <w:b/>
          <w:sz w:val="24"/>
          <w:szCs w:val="24"/>
        </w:rPr>
        <w:t>74</w:t>
      </w:r>
    </w:p>
    <w:p w14:paraId="56628661" w14:textId="77777777" w:rsidR="00311EE1" w:rsidRDefault="00311EE1" w:rsidP="00234A4D">
      <w:pPr>
        <w:spacing w:after="120" w:line="240" w:lineRule="auto"/>
        <w:contextualSpacing/>
        <w:jc w:val="center"/>
        <w:rPr>
          <w:rFonts w:ascii="Arial" w:eastAsia="Calibri" w:hAnsi="Arial" w:cs="Arial"/>
          <w:b/>
          <w:sz w:val="24"/>
          <w:szCs w:val="24"/>
        </w:rPr>
      </w:pPr>
    </w:p>
    <w:p w14:paraId="1CCA2B74" w14:textId="4A83502A" w:rsidR="00311EE1" w:rsidRPr="00311EE1" w:rsidRDefault="000D48F8" w:rsidP="00234A4D">
      <w:pPr>
        <w:spacing w:after="120" w:line="240" w:lineRule="auto"/>
        <w:contextualSpacing/>
        <w:jc w:val="center"/>
        <w:rPr>
          <w:rFonts w:ascii="Arial" w:eastAsia="Calibri" w:hAnsi="Arial" w:cs="Arial"/>
          <w:b/>
        </w:rPr>
      </w:pPr>
      <w:hyperlink r:id="rId30" w:history="1">
        <w:r w:rsidR="00311EE1" w:rsidRPr="000D48F8">
          <w:rPr>
            <w:rStyle w:val="Hyperlink"/>
            <w:rFonts w:ascii="Arial" w:eastAsia="Calibri" w:hAnsi="Arial" w:cs="Arial"/>
            <w:b/>
          </w:rPr>
          <w:t>Report available online</w:t>
        </w:r>
      </w:hyperlink>
      <w:r w:rsidR="00311EE1" w:rsidRPr="00311EE1">
        <w:rPr>
          <w:rFonts w:ascii="Arial" w:eastAsia="Calibri" w:hAnsi="Arial" w:cs="Arial"/>
          <w:b/>
        </w:rPr>
        <w:t xml:space="preserve"> at </w:t>
      </w:r>
      <w:r w:rsidR="00E7374E" w:rsidRPr="000D48F8">
        <w:rPr>
          <w:rFonts w:ascii="Arial" w:eastAsia="Calibri" w:hAnsi="Arial" w:cs="Arial"/>
          <w:b/>
        </w:rPr>
        <w:t>www.ccda.ca.gov/reports</w:t>
      </w:r>
      <w:r w:rsidR="00311EE1" w:rsidRPr="00311EE1">
        <w:rPr>
          <w:rFonts w:ascii="Arial" w:eastAsia="Calibri" w:hAnsi="Arial" w:cs="Arial"/>
          <w:b/>
        </w:rPr>
        <w:t xml:space="preserve"> or by calling (916) 319-9974</w:t>
      </w:r>
    </w:p>
    <w:sectPr w:rsidR="00311EE1" w:rsidRPr="00311EE1" w:rsidSect="006E55F1">
      <w:headerReference w:type="even" r:id="rId31"/>
      <w:headerReference w:type="default" r:id="rId32"/>
      <w:footerReference w:type="default" r:id="rId33"/>
      <w:head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C093F" w14:textId="77777777" w:rsidR="00502396" w:rsidRDefault="00502396" w:rsidP="00AF74E9">
      <w:pPr>
        <w:spacing w:after="0" w:line="240" w:lineRule="auto"/>
      </w:pPr>
      <w:r>
        <w:separator/>
      </w:r>
    </w:p>
  </w:endnote>
  <w:endnote w:type="continuationSeparator" w:id="0">
    <w:p w14:paraId="16342F1C" w14:textId="77777777" w:rsidR="00502396" w:rsidRDefault="00502396" w:rsidP="00AF74E9">
      <w:pPr>
        <w:spacing w:after="0" w:line="240" w:lineRule="auto"/>
      </w:pPr>
      <w:r>
        <w:continuationSeparator/>
      </w:r>
    </w:p>
  </w:endnote>
  <w:endnote w:type="continuationNotice" w:id="1">
    <w:p w14:paraId="6BB328CA" w14:textId="77777777" w:rsidR="00502396" w:rsidRDefault="005023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24"/>
        <w:szCs w:val="24"/>
      </w:rPr>
      <w:id w:val="1622963576"/>
      <w:docPartObj>
        <w:docPartGallery w:val="Page Numbers (Bottom of Page)"/>
        <w:docPartUnique/>
      </w:docPartObj>
    </w:sdtPr>
    <w:sdtContent>
      <w:p w14:paraId="76854817" w14:textId="4B9DC11B" w:rsidR="000D48F8" w:rsidRPr="000D48F8" w:rsidRDefault="000D48F8">
        <w:pPr>
          <w:pStyle w:val="Footer"/>
          <w:jc w:val="right"/>
          <w:rPr>
            <w:rFonts w:ascii="Tahoma" w:hAnsi="Tahoma" w:cs="Tahoma"/>
            <w:sz w:val="24"/>
            <w:szCs w:val="24"/>
          </w:rPr>
        </w:pPr>
        <w:r w:rsidRPr="000D48F8">
          <w:rPr>
            <w:rFonts w:ascii="Tahoma" w:hAnsi="Tahoma" w:cs="Tahoma"/>
            <w:sz w:val="24"/>
            <w:szCs w:val="24"/>
          </w:rPr>
          <w:t xml:space="preserve">Page | </w:t>
        </w:r>
        <w:r w:rsidRPr="000D48F8">
          <w:rPr>
            <w:rFonts w:ascii="Tahoma" w:hAnsi="Tahoma" w:cs="Tahoma"/>
            <w:sz w:val="24"/>
            <w:szCs w:val="24"/>
          </w:rPr>
          <w:fldChar w:fldCharType="begin"/>
        </w:r>
        <w:r w:rsidRPr="000D48F8">
          <w:rPr>
            <w:rFonts w:ascii="Tahoma" w:hAnsi="Tahoma" w:cs="Tahoma"/>
            <w:sz w:val="24"/>
            <w:szCs w:val="24"/>
          </w:rPr>
          <w:instrText xml:space="preserve"> PAGE   \* MERGEFORMAT </w:instrText>
        </w:r>
        <w:r w:rsidRPr="000D48F8">
          <w:rPr>
            <w:rFonts w:ascii="Tahoma" w:hAnsi="Tahoma" w:cs="Tahoma"/>
            <w:sz w:val="24"/>
            <w:szCs w:val="24"/>
          </w:rPr>
          <w:fldChar w:fldCharType="separate"/>
        </w:r>
        <w:r w:rsidR="005828EC">
          <w:rPr>
            <w:rFonts w:ascii="Tahoma" w:hAnsi="Tahoma" w:cs="Tahoma"/>
            <w:noProof/>
            <w:sz w:val="24"/>
            <w:szCs w:val="24"/>
          </w:rPr>
          <w:t>1</w:t>
        </w:r>
        <w:r w:rsidRPr="000D48F8">
          <w:rPr>
            <w:rFonts w:ascii="Tahoma" w:hAnsi="Tahoma" w:cs="Tahoma"/>
            <w:noProof/>
            <w:sz w:val="24"/>
            <w:szCs w:val="24"/>
          </w:rPr>
          <w:fldChar w:fldCharType="end"/>
        </w:r>
        <w:r w:rsidRPr="000D48F8">
          <w:rPr>
            <w:rFonts w:ascii="Tahoma" w:hAnsi="Tahoma" w:cs="Tahoma"/>
            <w:sz w:val="24"/>
            <w:szCs w:val="24"/>
          </w:rPr>
          <w:t xml:space="preserve"> </w:t>
        </w:r>
      </w:p>
    </w:sdtContent>
  </w:sdt>
  <w:p w14:paraId="75662215" w14:textId="77777777" w:rsidR="00E07F75" w:rsidRDefault="005828EC">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EE52F" w14:textId="77777777" w:rsidR="00C30E25" w:rsidRDefault="00C30E25" w:rsidP="00C30E25">
    <w:pPr>
      <w:pStyle w:val="Footer"/>
    </w:pPr>
    <w:r>
      <w:t>March 28</w:t>
    </w:r>
    <w:r w:rsidRPr="00B908BD">
      <w:t xml:space="preserve">, 2018 - CCDA </w:t>
    </w:r>
    <w:r>
      <w:t>CHECKLIST</w:t>
    </w:r>
    <w:r w:rsidRPr="00B908BD">
      <w:t xml:space="preserve"> COMMITTEE MEETING - SUPPORT DOCUMENT</w:t>
    </w:r>
  </w:p>
  <w:p w14:paraId="459C99AE" w14:textId="1B860EB8" w:rsidR="000C0B4B" w:rsidRDefault="000C0B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E4E1A" w14:textId="77777777" w:rsidR="00BF42DD" w:rsidRPr="00BF42DD" w:rsidRDefault="00BF42DD" w:rsidP="00BF4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82850" w14:textId="77777777" w:rsidR="00502396" w:rsidRDefault="00502396" w:rsidP="00AF74E9">
      <w:pPr>
        <w:spacing w:after="0" w:line="240" w:lineRule="auto"/>
      </w:pPr>
      <w:r>
        <w:separator/>
      </w:r>
    </w:p>
  </w:footnote>
  <w:footnote w:type="continuationSeparator" w:id="0">
    <w:p w14:paraId="62F398B1" w14:textId="77777777" w:rsidR="00502396" w:rsidRDefault="00502396" w:rsidP="00AF74E9">
      <w:pPr>
        <w:spacing w:after="0" w:line="240" w:lineRule="auto"/>
      </w:pPr>
      <w:r>
        <w:continuationSeparator/>
      </w:r>
    </w:p>
  </w:footnote>
  <w:footnote w:type="continuationNotice" w:id="1">
    <w:p w14:paraId="610ADB58" w14:textId="77777777" w:rsidR="00502396" w:rsidRDefault="005023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F2B0B" w14:textId="29DA9230" w:rsidR="00086FC5" w:rsidRDefault="005828EC">
    <w:pPr>
      <w:pStyle w:val="Header"/>
    </w:pPr>
    <w:r>
      <w:rPr>
        <w:noProof/>
      </w:rPr>
      <w:pict w14:anchorId="5A308B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91" type="#_x0000_t75" style="position:absolute;margin-left:0;margin-top:0;width:552.95pt;height:380.15pt;z-index:-251653632;mso-position-horizontal:center;mso-position-horizontal-relative:margin;mso-position-vertical:center;mso-position-vertical-relative:margin" o:allowincell="f">
          <v:imagedata r:id="rId1" o:title="California Capitol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E3E99" w14:textId="03FCD6AB" w:rsidR="0084367C" w:rsidRDefault="008436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6EB5E" w14:textId="77777777" w:rsidR="0084367C" w:rsidRDefault="008436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4D357" w14:textId="0922D9DD" w:rsidR="0084367C" w:rsidRDefault="008436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DA99F" w14:textId="3053F802" w:rsidR="00C40E12" w:rsidRDefault="00C40E1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AAAA6" w14:textId="77777777" w:rsidR="00C40E12" w:rsidRDefault="00C40E1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EF656" w14:textId="6A14BBD7" w:rsidR="00C40E12" w:rsidRDefault="00C40E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22D68"/>
    <w:multiLevelType w:val="hybridMultilevel"/>
    <w:tmpl w:val="106C69DE"/>
    <w:lvl w:ilvl="0" w:tplc="094AD6BA">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B23F3F"/>
    <w:multiLevelType w:val="hybridMultilevel"/>
    <w:tmpl w:val="CB702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B56266"/>
    <w:multiLevelType w:val="hybridMultilevel"/>
    <w:tmpl w:val="340400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DB4657"/>
    <w:multiLevelType w:val="hybridMultilevel"/>
    <w:tmpl w:val="75B632F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EFF78E1"/>
    <w:multiLevelType w:val="hybridMultilevel"/>
    <w:tmpl w:val="4490D734"/>
    <w:lvl w:ilvl="0" w:tplc="04090011">
      <w:start w:val="1"/>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5" w15:restartNumberingAfterBreak="0">
    <w:nsid w:val="768066E6"/>
    <w:multiLevelType w:val="hybridMultilevel"/>
    <w:tmpl w:val="141852E6"/>
    <w:lvl w:ilvl="0" w:tplc="9D98417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9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176"/>
    <w:rsid w:val="00005706"/>
    <w:rsid w:val="00026E65"/>
    <w:rsid w:val="00033B0D"/>
    <w:rsid w:val="000342CA"/>
    <w:rsid w:val="000346FF"/>
    <w:rsid w:val="000427AD"/>
    <w:rsid w:val="000501F0"/>
    <w:rsid w:val="00056059"/>
    <w:rsid w:val="00057F2A"/>
    <w:rsid w:val="000635C3"/>
    <w:rsid w:val="0007072E"/>
    <w:rsid w:val="00086FC5"/>
    <w:rsid w:val="000C0B4B"/>
    <w:rsid w:val="000D48F8"/>
    <w:rsid w:val="001017F3"/>
    <w:rsid w:val="00155AD9"/>
    <w:rsid w:val="00157C92"/>
    <w:rsid w:val="001846F5"/>
    <w:rsid w:val="001932F6"/>
    <w:rsid w:val="001D34B9"/>
    <w:rsid w:val="001E0C98"/>
    <w:rsid w:val="0020034A"/>
    <w:rsid w:val="00211134"/>
    <w:rsid w:val="00223223"/>
    <w:rsid w:val="00234A4D"/>
    <w:rsid w:val="00247A5A"/>
    <w:rsid w:val="0025096E"/>
    <w:rsid w:val="00255AB5"/>
    <w:rsid w:val="00274632"/>
    <w:rsid w:val="002776C0"/>
    <w:rsid w:val="002867BB"/>
    <w:rsid w:val="00291E2F"/>
    <w:rsid w:val="002A2910"/>
    <w:rsid w:val="002E255C"/>
    <w:rsid w:val="002F538D"/>
    <w:rsid w:val="00311EE1"/>
    <w:rsid w:val="00325C6F"/>
    <w:rsid w:val="003269FF"/>
    <w:rsid w:val="0033089A"/>
    <w:rsid w:val="00372D9E"/>
    <w:rsid w:val="00373761"/>
    <w:rsid w:val="00381552"/>
    <w:rsid w:val="003A690E"/>
    <w:rsid w:val="003B7CBF"/>
    <w:rsid w:val="003B7D5B"/>
    <w:rsid w:val="003F4F6C"/>
    <w:rsid w:val="00405E41"/>
    <w:rsid w:val="00406DB5"/>
    <w:rsid w:val="00434310"/>
    <w:rsid w:val="00457699"/>
    <w:rsid w:val="00464A38"/>
    <w:rsid w:val="00502396"/>
    <w:rsid w:val="005828EC"/>
    <w:rsid w:val="005C5D33"/>
    <w:rsid w:val="005D5C69"/>
    <w:rsid w:val="005E7171"/>
    <w:rsid w:val="00602940"/>
    <w:rsid w:val="00612291"/>
    <w:rsid w:val="006269D5"/>
    <w:rsid w:val="00644584"/>
    <w:rsid w:val="006503A7"/>
    <w:rsid w:val="00651D39"/>
    <w:rsid w:val="006544B6"/>
    <w:rsid w:val="00656AF5"/>
    <w:rsid w:val="00682176"/>
    <w:rsid w:val="006B1AA5"/>
    <w:rsid w:val="006B4057"/>
    <w:rsid w:val="006C226F"/>
    <w:rsid w:val="006D1E0C"/>
    <w:rsid w:val="006D379B"/>
    <w:rsid w:val="006E4F7E"/>
    <w:rsid w:val="006E55F1"/>
    <w:rsid w:val="006E74DF"/>
    <w:rsid w:val="00737B19"/>
    <w:rsid w:val="00771B9B"/>
    <w:rsid w:val="00781DA4"/>
    <w:rsid w:val="007B2767"/>
    <w:rsid w:val="007C53A8"/>
    <w:rsid w:val="007D61BF"/>
    <w:rsid w:val="007E7B43"/>
    <w:rsid w:val="007F7B7A"/>
    <w:rsid w:val="00800679"/>
    <w:rsid w:val="00815027"/>
    <w:rsid w:val="008230AE"/>
    <w:rsid w:val="008239DF"/>
    <w:rsid w:val="008324D7"/>
    <w:rsid w:val="0084367C"/>
    <w:rsid w:val="008446CC"/>
    <w:rsid w:val="00845252"/>
    <w:rsid w:val="00855178"/>
    <w:rsid w:val="008917F9"/>
    <w:rsid w:val="008A4196"/>
    <w:rsid w:val="008B2E5E"/>
    <w:rsid w:val="008B642E"/>
    <w:rsid w:val="008C3C16"/>
    <w:rsid w:val="008F090D"/>
    <w:rsid w:val="009008A7"/>
    <w:rsid w:val="00901074"/>
    <w:rsid w:val="009144BC"/>
    <w:rsid w:val="00915B4C"/>
    <w:rsid w:val="00924320"/>
    <w:rsid w:val="009858D2"/>
    <w:rsid w:val="0099139B"/>
    <w:rsid w:val="009C3946"/>
    <w:rsid w:val="009D0CF0"/>
    <w:rsid w:val="009F0F59"/>
    <w:rsid w:val="00A03B83"/>
    <w:rsid w:val="00A1501C"/>
    <w:rsid w:val="00A2797B"/>
    <w:rsid w:val="00A53078"/>
    <w:rsid w:val="00A776CD"/>
    <w:rsid w:val="00AB1A92"/>
    <w:rsid w:val="00AB3DA0"/>
    <w:rsid w:val="00AF0EB7"/>
    <w:rsid w:val="00AF74E9"/>
    <w:rsid w:val="00B00DF4"/>
    <w:rsid w:val="00B926B1"/>
    <w:rsid w:val="00BA609A"/>
    <w:rsid w:val="00BA75E1"/>
    <w:rsid w:val="00BE029D"/>
    <w:rsid w:val="00BE263B"/>
    <w:rsid w:val="00BE35C3"/>
    <w:rsid w:val="00BF42DD"/>
    <w:rsid w:val="00C30E25"/>
    <w:rsid w:val="00C3555D"/>
    <w:rsid w:val="00C40E12"/>
    <w:rsid w:val="00C5329D"/>
    <w:rsid w:val="00C5363A"/>
    <w:rsid w:val="00C54B3B"/>
    <w:rsid w:val="00C552AB"/>
    <w:rsid w:val="00C636B7"/>
    <w:rsid w:val="00C67B2C"/>
    <w:rsid w:val="00C952A2"/>
    <w:rsid w:val="00CD404C"/>
    <w:rsid w:val="00CE0571"/>
    <w:rsid w:val="00CE5819"/>
    <w:rsid w:val="00D43500"/>
    <w:rsid w:val="00D550FA"/>
    <w:rsid w:val="00D6577B"/>
    <w:rsid w:val="00D855E2"/>
    <w:rsid w:val="00D96C45"/>
    <w:rsid w:val="00D96CAA"/>
    <w:rsid w:val="00DB08DE"/>
    <w:rsid w:val="00DD67BA"/>
    <w:rsid w:val="00DE5489"/>
    <w:rsid w:val="00DF6C78"/>
    <w:rsid w:val="00E41F65"/>
    <w:rsid w:val="00E44F7D"/>
    <w:rsid w:val="00E47E0B"/>
    <w:rsid w:val="00E60E38"/>
    <w:rsid w:val="00E712C5"/>
    <w:rsid w:val="00E7374E"/>
    <w:rsid w:val="00E91F38"/>
    <w:rsid w:val="00EC348E"/>
    <w:rsid w:val="00ED74DA"/>
    <w:rsid w:val="00EE3151"/>
    <w:rsid w:val="00EE5B6C"/>
    <w:rsid w:val="00F53582"/>
    <w:rsid w:val="00F537D2"/>
    <w:rsid w:val="00F66FD3"/>
    <w:rsid w:val="00F971CD"/>
    <w:rsid w:val="00FC1070"/>
    <w:rsid w:val="00FC24AD"/>
    <w:rsid w:val="00FC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2"/>
    <o:shapelayout v:ext="edit">
      <o:idmap v:ext="edit" data="1"/>
    </o:shapelayout>
  </w:shapeDefaults>
  <w:decimalSymbol w:val="."/>
  <w:listSeparator w:val=","/>
  <w14:docId w14:val="62E0F2FA"/>
  <w15:docId w15:val="{F5AC0C03-198D-4486-88E8-4C4D1F160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577B"/>
    <w:pPr>
      <w:keepNext/>
      <w:keepLines/>
      <w:spacing w:before="240" w:after="0"/>
      <w:outlineLvl w:val="0"/>
    </w:pPr>
    <w:rPr>
      <w:rFonts w:ascii="Tahoma" w:eastAsiaTheme="majorEastAsia" w:hAnsi="Tahoma" w:cstheme="majorBidi"/>
      <w:b/>
      <w:sz w:val="28"/>
      <w:szCs w:val="32"/>
    </w:rPr>
  </w:style>
  <w:style w:type="paragraph" w:styleId="Heading2">
    <w:name w:val="heading 2"/>
    <w:basedOn w:val="Normal"/>
    <w:next w:val="Normal"/>
    <w:link w:val="Heading2Char"/>
    <w:uiPriority w:val="9"/>
    <w:unhideWhenUsed/>
    <w:qFormat/>
    <w:rsid w:val="00D6577B"/>
    <w:pPr>
      <w:keepNext/>
      <w:keepLines/>
      <w:spacing w:before="40" w:after="0"/>
      <w:outlineLvl w:val="1"/>
    </w:pPr>
    <w:rPr>
      <w:rFonts w:ascii="Tahoma" w:eastAsiaTheme="majorEastAsia" w:hAnsi="Tahoma" w:cstheme="majorBidi"/>
      <w:b/>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584"/>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644584"/>
  </w:style>
  <w:style w:type="paragraph" w:styleId="Footer">
    <w:name w:val="footer"/>
    <w:basedOn w:val="Normal"/>
    <w:link w:val="FooterChar"/>
    <w:uiPriority w:val="99"/>
    <w:unhideWhenUsed/>
    <w:rsid w:val="00644584"/>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644584"/>
  </w:style>
  <w:style w:type="paragraph" w:styleId="BalloonText">
    <w:name w:val="Balloon Text"/>
    <w:basedOn w:val="Normal"/>
    <w:link w:val="BalloonTextChar"/>
    <w:uiPriority w:val="99"/>
    <w:semiHidden/>
    <w:unhideWhenUsed/>
    <w:rsid w:val="006445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584"/>
    <w:rPr>
      <w:rFonts w:ascii="Tahoma" w:hAnsi="Tahoma" w:cs="Tahoma"/>
      <w:sz w:val="16"/>
      <w:szCs w:val="16"/>
    </w:rPr>
  </w:style>
  <w:style w:type="paragraph" w:styleId="ListParagraph">
    <w:name w:val="List Paragraph"/>
    <w:basedOn w:val="Normal"/>
    <w:uiPriority w:val="34"/>
    <w:qFormat/>
    <w:rsid w:val="00A2797B"/>
    <w:pPr>
      <w:ind w:left="720"/>
      <w:contextualSpacing/>
    </w:pPr>
  </w:style>
  <w:style w:type="character" w:styleId="Hyperlink">
    <w:name w:val="Hyperlink"/>
    <w:basedOn w:val="DefaultParagraphFont"/>
    <w:uiPriority w:val="99"/>
    <w:unhideWhenUsed/>
    <w:rsid w:val="008A4196"/>
    <w:rPr>
      <w:color w:val="0000FF" w:themeColor="hyperlink"/>
      <w:u w:val="single"/>
    </w:rPr>
  </w:style>
  <w:style w:type="character" w:styleId="FollowedHyperlink">
    <w:name w:val="FollowedHyperlink"/>
    <w:basedOn w:val="DefaultParagraphFont"/>
    <w:uiPriority w:val="99"/>
    <w:semiHidden/>
    <w:unhideWhenUsed/>
    <w:rsid w:val="008A4196"/>
    <w:rPr>
      <w:color w:val="800080" w:themeColor="followedHyperlink"/>
      <w:u w:val="single"/>
    </w:rPr>
  </w:style>
  <w:style w:type="character" w:styleId="CommentReference">
    <w:name w:val="annotation reference"/>
    <w:basedOn w:val="DefaultParagraphFont"/>
    <w:uiPriority w:val="99"/>
    <w:semiHidden/>
    <w:unhideWhenUsed/>
    <w:rsid w:val="00915B4C"/>
    <w:rPr>
      <w:sz w:val="16"/>
      <w:szCs w:val="16"/>
    </w:rPr>
  </w:style>
  <w:style w:type="paragraph" w:styleId="CommentText">
    <w:name w:val="annotation text"/>
    <w:basedOn w:val="Normal"/>
    <w:link w:val="CommentTextChar"/>
    <w:uiPriority w:val="99"/>
    <w:semiHidden/>
    <w:unhideWhenUsed/>
    <w:rsid w:val="00915B4C"/>
    <w:pPr>
      <w:spacing w:line="240" w:lineRule="auto"/>
    </w:pPr>
    <w:rPr>
      <w:sz w:val="20"/>
      <w:szCs w:val="20"/>
    </w:rPr>
  </w:style>
  <w:style w:type="character" w:customStyle="1" w:styleId="CommentTextChar">
    <w:name w:val="Comment Text Char"/>
    <w:basedOn w:val="DefaultParagraphFont"/>
    <w:link w:val="CommentText"/>
    <w:uiPriority w:val="99"/>
    <w:semiHidden/>
    <w:rsid w:val="00915B4C"/>
    <w:rPr>
      <w:sz w:val="20"/>
      <w:szCs w:val="20"/>
    </w:rPr>
  </w:style>
  <w:style w:type="paragraph" w:styleId="CommentSubject">
    <w:name w:val="annotation subject"/>
    <w:basedOn w:val="CommentText"/>
    <w:next w:val="CommentText"/>
    <w:link w:val="CommentSubjectChar"/>
    <w:uiPriority w:val="99"/>
    <w:semiHidden/>
    <w:unhideWhenUsed/>
    <w:rsid w:val="00915B4C"/>
    <w:rPr>
      <w:b/>
      <w:bCs/>
    </w:rPr>
  </w:style>
  <w:style w:type="character" w:customStyle="1" w:styleId="CommentSubjectChar">
    <w:name w:val="Comment Subject Char"/>
    <w:basedOn w:val="CommentTextChar"/>
    <w:link w:val="CommentSubject"/>
    <w:uiPriority w:val="99"/>
    <w:semiHidden/>
    <w:rsid w:val="00915B4C"/>
    <w:rPr>
      <w:b/>
      <w:bCs/>
      <w:sz w:val="20"/>
      <w:szCs w:val="20"/>
    </w:rPr>
  </w:style>
  <w:style w:type="paragraph" w:styleId="Revision">
    <w:name w:val="Revision"/>
    <w:hidden/>
    <w:uiPriority w:val="99"/>
    <w:semiHidden/>
    <w:rsid w:val="00502396"/>
    <w:pPr>
      <w:spacing w:after="0" w:line="240" w:lineRule="auto"/>
    </w:pPr>
  </w:style>
  <w:style w:type="paragraph" w:styleId="BodyText">
    <w:name w:val="Body Text"/>
    <w:basedOn w:val="Normal"/>
    <w:link w:val="BodyTextChar"/>
    <w:rsid w:val="00502396"/>
    <w:pPr>
      <w:widowControl w:val="0"/>
      <w:spacing w:after="0" w:line="240" w:lineRule="auto"/>
    </w:pPr>
    <w:rPr>
      <w:rFonts w:ascii="Arial" w:eastAsia="Times New Roman" w:hAnsi="Arial" w:cs="Times New Roman"/>
      <w:snapToGrid w:val="0"/>
      <w:sz w:val="28"/>
      <w:szCs w:val="20"/>
    </w:rPr>
  </w:style>
  <w:style w:type="character" w:customStyle="1" w:styleId="BodyTextChar">
    <w:name w:val="Body Text Char"/>
    <w:basedOn w:val="DefaultParagraphFont"/>
    <w:link w:val="BodyText"/>
    <w:rsid w:val="00502396"/>
    <w:rPr>
      <w:rFonts w:ascii="Arial" w:eastAsia="Times New Roman" w:hAnsi="Arial" w:cs="Times New Roman"/>
      <w:snapToGrid w:val="0"/>
      <w:sz w:val="28"/>
      <w:szCs w:val="20"/>
    </w:rPr>
  </w:style>
  <w:style w:type="table" w:styleId="TableGrid">
    <w:name w:val="Table Grid"/>
    <w:basedOn w:val="TableNormal"/>
    <w:rsid w:val="00502396"/>
    <w:pPr>
      <w:spacing w:after="0" w:line="240" w:lineRule="auto"/>
    </w:pPr>
    <w:rPr>
      <w:rFonts w:asciiTheme="majorHAnsi" w:hAnsiTheme="majorHAnsi" w:cstheme="majorBidi"/>
      <w:sz w:val="3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6577B"/>
    <w:rPr>
      <w:rFonts w:ascii="Tahoma" w:eastAsiaTheme="majorEastAsia" w:hAnsi="Tahoma" w:cstheme="majorBidi"/>
      <w:b/>
      <w:sz w:val="28"/>
      <w:szCs w:val="32"/>
    </w:rPr>
  </w:style>
  <w:style w:type="character" w:customStyle="1" w:styleId="Heading2Char">
    <w:name w:val="Heading 2 Char"/>
    <w:basedOn w:val="DefaultParagraphFont"/>
    <w:link w:val="Heading2"/>
    <w:uiPriority w:val="9"/>
    <w:rsid w:val="00D6577B"/>
    <w:rPr>
      <w:rFonts w:ascii="Tahoma" w:eastAsiaTheme="majorEastAsia" w:hAnsi="Tahoma" w:cstheme="majorBidi"/>
      <w:b/>
      <w:sz w:val="24"/>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75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feh.ca.gov" TargetMode="External"/><Relationship Id="rId18" Type="http://schemas.openxmlformats.org/officeDocument/2006/relationships/hyperlink" Target="http://www.treasurer.ca.gov/cpcfa/calcap"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business.ca.gov/" TargetMode="External"/><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dgs.ca.gov/dsa/Programs/programCert/casp.aspx" TargetMode="External"/><Relationship Id="rId17" Type="http://schemas.openxmlformats.org/officeDocument/2006/relationships/hyperlink" Target="http://www.dgs.ca.gov/dsa/home" TargetMode="External"/><Relationship Id="rId25" Type="http://schemas.openxmlformats.org/officeDocument/2006/relationships/hyperlink" Target="http://law.justia.com/codes/california/2005/gov.html"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bsc.ca.gov/" TargetMode="External"/><Relationship Id="rId20" Type="http://schemas.openxmlformats.org/officeDocument/2006/relationships/hyperlink" Target="http://www.hcd.ca.gov"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ada.gov/"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www.ccda.ca.gov" TargetMode="External"/><Relationship Id="rId23" Type="http://schemas.openxmlformats.org/officeDocument/2006/relationships/hyperlink" Target="https://www.dfeh.ca.gov/" TargetMode="External"/><Relationship Id="rId28" Type="http://schemas.openxmlformats.org/officeDocument/2006/relationships/header" Target="header4.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dor.ca.gov/"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businessportal.ca.gov/" TargetMode="External"/><Relationship Id="rId22" Type="http://schemas.openxmlformats.org/officeDocument/2006/relationships/hyperlink" Target="https://www.ada.gov/reachingout/intro1.htm" TargetMode="External"/><Relationship Id="rId27" Type="http://schemas.openxmlformats.org/officeDocument/2006/relationships/header" Target="header3.xml"/><Relationship Id="rId30" Type="http://schemas.openxmlformats.org/officeDocument/2006/relationships/hyperlink" Target="http://www.ccda.ca.gov/reports"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458C5-232E-4F8A-B8BD-75950C867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3986</Words>
  <Characters>22723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26656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Grayson, Dharon@CCDA</dc:creator>
  <cp:lastModifiedBy>Ochoa, LaCandice@DGS</cp:lastModifiedBy>
  <cp:revision>2</cp:revision>
  <cp:lastPrinted>2017-09-07T19:16:00Z</cp:lastPrinted>
  <dcterms:created xsi:type="dcterms:W3CDTF">2019-11-07T19:11:00Z</dcterms:created>
  <dcterms:modified xsi:type="dcterms:W3CDTF">2019-11-07T19:11:00Z</dcterms:modified>
</cp:coreProperties>
</file>