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E26CB7" w:rsidRDefault="000E4495" w:rsidP="00E26CB7">
      <w:pPr>
        <w:pStyle w:val="Heading1"/>
        <w:jc w:val="center"/>
        <w:rPr>
          <w:rFonts w:ascii="Arial" w:hAnsi="Arial" w:cs="Arial"/>
          <w:b/>
          <w:bCs/>
          <w:sz w:val="28"/>
          <w:szCs w:val="28"/>
        </w:rPr>
      </w:pPr>
      <w:r w:rsidRPr="00E26CB7">
        <w:rPr>
          <w:rFonts w:ascii="Arial" w:hAnsi="Arial" w:cs="Arial"/>
          <w:b/>
          <w:bCs/>
          <w:sz w:val="28"/>
          <w:szCs w:val="28"/>
        </w:rPr>
        <w:t>CCDA Legislative Status Report</w:t>
      </w:r>
    </w:p>
    <w:p w:rsidR="00000000" w:rsidRPr="00E26CB7" w:rsidRDefault="000E4495" w:rsidP="00E26CB7">
      <w:pPr>
        <w:pStyle w:val="Heading1"/>
        <w:jc w:val="center"/>
        <w:rPr>
          <w:rFonts w:ascii="Arial" w:hAnsi="Arial" w:cs="Arial"/>
          <w:b/>
          <w:bCs/>
          <w:sz w:val="28"/>
          <w:szCs w:val="28"/>
        </w:rPr>
      </w:pPr>
      <w:r w:rsidRPr="00E26CB7">
        <w:rPr>
          <w:rFonts w:ascii="Arial" w:hAnsi="Arial" w:cs="Arial"/>
          <w:b/>
          <w:bCs/>
          <w:sz w:val="28"/>
          <w:szCs w:val="28"/>
        </w:rPr>
        <w:t xml:space="preserve">Report ran on Friday, July 10, 2020 </w:t>
      </w:r>
    </w:p>
    <w:p w:rsidR="00E26CB7" w:rsidRPr="00E26CB7" w:rsidRDefault="00E26CB7">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r w:rsidRPr="00E26CB7">
        <w:rPr>
          <w:rFonts w:ascii="Arial" w:hAnsi="Arial" w:cs="Arial"/>
          <w:b/>
          <w:bCs/>
          <w:sz w:val="24"/>
          <w:szCs w:val="24"/>
        </w:rPr>
        <w:tab/>
      </w:r>
      <w:r w:rsidRPr="00E26CB7">
        <w:rPr>
          <w:rFonts w:ascii="Arial" w:hAnsi="Arial" w:cs="Arial"/>
          <w:b/>
          <w:bCs/>
          <w:sz w:val="24"/>
          <w:szCs w:val="24"/>
        </w:rPr>
        <w:tab/>
      </w:r>
    </w:p>
    <w:p w:rsidR="00E26CB7" w:rsidRPr="00E26CB7" w:rsidRDefault="00E26CB7">
      <w:pPr>
        <w:widowControl w:val="0"/>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p>
    <w:p w:rsidR="00E26CB7" w:rsidRPr="00E26CB7" w:rsidRDefault="000E4495">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r>
        <w:rPr>
          <w:rFonts w:ascii="Arial" w:hAnsi="Arial" w:cs="Arial"/>
          <w:b/>
          <w:bCs/>
          <w:sz w:val="24"/>
          <w:szCs w:val="24"/>
        </w:rPr>
        <w:t> </w:t>
      </w:r>
      <w:hyperlink r:id="rId6" w:history="1">
        <w:r w:rsidR="00E26CB7" w:rsidRPr="00E26CB7">
          <w:rPr>
            <w:rFonts w:ascii="Arial" w:hAnsi="Arial" w:cs="Arial"/>
            <w:b/>
            <w:bCs/>
            <w:color w:val="0000FF"/>
            <w:sz w:val="24"/>
            <w:szCs w:val="24"/>
            <w:u w:val="single"/>
          </w:rPr>
          <w:t>AB 2028</w:t>
        </w:r>
      </w:hyperlink>
      <w:r w:rsidR="00E26CB7" w:rsidRPr="00E26CB7">
        <w:rPr>
          <w:rFonts w:ascii="Arial" w:hAnsi="Arial" w:cs="Arial"/>
          <w:b/>
          <w:bCs/>
          <w:color w:val="0000FF"/>
          <w:sz w:val="24"/>
          <w:szCs w:val="24"/>
        </w:rPr>
        <w:tab/>
      </w:r>
      <w:r w:rsidR="00E26CB7" w:rsidRPr="00E26CB7">
        <w:rPr>
          <w:rFonts w:ascii="Arial" w:hAnsi="Arial" w:cs="Arial"/>
          <w:b/>
          <w:bCs/>
          <w:sz w:val="24"/>
          <w:szCs w:val="24"/>
        </w:rPr>
        <w:t>(</w:t>
      </w:r>
      <w:proofErr w:type="spellStart"/>
      <w:r w:rsidR="00E26CB7" w:rsidRPr="00E26CB7">
        <w:rPr>
          <w:rFonts w:ascii="Arial" w:hAnsi="Arial" w:cs="Arial"/>
          <w:b/>
          <w:bCs/>
          <w:color w:val="0000FF"/>
          <w:sz w:val="24"/>
          <w:szCs w:val="24"/>
        </w:rPr>
        <w:fldChar w:fldCharType="begin"/>
      </w:r>
      <w:r w:rsidR="00E26CB7" w:rsidRPr="00E26CB7">
        <w:rPr>
          <w:rFonts w:ascii="Arial" w:hAnsi="Arial" w:cs="Arial"/>
          <w:b/>
          <w:bCs/>
          <w:color w:val="0000FF"/>
          <w:sz w:val="24"/>
          <w:szCs w:val="24"/>
        </w:rPr>
        <w:instrText>HYPERLINK "https://a04.asmdc.org/"</w:instrText>
      </w:r>
      <w:r w:rsidR="00E26CB7" w:rsidRPr="00E26CB7">
        <w:rPr>
          <w:rFonts w:ascii="Arial" w:hAnsi="Arial" w:cs="Arial"/>
          <w:b/>
          <w:bCs/>
          <w:color w:val="0000FF"/>
          <w:sz w:val="24"/>
          <w:szCs w:val="24"/>
        </w:rPr>
      </w:r>
      <w:r w:rsidR="00E26CB7" w:rsidRPr="00E26CB7">
        <w:rPr>
          <w:rFonts w:ascii="Arial" w:hAnsi="Arial" w:cs="Arial"/>
          <w:b/>
          <w:bCs/>
          <w:color w:val="0000FF"/>
          <w:sz w:val="24"/>
          <w:szCs w:val="24"/>
        </w:rPr>
        <w:fldChar w:fldCharType="separate"/>
      </w:r>
      <w:r w:rsidR="00E26CB7" w:rsidRPr="00E26CB7">
        <w:rPr>
          <w:rFonts w:ascii="Arial" w:hAnsi="Arial" w:cs="Arial"/>
          <w:b/>
          <w:bCs/>
          <w:color w:val="0000FF"/>
          <w:sz w:val="24"/>
          <w:szCs w:val="24"/>
          <w:u w:val="single"/>
        </w:rPr>
        <w:t>Aguiar</w:t>
      </w:r>
      <w:proofErr w:type="spellEnd"/>
      <w:r w:rsidR="00E26CB7" w:rsidRPr="00E26CB7">
        <w:rPr>
          <w:rFonts w:ascii="Arial" w:hAnsi="Arial" w:cs="Arial"/>
          <w:b/>
          <w:bCs/>
          <w:color w:val="0000FF"/>
          <w:sz w:val="24"/>
          <w:szCs w:val="24"/>
          <w:u w:val="single"/>
        </w:rPr>
        <w:t>-Curry</w:t>
      </w:r>
      <w:r w:rsidR="00E26CB7" w:rsidRPr="00E26CB7">
        <w:rPr>
          <w:rFonts w:ascii="Arial" w:hAnsi="Arial" w:cs="Arial"/>
          <w:b/>
          <w:bCs/>
          <w:color w:val="0000FF"/>
          <w:sz w:val="24"/>
          <w:szCs w:val="24"/>
        </w:rPr>
        <w:fldChar w:fldCharType="end"/>
      </w:r>
      <w:r w:rsidR="00E26CB7" w:rsidRPr="00E26CB7">
        <w:rPr>
          <w:rFonts w:ascii="Arial" w:hAnsi="Arial" w:cs="Arial"/>
          <w:b/>
          <w:bCs/>
          <w:sz w:val="24"/>
          <w:szCs w:val="24"/>
        </w:rPr>
        <w:t> D)   State agencies: meetings.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Cs/>
          <w:sz w:val="24"/>
          <w:szCs w:val="24"/>
        </w:rPr>
        <w:t> </w:t>
      </w:r>
      <w:r w:rsidRPr="00E26CB7">
        <w:rPr>
          <w:rFonts w:ascii="Arial" w:hAnsi="Arial" w:cs="Arial"/>
          <w:b/>
          <w:bCs/>
          <w:sz w:val="24"/>
          <w:szCs w:val="24"/>
        </w:rPr>
        <w:t>Current Text: </w:t>
      </w:r>
      <w:r w:rsidRPr="00E26CB7">
        <w:rPr>
          <w:rFonts w:ascii="Arial" w:hAnsi="Arial" w:cs="Arial"/>
          <w:bCs/>
          <w:sz w:val="24"/>
          <w:szCs w:val="24"/>
        </w:rPr>
        <w:t xml:space="preserve">Amended: 7/8/2020   </w:t>
      </w:r>
      <w:hyperlink r:id="rId7"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8"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Introduced: </w:t>
      </w:r>
      <w:r w:rsidRPr="00E26CB7">
        <w:rPr>
          <w:rFonts w:ascii="Arial" w:hAnsi="Arial" w:cs="Arial"/>
          <w:bCs/>
          <w:sz w:val="24"/>
          <w:szCs w:val="24"/>
        </w:rPr>
        <w:t>1/30/2020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Last Amend: </w:t>
      </w:r>
      <w:r w:rsidRPr="00E26CB7">
        <w:rPr>
          <w:rFonts w:ascii="Arial" w:hAnsi="Arial" w:cs="Arial"/>
          <w:bCs/>
          <w:sz w:val="24"/>
          <w:szCs w:val="24"/>
        </w:rPr>
        <w:t>7/8/2020</w:t>
      </w:r>
    </w:p>
    <w:p w:rsidR="00E26CB7" w:rsidRPr="00E26CB7" w:rsidRDefault="00E26CB7" w:rsidP="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Status: </w:t>
      </w:r>
      <w:r w:rsidRPr="00E26CB7">
        <w:rPr>
          <w:rFonts w:ascii="Arial" w:hAnsi="Arial" w:cs="Arial"/>
          <w:bCs/>
          <w:sz w:val="24"/>
          <w:szCs w:val="24"/>
        </w:rPr>
        <w:t xml:space="preserve">7/8/2020-From committee chair, with author's amendments: Amend, and re-refer to </w:t>
      </w:r>
      <w:r>
        <w:rPr>
          <w:rFonts w:ascii="Arial" w:hAnsi="Arial" w:cs="Arial"/>
          <w:bCs/>
          <w:sz w:val="24"/>
          <w:szCs w:val="24"/>
        </w:rPr>
        <w:t>committee</w:t>
      </w:r>
      <w:r w:rsidRPr="00E26CB7">
        <w:rPr>
          <w:rFonts w:ascii="Arial" w:hAnsi="Arial" w:cs="Arial"/>
          <w:bCs/>
          <w:sz w:val="24"/>
          <w:szCs w:val="24"/>
        </w:rPr>
        <w:t xml:space="preserve">. Read second time, amended, and re-referred to Com. on G.O. </w:t>
      </w:r>
    </w:p>
    <w:p w:rsidR="00E26CB7" w:rsidRPr="00E26CB7" w:rsidRDefault="00E26CB7" w:rsidP="000E4495">
      <w:pPr>
        <w:widowControl w:val="0"/>
        <w:shd w:val="clear" w:color="auto" w:fill="A8D08D" w:themeFill="accent6" w:themeFillTint="99"/>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Location: </w:t>
      </w:r>
      <w:r w:rsidRPr="00E26CB7">
        <w:rPr>
          <w:rFonts w:ascii="Arial" w:hAnsi="Arial" w:cs="Arial"/>
          <w:bCs/>
          <w:sz w:val="24"/>
          <w:szCs w:val="24"/>
        </w:rPr>
        <w:t>6/23/2020-S. G.O.</w:t>
      </w:r>
    </w:p>
    <w:p w:rsidR="00E26CB7" w:rsidRPr="00E26CB7" w:rsidRDefault="00E26CB7" w:rsidP="000E4495">
      <w:pPr>
        <w:widowControl w:val="0"/>
        <w:tabs>
          <w:tab w:val="left" w:pos="645"/>
          <w:tab w:val="left" w:pos="1394"/>
          <w:tab w:val="left" w:pos="2158"/>
          <w:tab w:val="left" w:pos="2834"/>
          <w:tab w:val="left" w:pos="3377"/>
          <w:tab w:val="left" w:pos="4141"/>
          <w:tab w:val="left" w:pos="4905"/>
          <w:tab w:val="left" w:pos="5566"/>
          <w:tab w:val="left" w:pos="6227"/>
          <w:tab w:val="left" w:pos="7094"/>
          <w:tab w:val="left" w:pos="7755"/>
        </w:tabs>
        <w:autoSpaceDE w:val="0"/>
        <w:autoSpaceDN w:val="0"/>
        <w:adjustRightInd w:val="0"/>
        <w:spacing w:after="0" w:line="240" w:lineRule="auto"/>
        <w:ind w:left="70"/>
        <w:rPr>
          <w:rFonts w:ascii="Arial" w:hAnsi="Arial" w:cs="Arial"/>
          <w:bCs/>
          <w:sz w:val="24"/>
          <w:szCs w:val="24"/>
        </w:rPr>
      </w:pPr>
      <w:r w:rsidRPr="00E26CB7">
        <w:rPr>
          <w:rFonts w:ascii="Arial" w:hAnsi="Arial" w:cs="Arial"/>
          <w:bCs/>
          <w:sz w:val="24"/>
          <w:szCs w:val="24"/>
        </w:rPr>
        <w:t>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0E4495">
        <w:rPr>
          <w:rFonts w:ascii="Arial" w:hAnsi="Arial" w:cs="Arial"/>
          <w:b/>
          <w:bCs/>
          <w:sz w:val="24"/>
          <w:szCs w:val="24"/>
          <w:shd w:val="clear" w:color="auto" w:fill="A8D08D" w:themeFill="accent6" w:themeFillTint="99"/>
        </w:rPr>
        <w:t xml:space="preserve">Calendar:  </w:t>
      </w:r>
      <w:r w:rsidRPr="000E4495">
        <w:rPr>
          <w:rFonts w:ascii="Arial" w:hAnsi="Arial" w:cs="Arial"/>
          <w:bCs/>
          <w:sz w:val="24"/>
          <w:szCs w:val="24"/>
          <w:shd w:val="clear" w:color="auto" w:fill="A8D08D" w:themeFill="accent6" w:themeFillTint="99"/>
        </w:rPr>
        <w:t>7/14/2020  1:30 a.m. - Senate Chambers  SENATE GOVERNMENTAL ORGANIZATION - HEARING POSTPONED, DODD, Chair</w:t>
      </w:r>
      <w:r w:rsidRPr="00E26CB7">
        <w:rPr>
          <w:rFonts w:ascii="Arial" w:hAnsi="Arial" w:cs="Arial"/>
          <w:bCs/>
          <w:sz w:val="24"/>
          <w:szCs w:val="24"/>
        </w:rPr>
        <w:br/>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 xml:space="preserve">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except for closed sessions, require that this notice include all writings or materials provided for the noticed meeting to a member of the state body by staff of a state agency, board, or commission, or another member of the state body, that are in connection with a matter subject to discussion or consideration at the meeting. </w:t>
      </w:r>
    </w:p>
    <w:p w:rsidR="00E26CB7" w:rsidRPr="00E26CB7" w:rsidRDefault="00E26CB7">
      <w:pPr>
        <w:widowControl w:val="0"/>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p>
    <w:p w:rsidR="00E26CB7" w:rsidRPr="00E26CB7" w:rsidRDefault="00E26CB7">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r>
        <w:rPr>
          <w:rFonts w:ascii="Arial" w:hAnsi="Arial" w:cs="Arial"/>
          <w:b/>
          <w:bCs/>
          <w:sz w:val="24"/>
          <w:szCs w:val="24"/>
        </w:rPr>
        <w:t> </w:t>
      </w:r>
      <w:hyperlink r:id="rId9" w:history="1">
        <w:r w:rsidRPr="00E26CB7">
          <w:rPr>
            <w:rFonts w:ascii="Arial" w:hAnsi="Arial" w:cs="Arial"/>
            <w:b/>
            <w:bCs/>
            <w:color w:val="0000FF"/>
            <w:sz w:val="24"/>
            <w:szCs w:val="24"/>
            <w:u w:val="single"/>
          </w:rPr>
          <w:t>AB 2123</w:t>
        </w:r>
      </w:hyperlink>
      <w:r w:rsidRPr="00E26CB7">
        <w:rPr>
          <w:rFonts w:ascii="Arial" w:hAnsi="Arial" w:cs="Arial"/>
          <w:b/>
          <w:bCs/>
          <w:color w:val="0000FF"/>
          <w:sz w:val="24"/>
          <w:szCs w:val="24"/>
        </w:rPr>
        <w:tab/>
      </w:r>
      <w:r w:rsidRPr="00E26CB7">
        <w:rPr>
          <w:rFonts w:ascii="Arial" w:hAnsi="Arial" w:cs="Arial"/>
          <w:b/>
          <w:bCs/>
          <w:sz w:val="24"/>
          <w:szCs w:val="24"/>
        </w:rPr>
        <w:t>(</w:t>
      </w:r>
      <w:hyperlink r:id="rId10" w:history="1">
        <w:r w:rsidRPr="00E26CB7">
          <w:rPr>
            <w:rFonts w:ascii="Arial" w:hAnsi="Arial" w:cs="Arial"/>
            <w:b/>
            <w:bCs/>
            <w:color w:val="0000FF"/>
            <w:sz w:val="24"/>
            <w:szCs w:val="24"/>
            <w:u w:val="single"/>
          </w:rPr>
          <w:t>Chau</w:t>
        </w:r>
      </w:hyperlink>
      <w:r w:rsidRPr="00E26CB7">
        <w:rPr>
          <w:rFonts w:ascii="Arial" w:hAnsi="Arial" w:cs="Arial"/>
          <w:b/>
          <w:bCs/>
          <w:sz w:val="24"/>
          <w:szCs w:val="24"/>
        </w:rPr>
        <w:t> D)   Accessibility: internet website.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Cs/>
          <w:sz w:val="24"/>
          <w:szCs w:val="24"/>
        </w:rPr>
        <w:t> </w:t>
      </w:r>
      <w:r w:rsidRPr="00E26CB7">
        <w:rPr>
          <w:rFonts w:ascii="Arial" w:hAnsi="Arial" w:cs="Arial"/>
          <w:b/>
          <w:bCs/>
          <w:sz w:val="24"/>
          <w:szCs w:val="24"/>
        </w:rPr>
        <w:t>Current Text: </w:t>
      </w:r>
      <w:r w:rsidRPr="00E26CB7">
        <w:rPr>
          <w:rFonts w:ascii="Arial" w:hAnsi="Arial" w:cs="Arial"/>
          <w:bCs/>
          <w:sz w:val="24"/>
          <w:szCs w:val="24"/>
        </w:rPr>
        <w:t xml:space="preserve">Amended: 5/4/2020   </w:t>
      </w:r>
      <w:hyperlink r:id="rId11"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12"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Introduced: </w:t>
      </w:r>
      <w:r w:rsidRPr="00E26CB7">
        <w:rPr>
          <w:rFonts w:ascii="Arial" w:hAnsi="Arial" w:cs="Arial"/>
          <w:bCs/>
          <w:sz w:val="24"/>
          <w:szCs w:val="24"/>
        </w:rPr>
        <w:t>2/6/2020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Last Amend: </w:t>
      </w:r>
      <w:r w:rsidRPr="00E26CB7">
        <w:rPr>
          <w:rFonts w:ascii="Arial" w:hAnsi="Arial" w:cs="Arial"/>
          <w:bCs/>
          <w:sz w:val="24"/>
          <w:szCs w:val="24"/>
        </w:rPr>
        <w:t>5/4/2020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Status: </w:t>
      </w:r>
      <w:r w:rsidRPr="00E26CB7">
        <w:rPr>
          <w:rFonts w:ascii="Arial" w:hAnsi="Arial" w:cs="Arial"/>
          <w:bCs/>
          <w:sz w:val="24"/>
          <w:szCs w:val="24"/>
        </w:rPr>
        <w:t>5/29/2020-Failed Deadline pursuant to Rule 61(b)(5). (Last location was JUD. on 2/20/2020)</w:t>
      </w:r>
    </w:p>
    <w:p w:rsidR="00E26CB7" w:rsidRPr="00E26CB7" w:rsidRDefault="00E26CB7" w:rsidP="000E4495">
      <w:pPr>
        <w:widowControl w:val="0"/>
        <w:shd w:val="clear" w:color="auto" w:fill="F4B083" w:themeFill="accent2" w:themeFillTint="99"/>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Location: </w:t>
      </w:r>
      <w:r w:rsidRPr="00E26CB7">
        <w:rPr>
          <w:rFonts w:ascii="Arial" w:hAnsi="Arial" w:cs="Arial"/>
          <w:bCs/>
          <w:sz w:val="24"/>
          <w:szCs w:val="24"/>
        </w:rPr>
        <w:t>5/29/2020-A. DEAD</w:t>
      </w:r>
    </w:p>
    <w:p w:rsidR="00E26CB7" w:rsidRPr="00E26CB7" w:rsidRDefault="00E26CB7" w:rsidP="00E26CB7">
      <w:pPr>
        <w:widowControl w:val="0"/>
        <w:tabs>
          <w:tab w:val="left" w:pos="666"/>
          <w:tab w:val="left" w:pos="1123"/>
          <w:tab w:val="left" w:pos="1915"/>
          <w:tab w:val="left" w:pos="2600"/>
          <w:tab w:val="left" w:pos="3178"/>
          <w:tab w:val="left" w:pos="3970"/>
          <w:tab w:val="left" w:pos="4762"/>
          <w:tab w:val="left" w:pos="5447"/>
          <w:tab w:val="left" w:pos="6132"/>
          <w:tab w:val="left" w:pos="7031"/>
          <w:tab w:val="left" w:pos="7716"/>
        </w:tabs>
        <w:autoSpaceDE w:val="0"/>
        <w:autoSpaceDN w:val="0"/>
        <w:adjustRightInd w:val="0"/>
        <w:spacing w:after="0" w:line="240" w:lineRule="auto"/>
        <w:ind w:left="70"/>
        <w:rPr>
          <w:rFonts w:ascii="Arial" w:hAnsi="Arial" w:cs="Arial"/>
          <w:bCs/>
          <w:sz w:val="24"/>
          <w:szCs w:val="24"/>
        </w:rPr>
      </w:pPr>
      <w:r w:rsidRPr="00E26CB7">
        <w:rPr>
          <w:rFonts w:ascii="Arial" w:hAnsi="Arial" w:cs="Arial"/>
          <w:bCs/>
          <w:sz w:val="24"/>
          <w:szCs w:val="24"/>
        </w:rPr>
        <w:t> </w:t>
      </w:r>
      <w:r w:rsidRPr="00E26CB7">
        <w:rPr>
          <w:rFonts w:ascii="Arial" w:hAnsi="Arial" w:cs="Arial"/>
          <w:bCs/>
          <w:sz w:val="24"/>
          <w:szCs w:val="24"/>
        </w:rPr>
        <w:tab/>
      </w:r>
    </w:p>
    <w:p w:rsidR="000E4495"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 xml:space="preserve">Current law establishes in state government the California Commission on Disability Access which is required to provide information regarding preventing or minimizing problems of compliance by California businesses by providing educational services, including outreach efforts, and by preparing and hosting on its internet website a Guide to Compliance with State Laws and Regulations Regarding Disability Access Requirements. This bill would specify that statutory damages based upon the inaccessibility of internet website under these provisions shall only be recovered against an entity, as defined, if the internet website fails to provide equally effective communication or facilitate full and equal enjoyment of the entity’s goods and services to the public. </w:t>
      </w:r>
    </w:p>
    <w:p w:rsidR="00E26CB7" w:rsidRPr="00E26CB7" w:rsidRDefault="000E4495" w:rsidP="000E4495">
      <w:pPr>
        <w:rPr>
          <w:rFonts w:ascii="Arial" w:hAnsi="Arial" w:cs="Arial"/>
          <w:b/>
          <w:bCs/>
          <w:sz w:val="24"/>
          <w:szCs w:val="24"/>
        </w:rPr>
      </w:pPr>
      <w:r>
        <w:br w:type="page"/>
      </w:r>
      <w:hyperlink r:id="rId13" w:history="1">
        <w:r w:rsidR="00E26CB7" w:rsidRPr="00E26CB7">
          <w:rPr>
            <w:rFonts w:ascii="Arial" w:hAnsi="Arial" w:cs="Arial"/>
            <w:b/>
            <w:bCs/>
            <w:color w:val="0000FF"/>
            <w:sz w:val="24"/>
            <w:szCs w:val="24"/>
            <w:u w:val="single"/>
          </w:rPr>
          <w:t>AB 2504</w:t>
        </w:r>
      </w:hyperlink>
      <w:r w:rsidR="00E26CB7" w:rsidRPr="00E26CB7">
        <w:rPr>
          <w:rFonts w:ascii="Arial" w:hAnsi="Arial" w:cs="Arial"/>
          <w:b/>
          <w:bCs/>
          <w:color w:val="0000FF"/>
          <w:sz w:val="24"/>
          <w:szCs w:val="24"/>
        </w:rPr>
        <w:tab/>
      </w:r>
      <w:r w:rsidR="00E26CB7" w:rsidRPr="00E26CB7">
        <w:rPr>
          <w:rFonts w:ascii="Arial" w:hAnsi="Arial" w:cs="Arial"/>
          <w:b/>
          <w:bCs/>
          <w:sz w:val="24"/>
          <w:szCs w:val="24"/>
        </w:rPr>
        <w:t>(</w:t>
      </w:r>
      <w:proofErr w:type="spellStart"/>
      <w:r w:rsidR="00E26CB7" w:rsidRPr="00E26CB7">
        <w:rPr>
          <w:rFonts w:ascii="Arial" w:hAnsi="Arial" w:cs="Arial"/>
          <w:b/>
          <w:bCs/>
          <w:color w:val="0000FF"/>
          <w:sz w:val="24"/>
          <w:szCs w:val="24"/>
        </w:rPr>
        <w:fldChar w:fldCharType="begin"/>
      </w:r>
      <w:r w:rsidR="00E26CB7" w:rsidRPr="00E26CB7">
        <w:rPr>
          <w:rFonts w:ascii="Arial" w:hAnsi="Arial" w:cs="Arial"/>
          <w:b/>
          <w:bCs/>
          <w:color w:val="0000FF"/>
          <w:sz w:val="24"/>
          <w:szCs w:val="24"/>
        </w:rPr>
        <w:instrText>HYPERLINK "https://a46.asmdc.org/"</w:instrText>
      </w:r>
      <w:r w:rsidR="00E26CB7" w:rsidRPr="00E26CB7">
        <w:rPr>
          <w:rFonts w:ascii="Arial" w:hAnsi="Arial" w:cs="Arial"/>
          <w:b/>
          <w:bCs/>
          <w:color w:val="0000FF"/>
          <w:sz w:val="24"/>
          <w:szCs w:val="24"/>
        </w:rPr>
      </w:r>
      <w:r w:rsidR="00E26CB7" w:rsidRPr="00E26CB7">
        <w:rPr>
          <w:rFonts w:ascii="Arial" w:hAnsi="Arial" w:cs="Arial"/>
          <w:b/>
          <w:bCs/>
          <w:color w:val="0000FF"/>
          <w:sz w:val="24"/>
          <w:szCs w:val="24"/>
        </w:rPr>
        <w:fldChar w:fldCharType="separate"/>
      </w:r>
      <w:r w:rsidR="00E26CB7" w:rsidRPr="00E26CB7">
        <w:rPr>
          <w:rFonts w:ascii="Arial" w:hAnsi="Arial" w:cs="Arial"/>
          <w:b/>
          <w:bCs/>
          <w:color w:val="0000FF"/>
          <w:sz w:val="24"/>
          <w:szCs w:val="24"/>
          <w:u w:val="single"/>
        </w:rPr>
        <w:t>Nazarian</w:t>
      </w:r>
      <w:proofErr w:type="spellEnd"/>
      <w:r w:rsidR="00E26CB7" w:rsidRPr="00E26CB7">
        <w:rPr>
          <w:rFonts w:ascii="Arial" w:hAnsi="Arial" w:cs="Arial"/>
          <w:b/>
          <w:bCs/>
          <w:color w:val="0000FF"/>
          <w:sz w:val="24"/>
          <w:szCs w:val="24"/>
        </w:rPr>
        <w:fldChar w:fldCharType="end"/>
      </w:r>
      <w:r w:rsidR="00E26CB7" w:rsidRPr="00E26CB7">
        <w:rPr>
          <w:rFonts w:ascii="Arial" w:hAnsi="Arial" w:cs="Arial"/>
          <w:b/>
          <w:bCs/>
          <w:sz w:val="24"/>
          <w:szCs w:val="24"/>
        </w:rPr>
        <w:t> D)   The Capital Access Loan Program.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
          <w:bCs/>
          <w:sz w:val="24"/>
          <w:szCs w:val="24"/>
        </w:rPr>
        <w:t>Current Text: </w:t>
      </w:r>
      <w:r w:rsidRPr="00E26CB7">
        <w:rPr>
          <w:rFonts w:ascii="Arial" w:hAnsi="Arial" w:cs="Arial"/>
          <w:bCs/>
          <w:sz w:val="24"/>
          <w:szCs w:val="24"/>
        </w:rPr>
        <w:t xml:space="preserve">Amended: 5/4/2020   </w:t>
      </w:r>
      <w:hyperlink r:id="rId14"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15"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Introduced: </w:t>
      </w:r>
      <w:r w:rsidRPr="00E26CB7">
        <w:rPr>
          <w:rFonts w:ascii="Arial" w:hAnsi="Arial" w:cs="Arial"/>
          <w:bCs/>
          <w:sz w:val="24"/>
          <w:szCs w:val="24"/>
        </w:rPr>
        <w:t>2/19/2020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Last Amend: </w:t>
      </w:r>
      <w:r w:rsidRPr="00E26CB7">
        <w:rPr>
          <w:rFonts w:ascii="Arial" w:hAnsi="Arial" w:cs="Arial"/>
          <w:bCs/>
          <w:sz w:val="24"/>
          <w:szCs w:val="24"/>
        </w:rPr>
        <w:t>5/4/2020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Status: </w:t>
      </w:r>
      <w:r w:rsidRPr="00E26CB7">
        <w:rPr>
          <w:rFonts w:ascii="Arial" w:hAnsi="Arial" w:cs="Arial"/>
          <w:bCs/>
          <w:sz w:val="24"/>
          <w:szCs w:val="24"/>
        </w:rPr>
        <w:t xml:space="preserve">5/5/2020-Re-referred to Com. on B. &amp; F. </w:t>
      </w:r>
    </w:p>
    <w:p w:rsidR="00E26CB7" w:rsidRPr="00E26CB7" w:rsidRDefault="00E26CB7" w:rsidP="000E4495">
      <w:pPr>
        <w:widowControl w:val="0"/>
        <w:shd w:val="clear" w:color="auto" w:fill="F4B083" w:themeFill="accent2" w:themeFillTint="99"/>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Location: </w:t>
      </w:r>
      <w:r w:rsidRPr="00E26CB7">
        <w:rPr>
          <w:rFonts w:ascii="Arial" w:hAnsi="Arial" w:cs="Arial"/>
          <w:bCs/>
          <w:sz w:val="24"/>
          <w:szCs w:val="24"/>
        </w:rPr>
        <w:t>4/24/2020-A. B. &amp; F.</w:t>
      </w:r>
    </w:p>
    <w:p w:rsidR="00E26CB7" w:rsidRPr="00E26CB7" w:rsidRDefault="00E26CB7">
      <w:pPr>
        <w:widowControl w:val="0"/>
        <w:tabs>
          <w:tab w:val="left" w:pos="2834"/>
          <w:tab w:val="left" w:pos="5566"/>
          <w:tab w:val="left" w:pos="6227"/>
          <w:tab w:val="left" w:pos="7094"/>
          <w:tab w:val="left" w:pos="7755"/>
        </w:tabs>
        <w:autoSpaceDE w:val="0"/>
        <w:autoSpaceDN w:val="0"/>
        <w:adjustRightInd w:val="0"/>
        <w:spacing w:after="0" w:line="240" w:lineRule="auto"/>
        <w:ind w:left="70"/>
        <w:rPr>
          <w:rFonts w:ascii="Arial" w:hAnsi="Arial" w:cs="Arial"/>
          <w:bCs/>
          <w:sz w:val="24"/>
          <w:szCs w:val="24"/>
        </w:rPr>
      </w:pP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 xml:space="preserve">Current law defines the term “qualified residential property owner” for purposes of the seismic retrofitting program to mean an owner of, or a qualified small business that owns, a residential building that is a qualified building, as specified. Current law defines the term “loss reserve account” for purposes of both programs as an account established and maintained by the authority for the benefit of a financial institution participating in the Capital Access Loan Program from which, among other things, the authority’s contributions for each enrolled loan are recaptured upon the maturation of the loan or after a period of years, as specified, from the date of enrollment and applied to future program and administrative expenditures. Current law establishes the California American with Disabilities Act Small Business Capital Access Loan Program Fund and the California Seismic Safety Capital Access Loan Program Fund, both of which are continuously appropriated to the authority to carry out the purposes of these programs. This bill would expand the definition of a “qualified residential property owner” for purposes of the seismic retrofitting program to include a homeowners’ association that owns a residential building that is a qualified building, and is authorized to seismically retrofit such a building. </w:t>
      </w:r>
    </w:p>
    <w:p w:rsidR="00E26CB7" w:rsidRPr="00E26CB7" w:rsidRDefault="00E26CB7">
      <w:pPr>
        <w:widowControl w:val="0"/>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p>
    <w:p w:rsidR="00E26CB7" w:rsidRPr="00E26CB7" w:rsidRDefault="000E4495">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r>
        <w:rPr>
          <w:rFonts w:ascii="Arial" w:hAnsi="Arial" w:cs="Arial"/>
          <w:b/>
          <w:bCs/>
          <w:sz w:val="24"/>
          <w:szCs w:val="24"/>
        </w:rPr>
        <w:t> </w:t>
      </w:r>
      <w:hyperlink r:id="rId16" w:history="1">
        <w:r w:rsidR="00E26CB7" w:rsidRPr="00E26CB7">
          <w:rPr>
            <w:rFonts w:ascii="Arial" w:hAnsi="Arial" w:cs="Arial"/>
            <w:b/>
            <w:bCs/>
            <w:color w:val="0000FF"/>
            <w:sz w:val="24"/>
            <w:szCs w:val="24"/>
            <w:u w:val="single"/>
          </w:rPr>
          <w:t>AB 2664</w:t>
        </w:r>
      </w:hyperlink>
      <w:r w:rsidR="00E26CB7" w:rsidRPr="00E26CB7">
        <w:rPr>
          <w:rFonts w:ascii="Arial" w:hAnsi="Arial" w:cs="Arial"/>
          <w:b/>
          <w:bCs/>
          <w:color w:val="0000FF"/>
          <w:sz w:val="24"/>
          <w:szCs w:val="24"/>
        </w:rPr>
        <w:tab/>
      </w:r>
      <w:r w:rsidR="00E26CB7" w:rsidRPr="00E26CB7">
        <w:rPr>
          <w:rFonts w:ascii="Arial" w:hAnsi="Arial" w:cs="Arial"/>
          <w:b/>
          <w:bCs/>
          <w:sz w:val="24"/>
          <w:szCs w:val="24"/>
        </w:rPr>
        <w:t>(</w:t>
      </w:r>
      <w:hyperlink r:id="rId17" w:history="1">
        <w:r w:rsidR="00E26CB7" w:rsidRPr="00E26CB7">
          <w:rPr>
            <w:rFonts w:ascii="Arial" w:hAnsi="Arial" w:cs="Arial"/>
            <w:b/>
            <w:bCs/>
            <w:color w:val="0000FF"/>
            <w:sz w:val="24"/>
            <w:szCs w:val="24"/>
            <w:u w:val="single"/>
          </w:rPr>
          <w:t>Diep</w:t>
        </w:r>
      </w:hyperlink>
      <w:r w:rsidR="00E26CB7" w:rsidRPr="00E26CB7">
        <w:rPr>
          <w:rFonts w:ascii="Arial" w:hAnsi="Arial" w:cs="Arial"/>
          <w:b/>
          <w:bCs/>
          <w:sz w:val="24"/>
          <w:szCs w:val="24"/>
        </w:rPr>
        <w:t> R)   Disability access: statutory damages: small businesses: certified access specialist’s report: violations.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Cs/>
          <w:sz w:val="24"/>
          <w:szCs w:val="24"/>
        </w:rPr>
        <w:t> </w:t>
      </w:r>
      <w:r w:rsidRPr="00E26CB7">
        <w:rPr>
          <w:rFonts w:ascii="Arial" w:hAnsi="Arial" w:cs="Arial"/>
          <w:b/>
          <w:bCs/>
          <w:sz w:val="24"/>
          <w:szCs w:val="24"/>
        </w:rPr>
        <w:t>Current Text: </w:t>
      </w:r>
      <w:r w:rsidRPr="00E26CB7">
        <w:rPr>
          <w:rFonts w:ascii="Arial" w:hAnsi="Arial" w:cs="Arial"/>
          <w:bCs/>
          <w:sz w:val="24"/>
          <w:szCs w:val="24"/>
        </w:rPr>
        <w:t xml:space="preserve">Introduced: 2/20/2020   </w:t>
      </w:r>
      <w:hyperlink r:id="rId18"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19"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Introduced: </w:t>
      </w:r>
      <w:r w:rsidRPr="00E26CB7">
        <w:rPr>
          <w:rFonts w:ascii="Arial" w:hAnsi="Arial" w:cs="Arial"/>
          <w:bCs/>
          <w:sz w:val="24"/>
          <w:szCs w:val="24"/>
        </w:rPr>
        <w:t>2/20/2020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Status: </w:t>
      </w:r>
      <w:r w:rsidRPr="00E26CB7">
        <w:rPr>
          <w:rFonts w:ascii="Arial" w:hAnsi="Arial" w:cs="Arial"/>
          <w:bCs/>
          <w:sz w:val="24"/>
          <w:szCs w:val="24"/>
        </w:rPr>
        <w:t>6/5/2020-Failed Deadline pursuant to Rule 61(b)(6). (Last location was A. JUD. on 3/2/2020)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0E4495">
        <w:rPr>
          <w:rFonts w:ascii="Arial" w:hAnsi="Arial" w:cs="Arial"/>
          <w:b/>
          <w:bCs/>
          <w:sz w:val="24"/>
          <w:szCs w:val="24"/>
          <w:shd w:val="clear" w:color="auto" w:fill="F4B083" w:themeFill="accent2" w:themeFillTint="99"/>
        </w:rPr>
        <w:t>Location: </w:t>
      </w:r>
      <w:r w:rsidRPr="000E4495">
        <w:rPr>
          <w:rFonts w:ascii="Arial" w:hAnsi="Arial" w:cs="Arial"/>
          <w:bCs/>
          <w:sz w:val="24"/>
          <w:szCs w:val="24"/>
          <w:shd w:val="clear" w:color="auto" w:fill="F4B083" w:themeFill="accent2" w:themeFillTint="99"/>
        </w:rPr>
        <w:t>6/5/2020-A. DEAD</w:t>
      </w:r>
    </w:p>
    <w:p w:rsidR="00E26CB7" w:rsidRPr="00E26CB7" w:rsidRDefault="00E26CB7" w:rsidP="000E4495">
      <w:pPr>
        <w:widowControl w:val="0"/>
        <w:tabs>
          <w:tab w:val="left" w:pos="666"/>
          <w:tab w:val="left" w:pos="1123"/>
          <w:tab w:val="left" w:pos="1915"/>
          <w:tab w:val="left" w:pos="2615"/>
          <w:tab w:val="left" w:pos="3178"/>
          <w:tab w:val="left" w:pos="3970"/>
          <w:tab w:val="left" w:pos="4762"/>
          <w:tab w:val="left" w:pos="5447"/>
          <w:tab w:val="left" w:pos="6132"/>
          <w:tab w:val="left" w:pos="7031"/>
          <w:tab w:val="left" w:pos="7716"/>
        </w:tabs>
        <w:autoSpaceDE w:val="0"/>
        <w:autoSpaceDN w:val="0"/>
        <w:adjustRightInd w:val="0"/>
        <w:spacing w:after="0" w:line="240" w:lineRule="auto"/>
        <w:ind w:left="70"/>
        <w:rPr>
          <w:rFonts w:ascii="Arial" w:hAnsi="Arial" w:cs="Arial"/>
          <w:bCs/>
          <w:sz w:val="24"/>
          <w:szCs w:val="24"/>
        </w:rPr>
      </w:pPr>
      <w:r w:rsidRPr="00E26CB7">
        <w:rPr>
          <w:rFonts w:ascii="Arial" w:hAnsi="Arial" w:cs="Arial"/>
          <w:bCs/>
          <w:sz w:val="24"/>
          <w:szCs w:val="24"/>
        </w:rPr>
        <w:t> </w:t>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 xml:space="preserve">Current law provides that a business is not liable for minimum statutory damages in a construction-related accessibility claim, with respect to a violation noted in a report by a certified access specialist, if, among other requirements, the business has employed 50 or fewer employees on average over the past 3 years, or for the years it has been in existence if less than 3 years, and has corrected all of the construction-related violations in the structure or area inspected that are the basis of the claim within 120 days of the date of the inspection. This bill would revise the average number of employees for a business to qualify for this exemption from 50 to 100. </w:t>
      </w:r>
    </w:p>
    <w:p w:rsidR="00E26CB7" w:rsidRPr="00E26CB7" w:rsidRDefault="00E26CB7">
      <w:pPr>
        <w:widowControl w:val="0"/>
        <w:tabs>
          <w:tab w:val="left" w:pos="127"/>
          <w:tab w:val="left" w:pos="1273"/>
          <w:tab w:val="left" w:pos="2993"/>
          <w:tab w:val="left" w:pos="4713"/>
          <w:tab w:val="left" w:pos="6433"/>
          <w:tab w:val="left" w:pos="8038"/>
          <w:tab w:val="left" w:pos="964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r w:rsidRPr="00E26CB7">
        <w:rPr>
          <w:rFonts w:ascii="Arial" w:hAnsi="Arial" w:cs="Arial"/>
          <w:bCs/>
          <w:sz w:val="24"/>
          <w:szCs w:val="24"/>
        </w:rPr>
        <w:tab/>
      </w:r>
    </w:p>
    <w:p w:rsidR="00E26CB7" w:rsidRPr="00E26CB7" w:rsidRDefault="00E26CB7">
      <w:pPr>
        <w:widowControl w:val="0"/>
        <w:tabs>
          <w:tab w:val="left" w:pos="127"/>
          <w:tab w:val="left" w:pos="1273"/>
          <w:tab w:val="left" w:pos="2993"/>
          <w:tab w:val="left" w:pos="4713"/>
          <w:tab w:val="left" w:pos="6433"/>
          <w:tab w:val="left" w:pos="8038"/>
          <w:tab w:val="left" w:pos="964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p>
    <w:p w:rsidR="00E26CB7" w:rsidRPr="00E26CB7" w:rsidRDefault="00E26CB7">
      <w:pPr>
        <w:widowControl w:val="0"/>
        <w:tabs>
          <w:tab w:val="left" w:pos="127"/>
          <w:tab w:val="left" w:pos="1273"/>
          <w:tab w:val="left" w:pos="2993"/>
          <w:tab w:val="left" w:pos="4713"/>
          <w:tab w:val="left" w:pos="6433"/>
          <w:tab w:val="left" w:pos="8038"/>
          <w:tab w:val="left" w:pos="964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r w:rsidRPr="00E26CB7">
        <w:rPr>
          <w:rFonts w:ascii="Arial" w:hAnsi="Arial" w:cs="Arial"/>
          <w:bCs/>
          <w:sz w:val="24"/>
          <w:szCs w:val="24"/>
        </w:rPr>
        <w:tab/>
        <w:t xml:space="preserve">  </w:t>
      </w:r>
    </w:p>
    <w:p w:rsidR="00E26CB7" w:rsidRPr="00E26CB7" w:rsidRDefault="00E26CB7">
      <w:pPr>
        <w:widowControl w:val="0"/>
        <w:tabs>
          <w:tab w:val="left" w:pos="127"/>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ab/>
      </w:r>
      <w:r w:rsidRPr="00E26CB7">
        <w:rPr>
          <w:rFonts w:ascii="Arial" w:hAnsi="Arial" w:cs="Arial"/>
          <w:bCs/>
          <w:sz w:val="24"/>
          <w:szCs w:val="24"/>
        </w:rPr>
        <w:tab/>
      </w:r>
    </w:p>
    <w:p w:rsidR="00E26CB7" w:rsidRPr="00E26CB7" w:rsidRDefault="00E26CB7">
      <w:pPr>
        <w:widowControl w:val="0"/>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p>
    <w:p w:rsidR="00E26CB7" w:rsidRPr="00E26CB7" w:rsidRDefault="000E4495">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r>
        <w:rPr>
          <w:rFonts w:ascii="Arial" w:hAnsi="Arial" w:cs="Arial"/>
          <w:b/>
          <w:bCs/>
          <w:sz w:val="24"/>
          <w:szCs w:val="24"/>
        </w:rPr>
        <w:t> </w:t>
      </w:r>
      <w:hyperlink r:id="rId20" w:history="1">
        <w:r w:rsidR="00E26CB7" w:rsidRPr="00E26CB7">
          <w:rPr>
            <w:rFonts w:ascii="Arial" w:hAnsi="Arial" w:cs="Arial"/>
            <w:b/>
            <w:bCs/>
            <w:color w:val="0000FF"/>
            <w:sz w:val="24"/>
            <w:szCs w:val="24"/>
            <w:u w:val="single"/>
          </w:rPr>
          <w:t>AB 3364</w:t>
        </w:r>
      </w:hyperlink>
      <w:r w:rsidR="00E26CB7" w:rsidRPr="00E26CB7">
        <w:rPr>
          <w:rFonts w:ascii="Arial" w:hAnsi="Arial" w:cs="Arial"/>
          <w:b/>
          <w:bCs/>
          <w:color w:val="0000FF"/>
          <w:sz w:val="24"/>
          <w:szCs w:val="24"/>
        </w:rPr>
        <w:tab/>
      </w:r>
      <w:r w:rsidR="00E26CB7" w:rsidRPr="00E26CB7">
        <w:rPr>
          <w:rFonts w:ascii="Arial" w:hAnsi="Arial" w:cs="Arial"/>
          <w:b/>
          <w:bCs/>
          <w:sz w:val="24"/>
          <w:szCs w:val="24"/>
        </w:rPr>
        <w:t>(Committee on Judiciary)   Judiciary omnibus.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Cs/>
          <w:sz w:val="24"/>
          <w:szCs w:val="24"/>
        </w:rPr>
        <w:t> </w:t>
      </w:r>
      <w:r w:rsidRPr="00E26CB7">
        <w:rPr>
          <w:rFonts w:ascii="Arial" w:hAnsi="Arial" w:cs="Arial"/>
          <w:b/>
          <w:bCs/>
          <w:sz w:val="24"/>
          <w:szCs w:val="24"/>
        </w:rPr>
        <w:t>Current Text: </w:t>
      </w:r>
      <w:r w:rsidRPr="00E26CB7">
        <w:rPr>
          <w:rFonts w:ascii="Arial" w:hAnsi="Arial" w:cs="Arial"/>
          <w:bCs/>
          <w:sz w:val="24"/>
          <w:szCs w:val="24"/>
        </w:rPr>
        <w:t xml:space="preserve">Amended: 7/9/2020   </w:t>
      </w:r>
      <w:hyperlink r:id="rId21"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22"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Introduced: </w:t>
      </w:r>
      <w:r w:rsidRPr="00E26CB7">
        <w:rPr>
          <w:rFonts w:ascii="Arial" w:hAnsi="Arial" w:cs="Arial"/>
          <w:bCs/>
          <w:sz w:val="24"/>
          <w:szCs w:val="24"/>
        </w:rPr>
        <w:t>3/5/2020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Last Amend: </w:t>
      </w:r>
      <w:r w:rsidRPr="00E26CB7">
        <w:rPr>
          <w:rFonts w:ascii="Arial" w:hAnsi="Arial" w:cs="Arial"/>
          <w:bCs/>
          <w:sz w:val="24"/>
          <w:szCs w:val="24"/>
        </w:rPr>
        <w:t>7/9/2020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E26CB7">
        <w:rPr>
          <w:rFonts w:ascii="Arial" w:hAnsi="Arial" w:cs="Arial"/>
          <w:b/>
          <w:bCs/>
          <w:sz w:val="24"/>
          <w:szCs w:val="24"/>
        </w:rPr>
        <w:t>Status: </w:t>
      </w:r>
      <w:r w:rsidRPr="00E26CB7">
        <w:rPr>
          <w:rFonts w:ascii="Arial" w:hAnsi="Arial" w:cs="Arial"/>
          <w:bCs/>
          <w:sz w:val="24"/>
          <w:szCs w:val="24"/>
        </w:rPr>
        <w:t xml:space="preserve">7/9/2020-From committee chair, with author's amendments: Amend, and re-refer to committee. Read second time, amended, and re-referred to Com. on JUD.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 </w:t>
      </w:r>
      <w:r w:rsidRPr="000E4495">
        <w:rPr>
          <w:rFonts w:ascii="Arial" w:hAnsi="Arial" w:cs="Arial"/>
          <w:b/>
          <w:bCs/>
          <w:sz w:val="24"/>
          <w:szCs w:val="24"/>
          <w:shd w:val="clear" w:color="auto" w:fill="A8D08D" w:themeFill="accent6" w:themeFillTint="99"/>
        </w:rPr>
        <w:t>Location: </w:t>
      </w:r>
      <w:r w:rsidRPr="000E4495">
        <w:rPr>
          <w:rFonts w:ascii="Arial" w:hAnsi="Arial" w:cs="Arial"/>
          <w:bCs/>
          <w:sz w:val="24"/>
          <w:szCs w:val="24"/>
          <w:shd w:val="clear" w:color="auto" w:fill="A8D08D" w:themeFill="accent6" w:themeFillTint="99"/>
        </w:rPr>
        <w:t>6/23/2020-S. JUD.</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p>
    <w:p w:rsid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 xml:space="preserve">The State Bar Act provides for the licensure and regulation of attorneys by the State Bar of California and requires the State Bar to adopt regulations to require, as of January 1, 2022, that the mandatory continuing legal education curriculum for all licensees include training on bias, as specified. Current law requires a licensee to meet the requirements for each compliance period ending after January 31, 2023. This bill would instead require a licensee to meet the requirements for each compliance period ending after January 31, 2022. </w:t>
      </w:r>
    </w:p>
    <w:p w:rsidR="000E4495" w:rsidRPr="00E26CB7" w:rsidRDefault="000E4495">
      <w:pPr>
        <w:widowControl w:val="0"/>
        <w:tabs>
          <w:tab w:val="left" w:pos="1273"/>
        </w:tabs>
        <w:autoSpaceDE w:val="0"/>
        <w:autoSpaceDN w:val="0"/>
        <w:adjustRightInd w:val="0"/>
        <w:spacing w:after="0" w:line="240" w:lineRule="auto"/>
        <w:ind w:left="25"/>
        <w:rPr>
          <w:rFonts w:ascii="Arial" w:hAnsi="Arial" w:cs="Arial"/>
          <w:bCs/>
          <w:sz w:val="24"/>
          <w:szCs w:val="24"/>
        </w:rPr>
      </w:pPr>
    </w:p>
    <w:p w:rsidR="00E26CB7" w:rsidRPr="00E26CB7" w:rsidRDefault="00E26CB7">
      <w:pPr>
        <w:widowControl w:val="0"/>
        <w:tabs>
          <w:tab w:val="left" w:pos="127"/>
          <w:tab w:val="left" w:pos="1273"/>
        </w:tabs>
        <w:autoSpaceDE w:val="0"/>
        <w:autoSpaceDN w:val="0"/>
        <w:adjustRightInd w:val="0"/>
        <w:spacing w:after="0" w:line="240" w:lineRule="auto"/>
        <w:ind w:left="25"/>
        <w:rPr>
          <w:rFonts w:ascii="Arial" w:hAnsi="Arial" w:cs="Arial"/>
          <w:b/>
          <w:bCs/>
          <w:sz w:val="24"/>
          <w:szCs w:val="24"/>
        </w:rPr>
      </w:pPr>
      <w:hyperlink r:id="rId23" w:history="1">
        <w:r w:rsidRPr="00E26CB7">
          <w:rPr>
            <w:rFonts w:ascii="Arial" w:hAnsi="Arial" w:cs="Arial"/>
            <w:b/>
            <w:bCs/>
            <w:color w:val="0000FF"/>
            <w:sz w:val="24"/>
            <w:szCs w:val="24"/>
            <w:u w:val="single"/>
          </w:rPr>
          <w:t>SB 50</w:t>
        </w:r>
      </w:hyperlink>
      <w:r w:rsidRPr="00E26CB7">
        <w:rPr>
          <w:rFonts w:ascii="Arial" w:hAnsi="Arial" w:cs="Arial"/>
          <w:b/>
          <w:bCs/>
          <w:color w:val="0000FF"/>
          <w:sz w:val="24"/>
          <w:szCs w:val="24"/>
        </w:rPr>
        <w:tab/>
      </w:r>
      <w:r w:rsidRPr="00E26CB7">
        <w:rPr>
          <w:rFonts w:ascii="Arial" w:hAnsi="Arial" w:cs="Arial"/>
          <w:b/>
          <w:bCs/>
          <w:sz w:val="24"/>
          <w:szCs w:val="24"/>
        </w:rPr>
        <w:t>(</w:t>
      </w:r>
      <w:hyperlink r:id="rId24" w:history="1">
        <w:r w:rsidRPr="00E26CB7">
          <w:rPr>
            <w:rFonts w:ascii="Arial" w:hAnsi="Arial" w:cs="Arial"/>
            <w:b/>
            <w:bCs/>
            <w:color w:val="0000FF"/>
            <w:sz w:val="24"/>
            <w:szCs w:val="24"/>
            <w:u w:val="single"/>
          </w:rPr>
          <w:t>Wiener</w:t>
        </w:r>
      </w:hyperlink>
      <w:r w:rsidRPr="00E26CB7">
        <w:rPr>
          <w:rFonts w:ascii="Arial" w:hAnsi="Arial" w:cs="Arial"/>
          <w:b/>
          <w:bCs/>
          <w:sz w:val="24"/>
          <w:szCs w:val="24"/>
        </w:rPr>
        <w:t> D)   Planning and zoning: housing development: streamlined approval: incentives.    </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color w:val="0000FF"/>
          <w:sz w:val="24"/>
          <w:szCs w:val="24"/>
        </w:rPr>
      </w:pPr>
      <w:r w:rsidRPr="00E26CB7">
        <w:rPr>
          <w:rFonts w:ascii="Arial" w:hAnsi="Arial" w:cs="Arial"/>
          <w:b/>
          <w:bCs/>
          <w:sz w:val="24"/>
          <w:szCs w:val="24"/>
        </w:rPr>
        <w:t>Current Text: </w:t>
      </w:r>
      <w:r w:rsidRPr="00E26CB7">
        <w:rPr>
          <w:rFonts w:ascii="Arial" w:hAnsi="Arial" w:cs="Arial"/>
          <w:bCs/>
          <w:sz w:val="24"/>
          <w:szCs w:val="24"/>
        </w:rPr>
        <w:t xml:space="preserve">Amended: 1/6/2020   </w:t>
      </w:r>
      <w:hyperlink r:id="rId25" w:history="1">
        <w:r w:rsidRPr="00E26CB7">
          <w:rPr>
            <w:rFonts w:ascii="Arial" w:hAnsi="Arial" w:cs="Arial"/>
            <w:bCs/>
            <w:color w:val="0000FF"/>
            <w:sz w:val="24"/>
            <w:szCs w:val="24"/>
            <w:u w:val="single"/>
          </w:rPr>
          <w:t xml:space="preserve"> html </w:t>
        </w:r>
      </w:hyperlink>
      <w:r w:rsidRPr="00E26CB7">
        <w:rPr>
          <w:rFonts w:ascii="Arial" w:hAnsi="Arial" w:cs="Arial"/>
          <w:bCs/>
          <w:sz w:val="24"/>
          <w:szCs w:val="24"/>
        </w:rPr>
        <w:t xml:space="preserve">   </w:t>
      </w:r>
      <w:hyperlink r:id="rId26" w:history="1">
        <w:r w:rsidRPr="00E26CB7">
          <w:rPr>
            <w:rFonts w:ascii="Arial" w:hAnsi="Arial" w:cs="Arial"/>
            <w:bCs/>
            <w:color w:val="0000FF"/>
            <w:sz w:val="24"/>
            <w:szCs w:val="24"/>
            <w:u w:val="single"/>
          </w:rPr>
          <w:t xml:space="preserve"> pdf </w:t>
        </w:r>
      </w:hyperlink>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Introduced: </w:t>
      </w:r>
      <w:r w:rsidRPr="00E26CB7">
        <w:rPr>
          <w:rFonts w:ascii="Arial" w:hAnsi="Arial" w:cs="Arial"/>
          <w:bCs/>
          <w:sz w:val="24"/>
          <w:szCs w:val="24"/>
        </w:rPr>
        <w:t>12/3/2018</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Last Amend: </w:t>
      </w:r>
      <w:r w:rsidRPr="00E26CB7">
        <w:rPr>
          <w:rFonts w:ascii="Arial" w:hAnsi="Arial" w:cs="Arial"/>
          <w:bCs/>
          <w:sz w:val="24"/>
          <w:szCs w:val="24"/>
        </w:rPr>
        <w:t>1/6/2020</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Status: </w:t>
      </w:r>
      <w:r w:rsidRPr="00E26CB7">
        <w:rPr>
          <w:rFonts w:ascii="Arial" w:hAnsi="Arial" w:cs="Arial"/>
          <w:bCs/>
          <w:sz w:val="24"/>
          <w:szCs w:val="24"/>
        </w:rPr>
        <w:t>1/31/2020-Failed Deadline pursuant to Rule 61(b)(3). (Last location was THIRD READING on 1/30/2020)</w:t>
      </w:r>
    </w:p>
    <w:p w:rsidR="00E26CB7" w:rsidRPr="00E26CB7" w:rsidRDefault="00E26CB7" w:rsidP="000E4495">
      <w:pPr>
        <w:widowControl w:val="0"/>
        <w:shd w:val="clear" w:color="auto" w:fill="F4B083" w:themeFill="accent2" w:themeFillTint="99"/>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Location: </w:t>
      </w:r>
      <w:r w:rsidRPr="00E26CB7">
        <w:rPr>
          <w:rFonts w:ascii="Arial" w:hAnsi="Arial" w:cs="Arial"/>
          <w:bCs/>
          <w:sz w:val="24"/>
          <w:szCs w:val="24"/>
        </w:rPr>
        <w:t>1/31/2020-S. DEAD</w:t>
      </w: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p>
    <w:p w:rsidR="00E26CB7" w:rsidRPr="00E26CB7" w:rsidRDefault="00E26CB7">
      <w:pPr>
        <w:widowControl w:val="0"/>
        <w:tabs>
          <w:tab w:val="left" w:pos="1273"/>
        </w:tabs>
        <w:autoSpaceDE w:val="0"/>
        <w:autoSpaceDN w:val="0"/>
        <w:adjustRightInd w:val="0"/>
        <w:spacing w:after="0" w:line="240" w:lineRule="auto"/>
        <w:ind w:left="25"/>
        <w:rPr>
          <w:rFonts w:ascii="Arial" w:hAnsi="Arial" w:cs="Arial"/>
          <w:bCs/>
          <w:sz w:val="24"/>
          <w:szCs w:val="24"/>
        </w:rPr>
      </w:pPr>
      <w:r w:rsidRPr="00E26CB7">
        <w:rPr>
          <w:rFonts w:ascii="Arial" w:hAnsi="Arial" w:cs="Arial"/>
          <w:b/>
          <w:bCs/>
          <w:sz w:val="24"/>
          <w:szCs w:val="24"/>
        </w:rPr>
        <w:t>Summary: </w:t>
      </w:r>
      <w:r w:rsidRPr="00E26CB7">
        <w:rPr>
          <w:rFonts w:ascii="Arial" w:hAnsi="Arial" w:cs="Arial"/>
          <w:bCs/>
          <w:sz w:val="24"/>
          <w:szCs w:val="24"/>
        </w:rPr>
        <w:t>Would authorize a development pr</w:t>
      </w:r>
      <w:bookmarkStart w:id="0" w:name="_GoBack"/>
      <w:bookmarkEnd w:id="0"/>
      <w:r w:rsidRPr="00E26CB7">
        <w:rPr>
          <w:rFonts w:ascii="Arial" w:hAnsi="Arial" w:cs="Arial"/>
          <w:bCs/>
          <w:sz w:val="24"/>
          <w:szCs w:val="24"/>
        </w:rPr>
        <w:t>oponent of a neighborhood multifamily project located on an eligible parcel to submit an application for a streamlined, ministerial approval process that is not subject to a conditional use permit. The bill would define a “neighborhood multifamily project” to mean a project to construct a multifamily structure on vacant land, or to convert an existing structure that does not require substantial exterior alteration into a multifamily structure, consisting of up to 4 residential dwelling units and that meets local height, setback, and lot coverage zoning requirements as they existed on July 1, 2019. The bill would also define “eligible parcel” to mean a parcel that meets specified requirements, including requirements relating to the location of the parcel and restricting the demolition of certain housing development that may already exist on the site.</w:t>
      </w:r>
    </w:p>
    <w:p w:rsidR="000E4495" w:rsidRDefault="00E26CB7" w:rsidP="000E4495">
      <w:pPr>
        <w:widowControl w:val="0"/>
        <w:tabs>
          <w:tab w:val="left" w:pos="127"/>
          <w:tab w:val="left" w:pos="1273"/>
          <w:tab w:val="left" w:pos="2993"/>
          <w:tab w:val="left" w:pos="4713"/>
          <w:tab w:val="left" w:pos="6433"/>
          <w:tab w:val="left" w:pos="8038"/>
          <w:tab w:val="left" w:pos="9643"/>
        </w:tabs>
        <w:autoSpaceDE w:val="0"/>
        <w:autoSpaceDN w:val="0"/>
        <w:adjustRightInd w:val="0"/>
        <w:spacing w:after="0" w:line="240" w:lineRule="auto"/>
        <w:ind w:left="25"/>
        <w:rPr>
          <w:rFonts w:ascii="Arial" w:hAnsi="Arial" w:cs="Arial"/>
          <w:bCs/>
          <w:sz w:val="24"/>
          <w:szCs w:val="24"/>
        </w:rPr>
      </w:pPr>
      <w:r w:rsidRPr="00E26CB7">
        <w:rPr>
          <w:rFonts w:ascii="Arial" w:hAnsi="Arial" w:cs="Arial"/>
          <w:bCs/>
          <w:sz w:val="24"/>
          <w:szCs w:val="24"/>
        </w:rPr>
        <w:tab/>
      </w:r>
    </w:p>
    <w:p w:rsidR="00000000" w:rsidRPr="00E26CB7" w:rsidRDefault="000E4495" w:rsidP="000E4495">
      <w:pPr>
        <w:widowControl w:val="0"/>
        <w:tabs>
          <w:tab w:val="left" w:pos="127"/>
          <w:tab w:val="left" w:pos="1273"/>
          <w:tab w:val="left" w:pos="2993"/>
          <w:tab w:val="left" w:pos="4713"/>
          <w:tab w:val="left" w:pos="6433"/>
          <w:tab w:val="left" w:pos="8038"/>
          <w:tab w:val="left" w:pos="9643"/>
        </w:tabs>
        <w:autoSpaceDE w:val="0"/>
        <w:autoSpaceDN w:val="0"/>
        <w:adjustRightInd w:val="0"/>
        <w:spacing w:after="0" w:line="240" w:lineRule="auto"/>
        <w:ind w:left="25"/>
        <w:jc w:val="center"/>
        <w:rPr>
          <w:rFonts w:ascii="Arial" w:hAnsi="Arial" w:cs="Arial"/>
          <w:b/>
          <w:bCs/>
          <w:sz w:val="24"/>
          <w:szCs w:val="24"/>
        </w:rPr>
      </w:pPr>
      <w:r w:rsidRPr="00E26CB7">
        <w:rPr>
          <w:rFonts w:ascii="Arial" w:hAnsi="Arial" w:cs="Arial"/>
          <w:b/>
          <w:bCs/>
          <w:sz w:val="24"/>
          <w:szCs w:val="24"/>
        </w:rPr>
        <w:t>Total Measures: 6</w:t>
      </w:r>
    </w:p>
    <w:sectPr w:rsidR="00000000" w:rsidRPr="00E26CB7" w:rsidSect="00E26CB7">
      <w:footerReference w:type="default" r:id="rId27"/>
      <w:pgSz w:w="12241" w:h="15841"/>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495" w:rsidRDefault="000E4495" w:rsidP="000E4495">
      <w:pPr>
        <w:spacing w:after="0" w:line="240" w:lineRule="auto"/>
      </w:pPr>
      <w:r>
        <w:separator/>
      </w:r>
    </w:p>
  </w:endnote>
  <w:endnote w:type="continuationSeparator" w:id="0">
    <w:p w:rsidR="000E4495" w:rsidRDefault="000E4495" w:rsidP="000E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95" w:rsidRPr="000E4495" w:rsidRDefault="000E4495" w:rsidP="000E4495">
    <w:pPr>
      <w:tabs>
        <w:tab w:val="center" w:pos="4680"/>
        <w:tab w:val="right" w:pos="9360"/>
      </w:tabs>
      <w:spacing w:after="0" w:line="240" w:lineRule="auto"/>
      <w:jc w:val="center"/>
      <w:rPr>
        <w:rFonts w:ascii="Arial" w:hAnsi="Arial" w:cs="Arial"/>
        <w:i/>
        <w:sz w:val="24"/>
      </w:rPr>
    </w:pPr>
    <w:r w:rsidRPr="000E4495">
      <w:rPr>
        <w:rFonts w:ascii="Arial" w:hAnsi="Arial" w:cs="Arial"/>
        <w:i/>
        <w:sz w:val="24"/>
      </w:rPr>
      <w:t xml:space="preserve">INFORMATION CURRENT AS OF </w:t>
    </w:r>
    <w:r>
      <w:rPr>
        <w:rFonts w:ascii="Arial" w:hAnsi="Arial" w:cs="Arial"/>
        <w:i/>
        <w:sz w:val="24"/>
      </w:rPr>
      <w:t>July 10</w:t>
    </w:r>
    <w:r w:rsidRPr="000E4495">
      <w:rPr>
        <w:rFonts w:ascii="Arial" w:hAnsi="Arial" w:cs="Arial"/>
        <w:i/>
        <w:sz w:val="24"/>
      </w:rPr>
      <w:t>, 2020. PLEASE NOTE LEGISLATIVE BILLS ARE SUBJECT TO CONSTANT, CONTINUOUS UPDATES.</w:t>
    </w:r>
  </w:p>
  <w:p w:rsidR="000E4495" w:rsidRDefault="000E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495" w:rsidRDefault="000E4495" w:rsidP="000E4495">
      <w:pPr>
        <w:spacing w:after="0" w:line="240" w:lineRule="auto"/>
      </w:pPr>
      <w:r>
        <w:separator/>
      </w:r>
    </w:p>
  </w:footnote>
  <w:footnote w:type="continuationSeparator" w:id="0">
    <w:p w:rsidR="000E4495" w:rsidRDefault="000E4495" w:rsidP="000E4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B7"/>
    <w:rsid w:val="000E4495"/>
    <w:rsid w:val="00E2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34D5A"/>
  <w14:defaultImageDpi w14:val="0"/>
  <w15:docId w15:val="{52F3519D-E3D3-4B34-9AD8-E500180A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0E4495"/>
    <w:pPr>
      <w:tabs>
        <w:tab w:val="center" w:pos="4680"/>
        <w:tab w:val="right" w:pos="9360"/>
      </w:tabs>
    </w:pPr>
  </w:style>
  <w:style w:type="character" w:customStyle="1" w:styleId="HeaderChar">
    <w:name w:val="Header Char"/>
    <w:basedOn w:val="DefaultParagraphFont"/>
    <w:link w:val="Header"/>
    <w:uiPriority w:val="99"/>
    <w:rsid w:val="000E4495"/>
  </w:style>
  <w:style w:type="paragraph" w:styleId="Footer">
    <w:name w:val="footer"/>
    <w:basedOn w:val="Normal"/>
    <w:link w:val="FooterChar"/>
    <w:uiPriority w:val="99"/>
    <w:unhideWhenUsed/>
    <w:rsid w:val="000E4495"/>
    <w:pPr>
      <w:tabs>
        <w:tab w:val="center" w:pos="4680"/>
        <w:tab w:val="right" w:pos="9360"/>
      </w:tabs>
    </w:pPr>
  </w:style>
  <w:style w:type="character" w:customStyle="1" w:styleId="FooterChar">
    <w:name w:val="Footer Char"/>
    <w:basedOn w:val="DefaultParagraphFont"/>
    <w:link w:val="Footer"/>
    <w:uiPriority w:val="99"/>
    <w:rsid w:val="000E4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2001-2050_2028_97_A_bill.pdf" TargetMode="External"/><Relationship Id="rId13" Type="http://schemas.openxmlformats.org/officeDocument/2006/relationships/hyperlink" Target="http://ctweb.capitoltrack.com/public/publishbillinfo.aspx?bi=htHf4%2fr1sZQQtQIEacO3C4NcpP8cykplAhAXvVBVq%2fubioBDMPRv2Mw2Y6LcUAuF" TargetMode="External"/><Relationship Id="rId18" Type="http://schemas.openxmlformats.org/officeDocument/2006/relationships/hyperlink" Target="file:///C:\Bills\19Bills_2651-2700_2664_99_I_bill.htm" TargetMode="External"/><Relationship Id="rId26" Type="http://schemas.openxmlformats.org/officeDocument/2006/relationships/hyperlink" Target="file:///C:\Bills\19Bills_0001-0050_50_95_A_bill.pdf" TargetMode="External"/><Relationship Id="rId3" Type="http://schemas.openxmlformats.org/officeDocument/2006/relationships/webSettings" Target="webSettings.xml"/><Relationship Id="rId21" Type="http://schemas.openxmlformats.org/officeDocument/2006/relationships/hyperlink" Target="file:///C:\Bills\19Bills_3351-3400_3364_97_A_bill.htm" TargetMode="External"/><Relationship Id="rId7" Type="http://schemas.openxmlformats.org/officeDocument/2006/relationships/hyperlink" Target="file:///C:\Bills\19Bills_2001-2050_2028_97_A_bill.htm" TargetMode="External"/><Relationship Id="rId12" Type="http://schemas.openxmlformats.org/officeDocument/2006/relationships/hyperlink" Target="file:///C:\Bills\19Bills_2101-2150_2123_97_A_bill.pdf" TargetMode="External"/><Relationship Id="rId17" Type="http://schemas.openxmlformats.org/officeDocument/2006/relationships/hyperlink" Target="https://ad72.asmrc.org/" TargetMode="External"/><Relationship Id="rId25" Type="http://schemas.openxmlformats.org/officeDocument/2006/relationships/hyperlink" Target="file:///C:\Bills\19Bills_0001-0050_50_95_A_bill.htm" TargetMode="External"/><Relationship Id="rId2" Type="http://schemas.openxmlformats.org/officeDocument/2006/relationships/settings" Target="settings.xml"/><Relationship Id="rId16" Type="http://schemas.openxmlformats.org/officeDocument/2006/relationships/hyperlink" Target="http://ctweb.capitoltrack.com/public/publishbillinfo.aspx?bi=9jJV4o2J%2bwSN%2f6mc0VDpBaPK9ecNpkAxc6dgYs5kfi7THtU6%2bXHO9tyX5qTTqsJJ" TargetMode="External"/><Relationship Id="rId20" Type="http://schemas.openxmlformats.org/officeDocument/2006/relationships/hyperlink" Target="http://ctweb.capitoltrack.com/public/publishbillinfo.aspx?bi=EPyfQO83OiZ8Grkby4rOdnOX%2b1eKa0gaw1rxvEL2tO9UTxP7n9zAKlCmBskYVbz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web.capitoltrack.com/public/publishbillinfo.aspx?bi=Y6vMbpBFNm3DT5kVzWMCVzfboeKm5geREgfrterXLRZqiY41lpXyiTlGGflWv2rl" TargetMode="External"/><Relationship Id="rId11" Type="http://schemas.openxmlformats.org/officeDocument/2006/relationships/hyperlink" Target="file:///C:\Bills\19Bills_2101-2150_2123_97_A_bill.htm" TargetMode="External"/><Relationship Id="rId24" Type="http://schemas.openxmlformats.org/officeDocument/2006/relationships/hyperlink" Target="http://sd11.senate.ca.gov/" TargetMode="External"/><Relationship Id="rId5" Type="http://schemas.openxmlformats.org/officeDocument/2006/relationships/endnotes" Target="endnotes.xml"/><Relationship Id="rId15" Type="http://schemas.openxmlformats.org/officeDocument/2006/relationships/hyperlink" Target="file:///C:\Bills\19Bills_2501-2550_2504_98_A_bill.pdf" TargetMode="External"/><Relationship Id="rId23" Type="http://schemas.openxmlformats.org/officeDocument/2006/relationships/hyperlink" Target="http://ctweb.capitoltrack.com/public/publishbillinfo.aspx?bi=BKHHnPlJqcLyYe0jux95crNG60OnRFnwHOgTAs9pzvaJEYocMBuu9E91wvqkCK0m" TargetMode="External"/><Relationship Id="rId28" Type="http://schemas.openxmlformats.org/officeDocument/2006/relationships/fontTable" Target="fontTable.xml"/><Relationship Id="rId10" Type="http://schemas.openxmlformats.org/officeDocument/2006/relationships/hyperlink" Target="https://a49.asmdc.org/" TargetMode="External"/><Relationship Id="rId19" Type="http://schemas.openxmlformats.org/officeDocument/2006/relationships/hyperlink" Target="file:///C:\Bills\19Bills_2651-2700_2664_99_I_bill.pdf" TargetMode="External"/><Relationship Id="rId4" Type="http://schemas.openxmlformats.org/officeDocument/2006/relationships/footnotes" Target="footnotes.xml"/><Relationship Id="rId9" Type="http://schemas.openxmlformats.org/officeDocument/2006/relationships/hyperlink" Target="http://ctweb.capitoltrack.com/public/publishbillinfo.aspx?bi=X4hy7wgaXkZWeOQLQOqcTZ5D06gXwRuUeUgkObCa8L3JP73AjNEpBIdvljC5a3RI" TargetMode="External"/><Relationship Id="rId14" Type="http://schemas.openxmlformats.org/officeDocument/2006/relationships/hyperlink" Target="file:///C:\Bills\19Bills_2501-2550_2504_98_A_bill.htm" TargetMode="External"/><Relationship Id="rId22" Type="http://schemas.openxmlformats.org/officeDocument/2006/relationships/hyperlink" Target="file:///C:\Bills\19Bills_3351-3400_3364_97_A_bill.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2</cp:revision>
  <dcterms:created xsi:type="dcterms:W3CDTF">2020-07-10T19:57:00Z</dcterms:created>
  <dcterms:modified xsi:type="dcterms:W3CDTF">2020-07-10T19:57:00Z</dcterms:modified>
</cp:coreProperties>
</file>