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35" w:rsidRPr="00FB3459" w:rsidRDefault="00130435" w:rsidP="00130435">
      <w:pPr>
        <w:spacing w:after="0" w:line="240" w:lineRule="auto"/>
        <w:jc w:val="center"/>
        <w:rPr>
          <w:rFonts w:ascii="Arial" w:hAnsi="Arial" w:cs="Arial"/>
          <w:b/>
          <w:bCs/>
          <w:caps/>
          <w:color w:val="auto"/>
          <w:sz w:val="32"/>
          <w:szCs w:val="32"/>
        </w:rPr>
      </w:pPr>
      <w:bookmarkStart w:id="0" w:name="_GoBack"/>
      <w:bookmarkEnd w:id="0"/>
      <w:r w:rsidRPr="00FB3459">
        <w:rPr>
          <w:rFonts w:ascii="Arial" w:hAnsi="Arial" w:cs="Arial"/>
          <w:b/>
          <w:bCs/>
          <w:caps/>
          <w:color w:val="auto"/>
          <w:sz w:val="32"/>
          <w:szCs w:val="32"/>
        </w:rPr>
        <w:t>APPENDIX a: federal/state Complaints and</w:t>
      </w:r>
    </w:p>
    <w:p w:rsidR="00130435"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 xml:space="preserve">prelitigation letters </w:t>
      </w:r>
      <w:r w:rsidR="005F49D6">
        <w:rPr>
          <w:rFonts w:ascii="Arial" w:hAnsi="Arial" w:cs="Arial"/>
          <w:b/>
          <w:bCs/>
          <w:caps/>
          <w:color w:val="auto"/>
          <w:sz w:val="32"/>
          <w:szCs w:val="32"/>
        </w:rPr>
        <w:t>received</w:t>
      </w:r>
    </w:p>
    <w:p w:rsidR="005F49D6" w:rsidRPr="00FB3459" w:rsidRDefault="005F49D6" w:rsidP="00130435">
      <w:pPr>
        <w:spacing w:after="0" w:line="240" w:lineRule="auto"/>
        <w:jc w:val="center"/>
        <w:rPr>
          <w:rFonts w:ascii="Arial" w:hAnsi="Arial" w:cs="Arial"/>
          <w:b/>
          <w:bCs/>
          <w:caps/>
          <w:color w:val="auto"/>
          <w:sz w:val="32"/>
          <w:szCs w:val="32"/>
        </w:rPr>
      </w:pPr>
    </w:p>
    <w:p w:rsidR="005F49D6" w:rsidRDefault="005F49D6" w:rsidP="00130435">
      <w:pPr>
        <w:spacing w:after="0" w:line="240" w:lineRule="auto"/>
        <w:rPr>
          <w:rFonts w:ascii="Arial" w:hAnsi="Arial" w:cs="Arial"/>
          <w:b/>
          <w:bCs/>
          <w:caps/>
          <w:color w:val="auto"/>
          <w:sz w:val="24"/>
          <w:szCs w:val="24"/>
          <w:u w:val="single"/>
        </w:rPr>
      </w:pPr>
    </w:p>
    <w:p w:rsidR="00130435" w:rsidRDefault="00130435" w:rsidP="00130435">
      <w:pPr>
        <w:spacing w:after="0" w:line="240" w:lineRule="auto"/>
        <w:rPr>
          <w:rFonts w:ascii="Arial" w:hAnsi="Arial" w:cs="Arial"/>
          <w:sz w:val="24"/>
          <w:szCs w:val="24"/>
        </w:rPr>
      </w:pPr>
      <w:r>
        <w:rPr>
          <w:rFonts w:ascii="Arial" w:hAnsi="Arial" w:cs="Arial"/>
          <w:color w:val="auto"/>
          <w:sz w:val="24"/>
          <w:szCs w:val="24"/>
        </w:rPr>
        <w:t>In 2017, f</w:t>
      </w:r>
      <w:r w:rsidRPr="005235E5">
        <w:rPr>
          <w:rFonts w:ascii="Arial" w:hAnsi="Arial" w:cs="Arial"/>
          <w:color w:val="auto"/>
          <w:sz w:val="24"/>
          <w:szCs w:val="24"/>
        </w:rPr>
        <w:t>ede</w:t>
      </w:r>
      <w:r>
        <w:rPr>
          <w:rFonts w:ascii="Arial" w:hAnsi="Arial" w:cs="Arial"/>
          <w:color w:val="auto"/>
          <w:sz w:val="24"/>
          <w:szCs w:val="24"/>
        </w:rPr>
        <w:t>ral complaints accounted for 73 percent</w:t>
      </w:r>
      <w:r w:rsidRPr="005235E5">
        <w:rPr>
          <w:rFonts w:ascii="Arial" w:hAnsi="Arial" w:cs="Arial"/>
          <w:color w:val="auto"/>
          <w:sz w:val="24"/>
          <w:szCs w:val="24"/>
        </w:rPr>
        <w:t xml:space="preserve"> of the case filings (co</w:t>
      </w:r>
      <w:r>
        <w:rPr>
          <w:rFonts w:ascii="Arial" w:hAnsi="Arial" w:cs="Arial"/>
          <w:color w:val="auto"/>
          <w:sz w:val="24"/>
          <w:szCs w:val="24"/>
        </w:rPr>
        <w:t xml:space="preserve">mplaints received excluding </w:t>
      </w:r>
      <w:proofErr w:type="spellStart"/>
      <w:r>
        <w:rPr>
          <w:rFonts w:ascii="Arial" w:hAnsi="Arial" w:cs="Arial"/>
          <w:color w:val="auto"/>
          <w:sz w:val="24"/>
          <w:szCs w:val="24"/>
        </w:rPr>
        <w:t>pre</w:t>
      </w:r>
      <w:r w:rsidRPr="005235E5">
        <w:rPr>
          <w:rFonts w:ascii="Arial" w:hAnsi="Arial" w:cs="Arial"/>
          <w:color w:val="auto"/>
          <w:sz w:val="24"/>
          <w:szCs w:val="24"/>
        </w:rPr>
        <w:t>litigatio</w:t>
      </w:r>
      <w:r>
        <w:rPr>
          <w:rFonts w:ascii="Arial" w:hAnsi="Arial" w:cs="Arial"/>
          <w:color w:val="auto"/>
          <w:sz w:val="24"/>
          <w:szCs w:val="24"/>
        </w:rPr>
        <w:t>n</w:t>
      </w:r>
      <w:proofErr w:type="spellEnd"/>
      <w:r>
        <w:rPr>
          <w:rFonts w:ascii="Arial" w:hAnsi="Arial" w:cs="Arial"/>
          <w:color w:val="auto"/>
          <w:sz w:val="24"/>
          <w:szCs w:val="24"/>
        </w:rPr>
        <w:t xml:space="preserve"> letters), in comparison to 67 percent in 2016; 47 percent in 2015; 52 percent in 2014; and 24 percent</w:t>
      </w:r>
      <w:r w:rsidRPr="005235E5">
        <w:rPr>
          <w:rFonts w:ascii="Arial" w:hAnsi="Arial" w:cs="Arial"/>
          <w:color w:val="auto"/>
          <w:sz w:val="24"/>
          <w:szCs w:val="24"/>
        </w:rPr>
        <w:t xml:space="preserve"> in 2013. </w:t>
      </w:r>
      <w:r w:rsidRPr="00E33632">
        <w:rPr>
          <w:rFonts w:ascii="Arial" w:hAnsi="Arial" w:cs="Arial"/>
          <w:sz w:val="24"/>
          <w:szCs w:val="24"/>
        </w:rPr>
        <w:t>At this time</w:t>
      </w:r>
      <w:r>
        <w:rPr>
          <w:rFonts w:ascii="Arial" w:hAnsi="Arial" w:cs="Arial"/>
          <w:sz w:val="24"/>
          <w:szCs w:val="24"/>
        </w:rPr>
        <w:t>, CCDA</w:t>
      </w:r>
      <w:r w:rsidRPr="00E33632">
        <w:rPr>
          <w:rFonts w:ascii="Arial" w:hAnsi="Arial" w:cs="Arial"/>
          <w:sz w:val="24"/>
          <w:szCs w:val="24"/>
        </w:rPr>
        <w:t xml:space="preserve"> is unable to ascertain the factors that are</w:t>
      </w:r>
      <w:r>
        <w:rPr>
          <w:rFonts w:ascii="Arial" w:hAnsi="Arial" w:cs="Arial"/>
          <w:sz w:val="24"/>
          <w:szCs w:val="24"/>
        </w:rPr>
        <w:t xml:space="preserve"> contributing to the growth in </w:t>
      </w:r>
      <w:r>
        <w:rPr>
          <w:rFonts w:ascii="Arial" w:hAnsi="Arial" w:cs="Arial"/>
          <w:color w:val="auto"/>
          <w:sz w:val="24"/>
          <w:szCs w:val="24"/>
        </w:rPr>
        <w:t>f</w:t>
      </w:r>
      <w:r w:rsidRPr="00D1265E">
        <w:rPr>
          <w:rFonts w:ascii="Arial" w:hAnsi="Arial" w:cs="Arial"/>
          <w:color w:val="auto"/>
          <w:sz w:val="24"/>
          <w:szCs w:val="24"/>
        </w:rPr>
        <w:t>e</w:t>
      </w:r>
      <w:r w:rsidRPr="00E33632">
        <w:rPr>
          <w:rFonts w:ascii="Arial" w:hAnsi="Arial" w:cs="Arial"/>
          <w:sz w:val="24"/>
          <w:szCs w:val="24"/>
        </w:rPr>
        <w:t xml:space="preserve">deral </w:t>
      </w:r>
      <w:r>
        <w:rPr>
          <w:rFonts w:ascii="Arial" w:hAnsi="Arial" w:cs="Arial"/>
          <w:sz w:val="24"/>
          <w:szCs w:val="24"/>
        </w:rPr>
        <w:t>complaints</w:t>
      </w:r>
      <w:r w:rsidRPr="00E33632">
        <w:rPr>
          <w:rFonts w:ascii="Arial" w:hAnsi="Arial" w:cs="Arial"/>
          <w:sz w:val="24"/>
          <w:szCs w:val="24"/>
        </w:rPr>
        <w:t xml:space="preserve">.  </w:t>
      </w:r>
    </w:p>
    <w:p w:rsidR="00130435" w:rsidRDefault="00130435" w:rsidP="00130435">
      <w:pPr>
        <w:spacing w:after="0" w:line="240" w:lineRule="auto"/>
        <w:rPr>
          <w:rFonts w:ascii="Arial" w:hAnsi="Arial" w:cs="Arial"/>
          <w:sz w:val="24"/>
          <w:szCs w:val="24"/>
        </w:rPr>
      </w:pPr>
    </w:p>
    <w:p w:rsidR="00130435" w:rsidRDefault="00130435" w:rsidP="00130435">
      <w:pPr>
        <w:spacing w:after="0" w:line="240" w:lineRule="auto"/>
        <w:rPr>
          <w:rFonts w:ascii="Arial" w:hAnsi="Arial" w:cs="Arial"/>
          <w:sz w:val="24"/>
          <w:szCs w:val="24"/>
        </w:rPr>
      </w:pPr>
      <w:proofErr w:type="spellStart"/>
      <w:r>
        <w:rPr>
          <w:rFonts w:ascii="Arial" w:hAnsi="Arial" w:cs="Arial"/>
          <w:sz w:val="24"/>
          <w:szCs w:val="24"/>
        </w:rPr>
        <w:t>Prelitigation</w:t>
      </w:r>
      <w:proofErr w:type="spellEnd"/>
      <w:r>
        <w:rPr>
          <w:rFonts w:ascii="Arial" w:hAnsi="Arial" w:cs="Arial"/>
          <w:sz w:val="24"/>
          <w:szCs w:val="24"/>
        </w:rPr>
        <w:t xml:space="preserve"> letters continue to grow substantially for reasons unknown. They accounted for 38 percent of the 3,826 letters received in 2017 and grew by 87 percent over 2016.</w:t>
      </w:r>
    </w:p>
    <w:p w:rsidR="00130435" w:rsidRDefault="00130435" w:rsidP="00130435">
      <w:pPr>
        <w:spacing w:after="0" w:line="240" w:lineRule="auto"/>
        <w:rPr>
          <w:rFonts w:ascii="Times New Roman" w:hAnsi="Times New Roman"/>
          <w:color w:val="auto"/>
          <w:kern w:val="0"/>
          <w:sz w:val="24"/>
          <w:szCs w:val="24"/>
        </w:rPr>
      </w:pPr>
    </w:p>
    <w:tbl>
      <w:tblPr>
        <w:tblW w:w="5581" w:type="dxa"/>
        <w:tblCellMar>
          <w:left w:w="0" w:type="dxa"/>
          <w:right w:w="0" w:type="dxa"/>
        </w:tblCellMar>
        <w:tblLook w:val="04A0" w:firstRow="1" w:lastRow="0" w:firstColumn="1" w:lastColumn="0" w:noHBand="0" w:noVBand="1"/>
      </w:tblPr>
      <w:tblGrid>
        <w:gridCol w:w="839"/>
        <w:gridCol w:w="2258"/>
        <w:gridCol w:w="1192"/>
        <w:gridCol w:w="1292"/>
      </w:tblGrid>
      <w:tr w:rsidR="00130435" w:rsidTr="00664A7F">
        <w:trPr>
          <w:trHeight w:val="313"/>
        </w:trPr>
        <w:tc>
          <w:tcPr>
            <w:tcW w:w="839"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130435" w:rsidRDefault="00130435" w:rsidP="00664A7F">
            <w:pPr>
              <w:spacing w:after="0" w:line="240" w:lineRule="auto"/>
              <w:jc w:val="center"/>
              <w:rPr>
                <w:rFonts w:ascii="Calibri" w:hAnsi="Calibri"/>
                <w:b/>
                <w:bCs/>
                <w:sz w:val="22"/>
                <w:szCs w:val="22"/>
                <w14:cntxtAlts/>
              </w:rPr>
            </w:pPr>
            <w:r>
              <w:rPr>
                <w:rFonts w:ascii="Calibri" w:hAnsi="Calibri"/>
                <w:b/>
                <w:bCs/>
                <w:sz w:val="22"/>
                <w:szCs w:val="22"/>
              </w:rPr>
              <w:t>2017</w:t>
            </w:r>
          </w:p>
        </w:tc>
        <w:tc>
          <w:tcPr>
            <w:tcW w:w="2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12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 xml:space="preserve">Percent </w:t>
            </w:r>
          </w:p>
        </w:tc>
      </w:tr>
      <w:tr w:rsidR="00130435" w:rsidTr="00664A7F">
        <w:trPr>
          <w:trHeight w:val="313"/>
        </w:trPr>
        <w:tc>
          <w:tcPr>
            <w:tcW w:w="839" w:type="dxa"/>
            <w:vMerge/>
            <w:tcBorders>
              <w:left w:val="single" w:sz="4" w:space="0" w:color="000000"/>
              <w:right w:val="single" w:sz="4" w:space="0" w:color="000000"/>
            </w:tcBorders>
            <w:tcMar>
              <w:top w:w="15" w:type="dxa"/>
              <w:left w:w="15" w:type="dxa"/>
              <w:bottom w:w="0" w:type="dxa"/>
              <w:right w:w="15" w:type="dxa"/>
            </w:tcMar>
            <w:vAlign w:val="center"/>
          </w:tcPr>
          <w:p w:rsidR="00130435" w:rsidRDefault="00130435" w:rsidP="00664A7F">
            <w:pPr>
              <w:spacing w:after="0" w:line="240" w:lineRule="auto"/>
              <w:jc w:val="center"/>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Federal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1,722</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color w:val="auto"/>
                <w:sz w:val="24"/>
                <w:szCs w:val="24"/>
                <w14:cntxtAlts/>
              </w:rPr>
            </w:pPr>
            <w:r w:rsidRPr="00D76A77">
              <w:rPr>
                <w:rFonts w:ascii="Calibri" w:hAnsi="Calibri"/>
                <w:color w:val="auto"/>
                <w:sz w:val="24"/>
                <w:szCs w:val="24"/>
              </w:rPr>
              <w:t>45%</w:t>
            </w:r>
          </w:p>
        </w:tc>
      </w:tr>
      <w:tr w:rsidR="00130435" w:rsidTr="00664A7F">
        <w:trPr>
          <w:trHeight w:val="313"/>
        </w:trPr>
        <w:tc>
          <w:tcPr>
            <w:tcW w:w="839" w:type="dxa"/>
            <w:vMerge/>
            <w:tcBorders>
              <w:left w:val="single" w:sz="4" w:space="0" w:color="000000"/>
              <w:right w:val="single" w:sz="4" w:space="0" w:color="000000"/>
            </w:tcBorders>
            <w:tcMar>
              <w:top w:w="15" w:type="dxa"/>
              <w:left w:w="15" w:type="dxa"/>
              <w:bottom w:w="0" w:type="dxa"/>
              <w:right w:w="15" w:type="dxa"/>
            </w:tcMar>
            <w:vAlign w:val="center"/>
          </w:tcPr>
          <w:p w:rsidR="00130435" w:rsidRDefault="00130435" w:rsidP="00664A7F">
            <w:pPr>
              <w:spacing w:after="0" w:line="240" w:lineRule="auto"/>
              <w:jc w:val="center"/>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State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643</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color w:val="auto"/>
                <w:sz w:val="24"/>
                <w:szCs w:val="24"/>
                <w14:cntxtAlts/>
              </w:rPr>
            </w:pPr>
            <w:r w:rsidRPr="00D76A77">
              <w:rPr>
                <w:rFonts w:ascii="Calibri" w:hAnsi="Calibri"/>
                <w:color w:val="auto"/>
                <w:sz w:val="24"/>
                <w:szCs w:val="24"/>
              </w:rPr>
              <w:t>17%</w:t>
            </w:r>
          </w:p>
        </w:tc>
      </w:tr>
      <w:tr w:rsidR="00130435" w:rsidTr="00664A7F">
        <w:trPr>
          <w:trHeight w:val="313"/>
        </w:trPr>
        <w:tc>
          <w:tcPr>
            <w:tcW w:w="839" w:type="dxa"/>
            <w:vMerge/>
            <w:tcBorders>
              <w:left w:val="single" w:sz="4" w:space="0" w:color="000000"/>
              <w:right w:val="single" w:sz="4" w:space="0" w:color="000000"/>
            </w:tcBorders>
            <w:tcMar>
              <w:top w:w="15" w:type="dxa"/>
              <w:left w:w="15" w:type="dxa"/>
              <w:bottom w:w="0" w:type="dxa"/>
              <w:right w:w="15" w:type="dxa"/>
            </w:tcMar>
            <w:vAlign w:val="center"/>
          </w:tcPr>
          <w:p w:rsidR="00130435" w:rsidRDefault="00130435" w:rsidP="00664A7F">
            <w:pPr>
              <w:spacing w:after="0" w:line="240" w:lineRule="auto"/>
              <w:jc w:val="center"/>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1,461</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color w:val="auto"/>
                <w:sz w:val="24"/>
                <w:szCs w:val="24"/>
                <w14:cntxtAlts/>
              </w:rPr>
            </w:pPr>
            <w:r w:rsidRPr="00D76A77">
              <w:rPr>
                <w:rFonts w:ascii="Calibri" w:hAnsi="Calibri"/>
                <w:color w:val="auto"/>
                <w:sz w:val="24"/>
                <w:szCs w:val="24"/>
              </w:rPr>
              <w:t>38%</w:t>
            </w:r>
          </w:p>
        </w:tc>
      </w:tr>
      <w:tr w:rsidR="00130435" w:rsidTr="00664A7F">
        <w:trPr>
          <w:trHeight w:val="313"/>
        </w:trPr>
        <w:tc>
          <w:tcPr>
            <w:tcW w:w="839"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11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3,826</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r w:rsidR="00130435" w:rsidTr="00664A7F">
        <w:trPr>
          <w:trHeight w:val="313"/>
        </w:trPr>
        <w:tc>
          <w:tcPr>
            <w:tcW w:w="8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Default="00130435" w:rsidP="00664A7F">
            <w:pPr>
              <w:spacing w:after="0" w:line="240" w:lineRule="auto"/>
              <w:jc w:val="center"/>
              <w:rPr>
                <w:rFonts w:ascii="Calibri" w:hAnsi="Calibri"/>
                <w:b/>
                <w:bCs/>
                <w:sz w:val="22"/>
                <w:szCs w:val="22"/>
                <w14:cntxtAlts/>
              </w:rPr>
            </w:pPr>
            <w:r>
              <w:rPr>
                <w:rFonts w:ascii="Calibri" w:hAnsi="Calibri"/>
                <w:b/>
                <w:bCs/>
                <w:sz w:val="22"/>
                <w:szCs w:val="22"/>
              </w:rPr>
              <w:t>2016</w:t>
            </w:r>
          </w:p>
        </w:tc>
        <w:tc>
          <w:tcPr>
            <w:tcW w:w="2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12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 xml:space="preserve">Percent </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Federal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1,730</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52%</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State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839</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25%</w:t>
            </w:r>
          </w:p>
        </w:tc>
      </w:tr>
      <w:tr w:rsidR="00130435" w:rsidTr="00664A7F">
        <w:trPr>
          <w:trHeight w:val="3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781</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23%</w:t>
            </w:r>
          </w:p>
        </w:tc>
      </w:tr>
      <w:tr w:rsidR="00130435" w:rsidTr="00664A7F">
        <w:trPr>
          <w:trHeight w:val="3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11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3,340</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r w:rsidR="00130435" w:rsidTr="00664A7F">
        <w:trPr>
          <w:trHeight w:val="313"/>
        </w:trPr>
        <w:tc>
          <w:tcPr>
            <w:tcW w:w="8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Default="00130435" w:rsidP="00664A7F">
            <w:pPr>
              <w:spacing w:after="0" w:line="240" w:lineRule="auto"/>
              <w:jc w:val="center"/>
              <w:rPr>
                <w:rFonts w:ascii="Calibri" w:hAnsi="Calibri"/>
                <w:b/>
                <w:bCs/>
                <w:sz w:val="22"/>
                <w:szCs w:val="22"/>
                <w14:cntxtAlts/>
              </w:rPr>
            </w:pPr>
            <w:r>
              <w:rPr>
                <w:rFonts w:ascii="Calibri" w:hAnsi="Calibri"/>
                <w:b/>
                <w:bCs/>
                <w:sz w:val="22"/>
                <w:szCs w:val="22"/>
              </w:rPr>
              <w:t>2015</w:t>
            </w:r>
          </w:p>
        </w:tc>
        <w:tc>
          <w:tcPr>
            <w:tcW w:w="2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12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Federal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1,083</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37%</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State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1,240</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42%</w:t>
            </w:r>
          </w:p>
        </w:tc>
      </w:tr>
      <w:tr w:rsidR="00130435" w:rsidTr="00664A7F">
        <w:trPr>
          <w:trHeight w:val="3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623</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21%</w:t>
            </w:r>
          </w:p>
        </w:tc>
      </w:tr>
      <w:tr w:rsidR="00130435" w:rsidTr="00664A7F">
        <w:trPr>
          <w:trHeight w:val="3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11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2,946</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 </w:t>
            </w:r>
          </w:p>
        </w:tc>
      </w:tr>
      <w:tr w:rsidR="00130435" w:rsidTr="00664A7F">
        <w:trPr>
          <w:trHeight w:val="313"/>
        </w:trPr>
        <w:tc>
          <w:tcPr>
            <w:tcW w:w="8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Default="00130435" w:rsidP="00664A7F">
            <w:pPr>
              <w:spacing w:after="0" w:line="240" w:lineRule="auto"/>
              <w:jc w:val="center"/>
              <w:rPr>
                <w:rFonts w:ascii="Calibri" w:hAnsi="Calibri"/>
                <w:b/>
                <w:bCs/>
                <w:sz w:val="22"/>
                <w:szCs w:val="22"/>
                <w14:cntxtAlts/>
              </w:rPr>
            </w:pPr>
            <w:r>
              <w:rPr>
                <w:rFonts w:ascii="Calibri" w:hAnsi="Calibri"/>
                <w:b/>
                <w:bCs/>
                <w:sz w:val="22"/>
                <w:szCs w:val="22"/>
              </w:rPr>
              <w:t>2014</w:t>
            </w:r>
          </w:p>
        </w:tc>
        <w:tc>
          <w:tcPr>
            <w:tcW w:w="2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12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Federal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1,532</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48%</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State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1,412</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44%</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234</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8%</w:t>
            </w:r>
          </w:p>
        </w:tc>
      </w:tr>
      <w:tr w:rsidR="00130435" w:rsidTr="00664A7F">
        <w:trPr>
          <w:trHeight w:val="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11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3,178</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r w:rsidR="00130435" w:rsidTr="00664A7F">
        <w:trPr>
          <w:trHeight w:val="313"/>
        </w:trPr>
        <w:tc>
          <w:tcPr>
            <w:tcW w:w="839"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rsidR="00130435" w:rsidRDefault="00130435" w:rsidP="00664A7F">
            <w:pPr>
              <w:spacing w:after="0" w:line="240" w:lineRule="auto"/>
              <w:jc w:val="center"/>
              <w:rPr>
                <w:rFonts w:ascii="Calibri" w:hAnsi="Calibri"/>
                <w:b/>
                <w:bCs/>
                <w:sz w:val="22"/>
                <w:szCs w:val="22"/>
                <w14:cntxtAlts/>
              </w:rPr>
            </w:pPr>
            <w:r>
              <w:rPr>
                <w:rFonts w:ascii="Calibri" w:hAnsi="Calibri"/>
                <w:b/>
                <w:bCs/>
                <w:sz w:val="22"/>
                <w:szCs w:val="22"/>
              </w:rPr>
              <w:t>2013</w:t>
            </w:r>
          </w:p>
        </w:tc>
        <w:tc>
          <w:tcPr>
            <w:tcW w:w="2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11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Total</w:t>
            </w:r>
          </w:p>
        </w:tc>
        <w:tc>
          <w:tcPr>
            <w:tcW w:w="12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Tr="00664A7F">
        <w:trPr>
          <w:trHeight w:val="313"/>
        </w:trPr>
        <w:tc>
          <w:tcPr>
            <w:tcW w:w="0" w:type="auto"/>
            <w:vMerge/>
            <w:tcBorders>
              <w:top w:val="single" w:sz="4" w:space="0" w:color="000000"/>
              <w:left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Federal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605</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21%</w:t>
            </w:r>
          </w:p>
        </w:tc>
      </w:tr>
      <w:tr w:rsidR="00130435" w:rsidTr="00664A7F">
        <w:trPr>
          <w:trHeight w:val="313"/>
        </w:trPr>
        <w:tc>
          <w:tcPr>
            <w:tcW w:w="0" w:type="auto"/>
            <w:vMerge/>
            <w:tcBorders>
              <w:top w:val="single" w:sz="4" w:space="0" w:color="000000"/>
              <w:left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State complaint</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1,950</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68%</w:t>
            </w:r>
          </w:p>
        </w:tc>
      </w:tr>
      <w:tr w:rsidR="00130435" w:rsidTr="00664A7F">
        <w:trPr>
          <w:trHeight w:val="329"/>
        </w:trPr>
        <w:tc>
          <w:tcPr>
            <w:tcW w:w="0" w:type="auto"/>
            <w:vMerge/>
            <w:tcBorders>
              <w:top w:val="single" w:sz="4" w:space="0" w:color="000000"/>
              <w:left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proofErr w:type="spellStart"/>
            <w:r w:rsidRPr="00D76A77">
              <w:rPr>
                <w:rFonts w:ascii="Calibri" w:hAnsi="Calibri"/>
                <w:sz w:val="24"/>
                <w:szCs w:val="24"/>
              </w:rPr>
              <w:t>Prelitigation</w:t>
            </w:r>
            <w:proofErr w:type="spellEnd"/>
            <w:r w:rsidRPr="00D76A77">
              <w:rPr>
                <w:rFonts w:ascii="Calibri" w:hAnsi="Calibri"/>
                <w:sz w:val="24"/>
                <w:szCs w:val="24"/>
              </w:rPr>
              <w:t xml:space="preserve"> letter*</w:t>
            </w:r>
          </w:p>
        </w:tc>
        <w:tc>
          <w:tcPr>
            <w:tcW w:w="11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327</w:t>
            </w:r>
          </w:p>
        </w:tc>
        <w:tc>
          <w:tcPr>
            <w:tcW w:w="12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11%</w:t>
            </w:r>
          </w:p>
        </w:tc>
      </w:tr>
      <w:tr w:rsidR="00130435" w:rsidTr="00664A7F">
        <w:trPr>
          <w:trHeight w:val="3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Default="00130435" w:rsidP="00664A7F">
            <w:pPr>
              <w:spacing w:after="0" w:line="240" w:lineRule="auto"/>
              <w:rPr>
                <w:rFonts w:ascii="Calibri" w:hAnsi="Calibri"/>
                <w:b/>
                <w:bCs/>
                <w:sz w:val="22"/>
                <w:szCs w:val="22"/>
                <w14:cntxtAlts/>
              </w:rPr>
            </w:pPr>
          </w:p>
        </w:tc>
        <w:tc>
          <w:tcPr>
            <w:tcW w:w="2258" w:type="dxa"/>
            <w:tcBorders>
              <w:top w:val="single" w:sz="8"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1192" w:type="dxa"/>
            <w:tcBorders>
              <w:top w:val="single" w:sz="8"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2,882</w:t>
            </w:r>
          </w:p>
        </w:tc>
        <w:tc>
          <w:tcPr>
            <w:tcW w:w="1292" w:type="dxa"/>
            <w:tcBorders>
              <w:top w:val="single" w:sz="8"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bl>
    <w:p w:rsidR="00130435" w:rsidRPr="00824B26" w:rsidRDefault="00130435" w:rsidP="00130435">
      <w:pPr>
        <w:spacing w:after="0" w:line="240" w:lineRule="auto"/>
        <w:rPr>
          <w:rFonts w:ascii="Arial" w:hAnsi="Arial" w:cs="Arial"/>
          <w:color w:val="auto"/>
          <w:kern w:val="0"/>
          <w:sz w:val="16"/>
          <w:szCs w:val="16"/>
        </w:rPr>
      </w:pPr>
    </w:p>
    <w:p w:rsidR="00130435" w:rsidRPr="005F49D6" w:rsidRDefault="00130435" w:rsidP="005F49D6">
      <w:pPr>
        <w:spacing w:after="0" w:line="240" w:lineRule="auto"/>
        <w:rPr>
          <w:rFonts w:ascii="Arial" w:hAnsi="Arial" w:cs="Arial"/>
          <w:color w:val="auto"/>
          <w:kern w:val="0"/>
        </w:rPr>
      </w:pPr>
      <w:r w:rsidRPr="00061178">
        <w:rPr>
          <w:rFonts w:ascii="Arial" w:hAnsi="Arial" w:cs="Arial"/>
          <w:color w:val="auto"/>
          <w:kern w:val="0"/>
        </w:rPr>
        <w:t>*</w:t>
      </w:r>
      <w:r>
        <w:rPr>
          <w:rFonts w:ascii="Arial" w:hAnsi="Arial" w:cs="Arial"/>
          <w:color w:val="auto"/>
          <w:kern w:val="0"/>
        </w:rPr>
        <w:t>CCDA</w:t>
      </w:r>
      <w:r w:rsidRPr="00061178">
        <w:rPr>
          <w:rFonts w:ascii="Arial" w:hAnsi="Arial" w:cs="Arial"/>
          <w:color w:val="auto"/>
          <w:kern w:val="0"/>
        </w:rPr>
        <w:t xml:space="preserve"> is unable to ascertain whether </w:t>
      </w:r>
      <w:proofErr w:type="spellStart"/>
      <w:r w:rsidRPr="00061178">
        <w:rPr>
          <w:rFonts w:ascii="Arial" w:hAnsi="Arial" w:cs="Arial"/>
          <w:color w:val="auto"/>
          <w:kern w:val="0"/>
        </w:rPr>
        <w:t>prelitigation</w:t>
      </w:r>
      <w:proofErr w:type="spellEnd"/>
      <w:r w:rsidRPr="00061178">
        <w:rPr>
          <w:rFonts w:ascii="Arial" w:hAnsi="Arial" w:cs="Arial"/>
          <w:color w:val="auto"/>
          <w:kern w:val="0"/>
        </w:rPr>
        <w:t xml:space="preserve"> letters resulted in an actual case being filed in </w:t>
      </w:r>
      <w:r>
        <w:rPr>
          <w:rFonts w:ascii="Arial" w:hAnsi="Arial" w:cs="Arial"/>
          <w:color w:val="auto"/>
          <w:kern w:val="0"/>
        </w:rPr>
        <w:t>f</w:t>
      </w:r>
      <w:r w:rsidRPr="00061178">
        <w:rPr>
          <w:rFonts w:ascii="Arial" w:hAnsi="Arial" w:cs="Arial"/>
          <w:color w:val="auto"/>
          <w:kern w:val="0"/>
        </w:rPr>
        <w:t xml:space="preserve">ederal or </w:t>
      </w:r>
      <w:r>
        <w:rPr>
          <w:rFonts w:ascii="Arial" w:hAnsi="Arial" w:cs="Arial"/>
          <w:color w:val="auto"/>
          <w:kern w:val="0"/>
        </w:rPr>
        <w:t>s</w:t>
      </w:r>
      <w:r w:rsidRPr="00061178">
        <w:rPr>
          <w:rFonts w:ascii="Arial" w:hAnsi="Arial" w:cs="Arial"/>
          <w:color w:val="auto"/>
          <w:kern w:val="0"/>
        </w:rPr>
        <w:t xml:space="preserve">tate </w:t>
      </w:r>
      <w:r>
        <w:rPr>
          <w:rFonts w:ascii="Arial" w:hAnsi="Arial" w:cs="Arial"/>
          <w:color w:val="auto"/>
          <w:kern w:val="0"/>
        </w:rPr>
        <w:t>c</w:t>
      </w:r>
      <w:r w:rsidRPr="00061178">
        <w:rPr>
          <w:rFonts w:ascii="Arial" w:hAnsi="Arial" w:cs="Arial"/>
          <w:color w:val="auto"/>
          <w:kern w:val="0"/>
        </w:rPr>
        <w:t>ourt.</w:t>
      </w:r>
    </w:p>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lastRenderedPageBreak/>
        <w:t>APPENDIX a: federal/state Complaints and</w:t>
      </w:r>
    </w:p>
    <w:p w:rsidR="005F49D6" w:rsidRDefault="005F49D6" w:rsidP="005F49D6">
      <w:pPr>
        <w:spacing w:after="0" w:line="240" w:lineRule="auto"/>
        <w:jc w:val="center"/>
        <w:rPr>
          <w:rFonts w:ascii="Arial" w:hAnsi="Arial" w:cs="Arial"/>
          <w:b/>
          <w:bCs/>
          <w:caps/>
          <w:color w:val="auto"/>
          <w:sz w:val="32"/>
          <w:szCs w:val="32"/>
        </w:rPr>
      </w:pPr>
      <w:r>
        <w:rPr>
          <w:rFonts w:ascii="Arial" w:hAnsi="Arial" w:cs="Arial"/>
          <w:b/>
          <w:bCs/>
          <w:caps/>
          <w:color w:val="auto"/>
          <w:sz w:val="32"/>
          <w:szCs w:val="32"/>
        </w:rPr>
        <w:t>prelitigation letters received</w:t>
      </w:r>
    </w:p>
    <w:p w:rsidR="00130435" w:rsidRPr="005F49D6" w:rsidRDefault="00130435" w:rsidP="005F49D6">
      <w:pPr>
        <w:spacing w:after="0" w:line="240" w:lineRule="auto"/>
        <w:jc w:val="center"/>
        <w:rPr>
          <w:rFonts w:ascii="Arial" w:hAnsi="Arial" w:cs="Arial"/>
          <w:b/>
          <w:bCs/>
          <w:caps/>
          <w:color w:val="auto"/>
          <w:sz w:val="32"/>
          <w:szCs w:val="32"/>
        </w:rPr>
      </w:pPr>
      <w:r>
        <w:rPr>
          <w:noProof/>
        </w:rPr>
        <w:drawing>
          <wp:anchor distT="0" distB="0" distL="114300" distR="114300" simplePos="0" relativeHeight="251659264" behindDoc="1" locked="0" layoutInCell="1" allowOverlap="1" wp14:anchorId="7D7A2BC1" wp14:editId="52ED85C5">
            <wp:simplePos x="0" y="0"/>
            <wp:positionH relativeFrom="column">
              <wp:posOffset>-228600</wp:posOffset>
            </wp:positionH>
            <wp:positionV relativeFrom="paragraph">
              <wp:posOffset>208915</wp:posOffset>
            </wp:positionV>
            <wp:extent cx="6457950" cy="5334000"/>
            <wp:effectExtent l="0" t="0" r="0" b="0"/>
            <wp:wrapThrough wrapText="bothSides">
              <wp:wrapPolygon edited="0">
                <wp:start x="9430" y="386"/>
                <wp:lineTo x="3632" y="540"/>
                <wp:lineTo x="3632" y="1234"/>
                <wp:lineTo x="10768" y="1774"/>
                <wp:lineTo x="4396" y="2314"/>
                <wp:lineTo x="4396" y="2700"/>
                <wp:lineTo x="10768" y="3009"/>
                <wp:lineTo x="5480" y="4166"/>
                <wp:lineTo x="0" y="4860"/>
                <wp:lineTo x="0" y="5246"/>
                <wp:lineTo x="6563" y="5554"/>
                <wp:lineTo x="2166" y="6171"/>
                <wp:lineTo x="2166" y="6711"/>
                <wp:lineTo x="0" y="7406"/>
                <wp:lineTo x="0" y="7791"/>
                <wp:lineTo x="2166" y="7946"/>
                <wp:lineTo x="2166" y="9180"/>
                <wp:lineTo x="0" y="10029"/>
                <wp:lineTo x="0" y="10414"/>
                <wp:lineTo x="2166" y="10414"/>
                <wp:lineTo x="2166" y="11649"/>
                <wp:lineTo x="510" y="12420"/>
                <wp:lineTo x="0" y="12729"/>
                <wp:lineTo x="0" y="13037"/>
                <wp:lineTo x="1912" y="14117"/>
                <wp:lineTo x="2166" y="14117"/>
                <wp:lineTo x="1147" y="14657"/>
                <wp:lineTo x="0" y="15351"/>
                <wp:lineTo x="0" y="15660"/>
                <wp:lineTo x="1657" y="16586"/>
                <wp:lineTo x="2166" y="16586"/>
                <wp:lineTo x="2166" y="17820"/>
                <wp:lineTo x="0" y="17820"/>
                <wp:lineTo x="0" y="18206"/>
                <wp:lineTo x="2166" y="19054"/>
                <wp:lineTo x="1147" y="19826"/>
                <wp:lineTo x="1147" y="20211"/>
                <wp:lineTo x="2166" y="20289"/>
                <wp:lineTo x="2166" y="21523"/>
                <wp:lineTo x="21536" y="21523"/>
                <wp:lineTo x="21536" y="6403"/>
                <wp:lineTo x="10704" y="5477"/>
                <wp:lineTo x="6690" y="4243"/>
                <wp:lineTo x="10768" y="3009"/>
                <wp:lineTo x="15802" y="2700"/>
                <wp:lineTo x="15802" y="2237"/>
                <wp:lineTo x="10768" y="1774"/>
                <wp:lineTo x="17904" y="1234"/>
                <wp:lineTo x="18032" y="617"/>
                <wp:lineTo x="14782" y="386"/>
                <wp:lineTo x="9430" y="386"/>
              </wp:wrapPolygon>
            </wp:wrapThrough>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rPr>
          <w:rFonts w:ascii="Arial" w:hAnsi="Arial" w:cs="Arial"/>
          <w:sz w:val="24"/>
          <w:szCs w:val="24"/>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footerReference w:type="default" r:id="rId10"/>
          <w:pgSz w:w="12240" w:h="15840"/>
          <w:pgMar w:top="1440" w:right="1440" w:bottom="1440" w:left="1440" w:header="720" w:footer="720" w:gutter="0"/>
          <w:cols w:space="720"/>
          <w:docGrid w:linePitch="360"/>
        </w:sectPr>
      </w:pPr>
      <w:r>
        <w:rPr>
          <w:rFonts w:ascii="Arial" w:hAnsi="Arial" w:cs="Arial"/>
          <w:sz w:val="24"/>
          <w:szCs w:val="24"/>
        </w:rPr>
        <w:br w:type="page"/>
      </w:r>
    </w:p>
    <w:p w:rsidR="00130435" w:rsidRDefault="00130435" w:rsidP="005F49D6">
      <w:pPr>
        <w:jc w:val="center"/>
        <w:rPr>
          <w:rFonts w:ascii="Arial" w:hAnsi="Arial" w:cs="Arial"/>
          <w:sz w:val="24"/>
          <w:szCs w:val="24"/>
        </w:rPr>
      </w:pPr>
      <w:r w:rsidRPr="00FB3459">
        <w:rPr>
          <w:rFonts w:ascii="Arial" w:hAnsi="Arial" w:cs="Arial"/>
          <w:b/>
          <w:bCs/>
          <w:caps/>
          <w:color w:val="auto"/>
          <w:sz w:val="32"/>
          <w:szCs w:val="32"/>
        </w:rPr>
        <w:lastRenderedPageBreak/>
        <w:t>APPENDIX b: Federal/State complaints and prelitigation letters receiveD by CATEGORY</w:t>
      </w:r>
    </w:p>
    <w:p w:rsidR="005F49D6" w:rsidRDefault="005F49D6" w:rsidP="005F49D6">
      <w:pPr>
        <w:jc w:val="center"/>
        <w:rPr>
          <w:rFonts w:ascii="Arial" w:hAnsi="Arial" w:cs="Arial"/>
          <w:sz w:val="24"/>
          <w:szCs w:val="24"/>
        </w:rPr>
      </w:pPr>
    </w:p>
    <w:p w:rsidR="00130435" w:rsidRPr="00342D67" w:rsidRDefault="00130435" w:rsidP="00130435">
      <w:pPr>
        <w:spacing w:after="0" w:line="240" w:lineRule="auto"/>
        <w:rPr>
          <w:color w:val="auto"/>
        </w:rPr>
      </w:pPr>
      <w:r>
        <w:rPr>
          <w:rFonts w:ascii="Arial" w:hAnsi="Arial" w:cs="Arial"/>
          <w:sz w:val="24"/>
          <w:szCs w:val="24"/>
        </w:rPr>
        <w:t xml:space="preserve">CCDA organizes alleged constructed-related access violations into six categories. As indicated by the table below, parking-related violations are the largest category and represented </w:t>
      </w:r>
      <w:r>
        <w:rPr>
          <w:rFonts w:ascii="Arial" w:hAnsi="Arial" w:cs="Arial"/>
          <w:color w:val="auto"/>
          <w:sz w:val="24"/>
          <w:szCs w:val="24"/>
        </w:rPr>
        <w:t>37 percent</w:t>
      </w:r>
      <w:r w:rsidRPr="00342D67">
        <w:rPr>
          <w:rFonts w:ascii="Arial" w:hAnsi="Arial" w:cs="Arial"/>
          <w:color w:val="auto"/>
          <w:sz w:val="24"/>
          <w:szCs w:val="24"/>
        </w:rPr>
        <w:t xml:space="preserve"> of the 10,608 alleged violations in 2017;</w:t>
      </w:r>
      <w:r>
        <w:rPr>
          <w:rFonts w:ascii="Arial" w:hAnsi="Arial" w:cs="Arial"/>
          <w:color w:val="auto"/>
          <w:sz w:val="24"/>
          <w:szCs w:val="24"/>
        </w:rPr>
        <w:t xml:space="preserve"> 44 percent</w:t>
      </w:r>
      <w:r w:rsidRPr="00342D67">
        <w:rPr>
          <w:rFonts w:ascii="Arial" w:hAnsi="Arial" w:cs="Arial"/>
          <w:color w:val="auto"/>
          <w:sz w:val="24"/>
          <w:szCs w:val="24"/>
        </w:rPr>
        <w:t xml:space="preserve"> of the 11,468 all</w:t>
      </w:r>
      <w:r>
        <w:rPr>
          <w:rFonts w:ascii="Arial" w:hAnsi="Arial" w:cs="Arial"/>
          <w:color w:val="auto"/>
          <w:sz w:val="24"/>
          <w:szCs w:val="24"/>
        </w:rPr>
        <w:t>eged violations in 2016; and 42 percent</w:t>
      </w:r>
      <w:r w:rsidRPr="00342D67">
        <w:rPr>
          <w:rFonts w:ascii="Arial" w:hAnsi="Arial" w:cs="Arial"/>
          <w:color w:val="auto"/>
          <w:sz w:val="24"/>
          <w:szCs w:val="24"/>
        </w:rPr>
        <w:t xml:space="preserve"> of the 9,643 alleged violations in 2015.</w:t>
      </w:r>
    </w:p>
    <w:p w:rsidR="00130435" w:rsidRDefault="00130435" w:rsidP="00130435">
      <w:pPr>
        <w:spacing w:after="0" w:line="240" w:lineRule="auto"/>
      </w:pPr>
      <w:r>
        <w:t> </w:t>
      </w:r>
    </w:p>
    <w:tbl>
      <w:tblPr>
        <w:tblW w:w="5880" w:type="dxa"/>
        <w:tblCellMar>
          <w:left w:w="0" w:type="dxa"/>
          <w:right w:w="0" w:type="dxa"/>
        </w:tblCellMar>
        <w:tblLook w:val="04A0" w:firstRow="1" w:lastRow="0" w:firstColumn="1" w:lastColumn="0" w:noHBand="0" w:noVBand="1"/>
      </w:tblPr>
      <w:tblGrid>
        <w:gridCol w:w="760"/>
        <w:gridCol w:w="3340"/>
        <w:gridCol w:w="820"/>
        <w:gridCol w:w="960"/>
      </w:tblGrid>
      <w:tr w:rsidR="00130435" w:rsidRPr="00D76A77" w:rsidTr="00664A7F">
        <w:trPr>
          <w:trHeight w:val="299"/>
        </w:trPr>
        <w:tc>
          <w:tcPr>
            <w:tcW w:w="7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2017</w:t>
            </w:r>
          </w:p>
        </w:tc>
        <w:tc>
          <w:tcPr>
            <w:tcW w:w="334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14:cntxtAlts/>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Toilet Rooms and Bathrooms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1,497</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14%</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Parking</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3,888</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37%</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Accessible Route and Entry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2,705</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26%</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1,304</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Equipment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573</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General Alleged Violations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641</w:t>
            </w:r>
          </w:p>
        </w:tc>
        <w:tc>
          <w:tcPr>
            <w:tcW w:w="96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6%</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820" w:type="dxa"/>
            <w:tcBorders>
              <w:top w:val="single" w:sz="4" w:space="0" w:color="000000"/>
              <w:left w:val="single" w:sz="4" w:space="0" w:color="000000"/>
              <w:bottom w:val="single" w:sz="4" w:space="0" w:color="000000"/>
              <w:right w:val="single" w:sz="4" w:space="0" w:color="auto"/>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10,608</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r>
    </w:tbl>
    <w:p w:rsidR="00130435" w:rsidRPr="00D76A77" w:rsidRDefault="00130435" w:rsidP="00130435">
      <w:pPr>
        <w:spacing w:after="0" w:line="240" w:lineRule="auto"/>
        <w:rPr>
          <w:sz w:val="24"/>
          <w:szCs w:val="24"/>
        </w:rPr>
      </w:pPr>
    </w:p>
    <w:tbl>
      <w:tblPr>
        <w:tblW w:w="5880" w:type="dxa"/>
        <w:tblCellMar>
          <w:left w:w="0" w:type="dxa"/>
          <w:right w:w="0" w:type="dxa"/>
        </w:tblCellMar>
        <w:tblLook w:val="04A0" w:firstRow="1" w:lastRow="0" w:firstColumn="1" w:lastColumn="0" w:noHBand="0" w:noVBand="1"/>
      </w:tblPr>
      <w:tblGrid>
        <w:gridCol w:w="760"/>
        <w:gridCol w:w="3340"/>
        <w:gridCol w:w="820"/>
        <w:gridCol w:w="960"/>
      </w:tblGrid>
      <w:tr w:rsidR="00130435" w:rsidRPr="00D76A77" w:rsidTr="00664A7F">
        <w:trPr>
          <w:trHeight w:val="299"/>
        </w:trPr>
        <w:tc>
          <w:tcPr>
            <w:tcW w:w="7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2016</w:t>
            </w:r>
          </w:p>
        </w:tc>
        <w:tc>
          <w:tcPr>
            <w:tcW w:w="334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14:cntxtAlts/>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Toilet Rooms and Bathrooms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1,756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15%</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Parking</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5,047</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44%</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Accessible Route and Entry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2,801</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24%</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1,214</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11%</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Equipment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219</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General Alleged Violations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431</w:t>
            </w:r>
          </w:p>
        </w:tc>
        <w:tc>
          <w:tcPr>
            <w:tcW w:w="96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w:t>
            </w:r>
          </w:p>
        </w:tc>
      </w:tr>
      <w:tr w:rsidR="00130435" w:rsidRPr="00D76A77"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820" w:type="dxa"/>
            <w:tcBorders>
              <w:top w:val="single" w:sz="4" w:space="0" w:color="000000"/>
              <w:left w:val="single" w:sz="4" w:space="0" w:color="000000"/>
              <w:bottom w:val="single" w:sz="4" w:space="0" w:color="000000"/>
              <w:right w:val="single" w:sz="4" w:space="0" w:color="auto"/>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11,468</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r>
      <w:tr w:rsidR="00130435" w:rsidRPr="00D76A77" w:rsidTr="00664A7F">
        <w:trPr>
          <w:trHeight w:val="173"/>
        </w:trPr>
        <w:tc>
          <w:tcPr>
            <w:tcW w:w="760" w:type="dxa"/>
            <w:tcBorders>
              <w:top w:val="single" w:sz="4" w:space="0" w:color="000000"/>
              <w:bottom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c>
          <w:tcPr>
            <w:tcW w:w="3340" w:type="dxa"/>
            <w:tcBorders>
              <w:top w:val="single" w:sz="4" w:space="0" w:color="000000"/>
              <w:bottom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c>
          <w:tcPr>
            <w:tcW w:w="820" w:type="dxa"/>
            <w:tcBorders>
              <w:top w:val="single" w:sz="4" w:space="0" w:color="000000"/>
              <w:bottom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c>
          <w:tcPr>
            <w:tcW w:w="960" w:type="dxa"/>
            <w:tcBorders>
              <w:top w:val="single" w:sz="4" w:space="0" w:color="auto"/>
              <w:bottom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 </w:t>
            </w:r>
          </w:p>
        </w:tc>
      </w:tr>
      <w:tr w:rsidR="00130435" w:rsidRPr="00D76A77" w:rsidTr="00664A7F">
        <w:trPr>
          <w:trHeight w:val="276"/>
        </w:trPr>
        <w:tc>
          <w:tcPr>
            <w:tcW w:w="7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2015</w:t>
            </w:r>
          </w:p>
        </w:tc>
        <w:tc>
          <w:tcPr>
            <w:tcW w:w="334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14:cntxtAlts/>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Toilet Rooms and Bathrooms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1,681</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17%</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Parking</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4,037</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42%</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Accessible Route and Entry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2,210</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23%</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1,256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13%</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Equipment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147</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General Alleged Violations</w:t>
            </w:r>
          </w:p>
        </w:tc>
        <w:tc>
          <w:tcPr>
            <w:tcW w:w="820"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312</w:t>
            </w:r>
          </w:p>
        </w:tc>
        <w:tc>
          <w:tcPr>
            <w:tcW w:w="96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w:t>
            </w:r>
          </w:p>
        </w:tc>
      </w:tr>
      <w:tr w:rsidR="00130435" w:rsidRPr="00D76A77"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8"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820" w:type="dxa"/>
            <w:tcBorders>
              <w:top w:val="single" w:sz="8" w:space="0" w:color="000000"/>
              <w:left w:val="single" w:sz="4" w:space="0" w:color="000000"/>
              <w:bottom w:val="single" w:sz="4" w:space="0" w:color="auto"/>
              <w:right w:val="single" w:sz="4" w:space="0" w:color="auto"/>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9,643</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bl>
    <w:p w:rsidR="00130435" w:rsidRDefault="00130435" w:rsidP="00130435">
      <w:pPr>
        <w:rPr>
          <w:rFonts w:ascii="Arial" w:hAnsi="Arial" w:cs="Arial"/>
          <w:sz w:val="24"/>
          <w:szCs w:val="24"/>
        </w:rPr>
      </w:pPr>
    </w:p>
    <w:p w:rsidR="00130435" w:rsidRDefault="00130435" w:rsidP="00130435">
      <w:pPr>
        <w:spacing w:after="0" w:line="240" w:lineRule="auto"/>
        <w:rPr>
          <w:rFonts w:ascii="Arial" w:hAnsi="Arial" w:cs="Arial"/>
          <w:sz w:val="24"/>
          <w:szCs w:val="24"/>
        </w:rPr>
      </w:pPr>
    </w:p>
    <w:p w:rsidR="005F49D6" w:rsidRDefault="005F49D6" w:rsidP="00130435">
      <w:pPr>
        <w:spacing w:after="0" w:line="240" w:lineRule="auto"/>
        <w:jc w:val="center"/>
        <w:rPr>
          <w:rFonts w:ascii="Arial" w:hAnsi="Arial" w:cs="Arial"/>
          <w:b/>
          <w:bCs/>
          <w:caps/>
          <w:color w:val="auto"/>
          <w:sz w:val="32"/>
          <w:szCs w:val="32"/>
        </w:rPr>
      </w:pPr>
    </w:p>
    <w:p w:rsidR="00130435" w:rsidRPr="00FB3459" w:rsidRDefault="00130435" w:rsidP="00130435">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lastRenderedPageBreak/>
        <w:t>APPENDIX b: Federal/State complaints and</w:t>
      </w:r>
    </w:p>
    <w:p w:rsidR="005F49D6" w:rsidRDefault="00130435" w:rsidP="005F49D6">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t>prelitigati</w:t>
      </w:r>
      <w:r w:rsidR="005F49D6">
        <w:rPr>
          <w:rFonts w:ascii="Arial" w:hAnsi="Arial" w:cs="Arial"/>
          <w:b/>
          <w:bCs/>
          <w:caps/>
          <w:color w:val="auto"/>
          <w:sz w:val="32"/>
          <w:szCs w:val="32"/>
        </w:rPr>
        <w:t>on letters RECEIVED by CATEGORY</w:t>
      </w:r>
    </w:p>
    <w:p w:rsidR="005F49D6" w:rsidRDefault="005F49D6" w:rsidP="005F49D6">
      <w:pPr>
        <w:spacing w:after="0" w:line="240" w:lineRule="auto"/>
        <w:jc w:val="center"/>
        <w:rPr>
          <w:rFonts w:ascii="Arial" w:hAnsi="Arial" w:cs="Arial"/>
          <w:b/>
          <w:bCs/>
          <w:caps/>
          <w:color w:val="auto"/>
          <w:sz w:val="32"/>
          <w:szCs w:val="32"/>
        </w:rPr>
      </w:pPr>
    </w:p>
    <w:p w:rsidR="00130435" w:rsidRPr="005F49D6" w:rsidRDefault="00130435" w:rsidP="005F49D6">
      <w:pPr>
        <w:spacing w:after="0" w:line="240" w:lineRule="auto"/>
        <w:jc w:val="center"/>
        <w:rPr>
          <w:rFonts w:ascii="Arial" w:hAnsi="Arial" w:cs="Arial"/>
          <w:b/>
          <w:bCs/>
          <w:caps/>
          <w:color w:val="auto"/>
          <w:sz w:val="32"/>
          <w:szCs w:val="32"/>
        </w:rPr>
      </w:pPr>
      <w:r w:rsidRPr="00824B26">
        <w:rPr>
          <w:rFonts w:ascii="Times New Roman" w:hAnsi="Times New Roman"/>
          <w:noProof/>
          <w:color w:val="auto"/>
          <w:kern w:val="0"/>
          <w:sz w:val="24"/>
          <w:szCs w:val="24"/>
        </w:rPr>
        <mc:AlternateContent>
          <mc:Choice Requires="wps">
            <w:drawing>
              <wp:anchor distT="36576" distB="36576" distL="36576" distR="36576" simplePos="0" relativeHeight="251661312" behindDoc="0" locked="0" layoutInCell="1" allowOverlap="1" wp14:anchorId="5E7531CC" wp14:editId="51044B28">
                <wp:simplePos x="0" y="0"/>
                <wp:positionH relativeFrom="column">
                  <wp:posOffset>1085850</wp:posOffset>
                </wp:positionH>
                <wp:positionV relativeFrom="paragraph">
                  <wp:posOffset>1714500</wp:posOffset>
                </wp:positionV>
                <wp:extent cx="10071100" cy="375539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071100" cy="37553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4D4D6"/>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5.5pt;margin-top:135pt;width:793pt;height:295.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iD4wIAAPYFAAAOAAAAZHJzL2Uyb0RvYy54bWysVF2PmzAQfK/U/2D5nQMSCAEdOeWzqnRt&#10;T72r+uxgE6yCTW0nJK3637s24S5pX6q2iYTWxoxndmf39u7Y1OjAlOZS5Di8CTBiopCUi12OPz1t&#10;vClG2hBBSS0Fy/GJaXw3e/3qtmszNpKVrClTCECEzro2x5Uxbeb7uqhYQ/SNbJmAl6VUDTGwVDuf&#10;KtIBelP7oyCY+J1UtFWyYFrD7qp/iWcOvyxZYT6UpWYG1TkGbsY9lXtu7dOf3ZJsp0hb8eJMg/wF&#10;i4ZwAZc+Q62IIWiv+G9QDS+U1LI0N4VsfFmWvGBOA6gJg1/UPFakZU4LJEe3z2nS/w+2eH94UIhT&#10;qN0YI0EaqNFHyBoRu5oh2IMEda3O4Nxj+6CsRN3ey+KLRkIuKzjG5krJrmKEAq0QMM7bjvzTqQXA&#10;0KL4VzB2oQEQbbt3ksIZsjfSZfBYqsZeA7lBR1eo03Oh2NGgAjbDIEhCeGBUwMtxEsfj1NXSJ9nw&#10;fau0ecNkg2yQYwWiHD453Gtj+ZBsOGKvE3LD69rZoRZXG3Cw32HOT/3XJAMuENqTlpWr9fc0HEXB&#10;YpR6m8k08aJNFHtpEky9IEwX6SSI0mi1+WFZhFFWcUqZuOeCDb4Loz+r67kDesc456Eux2k8ijEi&#10;9Q768GzGC00NN9BnNW9yPA3sr3e+LdtaUCfbEF73sX/Nz+UKRF5rnW/iIInGUy9J4rEXjdeBt5hu&#10;lt58GU4myXqxXKzDa61rlz/973IdkaEYdiH3oO6xoh2i3BZ7HKcjsCLl0OmjpNd7Tk1hFEZKms/c&#10;VM6i1lwWQ6vddlkrdCAwKlYR/CfOthfofSJeLr7I01nbS6rANYNDnPOt2ftW2kp6AuMDB+duGJ4Q&#10;VFJ9w6iDQZRj/XVPFMOofiugpezUGgI1BNshIKKAT3NsoPQuXJp+uu1bxXcVIIdOnZBzaLCSO+fb&#10;5utZAF+7gOHimJ8HoZ1el2t36mVcz34CAAD//wMAUEsDBBQABgAIAAAAIQBjd52v3wAAAAwBAAAP&#10;AAAAZHJzL2Rvd25yZXYueG1sTI/BTsMwEETvSPyDtUjcqO0ImhDiVIiqiBMSBYmrE5skxV5HsZuG&#10;v2d7gtuMdjT7ptos3rHZTnEIqECuBDCLbTADdgo+3nc3BbCYNBrtAloFPzbCpr68qHRpwgnf7LxP&#10;HaMSjKVW0Kc0lpzHtrdex1UYLdLtK0xeJ7JTx82kT1TuHc+EWHOvB6QPvR7tU2/b7/3RK/jc5vfb&#10;ZxSHrHhtXnaH6OZRSqWur5bHB2DJLukvDGd8QoeamJpwRBOZI59L2pIUZLkgcU7kdzmpRkGxlrfA&#10;64r/H1H/AgAA//8DAFBLAQItABQABgAIAAAAIQC2gziS/gAAAOEBAAATAAAAAAAAAAAAAAAAAAAA&#10;AABbQ29udGVudF9UeXBlc10ueG1sUEsBAi0AFAAGAAgAAAAhADj9If/WAAAAlAEAAAsAAAAAAAAA&#10;AAAAAAAALwEAAF9yZWxzLy5yZWxzUEsBAi0AFAAGAAgAAAAhADxZqIPjAgAA9gUAAA4AAAAAAAAA&#10;AAAAAAAALgIAAGRycy9lMm9Eb2MueG1sUEsBAi0AFAAGAAgAAAAhAGN3na/fAAAADAEAAA8AAAAA&#10;AAAAAAAAAAAAPQUAAGRycy9kb3ducmV2LnhtbFBLBQYAAAAABAAEAPMAAABJBgAAAAA=&#10;" filled="f" stroked="f" insetpen="t">
                <v:shadow color="#d4d4d6"/>
                <o:lock v:ext="edit" shapetype="t"/>
                <v:textbox inset="0,0,0,0"/>
              </v:rect>
            </w:pict>
          </mc:Fallback>
        </mc:AlternateContent>
      </w:r>
    </w:p>
    <w:tbl>
      <w:tblPr>
        <w:tblW w:w="5880" w:type="dxa"/>
        <w:tblCellMar>
          <w:left w:w="0" w:type="dxa"/>
          <w:right w:w="0" w:type="dxa"/>
        </w:tblCellMar>
        <w:tblLook w:val="04A0" w:firstRow="1" w:lastRow="0" w:firstColumn="1" w:lastColumn="0" w:noHBand="0" w:noVBand="1"/>
      </w:tblPr>
      <w:tblGrid>
        <w:gridCol w:w="760"/>
        <w:gridCol w:w="3340"/>
        <w:gridCol w:w="820"/>
        <w:gridCol w:w="960"/>
      </w:tblGrid>
      <w:tr w:rsidR="00130435" w:rsidTr="00664A7F">
        <w:trPr>
          <w:trHeight w:val="308"/>
        </w:trPr>
        <w:tc>
          <w:tcPr>
            <w:tcW w:w="7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2014</w:t>
            </w:r>
          </w:p>
        </w:tc>
        <w:tc>
          <w:tcPr>
            <w:tcW w:w="334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14:cntxtAlts/>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Percent</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Toilet Rooms and Bathrooms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2,212</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21%</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Parking</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3,926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38%</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Accessible Route and Entry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2,206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21%</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1,276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Equipment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245</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General Alleged Violations</w:t>
            </w:r>
          </w:p>
        </w:tc>
        <w:tc>
          <w:tcPr>
            <w:tcW w:w="820"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542</w:t>
            </w:r>
          </w:p>
        </w:tc>
        <w:tc>
          <w:tcPr>
            <w:tcW w:w="96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5%</w:t>
            </w:r>
          </w:p>
        </w:tc>
      </w:tr>
      <w:tr w:rsidR="00130435" w:rsidTr="00664A7F">
        <w:trPr>
          <w:trHeight w:val="3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820" w:type="dxa"/>
            <w:tcBorders>
              <w:top w:val="single" w:sz="8" w:space="0" w:color="000000"/>
              <w:left w:val="single" w:sz="4" w:space="0" w:color="000000"/>
              <w:bottom w:val="single" w:sz="4" w:space="0" w:color="000000"/>
              <w:right w:val="single" w:sz="4" w:space="0" w:color="auto"/>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10,407</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r w:rsidR="00130435" w:rsidTr="00664A7F">
        <w:trPr>
          <w:trHeight w:val="245"/>
        </w:trPr>
        <w:tc>
          <w:tcPr>
            <w:tcW w:w="760" w:type="dxa"/>
            <w:tcBorders>
              <w:top w:val="single" w:sz="4" w:space="0" w:color="000000"/>
              <w:bottom w:val="single" w:sz="4" w:space="0" w:color="000000"/>
            </w:tcBorders>
            <w:tcMar>
              <w:top w:w="15" w:type="dxa"/>
              <w:left w:w="15" w:type="dxa"/>
              <w:bottom w:w="0" w:type="dxa"/>
              <w:right w:w="15" w:type="dxa"/>
            </w:tcMar>
            <w:vAlign w:val="center"/>
          </w:tcPr>
          <w:p w:rsidR="00130435" w:rsidRPr="00D76A77" w:rsidRDefault="00130435" w:rsidP="00664A7F">
            <w:pPr>
              <w:spacing w:after="0" w:line="240" w:lineRule="auto"/>
              <w:jc w:val="center"/>
              <w:rPr>
                <w:rFonts w:ascii="Calibri" w:hAnsi="Calibri"/>
                <w:b/>
                <w:bCs/>
                <w:sz w:val="24"/>
                <w:szCs w:val="24"/>
              </w:rPr>
            </w:pPr>
          </w:p>
        </w:tc>
        <w:tc>
          <w:tcPr>
            <w:tcW w:w="3340" w:type="dxa"/>
            <w:tcBorders>
              <w:top w:val="single" w:sz="4" w:space="0" w:color="000000"/>
              <w:bottom w:val="single" w:sz="4" w:space="0" w:color="000000"/>
            </w:tcBorders>
            <w:shd w:val="clear" w:color="auto" w:fill="auto"/>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rPr>
            </w:pPr>
          </w:p>
        </w:tc>
        <w:tc>
          <w:tcPr>
            <w:tcW w:w="820" w:type="dxa"/>
            <w:tcBorders>
              <w:top w:val="single" w:sz="4" w:space="0" w:color="000000"/>
              <w:bottom w:val="single" w:sz="4" w:space="0" w:color="000000"/>
            </w:tcBorders>
            <w:shd w:val="clear" w:color="auto" w:fill="auto"/>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rPr>
            </w:pPr>
          </w:p>
        </w:tc>
        <w:tc>
          <w:tcPr>
            <w:tcW w:w="960" w:type="dxa"/>
            <w:tcBorders>
              <w:top w:val="single" w:sz="4" w:space="0" w:color="auto"/>
              <w:bottom w:val="single" w:sz="4" w:space="0" w:color="000000"/>
            </w:tcBorders>
            <w:shd w:val="clear" w:color="auto" w:fill="auto"/>
            <w:tcMar>
              <w:top w:w="15" w:type="dxa"/>
              <w:left w:w="15" w:type="dxa"/>
              <w:bottom w:w="0" w:type="dxa"/>
              <w:right w:w="15" w:type="dxa"/>
            </w:tcMar>
          </w:tcPr>
          <w:p w:rsidR="00130435" w:rsidRPr="00D76A77" w:rsidRDefault="00130435" w:rsidP="00664A7F">
            <w:pPr>
              <w:spacing w:after="0" w:line="240" w:lineRule="auto"/>
              <w:jc w:val="center"/>
              <w:rPr>
                <w:rFonts w:ascii="Calibri" w:hAnsi="Calibri"/>
                <w:b/>
                <w:bCs/>
                <w:sz w:val="24"/>
                <w:szCs w:val="24"/>
              </w:rPr>
            </w:pPr>
          </w:p>
        </w:tc>
      </w:tr>
      <w:tr w:rsidR="00130435" w:rsidTr="00664A7F">
        <w:trPr>
          <w:trHeight w:val="308"/>
        </w:trPr>
        <w:tc>
          <w:tcPr>
            <w:tcW w:w="7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2013</w:t>
            </w:r>
          </w:p>
        </w:tc>
        <w:tc>
          <w:tcPr>
            <w:tcW w:w="334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Category</w:t>
            </w:r>
          </w:p>
        </w:tc>
        <w:tc>
          <w:tcPr>
            <w:tcW w:w="82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14:cntxtAlts/>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hideMark/>
          </w:tcPr>
          <w:p w:rsidR="00130435" w:rsidRPr="00D76A77" w:rsidRDefault="00130435" w:rsidP="00664A7F">
            <w:pPr>
              <w:spacing w:after="0" w:line="240" w:lineRule="auto"/>
              <w:jc w:val="center"/>
              <w:rPr>
                <w:rFonts w:ascii="Calibri" w:hAnsi="Calibri"/>
                <w:b/>
                <w:bCs/>
                <w:sz w:val="24"/>
                <w:szCs w:val="24"/>
                <w14:cntxtAlts/>
              </w:rPr>
            </w:pPr>
            <w:r w:rsidRPr="00D76A77">
              <w:rPr>
                <w:rFonts w:ascii="Calibri" w:hAnsi="Calibri"/>
                <w:b/>
                <w:bCs/>
                <w:sz w:val="24"/>
                <w:szCs w:val="24"/>
              </w:rPr>
              <w:t xml:space="preserve">Percent </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Toilet Rooms and Bathrooms</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1,905</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22%</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Parking</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3,552</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41%</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Accessible Route and Entry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1,730</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20%</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Access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999</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12%</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Equipment within Public Facility</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296</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3%</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sz w:val="24"/>
                <w:szCs w:val="24"/>
                <w14:cntxtAlts/>
              </w:rPr>
            </w:pPr>
            <w:r w:rsidRPr="00D76A77">
              <w:rPr>
                <w:rFonts w:ascii="Calibri" w:hAnsi="Calibri"/>
                <w:sz w:val="24"/>
                <w:szCs w:val="24"/>
              </w:rPr>
              <w:t>General Alleged Violations</w:t>
            </w:r>
          </w:p>
        </w:tc>
        <w:tc>
          <w:tcPr>
            <w:tcW w:w="820"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167</w:t>
            </w:r>
          </w:p>
        </w:tc>
        <w:tc>
          <w:tcPr>
            <w:tcW w:w="96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hideMark/>
          </w:tcPr>
          <w:p w:rsidR="00130435" w:rsidRPr="00D76A77" w:rsidRDefault="00130435" w:rsidP="00664A7F">
            <w:pPr>
              <w:spacing w:after="0" w:line="240" w:lineRule="auto"/>
              <w:jc w:val="right"/>
              <w:rPr>
                <w:rFonts w:ascii="Calibri" w:hAnsi="Calibri"/>
                <w:sz w:val="24"/>
                <w:szCs w:val="24"/>
                <w14:cntxtAlts/>
              </w:rPr>
            </w:pPr>
            <w:r w:rsidRPr="00D76A77">
              <w:rPr>
                <w:rFonts w:ascii="Calibri" w:hAnsi="Calibri"/>
                <w:sz w:val="24"/>
                <w:szCs w:val="24"/>
              </w:rPr>
              <w:t>2%</w:t>
            </w:r>
          </w:p>
        </w:tc>
      </w:tr>
      <w:tr w:rsidR="00130435" w:rsidTr="00664A7F">
        <w:trPr>
          <w:trHeight w:val="31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130435" w:rsidRPr="00D76A77" w:rsidRDefault="00130435" w:rsidP="00664A7F">
            <w:pPr>
              <w:spacing w:after="0" w:line="240" w:lineRule="auto"/>
              <w:rPr>
                <w:rFonts w:ascii="Calibri" w:hAnsi="Calibri"/>
                <w:b/>
                <w:bCs/>
                <w:sz w:val="24"/>
                <w:szCs w:val="24"/>
                <w14:cntxtAlts/>
              </w:rPr>
            </w:pPr>
          </w:p>
        </w:tc>
        <w:tc>
          <w:tcPr>
            <w:tcW w:w="3340" w:type="dxa"/>
            <w:tcBorders>
              <w:top w:val="single" w:sz="8"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Total</w:t>
            </w:r>
          </w:p>
        </w:tc>
        <w:tc>
          <w:tcPr>
            <w:tcW w:w="820" w:type="dxa"/>
            <w:tcBorders>
              <w:top w:val="single" w:sz="8" w:space="0" w:color="000000"/>
              <w:left w:val="single" w:sz="4" w:space="0" w:color="000000"/>
              <w:bottom w:val="single" w:sz="4" w:space="0" w:color="auto"/>
              <w:right w:val="single" w:sz="4" w:space="0" w:color="auto"/>
            </w:tcBorders>
            <w:shd w:val="clear" w:color="auto" w:fill="D9D9D9"/>
            <w:tcMar>
              <w:top w:w="15" w:type="dxa"/>
              <w:left w:w="15" w:type="dxa"/>
              <w:bottom w:w="0" w:type="dxa"/>
              <w:right w:w="15" w:type="dxa"/>
            </w:tcMar>
            <w:vAlign w:val="center"/>
            <w:hideMark/>
          </w:tcPr>
          <w:p w:rsidR="00130435" w:rsidRPr="00D76A77" w:rsidRDefault="00130435" w:rsidP="00664A7F">
            <w:pPr>
              <w:spacing w:after="0" w:line="240" w:lineRule="auto"/>
              <w:jc w:val="right"/>
              <w:rPr>
                <w:rFonts w:ascii="Calibri" w:hAnsi="Calibri"/>
                <w:b/>
                <w:bCs/>
                <w:sz w:val="24"/>
                <w:szCs w:val="24"/>
                <w14:cntxtAlts/>
              </w:rPr>
            </w:pPr>
            <w:r w:rsidRPr="00D76A77">
              <w:rPr>
                <w:rFonts w:ascii="Calibri" w:hAnsi="Calibri"/>
                <w:b/>
                <w:bCs/>
                <w:sz w:val="24"/>
                <w:szCs w:val="24"/>
              </w:rPr>
              <w:t>8,649</w:t>
            </w: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130435" w:rsidRPr="00D76A77" w:rsidRDefault="00130435" w:rsidP="00664A7F">
            <w:pPr>
              <w:spacing w:after="0" w:line="240" w:lineRule="auto"/>
              <w:rPr>
                <w:rFonts w:ascii="Calibri" w:hAnsi="Calibri"/>
                <w:b/>
                <w:bCs/>
                <w:sz w:val="24"/>
                <w:szCs w:val="24"/>
                <w14:cntxtAlts/>
              </w:rPr>
            </w:pPr>
            <w:r w:rsidRPr="00D76A77">
              <w:rPr>
                <w:rFonts w:ascii="Calibri" w:hAnsi="Calibri"/>
                <w:b/>
                <w:bCs/>
                <w:sz w:val="24"/>
                <w:szCs w:val="24"/>
              </w:rPr>
              <w:t> </w:t>
            </w:r>
          </w:p>
        </w:tc>
      </w:tr>
    </w:tbl>
    <w:p w:rsidR="00D76A77" w:rsidRDefault="00D76A77" w:rsidP="00D76A77">
      <w:pPr>
        <w:widowControl/>
        <w:overflowPunct/>
        <w:autoSpaceDE/>
        <w:autoSpaceDN/>
        <w:adjustRightInd/>
        <w:spacing w:after="200" w:line="276" w:lineRule="auto"/>
        <w:rPr>
          <w:rFonts w:asciiTheme="majorHAnsi" w:eastAsiaTheme="majorEastAsia" w:hAnsiTheme="majorHAnsi" w:cstheme="majorBidi"/>
          <w:b/>
          <w:bCs/>
          <w:color w:val="365F91" w:themeColor="accent1" w:themeShade="BF"/>
          <w:sz w:val="28"/>
          <w:szCs w:val="28"/>
        </w:rPr>
      </w:pPr>
    </w:p>
    <w:p w:rsidR="00D76A77" w:rsidRDefault="00D76A77" w:rsidP="00D76A77">
      <w:pPr>
        <w:widowControl/>
        <w:overflowPunct/>
        <w:autoSpaceDE/>
        <w:autoSpaceDN/>
        <w:adjustRightInd/>
        <w:spacing w:after="200" w:line="276" w:lineRule="auto"/>
        <w:jc w:val="center"/>
        <w:rPr>
          <w:rFonts w:asciiTheme="majorHAnsi" w:eastAsiaTheme="majorEastAsia" w:hAnsiTheme="majorHAnsi" w:cstheme="majorBidi"/>
          <w:b/>
          <w:bCs/>
          <w:color w:val="365F91" w:themeColor="accent1" w:themeShade="BF"/>
          <w:sz w:val="28"/>
          <w:szCs w:val="28"/>
        </w:rPr>
        <w:sectPr w:rsidR="00D76A77" w:rsidSect="00664A7F">
          <w:pgSz w:w="12240" w:h="15840"/>
          <w:pgMar w:top="1440" w:right="1440" w:bottom="1440" w:left="1440" w:header="720" w:footer="720" w:gutter="0"/>
          <w:cols w:space="720"/>
          <w:docGrid w:linePitch="360"/>
        </w:sectPr>
      </w:pPr>
    </w:p>
    <w:p w:rsidR="00D76A77" w:rsidRPr="00D76A77" w:rsidRDefault="00D76A77" w:rsidP="005F49D6">
      <w:pPr>
        <w:widowControl/>
        <w:overflowPunct/>
        <w:autoSpaceDE/>
        <w:autoSpaceDN/>
        <w:adjustRightInd/>
        <w:spacing w:after="200" w:line="276" w:lineRule="auto"/>
        <w:jc w:val="center"/>
        <w:rPr>
          <w:rFonts w:asciiTheme="majorHAnsi" w:eastAsiaTheme="majorEastAsia" w:hAnsiTheme="majorHAnsi" w:cstheme="majorBidi"/>
          <w:b/>
          <w:bCs/>
          <w:color w:val="365F91" w:themeColor="accent1" w:themeShade="BF"/>
          <w:sz w:val="28"/>
          <w:szCs w:val="28"/>
        </w:rPr>
      </w:pPr>
      <w:r w:rsidRPr="00D76A77">
        <w:rPr>
          <w:rFonts w:ascii="Arial" w:hAnsi="Arial" w:cs="Arial"/>
          <w:b/>
          <w:color w:val="auto"/>
          <w:sz w:val="32"/>
          <w:szCs w:val="32"/>
        </w:rPr>
        <w:lastRenderedPageBreak/>
        <w:t>APPENDIX C: ADA VIOLATION CODES LIST</w:t>
      </w:r>
    </w:p>
    <w:p w:rsidR="00D76A77" w:rsidRDefault="00D76A77" w:rsidP="00D76A77">
      <w:pPr>
        <w:spacing w:after="0" w:line="240" w:lineRule="auto"/>
        <w:rPr>
          <w:rFonts w:ascii="Arial" w:hAnsi="Arial" w:cs="Arial"/>
          <w:b/>
          <w:bCs/>
          <w:caps/>
          <w:color w:val="auto"/>
          <w:sz w:val="24"/>
          <w:szCs w:val="24"/>
          <w:u w:val="single"/>
        </w:rPr>
      </w:pPr>
    </w:p>
    <w:p w:rsidR="00D76A77" w:rsidRPr="00A459E8" w:rsidRDefault="00D76A77" w:rsidP="00D76A77">
      <w:pPr>
        <w:spacing w:line="240" w:lineRule="auto"/>
        <w:rPr>
          <w:rFonts w:ascii="Arial" w:hAnsi="Arial" w:cs="Arial"/>
          <w:sz w:val="24"/>
          <w:szCs w:val="24"/>
        </w:rPr>
      </w:pPr>
      <w:r>
        <w:rPr>
          <w:rFonts w:ascii="Arial" w:hAnsi="Arial" w:cs="Arial"/>
          <w:sz w:val="24"/>
          <w:szCs w:val="24"/>
        </w:rPr>
        <w:t>CCDA</w:t>
      </w:r>
      <w:r w:rsidRPr="00A459E8">
        <w:rPr>
          <w:rFonts w:ascii="Arial" w:hAnsi="Arial" w:cs="Arial"/>
          <w:sz w:val="24"/>
          <w:szCs w:val="24"/>
        </w:rPr>
        <w:t xml:space="preserve"> categorize</w:t>
      </w:r>
      <w:r>
        <w:rPr>
          <w:rFonts w:ascii="Arial" w:hAnsi="Arial" w:cs="Arial"/>
          <w:sz w:val="24"/>
          <w:szCs w:val="24"/>
        </w:rPr>
        <w:t>s</w:t>
      </w:r>
      <w:r w:rsidRPr="00A459E8">
        <w:rPr>
          <w:rFonts w:ascii="Arial" w:hAnsi="Arial" w:cs="Arial"/>
          <w:sz w:val="24"/>
          <w:szCs w:val="24"/>
        </w:rPr>
        <w:t xml:space="preserve"> the types of construction-related alleged ADA violations using 51 key codes consistent with Title 24 of the California Code of Regulations</w:t>
      </w:r>
      <w:r>
        <w:rPr>
          <w:rFonts w:ascii="Arial" w:hAnsi="Arial" w:cs="Arial"/>
          <w:sz w:val="24"/>
          <w:szCs w:val="24"/>
        </w:rPr>
        <w:t>.</w:t>
      </w:r>
    </w:p>
    <w:tbl>
      <w:tblPr>
        <w:tblpPr w:leftFromText="180" w:rightFromText="180" w:vertAnchor="text" w:horzAnchor="margin" w:tblpX="91" w:tblpY="217"/>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990"/>
        <w:gridCol w:w="6479"/>
      </w:tblGrid>
      <w:tr w:rsidR="00E24762" w:rsidRPr="00D76A77" w:rsidTr="00E24762">
        <w:trPr>
          <w:trHeight w:val="423"/>
        </w:trPr>
        <w:tc>
          <w:tcPr>
            <w:tcW w:w="2275"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rPr>
                <w:rFonts w:ascii="Arial" w:hAnsi="Arial" w:cs="Arial"/>
                <w:b/>
                <w:color w:val="auto"/>
                <w:sz w:val="23"/>
                <w:szCs w:val="23"/>
                <w14:cntxtAlts/>
              </w:rPr>
            </w:pPr>
            <w:r w:rsidRPr="00D76A77">
              <w:rPr>
                <w:rFonts w:ascii="Arial" w:hAnsi="Arial" w:cs="Arial"/>
                <w:b/>
                <w:color w:val="auto"/>
                <w:sz w:val="23"/>
                <w:szCs w:val="23"/>
                <w14:cntxtAlts/>
              </w:rPr>
              <w:t>CATEGORY</w:t>
            </w:r>
          </w:p>
        </w:tc>
        <w:tc>
          <w:tcPr>
            <w:tcW w:w="990"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KEY</w:t>
            </w:r>
          </w:p>
          <w:p w:rsidR="00D76A77" w:rsidRPr="00D76A77" w:rsidRDefault="00D76A77" w:rsidP="00E24762">
            <w:pPr>
              <w:spacing w:after="0" w:line="240" w:lineRule="auto"/>
              <w:jc w:val="center"/>
              <w:rPr>
                <w:rFonts w:ascii="Arial" w:hAnsi="Arial" w:cs="Arial"/>
                <w:b/>
                <w:color w:val="auto"/>
                <w:sz w:val="23"/>
                <w:szCs w:val="23"/>
                <w14:cntxtAlts/>
              </w:rPr>
            </w:pPr>
            <w:r w:rsidRPr="00D76A77">
              <w:rPr>
                <w:rFonts w:ascii="Arial" w:hAnsi="Arial" w:cs="Arial"/>
                <w:b/>
                <w:color w:val="auto"/>
                <w:sz w:val="23"/>
                <w:szCs w:val="23"/>
                <w14:cntxtAlts/>
              </w:rPr>
              <w:t>CODE</w:t>
            </w:r>
          </w:p>
        </w:tc>
        <w:tc>
          <w:tcPr>
            <w:tcW w:w="6479" w:type="dxa"/>
            <w:shd w:val="clear" w:color="auto" w:fill="F2F2F2" w:themeFill="background1" w:themeFillShade="F2"/>
            <w:tcMar>
              <w:top w:w="14" w:type="dxa"/>
              <w:left w:w="115" w:type="dxa"/>
              <w:bottom w:w="14" w:type="dxa"/>
              <w:right w:w="115" w:type="dxa"/>
            </w:tcMar>
            <w:vAlign w:val="center"/>
          </w:tcPr>
          <w:p w:rsidR="00D76A77" w:rsidRPr="00D76A77" w:rsidRDefault="00D76A77" w:rsidP="00E24762">
            <w:pPr>
              <w:spacing w:after="0" w:line="240" w:lineRule="auto"/>
              <w:rPr>
                <w:rFonts w:ascii="Arial" w:hAnsi="Arial" w:cs="Arial"/>
                <w:b/>
                <w:color w:val="auto"/>
                <w:sz w:val="23"/>
                <w:szCs w:val="23"/>
                <w14:cntxtAlts/>
              </w:rPr>
            </w:pPr>
            <w:r w:rsidRPr="00D76A77">
              <w:rPr>
                <w:rFonts w:ascii="Arial" w:hAnsi="Arial" w:cs="Arial"/>
                <w:b/>
                <w:color w:val="auto"/>
                <w:sz w:val="23"/>
                <w:szCs w:val="23"/>
                <w14:cntxtAlts/>
              </w:rPr>
              <w:t>DESCRIPTION</w:t>
            </w:r>
          </w:p>
        </w:tc>
      </w:tr>
      <w:tr w:rsidR="00E24762" w:rsidRPr="00D76A77" w:rsidTr="00E24762">
        <w:trPr>
          <w:trHeight w:val="308"/>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 xml:space="preserve">Toilet </w:t>
            </w:r>
          </w:p>
          <w:p w:rsidR="00D76A77" w:rsidRPr="00D76A77" w:rsidRDefault="00D76A77" w:rsidP="00E24762">
            <w:pPr>
              <w:spacing w:after="0" w:line="240" w:lineRule="auto"/>
              <w:rPr>
                <w:rFonts w:ascii="Arial" w:hAnsi="Arial" w:cs="Arial"/>
                <w:b/>
                <w:bCs/>
                <w:sz w:val="23"/>
                <w:szCs w:val="23"/>
                <w14:cntxtAlts/>
              </w:rPr>
            </w:pPr>
            <w:r w:rsidRPr="00D76A77">
              <w:rPr>
                <w:rFonts w:ascii="Arial" w:hAnsi="Arial" w:cs="Arial"/>
                <w:b/>
                <w:bCs/>
                <w:sz w:val="23"/>
                <w:szCs w:val="23"/>
              </w:rPr>
              <w:t xml:space="preserve">Rooms </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And</w:t>
            </w:r>
          </w:p>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Bathrooms</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Entry doors are not accessible or not on an accessible route.</w:t>
            </w:r>
          </w:p>
        </w:tc>
      </w:tr>
      <w:tr w:rsidR="00E24762" w:rsidRPr="00D76A77" w:rsidTr="00E24762">
        <w:trPr>
          <w:trHeight w:val="461"/>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Clear Floor Space. Non-accessible fixtures and controls or insufficient turn around space.</w:t>
            </w:r>
          </w:p>
        </w:tc>
      </w:tr>
      <w:tr w:rsidR="00E24762" w:rsidRPr="00D76A77" w:rsidTr="00E24762">
        <w:trPr>
          <w:trHeight w:val="209"/>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Doors [Toilet stalls]. Non-accessible doors to toilet stalls.</w:t>
            </w:r>
          </w:p>
        </w:tc>
      </w:tr>
      <w:tr w:rsidR="00E24762" w:rsidRPr="00D76A77" w:rsidTr="00E24762">
        <w:trPr>
          <w:trHeight w:val="25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 space is not compliant.</w:t>
            </w:r>
          </w:p>
        </w:tc>
      </w:tr>
      <w:tr w:rsidR="00E24762" w:rsidRPr="00D76A77" w:rsidTr="00E24762">
        <w:trPr>
          <w:trHeight w:val="218"/>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Lavatories and mirrors are not accessible.</w:t>
            </w:r>
          </w:p>
        </w:tc>
      </w:tr>
      <w:tr w:rsidR="00E24762" w:rsidRPr="00D76A77" w:rsidTr="00E24762">
        <w:trPr>
          <w:trHeight w:val="43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The location/height of toilets, urinals, flush controls, or toilet paper dispensers is not compliant.</w:t>
            </w:r>
          </w:p>
        </w:tc>
      </w:tr>
      <w:tr w:rsidR="00E24762" w:rsidRPr="00D76A77" w:rsidTr="00E24762">
        <w:trPr>
          <w:trHeight w:val="461"/>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7</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Grab Bars. Grab bars in bathroom are non-existent, or existing grab bars are not compliant.</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8</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Insufficiently covered, coat racks too high, light switch too high.</w:t>
            </w:r>
          </w:p>
        </w:tc>
      </w:tr>
      <w:tr w:rsidR="00E24762" w:rsidRPr="00D76A77" w:rsidTr="00E24762">
        <w:trPr>
          <w:trHeight w:val="443"/>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9</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Faucets. Non-accessible lever-operated, push-type, or electronically controlled mechanisms.</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10</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Bathtubs or showers are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39</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Toilet seat cover dispenser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40</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Hand sanitizer, liquid soap or paper towel dispenser not accessible.</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unisex ADA bathrooms or any accessible bathrooms.</w:t>
            </w:r>
          </w:p>
        </w:tc>
      </w:tr>
      <w:tr w:rsidR="00E24762" w:rsidRPr="00D76A77" w:rsidTr="00E24762">
        <w:trPr>
          <w:trHeight w:val="443"/>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Parking</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11</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Number of spaces. Parking lot does not contain minimum number of accessible parking spaces.</w:t>
            </w:r>
          </w:p>
        </w:tc>
      </w:tr>
      <w:tr w:rsidR="00E24762" w:rsidRPr="00D76A77" w:rsidTr="00E24762">
        <w:trPr>
          <w:trHeight w:val="2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12</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Parking Spaces. Existing parking spaces are not compliant.</w:t>
            </w:r>
          </w:p>
        </w:tc>
      </w:tr>
      <w:tr w:rsidR="00E24762" w:rsidRPr="00D76A77" w:rsidTr="00E24762">
        <w:trPr>
          <w:trHeight w:val="230"/>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13</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No sign showing the symbol of accessibility.</w:t>
            </w:r>
          </w:p>
        </w:tc>
      </w:tr>
      <w:tr w:rsidR="00E24762" w:rsidRPr="00D76A77" w:rsidTr="00E24762">
        <w:trPr>
          <w:trHeight w:val="230"/>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Borders>
              <w:bottom w:val="single" w:sz="8" w:space="0" w:color="000000" w:themeColor="text1"/>
            </w:tcBorders>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14</w:t>
            </w:r>
          </w:p>
        </w:tc>
        <w:tc>
          <w:tcPr>
            <w:tcW w:w="6479" w:type="dxa"/>
            <w:tcBorders>
              <w:bottom w:val="single" w:sz="8" w:space="0" w:color="000000" w:themeColor="text1"/>
            </w:tcBorders>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Loading zones/van access aisles are not compliant or non-existent.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16"/>
        </w:trPr>
        <w:tc>
          <w:tcPr>
            <w:tcW w:w="2275" w:type="dxa"/>
            <w:vMerge w:val="restart"/>
            <w:shd w:val="clear" w:color="auto" w:fill="F2F2F2"/>
            <w:tcMar>
              <w:top w:w="14" w:type="dxa"/>
              <w:left w:w="115" w:type="dxa"/>
              <w:bottom w:w="14" w:type="dxa"/>
              <w:right w:w="115" w:type="dxa"/>
            </w:tcMar>
            <w:vAlign w:val="center"/>
            <w:hideMark/>
          </w:tcPr>
          <w:p w:rsidR="00D76A77" w:rsidRPr="00D76A77" w:rsidRDefault="00D76A77" w:rsidP="00E24762">
            <w:pPr>
              <w:spacing w:after="0" w:line="240" w:lineRule="auto"/>
              <w:rPr>
                <w:rFonts w:ascii="Arial" w:hAnsi="Arial" w:cs="Arial"/>
                <w:b/>
                <w:bCs/>
                <w:sz w:val="23"/>
                <w:szCs w:val="23"/>
              </w:rPr>
            </w:pPr>
            <w:r w:rsidRPr="00D76A77">
              <w:rPr>
                <w:sz w:val="23"/>
                <w:szCs w:val="23"/>
              </w:rPr>
              <w:br w:type="page"/>
            </w:r>
            <w:r w:rsidRPr="00D76A77">
              <w:rPr>
                <w:rFonts w:ascii="Arial" w:hAnsi="Arial" w:cs="Arial"/>
                <w:b/>
                <w:bCs/>
                <w:sz w:val="23"/>
                <w:szCs w:val="23"/>
              </w:rPr>
              <w:t>Accessible</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Route and</w:t>
            </w:r>
          </w:p>
          <w:p w:rsidR="00D76A77" w:rsidRPr="00D76A77" w:rsidRDefault="00D76A77" w:rsidP="00E24762">
            <w:pPr>
              <w:spacing w:after="0" w:line="240" w:lineRule="auto"/>
              <w:rPr>
                <w:rFonts w:ascii="Arial" w:hAnsi="Arial" w:cs="Arial"/>
                <w:b/>
                <w:bCs/>
                <w:sz w:val="23"/>
                <w:szCs w:val="23"/>
                <w14:cntxtAlts/>
              </w:rPr>
            </w:pPr>
            <w:r w:rsidRPr="00D76A77">
              <w:rPr>
                <w:rFonts w:ascii="Arial" w:hAnsi="Arial" w:cs="Arial"/>
                <w:b/>
                <w:bCs/>
                <w:sz w:val="23"/>
                <w:szCs w:val="23"/>
              </w:rPr>
              <w:t xml:space="preserve">Entry </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To</w:t>
            </w:r>
          </w:p>
          <w:p w:rsidR="00D76A77" w:rsidRPr="00D76A77" w:rsidRDefault="00D76A77" w:rsidP="00E24762">
            <w:pPr>
              <w:spacing w:after="0" w:line="240" w:lineRule="auto"/>
              <w:rPr>
                <w:rFonts w:ascii="Arial" w:hAnsi="Arial" w:cs="Arial"/>
                <w:b/>
                <w:bCs/>
                <w:sz w:val="23"/>
                <w:szCs w:val="23"/>
              </w:rPr>
            </w:pPr>
            <w:r w:rsidRPr="00D76A77">
              <w:rPr>
                <w:rFonts w:ascii="Arial" w:hAnsi="Arial" w:cs="Arial"/>
                <w:b/>
                <w:bCs/>
                <w:sz w:val="23"/>
                <w:szCs w:val="23"/>
              </w:rPr>
              <w:t>Public</w:t>
            </w:r>
          </w:p>
          <w:p w:rsidR="00D76A77" w:rsidRPr="00D76A77" w:rsidRDefault="00D76A77" w:rsidP="00E24762">
            <w:pPr>
              <w:spacing w:after="0" w:line="240" w:lineRule="auto"/>
              <w:rPr>
                <w:rFonts w:ascii="Arial" w:hAnsi="Arial" w:cs="Arial"/>
                <w:sz w:val="23"/>
                <w:szCs w:val="23"/>
              </w:rPr>
            </w:pPr>
            <w:r w:rsidRPr="00D76A77">
              <w:rPr>
                <w:rFonts w:ascii="Arial" w:hAnsi="Arial" w:cs="Arial"/>
                <w:b/>
                <w:bCs/>
                <w:sz w:val="23"/>
                <w:szCs w:val="23"/>
              </w:rPr>
              <w:t>Facility</w:t>
            </w:r>
          </w:p>
          <w:p w:rsidR="00D76A77" w:rsidRPr="00D76A77" w:rsidRDefault="00D76A77" w:rsidP="00E24762">
            <w:pPr>
              <w:spacing w:after="0" w:line="240" w:lineRule="auto"/>
              <w:rPr>
                <w:rFonts w:ascii="Arial" w:hAnsi="Arial" w:cs="Arial"/>
                <w:sz w:val="23"/>
                <w:szCs w:val="23"/>
                <w14:cntxtAlts/>
              </w:rPr>
            </w:pPr>
            <w:r w:rsidRPr="00D76A77">
              <w:rPr>
                <w:rFonts w:ascii="Arial" w:hAnsi="Arial" w:cs="Arial"/>
                <w:b/>
                <w:bCs/>
                <w:sz w:val="23"/>
                <w:szCs w:val="23"/>
              </w:rPr>
              <w:t> </w:t>
            </w: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Routes to and from parking lot or public right of way are not accessible. May include uneven surfaces.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43"/>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16</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Ramps. Curb ramps or entrance ramps are not compliant or non-existing.</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79"/>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17</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Entry doors are not accessible or missing sign/symbol of accessibility.</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674"/>
        </w:trPr>
        <w:tc>
          <w:tcPr>
            <w:tcW w:w="2275" w:type="dxa"/>
            <w:vMerge/>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18</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Door Hardware. Thresholds, handles, pulls, latches, locks, or other operating devices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488"/>
        </w:trPr>
        <w:tc>
          <w:tcPr>
            <w:tcW w:w="2275" w:type="dxa"/>
            <w:vMerge/>
            <w:tcBorders>
              <w:bottom w:val="single" w:sz="8" w:space="0" w:color="000000" w:themeColor="text1"/>
            </w:tcBorders>
            <w:vAlign w:val="center"/>
            <w:hideMark/>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hideMark/>
          </w:tcPr>
          <w:p w:rsidR="00D76A77" w:rsidRPr="00D76A77" w:rsidRDefault="00D76A77" w:rsidP="00E24762">
            <w:pPr>
              <w:spacing w:after="0" w:line="240" w:lineRule="auto"/>
              <w:jc w:val="center"/>
              <w:rPr>
                <w:rFonts w:ascii="Arial" w:hAnsi="Arial" w:cs="Arial"/>
                <w:b/>
                <w:bCs/>
                <w:sz w:val="23"/>
                <w:szCs w:val="23"/>
                <w14:cntxtAlts/>
              </w:rPr>
            </w:pPr>
            <w:r w:rsidRPr="00D76A77">
              <w:rPr>
                <w:rFonts w:ascii="Arial" w:hAnsi="Arial" w:cs="Arial"/>
                <w:b/>
                <w:bCs/>
                <w:sz w:val="23"/>
                <w:szCs w:val="23"/>
              </w:rPr>
              <w:t>45</w:t>
            </w:r>
          </w:p>
        </w:tc>
        <w:tc>
          <w:tcPr>
            <w:tcW w:w="6479" w:type="dxa"/>
            <w:tcMar>
              <w:top w:w="14" w:type="dxa"/>
              <w:left w:w="115" w:type="dxa"/>
              <w:bottom w:w="14" w:type="dxa"/>
              <w:right w:w="115" w:type="dxa"/>
            </w:tcMar>
            <w:hideMark/>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 xml:space="preserve">Accessible path is too far away or path is not clear for the accessible route. </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lastRenderedPageBreak/>
              <w:t>Access</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 xml:space="preserve">Within </w:t>
            </w:r>
            <w:r w:rsidRPr="00D76A77">
              <w:rPr>
                <w:rFonts w:ascii="Arial" w:hAnsi="Arial" w:cs="Arial"/>
                <w:b/>
                <w:bCs/>
                <w:sz w:val="23"/>
                <w:szCs w:val="23"/>
              </w:rPr>
              <w:br/>
              <w:t>Public</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Facility</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 aisles within building are not accessible, e.g., dining or work surfaces are not on an accessible route.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Maneuvering Clearances at Doors. Required clearances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Stairs or Guardrails. Stairs are not compliant or lack guardrails.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Handrails non-existent or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bCs/>
                <w:sz w:val="23"/>
                <w:szCs w:val="23"/>
              </w:rPr>
              <w:t>R</w:t>
            </w:r>
            <w:r w:rsidRPr="00D76A77">
              <w:rPr>
                <w:rFonts w:ascii="Arial" w:hAnsi="Arial" w:cs="Arial"/>
                <w:sz w:val="23"/>
                <w:szCs w:val="23"/>
              </w:rPr>
              <w:t>oute with inadequate signage.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25</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Wheelchair spaces in assembly areas are non-existent or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26</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 Height. Heights of surfaces such as counters, bars, or tables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Equipment</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Within</w:t>
            </w:r>
          </w:p>
          <w:p w:rsidR="00D76A77" w:rsidRPr="00D76A77" w:rsidRDefault="00D76A77" w:rsidP="00E24762">
            <w:pPr>
              <w:spacing w:after="0" w:line="240" w:lineRule="auto"/>
              <w:ind w:left="180"/>
              <w:rPr>
                <w:rFonts w:ascii="Arial" w:hAnsi="Arial" w:cs="Arial"/>
                <w:b/>
                <w:bCs/>
                <w:sz w:val="23"/>
                <w:szCs w:val="23"/>
              </w:rPr>
            </w:pPr>
            <w:r w:rsidRPr="00D76A77">
              <w:rPr>
                <w:rFonts w:ascii="Arial" w:hAnsi="Arial" w:cs="Arial"/>
                <w:b/>
                <w:bCs/>
                <w:sz w:val="23"/>
                <w:szCs w:val="23"/>
              </w:rPr>
              <w:t>Public</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Facility</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Audible signals.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Public telephones are not wheelchair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29</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Public telephones do not have accessible volume control.</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Public Equipment. Gas pumps, automatic teller machines, or fare machines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General Pool. Pool lifts, sloped entries, transfer walls, transfer systems, and pool stairs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Drinking Fountains and water coolers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val="restart"/>
            <w:shd w:val="clear" w:color="auto" w:fill="F2F2F2" w:themeFill="background1" w:themeFillShade="F2"/>
            <w:vAlign w:val="center"/>
          </w:tcPr>
          <w:p w:rsidR="00D76A77" w:rsidRPr="00D76A77" w:rsidRDefault="00D76A77" w:rsidP="00E24762">
            <w:pPr>
              <w:spacing w:after="0" w:line="240" w:lineRule="auto"/>
              <w:ind w:left="180"/>
              <w:rPr>
                <w:rFonts w:ascii="Arial" w:hAnsi="Arial" w:cs="Arial"/>
                <w:b/>
                <w:bCs/>
                <w:sz w:val="23"/>
                <w:szCs w:val="23"/>
                <w14:cntxtAlts/>
              </w:rPr>
            </w:pPr>
            <w:r w:rsidRPr="00D76A77">
              <w:rPr>
                <w:rFonts w:ascii="Arial" w:hAnsi="Arial" w:cs="Arial"/>
                <w:b/>
                <w:bCs/>
                <w:sz w:val="23"/>
                <w:szCs w:val="23"/>
              </w:rPr>
              <w:t>General</w:t>
            </w:r>
          </w:p>
          <w:p w:rsidR="00D76A77" w:rsidRPr="00D76A77" w:rsidRDefault="00D76A77" w:rsidP="00E24762">
            <w:pPr>
              <w:spacing w:after="0" w:line="240" w:lineRule="auto"/>
              <w:ind w:left="180"/>
              <w:rPr>
                <w:rFonts w:ascii="Arial" w:hAnsi="Arial" w:cs="Arial"/>
                <w:sz w:val="23"/>
                <w:szCs w:val="23"/>
                <w14:cntxtAlts/>
              </w:rPr>
            </w:pPr>
            <w:r w:rsidRPr="00D76A77">
              <w:rPr>
                <w:rFonts w:ascii="Arial" w:hAnsi="Arial" w:cs="Arial"/>
                <w:b/>
                <w:bCs/>
                <w:sz w:val="23"/>
                <w:szCs w:val="23"/>
              </w:rPr>
              <w:t>Violations</w:t>
            </w: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Dressing, fitting, or locker rooms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Sleeping rooms, units or suites are not accessible or insufficient number of accessible guest rooms.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Patient bedrooms or baths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Audible and visual alarms and notification appliances are not compliant.</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tcPr>
          <w:p w:rsidR="00D76A77" w:rsidRPr="00D76A77" w:rsidRDefault="00D76A77" w:rsidP="00E24762">
            <w:pPr>
              <w:spacing w:after="0" w:line="240" w:lineRule="auto"/>
              <w:ind w:left="180"/>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35</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Amusement rides are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36</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Bus stop, bus stop pad, station, terminal, building or other transportation facility is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Service dog not allowed in building.</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42</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Lamp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43</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Shuttle van/bus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44</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Accessible features not maintained.</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47</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Website does not offer ADA options or is not accessible.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48</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separate call button.</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49</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Insufficient documentation/lack of ADA access issue.</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50</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Lack of temporary hand controls to test drive vehicles.</w:t>
            </w:r>
          </w:p>
        </w:tc>
      </w:tr>
      <w:tr w:rsidR="00E24762" w:rsidRPr="00D76A77" w:rsidTr="00E24762">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30"/>
        </w:trPr>
        <w:tc>
          <w:tcPr>
            <w:tcW w:w="2275" w:type="dxa"/>
            <w:vMerge/>
            <w:shd w:val="clear" w:color="auto" w:fill="F2F2F2" w:themeFill="background1" w:themeFillShade="F2"/>
            <w:vAlign w:val="center"/>
          </w:tcPr>
          <w:p w:rsidR="00D76A77" w:rsidRPr="00D76A77" w:rsidRDefault="00D76A77" w:rsidP="00E24762">
            <w:pPr>
              <w:spacing w:after="0" w:line="240" w:lineRule="auto"/>
              <w:rPr>
                <w:rFonts w:ascii="Arial" w:hAnsi="Arial" w:cs="Arial"/>
                <w:sz w:val="23"/>
                <w:szCs w:val="23"/>
                <w14:cntxtAlts/>
              </w:rPr>
            </w:pPr>
          </w:p>
        </w:tc>
        <w:tc>
          <w:tcPr>
            <w:tcW w:w="990" w:type="dxa"/>
            <w:tcMar>
              <w:top w:w="14" w:type="dxa"/>
              <w:left w:w="115" w:type="dxa"/>
              <w:bottom w:w="14" w:type="dxa"/>
              <w:right w:w="115" w:type="dxa"/>
            </w:tcMar>
          </w:tcPr>
          <w:p w:rsidR="00D76A77" w:rsidRPr="00D76A77" w:rsidRDefault="00D76A77" w:rsidP="00E24762">
            <w:pPr>
              <w:spacing w:after="0" w:line="240" w:lineRule="auto"/>
              <w:jc w:val="center"/>
              <w:rPr>
                <w:rFonts w:ascii="Arial" w:hAnsi="Arial" w:cs="Arial"/>
                <w:sz w:val="23"/>
                <w:szCs w:val="23"/>
                <w14:cntxtAlts/>
              </w:rPr>
            </w:pPr>
            <w:r w:rsidRPr="00D76A77">
              <w:rPr>
                <w:rFonts w:ascii="Arial" w:hAnsi="Arial" w:cs="Arial"/>
                <w:b/>
                <w:bCs/>
                <w:sz w:val="23"/>
                <w:szCs w:val="23"/>
              </w:rPr>
              <w:t>51</w:t>
            </w:r>
          </w:p>
        </w:tc>
        <w:tc>
          <w:tcPr>
            <w:tcW w:w="6479" w:type="dxa"/>
            <w:tcMar>
              <w:top w:w="14" w:type="dxa"/>
              <w:left w:w="115" w:type="dxa"/>
              <w:bottom w:w="14" w:type="dxa"/>
              <w:right w:w="115" w:type="dxa"/>
            </w:tcMar>
          </w:tcPr>
          <w:p w:rsidR="00D76A77" w:rsidRPr="00D76A77" w:rsidRDefault="00D76A77" w:rsidP="00E24762">
            <w:pPr>
              <w:spacing w:after="0" w:line="240" w:lineRule="auto"/>
              <w:rPr>
                <w:rFonts w:ascii="Arial" w:hAnsi="Arial" w:cs="Arial"/>
                <w:sz w:val="23"/>
                <w:szCs w:val="23"/>
                <w14:cntxtAlts/>
              </w:rPr>
            </w:pPr>
            <w:r w:rsidRPr="00D76A77">
              <w:rPr>
                <w:rFonts w:ascii="Arial" w:hAnsi="Arial" w:cs="Arial"/>
                <w:sz w:val="23"/>
                <w:szCs w:val="23"/>
              </w:rPr>
              <w:t>Staff provided barrier to access.</w:t>
            </w:r>
          </w:p>
        </w:tc>
      </w:tr>
    </w:tbl>
    <w:p w:rsidR="00130435" w:rsidRPr="00D76A77" w:rsidRDefault="00130435" w:rsidP="00D76A77">
      <w:pPr>
        <w:widowControl/>
        <w:overflowPunct/>
        <w:autoSpaceDE/>
        <w:autoSpaceDN/>
        <w:adjustRightInd/>
        <w:spacing w:after="200" w:line="276" w:lineRule="auto"/>
        <w:rPr>
          <w:rFonts w:ascii="Arial" w:hAnsi="Arial" w:cs="Arial"/>
          <w:b/>
          <w:bCs/>
          <w:caps/>
          <w:color w:val="auto"/>
          <w:sz w:val="32"/>
          <w:szCs w:val="32"/>
          <w:u w:val="single"/>
        </w:rPr>
        <w:sectPr w:rsidR="00130435" w:rsidRPr="00D76A77" w:rsidSect="00664A7F">
          <w:footerReference w:type="default" r:id="rId11"/>
          <w:pgSz w:w="12240" w:h="15840"/>
          <w:pgMar w:top="1440" w:right="1440" w:bottom="1440" w:left="1440" w:header="720" w:footer="720" w:gutter="0"/>
          <w:cols w:space="720"/>
          <w:docGrid w:linePitch="360"/>
        </w:sectPr>
      </w:pPr>
    </w:p>
    <w:p w:rsidR="001A3EFA" w:rsidRPr="00FB3459" w:rsidRDefault="001A3EFA" w:rsidP="001A3EFA">
      <w:pPr>
        <w:spacing w:after="0" w:line="240" w:lineRule="auto"/>
        <w:jc w:val="center"/>
        <w:rPr>
          <w:rFonts w:ascii="Arial" w:hAnsi="Arial" w:cs="Arial"/>
          <w:b/>
          <w:bCs/>
          <w:caps/>
          <w:color w:val="auto"/>
          <w:sz w:val="32"/>
          <w:szCs w:val="32"/>
        </w:rPr>
      </w:pPr>
      <w:r w:rsidRPr="00FB3459">
        <w:rPr>
          <w:rFonts w:ascii="Arial" w:hAnsi="Arial" w:cs="Arial"/>
          <w:b/>
          <w:bCs/>
          <w:caps/>
          <w:color w:val="auto"/>
          <w:sz w:val="32"/>
          <w:szCs w:val="32"/>
        </w:rPr>
        <w:lastRenderedPageBreak/>
        <w:t>APPENDIX d: Attorneys and plaintiffs SUBMISSIONS</w:t>
      </w:r>
    </w:p>
    <w:p w:rsidR="001A3EFA" w:rsidRDefault="001A3EFA" w:rsidP="001A3EFA">
      <w:pPr>
        <w:spacing w:after="0" w:line="240" w:lineRule="auto"/>
        <w:rPr>
          <w:rFonts w:ascii="Arial" w:hAnsi="Arial" w:cs="Arial"/>
          <w:b/>
          <w:bCs/>
          <w:caps/>
          <w:color w:val="auto"/>
          <w:sz w:val="24"/>
          <w:szCs w:val="24"/>
          <w:u w:val="single"/>
        </w:rPr>
      </w:pPr>
    </w:p>
    <w:p w:rsidR="001A3EFA" w:rsidRPr="005235E5" w:rsidRDefault="001A3EFA" w:rsidP="001A3EFA">
      <w:pPr>
        <w:spacing w:after="0" w:line="240" w:lineRule="auto"/>
        <w:rPr>
          <w:rFonts w:ascii="Arial" w:hAnsi="Arial" w:cs="Arial"/>
          <w:b/>
          <w:bCs/>
          <w:caps/>
          <w:color w:val="auto"/>
          <w:sz w:val="24"/>
          <w:szCs w:val="24"/>
          <w:u w:val="single"/>
        </w:rPr>
      </w:pPr>
    </w:p>
    <w:p w:rsidR="001A3EFA" w:rsidRPr="008B15E7" w:rsidRDefault="001A3EFA" w:rsidP="001A3EFA">
      <w:pPr>
        <w:pStyle w:val="Heading3"/>
        <w:spacing w:before="0" w:after="0" w:line="240" w:lineRule="auto"/>
        <w:rPr>
          <w:rFonts w:ascii="Arial" w:hAnsi="Arial" w:cs="Arial"/>
          <w:caps w:val="0"/>
          <w:color w:val="auto"/>
        </w:rPr>
      </w:pPr>
      <w:r>
        <w:rPr>
          <w:rFonts w:ascii="Arial" w:hAnsi="Arial" w:cs="Arial"/>
          <w:caps w:val="0"/>
          <w:color w:val="auto"/>
        </w:rPr>
        <w:t>In 2017, 23 percent of plaintiffs named on complaints received by CCDA filed 10 or</w:t>
      </w:r>
      <w:r w:rsidRPr="008B15E7">
        <w:rPr>
          <w:rFonts w:ascii="Arial" w:hAnsi="Arial" w:cs="Arial"/>
          <w:caps w:val="0"/>
          <w:color w:val="auto"/>
        </w:rPr>
        <w:t xml:space="preserve"> more </w:t>
      </w:r>
      <w:r>
        <w:rPr>
          <w:rFonts w:ascii="Arial" w:hAnsi="Arial" w:cs="Arial"/>
          <w:caps w:val="0"/>
          <w:color w:val="auto"/>
        </w:rPr>
        <w:t>complaints in court</w:t>
      </w:r>
      <w:r w:rsidRPr="008B15E7">
        <w:rPr>
          <w:rFonts w:ascii="Arial" w:hAnsi="Arial" w:cs="Arial"/>
          <w:caps w:val="0"/>
          <w:color w:val="auto"/>
        </w:rPr>
        <w:t xml:space="preserve">. Those plaintiffs </w:t>
      </w:r>
      <w:r>
        <w:rPr>
          <w:rFonts w:ascii="Arial" w:hAnsi="Arial" w:cs="Arial"/>
          <w:caps w:val="0"/>
          <w:color w:val="auto"/>
        </w:rPr>
        <w:t xml:space="preserve">collectively filed 81 percent </w:t>
      </w:r>
      <w:r w:rsidRPr="008B15E7">
        <w:rPr>
          <w:rFonts w:ascii="Arial" w:hAnsi="Arial" w:cs="Arial"/>
          <w:caps w:val="0"/>
          <w:color w:val="auto"/>
        </w:rPr>
        <w:t>of the 2,</w:t>
      </w:r>
      <w:r>
        <w:rPr>
          <w:rFonts w:ascii="Arial" w:hAnsi="Arial" w:cs="Arial"/>
          <w:caps w:val="0"/>
          <w:color w:val="auto"/>
        </w:rPr>
        <w:t xml:space="preserve">365 complaints received (excludes </w:t>
      </w:r>
      <w:proofErr w:type="spellStart"/>
      <w:r>
        <w:rPr>
          <w:rFonts w:ascii="Arial" w:hAnsi="Arial" w:cs="Arial"/>
          <w:caps w:val="0"/>
          <w:color w:val="auto"/>
        </w:rPr>
        <w:t>prelitigation</w:t>
      </w:r>
      <w:proofErr w:type="spellEnd"/>
      <w:r>
        <w:rPr>
          <w:rFonts w:ascii="Arial" w:hAnsi="Arial" w:cs="Arial"/>
          <w:caps w:val="0"/>
          <w:color w:val="auto"/>
        </w:rPr>
        <w:t xml:space="preserve"> letters).</w:t>
      </w:r>
    </w:p>
    <w:p w:rsidR="001A3EFA" w:rsidRDefault="001A3EFA" w:rsidP="001A3EFA">
      <w:pPr>
        <w:pStyle w:val="Heading3"/>
        <w:spacing w:before="0" w:after="0" w:line="240" w:lineRule="auto"/>
        <w:rPr>
          <w:rFonts w:ascii="Arial" w:hAnsi="Arial" w:cs="Arial"/>
          <w:caps w:val="0"/>
          <w:color w:val="auto"/>
        </w:rPr>
      </w:pPr>
    </w:p>
    <w:tbl>
      <w:tblPr>
        <w:tblStyle w:val="TableGrid"/>
        <w:tblW w:w="0" w:type="auto"/>
        <w:tblInd w:w="2088" w:type="dxa"/>
        <w:shd w:val="clear" w:color="auto" w:fill="F2F2F2" w:themeFill="background1" w:themeFillShade="F2"/>
        <w:tblLook w:val="04A0" w:firstRow="1" w:lastRow="0" w:firstColumn="1" w:lastColumn="0" w:noHBand="0" w:noVBand="1"/>
      </w:tblPr>
      <w:tblGrid>
        <w:gridCol w:w="3600"/>
        <w:gridCol w:w="900"/>
        <w:gridCol w:w="900"/>
      </w:tblGrid>
      <w:tr w:rsidR="001A3EFA" w:rsidTr="00095488">
        <w:tc>
          <w:tcPr>
            <w:tcW w:w="3600" w:type="dxa"/>
            <w:vMerge w:val="restart"/>
            <w:shd w:val="clear" w:color="auto" w:fill="F2F2F2" w:themeFill="background1" w:themeFillShade="F2"/>
          </w:tcPr>
          <w:p w:rsidR="001A3EFA" w:rsidRDefault="001A3EFA" w:rsidP="00095488">
            <w:pPr>
              <w:spacing w:before="0" w:after="0" w:line="240" w:lineRule="auto"/>
              <w:jc w:val="center"/>
              <w:rPr>
                <w:rFonts w:ascii="Arial" w:hAnsi="Arial" w:cs="Arial"/>
                <w:b/>
                <w:bCs/>
                <w14:cntxtAlts/>
              </w:rPr>
            </w:pPr>
            <w:r>
              <w:rPr>
                <w:rFonts w:ascii="Arial" w:hAnsi="Arial" w:cs="Arial"/>
                <w:b/>
                <w:bCs/>
              </w:rPr>
              <w:t>Plaintiffs Involved in 10 or More State and Federal Complaints</w:t>
            </w:r>
          </w:p>
          <w:p w:rsidR="001A3EFA" w:rsidRDefault="001A3EFA" w:rsidP="00095488">
            <w:pPr>
              <w:spacing w:before="0" w:after="0" w:line="240" w:lineRule="auto"/>
              <w:jc w:val="center"/>
              <w:rPr>
                <w:rFonts w:ascii="Arial" w:hAnsi="Arial" w:cs="Arial"/>
                <w:caps/>
                <w:color w:val="auto"/>
              </w:rPr>
            </w:pPr>
            <w:r>
              <w:rPr>
                <w:rFonts w:ascii="Arial" w:hAnsi="Arial" w:cs="Arial"/>
                <w:b/>
                <w:bCs/>
              </w:rPr>
              <w:t xml:space="preserve">(Excludes </w:t>
            </w:r>
            <w:proofErr w:type="spellStart"/>
            <w:r>
              <w:rPr>
                <w:rFonts w:ascii="Arial" w:hAnsi="Arial" w:cs="Arial"/>
                <w:b/>
                <w:bCs/>
              </w:rPr>
              <w:t>Prelitigation</w:t>
            </w:r>
            <w:proofErr w:type="spellEnd"/>
            <w:r>
              <w:rPr>
                <w:rFonts w:ascii="Arial" w:hAnsi="Arial" w:cs="Arial"/>
                <w:b/>
                <w:bCs/>
              </w:rPr>
              <w:t xml:space="preserve"> Letters)</w:t>
            </w:r>
          </w:p>
        </w:tc>
        <w:tc>
          <w:tcPr>
            <w:tcW w:w="900" w:type="dxa"/>
            <w:shd w:val="clear" w:color="auto" w:fill="F2F2F2" w:themeFill="background1" w:themeFillShade="F2"/>
            <w:vAlign w:val="center"/>
          </w:tcPr>
          <w:p w:rsidR="001A3EFA" w:rsidRDefault="001A3EFA" w:rsidP="00095488">
            <w:pPr>
              <w:spacing w:before="0" w:after="0" w:line="240" w:lineRule="auto"/>
              <w:jc w:val="center"/>
              <w:rPr>
                <w:rFonts w:ascii="Arial" w:hAnsi="Arial" w:cs="Arial"/>
                <w:b/>
                <w:bCs/>
                <w14:cntxtAlts/>
              </w:rPr>
            </w:pPr>
            <w:r>
              <w:rPr>
                <w:rFonts w:ascii="Arial" w:hAnsi="Arial" w:cs="Arial"/>
                <w:b/>
                <w:bCs/>
              </w:rPr>
              <w:t>2017</w:t>
            </w:r>
          </w:p>
        </w:tc>
        <w:tc>
          <w:tcPr>
            <w:tcW w:w="900" w:type="dxa"/>
            <w:shd w:val="clear" w:color="auto" w:fill="F2F2F2" w:themeFill="background1" w:themeFillShade="F2"/>
            <w:vAlign w:val="center"/>
          </w:tcPr>
          <w:p w:rsidR="001A3EFA" w:rsidRDefault="001A3EFA" w:rsidP="00095488">
            <w:pPr>
              <w:spacing w:before="0" w:after="0" w:line="240" w:lineRule="auto"/>
              <w:jc w:val="center"/>
              <w:rPr>
                <w:rFonts w:ascii="Arial" w:hAnsi="Arial" w:cs="Arial"/>
                <w:b/>
                <w:bCs/>
                <w14:cntxtAlts/>
              </w:rPr>
            </w:pPr>
            <w:r>
              <w:rPr>
                <w:rFonts w:ascii="Arial" w:hAnsi="Arial" w:cs="Arial"/>
                <w:b/>
                <w:bCs/>
              </w:rPr>
              <w:t>2016</w:t>
            </w:r>
          </w:p>
        </w:tc>
      </w:tr>
      <w:tr w:rsidR="001A3EFA" w:rsidTr="00095488">
        <w:tc>
          <w:tcPr>
            <w:tcW w:w="3600" w:type="dxa"/>
            <w:vMerge/>
            <w:shd w:val="clear" w:color="auto" w:fill="F2F2F2" w:themeFill="background1" w:themeFillShade="F2"/>
          </w:tcPr>
          <w:p w:rsidR="001A3EFA" w:rsidRDefault="001A3EFA" w:rsidP="00095488">
            <w:pPr>
              <w:pStyle w:val="Heading3"/>
              <w:spacing w:before="0" w:after="0" w:line="240" w:lineRule="auto"/>
              <w:outlineLvl w:val="2"/>
              <w:rPr>
                <w:rFonts w:ascii="Arial" w:hAnsi="Arial" w:cs="Arial"/>
                <w:caps w:val="0"/>
                <w:color w:val="auto"/>
              </w:rPr>
            </w:pPr>
          </w:p>
        </w:tc>
        <w:tc>
          <w:tcPr>
            <w:tcW w:w="900" w:type="dxa"/>
            <w:shd w:val="clear" w:color="auto" w:fill="FFFFFF" w:themeFill="background1"/>
            <w:vAlign w:val="bottom"/>
          </w:tcPr>
          <w:p w:rsidR="001A3EFA" w:rsidRDefault="001A3EFA" w:rsidP="00095488">
            <w:pPr>
              <w:spacing w:before="0" w:after="0" w:line="240" w:lineRule="auto"/>
              <w:jc w:val="center"/>
              <w:rPr>
                <w:rFonts w:ascii="Arial" w:hAnsi="Arial" w:cs="Arial"/>
                <w14:cntxtAlts/>
              </w:rPr>
            </w:pPr>
            <w:r>
              <w:rPr>
                <w:rFonts w:ascii="Arial" w:hAnsi="Arial" w:cs="Arial"/>
              </w:rPr>
              <w:t>81%</w:t>
            </w:r>
          </w:p>
        </w:tc>
        <w:tc>
          <w:tcPr>
            <w:tcW w:w="900" w:type="dxa"/>
            <w:shd w:val="clear" w:color="auto" w:fill="FFFFFF" w:themeFill="background1"/>
            <w:vAlign w:val="bottom"/>
          </w:tcPr>
          <w:p w:rsidR="001A3EFA" w:rsidRDefault="001A3EFA" w:rsidP="00095488">
            <w:pPr>
              <w:spacing w:before="0" w:after="0" w:line="240" w:lineRule="auto"/>
              <w:jc w:val="center"/>
              <w:rPr>
                <w:rFonts w:ascii="Arial" w:hAnsi="Arial" w:cs="Arial"/>
                <w14:cntxtAlts/>
              </w:rPr>
            </w:pPr>
            <w:r>
              <w:rPr>
                <w:rFonts w:ascii="Arial" w:hAnsi="Arial" w:cs="Arial"/>
              </w:rPr>
              <w:t>75%</w:t>
            </w:r>
          </w:p>
        </w:tc>
      </w:tr>
    </w:tbl>
    <w:p w:rsidR="001A3EFA" w:rsidRPr="00A83DB5" w:rsidRDefault="001A3EFA" w:rsidP="001A3EFA">
      <w:pPr>
        <w:pStyle w:val="Heading3"/>
        <w:spacing w:before="0" w:after="0" w:line="240" w:lineRule="auto"/>
        <w:rPr>
          <w:rFonts w:ascii="Arial" w:hAnsi="Arial" w:cs="Arial"/>
          <w:caps w:val="0"/>
          <w:color w:val="auto"/>
        </w:rPr>
      </w:pPr>
    </w:p>
    <w:p w:rsidR="001A3EFA" w:rsidRPr="00A83DB5" w:rsidRDefault="001A3EFA" w:rsidP="001A3EFA">
      <w:pPr>
        <w:pStyle w:val="Heading3"/>
        <w:spacing w:before="0" w:after="0" w:line="240" w:lineRule="auto"/>
        <w:rPr>
          <w:rFonts w:ascii="Arial" w:hAnsi="Arial" w:cs="Arial"/>
          <w:caps w:val="0"/>
          <w:color w:val="auto"/>
        </w:rPr>
      </w:pPr>
    </w:p>
    <w:p w:rsidR="001A3EFA" w:rsidRDefault="001A3EFA" w:rsidP="001A3EFA">
      <w:pPr>
        <w:pStyle w:val="Heading3"/>
        <w:spacing w:before="0" w:after="0" w:line="240" w:lineRule="auto"/>
        <w:rPr>
          <w:rFonts w:ascii="Arial" w:hAnsi="Arial" w:cs="Arial"/>
          <w:caps w:val="0"/>
          <w:color w:val="auto"/>
        </w:rPr>
      </w:pPr>
      <w:r w:rsidRPr="00A83DB5">
        <w:rPr>
          <w:rFonts w:ascii="Arial" w:hAnsi="Arial" w:cs="Arial"/>
          <w:caps w:val="0"/>
          <w:color w:val="auto"/>
        </w:rPr>
        <w:t>The chart</w:t>
      </w:r>
      <w:r>
        <w:rPr>
          <w:rFonts w:ascii="Arial" w:hAnsi="Arial" w:cs="Arial"/>
          <w:caps w:val="0"/>
          <w:color w:val="auto"/>
        </w:rPr>
        <w:t xml:space="preserve"> below</w:t>
      </w:r>
      <w:r w:rsidRPr="00A83DB5">
        <w:rPr>
          <w:rFonts w:ascii="Arial" w:hAnsi="Arial" w:cs="Arial"/>
          <w:caps w:val="0"/>
          <w:color w:val="auto"/>
        </w:rPr>
        <w:t xml:space="preserve"> shows the percent</w:t>
      </w:r>
      <w:r>
        <w:rPr>
          <w:rFonts w:ascii="Arial" w:hAnsi="Arial" w:cs="Arial"/>
          <w:caps w:val="0"/>
          <w:color w:val="auto"/>
        </w:rPr>
        <w:t>age</w:t>
      </w:r>
      <w:r w:rsidRPr="00A83DB5">
        <w:rPr>
          <w:rFonts w:ascii="Arial" w:hAnsi="Arial" w:cs="Arial"/>
          <w:caps w:val="0"/>
          <w:color w:val="auto"/>
        </w:rPr>
        <w:t xml:space="preserve"> of </w:t>
      </w:r>
      <w:r>
        <w:rPr>
          <w:rFonts w:ascii="Arial" w:hAnsi="Arial" w:cs="Arial"/>
          <w:caps w:val="0"/>
          <w:color w:val="auto"/>
        </w:rPr>
        <w:t xml:space="preserve">complaints (excludes </w:t>
      </w:r>
      <w:proofErr w:type="spellStart"/>
      <w:r>
        <w:rPr>
          <w:rFonts w:ascii="Arial" w:hAnsi="Arial" w:cs="Arial"/>
          <w:caps w:val="0"/>
          <w:color w:val="auto"/>
        </w:rPr>
        <w:t>prelitigation</w:t>
      </w:r>
      <w:proofErr w:type="spellEnd"/>
      <w:r>
        <w:rPr>
          <w:rFonts w:ascii="Arial" w:hAnsi="Arial" w:cs="Arial"/>
          <w:caps w:val="0"/>
          <w:color w:val="auto"/>
        </w:rPr>
        <w:t xml:space="preserve"> letters) reported to CCDA by the top four</w:t>
      </w:r>
      <w:r w:rsidRPr="00A83DB5">
        <w:rPr>
          <w:rFonts w:ascii="Arial" w:hAnsi="Arial" w:cs="Arial"/>
          <w:caps w:val="0"/>
          <w:color w:val="auto"/>
        </w:rPr>
        <w:t xml:space="preserve"> law firms</w:t>
      </w:r>
      <w:r>
        <w:rPr>
          <w:rFonts w:ascii="Arial" w:hAnsi="Arial" w:cs="Arial"/>
          <w:caps w:val="0"/>
          <w:color w:val="auto"/>
        </w:rPr>
        <w:t xml:space="preserve"> in 2017</w:t>
      </w:r>
      <w:r w:rsidRPr="00A83DB5">
        <w:rPr>
          <w:rFonts w:ascii="Arial" w:hAnsi="Arial" w:cs="Arial"/>
          <w:caps w:val="0"/>
          <w:color w:val="auto"/>
        </w:rPr>
        <w:t xml:space="preserve">. </w:t>
      </w:r>
      <w:r>
        <w:rPr>
          <w:rFonts w:ascii="Arial" w:hAnsi="Arial" w:cs="Arial"/>
          <w:caps w:val="0"/>
          <w:color w:val="auto"/>
        </w:rPr>
        <w:t xml:space="preserve">For example, 33 percent of the 2,365 complaints received were filed by one law firm. Of the 2,365 complaints received, 74 percent were filed by four law firms.  </w:t>
      </w:r>
    </w:p>
    <w:p w:rsidR="001A3EFA" w:rsidRDefault="001A3EFA" w:rsidP="001A3EFA">
      <w:pPr>
        <w:widowControl/>
        <w:overflowPunct/>
        <w:autoSpaceDE/>
        <w:autoSpaceDN/>
        <w:adjustRightInd/>
        <w:spacing w:after="0" w:line="240" w:lineRule="auto"/>
        <w:rPr>
          <w:rFonts w:ascii="Arial" w:eastAsia="MS Mincho" w:hAnsi="Arial" w:cs="Arial"/>
          <w:b/>
          <w:bCs/>
          <w:color w:val="auto"/>
          <w:sz w:val="24"/>
          <w:szCs w:val="24"/>
          <w:lang w:eastAsia="ja-JP"/>
        </w:rPr>
      </w:pPr>
    </w:p>
    <w:tbl>
      <w:tblPr>
        <w:tblW w:w="5429" w:type="dxa"/>
        <w:jc w:val="center"/>
        <w:tblCellMar>
          <w:left w:w="0" w:type="dxa"/>
          <w:right w:w="0" w:type="dxa"/>
        </w:tblCellMar>
        <w:tblLook w:val="04A0" w:firstRow="1" w:lastRow="0" w:firstColumn="1" w:lastColumn="0" w:noHBand="0" w:noVBand="1"/>
      </w:tblPr>
      <w:tblGrid>
        <w:gridCol w:w="3630"/>
        <w:gridCol w:w="900"/>
        <w:gridCol w:w="899"/>
      </w:tblGrid>
      <w:tr w:rsidR="001A3EFA" w:rsidTr="00095488">
        <w:trPr>
          <w:trHeight w:val="533"/>
          <w:jc w:val="center"/>
        </w:trPr>
        <w:tc>
          <w:tcPr>
            <w:tcW w:w="363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center"/>
            <w:hideMark/>
          </w:tcPr>
          <w:p w:rsidR="001A3EFA" w:rsidRDefault="001A3EFA" w:rsidP="00095488">
            <w:pPr>
              <w:spacing w:after="0" w:line="240" w:lineRule="auto"/>
              <w:jc w:val="center"/>
              <w:rPr>
                <w:rFonts w:ascii="Arial" w:hAnsi="Arial" w:cs="Arial"/>
                <w:b/>
                <w:bCs/>
                <w14:cntxtAlts/>
              </w:rPr>
            </w:pPr>
            <w:r>
              <w:rPr>
                <w:rFonts w:ascii="Arial" w:hAnsi="Arial" w:cs="Arial"/>
                <w:b/>
                <w:bCs/>
              </w:rPr>
              <w:t xml:space="preserve">Complaints Filed by Law Firms in Order of Reporting Frequency (Excludes </w:t>
            </w:r>
            <w:proofErr w:type="spellStart"/>
            <w:r>
              <w:rPr>
                <w:rFonts w:ascii="Arial" w:hAnsi="Arial" w:cs="Arial"/>
                <w:b/>
                <w:bCs/>
              </w:rPr>
              <w:t>Prelitigation</w:t>
            </w:r>
            <w:proofErr w:type="spellEnd"/>
            <w:r>
              <w:rPr>
                <w:rFonts w:ascii="Arial" w:hAnsi="Arial" w:cs="Arial"/>
                <w:b/>
                <w:bCs/>
              </w:rPr>
              <w:t xml:space="preserve"> Letters)</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center"/>
            <w:hideMark/>
          </w:tcPr>
          <w:p w:rsidR="001A3EFA" w:rsidRDefault="001A3EFA" w:rsidP="00095488">
            <w:pPr>
              <w:spacing w:after="0" w:line="240" w:lineRule="auto"/>
              <w:jc w:val="center"/>
              <w:rPr>
                <w:rFonts w:ascii="Arial" w:hAnsi="Arial" w:cs="Arial"/>
                <w:b/>
                <w:bCs/>
                <w14:cntxtAlts/>
              </w:rPr>
            </w:pPr>
            <w:r>
              <w:rPr>
                <w:rFonts w:ascii="Arial" w:hAnsi="Arial" w:cs="Arial"/>
                <w:b/>
                <w:bCs/>
              </w:rPr>
              <w:t>2017</w:t>
            </w:r>
          </w:p>
        </w:tc>
        <w:tc>
          <w:tcPr>
            <w:tcW w:w="89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A3EFA" w:rsidRDefault="001A3EFA" w:rsidP="00095488">
            <w:pPr>
              <w:spacing w:after="0" w:line="240" w:lineRule="auto"/>
              <w:jc w:val="center"/>
              <w:rPr>
                <w:rFonts w:ascii="Arial" w:hAnsi="Arial" w:cs="Arial"/>
                <w:b/>
                <w:bCs/>
                <w14:cntxtAlts/>
              </w:rPr>
            </w:pPr>
            <w:r>
              <w:rPr>
                <w:rFonts w:ascii="Arial" w:hAnsi="Arial" w:cs="Arial"/>
                <w:b/>
                <w:bCs/>
              </w:rPr>
              <w:t>2016</w:t>
            </w:r>
          </w:p>
        </w:tc>
      </w:tr>
      <w:tr w:rsidR="001A3EFA" w:rsidTr="00095488">
        <w:trPr>
          <w:trHeight w:val="315"/>
          <w:jc w:val="center"/>
        </w:trPr>
        <w:tc>
          <w:tcPr>
            <w:tcW w:w="36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1</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14:cntxtAlts/>
              </w:rPr>
            </w:pPr>
            <w:r>
              <w:rPr>
                <w:rFonts w:ascii="Arial" w:hAnsi="Arial" w:cs="Arial"/>
              </w:rPr>
              <w:t>33%</w:t>
            </w:r>
          </w:p>
        </w:tc>
        <w:tc>
          <w:tcPr>
            <w:tcW w:w="899" w:type="dxa"/>
            <w:tcBorders>
              <w:top w:val="single" w:sz="4" w:space="0" w:color="000000"/>
              <w:left w:val="single" w:sz="4" w:space="0" w:color="000000"/>
              <w:bottom w:val="single" w:sz="4" w:space="0" w:color="000000"/>
              <w:right w:val="single" w:sz="4" w:space="0" w:color="000000"/>
            </w:tcBorders>
            <w:vAlign w:val="bottom"/>
          </w:tcPr>
          <w:p w:rsidR="001A3EFA" w:rsidRDefault="001A3EFA" w:rsidP="00095488">
            <w:pPr>
              <w:spacing w:after="280"/>
              <w:jc w:val="center"/>
              <w:rPr>
                <w:rFonts w:ascii="Arial" w:hAnsi="Arial" w:cs="Arial"/>
                <w14:cntxtAlts/>
              </w:rPr>
            </w:pPr>
            <w:r>
              <w:rPr>
                <w:rFonts w:ascii="Arial" w:hAnsi="Arial" w:cs="Arial"/>
              </w:rPr>
              <w:t>27%</w:t>
            </w:r>
          </w:p>
        </w:tc>
      </w:tr>
      <w:tr w:rsidR="001A3EFA" w:rsidTr="00095488">
        <w:trPr>
          <w:trHeight w:val="315"/>
          <w:jc w:val="center"/>
        </w:trPr>
        <w:tc>
          <w:tcPr>
            <w:tcW w:w="36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2</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Pr="006F4460" w:rsidRDefault="001A3EFA" w:rsidP="00095488">
            <w:pPr>
              <w:spacing w:after="280"/>
              <w:jc w:val="center"/>
              <w:rPr>
                <w:rFonts w:ascii="Arial" w:hAnsi="Arial" w:cs="Arial"/>
              </w:rPr>
            </w:pPr>
            <w:r>
              <w:rPr>
                <w:rFonts w:ascii="Arial" w:hAnsi="Arial" w:cs="Arial"/>
              </w:rPr>
              <w:t>16%</w:t>
            </w:r>
          </w:p>
        </w:tc>
        <w:tc>
          <w:tcPr>
            <w:tcW w:w="899" w:type="dxa"/>
            <w:tcBorders>
              <w:top w:val="single" w:sz="4" w:space="0" w:color="000000"/>
              <w:left w:val="single" w:sz="4" w:space="0" w:color="000000"/>
              <w:bottom w:val="single" w:sz="4" w:space="0" w:color="000000"/>
              <w:right w:val="single" w:sz="4" w:space="0" w:color="000000"/>
            </w:tcBorders>
            <w:vAlign w:val="bottom"/>
          </w:tcPr>
          <w:p w:rsidR="001A3EFA" w:rsidRDefault="001A3EFA" w:rsidP="00095488">
            <w:pPr>
              <w:spacing w:after="280"/>
              <w:jc w:val="center"/>
              <w:rPr>
                <w:rFonts w:ascii="Arial" w:hAnsi="Arial" w:cs="Arial"/>
                <w14:cntxtAlts/>
              </w:rPr>
            </w:pPr>
            <w:r>
              <w:rPr>
                <w:rFonts w:ascii="Arial" w:hAnsi="Arial" w:cs="Arial"/>
              </w:rPr>
              <w:t>21%</w:t>
            </w:r>
          </w:p>
        </w:tc>
      </w:tr>
      <w:tr w:rsidR="001A3EFA" w:rsidTr="00095488">
        <w:trPr>
          <w:trHeight w:val="315"/>
          <w:jc w:val="center"/>
        </w:trPr>
        <w:tc>
          <w:tcPr>
            <w:tcW w:w="36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3</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14:cntxtAlts/>
              </w:rPr>
            </w:pPr>
            <w:r>
              <w:rPr>
                <w:rFonts w:ascii="Arial" w:hAnsi="Arial" w:cs="Arial"/>
              </w:rPr>
              <w:t>13%</w:t>
            </w:r>
          </w:p>
        </w:tc>
        <w:tc>
          <w:tcPr>
            <w:tcW w:w="899" w:type="dxa"/>
            <w:tcBorders>
              <w:top w:val="single" w:sz="4" w:space="0" w:color="000000"/>
              <w:left w:val="single" w:sz="4" w:space="0" w:color="000000"/>
              <w:bottom w:val="single" w:sz="4" w:space="0" w:color="000000"/>
              <w:right w:val="single" w:sz="4" w:space="0" w:color="000000"/>
            </w:tcBorders>
            <w:vAlign w:val="bottom"/>
          </w:tcPr>
          <w:p w:rsidR="001A3EFA" w:rsidRDefault="001A3EFA" w:rsidP="00095488">
            <w:pPr>
              <w:spacing w:after="280"/>
              <w:jc w:val="center"/>
              <w:rPr>
                <w:rFonts w:ascii="Arial" w:hAnsi="Arial" w:cs="Arial"/>
                <w14:cntxtAlts/>
              </w:rPr>
            </w:pPr>
            <w:r>
              <w:rPr>
                <w:rFonts w:ascii="Arial" w:hAnsi="Arial" w:cs="Arial"/>
              </w:rPr>
              <w:t>10%</w:t>
            </w:r>
          </w:p>
        </w:tc>
      </w:tr>
      <w:tr w:rsidR="001A3EFA" w:rsidTr="00095488">
        <w:trPr>
          <w:trHeight w:val="315"/>
          <w:jc w:val="center"/>
        </w:trPr>
        <w:tc>
          <w:tcPr>
            <w:tcW w:w="36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4</w:t>
            </w:r>
          </w:p>
        </w:tc>
        <w:tc>
          <w:tcPr>
            <w:tcW w:w="9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1A3EFA" w:rsidRDefault="001A3EFA" w:rsidP="00095488">
            <w:pPr>
              <w:spacing w:after="280"/>
              <w:jc w:val="center"/>
              <w:rPr>
                <w:rFonts w:ascii="Arial" w:hAnsi="Arial" w:cs="Arial"/>
                <w14:cntxtAlts/>
              </w:rPr>
            </w:pPr>
            <w:r>
              <w:rPr>
                <w:rFonts w:ascii="Arial" w:hAnsi="Arial" w:cs="Arial"/>
              </w:rPr>
              <w:t>12%</w:t>
            </w:r>
          </w:p>
        </w:tc>
        <w:tc>
          <w:tcPr>
            <w:tcW w:w="899" w:type="dxa"/>
            <w:tcBorders>
              <w:top w:val="single" w:sz="4" w:space="0" w:color="000000"/>
              <w:left w:val="single" w:sz="4" w:space="0" w:color="000000"/>
              <w:bottom w:val="single" w:sz="4" w:space="0" w:color="000000"/>
              <w:right w:val="single" w:sz="4" w:space="0" w:color="000000"/>
            </w:tcBorders>
            <w:vAlign w:val="bottom"/>
          </w:tcPr>
          <w:p w:rsidR="001A3EFA" w:rsidRDefault="001A3EFA" w:rsidP="00095488">
            <w:pPr>
              <w:spacing w:after="280"/>
              <w:jc w:val="center"/>
              <w:rPr>
                <w:rFonts w:ascii="Arial" w:hAnsi="Arial" w:cs="Arial"/>
                <w14:cntxtAlts/>
              </w:rPr>
            </w:pPr>
            <w:r>
              <w:rPr>
                <w:rFonts w:ascii="Arial" w:hAnsi="Arial" w:cs="Arial"/>
              </w:rPr>
              <w:t>7%</w:t>
            </w:r>
          </w:p>
        </w:tc>
      </w:tr>
      <w:tr w:rsidR="001A3EFA" w:rsidTr="00095488">
        <w:trPr>
          <w:trHeight w:val="272"/>
          <w:jc w:val="center"/>
        </w:trPr>
        <w:tc>
          <w:tcPr>
            <w:tcW w:w="363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Total</w:t>
            </w:r>
          </w:p>
        </w:tc>
        <w:tc>
          <w:tcPr>
            <w:tcW w:w="900" w:type="dxa"/>
            <w:tcBorders>
              <w:top w:val="single" w:sz="4" w:space="0" w:color="000000"/>
              <w:left w:val="single" w:sz="4" w:space="0" w:color="000000"/>
              <w:bottom w:val="single" w:sz="4" w:space="0" w:color="000000"/>
              <w:right w:val="single" w:sz="4" w:space="0" w:color="000000"/>
            </w:tcBorders>
            <w:shd w:val="clear" w:color="auto" w:fill="F2F2F2"/>
            <w:tcMar>
              <w:top w:w="15" w:type="dxa"/>
              <w:left w:w="15" w:type="dxa"/>
              <w:bottom w:w="0" w:type="dxa"/>
              <w:right w:w="15" w:type="dxa"/>
            </w:tcMar>
            <w:vAlign w:val="bottom"/>
            <w:hideMark/>
          </w:tcPr>
          <w:p w:rsidR="001A3EFA" w:rsidRDefault="001A3EFA" w:rsidP="00095488">
            <w:pPr>
              <w:spacing w:after="280"/>
              <w:jc w:val="center"/>
              <w:rPr>
                <w:rFonts w:ascii="Arial" w:hAnsi="Arial" w:cs="Arial"/>
                <w:b/>
                <w:bCs/>
                <w14:cntxtAlts/>
              </w:rPr>
            </w:pPr>
            <w:r>
              <w:rPr>
                <w:rFonts w:ascii="Arial" w:hAnsi="Arial" w:cs="Arial"/>
                <w:b/>
                <w:bCs/>
              </w:rPr>
              <w:t>74%*</w:t>
            </w:r>
          </w:p>
        </w:tc>
        <w:tc>
          <w:tcPr>
            <w:tcW w:w="899" w:type="dxa"/>
            <w:tcBorders>
              <w:top w:val="single" w:sz="4" w:space="0" w:color="000000"/>
              <w:left w:val="single" w:sz="4" w:space="0" w:color="000000"/>
              <w:bottom w:val="single" w:sz="4" w:space="0" w:color="000000"/>
              <w:right w:val="single" w:sz="4" w:space="0" w:color="000000"/>
            </w:tcBorders>
            <w:shd w:val="clear" w:color="auto" w:fill="F2F2F2"/>
            <w:vAlign w:val="bottom"/>
          </w:tcPr>
          <w:p w:rsidR="001A3EFA" w:rsidRDefault="001A3EFA" w:rsidP="00095488">
            <w:pPr>
              <w:spacing w:after="280"/>
              <w:jc w:val="center"/>
              <w:rPr>
                <w:rFonts w:ascii="Arial" w:hAnsi="Arial" w:cs="Arial"/>
                <w:b/>
                <w:bCs/>
                <w14:cntxtAlts/>
              </w:rPr>
            </w:pPr>
            <w:r>
              <w:rPr>
                <w:rFonts w:ascii="Arial" w:hAnsi="Arial" w:cs="Arial"/>
                <w:b/>
                <w:bCs/>
              </w:rPr>
              <w:t>65%*</w:t>
            </w:r>
          </w:p>
        </w:tc>
      </w:tr>
    </w:tbl>
    <w:p w:rsidR="001A3EFA" w:rsidRDefault="001A3EFA" w:rsidP="001A3EFA">
      <w:pPr>
        <w:widowControl/>
        <w:overflowPunct/>
        <w:autoSpaceDE/>
        <w:autoSpaceDN/>
        <w:adjustRightInd/>
        <w:spacing w:after="0" w:line="240" w:lineRule="auto"/>
        <w:rPr>
          <w:rFonts w:ascii="Arial" w:eastAsia="MS Mincho" w:hAnsi="Arial" w:cs="Arial"/>
          <w:b/>
          <w:bCs/>
          <w:color w:val="auto"/>
          <w:sz w:val="24"/>
          <w:szCs w:val="24"/>
          <w:lang w:eastAsia="ja-JP"/>
        </w:rPr>
      </w:pPr>
    </w:p>
    <w:p w:rsidR="001A3EFA" w:rsidRDefault="001A3EFA" w:rsidP="001A3EFA">
      <w:pPr>
        <w:widowControl/>
        <w:overflowPunct/>
        <w:autoSpaceDE/>
        <w:autoSpaceDN/>
        <w:adjustRightInd/>
        <w:spacing w:after="0" w:line="240" w:lineRule="auto"/>
        <w:rPr>
          <w:rFonts w:ascii="Arial" w:eastAsia="MS Mincho" w:hAnsi="Arial" w:cs="Arial"/>
          <w:bCs/>
          <w:color w:val="auto"/>
          <w:sz w:val="24"/>
          <w:szCs w:val="24"/>
          <w:lang w:eastAsia="ja-JP"/>
        </w:rPr>
      </w:pPr>
    </w:p>
    <w:p w:rsidR="001A3EFA" w:rsidRPr="007C39C9" w:rsidRDefault="001A3EFA" w:rsidP="001A3EFA">
      <w:pPr>
        <w:spacing w:after="0" w:line="240" w:lineRule="auto"/>
        <w:rPr>
          <w:rFonts w:ascii="Arial" w:hAnsi="Arial" w:cs="Arial"/>
          <w:sz w:val="24"/>
          <w:szCs w:val="24"/>
        </w:rPr>
      </w:pPr>
      <w:r w:rsidRPr="007C39C9">
        <w:rPr>
          <w:rFonts w:ascii="Arial" w:hAnsi="Arial" w:cs="Arial"/>
          <w:sz w:val="24"/>
          <w:szCs w:val="24"/>
        </w:rPr>
        <w:t>*The percentage calculation</w:t>
      </w:r>
      <w:r>
        <w:rPr>
          <w:rFonts w:ascii="Arial" w:hAnsi="Arial" w:cs="Arial"/>
          <w:sz w:val="24"/>
          <w:szCs w:val="24"/>
        </w:rPr>
        <w:t xml:space="preserve"> will not total 100 percent</w:t>
      </w:r>
      <w:r w:rsidRPr="007C39C9">
        <w:rPr>
          <w:rFonts w:ascii="Arial" w:hAnsi="Arial" w:cs="Arial"/>
          <w:sz w:val="24"/>
          <w:szCs w:val="24"/>
        </w:rPr>
        <w:t xml:space="preserve"> because it only references the top four law firms</w:t>
      </w:r>
      <w:r>
        <w:rPr>
          <w:rFonts w:ascii="Arial" w:hAnsi="Arial" w:cs="Arial"/>
          <w:sz w:val="24"/>
          <w:szCs w:val="24"/>
        </w:rPr>
        <w:t>.</w:t>
      </w: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footerReference w:type="default" r:id="rId12"/>
          <w:pgSz w:w="12240" w:h="15840"/>
          <w:pgMar w:top="1440" w:right="1440" w:bottom="1440" w:left="1440" w:header="720" w:footer="720" w:gutter="0"/>
          <w:cols w:space="720"/>
          <w:docGrid w:linePitch="360"/>
        </w:sectPr>
      </w:pPr>
    </w:p>
    <w:p w:rsidR="00130435" w:rsidRPr="005F49D6" w:rsidRDefault="00130435" w:rsidP="005F49D6">
      <w:pPr>
        <w:widowControl/>
        <w:overflowPunct/>
        <w:autoSpaceDE/>
        <w:autoSpaceDN/>
        <w:adjustRightInd/>
        <w:spacing w:after="200" w:line="276" w:lineRule="auto"/>
        <w:rPr>
          <w:rFonts w:ascii="Arial" w:eastAsia="MS Mincho" w:hAnsi="Arial" w:cs="Arial"/>
          <w:b/>
          <w:bCs/>
          <w:color w:val="auto"/>
          <w:sz w:val="32"/>
          <w:szCs w:val="32"/>
          <w:u w:val="single"/>
          <w:lang w:eastAsia="ja-JP"/>
        </w:rPr>
      </w:pPr>
      <w:r w:rsidRPr="00F263F5">
        <w:rPr>
          <w:rFonts w:ascii="Arial" w:eastAsia="MS Mincho" w:hAnsi="Arial" w:cs="Arial"/>
          <w:b/>
          <w:bCs/>
          <w:color w:val="auto"/>
          <w:sz w:val="32"/>
          <w:szCs w:val="32"/>
          <w:u w:val="single"/>
          <w:lang w:eastAsia="ja-JP"/>
        </w:rPr>
        <w:lastRenderedPageBreak/>
        <w:t xml:space="preserve">APPENDIX E: </w:t>
      </w:r>
      <w:r>
        <w:rPr>
          <w:rFonts w:ascii="Arial" w:eastAsia="MS Mincho" w:hAnsi="Arial" w:cs="Arial"/>
          <w:b/>
          <w:bCs/>
          <w:color w:val="auto"/>
          <w:sz w:val="32"/>
          <w:szCs w:val="32"/>
          <w:u w:val="single"/>
          <w:lang w:eastAsia="ja-JP"/>
        </w:rPr>
        <w:t xml:space="preserve"> </w:t>
      </w:r>
      <w:r w:rsidRPr="005235E5">
        <w:rPr>
          <w:rFonts w:ascii="Arial" w:eastAsia="MS Mincho" w:hAnsi="Arial" w:cs="Arial"/>
          <w:b/>
          <w:bCs/>
          <w:color w:val="auto"/>
          <w:sz w:val="32"/>
          <w:szCs w:val="32"/>
          <w:u w:val="single"/>
          <w:lang w:eastAsia="ja-JP"/>
        </w:rPr>
        <w:t xml:space="preserve">2017 </w:t>
      </w:r>
      <w:r w:rsidR="005F49D6">
        <w:rPr>
          <w:rFonts w:ascii="Arial" w:eastAsia="MS Mincho" w:hAnsi="Arial" w:cs="Arial"/>
          <w:b/>
          <w:bCs/>
          <w:color w:val="auto"/>
          <w:sz w:val="32"/>
          <w:szCs w:val="32"/>
          <w:u w:val="single"/>
          <w:lang w:eastAsia="ja-JP"/>
        </w:rPr>
        <w:t>TOP 10 VIOLATIONS</w:t>
      </w:r>
    </w:p>
    <w:p w:rsidR="00130435" w:rsidRPr="002C0F55" w:rsidRDefault="00130435" w:rsidP="00130435">
      <w:pPr>
        <w:widowControl/>
        <w:overflowPunct/>
        <w:autoSpaceDE/>
        <w:autoSpaceDN/>
        <w:adjustRightInd/>
        <w:spacing w:after="0" w:line="240" w:lineRule="auto"/>
        <w:rPr>
          <w:rFonts w:ascii="Arial" w:hAnsi="Arial" w:cs="Arial"/>
          <w:caps/>
          <w:color w:val="auto"/>
          <w:kern w:val="0"/>
          <w:sz w:val="24"/>
          <w:szCs w:val="24"/>
        </w:rPr>
      </w:pPr>
    </w:p>
    <w:tbl>
      <w:tblPr>
        <w:tblpPr w:leftFromText="180" w:rightFromText="180" w:vertAnchor="text" w:horzAnchor="margin" w:tblpXSpec="center" w:tblpY="52"/>
        <w:tblW w:w="9910" w:type="dxa"/>
        <w:tblLayout w:type="fixed"/>
        <w:tblCellMar>
          <w:left w:w="0" w:type="dxa"/>
          <w:right w:w="0" w:type="dxa"/>
        </w:tblCellMar>
        <w:tblLook w:val="0000" w:firstRow="0" w:lastRow="0" w:firstColumn="0" w:lastColumn="0" w:noHBand="0" w:noVBand="0"/>
      </w:tblPr>
      <w:tblGrid>
        <w:gridCol w:w="932"/>
        <w:gridCol w:w="968"/>
        <w:gridCol w:w="5220"/>
        <w:gridCol w:w="1350"/>
        <w:gridCol w:w="1440"/>
      </w:tblGrid>
      <w:tr w:rsidR="00130435" w:rsidRPr="00887895" w:rsidTr="00664A7F">
        <w:trPr>
          <w:trHeight w:val="813"/>
        </w:trPr>
        <w:tc>
          <w:tcPr>
            <w:tcW w:w="932"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Rank #</w:t>
            </w:r>
          </w:p>
        </w:tc>
        <w:tc>
          <w:tcPr>
            <w:tcW w:w="968"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Key</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Code</w:t>
            </w:r>
          </w:p>
        </w:tc>
        <w:tc>
          <w:tcPr>
            <w:tcW w:w="522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Violation Description</w:t>
            </w:r>
          </w:p>
        </w:tc>
        <w:tc>
          <w:tcPr>
            <w:tcW w:w="135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Pr="00E334A4"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Total</w:t>
            </w:r>
          </w:p>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Number</w:t>
            </w:r>
          </w:p>
          <w:p w:rsidR="00130435"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 xml:space="preserve">of </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Violations</w:t>
            </w:r>
          </w:p>
        </w:tc>
        <w:tc>
          <w:tcPr>
            <w:tcW w:w="1440" w:type="dxa"/>
            <w:tcBorders>
              <w:top w:val="single" w:sz="8" w:space="0" w:color="auto"/>
              <w:left w:val="single" w:sz="8" w:space="0" w:color="auto"/>
              <w:bottom w:val="single" w:sz="8" w:space="0" w:color="auto"/>
              <w:right w:val="single" w:sz="8" w:space="0" w:color="auto"/>
            </w:tcBorders>
            <w:shd w:val="clear" w:color="auto" w:fill="C0C0C0"/>
            <w:vAlign w:val="center"/>
          </w:tcPr>
          <w:p w:rsidR="00130435" w:rsidRDefault="00130435" w:rsidP="00664A7F">
            <w:pPr>
              <w:spacing w:after="0" w:line="240" w:lineRule="auto"/>
              <w:jc w:val="center"/>
              <w:rPr>
                <w:rFonts w:ascii="Arial" w:eastAsia="MS Mincho" w:hAnsi="Arial" w:cs="Arial"/>
                <w:b/>
                <w:bCs/>
                <w:color w:val="auto"/>
                <w:sz w:val="22"/>
                <w:szCs w:val="22"/>
                <w:lang w:eastAsia="ja-JP"/>
              </w:rPr>
            </w:pPr>
            <w:r w:rsidRPr="00E334A4">
              <w:rPr>
                <w:rFonts w:ascii="Arial" w:eastAsia="MS Mincho" w:hAnsi="Arial" w:cs="Arial"/>
                <w:b/>
                <w:bCs/>
                <w:color w:val="auto"/>
                <w:sz w:val="22"/>
                <w:szCs w:val="22"/>
                <w:lang w:eastAsia="ja-JP"/>
              </w:rPr>
              <w:t>Percent</w:t>
            </w:r>
          </w:p>
          <w:p w:rsidR="00130435" w:rsidRDefault="00130435" w:rsidP="00664A7F">
            <w:pPr>
              <w:spacing w:after="0" w:line="240" w:lineRule="auto"/>
              <w:jc w:val="center"/>
              <w:rPr>
                <w:rFonts w:ascii="Arial" w:eastAsia="MS Mincho" w:hAnsi="Arial" w:cs="Arial"/>
                <w:b/>
                <w:bCs/>
                <w:color w:val="auto"/>
                <w:sz w:val="22"/>
                <w:szCs w:val="22"/>
                <w:lang w:eastAsia="ja-JP"/>
              </w:rPr>
            </w:pPr>
            <w:r>
              <w:rPr>
                <w:rFonts w:ascii="Arial" w:eastAsia="MS Mincho" w:hAnsi="Arial" w:cs="Arial"/>
                <w:b/>
                <w:bCs/>
                <w:color w:val="auto"/>
                <w:sz w:val="22"/>
                <w:szCs w:val="22"/>
                <w:lang w:eastAsia="ja-JP"/>
              </w:rPr>
              <w:t>o</w:t>
            </w:r>
            <w:r w:rsidRPr="00E334A4">
              <w:rPr>
                <w:rFonts w:ascii="Arial" w:eastAsia="MS Mincho" w:hAnsi="Arial" w:cs="Arial"/>
                <w:b/>
                <w:bCs/>
                <w:color w:val="auto"/>
                <w:sz w:val="22"/>
                <w:szCs w:val="22"/>
                <w:lang w:eastAsia="ja-JP"/>
              </w:rPr>
              <w:t>f</w:t>
            </w:r>
          </w:p>
          <w:p w:rsidR="00130435" w:rsidRPr="00E334A4" w:rsidRDefault="00130435" w:rsidP="00664A7F">
            <w:pPr>
              <w:spacing w:after="0" w:line="240" w:lineRule="auto"/>
              <w:jc w:val="center"/>
              <w:rPr>
                <w:rFonts w:cstheme="minorBidi"/>
                <w:color w:val="auto"/>
                <w:kern w:val="0"/>
                <w:sz w:val="22"/>
                <w:szCs w:val="22"/>
              </w:rPr>
            </w:pPr>
            <w:r w:rsidRPr="00E334A4">
              <w:rPr>
                <w:rFonts w:ascii="Arial" w:eastAsia="MS Mincho" w:hAnsi="Arial" w:cs="Arial"/>
                <w:b/>
                <w:bCs/>
                <w:color w:val="auto"/>
                <w:sz w:val="22"/>
                <w:szCs w:val="22"/>
                <w:lang w:eastAsia="ja-JP"/>
              </w:rPr>
              <w:t>Total</w:t>
            </w:r>
          </w:p>
        </w:tc>
      </w:tr>
      <w:tr w:rsidR="00130435" w:rsidRPr="00887895" w:rsidTr="00664A7F">
        <w:trPr>
          <w:trHeight w:val="577"/>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11</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0E1546">
              <w:rPr>
                <w:rFonts w:ascii="Arial" w:eastAsia="MS Mincho" w:hAnsi="Arial" w:cs="Arial"/>
                <w:b/>
                <w:bCs/>
                <w:color w:val="auto"/>
                <w:sz w:val="24"/>
                <w:szCs w:val="24"/>
                <w:lang w:eastAsia="ja-JP"/>
              </w:rPr>
              <w:t xml:space="preserve">Parking: </w:t>
            </w:r>
            <w:r w:rsidRPr="000E1546">
              <w:rPr>
                <w:rFonts w:ascii="Arial" w:eastAsia="MS Mincho" w:hAnsi="Arial" w:cs="Arial"/>
                <w:bCs/>
                <w:color w:val="auto"/>
                <w:sz w:val="24"/>
                <w:szCs w:val="24"/>
                <w:lang w:eastAsia="ja-JP"/>
              </w:rPr>
              <w:t>parking lot does not contain the minimum number of accessible parking spaces</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792</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17</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2</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16</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Accessible Route and Entry</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curb ramps or entrance ramps are non-compliant or non-existent</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091</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1</w:t>
            </w:r>
            <w:r>
              <w:rPr>
                <w:rFonts w:ascii="Arial" w:eastAsia="MS Mincho" w:hAnsi="Arial" w:cs="Arial"/>
                <w:color w:val="auto"/>
                <w:sz w:val="24"/>
                <w:szCs w:val="24"/>
                <w:lang w:eastAsia="ja-JP"/>
              </w:rPr>
              <w:t>0</w:t>
            </w:r>
            <w:r w:rsidRPr="00B1219D">
              <w:rPr>
                <w:rFonts w:ascii="Arial" w:eastAsia="MS Mincho" w:hAnsi="Arial" w:cs="Arial"/>
                <w:color w:val="auto"/>
                <w:sz w:val="24"/>
                <w:szCs w:val="24"/>
                <w:lang w:eastAsia="ja-JP"/>
              </w:rPr>
              <w:t>%</w:t>
            </w:r>
          </w:p>
        </w:tc>
      </w:tr>
      <w:tr w:rsidR="00130435" w:rsidRPr="00887895" w:rsidTr="00664A7F">
        <w:trPr>
          <w:trHeight w:val="523"/>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3</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12</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0E1546">
              <w:rPr>
                <w:rFonts w:ascii="Arial" w:eastAsia="MS Mincho" w:hAnsi="Arial" w:cs="Arial"/>
                <w:color w:val="auto"/>
                <w:sz w:val="24"/>
                <w:szCs w:val="24"/>
                <w:lang w:eastAsia="ja-JP"/>
              </w:rPr>
              <w:t>the existing parking spaces are not compliant</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947</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9</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4</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15</w:t>
            </w:r>
          </w:p>
        </w:tc>
        <w:tc>
          <w:tcPr>
            <w:tcW w:w="5220" w:type="dxa"/>
            <w:tcBorders>
              <w:top w:val="single" w:sz="8" w:space="0" w:color="auto"/>
              <w:left w:val="single" w:sz="8" w:space="0" w:color="auto"/>
              <w:bottom w:val="single" w:sz="8" w:space="0" w:color="auto"/>
              <w:right w:val="single" w:sz="8" w:space="0" w:color="auto"/>
            </w:tcBorders>
          </w:tcPr>
          <w:p w:rsidR="00130435" w:rsidRPr="008F753D" w:rsidRDefault="00130435" w:rsidP="00664A7F">
            <w:pPr>
              <w:spacing w:line="240" w:lineRule="auto"/>
              <w:rPr>
                <w:rFonts w:ascii="Arial" w:hAnsi="Arial" w:cs="Arial"/>
                <w:sz w:val="24"/>
                <w:szCs w:val="24"/>
              </w:rPr>
            </w:pPr>
            <w:r w:rsidRPr="008F753D">
              <w:rPr>
                <w:rFonts w:ascii="Arial" w:eastAsia="MS Mincho" w:hAnsi="Arial" w:cs="Arial"/>
                <w:b/>
                <w:bCs/>
                <w:sz w:val="24"/>
                <w:szCs w:val="24"/>
                <w:lang w:eastAsia="ja-JP"/>
              </w:rPr>
              <w:t>Accessible Route and Entry</w:t>
            </w:r>
            <w:r w:rsidRPr="008F753D">
              <w:rPr>
                <w:rFonts w:ascii="Arial" w:hAnsi="Arial" w:cs="Arial"/>
                <w:b/>
                <w:sz w:val="24"/>
                <w:szCs w:val="24"/>
              </w:rPr>
              <w:t xml:space="preserve">: </w:t>
            </w:r>
            <w:r w:rsidRPr="008F753D">
              <w:rPr>
                <w:rFonts w:ascii="Arial" w:hAnsi="Arial" w:cs="Arial"/>
                <w:sz w:val="24"/>
                <w:szCs w:val="24"/>
              </w:rPr>
              <w:t>routes to and from the parking lot or public right-of-way are</w:t>
            </w:r>
            <w:r>
              <w:rPr>
                <w:rFonts w:ascii="Arial" w:hAnsi="Arial" w:cs="Arial"/>
                <w:sz w:val="24"/>
                <w:szCs w:val="24"/>
              </w:rPr>
              <w:t xml:space="preserve"> </w:t>
            </w:r>
            <w:r w:rsidRPr="008F753D">
              <w:rPr>
                <w:rFonts w:ascii="Arial" w:hAnsi="Arial" w:cs="Arial"/>
                <w:sz w:val="24"/>
                <w:szCs w:val="24"/>
              </w:rPr>
              <w:t>not accessible</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830</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8</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14</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sidRPr="00B1219D">
              <w:rPr>
                <w:rFonts w:ascii="Arial" w:eastAsia="MS Mincho" w:hAnsi="Arial" w:cs="Arial"/>
                <w:b/>
                <w:bCs/>
                <w:color w:val="auto"/>
                <w:sz w:val="24"/>
                <w:szCs w:val="24"/>
                <w:lang w:eastAsia="ja-JP"/>
              </w:rPr>
              <w:t>Parking</w:t>
            </w:r>
            <w:r w:rsidRPr="000E1546">
              <w:rPr>
                <w:rFonts w:ascii="Arial" w:eastAsia="MS Mincho" w:hAnsi="Arial" w:cs="Arial"/>
                <w:b/>
                <w:color w:val="auto"/>
                <w:sz w:val="24"/>
                <w:szCs w:val="24"/>
                <w:lang w:eastAsia="ja-JP"/>
              </w:rPr>
              <w:t>:</w:t>
            </w:r>
            <w:r w:rsidRPr="00B1219D">
              <w:rPr>
                <w:rFonts w:ascii="Arial" w:eastAsia="MS Mincho" w:hAnsi="Arial" w:cs="Arial"/>
                <w:color w:val="auto"/>
                <w:sz w:val="24"/>
                <w:szCs w:val="24"/>
                <w:lang w:eastAsia="ja-JP"/>
              </w:rPr>
              <w:t xml:space="preserve"> </w:t>
            </w:r>
            <w:r w:rsidRPr="00155B7C">
              <w:rPr>
                <w:rFonts w:ascii="Arial" w:hAnsi="Arial" w:cs="Arial"/>
                <w:sz w:val="24"/>
                <w:szCs w:val="24"/>
              </w:rPr>
              <w:t>van-accessible parking, van access aisles and/or loading zones are non-compliant or non-existent</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645</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6</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26</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Access within Public Facility: </w:t>
            </w:r>
            <w:r w:rsidRPr="008F753D">
              <w:rPr>
                <w:rFonts w:ascii="Arial" w:eastAsia="MS Mincho" w:hAnsi="Arial" w:cs="Arial"/>
                <w:bCs/>
                <w:color w:val="auto"/>
                <w:sz w:val="24"/>
                <w:szCs w:val="24"/>
                <w:lang w:eastAsia="ja-JP"/>
              </w:rPr>
              <w:t>heights of surfaces such as counters, bars, and tables, for example, are non-compliant</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608</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6</w:t>
            </w:r>
            <w:r w:rsidRPr="00B1219D">
              <w:rPr>
                <w:rFonts w:ascii="Arial" w:eastAsia="MS Mincho" w:hAnsi="Arial" w:cs="Arial"/>
                <w:color w:val="auto"/>
                <w:sz w:val="24"/>
                <w:szCs w:val="24"/>
                <w:lang w:eastAsia="ja-JP"/>
              </w:rPr>
              <w:t>%</w:t>
            </w:r>
          </w:p>
        </w:tc>
      </w:tr>
      <w:tr w:rsidR="00130435" w:rsidRPr="00887895" w:rsidTr="00664A7F">
        <w:trPr>
          <w:trHeight w:val="685"/>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7</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13</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rPr>
                <w:rFonts w:ascii="Arial" w:hAnsi="Arial" w:cs="Arial"/>
                <w:color w:val="auto"/>
                <w:kern w:val="0"/>
                <w:sz w:val="24"/>
                <w:szCs w:val="24"/>
              </w:rPr>
            </w:pPr>
            <w:r>
              <w:rPr>
                <w:rFonts w:ascii="Arial" w:eastAsia="MS Mincho" w:hAnsi="Arial" w:cs="Arial"/>
                <w:b/>
                <w:bCs/>
                <w:color w:val="auto"/>
                <w:sz w:val="24"/>
                <w:szCs w:val="24"/>
                <w:lang w:eastAsia="ja-JP"/>
              </w:rPr>
              <w:t>Parking:</w:t>
            </w:r>
            <w:r>
              <w:t xml:space="preserve"> </w:t>
            </w:r>
            <w:r w:rsidRPr="008F753D">
              <w:rPr>
                <w:rFonts w:ascii="Arial" w:hAnsi="Arial" w:cs="Arial"/>
                <w:sz w:val="24"/>
                <w:szCs w:val="24"/>
                <w:lang w:eastAsia="ja-JP"/>
              </w:rPr>
              <w:t>signage in parking lot</w:t>
            </w:r>
            <w:r w:rsidRPr="008F753D">
              <w:rPr>
                <w:rFonts w:ascii="Arial" w:hAnsi="Arial" w:cs="Arial"/>
                <w:sz w:val="24"/>
                <w:szCs w:val="24"/>
              </w:rPr>
              <w:t xml:space="preserve"> is non-compliant. For example, </w:t>
            </w:r>
            <w:r w:rsidRPr="008F753D">
              <w:rPr>
                <w:rFonts w:ascii="Arial" w:hAnsi="Arial" w:cs="Arial"/>
                <w:sz w:val="24"/>
                <w:szCs w:val="24"/>
                <w:lang w:eastAsia="ja-JP"/>
              </w:rPr>
              <w:t>spaces need to be designated as reserved by a sign showing the symbol of accessibility</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sidRPr="00B1219D">
              <w:rPr>
                <w:rFonts w:ascii="Arial" w:eastAsia="MS Mincho" w:hAnsi="Arial" w:cs="Arial"/>
                <w:color w:val="auto"/>
                <w:sz w:val="24"/>
                <w:szCs w:val="24"/>
                <w:lang w:eastAsia="ja-JP"/>
              </w:rPr>
              <w:t>5</w:t>
            </w:r>
            <w:r>
              <w:rPr>
                <w:rFonts w:ascii="Arial" w:eastAsia="MS Mincho" w:hAnsi="Arial" w:cs="Arial"/>
                <w:color w:val="auto"/>
                <w:sz w:val="24"/>
                <w:szCs w:val="24"/>
                <w:lang w:eastAsia="ja-JP"/>
              </w:rPr>
              <w:t>04</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5</w:t>
            </w:r>
            <w:r w:rsidRPr="00B1219D">
              <w:rPr>
                <w:rFonts w:ascii="Arial" w:eastAsia="MS Mincho" w:hAnsi="Arial" w:cs="Arial"/>
                <w:color w:val="auto"/>
                <w:sz w:val="24"/>
                <w:szCs w:val="24"/>
                <w:lang w:eastAsia="ja-JP"/>
              </w:rPr>
              <w:t>%</w:t>
            </w:r>
          </w:p>
        </w:tc>
      </w:tr>
      <w:tr w:rsidR="00130435" w:rsidRPr="00887895" w:rsidTr="00664A7F">
        <w:trPr>
          <w:trHeight w:val="703"/>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8</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44</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rPr>
                <w:rFonts w:ascii="Arial" w:hAnsi="Arial" w:cs="Arial"/>
                <w:color w:val="auto"/>
                <w:kern w:val="0"/>
                <w:sz w:val="24"/>
                <w:szCs w:val="24"/>
              </w:rPr>
            </w:pPr>
            <w:r w:rsidRPr="008F753D">
              <w:rPr>
                <w:rFonts w:ascii="Arial" w:eastAsia="MS Mincho" w:hAnsi="Arial" w:cs="Arial"/>
                <w:b/>
                <w:bCs/>
                <w:color w:val="auto"/>
                <w:sz w:val="24"/>
                <w:szCs w:val="24"/>
                <w:lang w:eastAsia="ja-JP"/>
              </w:rPr>
              <w:t xml:space="preserve">General Violations: </w:t>
            </w:r>
            <w:r w:rsidRPr="008F753D">
              <w:rPr>
                <w:rFonts w:ascii="Arial" w:eastAsia="MS Mincho" w:hAnsi="Arial" w:cs="Arial"/>
                <w:bCs/>
                <w:color w:val="auto"/>
                <w:sz w:val="24"/>
                <w:szCs w:val="24"/>
                <w:lang w:eastAsia="ja-JP"/>
              </w:rPr>
              <w:t>accessible features are not maintained</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434</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130435" w:rsidRPr="00887895" w:rsidTr="00664A7F">
        <w:trPr>
          <w:trHeight w:val="637"/>
        </w:trPr>
        <w:tc>
          <w:tcPr>
            <w:tcW w:w="932"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9</w:t>
            </w:r>
          </w:p>
        </w:tc>
        <w:tc>
          <w:tcPr>
            <w:tcW w:w="968"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18</w:t>
            </w:r>
          </w:p>
        </w:tc>
        <w:tc>
          <w:tcPr>
            <w:tcW w:w="5220" w:type="dxa"/>
            <w:tcBorders>
              <w:top w:val="single" w:sz="8" w:space="0" w:color="auto"/>
              <w:left w:val="single" w:sz="8" w:space="0" w:color="auto"/>
              <w:bottom w:val="single" w:sz="8" w:space="0" w:color="auto"/>
              <w:right w:val="single" w:sz="8" w:space="0" w:color="auto"/>
            </w:tcBorders>
            <w:shd w:val="clear" w:color="auto" w:fill="E6E6E6"/>
          </w:tcPr>
          <w:p w:rsidR="00130435" w:rsidRDefault="00130435" w:rsidP="00664A7F">
            <w:pPr>
              <w:spacing w:after="0" w:line="240" w:lineRule="auto"/>
              <w:rPr>
                <w:rFonts w:ascii="Arial" w:hAnsi="Arial" w:cs="Arial"/>
                <w:sz w:val="24"/>
                <w:szCs w:val="24"/>
                <w:lang w:eastAsia="ja-JP"/>
              </w:rPr>
            </w:pPr>
            <w:r w:rsidRPr="000E1546">
              <w:rPr>
                <w:rFonts w:ascii="Arial" w:eastAsia="MS Mincho" w:hAnsi="Arial" w:cs="Arial"/>
                <w:b/>
                <w:color w:val="auto"/>
                <w:sz w:val="24"/>
                <w:szCs w:val="24"/>
                <w:lang w:eastAsia="ja-JP"/>
              </w:rPr>
              <w:t>Accessible Route and Entry:</w:t>
            </w:r>
            <w:r w:rsidRPr="000E1546">
              <w:rPr>
                <w:rFonts w:ascii="Arial" w:eastAsia="MS Mincho" w:hAnsi="Arial" w:cs="Arial"/>
                <w:color w:val="auto"/>
                <w:sz w:val="24"/>
                <w:szCs w:val="24"/>
                <w:lang w:eastAsia="ja-JP"/>
              </w:rPr>
              <w:t xml:space="preserve"> </w:t>
            </w:r>
            <w:r w:rsidRPr="008F753D">
              <w:rPr>
                <w:rFonts w:ascii="Arial" w:hAnsi="Arial" w:cs="Arial"/>
                <w:sz w:val="24"/>
                <w:szCs w:val="24"/>
                <w:lang w:eastAsia="ja-JP"/>
              </w:rPr>
              <w:t>ha</w:t>
            </w:r>
            <w:r>
              <w:rPr>
                <w:rFonts w:ascii="Arial" w:hAnsi="Arial" w:cs="Arial"/>
                <w:sz w:val="24"/>
                <w:szCs w:val="24"/>
                <w:lang w:eastAsia="ja-JP"/>
              </w:rPr>
              <w:t xml:space="preserve">ndles, pulls, </w:t>
            </w:r>
          </w:p>
          <w:p w:rsidR="00130435" w:rsidRPr="008F753D" w:rsidRDefault="00130435" w:rsidP="00664A7F">
            <w:pPr>
              <w:spacing w:after="0" w:line="240" w:lineRule="auto"/>
              <w:rPr>
                <w:rFonts w:ascii="Arial" w:hAnsi="Arial" w:cs="Arial"/>
                <w:sz w:val="24"/>
                <w:szCs w:val="24"/>
                <w:lang w:eastAsia="ja-JP"/>
              </w:rPr>
            </w:pPr>
            <w:r>
              <w:rPr>
                <w:rFonts w:ascii="Arial" w:hAnsi="Arial" w:cs="Arial"/>
                <w:sz w:val="24"/>
                <w:szCs w:val="24"/>
                <w:lang w:eastAsia="ja-JP"/>
              </w:rPr>
              <w:t>lat</w:t>
            </w:r>
            <w:r w:rsidRPr="008F753D">
              <w:rPr>
                <w:rFonts w:ascii="Arial" w:hAnsi="Arial" w:cs="Arial"/>
                <w:sz w:val="24"/>
                <w:szCs w:val="24"/>
                <w:lang w:eastAsia="ja-JP"/>
              </w:rPr>
              <w:t>ches, locks, or other operating devices are not accessible</w:t>
            </w:r>
          </w:p>
        </w:tc>
        <w:tc>
          <w:tcPr>
            <w:tcW w:w="135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405</w:t>
            </w:r>
          </w:p>
        </w:tc>
        <w:tc>
          <w:tcPr>
            <w:tcW w:w="1440" w:type="dxa"/>
            <w:tcBorders>
              <w:top w:val="single" w:sz="8" w:space="0" w:color="auto"/>
              <w:left w:val="single" w:sz="8" w:space="0" w:color="auto"/>
              <w:bottom w:val="single" w:sz="8" w:space="0" w:color="auto"/>
              <w:right w:val="single" w:sz="8" w:space="0" w:color="auto"/>
            </w:tcBorders>
            <w:shd w:val="clear" w:color="auto" w:fill="E6E6E6"/>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4</w:t>
            </w:r>
            <w:r w:rsidRPr="00B1219D">
              <w:rPr>
                <w:rFonts w:ascii="Arial" w:eastAsia="MS Mincho" w:hAnsi="Arial" w:cs="Arial"/>
                <w:color w:val="auto"/>
                <w:sz w:val="24"/>
                <w:szCs w:val="24"/>
                <w:lang w:eastAsia="ja-JP"/>
              </w:rPr>
              <w:t>%</w:t>
            </w:r>
          </w:p>
        </w:tc>
      </w:tr>
      <w:tr w:rsidR="00130435" w:rsidRPr="00887895" w:rsidTr="00664A7F">
        <w:trPr>
          <w:trHeight w:val="667"/>
        </w:trPr>
        <w:tc>
          <w:tcPr>
            <w:tcW w:w="932"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sidRPr="00B1219D">
              <w:rPr>
                <w:rFonts w:ascii="Arial" w:eastAsia="MS Mincho" w:hAnsi="Arial" w:cs="Arial"/>
                <w:color w:val="auto"/>
                <w:sz w:val="24"/>
                <w:szCs w:val="24"/>
                <w:lang w:eastAsia="ja-JP"/>
              </w:rPr>
              <w:t>10</w:t>
            </w:r>
          </w:p>
        </w:tc>
        <w:tc>
          <w:tcPr>
            <w:tcW w:w="968"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jc w:val="center"/>
              <w:rPr>
                <w:rFonts w:ascii="Arial" w:hAnsi="Arial" w:cs="Arial"/>
                <w:color w:val="auto"/>
                <w:kern w:val="0"/>
                <w:sz w:val="24"/>
                <w:szCs w:val="24"/>
              </w:rPr>
            </w:pPr>
            <w:r>
              <w:rPr>
                <w:rFonts w:ascii="Arial" w:eastAsia="MS Mincho" w:hAnsi="Arial" w:cs="Arial"/>
                <w:color w:val="auto"/>
                <w:sz w:val="24"/>
                <w:szCs w:val="24"/>
                <w:lang w:eastAsia="ja-JP"/>
              </w:rPr>
              <w:t>20</w:t>
            </w:r>
          </w:p>
        </w:tc>
        <w:tc>
          <w:tcPr>
            <w:tcW w:w="522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pStyle w:val="Heading4"/>
              <w:rPr>
                <w:rFonts w:ascii="Arial" w:hAnsi="Arial" w:cs="Arial"/>
                <w:color w:val="auto"/>
                <w:kern w:val="0"/>
                <w:sz w:val="24"/>
                <w:szCs w:val="24"/>
              </w:rPr>
            </w:pPr>
            <w:r w:rsidRPr="000E1546">
              <w:rPr>
                <w:rFonts w:ascii="Arial" w:eastAsia="MS Mincho" w:hAnsi="Arial" w:cs="Arial"/>
                <w:color w:val="auto"/>
                <w:sz w:val="24"/>
                <w:szCs w:val="24"/>
                <w:lang w:eastAsia="ja-JP"/>
              </w:rPr>
              <w:t xml:space="preserve">Access within Public Facility: </w:t>
            </w:r>
            <w:r>
              <w:rPr>
                <w:rFonts w:ascii="Arial" w:eastAsia="MS Mincho" w:hAnsi="Arial" w:cs="Arial"/>
                <w:color w:val="auto"/>
                <w:sz w:val="24"/>
                <w:szCs w:val="24"/>
                <w:lang w:eastAsia="ja-JP"/>
              </w:rPr>
              <w:t xml:space="preserve">access aisles or path of travel </w:t>
            </w:r>
            <w:r w:rsidRPr="008F753D">
              <w:rPr>
                <w:rFonts w:ascii="Arial" w:eastAsia="MS Mincho" w:hAnsi="Arial" w:cs="Arial"/>
                <w:color w:val="auto"/>
                <w:sz w:val="24"/>
                <w:szCs w:val="24"/>
                <w:lang w:eastAsia="ja-JP"/>
              </w:rPr>
              <w:t>within building are not accessible</w:t>
            </w:r>
          </w:p>
        </w:tc>
        <w:tc>
          <w:tcPr>
            <w:tcW w:w="135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367</w:t>
            </w:r>
          </w:p>
        </w:tc>
        <w:tc>
          <w:tcPr>
            <w:tcW w:w="1440" w:type="dxa"/>
            <w:tcBorders>
              <w:top w:val="single" w:sz="8" w:space="0" w:color="auto"/>
              <w:left w:val="single" w:sz="8" w:space="0" w:color="auto"/>
              <w:bottom w:val="single" w:sz="8" w:space="0" w:color="auto"/>
              <w:right w:val="single" w:sz="8" w:space="0" w:color="auto"/>
            </w:tcBorders>
          </w:tcPr>
          <w:p w:rsidR="00130435" w:rsidRPr="00B1219D" w:rsidRDefault="00130435" w:rsidP="00664A7F">
            <w:pPr>
              <w:spacing w:after="0" w:line="240" w:lineRule="auto"/>
              <w:ind w:right="158"/>
              <w:jc w:val="center"/>
              <w:rPr>
                <w:rFonts w:ascii="Arial" w:hAnsi="Arial" w:cs="Arial"/>
                <w:color w:val="auto"/>
                <w:kern w:val="0"/>
                <w:sz w:val="24"/>
                <w:szCs w:val="24"/>
              </w:rPr>
            </w:pPr>
            <w:r>
              <w:rPr>
                <w:rFonts w:ascii="Arial" w:eastAsia="MS Mincho" w:hAnsi="Arial" w:cs="Arial"/>
                <w:color w:val="auto"/>
                <w:sz w:val="24"/>
                <w:szCs w:val="24"/>
                <w:lang w:eastAsia="ja-JP"/>
              </w:rPr>
              <w:t>3</w:t>
            </w:r>
            <w:r w:rsidRPr="00B1219D">
              <w:rPr>
                <w:rFonts w:ascii="Arial" w:eastAsia="MS Mincho" w:hAnsi="Arial" w:cs="Arial"/>
                <w:color w:val="auto"/>
                <w:sz w:val="24"/>
                <w:szCs w:val="24"/>
                <w:lang w:eastAsia="ja-JP"/>
              </w:rPr>
              <w:t>%</w:t>
            </w:r>
          </w:p>
        </w:tc>
      </w:tr>
      <w:tr w:rsidR="00130435" w:rsidRPr="00887895" w:rsidTr="00664A7F">
        <w:trPr>
          <w:trHeight w:val="667"/>
        </w:trPr>
        <w:tc>
          <w:tcPr>
            <w:tcW w:w="71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Default="00130435" w:rsidP="00664A7F">
            <w:pPr>
              <w:pStyle w:val="Heading4"/>
              <w:jc w:val="center"/>
              <w:rPr>
                <w:rFonts w:ascii="Arial" w:eastAsia="MS Mincho" w:hAnsi="Arial" w:cs="Arial"/>
                <w:b w:val="0"/>
                <w:bCs w:val="0"/>
                <w:color w:val="auto"/>
                <w:sz w:val="24"/>
                <w:szCs w:val="24"/>
                <w:lang w:eastAsia="ja-JP"/>
              </w:rPr>
            </w:pPr>
          </w:p>
          <w:p w:rsidR="00130435" w:rsidRPr="000E1546" w:rsidRDefault="00130435" w:rsidP="00664A7F">
            <w:pPr>
              <w:pStyle w:val="Heading4"/>
              <w:jc w:val="center"/>
              <w:rPr>
                <w:rFonts w:ascii="Arial" w:eastAsia="MS Mincho" w:hAnsi="Arial" w:cs="Arial"/>
                <w:b w:val="0"/>
                <w:bCs w:val="0"/>
                <w:color w:val="auto"/>
                <w:sz w:val="24"/>
                <w:szCs w:val="24"/>
                <w:lang w:eastAsia="ja-JP"/>
              </w:rPr>
            </w:pPr>
            <w:r>
              <w:rPr>
                <w:rFonts w:ascii="Arial" w:eastAsia="MS Mincho" w:hAnsi="Arial" w:cs="Arial"/>
                <w:color w:val="auto"/>
                <w:sz w:val="24"/>
                <w:szCs w:val="24"/>
                <w:lang w:eastAsia="ja-JP"/>
              </w:rPr>
              <w:t>Total</w:t>
            </w:r>
          </w:p>
        </w:tc>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p>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7,623</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p>
          <w:p w:rsidR="00130435" w:rsidRPr="00A83DB5" w:rsidRDefault="00130435" w:rsidP="00664A7F">
            <w:pPr>
              <w:spacing w:after="0" w:line="240" w:lineRule="auto"/>
              <w:ind w:right="158"/>
              <w:jc w:val="center"/>
              <w:rPr>
                <w:rFonts w:ascii="Arial" w:eastAsia="MS Mincho" w:hAnsi="Arial" w:cs="Arial"/>
                <w:color w:val="auto"/>
                <w:sz w:val="24"/>
                <w:szCs w:val="24"/>
                <w:lang w:eastAsia="ja-JP"/>
              </w:rPr>
            </w:pPr>
            <w:r w:rsidRPr="00A83DB5">
              <w:rPr>
                <w:rFonts w:ascii="Arial" w:eastAsia="MS Mincho" w:hAnsi="Arial" w:cs="Arial"/>
                <w:color w:val="auto"/>
                <w:sz w:val="24"/>
                <w:szCs w:val="24"/>
                <w:lang w:eastAsia="ja-JP"/>
              </w:rPr>
              <w:t>72%</w:t>
            </w:r>
          </w:p>
        </w:tc>
      </w:tr>
    </w:tbl>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Pr="004D56A6" w:rsidRDefault="00130435" w:rsidP="00130435">
      <w:pPr>
        <w:pStyle w:val="Heading3"/>
        <w:spacing w:before="0" w:after="0"/>
        <w:ind w:firstLine="720"/>
        <w:rPr>
          <w:rFonts w:ascii="Arial" w:hAnsi="Arial" w:cs="Arial"/>
          <w:b/>
          <w:bCs/>
          <w:caps w:val="0"/>
          <w:color w:val="auto"/>
          <w:sz w:val="32"/>
          <w:szCs w:val="32"/>
        </w:rPr>
      </w:pPr>
      <w:r w:rsidRPr="0023493C">
        <w:rPr>
          <w:rFonts w:ascii="Arial" w:hAnsi="Arial" w:cs="Arial"/>
          <w:b/>
          <w:bCs/>
          <w:color w:val="auto"/>
          <w:sz w:val="32"/>
          <w:szCs w:val="32"/>
        </w:rPr>
        <w:lastRenderedPageBreak/>
        <w:t>APPENDIX F: COMPLAINTS/prelitigation letters</w:t>
      </w:r>
    </w:p>
    <w:p w:rsidR="00130435" w:rsidRPr="0023493C" w:rsidRDefault="00130435" w:rsidP="00130435">
      <w:pPr>
        <w:pStyle w:val="Heading3"/>
        <w:spacing w:before="0" w:after="0" w:line="240" w:lineRule="auto"/>
        <w:contextualSpacing/>
        <w:jc w:val="center"/>
        <w:rPr>
          <w:rFonts w:ascii="Arial" w:hAnsi="Arial" w:cs="Arial"/>
          <w:b/>
          <w:bCs/>
          <w:color w:val="auto"/>
          <w:sz w:val="32"/>
          <w:szCs w:val="32"/>
        </w:rPr>
      </w:pPr>
      <w:r w:rsidRPr="0023493C">
        <w:rPr>
          <w:rFonts w:ascii="Arial" w:hAnsi="Arial" w:cs="Arial"/>
          <w:b/>
          <w:bCs/>
          <w:color w:val="auto"/>
          <w:sz w:val="32"/>
          <w:szCs w:val="32"/>
        </w:rPr>
        <w:t>by place of public accommodation</w:t>
      </w:r>
    </w:p>
    <w:p w:rsidR="00130435" w:rsidRPr="00B37EE3" w:rsidRDefault="00130435" w:rsidP="00130435">
      <w:pPr>
        <w:pStyle w:val="Heading3"/>
        <w:spacing w:before="0" w:after="0"/>
        <w:rPr>
          <w:rFonts w:cstheme="minorBidi"/>
          <w:caps w:val="0"/>
          <w:color w:val="auto"/>
          <w:kern w:val="0"/>
        </w:rPr>
      </w:pPr>
    </w:p>
    <w:p w:rsidR="00130435" w:rsidRPr="002C0F55" w:rsidRDefault="00130435" w:rsidP="00130435">
      <w:pPr>
        <w:spacing w:after="0" w:line="240" w:lineRule="auto"/>
        <w:rPr>
          <w:rFonts w:ascii="Arial" w:hAnsi="Arial" w:cs="Arial"/>
          <w:color w:val="auto"/>
          <w:sz w:val="24"/>
          <w:szCs w:val="24"/>
        </w:rPr>
      </w:pPr>
      <w:r>
        <w:rPr>
          <w:rFonts w:ascii="Arial" w:hAnsi="Arial" w:cs="Arial"/>
          <w:sz w:val="24"/>
          <w:szCs w:val="24"/>
        </w:rPr>
        <w:t>The below chart demonstrates the frequency by which various types of businesses were alleged to be in violation.  </w:t>
      </w:r>
      <w:r w:rsidRPr="002C0F55">
        <w:rPr>
          <w:rFonts w:ascii="Arial" w:hAnsi="Arial" w:cs="Arial"/>
          <w:color w:val="auto"/>
          <w:sz w:val="24"/>
          <w:szCs w:val="24"/>
        </w:rPr>
        <w:t>In 2017 the top three places of public accommodation, as defined in ADA Title III, Technical Assistance Manual, where violations occurred included: Sales/Rental Establishments (e.g. bakeries, grocery stores, hardware stores, shopping centers)  (38%); Service Establishments(e.g. laundromats, dry-cleaners, banks, funeral homes, gas stations, professional offices, beauty shops) ( 35%); and Food or Drinks Establishments (e.g. restaurants and bars) (19%). These location categories are consistent with the 2016 reported violations.</w:t>
      </w:r>
    </w:p>
    <w:p w:rsidR="00130435" w:rsidRDefault="00130435" w:rsidP="00130435">
      <w:pPr>
        <w:spacing w:after="0" w:line="240" w:lineRule="auto"/>
        <w:rPr>
          <w:rFonts w:cs="Times New Roman"/>
        </w:rPr>
      </w:pPr>
    </w:p>
    <w:tbl>
      <w:tblPr>
        <w:tblW w:w="9754" w:type="dxa"/>
        <w:tblLayout w:type="fixed"/>
        <w:tblCellMar>
          <w:left w:w="0" w:type="dxa"/>
          <w:right w:w="0" w:type="dxa"/>
        </w:tblCellMar>
        <w:tblLook w:val="04A0" w:firstRow="1" w:lastRow="0" w:firstColumn="1" w:lastColumn="0" w:noHBand="0" w:noVBand="1"/>
      </w:tblPr>
      <w:tblGrid>
        <w:gridCol w:w="3083"/>
        <w:gridCol w:w="1227"/>
        <w:gridCol w:w="1054"/>
        <w:gridCol w:w="1052"/>
        <w:gridCol w:w="1055"/>
        <w:gridCol w:w="1141"/>
        <w:gridCol w:w="1142"/>
      </w:tblGrid>
      <w:tr w:rsidR="00130435" w:rsidTr="00664A7F">
        <w:trPr>
          <w:trHeight w:val="288"/>
        </w:trPr>
        <w:tc>
          <w:tcPr>
            <w:tcW w:w="3084" w:type="dxa"/>
            <w:tcBorders>
              <w:bottom w:val="single" w:sz="12" w:space="0" w:color="000000"/>
              <w:right w:val="single" w:sz="12" w:space="0" w:color="000000"/>
            </w:tcBorders>
            <w:tcMar>
              <w:top w:w="15" w:type="dxa"/>
              <w:left w:w="15" w:type="dxa"/>
              <w:bottom w:w="0" w:type="dxa"/>
              <w:right w:w="15" w:type="dxa"/>
            </w:tcMar>
            <w:vAlign w:val="bottom"/>
            <w:hideMark/>
          </w:tcPr>
          <w:p w:rsidR="00130435" w:rsidRDefault="00130435" w:rsidP="00664A7F">
            <w:pPr>
              <w:spacing w:after="0" w:line="240" w:lineRule="auto"/>
              <w:rPr>
                <w:rFonts w:ascii="Calibri" w:hAnsi="Calibri"/>
                <w:sz w:val="22"/>
                <w:szCs w:val="22"/>
                <w14:cntxtAlts/>
              </w:rPr>
            </w:pPr>
            <w:r>
              <w:rPr>
                <w:rFonts w:ascii="Calibri" w:hAnsi="Calibri"/>
                <w:sz w:val="22"/>
                <w:szCs w:val="22"/>
              </w:rPr>
              <w:t> </w:t>
            </w:r>
          </w:p>
        </w:tc>
        <w:tc>
          <w:tcPr>
            <w:tcW w:w="2281" w:type="dxa"/>
            <w:gridSpan w:val="2"/>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Pr>
                <w:rFonts w:ascii="Arial" w:hAnsi="Arial" w:cs="Arial"/>
                <w:b/>
                <w:sz w:val="24"/>
                <w:szCs w:val="24"/>
              </w:rPr>
              <w:t>2017</w:t>
            </w:r>
          </w:p>
        </w:tc>
        <w:tc>
          <w:tcPr>
            <w:tcW w:w="2107" w:type="dxa"/>
            <w:gridSpan w:val="2"/>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2015</w:t>
            </w:r>
          </w:p>
        </w:tc>
        <w:tc>
          <w:tcPr>
            <w:tcW w:w="2282" w:type="dxa"/>
            <w:gridSpan w:val="2"/>
            <w:tcBorders>
              <w:top w:val="single" w:sz="12" w:space="0" w:color="000000"/>
              <w:left w:val="single" w:sz="12" w:space="0" w:color="000000"/>
              <w:bottom w:val="single" w:sz="12" w:space="0" w:color="000000"/>
              <w:right w:val="single" w:sz="12" w:space="0" w:color="000000"/>
            </w:tcBorders>
            <w:shd w:val="clear" w:color="auto" w:fill="F2F2F2"/>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2015</w:t>
            </w:r>
          </w:p>
        </w:tc>
      </w:tr>
      <w:tr w:rsidR="00130435" w:rsidTr="00664A7F">
        <w:trPr>
          <w:trHeight w:val="324"/>
        </w:trPr>
        <w:tc>
          <w:tcPr>
            <w:tcW w:w="3084" w:type="dxa"/>
            <w:tcBorders>
              <w:top w:val="single" w:sz="12" w:space="0" w:color="000000"/>
              <w:left w:val="single" w:sz="12"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Default="00130435" w:rsidP="00664A7F">
            <w:pPr>
              <w:spacing w:after="0" w:line="240" w:lineRule="auto"/>
              <w:jc w:val="center"/>
              <w:rPr>
                <w:rFonts w:ascii="Arial" w:hAnsi="Arial" w:cs="Arial"/>
                <w:b/>
                <w:bCs/>
                <w:sz w:val="24"/>
                <w:szCs w:val="24"/>
                <w14:cntxtAlts/>
              </w:rPr>
            </w:pPr>
            <w:r>
              <w:rPr>
                <w:rFonts w:ascii="Arial" w:hAnsi="Arial" w:cs="Arial"/>
                <w:b/>
                <w:bCs/>
                <w:sz w:val="24"/>
                <w:szCs w:val="24"/>
              </w:rPr>
              <w:t>*Public Location Category</w:t>
            </w:r>
          </w:p>
        </w:tc>
        <w:tc>
          <w:tcPr>
            <w:tcW w:w="1227" w:type="dxa"/>
            <w:tcBorders>
              <w:top w:val="single" w:sz="12" w:space="0" w:color="000000"/>
              <w:left w:val="single" w:sz="12" w:space="0" w:color="000000"/>
              <w:bottom w:val="single" w:sz="12" w:space="0" w:color="000000"/>
              <w:right w:val="single" w:sz="8"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054" w:type="dxa"/>
            <w:tcBorders>
              <w:top w:val="single" w:sz="8" w:space="0" w:color="000000"/>
              <w:left w:val="single" w:sz="8" w:space="0" w:color="000000"/>
              <w:bottom w:val="single" w:sz="8"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c>
          <w:tcPr>
            <w:tcW w:w="1052" w:type="dxa"/>
            <w:tcBorders>
              <w:top w:val="single" w:sz="12" w:space="0" w:color="000000"/>
              <w:left w:val="single" w:sz="12" w:space="0" w:color="000000"/>
              <w:bottom w:val="single" w:sz="12" w:space="0" w:color="000000"/>
              <w:right w:val="single" w:sz="8" w:space="0" w:color="auto"/>
            </w:tcBorders>
            <w:shd w:val="clear" w:color="auto" w:fill="F2F2F2"/>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054" w:type="dxa"/>
            <w:tcBorders>
              <w:top w:val="single" w:sz="12" w:space="0" w:color="000000"/>
              <w:left w:val="single" w:sz="8" w:space="0" w:color="auto"/>
              <w:bottom w:val="single" w:sz="12" w:space="0" w:color="000000"/>
              <w:right w:val="single" w:sz="12" w:space="0" w:color="auto"/>
            </w:tcBorders>
            <w:shd w:val="clear" w:color="auto" w:fill="F2F2F2"/>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c>
          <w:tcPr>
            <w:tcW w:w="1141" w:type="dxa"/>
            <w:tcBorders>
              <w:top w:val="single" w:sz="12" w:space="0" w:color="000000"/>
              <w:left w:val="single" w:sz="12" w:space="0" w:color="auto"/>
              <w:bottom w:val="single" w:sz="12" w:space="0" w:color="000000"/>
              <w:right w:val="single" w:sz="8"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Total</w:t>
            </w:r>
          </w:p>
        </w:tc>
        <w:tc>
          <w:tcPr>
            <w:tcW w:w="1142" w:type="dxa"/>
            <w:tcBorders>
              <w:top w:val="single" w:sz="8" w:space="0" w:color="000000"/>
              <w:left w:val="single" w:sz="8" w:space="0" w:color="000000"/>
              <w:bottom w:val="single" w:sz="12" w:space="0" w:color="000000"/>
              <w:right w:val="single" w:sz="12" w:space="0" w:color="000000"/>
            </w:tcBorders>
            <w:shd w:val="clear" w:color="auto" w:fill="F2F2F2"/>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w:t>
            </w:r>
          </w:p>
        </w:tc>
      </w:tr>
      <w:tr w:rsidR="00130435" w:rsidTr="00664A7F">
        <w:trPr>
          <w:trHeight w:val="324"/>
        </w:trPr>
        <w:tc>
          <w:tcPr>
            <w:tcW w:w="3084" w:type="dxa"/>
            <w:tcBorders>
              <w:top w:val="single" w:sz="12"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A83DB5" w:rsidRDefault="00130435" w:rsidP="00664A7F">
            <w:pPr>
              <w:pStyle w:val="ListParagraph"/>
              <w:numPr>
                <w:ilvl w:val="0"/>
                <w:numId w:val="1"/>
              </w:numPr>
              <w:spacing w:after="0" w:line="240" w:lineRule="auto"/>
              <w:ind w:left="360" w:right="330" w:hanging="270"/>
              <w:rPr>
                <w:rFonts w:ascii="Arial" w:hAnsi="Arial" w:cs="Arial"/>
                <w:sz w:val="24"/>
                <w:szCs w:val="24"/>
                <w14:cntxtAlts/>
              </w:rPr>
            </w:pPr>
            <w:r w:rsidRPr="00A83DB5">
              <w:rPr>
                <w:rFonts w:ascii="Arial" w:hAnsi="Arial" w:cs="Arial"/>
                <w:sz w:val="24"/>
                <w:szCs w:val="24"/>
              </w:rPr>
              <w:t>Places of Lodging</w:t>
            </w:r>
          </w:p>
        </w:tc>
        <w:tc>
          <w:tcPr>
            <w:tcW w:w="1227" w:type="dxa"/>
            <w:tcBorders>
              <w:top w:val="single" w:sz="12"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250</w:t>
            </w:r>
          </w:p>
        </w:tc>
        <w:tc>
          <w:tcPr>
            <w:tcW w:w="1054" w:type="dxa"/>
            <w:tcBorders>
              <w:top w:val="single" w:sz="12"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6.5%</w:t>
            </w:r>
          </w:p>
        </w:tc>
        <w:tc>
          <w:tcPr>
            <w:tcW w:w="1052" w:type="dxa"/>
            <w:tcBorders>
              <w:top w:val="single" w:sz="12" w:space="0" w:color="000000"/>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135</w:t>
            </w:r>
          </w:p>
        </w:tc>
        <w:tc>
          <w:tcPr>
            <w:tcW w:w="1054" w:type="dxa"/>
            <w:tcBorders>
              <w:top w:val="single" w:sz="12" w:space="0" w:color="000000"/>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4.0%</w:t>
            </w:r>
          </w:p>
        </w:tc>
        <w:tc>
          <w:tcPr>
            <w:tcW w:w="1141" w:type="dxa"/>
            <w:tcBorders>
              <w:top w:val="single" w:sz="12" w:space="0" w:color="000000"/>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113</w:t>
            </w:r>
          </w:p>
        </w:tc>
        <w:tc>
          <w:tcPr>
            <w:tcW w:w="1142" w:type="dxa"/>
            <w:tcBorders>
              <w:top w:val="single" w:sz="12"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3.8%</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2. Establishments Serving Food or Drink</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727</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19.0%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888</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26.6</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810</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27.5%</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3. Places of Exhibition or Entertainment</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12</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0.3%</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0.4</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4. Places of Public Gathering</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0.0%</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0.0%</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5. Sales or Rental Establishments</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1,453</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38.0%</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1,355</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40.6%</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1,240</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42.1%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after="0" w:line="240" w:lineRule="auto"/>
              <w:ind w:left="360" w:right="330" w:hanging="270"/>
              <w:rPr>
                <w:rFonts w:ascii="Arial" w:hAnsi="Arial" w:cs="Arial"/>
                <w:color w:val="auto"/>
                <w:sz w:val="24"/>
                <w:szCs w:val="24"/>
                <w14:cntxtAlts/>
              </w:rPr>
            </w:pPr>
            <w:r w:rsidRPr="002C0F55">
              <w:rPr>
                <w:rFonts w:ascii="Arial" w:hAnsi="Arial" w:cs="Arial"/>
                <w:color w:val="auto"/>
                <w:sz w:val="24"/>
                <w:szCs w:val="24"/>
              </w:rPr>
              <w:t>6.</w:t>
            </w:r>
            <w:r w:rsidRPr="002C0F55">
              <w:rPr>
                <w:rFonts w:ascii="Arial" w:hAnsi="Arial" w:cs="Arial"/>
                <w:color w:val="auto"/>
                <w:sz w:val="24"/>
                <w:szCs w:val="24"/>
              </w:rPr>
              <w:tab/>
              <w:t>Service Establishments</w:t>
            </w:r>
          </w:p>
        </w:tc>
        <w:tc>
          <w:tcPr>
            <w:tcW w:w="1227"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1,343</w:t>
            </w:r>
          </w:p>
        </w:tc>
        <w:tc>
          <w:tcPr>
            <w:tcW w:w="1054"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15" w:type="dxa"/>
              <w:left w:w="15" w:type="dxa"/>
              <w:bottom w:w="0" w:type="dxa"/>
              <w:right w:w="15" w:type="dxa"/>
            </w:tcMar>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35.1%</w:t>
            </w:r>
          </w:p>
        </w:tc>
        <w:tc>
          <w:tcPr>
            <w:tcW w:w="1052" w:type="dxa"/>
            <w:tcBorders>
              <w:top w:val="single" w:sz="4" w:space="0" w:color="auto"/>
              <w:left w:val="single" w:sz="12" w:space="0" w:color="000000"/>
              <w:bottom w:val="single" w:sz="4" w:space="0" w:color="auto"/>
              <w:right w:val="single" w:sz="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853</w:t>
            </w:r>
          </w:p>
        </w:tc>
        <w:tc>
          <w:tcPr>
            <w:tcW w:w="1054" w:type="dxa"/>
            <w:tcBorders>
              <w:top w:val="single" w:sz="2" w:space="0" w:color="auto"/>
              <w:left w:val="single" w:sz="2" w:space="0" w:color="auto"/>
              <w:bottom w:val="single" w:sz="2" w:space="0" w:color="auto"/>
              <w:right w:val="single" w:sz="12" w:space="0" w:color="auto"/>
            </w:tcBorders>
            <w:shd w:val="clear" w:color="auto" w:fill="FFFFFF" w:themeFill="background1"/>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25.5%</w:t>
            </w:r>
          </w:p>
        </w:tc>
        <w:tc>
          <w:tcPr>
            <w:tcW w:w="1141" w:type="dxa"/>
            <w:tcBorders>
              <w:top w:val="single" w:sz="2" w:space="0" w:color="auto"/>
              <w:left w:val="single" w:sz="12" w:space="0" w:color="auto"/>
              <w:bottom w:val="single" w:sz="2" w:space="0" w:color="auto"/>
              <w:right w:val="single" w:sz="2" w:space="0" w:color="auto"/>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657</w:t>
            </w:r>
          </w:p>
        </w:tc>
        <w:tc>
          <w:tcPr>
            <w:tcW w:w="1142" w:type="dxa"/>
            <w:tcBorders>
              <w:top w:val="single" w:sz="4" w:space="0" w:color="000000"/>
              <w:left w:val="single" w:sz="2" w:space="0" w:color="auto"/>
              <w:bottom w:val="single" w:sz="4" w:space="0" w:color="000000"/>
              <w:right w:val="single" w:sz="12" w:space="0" w:color="000000"/>
            </w:tcBorders>
            <w:shd w:val="clear" w:color="auto" w:fill="FFFFFF" w:themeFill="background1"/>
            <w:tcMar>
              <w:top w:w="15" w:type="dxa"/>
              <w:left w:w="15" w:type="dxa"/>
              <w:bottom w:w="0" w:type="dxa"/>
              <w:right w:w="15" w:type="dxa"/>
            </w:tcMar>
            <w:hideMark/>
          </w:tcPr>
          <w:p w:rsidR="00130435" w:rsidRPr="002C0F55" w:rsidRDefault="00130435" w:rsidP="00664A7F">
            <w:pPr>
              <w:spacing w:line="240" w:lineRule="auto"/>
              <w:jc w:val="center"/>
              <w:rPr>
                <w:rFonts w:ascii="Arial" w:hAnsi="Arial" w:cs="Arial"/>
                <w:color w:val="auto"/>
                <w:sz w:val="24"/>
                <w:szCs w:val="24"/>
              </w:rPr>
            </w:pPr>
            <w:r w:rsidRPr="002C0F55">
              <w:rPr>
                <w:rFonts w:ascii="Arial" w:hAnsi="Arial" w:cs="Arial"/>
                <w:color w:val="auto"/>
                <w:sz w:val="24"/>
                <w:szCs w:val="24"/>
              </w:rPr>
              <w:t>22.3%</w:t>
            </w:r>
          </w:p>
        </w:tc>
      </w:tr>
      <w:tr w:rsidR="00130435" w:rsidTr="00664A7F">
        <w:trPr>
          <w:trHeight w:val="399"/>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Pr="00A83DB5" w:rsidRDefault="00130435" w:rsidP="00664A7F">
            <w:pPr>
              <w:spacing w:after="0" w:line="240" w:lineRule="auto"/>
              <w:ind w:left="360" w:right="330" w:hanging="270"/>
              <w:rPr>
                <w:rFonts w:ascii="Arial" w:hAnsi="Arial" w:cs="Arial"/>
                <w:sz w:val="24"/>
                <w:szCs w:val="24"/>
              </w:rPr>
            </w:pPr>
            <w:r>
              <w:rPr>
                <w:rFonts w:ascii="Arial" w:hAnsi="Arial" w:cs="Arial"/>
                <w:sz w:val="24"/>
                <w:szCs w:val="24"/>
              </w:rPr>
              <w:t>7.</w:t>
            </w:r>
            <w:r>
              <w:rPr>
                <w:rFonts w:ascii="Arial" w:hAnsi="Arial" w:cs="Arial"/>
                <w:sz w:val="24"/>
                <w:szCs w:val="24"/>
              </w:rPr>
              <w:tab/>
              <w:t>Public transportation terminals, depots, or stations</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26</w:t>
            </w:r>
          </w:p>
        </w:tc>
        <w:tc>
          <w:tcPr>
            <w:tcW w:w="1054" w:type="dxa"/>
            <w:tcBorders>
              <w:top w:val="single" w:sz="2" w:space="0" w:color="auto"/>
              <w:left w:val="single" w:sz="2" w:space="0" w:color="auto"/>
              <w:bottom w:val="single" w:sz="2"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25.5</w:t>
            </w:r>
            <w:r w:rsidRPr="00C02D0E">
              <w:rPr>
                <w:rFonts w:ascii="Arial" w:hAnsi="Arial" w:cs="Arial"/>
                <w:sz w:val="24"/>
                <w:szCs w:val="24"/>
              </w:rPr>
              <w:t>%</w:t>
            </w:r>
          </w:p>
        </w:tc>
        <w:tc>
          <w:tcPr>
            <w:tcW w:w="1141" w:type="dxa"/>
            <w:tcBorders>
              <w:top w:val="single" w:sz="2" w:space="0" w:color="auto"/>
              <w:left w:val="single" w:sz="12" w:space="0" w:color="auto"/>
              <w:bottom w:val="single" w:sz="2" w:space="0" w:color="auto"/>
              <w:right w:val="single" w:sz="2" w:space="0" w:color="auto"/>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50</w:t>
            </w:r>
          </w:p>
        </w:tc>
        <w:tc>
          <w:tcPr>
            <w:tcW w:w="1142" w:type="dxa"/>
            <w:tcBorders>
              <w:top w:val="single" w:sz="4" w:space="0" w:color="000000"/>
              <w:left w:val="single" w:sz="2" w:space="0" w:color="auto"/>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1.7%</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8.</w:t>
            </w:r>
            <w:r>
              <w:rPr>
                <w:rFonts w:ascii="Arial" w:hAnsi="Arial" w:cs="Arial"/>
                <w:sz w:val="24"/>
                <w:szCs w:val="24"/>
              </w:rPr>
              <w:tab/>
              <w:t>Places of Public Display or Collection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w:t>
            </w:r>
          </w:p>
        </w:tc>
        <w:tc>
          <w:tcPr>
            <w:tcW w:w="1054" w:type="dxa"/>
            <w:tcBorders>
              <w:top w:val="single" w:sz="2" w:space="0" w:color="auto"/>
              <w:left w:val="single" w:sz="2" w:space="0" w:color="auto"/>
              <w:bottom w:val="single" w:sz="2"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c>
          <w:tcPr>
            <w:tcW w:w="1141" w:type="dxa"/>
            <w:tcBorders>
              <w:top w:val="single" w:sz="2" w:space="0" w:color="auto"/>
              <w:left w:val="single" w:sz="12" w:space="0" w:color="auto"/>
              <w:bottom w:val="single" w:sz="2" w:space="0" w:color="auto"/>
              <w:right w:val="single" w:sz="2" w:space="0" w:color="auto"/>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4</w:t>
            </w:r>
          </w:p>
        </w:tc>
        <w:tc>
          <w:tcPr>
            <w:tcW w:w="1142" w:type="dxa"/>
            <w:tcBorders>
              <w:top w:val="single" w:sz="4" w:space="0" w:color="000000"/>
              <w:left w:val="single" w:sz="2" w:space="0" w:color="auto"/>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9. Places of Recreation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22</w:t>
            </w:r>
          </w:p>
        </w:tc>
        <w:tc>
          <w:tcPr>
            <w:tcW w:w="1054" w:type="dxa"/>
            <w:tcBorders>
              <w:top w:val="single" w:sz="2"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0.7</w:t>
            </w:r>
            <w:r w:rsidRPr="00C02D0E">
              <w:rPr>
                <w:rFonts w:ascii="Arial" w:hAnsi="Arial" w:cs="Arial"/>
                <w:sz w:val="24"/>
                <w:szCs w:val="24"/>
              </w:rPr>
              <w:t>%</w:t>
            </w:r>
          </w:p>
        </w:tc>
        <w:tc>
          <w:tcPr>
            <w:tcW w:w="1141" w:type="dxa"/>
            <w:tcBorders>
              <w:top w:val="single" w:sz="2" w:space="0" w:color="auto"/>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34</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1.2%</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10. Places of Education</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2</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4</w:t>
            </w:r>
          </w:p>
        </w:tc>
        <w:tc>
          <w:tcPr>
            <w:tcW w:w="1054" w:type="dxa"/>
            <w:tcBorders>
              <w:top w:val="single" w:sz="4"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0.1</w:t>
            </w:r>
            <w:r w:rsidRPr="00C02D0E">
              <w:rPr>
                <w:rFonts w:ascii="Arial" w:hAnsi="Arial" w:cs="Arial"/>
                <w:sz w:val="24"/>
                <w:szCs w:val="24"/>
              </w:rPr>
              <w:t>%</w:t>
            </w:r>
          </w:p>
        </w:tc>
        <w:tc>
          <w:tcPr>
            <w:tcW w:w="1141" w:type="dxa"/>
            <w:tcBorders>
              <w:top w:val="single" w:sz="4" w:space="0" w:color="000000"/>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10</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0.3%</w:t>
            </w:r>
          </w:p>
        </w:tc>
      </w:tr>
      <w:tr w:rsidR="00130435" w:rsidTr="00664A7F">
        <w:trPr>
          <w:trHeight w:val="324"/>
        </w:trPr>
        <w:tc>
          <w:tcPr>
            <w:tcW w:w="3084" w:type="dxa"/>
            <w:tcBorders>
              <w:top w:val="single" w:sz="4" w:space="0" w:color="000000"/>
              <w:left w:val="single" w:sz="12" w:space="0" w:color="000000"/>
              <w:bottom w:val="single" w:sz="4" w:space="0" w:color="000000"/>
              <w:right w:val="single" w:sz="12" w:space="0" w:color="000000"/>
            </w:tcBorders>
            <w:tcMar>
              <w:top w:w="15" w:type="dxa"/>
              <w:left w:w="15" w:type="dxa"/>
              <w:bottom w:w="0" w:type="dxa"/>
              <w:right w:w="15" w:type="dxa"/>
            </w:tcMar>
            <w:hideMark/>
          </w:tcPr>
          <w:p w:rsidR="00130435" w:rsidRPr="00A83DB5" w:rsidRDefault="00130435" w:rsidP="00664A7F">
            <w:pPr>
              <w:spacing w:after="0" w:line="240" w:lineRule="auto"/>
              <w:ind w:left="360" w:right="330" w:hanging="270"/>
              <w:rPr>
                <w:rFonts w:ascii="Arial" w:hAnsi="Arial" w:cs="Arial"/>
                <w:sz w:val="24"/>
                <w:szCs w:val="24"/>
              </w:rPr>
            </w:pPr>
            <w:r>
              <w:rPr>
                <w:rFonts w:ascii="Arial" w:hAnsi="Arial" w:cs="Arial"/>
                <w:sz w:val="24"/>
                <w:szCs w:val="24"/>
              </w:rPr>
              <w:t>11. Social Service Center Establishments</w:t>
            </w:r>
          </w:p>
        </w:tc>
        <w:tc>
          <w:tcPr>
            <w:tcW w:w="1227"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w:t>
            </w:r>
          </w:p>
        </w:tc>
        <w:tc>
          <w:tcPr>
            <w:tcW w:w="1054"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0.0%</w:t>
            </w:r>
          </w:p>
        </w:tc>
        <w:tc>
          <w:tcPr>
            <w:tcW w:w="1052" w:type="dxa"/>
            <w:tcBorders>
              <w:top w:val="single" w:sz="4" w:space="0" w:color="auto"/>
              <w:left w:val="single" w:sz="12" w:space="0" w:color="000000"/>
              <w:bottom w:val="single" w:sz="4" w:space="0" w:color="auto"/>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6</w:t>
            </w:r>
          </w:p>
        </w:tc>
        <w:tc>
          <w:tcPr>
            <w:tcW w:w="1054" w:type="dxa"/>
            <w:tcBorders>
              <w:top w:val="single" w:sz="4" w:space="0" w:color="auto"/>
              <w:left w:val="single" w:sz="4" w:space="0" w:color="auto"/>
              <w:bottom w:val="single" w:sz="4" w:space="0" w:color="auto"/>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0.2</w:t>
            </w:r>
            <w:r w:rsidRPr="00C02D0E">
              <w:rPr>
                <w:rFonts w:ascii="Arial" w:hAnsi="Arial" w:cs="Arial"/>
                <w:sz w:val="24"/>
                <w:szCs w:val="24"/>
              </w:rPr>
              <w:t>%</w:t>
            </w:r>
          </w:p>
        </w:tc>
        <w:tc>
          <w:tcPr>
            <w:tcW w:w="1141" w:type="dxa"/>
            <w:tcBorders>
              <w:top w:val="single" w:sz="4" w:space="0" w:color="000000"/>
              <w:left w:val="single" w:sz="12" w:space="0" w:color="auto"/>
              <w:bottom w:val="single" w:sz="4"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4</w:t>
            </w:r>
          </w:p>
        </w:tc>
        <w:tc>
          <w:tcPr>
            <w:tcW w:w="1142" w:type="dxa"/>
            <w:tcBorders>
              <w:top w:val="single" w:sz="4" w:space="0" w:color="000000"/>
              <w:left w:val="single" w:sz="4" w:space="0" w:color="000000"/>
              <w:bottom w:val="single" w:sz="4"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0.1%</w:t>
            </w:r>
          </w:p>
        </w:tc>
      </w:tr>
      <w:tr w:rsidR="00130435" w:rsidTr="00664A7F">
        <w:trPr>
          <w:trHeight w:val="324"/>
        </w:trPr>
        <w:tc>
          <w:tcPr>
            <w:tcW w:w="3084" w:type="dxa"/>
            <w:tcBorders>
              <w:top w:val="single" w:sz="4" w:space="0" w:color="000000"/>
              <w:left w:val="single" w:sz="12" w:space="0" w:color="000000"/>
              <w:bottom w:val="single" w:sz="12" w:space="0" w:color="000000"/>
              <w:right w:val="single" w:sz="12" w:space="0" w:color="000000"/>
            </w:tcBorders>
            <w:tcMar>
              <w:top w:w="15" w:type="dxa"/>
              <w:left w:w="15" w:type="dxa"/>
              <w:bottom w:w="0" w:type="dxa"/>
              <w:right w:w="15" w:type="dxa"/>
            </w:tcMar>
            <w:hideMark/>
          </w:tcPr>
          <w:p w:rsidR="00130435" w:rsidRDefault="00130435" w:rsidP="00664A7F">
            <w:pPr>
              <w:spacing w:after="0" w:line="240" w:lineRule="auto"/>
              <w:ind w:left="360" w:right="330" w:hanging="270"/>
              <w:rPr>
                <w:rFonts w:ascii="Arial" w:hAnsi="Arial" w:cs="Arial"/>
                <w:sz w:val="24"/>
                <w:szCs w:val="24"/>
                <w14:cntxtAlts/>
              </w:rPr>
            </w:pPr>
            <w:r>
              <w:rPr>
                <w:rFonts w:ascii="Arial" w:hAnsi="Arial" w:cs="Arial"/>
                <w:sz w:val="24"/>
                <w:szCs w:val="24"/>
              </w:rPr>
              <w:t>12. Places of Exercise or Recreation</w:t>
            </w:r>
          </w:p>
        </w:tc>
        <w:tc>
          <w:tcPr>
            <w:tcW w:w="1227" w:type="dxa"/>
            <w:tcBorders>
              <w:top w:val="single" w:sz="4" w:space="0" w:color="000000"/>
              <w:left w:val="single" w:sz="12" w:space="0" w:color="000000"/>
              <w:bottom w:val="single" w:sz="12" w:space="0" w:color="000000"/>
              <w:right w:val="single" w:sz="4"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31</w:t>
            </w:r>
          </w:p>
        </w:tc>
        <w:tc>
          <w:tcPr>
            <w:tcW w:w="1054" w:type="dxa"/>
            <w:tcBorders>
              <w:top w:val="single" w:sz="4" w:space="0" w:color="000000"/>
              <w:left w:val="single" w:sz="4" w:space="0" w:color="000000"/>
              <w:bottom w:val="single" w:sz="12" w:space="0" w:color="000000"/>
              <w:right w:val="single" w:sz="12" w:space="0" w:color="000000"/>
            </w:tcBorders>
            <w:tcMar>
              <w:top w:w="15" w:type="dxa"/>
              <w:left w:w="15" w:type="dxa"/>
              <w:bottom w:w="0" w:type="dxa"/>
              <w:right w:w="15" w:type="dxa"/>
            </w:tcMar>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0.8%</w:t>
            </w:r>
          </w:p>
        </w:tc>
        <w:tc>
          <w:tcPr>
            <w:tcW w:w="1052" w:type="dxa"/>
            <w:tcBorders>
              <w:top w:val="single" w:sz="4" w:space="0" w:color="auto"/>
              <w:left w:val="single" w:sz="12" w:space="0" w:color="000000"/>
              <w:bottom w:val="single" w:sz="12" w:space="0" w:color="000000"/>
              <w:right w:val="single" w:sz="4"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32</w:t>
            </w:r>
          </w:p>
        </w:tc>
        <w:tc>
          <w:tcPr>
            <w:tcW w:w="1054" w:type="dxa"/>
            <w:tcBorders>
              <w:top w:val="single" w:sz="4" w:space="0" w:color="auto"/>
              <w:left w:val="single" w:sz="4" w:space="0" w:color="auto"/>
              <w:bottom w:val="single" w:sz="12" w:space="0" w:color="000000"/>
              <w:right w:val="single" w:sz="12" w:space="0" w:color="auto"/>
            </w:tcBorders>
          </w:tcPr>
          <w:p w:rsidR="00130435" w:rsidRPr="00C02D0E" w:rsidRDefault="00130435" w:rsidP="00664A7F">
            <w:pPr>
              <w:spacing w:line="240" w:lineRule="auto"/>
              <w:jc w:val="center"/>
              <w:rPr>
                <w:rFonts w:ascii="Arial" w:hAnsi="Arial" w:cs="Arial"/>
                <w:sz w:val="24"/>
                <w:szCs w:val="24"/>
              </w:rPr>
            </w:pPr>
            <w:r>
              <w:rPr>
                <w:rFonts w:ascii="Arial" w:hAnsi="Arial" w:cs="Arial"/>
                <w:sz w:val="24"/>
                <w:szCs w:val="24"/>
              </w:rPr>
              <w:t>1.0</w:t>
            </w:r>
            <w:r w:rsidRPr="00C02D0E">
              <w:rPr>
                <w:rFonts w:ascii="Arial" w:hAnsi="Arial" w:cs="Arial"/>
                <w:sz w:val="24"/>
                <w:szCs w:val="24"/>
              </w:rPr>
              <w:t>%</w:t>
            </w:r>
          </w:p>
        </w:tc>
        <w:tc>
          <w:tcPr>
            <w:tcW w:w="1141" w:type="dxa"/>
            <w:tcBorders>
              <w:top w:val="single" w:sz="4" w:space="0" w:color="000000"/>
              <w:left w:val="single" w:sz="12" w:space="0" w:color="auto"/>
              <w:bottom w:val="single" w:sz="12" w:space="0" w:color="000000"/>
              <w:right w:val="single" w:sz="4"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20</w:t>
            </w:r>
          </w:p>
        </w:tc>
        <w:tc>
          <w:tcPr>
            <w:tcW w:w="1142" w:type="dxa"/>
            <w:tcBorders>
              <w:top w:val="single" w:sz="4" w:space="0" w:color="000000"/>
              <w:left w:val="single" w:sz="4" w:space="0" w:color="000000"/>
              <w:bottom w:val="single" w:sz="12" w:space="0" w:color="000000"/>
              <w:right w:val="single" w:sz="12" w:space="0" w:color="000000"/>
            </w:tcBorders>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sz w:val="24"/>
                <w:szCs w:val="24"/>
              </w:rPr>
            </w:pPr>
            <w:r w:rsidRPr="00C02D0E">
              <w:rPr>
                <w:rFonts w:ascii="Arial" w:hAnsi="Arial" w:cs="Arial"/>
                <w:sz w:val="24"/>
                <w:szCs w:val="24"/>
              </w:rPr>
              <w:t>0.7%</w:t>
            </w:r>
          </w:p>
        </w:tc>
      </w:tr>
      <w:tr w:rsidR="00130435" w:rsidRPr="00D57220" w:rsidTr="00664A7F">
        <w:trPr>
          <w:trHeight w:val="324"/>
        </w:trPr>
        <w:tc>
          <w:tcPr>
            <w:tcW w:w="3084"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D57220" w:rsidRDefault="00130435" w:rsidP="00664A7F">
            <w:pPr>
              <w:spacing w:after="0" w:line="240" w:lineRule="auto"/>
              <w:jc w:val="center"/>
              <w:rPr>
                <w:rFonts w:ascii="Arial" w:hAnsi="Arial" w:cs="Arial"/>
                <w:b/>
                <w:bCs/>
                <w:sz w:val="24"/>
                <w:szCs w:val="24"/>
                <w14:cntxtAlts/>
              </w:rPr>
            </w:pPr>
            <w:r w:rsidRPr="00D57220">
              <w:rPr>
                <w:rFonts w:ascii="Arial" w:hAnsi="Arial" w:cs="Arial"/>
                <w:b/>
                <w:bCs/>
                <w:sz w:val="24"/>
                <w:szCs w:val="24"/>
              </w:rPr>
              <w:t>Total</w:t>
            </w:r>
          </w:p>
        </w:tc>
        <w:tc>
          <w:tcPr>
            <w:tcW w:w="1227"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3,</w:t>
            </w:r>
            <w:r>
              <w:rPr>
                <w:rFonts w:ascii="Arial" w:hAnsi="Arial" w:cs="Arial"/>
                <w:b/>
                <w:sz w:val="24"/>
                <w:szCs w:val="24"/>
              </w:rPr>
              <w:t>826</w:t>
            </w:r>
          </w:p>
        </w:tc>
        <w:tc>
          <w:tcPr>
            <w:tcW w:w="1054" w:type="dxa"/>
            <w:tcBorders>
              <w:top w:val="single" w:sz="12" w:space="0" w:color="000000"/>
              <w:left w:val="single" w:sz="4" w:space="0" w:color="000000"/>
              <w:bottom w:val="single" w:sz="8" w:space="0" w:color="000000"/>
              <w:right w:val="single" w:sz="4" w:space="0" w:color="auto"/>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c>
          <w:tcPr>
            <w:tcW w:w="1052" w:type="dxa"/>
            <w:tcBorders>
              <w:top w:val="single" w:sz="12" w:space="0" w:color="000000"/>
              <w:left w:val="single" w:sz="4" w:space="0" w:color="auto"/>
              <w:bottom w:val="single" w:sz="4" w:space="0" w:color="auto"/>
              <w:right w:val="single" w:sz="4" w:space="0" w:color="auto"/>
            </w:tcBorders>
            <w:shd w:val="clear" w:color="auto" w:fill="D9D9D9"/>
          </w:tcPr>
          <w:p w:rsidR="00130435" w:rsidRPr="00C02D0E" w:rsidRDefault="00130435" w:rsidP="00664A7F">
            <w:pPr>
              <w:spacing w:line="240" w:lineRule="auto"/>
              <w:jc w:val="center"/>
              <w:rPr>
                <w:rFonts w:ascii="Arial" w:hAnsi="Arial" w:cs="Arial"/>
                <w:b/>
                <w:sz w:val="24"/>
                <w:szCs w:val="24"/>
              </w:rPr>
            </w:pPr>
            <w:r>
              <w:rPr>
                <w:rFonts w:ascii="Arial" w:hAnsi="Arial" w:cs="Arial"/>
                <w:b/>
                <w:sz w:val="24"/>
                <w:szCs w:val="24"/>
              </w:rPr>
              <w:t>3,340</w:t>
            </w:r>
          </w:p>
        </w:tc>
        <w:tc>
          <w:tcPr>
            <w:tcW w:w="1054" w:type="dxa"/>
            <w:tcBorders>
              <w:top w:val="single" w:sz="12" w:space="0" w:color="000000"/>
              <w:left w:val="single" w:sz="4" w:space="0" w:color="auto"/>
              <w:bottom w:val="single" w:sz="4" w:space="0" w:color="auto"/>
              <w:right w:val="single" w:sz="4" w:space="0" w:color="auto"/>
            </w:tcBorders>
            <w:shd w:val="clear" w:color="auto" w:fill="D9D9D9"/>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c>
          <w:tcPr>
            <w:tcW w:w="1141" w:type="dxa"/>
            <w:tcBorders>
              <w:top w:val="single" w:sz="12" w:space="0" w:color="000000"/>
              <w:left w:val="single" w:sz="4" w:space="0" w:color="auto"/>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2,946</w:t>
            </w:r>
          </w:p>
        </w:tc>
        <w:tc>
          <w:tcPr>
            <w:tcW w:w="1142" w:type="dxa"/>
            <w:tcBorders>
              <w:top w:val="single" w:sz="12" w:space="0" w:color="000000"/>
              <w:left w:val="single" w:sz="4" w:space="0" w:color="000000"/>
              <w:bottom w:val="single" w:sz="8" w:space="0" w:color="000000"/>
              <w:right w:val="single" w:sz="4" w:space="0" w:color="000000"/>
            </w:tcBorders>
            <w:shd w:val="clear" w:color="auto" w:fill="D9D9D9"/>
            <w:tcMar>
              <w:top w:w="15" w:type="dxa"/>
              <w:left w:w="15" w:type="dxa"/>
              <w:bottom w:w="0" w:type="dxa"/>
              <w:right w:w="15" w:type="dxa"/>
            </w:tcMar>
            <w:hideMark/>
          </w:tcPr>
          <w:p w:rsidR="00130435" w:rsidRPr="00C02D0E" w:rsidRDefault="00130435" w:rsidP="00664A7F">
            <w:pPr>
              <w:spacing w:line="240" w:lineRule="auto"/>
              <w:jc w:val="center"/>
              <w:rPr>
                <w:rFonts w:ascii="Arial" w:hAnsi="Arial" w:cs="Arial"/>
                <w:b/>
                <w:sz w:val="24"/>
                <w:szCs w:val="24"/>
              </w:rPr>
            </w:pPr>
            <w:r w:rsidRPr="00C02D0E">
              <w:rPr>
                <w:rFonts w:ascii="Arial" w:hAnsi="Arial" w:cs="Arial"/>
                <w:b/>
                <w:sz w:val="24"/>
                <w:szCs w:val="24"/>
              </w:rPr>
              <w:t>100%</w:t>
            </w:r>
          </w:p>
        </w:tc>
      </w:tr>
    </w:tbl>
    <w:p w:rsidR="00130435" w:rsidRDefault="00130435" w:rsidP="00130435">
      <w:pPr>
        <w:widowControl/>
        <w:overflowPunct/>
        <w:autoSpaceDE/>
        <w:autoSpaceDN/>
        <w:adjustRightInd/>
        <w:spacing w:after="0" w:line="240" w:lineRule="auto"/>
        <w:rPr>
          <w:rFonts w:cs="Times New Roman"/>
          <w:b/>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lastRenderedPageBreak/>
        <w:t>appendix g:  zip code location</w:t>
      </w:r>
    </w:p>
    <w:p w:rsidR="00130435" w:rsidRDefault="00130435" w:rsidP="00130435">
      <w:pPr>
        <w:pStyle w:val="Heading3"/>
        <w:spacing w:before="0" w:after="0" w:line="240" w:lineRule="auto"/>
        <w:jc w:val="center"/>
        <w:rPr>
          <w:rFonts w:ascii="Arial" w:eastAsia="MS Mincho" w:hAnsi="Arial" w:cs="Arial"/>
          <w:b/>
          <w:bCs/>
          <w:color w:val="auto"/>
          <w:sz w:val="32"/>
          <w:szCs w:val="32"/>
          <w:u w:val="single"/>
          <w:lang w:eastAsia="ja-JP"/>
        </w:rPr>
      </w:pPr>
      <w:r>
        <w:rPr>
          <w:rFonts w:ascii="Arial" w:eastAsia="MS Mincho" w:hAnsi="Arial" w:cs="Arial"/>
          <w:b/>
          <w:bCs/>
          <w:color w:val="auto"/>
          <w:sz w:val="32"/>
          <w:szCs w:val="32"/>
          <w:u w:val="single"/>
          <w:lang w:eastAsia="ja-JP"/>
        </w:rPr>
        <w:t>of complaints letters filed</w:t>
      </w: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Pr="002C1457"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spacing w:after="0" w:line="240" w:lineRule="auto"/>
        <w:rPr>
          <w:rFonts w:ascii="Arial" w:hAnsi="Arial" w:cs="Arial"/>
          <w:color w:val="FF0000"/>
          <w:sz w:val="24"/>
          <w:szCs w:val="24"/>
        </w:rPr>
      </w:pPr>
      <w:r w:rsidRPr="00F263F5">
        <w:rPr>
          <w:rFonts w:ascii="Arial" w:hAnsi="Arial" w:cs="Arial"/>
          <w:color w:val="auto"/>
          <w:sz w:val="24"/>
          <w:szCs w:val="24"/>
        </w:rPr>
        <w:t>The below maps depict the various zip codes where alleged vi</w:t>
      </w:r>
      <w:r>
        <w:rPr>
          <w:rFonts w:ascii="Arial" w:hAnsi="Arial" w:cs="Arial"/>
          <w:color w:val="auto"/>
          <w:sz w:val="24"/>
          <w:szCs w:val="24"/>
        </w:rPr>
        <w:t xml:space="preserve">olations have occurred.  In </w:t>
      </w:r>
      <w:r w:rsidRPr="00B37EE3">
        <w:rPr>
          <w:rFonts w:ascii="Arial" w:hAnsi="Arial" w:cs="Arial"/>
          <w:color w:val="auto"/>
          <w:sz w:val="24"/>
          <w:szCs w:val="24"/>
        </w:rPr>
        <w:t>2017, the number of c</w:t>
      </w:r>
      <w:r>
        <w:rPr>
          <w:rFonts w:ascii="Arial" w:hAnsi="Arial" w:cs="Arial"/>
          <w:color w:val="auto"/>
          <w:sz w:val="24"/>
          <w:szCs w:val="24"/>
        </w:rPr>
        <w:t>omplaints</w:t>
      </w:r>
      <w:r w:rsidRPr="00B37EE3">
        <w:rPr>
          <w:rFonts w:ascii="Arial" w:hAnsi="Arial" w:cs="Arial"/>
          <w:color w:val="auto"/>
          <w:sz w:val="24"/>
          <w:szCs w:val="24"/>
        </w:rPr>
        <w:t xml:space="preserve"> filed remains heavily concentrated in urban areas.  Southern California had the highest number of filings, followed by Northern California (Bay Area). Central Valley region ranked third, followed by the Sacramento region. This is consistent with 2016 filings.  </w:t>
      </w:r>
    </w:p>
    <w:p w:rsidR="00130435" w:rsidRDefault="00130435" w:rsidP="00130435">
      <w:pPr>
        <w:spacing w:after="0" w:line="240" w:lineRule="auto"/>
        <w:rPr>
          <w:rFonts w:ascii="Arial" w:hAnsi="Arial" w:cs="Arial"/>
          <w:color w:val="auto"/>
          <w:sz w:val="24"/>
          <w:szCs w:val="24"/>
        </w:rPr>
      </w:pPr>
    </w:p>
    <w:p w:rsidR="00130435" w:rsidRDefault="00130435" w:rsidP="00130435">
      <w:pPr>
        <w:spacing w:after="0" w:line="240" w:lineRule="auto"/>
        <w:rPr>
          <w:rFonts w:ascii="Arial" w:hAnsi="Arial" w:cs="Arial"/>
          <w:color w:val="auto"/>
          <w:sz w:val="24"/>
          <w:szCs w:val="24"/>
        </w:rPr>
      </w:pPr>
      <w:r>
        <w:rPr>
          <w:rFonts w:ascii="Arial" w:eastAsia="MS Mincho" w:hAnsi="Arial" w:cs="Arial"/>
          <w:b/>
          <w:bCs/>
          <w:noProof/>
          <w:color w:val="auto"/>
          <w:u w:val="single"/>
        </w:rPr>
        <w:drawing>
          <wp:anchor distT="0" distB="0" distL="114300" distR="114300" simplePos="0" relativeHeight="251668480" behindDoc="1" locked="0" layoutInCell="1" allowOverlap="1" wp14:anchorId="6BADF682" wp14:editId="0BD6C2BB">
            <wp:simplePos x="0" y="0"/>
            <wp:positionH relativeFrom="column">
              <wp:posOffset>152400</wp:posOffset>
            </wp:positionH>
            <wp:positionV relativeFrom="paragraph">
              <wp:posOffset>102235</wp:posOffset>
            </wp:positionV>
            <wp:extent cx="5419725" cy="5996305"/>
            <wp:effectExtent l="19050" t="19050" r="28575" b="23495"/>
            <wp:wrapThrough wrapText="bothSides">
              <wp:wrapPolygon edited="0">
                <wp:start x="-76" y="-69"/>
                <wp:lineTo x="-76" y="21616"/>
                <wp:lineTo x="21638" y="21616"/>
                <wp:lineTo x="21638" y="-69"/>
                <wp:lineTo x="-76" y="-69"/>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ZIP Code Map.jpg"/>
                    <pic:cNvPicPr/>
                  </pic:nvPicPr>
                  <pic:blipFill>
                    <a:blip r:embed="rId13">
                      <a:extLst>
                        <a:ext uri="{28A0092B-C50C-407E-A947-70E740481C1C}">
                          <a14:useLocalDpi xmlns:a14="http://schemas.microsoft.com/office/drawing/2010/main" val="0"/>
                        </a:ext>
                      </a:extLst>
                    </a:blip>
                    <a:stretch>
                      <a:fillRect/>
                    </a:stretch>
                  </pic:blipFill>
                  <pic:spPr>
                    <a:xfrm>
                      <a:off x="0" y="0"/>
                      <a:ext cx="5419725" cy="59963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130435" w:rsidRDefault="00130435" w:rsidP="00130435">
      <w:pPr>
        <w:spacing w:after="0" w:line="240" w:lineRule="auto"/>
      </w:pPr>
      <w:r w:rsidRPr="00366141">
        <w:rPr>
          <w:rFonts w:ascii="Arial" w:eastAsia="MS Mincho" w:hAnsi="Arial" w:cs="Arial"/>
          <w:b/>
          <w:bCs/>
          <w:noProof/>
          <w:color w:val="auto"/>
          <w:u w:val="single"/>
        </w:rPr>
        <mc:AlternateContent>
          <mc:Choice Requires="wps">
            <w:drawing>
              <wp:anchor distT="0" distB="0" distL="114300" distR="114300" simplePos="0" relativeHeight="251669504" behindDoc="0" locked="0" layoutInCell="1" allowOverlap="1" wp14:anchorId="48F929D1" wp14:editId="19C6255F">
                <wp:simplePos x="0" y="0"/>
                <wp:positionH relativeFrom="column">
                  <wp:posOffset>4791075</wp:posOffset>
                </wp:positionH>
                <wp:positionV relativeFrom="paragraph">
                  <wp:posOffset>38100</wp:posOffset>
                </wp:positionV>
                <wp:extent cx="676275" cy="3333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9525">
                          <a:solidFill>
                            <a:srgbClr val="000000"/>
                          </a:solidFill>
                          <a:miter lim="800000"/>
                          <a:headEnd/>
                          <a:tailEnd/>
                        </a:ln>
                      </wps:spPr>
                      <wps:txbx>
                        <w:txbxContent>
                          <w:p w:rsidR="00664A7F" w:rsidRPr="00366141" w:rsidRDefault="00664A7F" w:rsidP="00130435">
                            <w:pPr>
                              <w:rPr>
                                <w:rFonts w:ascii="Arial" w:hAnsi="Arial" w:cs="Arial"/>
                                <w:b/>
                                <w:sz w:val="32"/>
                                <w:szCs w:val="32"/>
                              </w:rPr>
                            </w:pPr>
                            <w:r>
                              <w:rPr>
                                <w:rFonts w:ascii="Arial" w:hAnsi="Arial" w:cs="Arial"/>
                                <w:b/>
                                <w:sz w:val="32"/>
                                <w:szCs w:val="32"/>
                              </w:rPr>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25pt;margin-top:3pt;width:53.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zjIwIAAEoEAAAOAAAAZHJzL2Uyb0RvYy54bWysVNtu2zAMfR+wfxD0vjjJcmmNOEWXLsOA&#10;7gK0+wBalmNhkuhJSuzs60vJaZbdXob5QRBF6og8h/TqpjeaHaTzCm3BJ6MxZ9IKrJTdFfzL4/bV&#10;FWc+gK1Ao5UFP0rPb9YvX6y6NpdTbFBX0jECsT7v2oI3IbR5lnnRSAN+hK205KzRGQhkul1WOegI&#10;3ehsOh4vsg5d1ToU0ns6vRucfJ3w61qK8KmuvQxMF5xyC2l1aS3jmq1XkO8ctI0SpzTgH7IwoCw9&#10;eoa6gwBs79RvUEYJhx7rMBJoMqxrJWSqgaqZjH+p5qGBVqZaiBzfnmny/w9WfDx8dkxVBV9wZsGQ&#10;RI+yD+wN9mwa2elan1PQQ0thoadjUjlV6tt7FF89s7hpwO7krXPYNRIqym4Sb2YXVwccH0HK7gNW&#10;9AzsAyagvnYmUkdkMEInlY5nZWIqgg4Xy8V0OedMkOs1fbSPL0D+fLl1PryTaFjcFNyR8AkcDvc+&#10;DKHPIfEtj1pVW6V1Mtyu3GjHDkBNsk3fCf2nMG1ZV/Dr+XQ+1P9XiHH6/gRhVKBu18oU/OocBHlk&#10;7a2tKE3IAyg97Kk6bU80RuYGDkNf9kmvszolVkfi1eHQ3DSMtGnQfeeso8YuuP+2Byc50+8taXM9&#10;mc3iJCRjNl9OyXCXnvLSA1YQVMEDZ8N2E9L0xFQt3pKGtUr8RrGHTE4pU8MmhU7DFSfi0k5RP34B&#10;6ycAAAD//wMAUEsDBBQABgAIAAAAIQDr1Lfp3wAAAAgBAAAPAAAAZHJzL2Rvd25yZXYueG1sTI/B&#10;TsMwEETvSPyDtUhcUOsUmjSEbCqEBKI3aBFc3cRNIux1sN00/D3LCW47mtHsm3I9WSNG7UPvCGEx&#10;T0Boql3TU4vwtnuc5SBCVNQo40gjfOsA6+r8rFRF4070qsdtbAWXUCgUQhfjUEgZ6k5bFeZu0MTe&#10;wXmrIkvfysarE5dbI6+TJJNW9cQfOjXoh07Xn9ujRciXz+NH2Ny8vNfZwdzGq9X49OURLy+m+zsQ&#10;UU/xLwy/+IwOFTPt3ZGaIAzCKl2mHEXIeBL7ebbgY4+Q5inIqpT/B1Q/AAAA//8DAFBLAQItABQA&#10;BgAIAAAAIQC2gziS/gAAAOEBAAATAAAAAAAAAAAAAAAAAAAAAABbQ29udGVudF9UeXBlc10ueG1s&#10;UEsBAi0AFAAGAAgAAAAhADj9If/WAAAAlAEAAAsAAAAAAAAAAAAAAAAALwEAAF9yZWxzLy5yZWxz&#10;UEsBAi0AFAAGAAgAAAAhAGKqjOMjAgAASgQAAA4AAAAAAAAAAAAAAAAALgIAAGRycy9lMm9Eb2Mu&#10;eG1sUEsBAi0AFAAGAAgAAAAhAOvUt+nfAAAACAEAAA8AAAAAAAAAAAAAAAAAfQQAAGRycy9kb3du&#10;cmV2LnhtbFBLBQYAAAAABAAEAPMAAACJBQAAAAA=&#10;">
                <v:textbox>
                  <w:txbxContent>
                    <w:p w:rsidR="00664A7F" w:rsidRPr="00366141" w:rsidRDefault="00664A7F" w:rsidP="00130435">
                      <w:pPr>
                        <w:rPr>
                          <w:rFonts w:ascii="Arial" w:hAnsi="Arial" w:cs="Arial"/>
                          <w:b/>
                          <w:sz w:val="32"/>
                          <w:szCs w:val="32"/>
                        </w:rPr>
                      </w:pPr>
                      <w:r>
                        <w:rPr>
                          <w:rFonts w:ascii="Arial" w:hAnsi="Arial" w:cs="Arial"/>
                          <w:b/>
                          <w:sz w:val="32"/>
                          <w:szCs w:val="32"/>
                        </w:rPr>
                        <w:t>2017</w:t>
                      </w:r>
                    </w:p>
                  </w:txbxContent>
                </v:textbox>
              </v:shape>
            </w:pict>
          </mc:Fallback>
        </mc:AlternateContent>
      </w:r>
      <w:r>
        <w:t> </w:t>
      </w:r>
    </w:p>
    <w:p w:rsidR="00130435" w:rsidRDefault="00130435" w:rsidP="00130435">
      <w:pPr>
        <w:spacing w:after="0" w:line="240" w:lineRule="auto"/>
        <w:rPr>
          <w:rFonts w:cs="Times New Roman"/>
        </w:rPr>
      </w:pPr>
      <w:r w:rsidRPr="00366141">
        <w:rPr>
          <w:rFonts w:ascii="Arial" w:eastAsia="MS Mincho" w:hAnsi="Arial" w:cs="Arial"/>
          <w:b/>
          <w:bCs/>
          <w:noProof/>
          <w:color w:val="auto"/>
          <w:u w:val="single"/>
        </w:rPr>
        <mc:AlternateContent>
          <mc:Choice Requires="wps">
            <w:drawing>
              <wp:anchor distT="0" distB="0" distL="114300" distR="114300" simplePos="0" relativeHeight="251667456" behindDoc="0" locked="0" layoutInCell="1" allowOverlap="1" wp14:anchorId="61947D4F" wp14:editId="18982AB3">
                <wp:simplePos x="0" y="0"/>
                <wp:positionH relativeFrom="column">
                  <wp:posOffset>9620250</wp:posOffset>
                </wp:positionH>
                <wp:positionV relativeFrom="paragraph">
                  <wp:posOffset>74930</wp:posOffset>
                </wp:positionV>
                <wp:extent cx="676275" cy="3333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9525">
                          <a:solidFill>
                            <a:srgbClr val="000000"/>
                          </a:solidFill>
                          <a:miter lim="800000"/>
                          <a:headEnd/>
                          <a:tailEnd/>
                        </a:ln>
                      </wps:spPr>
                      <wps:txbx>
                        <w:txbxContent>
                          <w:p w:rsidR="00664A7F" w:rsidRPr="00366141" w:rsidRDefault="00664A7F" w:rsidP="00130435">
                            <w:pPr>
                              <w:rPr>
                                <w:rFonts w:ascii="Arial" w:hAnsi="Arial" w:cs="Arial"/>
                                <w:b/>
                                <w:sz w:val="32"/>
                                <w:szCs w:val="32"/>
                              </w:rPr>
                            </w:pPr>
                            <w:r w:rsidRPr="00366141">
                              <w:rPr>
                                <w:rFonts w:ascii="Arial" w:hAnsi="Arial" w:cs="Arial"/>
                                <w:b/>
                                <w:sz w:val="32"/>
                                <w:szCs w:val="32"/>
                              </w:rPr>
                              <w:t>2</w:t>
                            </w:r>
                            <w:r>
                              <w:rPr>
                                <w:rFonts w:ascii="Arial" w:hAnsi="Arial" w:cs="Arial"/>
                                <w:b/>
                                <w:sz w:val="32"/>
                                <w:szCs w:val="32"/>
                              </w:rPr>
                              <w:t>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7.5pt;margin-top:5.9pt;width:53.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4LIwIAAEoEAAAOAAAAZHJzL2Uyb0RvYy54bWysVNtu2zAMfR+wfxD0vjhJc2mNOEWXLsOA&#10;7gK0+wBalmNhkuhJSuzu60vJaZrdXob5QSBF6pA8JL267o1mB+m8QlvwyWjMmbQCK2V3Bf/6sH1z&#10;yZkPYCvQaGXBH6Xn1+vXr1Zdm8spNqgr6RiBWJ93bcGbENo8y7xopAE/wlZaMtboDARS3S6rHHSE&#10;bnQ2HY8XWYeuah0K6T3d3g5Gvk74dS1F+FzXXgamC065hXS6dJbxzNYryHcO2kaJYxrwD1kYUJaC&#10;nqBuIQDbO/UblFHCocc6jASaDOtaCZlqoGom41+quW+glakWIse3J5r8/4MVnw5fHFNVwZecWTDU&#10;ogfZB/YWezaN7HStz8npviW30NM1dTlV6ts7FN88s7hpwO7kjXPYNRIqym4SX2ZnTwccH0HK7iNW&#10;FAb2ARNQXzsTqSMyGKFTlx5PnYmpCLpcLBfT5ZwzQaYL+kiOESB/ftw6H95LNCwKBXfU+AQOhzsf&#10;BtdnlxjLo1bVVmmdFLcrN9qxA9CQbNN3RP/JTVvWFfxqPp0P9f8VYpy+P0EYFWjatTIFvzw5QR5Z&#10;e2crShPyAEoPMlWn7ZHGyNzAYejLPvXrIgaIFJdYPRKvDofhpmUkoUH3g7OOBrvg/vsenORMf7DU&#10;m6vJbBY3ISmz+XJKiju3lOcWsIKgCh44G8RNSNsTU7V4Qz2sVeL3JZNjyjSwqUPH5Yobca4nr5df&#10;wPoJAAD//wMAUEsDBBQABgAIAAAAIQCK1ftP4AAAAAsBAAAPAAAAZHJzL2Rvd25yZXYueG1sTI/B&#10;TsMwEETvSPyDtUhcEHXSNqGEOBVCAtEbFARXN9kmEfY62G4a/p7tCW472tHMvHI9WSNG9KF3pCCd&#10;JSCQatf01Cp4f3u8XoEIUVOjjSNU8IMB1tX5WamLxh3pFcdtbAWHUCi0gi7GoZAy1B1aHWZuQOLf&#10;3nmrI0vfysbrI4dbI+dJkkure+KGTg/40GH9tT1YBavl8/gZNouXjzrfm9t4dTM+fXulLi+m+zsQ&#10;Eaf4Z4bTfJ4OFW/auQM1QRjWWZoxTOQrZYaTI5+nGYidgny5AFmV8j9D9QsAAP//AwBQSwECLQAU&#10;AAYACAAAACEAtoM4kv4AAADhAQAAEwAAAAAAAAAAAAAAAAAAAAAAW0NvbnRlbnRfVHlwZXNdLnht&#10;bFBLAQItABQABgAIAAAAIQA4/SH/1gAAAJQBAAALAAAAAAAAAAAAAAAAAC8BAABfcmVscy8ucmVs&#10;c1BLAQItABQABgAIAAAAIQDvQv4LIwIAAEoEAAAOAAAAAAAAAAAAAAAAAC4CAABkcnMvZTJvRG9j&#10;LnhtbFBLAQItABQABgAIAAAAIQCK1ftP4AAAAAsBAAAPAAAAAAAAAAAAAAAAAH0EAABkcnMvZG93&#10;bnJldi54bWxQSwUGAAAAAAQABADzAAAAigUAAAAA&#10;">
                <v:textbox>
                  <w:txbxContent>
                    <w:p w:rsidR="00664A7F" w:rsidRPr="00366141" w:rsidRDefault="00664A7F" w:rsidP="00130435">
                      <w:pPr>
                        <w:rPr>
                          <w:rFonts w:ascii="Arial" w:hAnsi="Arial" w:cs="Arial"/>
                          <w:b/>
                          <w:sz w:val="32"/>
                          <w:szCs w:val="32"/>
                        </w:rPr>
                      </w:pPr>
                      <w:r w:rsidRPr="00366141">
                        <w:rPr>
                          <w:rFonts w:ascii="Arial" w:hAnsi="Arial" w:cs="Arial"/>
                          <w:b/>
                          <w:sz w:val="32"/>
                          <w:szCs w:val="32"/>
                        </w:rPr>
                        <w:t>2</w:t>
                      </w:r>
                      <w:r>
                        <w:rPr>
                          <w:rFonts w:ascii="Arial" w:hAnsi="Arial" w:cs="Arial"/>
                          <w:b/>
                          <w:sz w:val="32"/>
                          <w:szCs w:val="32"/>
                        </w:rPr>
                        <w:t>015</w:t>
                      </w:r>
                    </w:p>
                  </w:txbxContent>
                </v:textbox>
              </v:shape>
            </w:pict>
          </mc:Fallback>
        </mc:AlternateContent>
      </w: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spacing w:after="0" w:line="240" w:lineRule="auto"/>
        <w:rPr>
          <w:rFonts w:cs="Times New Roman"/>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Pr="00F263F5" w:rsidRDefault="00130435" w:rsidP="00130435">
      <w:pPr>
        <w:pStyle w:val="Heading3"/>
        <w:spacing w:before="0" w:after="0" w:line="240" w:lineRule="auto"/>
        <w:rPr>
          <w:rFonts w:ascii="Arial" w:eastAsia="MS Mincho" w:hAnsi="Arial" w:cs="Arial"/>
          <w:b/>
          <w:bCs/>
          <w:color w:val="auto"/>
          <w:u w:val="single"/>
          <w:lang w:eastAsia="ja-JP"/>
        </w:rPr>
      </w:pPr>
    </w:p>
    <w:p w:rsidR="00130435" w:rsidRPr="00366141" w:rsidRDefault="00130435" w:rsidP="00130435">
      <w:pPr>
        <w:widowControl/>
        <w:overflowPunct/>
        <w:autoSpaceDE/>
        <w:autoSpaceDN/>
        <w:adjustRightInd/>
        <w:spacing w:after="0" w:line="240" w:lineRule="auto"/>
        <w:rPr>
          <w:rFonts w:ascii="Arial" w:eastAsia="MS Mincho" w:hAnsi="Arial" w:cs="Arial"/>
          <w:b/>
          <w:bCs/>
          <w:caps/>
          <w:color w:val="auto"/>
          <w:sz w:val="32"/>
          <w:szCs w:val="32"/>
          <w:lang w:eastAsia="ja-JP"/>
        </w:rPr>
      </w:pPr>
    </w:p>
    <w:p w:rsidR="00130435" w:rsidRDefault="00130435" w:rsidP="00130435">
      <w:pPr>
        <w:widowControl/>
        <w:overflowPunct/>
        <w:autoSpaceDE/>
        <w:autoSpaceDN/>
        <w:adjustRightInd/>
        <w:spacing w:after="0" w:line="240" w:lineRule="auto"/>
        <w:rPr>
          <w:rFonts w:ascii="Arial" w:eastAsia="MS Mincho" w:hAnsi="Arial" w:cs="Arial"/>
          <w:b/>
          <w:bCs/>
          <w:caps/>
          <w:color w:val="auto"/>
          <w:sz w:val="32"/>
          <w:szCs w:val="32"/>
          <w:u w:val="single"/>
          <w:lang w:eastAsia="ja-JP"/>
        </w:rPr>
      </w:pPr>
    </w:p>
    <w:p w:rsidR="00130435" w:rsidRDefault="00130435" w:rsidP="00130435">
      <w:pPr>
        <w:pStyle w:val="Heading3"/>
        <w:spacing w:before="0" w:after="0" w:line="240" w:lineRule="auto"/>
        <w:rPr>
          <w:rFonts w:ascii="Arial" w:eastAsia="MS Mincho" w:hAnsi="Arial" w:cs="Arial"/>
          <w:b/>
          <w:bCs/>
          <w:color w:val="auto"/>
          <w:sz w:val="32"/>
          <w:szCs w:val="32"/>
          <w:u w:val="single"/>
          <w:lang w:eastAsia="ja-JP"/>
        </w:rPr>
      </w:pPr>
    </w:p>
    <w:p w:rsidR="00130435" w:rsidRDefault="00130435" w:rsidP="00130435">
      <w:pPr>
        <w:pStyle w:val="Heading3"/>
        <w:spacing w:before="0" w:after="0" w:line="240" w:lineRule="auto"/>
        <w:rPr>
          <w:rFonts w:ascii="Arial" w:eastAsia="MS Mincho" w:hAnsi="Arial" w:cs="Arial"/>
          <w:b/>
          <w:bCs/>
          <w:color w:val="auto"/>
          <w:sz w:val="32"/>
          <w:szCs w:val="32"/>
          <w:u w:val="single"/>
          <w:lang w:eastAsia="ja-JP"/>
        </w:rPr>
      </w:pPr>
    </w:p>
    <w:p w:rsidR="00130435" w:rsidRDefault="00130435" w:rsidP="00130435">
      <w:pPr>
        <w:widowControl/>
        <w:overflowPunct/>
        <w:autoSpaceDE/>
        <w:autoSpaceDN/>
        <w:adjustRightInd/>
        <w:spacing w:after="200" w:line="276" w:lineRule="auto"/>
        <w:rPr>
          <w:rFonts w:ascii="Arial" w:hAnsi="Arial" w:cs="Arial"/>
          <w:sz w:val="24"/>
          <w:szCs w:val="24"/>
        </w:rPr>
        <w:sectPr w:rsidR="00130435" w:rsidSect="00664A7F">
          <w:pgSz w:w="12240" w:h="15840"/>
          <w:pgMar w:top="1440" w:right="1440" w:bottom="1440" w:left="1440" w:header="720" w:footer="720" w:gutter="0"/>
          <w:cols w:space="720"/>
          <w:docGrid w:linePitch="360"/>
        </w:sectPr>
      </w:pPr>
    </w:p>
    <w:p w:rsidR="00130435" w:rsidRPr="00FB3459" w:rsidRDefault="00130435" w:rsidP="00130435">
      <w:pPr>
        <w:pStyle w:val="Heading3"/>
        <w:spacing w:before="0" w:after="0" w:line="240" w:lineRule="auto"/>
        <w:jc w:val="center"/>
        <w:rPr>
          <w:rFonts w:ascii="Arial" w:eastAsia="MS Mincho" w:hAnsi="Arial" w:cs="Arial"/>
          <w:b/>
          <w:bCs/>
          <w:color w:val="auto"/>
          <w:sz w:val="32"/>
          <w:szCs w:val="32"/>
          <w:lang w:eastAsia="ja-JP"/>
        </w:rPr>
      </w:pPr>
      <w:r w:rsidRPr="00FB3459">
        <w:rPr>
          <w:rFonts w:ascii="Arial" w:eastAsia="MS Mincho" w:hAnsi="Arial" w:cs="Arial"/>
          <w:b/>
          <w:bCs/>
          <w:color w:val="auto"/>
          <w:sz w:val="32"/>
          <w:szCs w:val="32"/>
          <w:lang w:eastAsia="ja-JP"/>
        </w:rPr>
        <w:lastRenderedPageBreak/>
        <w:t>appendix h: case reso</w:t>
      </w:r>
      <w:r>
        <w:rPr>
          <w:rFonts w:ascii="Arial" w:eastAsia="MS Mincho" w:hAnsi="Arial" w:cs="Arial"/>
          <w:b/>
          <w:bCs/>
          <w:color w:val="auto"/>
          <w:sz w:val="32"/>
          <w:szCs w:val="32"/>
          <w:lang w:eastAsia="ja-JP"/>
        </w:rPr>
        <w:t>L</w:t>
      </w:r>
      <w:r w:rsidRPr="00FB3459">
        <w:rPr>
          <w:rFonts w:ascii="Arial" w:eastAsia="MS Mincho" w:hAnsi="Arial" w:cs="Arial"/>
          <w:b/>
          <w:bCs/>
          <w:color w:val="auto"/>
          <w:sz w:val="32"/>
          <w:szCs w:val="32"/>
          <w:lang w:eastAsia="ja-JP"/>
        </w:rPr>
        <w:t>utions</w:t>
      </w:r>
    </w:p>
    <w:p w:rsidR="00130435" w:rsidRDefault="00130435" w:rsidP="00130435">
      <w:pPr>
        <w:pStyle w:val="Heading3"/>
        <w:spacing w:before="0" w:after="0" w:line="240" w:lineRule="auto"/>
        <w:rPr>
          <w:rFonts w:ascii="Arial" w:eastAsia="MS Mincho" w:hAnsi="Arial" w:cs="Arial"/>
          <w:b/>
          <w:bCs/>
          <w:color w:val="auto"/>
          <w:u w:val="single"/>
          <w:lang w:eastAsia="ja-JP"/>
        </w:rPr>
      </w:pPr>
    </w:p>
    <w:p w:rsidR="00130435" w:rsidRPr="00D84F1E" w:rsidRDefault="00130435" w:rsidP="00130435">
      <w:pPr>
        <w:pStyle w:val="Heading3"/>
        <w:spacing w:before="0" w:after="0" w:line="240" w:lineRule="auto"/>
        <w:rPr>
          <w:rFonts w:ascii="Arial" w:eastAsia="MS Mincho" w:hAnsi="Arial" w:cs="Arial"/>
          <w:b/>
          <w:bCs/>
          <w:color w:val="auto"/>
          <w:u w:val="single"/>
          <w:lang w:eastAsia="ja-JP"/>
        </w:rPr>
      </w:pPr>
    </w:p>
    <w:tbl>
      <w:tblPr>
        <w:tblW w:w="9331" w:type="dxa"/>
        <w:tblLook w:val="04A0" w:firstRow="1" w:lastRow="0" w:firstColumn="1" w:lastColumn="0" w:noHBand="0" w:noVBand="1"/>
      </w:tblPr>
      <w:tblGrid>
        <w:gridCol w:w="5124"/>
        <w:gridCol w:w="849"/>
        <w:gridCol w:w="1161"/>
        <w:gridCol w:w="938"/>
        <w:gridCol w:w="1259"/>
      </w:tblGrid>
      <w:tr w:rsidR="00130435" w:rsidRPr="002B23C0" w:rsidTr="00664A7F">
        <w:trPr>
          <w:trHeight w:val="371"/>
        </w:trPr>
        <w:tc>
          <w:tcPr>
            <w:tcW w:w="9331" w:type="dxa"/>
            <w:gridSpan w:val="5"/>
            <w:tcBorders>
              <w:top w:val="single" w:sz="12" w:space="0" w:color="000000"/>
              <w:left w:val="single" w:sz="12" w:space="0" w:color="000000"/>
              <w:bottom w:val="single" w:sz="12" w:space="0" w:color="000000"/>
              <w:right w:val="single" w:sz="12" w:space="0" w:color="000000"/>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2017</w:t>
            </w:r>
            <w:r w:rsidRPr="002B23C0">
              <w:rPr>
                <w:rFonts w:ascii="Arial" w:eastAsia="Times New Roman" w:hAnsi="Arial" w:cs="Arial"/>
                <w:b/>
                <w:bCs/>
                <w:kern w:val="0"/>
                <w:sz w:val="24"/>
                <w:szCs w:val="24"/>
              </w:rPr>
              <w:t xml:space="preserve"> Case Resolution Report Questions</w:t>
            </w:r>
          </w:p>
        </w:tc>
      </w:tr>
      <w:tr w:rsidR="00130435" w:rsidRPr="002B23C0" w:rsidTr="00664A7F">
        <w:trPr>
          <w:trHeight w:val="519"/>
        </w:trPr>
        <w:tc>
          <w:tcPr>
            <w:tcW w:w="5124" w:type="dxa"/>
            <w:tcBorders>
              <w:top w:val="single" w:sz="12" w:space="0" w:color="000000"/>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Questions</w:t>
            </w:r>
          </w:p>
        </w:tc>
        <w:tc>
          <w:tcPr>
            <w:tcW w:w="849"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1"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8"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59" w:type="dxa"/>
            <w:tcBorders>
              <w:top w:val="single" w:sz="12" w:space="0" w:color="000000"/>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39</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1799</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45</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1791</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1370</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75%</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460</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25%</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was achieved</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952</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874</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48%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monetary settlement</w:t>
            </w:r>
          </w:p>
        </w:tc>
        <w:tc>
          <w:tcPr>
            <w:tcW w:w="84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744</w:t>
            </w:r>
          </w:p>
        </w:tc>
        <w:tc>
          <w:tcPr>
            <w:tcW w:w="1161"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93%</w:t>
            </w:r>
          </w:p>
        </w:tc>
        <w:tc>
          <w:tcPr>
            <w:tcW w:w="938"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57</w:t>
            </w:r>
          </w:p>
        </w:tc>
        <w:tc>
          <w:tcPr>
            <w:tcW w:w="125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w:t>
            </w:r>
          </w:p>
        </w:tc>
      </w:tr>
      <w:tr w:rsidR="00130435" w:rsidRPr="002B23C0" w:rsidTr="00664A7F">
        <w:trPr>
          <w:trHeight w:val="383"/>
        </w:trPr>
        <w:tc>
          <w:tcPr>
            <w:tcW w:w="9331" w:type="dxa"/>
            <w:gridSpan w:val="5"/>
            <w:tcBorders>
              <w:top w:val="single" w:sz="4" w:space="0" w:color="auto"/>
              <w:left w:val="nil"/>
              <w:bottom w:val="single" w:sz="12" w:space="0" w:color="auto"/>
              <w:right w:val="nil"/>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p>
        </w:tc>
      </w:tr>
      <w:tr w:rsidR="00130435" w:rsidRPr="002B23C0" w:rsidTr="00664A7F">
        <w:trPr>
          <w:trHeight w:val="383"/>
        </w:trPr>
        <w:tc>
          <w:tcPr>
            <w:tcW w:w="9331" w:type="dxa"/>
            <w:gridSpan w:val="5"/>
            <w:tcBorders>
              <w:top w:val="single" w:sz="12" w:space="0" w:color="auto"/>
              <w:left w:val="single" w:sz="12" w:space="0" w:color="auto"/>
              <w:bottom w:val="single" w:sz="12" w:space="0" w:color="auto"/>
              <w:right w:val="single" w:sz="12" w:space="0" w:color="auto"/>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2016</w:t>
            </w:r>
            <w:r w:rsidRPr="002B23C0">
              <w:rPr>
                <w:rFonts w:ascii="Arial" w:eastAsia="Times New Roman" w:hAnsi="Arial" w:cs="Arial"/>
                <w:b/>
                <w:bCs/>
                <w:kern w:val="0"/>
                <w:sz w:val="24"/>
                <w:szCs w:val="24"/>
              </w:rPr>
              <w:t xml:space="preserve"> C</w:t>
            </w:r>
            <w:r>
              <w:rPr>
                <w:rFonts w:ascii="Arial" w:eastAsia="Times New Roman" w:hAnsi="Arial" w:cs="Arial"/>
                <w:b/>
                <w:bCs/>
                <w:kern w:val="0"/>
                <w:sz w:val="24"/>
                <w:szCs w:val="24"/>
              </w:rPr>
              <w:t>ase Resolution Report Questions</w:t>
            </w:r>
          </w:p>
        </w:tc>
      </w:tr>
      <w:tr w:rsidR="00130435" w:rsidRPr="002B23C0" w:rsidTr="00664A7F">
        <w:trPr>
          <w:trHeight w:val="519"/>
        </w:trPr>
        <w:tc>
          <w:tcPr>
            <w:tcW w:w="5124"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849"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1"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8"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59" w:type="dxa"/>
            <w:tcBorders>
              <w:top w:val="single" w:sz="12" w:space="0" w:color="auto"/>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1,997</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33</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2,011</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98%</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w:t>
            </w:r>
            <w:r>
              <w:rPr>
                <w:rFonts w:ascii="Arial" w:eastAsia="Times New Roman" w:hAnsi="Arial" w:cs="Arial"/>
                <w:kern w:val="0"/>
                <w:sz w:val="24"/>
                <w:szCs w:val="24"/>
              </w:rPr>
              <w:t>iff received injunctive relief</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1,222</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447</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27%</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w:t>
            </w:r>
            <w:r>
              <w:rPr>
                <w:rFonts w:ascii="Arial" w:eastAsia="Times New Roman" w:hAnsi="Arial" w:cs="Arial"/>
                <w:kern w:val="0"/>
                <w:sz w:val="24"/>
                <w:szCs w:val="24"/>
              </w:rPr>
              <w:t>ther favorable result achieved</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766</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47%</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869</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53%</w:t>
            </w:r>
          </w:p>
        </w:tc>
      </w:tr>
      <w:tr w:rsidR="00130435" w:rsidRPr="002B23C0" w:rsidTr="00664A7F">
        <w:trPr>
          <w:trHeight w:val="296"/>
        </w:trPr>
        <w:tc>
          <w:tcPr>
            <w:tcW w:w="5124"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84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734</w:t>
            </w:r>
          </w:p>
        </w:tc>
        <w:tc>
          <w:tcPr>
            <w:tcW w:w="1161"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58%</w:t>
            </w:r>
          </w:p>
        </w:tc>
        <w:tc>
          <w:tcPr>
            <w:tcW w:w="938"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522</w:t>
            </w:r>
          </w:p>
        </w:tc>
        <w:tc>
          <w:tcPr>
            <w:tcW w:w="125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sidRPr="002B23C0">
              <w:rPr>
                <w:rFonts w:ascii="Arial" w:eastAsia="Times New Roman" w:hAnsi="Arial" w:cs="Arial"/>
                <w:kern w:val="0"/>
                <w:sz w:val="24"/>
                <w:szCs w:val="24"/>
              </w:rPr>
              <w:t>42%</w:t>
            </w:r>
          </w:p>
        </w:tc>
      </w:tr>
    </w:tbl>
    <w:p w:rsidR="00130435" w:rsidRPr="00B37EE3" w:rsidRDefault="00130435" w:rsidP="00130435">
      <w:pPr>
        <w:pStyle w:val="Heading3"/>
        <w:spacing w:before="0" w:after="0" w:line="240" w:lineRule="auto"/>
        <w:ind w:left="-86"/>
        <w:rPr>
          <w:rFonts w:ascii="Arial" w:eastAsia="MS Mincho" w:hAnsi="Arial" w:cs="Arial"/>
          <w:bCs/>
          <w:caps w:val="0"/>
          <w:color w:val="auto"/>
          <w:lang w:eastAsia="ja-JP"/>
        </w:rPr>
      </w:pPr>
    </w:p>
    <w:tbl>
      <w:tblPr>
        <w:tblpPr w:leftFromText="180" w:rightFromText="180" w:vertAnchor="text" w:horzAnchor="margin" w:tblpY="88"/>
        <w:tblW w:w="9346" w:type="dxa"/>
        <w:tblLook w:val="04A0" w:firstRow="1" w:lastRow="0" w:firstColumn="1" w:lastColumn="0" w:noHBand="0" w:noVBand="1"/>
      </w:tblPr>
      <w:tblGrid>
        <w:gridCol w:w="5143"/>
        <w:gridCol w:w="839"/>
        <w:gridCol w:w="1163"/>
        <w:gridCol w:w="939"/>
        <w:gridCol w:w="1262"/>
      </w:tblGrid>
      <w:tr w:rsidR="00130435" w:rsidRPr="002B23C0" w:rsidTr="00664A7F">
        <w:trPr>
          <w:trHeight w:val="366"/>
        </w:trPr>
        <w:tc>
          <w:tcPr>
            <w:tcW w:w="9346" w:type="dxa"/>
            <w:gridSpan w:val="5"/>
            <w:tcBorders>
              <w:top w:val="single" w:sz="4" w:space="0" w:color="auto"/>
              <w:left w:val="single" w:sz="4" w:space="0" w:color="auto"/>
              <w:bottom w:val="single" w:sz="4" w:space="0" w:color="auto"/>
              <w:right w:val="single" w:sz="4" w:space="0" w:color="000000"/>
            </w:tcBorders>
            <w:shd w:val="clear" w:color="000000" w:fill="F2F2F2"/>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Pr>
                <w:rFonts w:ascii="Arial" w:eastAsia="Times New Roman" w:hAnsi="Arial" w:cs="Arial"/>
                <w:b/>
                <w:bCs/>
                <w:kern w:val="0"/>
                <w:sz w:val="24"/>
                <w:szCs w:val="24"/>
              </w:rPr>
              <w:t>2015</w:t>
            </w:r>
            <w:r w:rsidRPr="002B23C0">
              <w:rPr>
                <w:rFonts w:ascii="Arial" w:eastAsia="Times New Roman" w:hAnsi="Arial" w:cs="Arial"/>
                <w:b/>
                <w:bCs/>
                <w:kern w:val="0"/>
                <w:sz w:val="24"/>
                <w:szCs w:val="24"/>
              </w:rPr>
              <w:t xml:space="preserve"> Case Resolution Report Questions*</w:t>
            </w:r>
          </w:p>
        </w:tc>
      </w:tr>
      <w:tr w:rsidR="00130435" w:rsidRPr="002B23C0" w:rsidTr="00664A7F">
        <w:trPr>
          <w:trHeight w:val="496"/>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b/>
                <w:bCs/>
                <w:kern w:val="0"/>
                <w:sz w:val="24"/>
                <w:szCs w:val="24"/>
              </w:rPr>
            </w:pPr>
            <w:r w:rsidRPr="002B23C0">
              <w:rPr>
                <w:rFonts w:ascii="Arial" w:eastAsia="Times New Roman" w:hAnsi="Arial" w:cs="Arial"/>
                <w:b/>
                <w:bCs/>
                <w:kern w:val="0"/>
                <w:sz w:val="24"/>
                <w:szCs w:val="24"/>
              </w:rPr>
              <w:t>Question</w:t>
            </w:r>
          </w:p>
        </w:tc>
        <w:tc>
          <w:tcPr>
            <w:tcW w:w="839"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Yes</w:t>
            </w:r>
          </w:p>
        </w:tc>
        <w:tc>
          <w:tcPr>
            <w:tcW w:w="1163"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Yes</w:t>
            </w:r>
          </w:p>
        </w:tc>
        <w:tc>
          <w:tcPr>
            <w:tcW w:w="939"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No</w:t>
            </w:r>
          </w:p>
        </w:tc>
        <w:tc>
          <w:tcPr>
            <w:tcW w:w="1262" w:type="dxa"/>
            <w:tcBorders>
              <w:top w:val="nil"/>
              <w:left w:val="nil"/>
              <w:bottom w:val="single" w:sz="4" w:space="0" w:color="auto"/>
              <w:right w:val="single" w:sz="4" w:space="0" w:color="auto"/>
            </w:tcBorders>
            <w:shd w:val="clear" w:color="auto" w:fill="auto"/>
            <w:hideMark/>
          </w:tcPr>
          <w:p w:rsidR="00130435" w:rsidRPr="002B23C0" w:rsidRDefault="00130435" w:rsidP="00664A7F">
            <w:pPr>
              <w:widowControl/>
              <w:overflowPunct/>
              <w:autoSpaceDE/>
              <w:autoSpaceDN/>
              <w:adjustRightInd/>
              <w:spacing w:after="0" w:line="240" w:lineRule="auto"/>
              <w:jc w:val="center"/>
              <w:rPr>
                <w:rFonts w:ascii="Arial" w:eastAsia="Times New Roman" w:hAnsi="Arial" w:cs="Arial"/>
                <w:b/>
                <w:bCs/>
                <w:kern w:val="0"/>
                <w:sz w:val="24"/>
                <w:szCs w:val="24"/>
              </w:rPr>
            </w:pPr>
            <w:r w:rsidRPr="002B23C0">
              <w:rPr>
                <w:rFonts w:ascii="Arial" w:eastAsia="Times New Roman" w:hAnsi="Arial" w:cs="Arial"/>
                <w:b/>
                <w:bCs/>
                <w:kern w:val="0"/>
                <w:sz w:val="24"/>
                <w:szCs w:val="24"/>
              </w:rPr>
              <w:t>Percent</w:t>
            </w:r>
            <w:r w:rsidRPr="002B23C0">
              <w:rPr>
                <w:rFonts w:ascii="Arial" w:eastAsia="Times New Roman" w:hAnsi="Arial" w:cs="Arial"/>
                <w:b/>
                <w:bCs/>
                <w:kern w:val="0"/>
                <w:sz w:val="24"/>
                <w:szCs w:val="24"/>
              </w:rPr>
              <w:br/>
              <w:t xml:space="preserve"> No</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an early evaluation conference </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516</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 xml:space="preserve">Defendant requested a site inspection </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520</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100</w:t>
            </w:r>
            <w:r w:rsidRPr="002B23C0">
              <w:rPr>
                <w:rFonts w:ascii="Arial" w:eastAsia="Times New Roman" w:hAnsi="Arial" w:cs="Arial"/>
                <w:kern w:val="0"/>
                <w:sz w:val="24"/>
                <w:szCs w:val="24"/>
              </w:rPr>
              <w:t>%</w:t>
            </w: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injunctive relief**</w:t>
            </w:r>
          </w:p>
        </w:tc>
        <w:tc>
          <w:tcPr>
            <w:tcW w:w="8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163"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9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262"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Another favorable result achieved**</w:t>
            </w:r>
          </w:p>
        </w:tc>
        <w:tc>
          <w:tcPr>
            <w:tcW w:w="8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163"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939"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c>
          <w:tcPr>
            <w:tcW w:w="1262" w:type="dxa"/>
            <w:tcBorders>
              <w:top w:val="nil"/>
              <w:left w:val="nil"/>
              <w:bottom w:val="single" w:sz="4" w:space="0" w:color="auto"/>
              <w:right w:val="single" w:sz="4" w:space="0" w:color="auto"/>
            </w:tcBorders>
            <w:shd w:val="clear" w:color="auto" w:fill="auto"/>
            <w:vAlign w:val="bottom"/>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p>
        </w:tc>
      </w:tr>
      <w:tr w:rsidR="00130435" w:rsidRPr="002B23C0" w:rsidTr="00664A7F">
        <w:trPr>
          <w:trHeight w:val="283"/>
        </w:trPr>
        <w:tc>
          <w:tcPr>
            <w:tcW w:w="5143" w:type="dxa"/>
            <w:tcBorders>
              <w:top w:val="nil"/>
              <w:left w:val="single" w:sz="4" w:space="0" w:color="auto"/>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rPr>
                <w:rFonts w:ascii="Arial" w:eastAsia="Times New Roman" w:hAnsi="Arial" w:cs="Arial"/>
                <w:kern w:val="0"/>
                <w:sz w:val="24"/>
                <w:szCs w:val="24"/>
              </w:rPr>
            </w:pPr>
            <w:r w:rsidRPr="002B23C0">
              <w:rPr>
                <w:rFonts w:ascii="Arial" w:eastAsia="Times New Roman" w:hAnsi="Arial" w:cs="Arial"/>
                <w:kern w:val="0"/>
                <w:sz w:val="24"/>
                <w:szCs w:val="24"/>
              </w:rPr>
              <w:t>Plaintiff received damages or a monetary settlement</w:t>
            </w:r>
          </w:p>
        </w:tc>
        <w:tc>
          <w:tcPr>
            <w:tcW w:w="8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143</w:t>
            </w:r>
          </w:p>
        </w:tc>
        <w:tc>
          <w:tcPr>
            <w:tcW w:w="1163"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30</w:t>
            </w:r>
            <w:r w:rsidRPr="002B23C0">
              <w:rPr>
                <w:rFonts w:ascii="Arial" w:eastAsia="Times New Roman" w:hAnsi="Arial" w:cs="Arial"/>
                <w:kern w:val="0"/>
                <w:sz w:val="24"/>
                <w:szCs w:val="24"/>
              </w:rPr>
              <w:t>%</w:t>
            </w:r>
          </w:p>
        </w:tc>
        <w:tc>
          <w:tcPr>
            <w:tcW w:w="939"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330</w:t>
            </w:r>
          </w:p>
        </w:tc>
        <w:tc>
          <w:tcPr>
            <w:tcW w:w="1262" w:type="dxa"/>
            <w:tcBorders>
              <w:top w:val="nil"/>
              <w:left w:val="nil"/>
              <w:bottom w:val="single" w:sz="4" w:space="0" w:color="auto"/>
              <w:right w:val="single" w:sz="4" w:space="0" w:color="auto"/>
            </w:tcBorders>
            <w:shd w:val="clear" w:color="auto" w:fill="auto"/>
            <w:vAlign w:val="bottom"/>
            <w:hideMark/>
          </w:tcPr>
          <w:p w:rsidR="00130435" w:rsidRPr="002B23C0" w:rsidRDefault="00130435" w:rsidP="00664A7F">
            <w:pPr>
              <w:widowControl/>
              <w:overflowPunct/>
              <w:autoSpaceDE/>
              <w:autoSpaceDN/>
              <w:adjustRightInd/>
              <w:spacing w:after="0" w:line="240" w:lineRule="auto"/>
              <w:jc w:val="right"/>
              <w:rPr>
                <w:rFonts w:ascii="Arial" w:eastAsia="Times New Roman" w:hAnsi="Arial" w:cs="Arial"/>
                <w:kern w:val="0"/>
                <w:sz w:val="24"/>
                <w:szCs w:val="24"/>
              </w:rPr>
            </w:pPr>
            <w:r>
              <w:rPr>
                <w:rFonts w:ascii="Arial" w:eastAsia="Times New Roman" w:hAnsi="Arial" w:cs="Arial"/>
                <w:kern w:val="0"/>
                <w:sz w:val="24"/>
                <w:szCs w:val="24"/>
              </w:rPr>
              <w:t>70</w:t>
            </w:r>
            <w:r w:rsidRPr="002B23C0">
              <w:rPr>
                <w:rFonts w:ascii="Arial" w:eastAsia="Times New Roman" w:hAnsi="Arial" w:cs="Arial"/>
                <w:kern w:val="0"/>
                <w:sz w:val="24"/>
                <w:szCs w:val="24"/>
              </w:rPr>
              <w:t>%</w:t>
            </w:r>
          </w:p>
        </w:tc>
      </w:tr>
    </w:tbl>
    <w:p w:rsidR="00130435" w:rsidRDefault="00130435" w:rsidP="00130435">
      <w:pPr>
        <w:pStyle w:val="Heading3"/>
        <w:spacing w:before="0" w:after="0" w:line="240" w:lineRule="auto"/>
        <w:ind w:left="2070"/>
        <w:rPr>
          <w:rFonts w:ascii="Arial" w:eastAsia="MS Mincho" w:hAnsi="Arial" w:cs="Arial"/>
          <w:bCs/>
          <w:caps w:val="0"/>
          <w:color w:val="auto"/>
          <w:sz w:val="16"/>
          <w:szCs w:val="16"/>
          <w:lang w:eastAsia="ja-JP"/>
        </w:rPr>
      </w:pPr>
    </w:p>
    <w:p w:rsidR="00130435" w:rsidRPr="00B1219D" w:rsidRDefault="00130435" w:rsidP="00130435">
      <w:pPr>
        <w:pStyle w:val="Heading3"/>
        <w:spacing w:before="0" w:after="0" w:line="240" w:lineRule="auto"/>
        <w:ind w:left="2070"/>
        <w:rPr>
          <w:rFonts w:ascii="Arial" w:eastAsia="MS Mincho" w:hAnsi="Arial" w:cs="Arial"/>
          <w:bCs/>
          <w:caps w:val="0"/>
          <w:color w:val="auto"/>
          <w:sz w:val="16"/>
          <w:szCs w:val="16"/>
          <w:lang w:eastAsia="ja-JP"/>
        </w:rPr>
      </w:pPr>
    </w:p>
    <w:p w:rsidR="00130435" w:rsidRDefault="00130435" w:rsidP="00130435">
      <w:pPr>
        <w:pStyle w:val="Heading3"/>
        <w:spacing w:before="0" w:after="0" w:line="240" w:lineRule="auto"/>
        <w:rPr>
          <w:rFonts w:ascii="Arial" w:eastAsia="MS Mincho" w:hAnsi="Arial" w:cs="Arial"/>
          <w:bCs/>
          <w:caps w:val="0"/>
          <w:color w:val="auto"/>
          <w:sz w:val="20"/>
          <w:szCs w:val="20"/>
          <w:lang w:eastAsia="ja-JP"/>
        </w:rPr>
      </w:pPr>
    </w:p>
    <w:p w:rsidR="000427AD" w:rsidRPr="005E3E7E" w:rsidRDefault="000427AD" w:rsidP="005E3E7E"/>
    <w:sectPr w:rsidR="000427AD" w:rsidRPr="005E3E7E" w:rsidSect="00042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7F" w:rsidRDefault="00664A7F" w:rsidP="005E3E7E">
      <w:pPr>
        <w:spacing w:after="0" w:line="240" w:lineRule="auto"/>
      </w:pPr>
      <w:r>
        <w:separator/>
      </w:r>
    </w:p>
  </w:endnote>
  <w:endnote w:type="continuationSeparator" w:id="0">
    <w:p w:rsidR="00664A7F" w:rsidRDefault="00664A7F" w:rsidP="005E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A7F" w:rsidRDefault="00664A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w:t>
    </w:r>
    <w:r w:rsidR="00FD1FAC">
      <w:rPr>
        <w:rFonts w:asciiTheme="majorHAnsi" w:eastAsiaTheme="majorEastAsia" w:hAnsiTheme="majorHAnsi" w:cstheme="majorBidi"/>
      </w:rPr>
      <w:t>Committee Meeting Agenda Item (6</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0B6B30" w:rsidRPr="000B6B3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64A7F" w:rsidRDefault="00664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77" w:rsidRDefault="00D76A7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02-28-2018                               CCDA Research Committee Meeting Agenda Item (</w:t>
    </w:r>
    <w:r w:rsidR="00FD1FAC">
      <w:rPr>
        <w:rFonts w:asciiTheme="majorHAnsi" w:eastAsiaTheme="majorEastAsia" w:hAnsiTheme="majorHAnsi" w:cstheme="majorBidi"/>
      </w:rPr>
      <w:t>6</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0B6B30" w:rsidRPr="000B6B30">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D76A77" w:rsidRDefault="00D76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A7F" w:rsidRDefault="00664A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02-28-2018                               CCDA Research </w:t>
    </w:r>
    <w:r w:rsidR="00FD1FAC">
      <w:rPr>
        <w:rFonts w:asciiTheme="majorHAnsi" w:eastAsiaTheme="majorEastAsia" w:hAnsiTheme="majorHAnsi" w:cstheme="majorBidi"/>
      </w:rPr>
      <w:t>Committee Meeting Agenda Item (6</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0B6B30" w:rsidRPr="000B6B30">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664A7F" w:rsidRDefault="00664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7F" w:rsidRDefault="00664A7F" w:rsidP="005E3E7E">
      <w:pPr>
        <w:spacing w:after="0" w:line="240" w:lineRule="auto"/>
      </w:pPr>
      <w:r>
        <w:separator/>
      </w:r>
    </w:p>
  </w:footnote>
  <w:footnote w:type="continuationSeparator" w:id="0">
    <w:p w:rsidR="00664A7F" w:rsidRDefault="00664A7F" w:rsidP="005E3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1277A"/>
    <w:multiLevelType w:val="hybridMultilevel"/>
    <w:tmpl w:val="71E8721E"/>
    <w:lvl w:ilvl="0" w:tplc="7C207E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E7E"/>
    <w:rsid w:val="000427AD"/>
    <w:rsid w:val="00056059"/>
    <w:rsid w:val="000B6B30"/>
    <w:rsid w:val="00130435"/>
    <w:rsid w:val="00155AD9"/>
    <w:rsid w:val="00157C92"/>
    <w:rsid w:val="001A3EFA"/>
    <w:rsid w:val="00326028"/>
    <w:rsid w:val="005E3E7E"/>
    <w:rsid w:val="005F49D6"/>
    <w:rsid w:val="00664A7F"/>
    <w:rsid w:val="006D1E0C"/>
    <w:rsid w:val="006E4F7E"/>
    <w:rsid w:val="00737B19"/>
    <w:rsid w:val="00845252"/>
    <w:rsid w:val="008F090D"/>
    <w:rsid w:val="00BA75E1"/>
    <w:rsid w:val="00C1388F"/>
    <w:rsid w:val="00D76A77"/>
    <w:rsid w:val="00E24762"/>
    <w:rsid w:val="00EB050E"/>
    <w:rsid w:val="00FC3E75"/>
    <w:rsid w:val="00FD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7E"/>
    <w:pPr>
      <w:widowControl w:val="0"/>
      <w:overflowPunct w:val="0"/>
      <w:autoSpaceDE w:val="0"/>
      <w:autoSpaceDN w:val="0"/>
      <w:adjustRightInd w:val="0"/>
      <w:spacing w:after="120" w:line="285" w:lineRule="auto"/>
    </w:pPr>
    <w:rPr>
      <w:rFonts w:ascii="Georgia" w:eastAsiaTheme="minorEastAsia" w:hAnsi="Georgia" w:cs="Georgia"/>
      <w:color w:val="000000"/>
      <w:kern w:val="28"/>
      <w:sz w:val="20"/>
      <w:szCs w:val="20"/>
    </w:rPr>
  </w:style>
  <w:style w:type="paragraph" w:styleId="Heading1">
    <w:name w:val="heading 1"/>
    <w:basedOn w:val="Normal"/>
    <w:next w:val="Normal"/>
    <w:link w:val="Heading1Char"/>
    <w:uiPriority w:val="9"/>
    <w:qFormat/>
    <w:rsid w:val="00EB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130435"/>
    <w:pPr>
      <w:spacing w:before="200" w:after="160" w:line="264" w:lineRule="auto"/>
      <w:outlineLvl w:val="2"/>
    </w:pPr>
    <w:rPr>
      <w:caps/>
      <w:color w:val="F0AD00"/>
      <w:sz w:val="24"/>
      <w:szCs w:val="24"/>
    </w:rPr>
  </w:style>
  <w:style w:type="paragraph" w:styleId="Heading4">
    <w:name w:val="heading 4"/>
    <w:basedOn w:val="Normal"/>
    <w:next w:val="Normal"/>
    <w:link w:val="Heading4Char"/>
    <w:uiPriority w:val="9"/>
    <w:semiHidden/>
    <w:unhideWhenUsed/>
    <w:qFormat/>
    <w:rsid w:val="001304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7E"/>
    <w:rPr>
      <w:rFonts w:ascii="Georgia" w:eastAsiaTheme="minorEastAsia" w:hAnsi="Georgia" w:cs="Georgia"/>
      <w:color w:val="000000"/>
      <w:kern w:val="28"/>
      <w:sz w:val="20"/>
      <w:szCs w:val="20"/>
    </w:rPr>
  </w:style>
  <w:style w:type="paragraph" w:styleId="Header">
    <w:name w:val="header"/>
    <w:basedOn w:val="Normal"/>
    <w:link w:val="HeaderChar"/>
    <w:uiPriority w:val="99"/>
    <w:unhideWhenUsed/>
    <w:rsid w:val="005E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7E"/>
    <w:rPr>
      <w:rFonts w:ascii="Georgia" w:eastAsiaTheme="minorEastAsia" w:hAnsi="Georgia" w:cs="Georgia"/>
      <w:color w:val="000000"/>
      <w:kern w:val="28"/>
      <w:sz w:val="20"/>
      <w:szCs w:val="20"/>
    </w:rPr>
  </w:style>
  <w:style w:type="paragraph" w:styleId="BalloonText">
    <w:name w:val="Balloon Text"/>
    <w:basedOn w:val="Normal"/>
    <w:link w:val="BalloonTextChar"/>
    <w:uiPriority w:val="99"/>
    <w:semiHidden/>
    <w:unhideWhenUsed/>
    <w:rsid w:val="005E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E7E"/>
    <w:rPr>
      <w:rFonts w:ascii="Tahoma" w:eastAsiaTheme="minorEastAsia" w:hAnsi="Tahoma" w:cs="Tahoma"/>
      <w:color w:val="000000"/>
      <w:kern w:val="28"/>
      <w:sz w:val="16"/>
      <w:szCs w:val="16"/>
    </w:rPr>
  </w:style>
  <w:style w:type="character" w:customStyle="1" w:styleId="Heading3Char">
    <w:name w:val="Heading 3 Char"/>
    <w:basedOn w:val="DefaultParagraphFont"/>
    <w:link w:val="Heading3"/>
    <w:uiPriority w:val="99"/>
    <w:rsid w:val="00130435"/>
    <w:rPr>
      <w:rFonts w:ascii="Georgia" w:eastAsiaTheme="minorEastAsia" w:hAnsi="Georgia" w:cs="Georgia"/>
      <w:caps/>
      <w:color w:val="F0AD00"/>
      <w:kern w:val="28"/>
      <w:sz w:val="24"/>
      <w:szCs w:val="24"/>
    </w:rPr>
  </w:style>
  <w:style w:type="character" w:customStyle="1" w:styleId="Heading4Char">
    <w:name w:val="Heading 4 Char"/>
    <w:basedOn w:val="DefaultParagraphFont"/>
    <w:link w:val="Heading4"/>
    <w:uiPriority w:val="9"/>
    <w:semiHidden/>
    <w:rsid w:val="00130435"/>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130435"/>
    <w:pPr>
      <w:ind w:left="720"/>
      <w:contextualSpacing/>
    </w:pPr>
  </w:style>
  <w:style w:type="character" w:customStyle="1" w:styleId="Heading1Char">
    <w:name w:val="Heading 1 Char"/>
    <w:basedOn w:val="DefaultParagraphFont"/>
    <w:link w:val="Heading1"/>
    <w:uiPriority w:val="9"/>
    <w:rsid w:val="00EB050E"/>
    <w:rPr>
      <w:rFonts w:asciiTheme="majorHAnsi" w:eastAsiaTheme="majorEastAsia" w:hAnsiTheme="majorHAnsi" w:cstheme="majorBidi"/>
      <w:b/>
      <w:bCs/>
      <w:color w:val="365F91" w:themeColor="accent1" w:themeShade="BF"/>
      <w:kern w:val="28"/>
      <w:sz w:val="28"/>
      <w:szCs w:val="28"/>
    </w:rPr>
  </w:style>
  <w:style w:type="table" w:styleId="TableGrid">
    <w:name w:val="Table Grid"/>
    <w:basedOn w:val="TableNormal"/>
    <w:uiPriority w:val="59"/>
    <w:rsid w:val="001A3EFA"/>
    <w:pPr>
      <w:spacing w:before="20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7E"/>
    <w:pPr>
      <w:widowControl w:val="0"/>
      <w:overflowPunct w:val="0"/>
      <w:autoSpaceDE w:val="0"/>
      <w:autoSpaceDN w:val="0"/>
      <w:adjustRightInd w:val="0"/>
      <w:spacing w:after="120" w:line="285" w:lineRule="auto"/>
    </w:pPr>
    <w:rPr>
      <w:rFonts w:ascii="Georgia" w:eastAsiaTheme="minorEastAsia" w:hAnsi="Georgia" w:cs="Georgia"/>
      <w:color w:val="000000"/>
      <w:kern w:val="28"/>
      <w:sz w:val="20"/>
      <w:szCs w:val="20"/>
    </w:rPr>
  </w:style>
  <w:style w:type="paragraph" w:styleId="Heading1">
    <w:name w:val="heading 1"/>
    <w:basedOn w:val="Normal"/>
    <w:next w:val="Normal"/>
    <w:link w:val="Heading1Char"/>
    <w:uiPriority w:val="9"/>
    <w:qFormat/>
    <w:rsid w:val="00EB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130435"/>
    <w:pPr>
      <w:spacing w:before="200" w:after="160" w:line="264" w:lineRule="auto"/>
      <w:outlineLvl w:val="2"/>
    </w:pPr>
    <w:rPr>
      <w:caps/>
      <w:color w:val="F0AD00"/>
      <w:sz w:val="24"/>
      <w:szCs w:val="24"/>
    </w:rPr>
  </w:style>
  <w:style w:type="paragraph" w:styleId="Heading4">
    <w:name w:val="heading 4"/>
    <w:basedOn w:val="Normal"/>
    <w:next w:val="Normal"/>
    <w:link w:val="Heading4Char"/>
    <w:uiPriority w:val="9"/>
    <w:semiHidden/>
    <w:unhideWhenUsed/>
    <w:qFormat/>
    <w:rsid w:val="001304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7E"/>
    <w:rPr>
      <w:rFonts w:ascii="Georgia" w:eastAsiaTheme="minorEastAsia" w:hAnsi="Georgia" w:cs="Georgia"/>
      <w:color w:val="000000"/>
      <w:kern w:val="28"/>
      <w:sz w:val="20"/>
      <w:szCs w:val="20"/>
    </w:rPr>
  </w:style>
  <w:style w:type="paragraph" w:styleId="Header">
    <w:name w:val="header"/>
    <w:basedOn w:val="Normal"/>
    <w:link w:val="HeaderChar"/>
    <w:uiPriority w:val="99"/>
    <w:unhideWhenUsed/>
    <w:rsid w:val="005E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7E"/>
    <w:rPr>
      <w:rFonts w:ascii="Georgia" w:eastAsiaTheme="minorEastAsia" w:hAnsi="Georgia" w:cs="Georgia"/>
      <w:color w:val="000000"/>
      <w:kern w:val="28"/>
      <w:sz w:val="20"/>
      <w:szCs w:val="20"/>
    </w:rPr>
  </w:style>
  <w:style w:type="paragraph" w:styleId="BalloonText">
    <w:name w:val="Balloon Text"/>
    <w:basedOn w:val="Normal"/>
    <w:link w:val="BalloonTextChar"/>
    <w:uiPriority w:val="99"/>
    <w:semiHidden/>
    <w:unhideWhenUsed/>
    <w:rsid w:val="005E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E7E"/>
    <w:rPr>
      <w:rFonts w:ascii="Tahoma" w:eastAsiaTheme="minorEastAsia" w:hAnsi="Tahoma" w:cs="Tahoma"/>
      <w:color w:val="000000"/>
      <w:kern w:val="28"/>
      <w:sz w:val="16"/>
      <w:szCs w:val="16"/>
    </w:rPr>
  </w:style>
  <w:style w:type="character" w:customStyle="1" w:styleId="Heading3Char">
    <w:name w:val="Heading 3 Char"/>
    <w:basedOn w:val="DefaultParagraphFont"/>
    <w:link w:val="Heading3"/>
    <w:uiPriority w:val="99"/>
    <w:rsid w:val="00130435"/>
    <w:rPr>
      <w:rFonts w:ascii="Georgia" w:eastAsiaTheme="minorEastAsia" w:hAnsi="Georgia" w:cs="Georgia"/>
      <w:caps/>
      <w:color w:val="F0AD00"/>
      <w:kern w:val="28"/>
      <w:sz w:val="24"/>
      <w:szCs w:val="24"/>
    </w:rPr>
  </w:style>
  <w:style w:type="character" w:customStyle="1" w:styleId="Heading4Char">
    <w:name w:val="Heading 4 Char"/>
    <w:basedOn w:val="DefaultParagraphFont"/>
    <w:link w:val="Heading4"/>
    <w:uiPriority w:val="9"/>
    <w:semiHidden/>
    <w:rsid w:val="00130435"/>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130435"/>
    <w:pPr>
      <w:ind w:left="720"/>
      <w:contextualSpacing/>
    </w:pPr>
  </w:style>
  <w:style w:type="character" w:customStyle="1" w:styleId="Heading1Char">
    <w:name w:val="Heading 1 Char"/>
    <w:basedOn w:val="DefaultParagraphFont"/>
    <w:link w:val="Heading1"/>
    <w:uiPriority w:val="9"/>
    <w:rsid w:val="00EB050E"/>
    <w:rPr>
      <w:rFonts w:asciiTheme="majorHAnsi" w:eastAsiaTheme="majorEastAsia" w:hAnsiTheme="majorHAnsi" w:cstheme="majorBidi"/>
      <w:b/>
      <w:bCs/>
      <w:color w:val="365F91" w:themeColor="accent1" w:themeShade="BF"/>
      <w:kern w:val="28"/>
      <w:sz w:val="28"/>
      <w:szCs w:val="28"/>
    </w:rPr>
  </w:style>
  <w:style w:type="table" w:styleId="TableGrid">
    <w:name w:val="Table Grid"/>
    <w:basedOn w:val="TableNormal"/>
    <w:uiPriority w:val="59"/>
    <w:rsid w:val="001A3EFA"/>
    <w:pPr>
      <w:spacing w:before="20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yo00fil001\CCDA-Public\INTERNAL%20OPERATIONS\ANNUAL%20REPORTS\2017%20Annual%20Report\2017%20Intake%20Summary%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2013-2017 Complaints &amp;</a:t>
            </a:r>
            <a:r>
              <a:rPr lang="en-US" baseline="0"/>
              <a:t> Prelitigation Letters</a:t>
            </a:r>
            <a:endParaRPr lang="en-US"/>
          </a:p>
        </c:rich>
      </c:tx>
      <c:layout/>
      <c:overlay val="0"/>
    </c:title>
    <c:autoTitleDeleted val="0"/>
    <c:plotArea>
      <c:layout>
        <c:manualLayout>
          <c:layoutTarget val="inner"/>
          <c:xMode val="edge"/>
          <c:yMode val="edge"/>
          <c:x val="6.7710472810616984E-2"/>
          <c:y val="0.17499827394477524"/>
          <c:w val="0.9116322501940779"/>
          <c:h val="0.72516123491125228"/>
        </c:manualLayout>
      </c:layout>
      <c:barChart>
        <c:barDir val="bar"/>
        <c:grouping val="clustered"/>
        <c:varyColors val="0"/>
        <c:ser>
          <c:idx val="0"/>
          <c:order val="0"/>
          <c:tx>
            <c:strRef>
              <c:f>Data!$K$5</c:f>
              <c:strCache>
                <c:ptCount val="1"/>
                <c:pt idx="0">
                  <c:v>Federal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Data!$K$6:$K$11</c:f>
              <c:numCache>
                <c:formatCode>General</c:formatCode>
                <c:ptCount val="6"/>
                <c:pt idx="0">
                  <c:v>6671</c:v>
                </c:pt>
                <c:pt idx="1">
                  <c:v>605</c:v>
                </c:pt>
                <c:pt idx="2">
                  <c:v>1532</c:v>
                </c:pt>
                <c:pt idx="3">
                  <c:v>1083</c:v>
                </c:pt>
                <c:pt idx="4">
                  <c:v>1730</c:v>
                </c:pt>
                <c:pt idx="5">
                  <c:v>1721</c:v>
                </c:pt>
              </c:numCache>
            </c:numRef>
          </c:val>
          <c:extLst xmlns:c16r2="http://schemas.microsoft.com/office/drawing/2015/06/chart">
            <c:ext xmlns:c16="http://schemas.microsoft.com/office/drawing/2014/chart" uri="{C3380CC4-5D6E-409C-BE32-E72D297353CC}">
              <c16:uniqueId val="{00000000-8E2A-4825-9E9F-EE6E386BD6AE}"/>
            </c:ext>
          </c:extLst>
        </c:ser>
        <c:ser>
          <c:idx val="1"/>
          <c:order val="1"/>
          <c:tx>
            <c:strRef>
              <c:f>Data!$L$5</c:f>
              <c:strCache>
                <c:ptCount val="1"/>
                <c:pt idx="0">
                  <c:v>State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Data!$L$6:$L$11</c:f>
              <c:numCache>
                <c:formatCode>General</c:formatCode>
                <c:ptCount val="6"/>
                <c:pt idx="0">
                  <c:v>6084</c:v>
                </c:pt>
                <c:pt idx="1">
                  <c:v>1950</c:v>
                </c:pt>
                <c:pt idx="2">
                  <c:v>1412</c:v>
                </c:pt>
                <c:pt idx="3">
                  <c:v>1240</c:v>
                </c:pt>
                <c:pt idx="4">
                  <c:v>839</c:v>
                </c:pt>
                <c:pt idx="5">
                  <c:v>643</c:v>
                </c:pt>
              </c:numCache>
            </c:numRef>
          </c:val>
          <c:extLst xmlns:c16r2="http://schemas.microsoft.com/office/drawing/2015/06/chart">
            <c:ext xmlns:c16="http://schemas.microsoft.com/office/drawing/2014/chart" uri="{C3380CC4-5D6E-409C-BE32-E72D297353CC}">
              <c16:uniqueId val="{00000001-8E2A-4825-9E9F-EE6E386BD6AE}"/>
            </c:ext>
          </c:extLst>
        </c:ser>
        <c:ser>
          <c:idx val="2"/>
          <c:order val="2"/>
          <c:tx>
            <c:strRef>
              <c:f>Data!$M$5</c:f>
              <c:strCache>
                <c:ptCount val="1"/>
                <c:pt idx="0">
                  <c:v>Prelitigation Letter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Data!$J$6:$J$11</c:f>
              <c:strCache>
                <c:ptCount val="6"/>
                <c:pt idx="0">
                  <c:v>Total</c:v>
                </c:pt>
                <c:pt idx="1">
                  <c:v>2013</c:v>
                </c:pt>
                <c:pt idx="2">
                  <c:v>2014</c:v>
                </c:pt>
                <c:pt idx="3">
                  <c:v>2015</c:v>
                </c:pt>
                <c:pt idx="4">
                  <c:v>2016</c:v>
                </c:pt>
                <c:pt idx="5">
                  <c:v>2017</c:v>
                </c:pt>
              </c:strCache>
            </c:strRef>
          </c:cat>
          <c:val>
            <c:numRef>
              <c:f>Data!$M$6:$M$11</c:f>
              <c:numCache>
                <c:formatCode>General</c:formatCode>
                <c:ptCount val="6"/>
                <c:pt idx="0">
                  <c:v>3424</c:v>
                </c:pt>
                <c:pt idx="1">
                  <c:v>327</c:v>
                </c:pt>
                <c:pt idx="2">
                  <c:v>234</c:v>
                </c:pt>
                <c:pt idx="3">
                  <c:v>623</c:v>
                </c:pt>
                <c:pt idx="4">
                  <c:v>780</c:v>
                </c:pt>
                <c:pt idx="5">
                  <c:v>1460</c:v>
                </c:pt>
              </c:numCache>
            </c:numRef>
          </c:val>
          <c:extLst xmlns:c16r2="http://schemas.microsoft.com/office/drawing/2015/06/chart">
            <c:ext xmlns:c16="http://schemas.microsoft.com/office/drawing/2014/chart" uri="{C3380CC4-5D6E-409C-BE32-E72D297353CC}">
              <c16:uniqueId val="{00000002-8E2A-4825-9E9F-EE6E386BD6AE}"/>
            </c:ext>
          </c:extLst>
        </c:ser>
        <c:dLbls>
          <c:showLegendKey val="0"/>
          <c:showVal val="0"/>
          <c:showCatName val="0"/>
          <c:showSerName val="0"/>
          <c:showPercent val="0"/>
          <c:showBubbleSize val="0"/>
        </c:dLbls>
        <c:gapWidth val="75"/>
        <c:axId val="92267648"/>
        <c:axId val="92269184"/>
      </c:barChart>
      <c:catAx>
        <c:axId val="92267648"/>
        <c:scaling>
          <c:orientation val="minMax"/>
        </c:scaling>
        <c:delete val="0"/>
        <c:axPos val="l"/>
        <c:numFmt formatCode="General" sourceLinked="1"/>
        <c:majorTickMark val="none"/>
        <c:minorTickMark val="none"/>
        <c:tickLblPos val="nextTo"/>
        <c:crossAx val="92269184"/>
        <c:crosses val="autoZero"/>
        <c:auto val="1"/>
        <c:lblAlgn val="ctr"/>
        <c:lblOffset val="100"/>
        <c:noMultiLvlLbl val="0"/>
      </c:catAx>
      <c:valAx>
        <c:axId val="92269184"/>
        <c:scaling>
          <c:orientation val="minMax"/>
          <c:max val="7000"/>
        </c:scaling>
        <c:delete val="0"/>
        <c:axPos val="b"/>
        <c:majorGridlines/>
        <c:title>
          <c:tx>
            <c:rich>
              <a:bodyPr/>
              <a:lstStyle/>
              <a:p>
                <a:pPr>
                  <a:defRPr/>
                </a:pPr>
                <a:r>
                  <a:rPr lang="en-US"/>
                  <a:t>Number of Submissions</a:t>
                </a:r>
                <a:r>
                  <a:rPr lang="en-US" baseline="0"/>
                  <a:t> Received</a:t>
                </a:r>
                <a:endParaRPr lang="en-US"/>
              </a:p>
            </c:rich>
          </c:tx>
          <c:layout/>
          <c:overlay val="0"/>
        </c:title>
        <c:numFmt formatCode="General" sourceLinked="1"/>
        <c:majorTickMark val="none"/>
        <c:minorTickMark val="none"/>
        <c:tickLblPos val="nextTo"/>
        <c:spPr>
          <a:ln w="9525">
            <a:noFill/>
          </a:ln>
        </c:spPr>
        <c:crossAx val="92267648"/>
        <c:crosses val="autoZero"/>
        <c:crossBetween val="between"/>
      </c:valAx>
    </c:plotArea>
    <c:legend>
      <c:legendPos val="b"/>
      <c:layout>
        <c:manualLayout>
          <c:xMode val="edge"/>
          <c:yMode val="edge"/>
          <c:x val="6.8785770621449735E-2"/>
          <c:y val="0.10263531404444114"/>
          <c:w val="0.77193281143677117"/>
          <c:h val="3.4917511971616307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0D7D-6419-4E82-8E4B-2FE9FBD1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Chung</dc:creator>
  <cp:lastModifiedBy>Dave Chung</cp:lastModifiedBy>
  <cp:revision>8</cp:revision>
  <dcterms:created xsi:type="dcterms:W3CDTF">2018-02-13T17:58:00Z</dcterms:created>
  <dcterms:modified xsi:type="dcterms:W3CDTF">2018-02-17T00:37:00Z</dcterms:modified>
</cp:coreProperties>
</file>