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B14C7" w14:textId="77777777" w:rsidR="0042286D" w:rsidRPr="00C50F5E" w:rsidRDefault="0042286D" w:rsidP="0042286D">
      <w:pPr>
        <w:pStyle w:val="Heading1"/>
        <w:jc w:val="center"/>
        <w:rPr>
          <w:snapToGrid/>
        </w:rPr>
      </w:pPr>
      <w:r w:rsidRPr="00C50F5E">
        <w:rPr>
          <w:snapToGrid/>
        </w:rPr>
        <w:t>CALIFORNIA BUILDING STANDARDS COMMISSION</w:t>
      </w:r>
      <w:r>
        <w:rPr>
          <w:snapToGrid/>
        </w:rPr>
        <w:br/>
        <w:t>September 1, 2026</w:t>
      </w:r>
      <w:r>
        <w:rPr>
          <w:snapToGrid/>
        </w:rPr>
        <w:br/>
      </w:r>
      <w:r w:rsidRPr="00C50F5E">
        <w:rPr>
          <w:snapToGrid/>
        </w:rPr>
        <w:t>CALGREEN EV WORKSHOP</w:t>
      </w:r>
      <w:r>
        <w:rPr>
          <w:snapToGrid/>
        </w:rPr>
        <w:t xml:space="preserve"> #1</w:t>
      </w:r>
    </w:p>
    <w:p w14:paraId="7200A735" w14:textId="4723B0AC" w:rsidR="0042286D" w:rsidRPr="0042286D" w:rsidRDefault="0042286D" w:rsidP="0042286D">
      <w:pPr>
        <w:jc w:val="center"/>
        <w:rPr>
          <w:b/>
          <w:bCs/>
        </w:rPr>
      </w:pPr>
      <w:r w:rsidRPr="00CB258B">
        <w:rPr>
          <w:b/>
          <w:bCs/>
          <w:snapToGrid/>
        </w:rPr>
        <w:t xml:space="preserve">Agenda Item </w:t>
      </w:r>
      <w:r w:rsidR="006E5B57">
        <w:rPr>
          <w:b/>
          <w:bCs/>
          <w:snapToGrid/>
        </w:rPr>
        <w:t>3</w:t>
      </w:r>
      <w:r w:rsidR="00947E9C">
        <w:rPr>
          <w:b/>
          <w:bCs/>
          <w:snapToGrid/>
        </w:rPr>
        <w:t>h</w:t>
      </w:r>
      <w:r w:rsidRPr="00CB258B">
        <w:rPr>
          <w:b/>
          <w:bCs/>
          <w:snapToGrid/>
        </w:rPr>
        <w:br/>
      </w:r>
      <w:r w:rsidRPr="00CB258B">
        <w:rPr>
          <w:b/>
          <w:bCs/>
        </w:rPr>
        <w:t>CALIFORNIA GREEN BUILDING STANDARDS CODE,</w:t>
      </w:r>
      <w:r w:rsidRPr="00CB258B">
        <w:rPr>
          <w:b/>
          <w:bCs/>
        </w:rPr>
        <w:br/>
        <w:t>(CALGreen), PART 11,</w:t>
      </w:r>
      <w:r w:rsidRPr="00CB258B">
        <w:rPr>
          <w:b/>
          <w:bCs/>
        </w:rPr>
        <w:br/>
        <w:t>CALIFORNIA BUILDING STANDARDS CODE,</w:t>
      </w:r>
      <w:r w:rsidRPr="00CB258B">
        <w:rPr>
          <w:b/>
          <w:bCs/>
        </w:rPr>
        <w:br/>
        <w:t>TITLE 24, CALIFORNIA CODE OF REGULATIONS</w:t>
      </w:r>
    </w:p>
    <w:p w14:paraId="1E1B8FCC" w14:textId="37F91046" w:rsidR="0042286D" w:rsidRDefault="0042286D" w:rsidP="0042286D">
      <w:pPr>
        <w:pStyle w:val="Heading2"/>
        <w:rPr>
          <w:rFonts w:eastAsiaTheme="majorEastAsia"/>
          <w:snapToGrid/>
        </w:rPr>
      </w:pPr>
      <w:r>
        <w:rPr>
          <w:rFonts w:eastAsiaTheme="majorEastAsia"/>
          <w:snapToGrid/>
        </w:rPr>
        <w:t xml:space="preserve">AGENDA </w:t>
      </w:r>
      <w:r w:rsidRPr="008228C5">
        <w:rPr>
          <w:rFonts w:eastAsiaTheme="majorEastAsia"/>
          <w:snapToGrid/>
        </w:rPr>
        <w:t xml:space="preserve">ITEM </w:t>
      </w:r>
      <w:r w:rsidR="00FC4965">
        <w:rPr>
          <w:rFonts w:eastAsiaTheme="majorEastAsia"/>
          <w:snapToGrid/>
        </w:rPr>
        <w:t>3</w:t>
      </w:r>
      <w:r w:rsidR="00947E9C">
        <w:rPr>
          <w:rFonts w:eastAsiaTheme="majorEastAsia"/>
          <w:snapToGrid/>
        </w:rPr>
        <w:t>h</w:t>
      </w:r>
    </w:p>
    <w:p w14:paraId="24A1F68E" w14:textId="77777777" w:rsidR="00750AB4" w:rsidRPr="00750AB4" w:rsidRDefault="00750AB4" w:rsidP="00750AB4">
      <w:pPr>
        <w:snapToGrid w:val="0"/>
        <w:spacing w:before="120"/>
        <w:rPr>
          <w:rFonts w:eastAsia="Times New Roman" w:cs="Arial"/>
          <w:snapToGrid/>
        </w:rPr>
      </w:pPr>
      <w:r w:rsidRPr="00750AB4">
        <w:rPr>
          <w:rFonts w:eastAsia="Times New Roman" w:cs="Arial"/>
          <w:snapToGrid/>
        </w:rPr>
        <w:t>The state agency shall draft the regulations in plain, straightforward language, avoiding technical terms as much as possible and using a coherent and easily readable style. The agency shall draft the regulation in plain English. A notation shall follow the express terms of each regulation listing the specific statutes authorizing the adoption and listing specific statutes being implemented, interpreted, or made specific (Government Code Section 11346.2(a)(1)).</w:t>
      </w:r>
      <w:bookmarkStart w:id="0" w:name="_Hlk200621048"/>
    </w:p>
    <w:p w14:paraId="747C5D1B" w14:textId="77777777" w:rsidR="00750AB4" w:rsidRPr="00750AB4" w:rsidRDefault="00750AB4" w:rsidP="00750AB4">
      <w:pPr>
        <w:snapToGrid w:val="0"/>
        <w:contextualSpacing/>
        <w:rPr>
          <w:rFonts w:cs="Arial"/>
          <w:szCs w:val="24"/>
        </w:rPr>
      </w:pPr>
      <w:bookmarkStart w:id="1" w:name="_Hlk110847738"/>
      <w:r w:rsidRPr="00750AB4">
        <w:rPr>
          <w:rFonts w:cs="Arial"/>
          <w:szCs w:val="24"/>
        </w:rPr>
        <w:t>If using assistive technology, please adjust your settings to recognize underline, strikeout and ellipsis.</w:t>
      </w:r>
    </w:p>
    <w:p w14:paraId="620CC580" w14:textId="77777777" w:rsidR="00750AB4" w:rsidRPr="00750AB4" w:rsidRDefault="00DB1D0E" w:rsidP="00750AB4">
      <w:pPr>
        <w:rPr>
          <w:rFonts w:cs="Arial"/>
          <w:b/>
          <w:bCs/>
          <w:szCs w:val="24"/>
        </w:rPr>
      </w:pPr>
      <w:r>
        <w:rPr>
          <w:rFonts w:eastAsia="Times New Roman" w:cs="Arial"/>
          <w:color w:val="000000" w:themeColor="text1"/>
          <w:szCs w:val="24"/>
        </w:rPr>
        <w:pict w14:anchorId="77D4DE23">
          <v:rect id="_x0000_i1025" style="width:468pt;height:.5pt" o:hralign="center" o:hrstd="t" o:hrnoshade="t" o:hr="t" fillcolor="black [3213]" stroked="f"/>
        </w:pict>
      </w:r>
    </w:p>
    <w:p w14:paraId="1F01A089" w14:textId="77777777" w:rsidR="00750AB4" w:rsidRPr="00750AB4" w:rsidRDefault="00750AB4" w:rsidP="00750AB4">
      <w:pPr>
        <w:pStyle w:val="Heading2"/>
      </w:pPr>
      <w:r w:rsidRPr="00750AB4">
        <w:t xml:space="preserve">LEGEND for EXPRESS TERMS </w:t>
      </w:r>
    </w:p>
    <w:p w14:paraId="1C7863DD" w14:textId="77777777" w:rsidR="00750AB4" w:rsidRPr="00750AB4" w:rsidRDefault="00750AB4" w:rsidP="00750AB4">
      <w:pPr>
        <w:numPr>
          <w:ilvl w:val="0"/>
          <w:numId w:val="31"/>
        </w:numPr>
        <w:snapToGrid w:val="0"/>
        <w:contextualSpacing/>
      </w:pPr>
      <w:r w:rsidRPr="00750AB4">
        <w:t>Existing California language appears upright.</w:t>
      </w:r>
    </w:p>
    <w:p w14:paraId="519BE2AF" w14:textId="77777777" w:rsidR="00750AB4" w:rsidRPr="00750AB4" w:rsidRDefault="00750AB4" w:rsidP="00750AB4">
      <w:pPr>
        <w:numPr>
          <w:ilvl w:val="0"/>
          <w:numId w:val="31"/>
        </w:numPr>
        <w:snapToGrid w:val="0"/>
        <w:contextualSpacing/>
        <w:rPr>
          <w:iCs/>
        </w:rPr>
      </w:pPr>
      <w:r w:rsidRPr="00750AB4">
        <w:t xml:space="preserve">Proposed amendments appear in </w:t>
      </w:r>
      <w:r w:rsidRPr="00750AB4">
        <w:rPr>
          <w:iCs/>
          <w:u w:val="single"/>
        </w:rPr>
        <w:t>underline</w:t>
      </w:r>
      <w:r w:rsidRPr="00750AB4">
        <w:rPr>
          <w:iCs/>
        </w:rPr>
        <w:t xml:space="preserve"> and </w:t>
      </w:r>
      <w:r w:rsidRPr="00750AB4">
        <w:rPr>
          <w:iCs/>
          <w:strike/>
        </w:rPr>
        <w:t>strikeout.</w:t>
      </w:r>
    </w:p>
    <w:p w14:paraId="645445C3" w14:textId="77777777" w:rsidR="00750AB4" w:rsidRPr="00750AB4" w:rsidRDefault="00750AB4" w:rsidP="00750AB4">
      <w:pPr>
        <w:numPr>
          <w:ilvl w:val="0"/>
          <w:numId w:val="31"/>
        </w:numPr>
        <w:snapToGrid w:val="0"/>
        <w:contextualSpacing/>
      </w:pPr>
      <w:r w:rsidRPr="00750AB4">
        <w:t xml:space="preserve">Ellipses </w:t>
      </w:r>
      <w:proofErr w:type="gramStart"/>
      <w:r w:rsidRPr="00750AB4">
        <w:t>( ...</w:t>
      </w:r>
      <w:proofErr w:type="gramEnd"/>
      <w:r w:rsidRPr="00750AB4">
        <w:t>) indicate existing text remains unchanged.</w:t>
      </w:r>
    </w:p>
    <w:p w14:paraId="10054327" w14:textId="77777777" w:rsidR="00750AB4" w:rsidRPr="00750AB4" w:rsidRDefault="00750AB4" w:rsidP="00750AB4">
      <w:pPr>
        <w:numPr>
          <w:ilvl w:val="0"/>
          <w:numId w:val="30"/>
        </w:numPr>
        <w:snapToGrid w:val="0"/>
        <w:contextualSpacing/>
        <w:rPr>
          <w:rFonts w:cs="Arial"/>
          <w:szCs w:val="24"/>
        </w:rPr>
      </w:pPr>
      <w:r w:rsidRPr="00750AB4">
        <w:rPr>
          <w:b/>
          <w:bCs/>
        </w:rPr>
        <w:t>Rationale</w:t>
      </w:r>
      <w:r w:rsidRPr="00750AB4">
        <w:t xml:space="preserve">: </w:t>
      </w:r>
      <w:bookmarkStart w:id="2" w:name="_Hlk200620172"/>
      <w:r w:rsidRPr="00750AB4">
        <w:t>The justification for the change is shown after each section or series of related changes.</w:t>
      </w:r>
    </w:p>
    <w:p w14:paraId="34EDE591" w14:textId="77777777" w:rsidR="00750AB4" w:rsidRPr="00750AB4" w:rsidRDefault="00DB1D0E" w:rsidP="00750AB4">
      <w:pPr>
        <w:rPr>
          <w:rFonts w:cs="Arial"/>
          <w:b/>
          <w:bCs/>
          <w:szCs w:val="24"/>
        </w:rPr>
      </w:pPr>
      <w:bookmarkStart w:id="3" w:name="_Hlk200620384"/>
      <w:bookmarkEnd w:id="2"/>
      <w:r>
        <w:rPr>
          <w:rFonts w:eastAsia="Times New Roman" w:cs="Arial"/>
          <w:color w:val="000000" w:themeColor="text1"/>
          <w:szCs w:val="24"/>
        </w:rPr>
        <w:pict w14:anchorId="3C5AEC4C">
          <v:rect id="_x0000_i1026" style="width:468pt;height:.5pt" o:hralign="center" o:hrstd="t" o:hrnoshade="t" o:hr="t" fillcolor="black [3213]" stroked="f"/>
        </w:pict>
      </w:r>
    </w:p>
    <w:bookmarkEnd w:id="0"/>
    <w:bookmarkEnd w:id="1"/>
    <w:bookmarkEnd w:id="3"/>
    <w:p w14:paraId="2A1D940D" w14:textId="1D87EE89" w:rsidR="007E6DF6" w:rsidRDefault="008A45E6" w:rsidP="006D4DA7">
      <w:pPr>
        <w:pStyle w:val="Heading3"/>
        <w:rPr>
          <w:noProof/>
        </w:rPr>
      </w:pPr>
      <w:r w:rsidRPr="008A45E6">
        <w:t xml:space="preserve">ITEM </w:t>
      </w:r>
      <w:r w:rsidR="0042286D">
        <w:rPr>
          <w:noProof/>
        </w:rPr>
        <w:t>3</w:t>
      </w:r>
      <w:r w:rsidR="008D5900">
        <w:rPr>
          <w:noProof/>
        </w:rPr>
        <w:t>h</w:t>
      </w:r>
      <w:r w:rsidRPr="008A45E6">
        <w:br/>
      </w:r>
      <w:r w:rsidRPr="008A45E6">
        <w:rPr>
          <w:noProof/>
        </w:rPr>
        <w:t>Appendix A5, NONRESIDENTIAL VOLUNTARY MEASURES,</w:t>
      </w:r>
      <w:r w:rsidRPr="008A45E6">
        <w:rPr>
          <w:noProof/>
        </w:rPr>
        <w:br/>
      </w:r>
      <w:r w:rsidR="007E6DF6" w:rsidRPr="007E6DF6">
        <w:rPr>
          <w:noProof/>
        </w:rPr>
        <w:t>Section A5.106.11 Reduction of heat island effect.</w:t>
      </w:r>
    </w:p>
    <w:p w14:paraId="61AF60EB" w14:textId="4F83E3B5" w:rsidR="008A45E6" w:rsidRPr="007E6DF6" w:rsidRDefault="008A45E6" w:rsidP="007E6DF6">
      <w:pPr>
        <w:rPr>
          <w:b/>
          <w:bCs/>
        </w:rPr>
      </w:pPr>
      <w:r w:rsidRPr="007E6DF6">
        <w:rPr>
          <w:b/>
          <w:bCs/>
        </w:rPr>
        <w:t>DIVISION A5.1 – PLANNING AND DESIGN,</w:t>
      </w:r>
      <w:r w:rsidRPr="007E6DF6">
        <w:rPr>
          <w:b/>
          <w:bCs/>
        </w:rPr>
        <w:br/>
        <w:t>SECTION A5.106 SITE DEVELOPMENT</w:t>
      </w:r>
      <w:r w:rsidRPr="007E6DF6">
        <w:t xml:space="preserve"> </w:t>
      </w:r>
      <w:r w:rsidRPr="007E6DF6">
        <w:br/>
      </w:r>
      <w:r w:rsidR="007E6DF6">
        <w:rPr>
          <w:b/>
          <w:bCs/>
        </w:rPr>
        <w:t>…</w:t>
      </w:r>
    </w:p>
    <w:p w14:paraId="429321C3" w14:textId="5BB5BDB1" w:rsidR="001134A9" w:rsidRPr="00327302" w:rsidRDefault="001134A9" w:rsidP="00E11193">
      <w:pPr>
        <w:widowControl/>
        <w:autoSpaceDE w:val="0"/>
        <w:autoSpaceDN w:val="0"/>
        <w:adjustRightInd w:val="0"/>
        <w:rPr>
          <w:rFonts w:cs="Arial"/>
          <w:snapToGrid/>
          <w:szCs w:val="24"/>
        </w:rPr>
      </w:pPr>
      <w:r w:rsidRPr="00327302">
        <w:rPr>
          <w:rFonts w:cs="Arial"/>
          <w:b/>
          <w:bCs/>
          <w:snapToGrid/>
          <w:szCs w:val="24"/>
        </w:rPr>
        <w:t xml:space="preserve">A5.106.11 Reduction of heat island effect. </w:t>
      </w:r>
      <w:r w:rsidRPr="00327302">
        <w:rPr>
          <w:rFonts w:cs="Arial"/>
          <w:snapToGrid/>
          <w:szCs w:val="24"/>
        </w:rPr>
        <w:t>Reduce heat</w:t>
      </w:r>
      <w:r w:rsidR="006C3BD6">
        <w:rPr>
          <w:rFonts w:cs="Arial"/>
          <w:snapToGrid/>
          <w:szCs w:val="24"/>
        </w:rPr>
        <w:t xml:space="preserve"> </w:t>
      </w:r>
      <w:r w:rsidRPr="00327302">
        <w:rPr>
          <w:rFonts w:cs="Arial"/>
          <w:snapToGrid/>
          <w:szCs w:val="24"/>
        </w:rPr>
        <w:t>islands by requiring Section A5.106.11.1 Hardscape alternatives,</w:t>
      </w:r>
      <w:r w:rsidR="006C3BD6">
        <w:rPr>
          <w:rFonts w:cs="Arial"/>
          <w:snapToGrid/>
          <w:szCs w:val="24"/>
        </w:rPr>
        <w:t xml:space="preserve"> </w:t>
      </w:r>
      <w:r w:rsidRPr="008A64C9">
        <w:rPr>
          <w:rFonts w:cs="Arial"/>
          <w:snapToGrid/>
          <w:szCs w:val="24"/>
        </w:rPr>
        <w:t xml:space="preserve">Section A5.106.11.2 Cool roofs, </w:t>
      </w:r>
      <w:r w:rsidRPr="00327302">
        <w:rPr>
          <w:rFonts w:cs="Arial"/>
          <w:snapToGrid/>
          <w:szCs w:val="24"/>
        </w:rPr>
        <w:t>or Section</w:t>
      </w:r>
      <w:r w:rsidR="006C3BD6">
        <w:rPr>
          <w:rFonts w:cs="Arial"/>
          <w:snapToGrid/>
          <w:szCs w:val="24"/>
        </w:rPr>
        <w:t xml:space="preserve"> </w:t>
      </w:r>
      <w:r w:rsidRPr="00327302">
        <w:rPr>
          <w:rFonts w:cs="Arial"/>
          <w:snapToGrid/>
          <w:szCs w:val="24"/>
        </w:rPr>
        <w:t>A5.106.11.3 Shade trees.</w:t>
      </w:r>
    </w:p>
    <w:p w14:paraId="210E7933" w14:textId="50BBB9F4" w:rsidR="009A4B9A" w:rsidRDefault="00AE5102" w:rsidP="00E11193">
      <w:pPr>
        <w:widowControl/>
        <w:autoSpaceDE w:val="0"/>
        <w:autoSpaceDN w:val="0"/>
        <w:adjustRightInd w:val="0"/>
        <w:ind w:left="720"/>
        <w:rPr>
          <w:rFonts w:cs="Arial"/>
          <w:b/>
          <w:bCs/>
          <w:snapToGrid/>
          <w:szCs w:val="24"/>
        </w:rPr>
      </w:pPr>
      <w:r w:rsidRPr="00327302">
        <w:rPr>
          <w:rFonts w:cs="Arial"/>
          <w:b/>
          <w:bCs/>
          <w:snapToGrid/>
          <w:szCs w:val="24"/>
        </w:rPr>
        <w:t>A5.106.11.</w:t>
      </w:r>
      <w:r>
        <w:rPr>
          <w:rFonts w:cs="Arial"/>
          <w:b/>
          <w:bCs/>
          <w:snapToGrid/>
          <w:szCs w:val="24"/>
        </w:rPr>
        <w:t>1</w:t>
      </w:r>
      <w:r w:rsidRPr="00327302">
        <w:rPr>
          <w:rFonts w:cs="Arial"/>
          <w:b/>
          <w:bCs/>
          <w:snapToGrid/>
          <w:szCs w:val="24"/>
        </w:rPr>
        <w:t xml:space="preserve"> </w:t>
      </w:r>
      <w:r w:rsidR="001F6BD2" w:rsidRPr="001F6BD2">
        <w:rPr>
          <w:rFonts w:cs="Arial"/>
          <w:b/>
          <w:bCs/>
          <w:snapToGrid/>
          <w:szCs w:val="24"/>
        </w:rPr>
        <w:t xml:space="preserve">Hardscape alternatives. </w:t>
      </w:r>
      <w:r w:rsidR="001F6BD2" w:rsidRPr="001F6BD2">
        <w:rPr>
          <w:rFonts w:cs="Arial"/>
          <w:snapToGrid/>
          <w:szCs w:val="24"/>
        </w:rPr>
        <w:t>Use one or a combination of strategies</w:t>
      </w:r>
      <w:r w:rsidR="001F6BD2">
        <w:rPr>
          <w:rFonts w:cs="Arial"/>
          <w:snapToGrid/>
          <w:szCs w:val="24"/>
        </w:rPr>
        <w:t xml:space="preserve"> …</w:t>
      </w:r>
    </w:p>
    <w:p w14:paraId="79677C2A" w14:textId="7F770BDA" w:rsidR="001134A9" w:rsidRPr="00327302" w:rsidRDefault="001134A9" w:rsidP="009A4B9A">
      <w:pPr>
        <w:widowControl/>
        <w:autoSpaceDE w:val="0"/>
        <w:autoSpaceDN w:val="0"/>
        <w:adjustRightInd w:val="0"/>
        <w:ind w:left="720"/>
        <w:rPr>
          <w:rFonts w:cs="Arial"/>
          <w:snapToGrid/>
          <w:szCs w:val="24"/>
        </w:rPr>
      </w:pPr>
      <w:r w:rsidRPr="00327302">
        <w:rPr>
          <w:rFonts w:cs="Arial"/>
          <w:b/>
          <w:bCs/>
          <w:snapToGrid/>
          <w:szCs w:val="24"/>
        </w:rPr>
        <w:t xml:space="preserve">A5.106.11.2 Cool roof. </w:t>
      </w:r>
      <w:r w:rsidRPr="00327302">
        <w:rPr>
          <w:rFonts w:cs="Arial"/>
          <w:snapToGrid/>
          <w:szCs w:val="24"/>
        </w:rPr>
        <w:t>Use roofing materials having a minimum</w:t>
      </w:r>
      <w:r w:rsidR="008E0E2C">
        <w:rPr>
          <w:rFonts w:cs="Arial"/>
          <w:snapToGrid/>
          <w:szCs w:val="24"/>
        </w:rPr>
        <w:t xml:space="preserve"> </w:t>
      </w:r>
      <w:r w:rsidRPr="00327302">
        <w:rPr>
          <w:rFonts w:cs="Arial"/>
          <w:snapToGrid/>
          <w:szCs w:val="24"/>
        </w:rPr>
        <w:t>aged solar reflectance and thermal emittance complying</w:t>
      </w:r>
      <w:r w:rsidR="008E0E2C">
        <w:rPr>
          <w:rFonts w:cs="Arial"/>
          <w:snapToGrid/>
          <w:szCs w:val="24"/>
        </w:rPr>
        <w:t xml:space="preserve"> </w:t>
      </w:r>
      <w:r w:rsidRPr="00327302">
        <w:rPr>
          <w:rFonts w:cs="Arial"/>
          <w:snapToGrid/>
          <w:szCs w:val="24"/>
        </w:rPr>
        <w:t>with Sections A5.106.11.2.1 and A5.106.11.2.2 or a minimum</w:t>
      </w:r>
      <w:r w:rsidR="008E0E2C">
        <w:rPr>
          <w:rFonts w:cs="Arial"/>
          <w:snapToGrid/>
          <w:szCs w:val="24"/>
        </w:rPr>
        <w:t xml:space="preserve"> </w:t>
      </w:r>
      <w:r w:rsidRPr="00327302">
        <w:rPr>
          <w:rFonts w:cs="Arial"/>
          <w:snapToGrid/>
          <w:szCs w:val="24"/>
        </w:rPr>
        <w:t>aged Solar Reflectance Index (SRI) complying with</w:t>
      </w:r>
      <w:r w:rsidR="008E0E2C">
        <w:rPr>
          <w:rFonts w:cs="Arial"/>
          <w:snapToGrid/>
          <w:szCs w:val="24"/>
        </w:rPr>
        <w:t xml:space="preserve"> </w:t>
      </w:r>
      <w:r w:rsidRPr="00327302">
        <w:rPr>
          <w:rFonts w:cs="Arial"/>
          <w:snapToGrid/>
          <w:szCs w:val="24"/>
        </w:rPr>
        <w:t>Section A5.106.11.2.3 and as shown in Table A5.106.11.2.2</w:t>
      </w:r>
      <w:r w:rsidR="008E0E2C">
        <w:rPr>
          <w:rFonts w:cs="Arial"/>
          <w:snapToGrid/>
          <w:szCs w:val="24"/>
        </w:rPr>
        <w:t xml:space="preserve"> </w:t>
      </w:r>
      <w:r w:rsidRPr="00327302">
        <w:rPr>
          <w:rFonts w:cs="Arial"/>
          <w:snapToGrid/>
          <w:szCs w:val="24"/>
        </w:rPr>
        <w:t>for Tier 1 or Table A5.106.11.2.3 for Tier 2.</w:t>
      </w:r>
    </w:p>
    <w:p w14:paraId="12134B40" w14:textId="5B9B7F4E" w:rsidR="001134A9" w:rsidRPr="00327302" w:rsidRDefault="001134A9" w:rsidP="00E11193">
      <w:pPr>
        <w:widowControl/>
        <w:autoSpaceDE w:val="0"/>
        <w:autoSpaceDN w:val="0"/>
        <w:adjustRightInd w:val="0"/>
        <w:ind w:left="720"/>
        <w:rPr>
          <w:rFonts w:cs="Arial"/>
          <w:b/>
          <w:bCs/>
          <w:snapToGrid/>
          <w:szCs w:val="24"/>
        </w:rPr>
      </w:pPr>
      <w:r w:rsidRPr="00327302">
        <w:rPr>
          <w:rFonts w:cs="Arial"/>
          <w:b/>
          <w:bCs/>
          <w:snapToGrid/>
          <w:szCs w:val="24"/>
        </w:rPr>
        <w:t>Exceptions:</w:t>
      </w:r>
      <w:r w:rsidR="001479BF">
        <w:rPr>
          <w:rFonts w:cs="Arial"/>
          <w:b/>
          <w:bCs/>
          <w:snapToGrid/>
          <w:szCs w:val="24"/>
        </w:rPr>
        <w:t xml:space="preserve"> …</w:t>
      </w:r>
    </w:p>
    <w:p w14:paraId="6A5FA001" w14:textId="718A3C13" w:rsidR="00631D2C" w:rsidRDefault="00954DF4" w:rsidP="00631D2C">
      <w:pPr>
        <w:widowControl/>
        <w:autoSpaceDE w:val="0"/>
        <w:autoSpaceDN w:val="0"/>
        <w:adjustRightInd w:val="0"/>
        <w:ind w:left="720"/>
        <w:rPr>
          <w:rFonts w:cs="Arial"/>
          <w:b/>
          <w:bCs/>
          <w:snapToGrid/>
          <w:szCs w:val="24"/>
        </w:rPr>
      </w:pPr>
      <w:r>
        <w:rPr>
          <w:rFonts w:cs="Arial"/>
          <w:b/>
          <w:bCs/>
          <w:snapToGrid/>
          <w:szCs w:val="24"/>
        </w:rPr>
        <w:t>…</w:t>
      </w:r>
      <w:r w:rsidR="00631D2C">
        <w:rPr>
          <w:rFonts w:cs="Arial"/>
          <w:b/>
          <w:bCs/>
          <w:snapToGrid/>
          <w:szCs w:val="24"/>
        </w:rPr>
        <w:br w:type="page"/>
      </w:r>
    </w:p>
    <w:p w14:paraId="29F6E810" w14:textId="5FB86262" w:rsidR="001B02D8" w:rsidRPr="00E0697B" w:rsidRDefault="006A2027" w:rsidP="00CC1AEF">
      <w:pPr>
        <w:widowControl/>
        <w:autoSpaceDE w:val="0"/>
        <w:autoSpaceDN w:val="0"/>
        <w:adjustRightInd w:val="0"/>
        <w:ind w:left="720"/>
        <w:rPr>
          <w:rFonts w:cs="Arial"/>
          <w:b/>
          <w:bCs/>
          <w:snapToGrid/>
          <w:szCs w:val="24"/>
        </w:rPr>
      </w:pPr>
      <w:r w:rsidRPr="00327302">
        <w:rPr>
          <w:rFonts w:cs="Arial"/>
          <w:b/>
          <w:bCs/>
          <w:snapToGrid/>
          <w:szCs w:val="24"/>
        </w:rPr>
        <w:lastRenderedPageBreak/>
        <w:t xml:space="preserve">A5.106.11.2.2 Thermal emittance. </w:t>
      </w:r>
      <w:r w:rsidRPr="00327302">
        <w:rPr>
          <w:rFonts w:cs="Arial"/>
          <w:snapToGrid/>
          <w:szCs w:val="24"/>
        </w:rPr>
        <w:t>Roofing materials</w:t>
      </w:r>
      <w:r w:rsidR="000A0AFD">
        <w:rPr>
          <w:rFonts w:cs="Arial"/>
          <w:snapToGrid/>
          <w:szCs w:val="24"/>
        </w:rPr>
        <w:t xml:space="preserve"> </w:t>
      </w:r>
      <w:r w:rsidR="00954DF4">
        <w:rPr>
          <w:rFonts w:cs="Arial"/>
          <w:snapToGrid/>
          <w:szCs w:val="24"/>
        </w:rPr>
        <w:t>…</w:t>
      </w:r>
    </w:p>
    <w:p w14:paraId="0DD8C8C8" w14:textId="5F2F8C74" w:rsidR="00E0697B" w:rsidRPr="00E0697B" w:rsidRDefault="00E0697B" w:rsidP="00631D2C">
      <w:pPr>
        <w:autoSpaceDE w:val="0"/>
        <w:autoSpaceDN w:val="0"/>
        <w:jc w:val="center"/>
        <w:rPr>
          <w:rFonts w:eastAsia="Calibri" w:cs="Arial"/>
          <w:b/>
          <w:bCs/>
          <w:snapToGrid/>
          <w:szCs w:val="24"/>
        </w:rPr>
      </w:pPr>
      <w:bookmarkStart w:id="4" w:name="_Hlk201327760"/>
      <w:r w:rsidRPr="00E0697B">
        <w:rPr>
          <w:rFonts w:eastAsia="Calibri" w:cs="Arial"/>
          <w:b/>
          <w:bCs/>
          <w:snapToGrid/>
          <w:spacing w:val="-2"/>
          <w:w w:val="110"/>
          <w:szCs w:val="24"/>
        </w:rPr>
        <w:t>TABLE</w:t>
      </w:r>
      <w:r w:rsidRPr="00E0697B">
        <w:rPr>
          <w:rFonts w:eastAsia="Calibri" w:cs="Arial"/>
          <w:b/>
          <w:bCs/>
          <w:snapToGrid/>
          <w:spacing w:val="-4"/>
          <w:w w:val="110"/>
          <w:szCs w:val="24"/>
        </w:rPr>
        <w:t xml:space="preserve"> </w:t>
      </w:r>
      <w:r w:rsidRPr="00E0697B">
        <w:rPr>
          <w:rFonts w:eastAsia="Calibri" w:cs="Arial"/>
          <w:b/>
          <w:bCs/>
          <w:snapToGrid/>
          <w:spacing w:val="-2"/>
          <w:w w:val="110"/>
          <w:szCs w:val="24"/>
        </w:rPr>
        <w:t>A5.106.11.2.2</w:t>
      </w:r>
      <w:r w:rsidR="00880836">
        <w:rPr>
          <w:rFonts w:eastAsia="Calibri" w:cs="Arial"/>
          <w:b/>
          <w:bCs/>
          <w:snapToGrid/>
          <w:spacing w:val="-2"/>
          <w:w w:val="110"/>
          <w:szCs w:val="24"/>
        </w:rPr>
        <w:br/>
      </w:r>
      <w:r w:rsidRPr="00E0697B">
        <w:rPr>
          <w:rFonts w:eastAsia="Calibri" w:cs="Arial"/>
          <w:b/>
          <w:bCs/>
          <w:snapToGrid/>
          <w:szCs w:val="24"/>
        </w:rPr>
        <w:t>Tier</w:t>
      </w:r>
      <w:r w:rsidRPr="00E0697B">
        <w:rPr>
          <w:rFonts w:eastAsia="Calibri" w:cs="Arial"/>
          <w:b/>
          <w:bCs/>
          <w:snapToGrid/>
          <w:spacing w:val="2"/>
          <w:szCs w:val="24"/>
        </w:rPr>
        <w:t xml:space="preserve"> </w:t>
      </w:r>
      <w:r w:rsidRPr="00E0697B">
        <w:rPr>
          <w:rFonts w:eastAsia="Calibri" w:cs="Arial"/>
          <w:b/>
          <w:bCs/>
          <w:snapToGrid/>
          <w:spacing w:val="-10"/>
          <w:szCs w:val="24"/>
        </w:rPr>
        <w:t>1</w:t>
      </w:r>
    </w:p>
    <w:tbl>
      <w:tblPr>
        <w:tblW w:w="9360" w:type="dxa"/>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10"/>
        <w:gridCol w:w="2070"/>
        <w:gridCol w:w="2520"/>
        <w:gridCol w:w="1980"/>
        <w:gridCol w:w="1080"/>
      </w:tblGrid>
      <w:tr w:rsidR="00E0697B" w:rsidRPr="00E0697B" w14:paraId="570F5B4E" w14:textId="77777777" w:rsidTr="00A8382C">
        <w:trPr>
          <w:cantSplit/>
        </w:trPr>
        <w:tc>
          <w:tcPr>
            <w:tcW w:w="1710" w:type="dxa"/>
          </w:tcPr>
          <w:p w14:paraId="733C3F68" w14:textId="77777777" w:rsidR="00E0697B" w:rsidRPr="00E0697B" w:rsidRDefault="00E0697B" w:rsidP="00E0697B">
            <w:pPr>
              <w:autoSpaceDE w:val="0"/>
              <w:autoSpaceDN w:val="0"/>
              <w:spacing w:before="1" w:after="0"/>
              <w:ind w:left="15" w:right="1"/>
              <w:jc w:val="center"/>
              <w:rPr>
                <w:rFonts w:eastAsia="Calibri" w:cs="Arial"/>
                <w:b/>
                <w:snapToGrid/>
                <w:szCs w:val="24"/>
              </w:rPr>
            </w:pPr>
            <w:r w:rsidRPr="00E0697B">
              <w:rPr>
                <w:rFonts w:eastAsia="Calibri" w:cs="Arial"/>
                <w:b/>
                <w:snapToGrid/>
                <w:szCs w:val="24"/>
              </w:rPr>
              <w:t>Roof</w:t>
            </w:r>
            <w:r w:rsidRPr="00E0697B">
              <w:rPr>
                <w:rFonts w:eastAsia="Calibri" w:cs="Arial"/>
                <w:b/>
                <w:snapToGrid/>
                <w:spacing w:val="6"/>
                <w:szCs w:val="24"/>
              </w:rPr>
              <w:t xml:space="preserve"> </w:t>
            </w:r>
            <w:r w:rsidRPr="00E0697B">
              <w:rPr>
                <w:rFonts w:eastAsia="Calibri" w:cs="Arial"/>
                <w:b/>
                <w:snapToGrid/>
                <w:spacing w:val="-2"/>
                <w:szCs w:val="24"/>
              </w:rPr>
              <w:t>Slope</w:t>
            </w:r>
          </w:p>
        </w:tc>
        <w:tc>
          <w:tcPr>
            <w:tcW w:w="2070" w:type="dxa"/>
          </w:tcPr>
          <w:p w14:paraId="27A5D754" w14:textId="77777777" w:rsidR="00E0697B" w:rsidRPr="00E0697B" w:rsidRDefault="00E0697B" w:rsidP="00E0697B">
            <w:pPr>
              <w:autoSpaceDE w:val="0"/>
              <w:autoSpaceDN w:val="0"/>
              <w:spacing w:before="1" w:after="0"/>
              <w:ind w:left="15" w:right="1"/>
              <w:jc w:val="center"/>
              <w:rPr>
                <w:rFonts w:eastAsia="Calibri" w:cs="Arial"/>
                <w:b/>
                <w:snapToGrid/>
                <w:szCs w:val="24"/>
              </w:rPr>
            </w:pPr>
            <w:r w:rsidRPr="00E0697B">
              <w:rPr>
                <w:rFonts w:eastAsia="Calibri" w:cs="Arial"/>
                <w:b/>
                <w:snapToGrid/>
                <w:szCs w:val="24"/>
              </w:rPr>
              <w:t>Climate</w:t>
            </w:r>
            <w:r w:rsidRPr="00E0697B">
              <w:rPr>
                <w:rFonts w:eastAsia="Calibri" w:cs="Arial"/>
                <w:b/>
                <w:snapToGrid/>
                <w:spacing w:val="8"/>
                <w:szCs w:val="24"/>
              </w:rPr>
              <w:t xml:space="preserve"> </w:t>
            </w:r>
            <w:r w:rsidRPr="00E0697B">
              <w:rPr>
                <w:rFonts w:eastAsia="Calibri" w:cs="Arial"/>
                <w:b/>
                <w:snapToGrid/>
                <w:spacing w:val="-4"/>
                <w:szCs w:val="24"/>
              </w:rPr>
              <w:t>Zone</w:t>
            </w:r>
          </w:p>
        </w:tc>
        <w:tc>
          <w:tcPr>
            <w:tcW w:w="2520" w:type="dxa"/>
          </w:tcPr>
          <w:p w14:paraId="31BE2CB1" w14:textId="57ACACCF" w:rsidR="00E0697B" w:rsidRPr="00E0697B" w:rsidRDefault="00375B45" w:rsidP="000251DA">
            <w:pPr>
              <w:autoSpaceDE w:val="0"/>
              <w:autoSpaceDN w:val="0"/>
              <w:spacing w:after="0" w:line="268" w:lineRule="auto"/>
              <w:jc w:val="center"/>
              <w:rPr>
                <w:rFonts w:eastAsia="Calibri" w:cs="Arial"/>
                <w:b/>
                <w:snapToGrid/>
                <w:szCs w:val="24"/>
              </w:rPr>
            </w:pPr>
            <w:r>
              <w:rPr>
                <w:rFonts w:eastAsia="Calibri" w:cs="Arial"/>
                <w:b/>
                <w:snapToGrid/>
                <w:szCs w:val="24"/>
              </w:rPr>
              <w:t>Minimum</w:t>
            </w:r>
            <w:r w:rsidR="00E0697B" w:rsidRPr="00E0697B">
              <w:rPr>
                <w:rFonts w:eastAsia="Calibri" w:cs="Arial"/>
                <w:b/>
                <w:snapToGrid/>
                <w:spacing w:val="-13"/>
                <w:szCs w:val="24"/>
              </w:rPr>
              <w:t xml:space="preserve"> </w:t>
            </w:r>
            <w:r w:rsidR="00E0697B" w:rsidRPr="00E0697B">
              <w:rPr>
                <w:rFonts w:eastAsia="Calibri" w:cs="Arial"/>
                <w:b/>
                <w:snapToGrid/>
                <w:szCs w:val="24"/>
              </w:rPr>
              <w:t xml:space="preserve">Aged </w:t>
            </w:r>
            <w:r w:rsidR="00E0697B" w:rsidRPr="00E0697B">
              <w:rPr>
                <w:rFonts w:eastAsia="Calibri" w:cs="Arial"/>
                <w:b/>
                <w:snapToGrid/>
                <w:spacing w:val="-2"/>
                <w:szCs w:val="24"/>
              </w:rPr>
              <w:t>Solar</w:t>
            </w:r>
            <w:r w:rsidR="00D5004E">
              <w:rPr>
                <w:rFonts w:eastAsia="Calibri" w:cs="Arial"/>
                <w:b/>
                <w:snapToGrid/>
                <w:spacing w:val="-2"/>
                <w:szCs w:val="24"/>
              </w:rPr>
              <w:br/>
            </w:r>
            <w:r w:rsidR="00E0697B" w:rsidRPr="00E0697B">
              <w:rPr>
                <w:rFonts w:eastAsia="Calibri" w:cs="Arial"/>
                <w:b/>
                <w:snapToGrid/>
                <w:spacing w:val="-2"/>
                <w:szCs w:val="24"/>
              </w:rPr>
              <w:t>Reflectance</w:t>
            </w:r>
          </w:p>
        </w:tc>
        <w:tc>
          <w:tcPr>
            <w:tcW w:w="1980" w:type="dxa"/>
          </w:tcPr>
          <w:p w14:paraId="67C5516C" w14:textId="77777777" w:rsidR="00E0697B" w:rsidRPr="00E0697B" w:rsidRDefault="00E0697B" w:rsidP="000251DA">
            <w:pPr>
              <w:autoSpaceDE w:val="0"/>
              <w:autoSpaceDN w:val="0"/>
              <w:spacing w:after="0" w:line="269" w:lineRule="auto"/>
              <w:ind w:left="86"/>
              <w:jc w:val="center"/>
              <w:rPr>
                <w:rFonts w:eastAsia="Calibri" w:cs="Arial"/>
                <w:b/>
                <w:snapToGrid/>
                <w:szCs w:val="24"/>
              </w:rPr>
            </w:pPr>
            <w:r w:rsidRPr="00E0697B">
              <w:rPr>
                <w:rFonts w:eastAsia="Calibri" w:cs="Arial"/>
                <w:b/>
                <w:snapToGrid/>
                <w:spacing w:val="-2"/>
                <w:szCs w:val="24"/>
              </w:rPr>
              <w:t>Thermal Emittance</w:t>
            </w:r>
          </w:p>
        </w:tc>
        <w:tc>
          <w:tcPr>
            <w:tcW w:w="1080" w:type="dxa"/>
          </w:tcPr>
          <w:p w14:paraId="5E5752C6" w14:textId="77777777" w:rsidR="00E0697B" w:rsidRPr="00E0697B" w:rsidRDefault="00E0697B" w:rsidP="00E0697B">
            <w:pPr>
              <w:autoSpaceDE w:val="0"/>
              <w:autoSpaceDN w:val="0"/>
              <w:spacing w:after="0"/>
              <w:ind w:left="15"/>
              <w:jc w:val="center"/>
              <w:rPr>
                <w:rFonts w:eastAsia="Calibri" w:cs="Arial"/>
                <w:b/>
                <w:snapToGrid/>
                <w:szCs w:val="24"/>
              </w:rPr>
            </w:pPr>
            <w:r w:rsidRPr="00E0697B">
              <w:rPr>
                <w:rFonts w:eastAsia="Calibri" w:cs="Arial"/>
                <w:b/>
                <w:snapToGrid/>
                <w:spacing w:val="-5"/>
                <w:szCs w:val="24"/>
              </w:rPr>
              <w:t>SRI</w:t>
            </w:r>
          </w:p>
        </w:tc>
      </w:tr>
      <w:tr w:rsidR="00E0697B" w:rsidRPr="00EF4AC7" w14:paraId="536776B4" w14:textId="77777777" w:rsidTr="00631D2C">
        <w:trPr>
          <w:trHeight w:val="354"/>
        </w:trPr>
        <w:tc>
          <w:tcPr>
            <w:tcW w:w="1710" w:type="dxa"/>
          </w:tcPr>
          <w:p w14:paraId="032EB653" w14:textId="77777777" w:rsidR="00E0697B" w:rsidRPr="00EF4AC7" w:rsidRDefault="00E0697B" w:rsidP="00E0697B">
            <w:pPr>
              <w:autoSpaceDE w:val="0"/>
              <w:autoSpaceDN w:val="0"/>
              <w:spacing w:after="0"/>
              <w:ind w:left="15" w:right="1"/>
              <w:jc w:val="center"/>
              <w:rPr>
                <w:rFonts w:eastAsia="Calibri" w:cs="Arial"/>
                <w:snapToGrid/>
                <w:szCs w:val="24"/>
              </w:rPr>
            </w:pPr>
            <w:r w:rsidRPr="00EF4AC7">
              <w:rPr>
                <w:rFonts w:eastAsia="Calibri" w:cs="Arial"/>
                <w:snapToGrid/>
                <w:szCs w:val="24"/>
                <w:u w:val="single"/>
              </w:rPr>
              <w:t>&lt;</w:t>
            </w:r>
            <w:r w:rsidRPr="00EF4AC7">
              <w:rPr>
                <w:rFonts w:eastAsia="Calibri" w:cs="Arial"/>
                <w:snapToGrid/>
                <w:spacing w:val="3"/>
                <w:szCs w:val="24"/>
              </w:rPr>
              <w:t xml:space="preserve"> </w:t>
            </w:r>
            <w:r w:rsidRPr="00EF4AC7">
              <w:rPr>
                <w:rFonts w:eastAsia="Calibri" w:cs="Arial"/>
                <w:snapToGrid/>
                <w:spacing w:val="-4"/>
                <w:szCs w:val="24"/>
              </w:rPr>
              <w:t>2:12</w:t>
            </w:r>
          </w:p>
        </w:tc>
        <w:tc>
          <w:tcPr>
            <w:tcW w:w="2070" w:type="dxa"/>
          </w:tcPr>
          <w:p w14:paraId="321552B7" w14:textId="77777777" w:rsidR="00E0697B" w:rsidRPr="00EF4AC7" w:rsidRDefault="00E0697B" w:rsidP="00E0697B">
            <w:pPr>
              <w:autoSpaceDE w:val="0"/>
              <w:autoSpaceDN w:val="0"/>
              <w:spacing w:after="0"/>
              <w:ind w:left="15"/>
              <w:jc w:val="center"/>
              <w:rPr>
                <w:rFonts w:eastAsia="Calibri" w:cs="Arial"/>
                <w:snapToGrid/>
                <w:szCs w:val="24"/>
              </w:rPr>
            </w:pPr>
            <w:r w:rsidRPr="00EF4AC7">
              <w:rPr>
                <w:rFonts w:eastAsia="Calibri" w:cs="Arial"/>
                <w:snapToGrid/>
                <w:szCs w:val="24"/>
              </w:rPr>
              <w:t>1-</w:t>
            </w:r>
            <w:r w:rsidRPr="00EF4AC7">
              <w:rPr>
                <w:rFonts w:eastAsia="Calibri" w:cs="Arial"/>
                <w:snapToGrid/>
                <w:spacing w:val="-5"/>
                <w:szCs w:val="24"/>
              </w:rPr>
              <w:t>16</w:t>
            </w:r>
          </w:p>
        </w:tc>
        <w:tc>
          <w:tcPr>
            <w:tcW w:w="2520" w:type="dxa"/>
          </w:tcPr>
          <w:p w14:paraId="7712F1AC" w14:textId="77777777" w:rsidR="00E0697B" w:rsidRPr="00EF4AC7" w:rsidRDefault="00E0697B" w:rsidP="00E0697B">
            <w:pPr>
              <w:autoSpaceDE w:val="0"/>
              <w:autoSpaceDN w:val="0"/>
              <w:spacing w:after="0"/>
              <w:ind w:left="15"/>
              <w:jc w:val="center"/>
              <w:rPr>
                <w:rFonts w:eastAsia="Calibri" w:cs="Arial"/>
                <w:snapToGrid/>
                <w:szCs w:val="24"/>
              </w:rPr>
            </w:pPr>
            <w:r w:rsidRPr="00EF4AC7">
              <w:rPr>
                <w:rFonts w:eastAsia="Calibri" w:cs="Arial"/>
                <w:snapToGrid/>
                <w:spacing w:val="-4"/>
                <w:szCs w:val="24"/>
              </w:rPr>
              <w:t>0.63</w:t>
            </w:r>
          </w:p>
        </w:tc>
        <w:tc>
          <w:tcPr>
            <w:tcW w:w="1980" w:type="dxa"/>
          </w:tcPr>
          <w:p w14:paraId="2CCE575C" w14:textId="77777777" w:rsidR="00E0697B" w:rsidRPr="00EF4AC7" w:rsidRDefault="00E0697B" w:rsidP="00E0697B">
            <w:pPr>
              <w:autoSpaceDE w:val="0"/>
              <w:autoSpaceDN w:val="0"/>
              <w:spacing w:after="0"/>
              <w:ind w:left="15"/>
              <w:jc w:val="center"/>
              <w:rPr>
                <w:rFonts w:eastAsia="Calibri" w:cs="Arial"/>
                <w:snapToGrid/>
                <w:szCs w:val="24"/>
              </w:rPr>
            </w:pPr>
            <w:r w:rsidRPr="00EF4AC7">
              <w:rPr>
                <w:rFonts w:eastAsia="Calibri" w:cs="Arial"/>
                <w:snapToGrid/>
                <w:spacing w:val="-4"/>
                <w:szCs w:val="24"/>
              </w:rPr>
              <w:t>0.75</w:t>
            </w:r>
          </w:p>
        </w:tc>
        <w:tc>
          <w:tcPr>
            <w:tcW w:w="1080" w:type="dxa"/>
          </w:tcPr>
          <w:p w14:paraId="02FA3247" w14:textId="77777777" w:rsidR="00E0697B" w:rsidRPr="00EF4AC7" w:rsidRDefault="00E0697B" w:rsidP="00E0697B">
            <w:pPr>
              <w:autoSpaceDE w:val="0"/>
              <w:autoSpaceDN w:val="0"/>
              <w:spacing w:after="0"/>
              <w:ind w:left="15"/>
              <w:jc w:val="center"/>
              <w:rPr>
                <w:rFonts w:eastAsia="Calibri" w:cs="Arial"/>
                <w:snapToGrid/>
                <w:szCs w:val="24"/>
              </w:rPr>
            </w:pPr>
            <w:r w:rsidRPr="00EF4AC7">
              <w:rPr>
                <w:rFonts w:eastAsia="Calibri" w:cs="Arial"/>
                <w:snapToGrid/>
                <w:spacing w:val="-5"/>
                <w:szCs w:val="24"/>
              </w:rPr>
              <w:t>75</w:t>
            </w:r>
          </w:p>
        </w:tc>
      </w:tr>
      <w:tr w:rsidR="00E0697B" w:rsidRPr="00EF4AC7" w14:paraId="3744287D" w14:textId="77777777" w:rsidTr="00631D2C">
        <w:trPr>
          <w:trHeight w:val="399"/>
        </w:trPr>
        <w:tc>
          <w:tcPr>
            <w:tcW w:w="1710" w:type="dxa"/>
          </w:tcPr>
          <w:p w14:paraId="4341B7FA" w14:textId="77777777" w:rsidR="00E0697B" w:rsidRPr="00EF4AC7" w:rsidRDefault="00E0697B" w:rsidP="00E0697B">
            <w:pPr>
              <w:autoSpaceDE w:val="0"/>
              <w:autoSpaceDN w:val="0"/>
              <w:spacing w:after="0"/>
              <w:ind w:left="15"/>
              <w:jc w:val="center"/>
              <w:rPr>
                <w:rFonts w:eastAsia="Calibri" w:cs="Arial"/>
                <w:snapToGrid/>
                <w:szCs w:val="24"/>
              </w:rPr>
            </w:pPr>
            <w:r w:rsidRPr="00EF4AC7">
              <w:rPr>
                <w:rFonts w:eastAsia="Calibri" w:cs="Arial"/>
                <w:snapToGrid/>
                <w:szCs w:val="24"/>
              </w:rPr>
              <w:t>&gt;</w:t>
            </w:r>
            <w:r w:rsidRPr="00EF4AC7">
              <w:rPr>
                <w:rFonts w:eastAsia="Calibri" w:cs="Arial"/>
                <w:snapToGrid/>
                <w:spacing w:val="3"/>
                <w:szCs w:val="24"/>
              </w:rPr>
              <w:t xml:space="preserve"> </w:t>
            </w:r>
            <w:r w:rsidRPr="00EF4AC7">
              <w:rPr>
                <w:rFonts w:eastAsia="Calibri" w:cs="Arial"/>
                <w:snapToGrid/>
                <w:spacing w:val="-4"/>
                <w:szCs w:val="24"/>
              </w:rPr>
              <w:t>2:12</w:t>
            </w:r>
          </w:p>
        </w:tc>
        <w:tc>
          <w:tcPr>
            <w:tcW w:w="2070" w:type="dxa"/>
          </w:tcPr>
          <w:p w14:paraId="4B3BC178" w14:textId="77777777" w:rsidR="00E0697B" w:rsidRPr="00EF4AC7" w:rsidRDefault="00E0697B" w:rsidP="00E0697B">
            <w:pPr>
              <w:autoSpaceDE w:val="0"/>
              <w:autoSpaceDN w:val="0"/>
              <w:spacing w:after="0"/>
              <w:ind w:left="15"/>
              <w:jc w:val="center"/>
              <w:rPr>
                <w:rFonts w:eastAsia="Calibri" w:cs="Arial"/>
                <w:snapToGrid/>
                <w:szCs w:val="24"/>
              </w:rPr>
            </w:pPr>
            <w:r w:rsidRPr="00EF4AC7">
              <w:rPr>
                <w:rFonts w:eastAsia="Calibri" w:cs="Arial"/>
                <w:strike/>
                <w:snapToGrid/>
                <w:szCs w:val="24"/>
              </w:rPr>
              <w:t>1-16</w:t>
            </w:r>
            <w:r w:rsidRPr="00EF4AC7">
              <w:rPr>
                <w:rFonts w:eastAsia="Calibri" w:cs="Arial"/>
                <w:snapToGrid/>
                <w:spacing w:val="57"/>
                <w:szCs w:val="24"/>
              </w:rPr>
              <w:t xml:space="preserve"> </w:t>
            </w:r>
            <w:r w:rsidRPr="00EF4AC7">
              <w:rPr>
                <w:rFonts w:eastAsia="Calibri" w:cs="Arial"/>
                <w:snapToGrid/>
                <w:color w:val="000000"/>
                <w:szCs w:val="24"/>
                <w:u w:val="single"/>
              </w:rPr>
              <w:t>1</w:t>
            </w:r>
            <w:r w:rsidRPr="00EF4AC7">
              <w:rPr>
                <w:rFonts w:eastAsia="Calibri" w:cs="Arial"/>
                <w:snapToGrid/>
                <w:color w:val="000000"/>
                <w:spacing w:val="4"/>
                <w:szCs w:val="24"/>
                <w:u w:val="single"/>
              </w:rPr>
              <w:t xml:space="preserve"> </w:t>
            </w:r>
            <w:r w:rsidRPr="00EF4AC7">
              <w:rPr>
                <w:rFonts w:eastAsia="Calibri" w:cs="Arial"/>
                <w:snapToGrid/>
                <w:color w:val="000000"/>
                <w:szCs w:val="24"/>
                <w:u w:val="single"/>
              </w:rPr>
              <w:t>&amp;</w:t>
            </w:r>
            <w:r w:rsidRPr="00EF4AC7">
              <w:rPr>
                <w:rFonts w:eastAsia="Calibri" w:cs="Arial"/>
                <w:snapToGrid/>
                <w:color w:val="000000"/>
                <w:spacing w:val="5"/>
                <w:szCs w:val="24"/>
                <w:u w:val="single"/>
              </w:rPr>
              <w:t xml:space="preserve"> </w:t>
            </w:r>
            <w:r w:rsidRPr="00EF4AC7">
              <w:rPr>
                <w:rFonts w:eastAsia="Calibri" w:cs="Arial"/>
                <w:snapToGrid/>
                <w:color w:val="000000"/>
                <w:spacing w:val="-10"/>
                <w:szCs w:val="24"/>
                <w:u w:val="single"/>
              </w:rPr>
              <w:t>3</w:t>
            </w:r>
          </w:p>
        </w:tc>
        <w:tc>
          <w:tcPr>
            <w:tcW w:w="2520" w:type="dxa"/>
          </w:tcPr>
          <w:p w14:paraId="4E79F5A7" w14:textId="77777777" w:rsidR="00E0697B" w:rsidRPr="00EF4AC7" w:rsidRDefault="00E0697B" w:rsidP="00E0697B">
            <w:pPr>
              <w:autoSpaceDE w:val="0"/>
              <w:autoSpaceDN w:val="0"/>
              <w:spacing w:after="0"/>
              <w:ind w:left="15"/>
              <w:jc w:val="center"/>
              <w:rPr>
                <w:rFonts w:eastAsia="Calibri" w:cs="Arial"/>
                <w:snapToGrid/>
                <w:szCs w:val="24"/>
              </w:rPr>
            </w:pPr>
            <w:r w:rsidRPr="00EF4AC7">
              <w:rPr>
                <w:rFonts w:eastAsia="Calibri" w:cs="Arial"/>
                <w:snapToGrid/>
                <w:spacing w:val="-4"/>
                <w:szCs w:val="24"/>
              </w:rPr>
              <w:t>0.20</w:t>
            </w:r>
          </w:p>
        </w:tc>
        <w:tc>
          <w:tcPr>
            <w:tcW w:w="1980" w:type="dxa"/>
          </w:tcPr>
          <w:p w14:paraId="37D1F870" w14:textId="77777777" w:rsidR="00E0697B" w:rsidRPr="00EF4AC7" w:rsidRDefault="00E0697B" w:rsidP="00E0697B">
            <w:pPr>
              <w:autoSpaceDE w:val="0"/>
              <w:autoSpaceDN w:val="0"/>
              <w:spacing w:after="0"/>
              <w:ind w:left="15" w:right="1"/>
              <w:jc w:val="center"/>
              <w:rPr>
                <w:rFonts w:eastAsia="Calibri" w:cs="Arial"/>
                <w:snapToGrid/>
                <w:szCs w:val="24"/>
              </w:rPr>
            </w:pPr>
            <w:r w:rsidRPr="00EF4AC7">
              <w:rPr>
                <w:rFonts w:eastAsia="Calibri" w:cs="Arial"/>
                <w:snapToGrid/>
                <w:spacing w:val="-4"/>
                <w:szCs w:val="24"/>
              </w:rPr>
              <w:t>0.75</w:t>
            </w:r>
          </w:p>
        </w:tc>
        <w:tc>
          <w:tcPr>
            <w:tcW w:w="1080" w:type="dxa"/>
          </w:tcPr>
          <w:p w14:paraId="0D34A254" w14:textId="77777777" w:rsidR="00E0697B" w:rsidRPr="00EF4AC7" w:rsidRDefault="00E0697B" w:rsidP="00E0697B">
            <w:pPr>
              <w:autoSpaceDE w:val="0"/>
              <w:autoSpaceDN w:val="0"/>
              <w:spacing w:after="0"/>
              <w:ind w:left="15" w:right="1"/>
              <w:jc w:val="center"/>
              <w:rPr>
                <w:rFonts w:eastAsia="Calibri" w:cs="Arial"/>
                <w:snapToGrid/>
                <w:szCs w:val="24"/>
              </w:rPr>
            </w:pPr>
            <w:r w:rsidRPr="00EF4AC7">
              <w:rPr>
                <w:rFonts w:eastAsia="Calibri" w:cs="Arial"/>
                <w:snapToGrid/>
                <w:spacing w:val="-5"/>
                <w:szCs w:val="24"/>
              </w:rPr>
              <w:t>16</w:t>
            </w:r>
          </w:p>
        </w:tc>
      </w:tr>
      <w:tr w:rsidR="00E0697B" w:rsidRPr="00EF4AC7" w14:paraId="628ED530" w14:textId="77777777" w:rsidTr="00631D2C">
        <w:trPr>
          <w:trHeight w:val="354"/>
        </w:trPr>
        <w:tc>
          <w:tcPr>
            <w:tcW w:w="1710" w:type="dxa"/>
          </w:tcPr>
          <w:p w14:paraId="4CD2112F" w14:textId="77777777" w:rsidR="00E0697B" w:rsidRPr="00EF4AC7" w:rsidRDefault="00E0697B" w:rsidP="00E0697B">
            <w:pPr>
              <w:autoSpaceDE w:val="0"/>
              <w:autoSpaceDN w:val="0"/>
              <w:spacing w:after="0"/>
              <w:ind w:left="15"/>
              <w:jc w:val="center"/>
              <w:rPr>
                <w:rFonts w:eastAsia="Calibri" w:cs="Arial"/>
                <w:snapToGrid/>
                <w:szCs w:val="24"/>
              </w:rPr>
            </w:pPr>
            <w:r w:rsidRPr="00EF4AC7">
              <w:rPr>
                <w:rFonts w:eastAsia="Calibri" w:cs="Arial"/>
                <w:snapToGrid/>
                <w:color w:val="000000"/>
                <w:szCs w:val="24"/>
                <w:u w:val="single"/>
              </w:rPr>
              <w:t>&gt;</w:t>
            </w:r>
            <w:r w:rsidRPr="00EF4AC7">
              <w:rPr>
                <w:rFonts w:eastAsia="Calibri" w:cs="Arial"/>
                <w:snapToGrid/>
                <w:color w:val="000000"/>
                <w:spacing w:val="2"/>
                <w:szCs w:val="24"/>
                <w:u w:val="single"/>
              </w:rPr>
              <w:t xml:space="preserve"> </w:t>
            </w:r>
            <w:r w:rsidRPr="00EF4AC7">
              <w:rPr>
                <w:rFonts w:eastAsia="Calibri" w:cs="Arial"/>
                <w:snapToGrid/>
                <w:color w:val="000000"/>
                <w:spacing w:val="-4"/>
                <w:szCs w:val="24"/>
                <w:u w:val="single"/>
              </w:rPr>
              <w:t>2:12</w:t>
            </w:r>
          </w:p>
        </w:tc>
        <w:tc>
          <w:tcPr>
            <w:tcW w:w="2070" w:type="dxa"/>
          </w:tcPr>
          <w:p w14:paraId="31EA26BF" w14:textId="77777777" w:rsidR="00E0697B" w:rsidRPr="00EF4AC7" w:rsidRDefault="00E0697B" w:rsidP="00E0697B">
            <w:pPr>
              <w:autoSpaceDE w:val="0"/>
              <w:autoSpaceDN w:val="0"/>
              <w:spacing w:after="0"/>
              <w:ind w:left="15"/>
              <w:jc w:val="center"/>
              <w:rPr>
                <w:rFonts w:eastAsia="Calibri" w:cs="Arial"/>
                <w:snapToGrid/>
                <w:szCs w:val="24"/>
              </w:rPr>
            </w:pPr>
            <w:r w:rsidRPr="00EF4AC7">
              <w:rPr>
                <w:rFonts w:eastAsia="Calibri" w:cs="Arial"/>
                <w:snapToGrid/>
                <w:color w:val="000000"/>
                <w:szCs w:val="24"/>
                <w:u w:val="single"/>
              </w:rPr>
              <w:t>2</w:t>
            </w:r>
            <w:r w:rsidRPr="00EF4AC7">
              <w:rPr>
                <w:rFonts w:eastAsia="Calibri" w:cs="Arial"/>
                <w:snapToGrid/>
                <w:color w:val="000000"/>
                <w:spacing w:val="5"/>
                <w:szCs w:val="24"/>
                <w:u w:val="single"/>
              </w:rPr>
              <w:t xml:space="preserve"> </w:t>
            </w:r>
            <w:r w:rsidRPr="00EF4AC7">
              <w:rPr>
                <w:rFonts w:eastAsia="Calibri" w:cs="Arial"/>
                <w:snapToGrid/>
                <w:color w:val="000000"/>
                <w:szCs w:val="24"/>
                <w:u w:val="single"/>
              </w:rPr>
              <w:t>&amp;</w:t>
            </w:r>
            <w:r w:rsidRPr="00EF4AC7">
              <w:rPr>
                <w:rFonts w:eastAsia="Calibri" w:cs="Arial"/>
                <w:snapToGrid/>
                <w:color w:val="000000"/>
                <w:spacing w:val="5"/>
                <w:szCs w:val="24"/>
                <w:u w:val="single"/>
              </w:rPr>
              <w:t xml:space="preserve"> </w:t>
            </w:r>
            <w:r w:rsidRPr="00EF4AC7">
              <w:rPr>
                <w:rFonts w:eastAsia="Calibri" w:cs="Arial"/>
                <w:snapToGrid/>
                <w:color w:val="000000"/>
                <w:szCs w:val="24"/>
                <w:u w:val="single"/>
              </w:rPr>
              <w:t>4-</w:t>
            </w:r>
            <w:r w:rsidRPr="00EF4AC7">
              <w:rPr>
                <w:rFonts w:eastAsia="Calibri" w:cs="Arial"/>
                <w:snapToGrid/>
                <w:color w:val="000000"/>
                <w:spacing w:val="-5"/>
                <w:szCs w:val="24"/>
                <w:u w:val="single"/>
              </w:rPr>
              <w:t>16</w:t>
            </w:r>
          </w:p>
        </w:tc>
        <w:tc>
          <w:tcPr>
            <w:tcW w:w="2520" w:type="dxa"/>
          </w:tcPr>
          <w:p w14:paraId="7EDD2BB9" w14:textId="77777777" w:rsidR="00E0697B" w:rsidRPr="00EF4AC7" w:rsidRDefault="00E0697B" w:rsidP="00E0697B">
            <w:pPr>
              <w:autoSpaceDE w:val="0"/>
              <w:autoSpaceDN w:val="0"/>
              <w:spacing w:after="0"/>
              <w:ind w:left="15"/>
              <w:jc w:val="center"/>
              <w:rPr>
                <w:rFonts w:eastAsia="Calibri" w:cs="Arial"/>
                <w:snapToGrid/>
                <w:szCs w:val="24"/>
              </w:rPr>
            </w:pPr>
            <w:r w:rsidRPr="00EF4AC7">
              <w:rPr>
                <w:rFonts w:eastAsia="Calibri" w:cs="Arial"/>
                <w:snapToGrid/>
                <w:color w:val="000000"/>
                <w:spacing w:val="-4"/>
                <w:szCs w:val="24"/>
                <w:u w:val="single"/>
              </w:rPr>
              <w:t>0.25</w:t>
            </w:r>
          </w:p>
        </w:tc>
        <w:tc>
          <w:tcPr>
            <w:tcW w:w="1980" w:type="dxa"/>
          </w:tcPr>
          <w:p w14:paraId="05E35D35" w14:textId="77777777" w:rsidR="00E0697B" w:rsidRPr="00EF4AC7" w:rsidRDefault="00E0697B" w:rsidP="00E0697B">
            <w:pPr>
              <w:autoSpaceDE w:val="0"/>
              <w:autoSpaceDN w:val="0"/>
              <w:spacing w:after="0"/>
              <w:ind w:left="15"/>
              <w:jc w:val="center"/>
              <w:rPr>
                <w:rFonts w:eastAsia="Calibri" w:cs="Arial"/>
                <w:snapToGrid/>
                <w:szCs w:val="24"/>
              </w:rPr>
            </w:pPr>
            <w:r w:rsidRPr="00EF4AC7">
              <w:rPr>
                <w:rFonts w:eastAsia="Calibri" w:cs="Arial"/>
                <w:snapToGrid/>
                <w:color w:val="000000"/>
                <w:spacing w:val="-4"/>
                <w:szCs w:val="24"/>
                <w:u w:val="single"/>
              </w:rPr>
              <w:t>0.80</w:t>
            </w:r>
          </w:p>
        </w:tc>
        <w:tc>
          <w:tcPr>
            <w:tcW w:w="1080" w:type="dxa"/>
          </w:tcPr>
          <w:p w14:paraId="7E7B7D9C" w14:textId="77777777" w:rsidR="00E0697B" w:rsidRPr="00EF4AC7" w:rsidRDefault="00E0697B" w:rsidP="00E0697B">
            <w:pPr>
              <w:autoSpaceDE w:val="0"/>
              <w:autoSpaceDN w:val="0"/>
              <w:spacing w:after="0"/>
              <w:ind w:left="15"/>
              <w:jc w:val="center"/>
              <w:rPr>
                <w:rFonts w:eastAsia="Calibri" w:cs="Arial"/>
                <w:snapToGrid/>
                <w:szCs w:val="24"/>
              </w:rPr>
            </w:pPr>
            <w:r w:rsidRPr="00EF4AC7">
              <w:rPr>
                <w:rFonts w:eastAsia="Calibri" w:cs="Arial"/>
                <w:snapToGrid/>
                <w:color w:val="000000"/>
                <w:spacing w:val="-5"/>
                <w:szCs w:val="24"/>
                <w:u w:val="single"/>
              </w:rPr>
              <w:t>23</w:t>
            </w:r>
          </w:p>
        </w:tc>
      </w:tr>
      <w:bookmarkEnd w:id="4"/>
    </w:tbl>
    <w:p w14:paraId="6290DE68" w14:textId="1D020D74" w:rsidR="009E4107" w:rsidRDefault="009E4107" w:rsidP="00CE308F">
      <w:pPr>
        <w:rPr>
          <w:rFonts w:eastAsia="Aptos" w:cs="Arial"/>
          <w:snapToGrid/>
          <w:color w:val="000000"/>
          <w:szCs w:val="24"/>
          <w14:ligatures w14:val="standardContextual"/>
        </w:rPr>
      </w:pPr>
    </w:p>
    <w:p w14:paraId="63FB3457" w14:textId="77777777" w:rsidR="00631D2C" w:rsidRDefault="00FB372D" w:rsidP="0040623F">
      <w:pPr>
        <w:widowControl/>
        <w:autoSpaceDE w:val="0"/>
        <w:autoSpaceDN w:val="0"/>
        <w:adjustRightInd w:val="0"/>
        <w:rPr>
          <w:rFonts w:eastAsia="Aptos" w:cs="Arial"/>
          <w:snapToGrid/>
          <w:color w:val="000000"/>
          <w:szCs w:val="24"/>
          <w14:ligatures w14:val="standardContextual"/>
        </w:rPr>
      </w:pPr>
      <w:r w:rsidRPr="00FB372D">
        <w:rPr>
          <w:rFonts w:eastAsia="Aptos" w:cs="Arial"/>
          <w:b/>
          <w:bCs/>
          <w:snapToGrid/>
          <w:color w:val="000000"/>
          <w:szCs w:val="24"/>
          <w14:ligatures w14:val="standardContextual"/>
        </w:rPr>
        <w:t>RATIONALE:</w:t>
      </w:r>
      <w:r>
        <w:rPr>
          <w:rFonts w:eastAsia="Aptos" w:cs="Arial"/>
          <w:snapToGrid/>
          <w:color w:val="000000"/>
          <w:szCs w:val="24"/>
          <w14:ligatures w14:val="standardContextual"/>
        </w:rPr>
        <w:t xml:space="preserve"> </w:t>
      </w:r>
      <w:r w:rsidR="00CE308F">
        <w:rPr>
          <w:rFonts w:eastAsia="Aptos" w:cs="Arial"/>
          <w:snapToGrid/>
          <w:color w:val="000000"/>
          <w:szCs w:val="24"/>
          <w14:ligatures w14:val="standardContextual"/>
        </w:rPr>
        <w:t xml:space="preserve">BSC-CG is proposing </w:t>
      </w:r>
      <w:r w:rsidR="009C2183">
        <w:rPr>
          <w:rFonts w:eastAsia="Aptos" w:cs="Arial"/>
          <w:snapToGrid/>
          <w:color w:val="000000"/>
          <w:szCs w:val="24"/>
          <w14:ligatures w14:val="standardContextual"/>
        </w:rPr>
        <w:t>to amend the existing Tier Table A5.106.11.2.2</w:t>
      </w:r>
      <w:r w:rsidR="005A614A">
        <w:rPr>
          <w:rFonts w:eastAsia="Aptos" w:cs="Arial"/>
          <w:snapToGrid/>
          <w:color w:val="000000"/>
          <w:szCs w:val="24"/>
          <w14:ligatures w14:val="standardContextual"/>
        </w:rPr>
        <w:t xml:space="preserve"> to align with the current 2025 Code </w:t>
      </w:r>
      <w:r w:rsidR="00625A2C" w:rsidRPr="00BA3BFD">
        <w:rPr>
          <w:rFonts w:eastAsia="Aptos" w:cs="Arial"/>
          <w:snapToGrid/>
          <w:color w:val="000000"/>
          <w:szCs w:val="24"/>
          <w14:ligatures w14:val="standardContextual"/>
        </w:rPr>
        <w:t>California Energy Code (Title 24, Part 6), Section 140.3(a)</w:t>
      </w:r>
      <w:r w:rsidR="00625A2C" w:rsidRPr="008A7AB4">
        <w:t xml:space="preserve"> </w:t>
      </w:r>
      <w:r w:rsidR="00625A2C" w:rsidRPr="008A7AB4">
        <w:rPr>
          <w:rFonts w:eastAsia="Aptos" w:cs="Arial"/>
          <w:snapToGrid/>
          <w:color w:val="000000"/>
          <w:szCs w:val="24"/>
          <w14:ligatures w14:val="standardContextual"/>
        </w:rPr>
        <w:t>prescriptive cool roof</w:t>
      </w:r>
      <w:r w:rsidR="00625A2C">
        <w:rPr>
          <w:rFonts w:eastAsia="Aptos" w:cs="Arial"/>
          <w:snapToGrid/>
          <w:color w:val="000000"/>
          <w:szCs w:val="24"/>
          <w14:ligatures w14:val="standardContextual"/>
        </w:rPr>
        <w:t xml:space="preserve">ing products </w:t>
      </w:r>
      <w:r w:rsidR="00625A2C" w:rsidRPr="008A7AB4">
        <w:rPr>
          <w:rFonts w:eastAsia="Aptos" w:cs="Arial"/>
          <w:snapToGrid/>
          <w:color w:val="000000"/>
          <w:szCs w:val="24"/>
          <w14:ligatures w14:val="standardContextual"/>
        </w:rPr>
        <w:t>requirements</w:t>
      </w:r>
      <w:r w:rsidR="00625A2C">
        <w:rPr>
          <w:rFonts w:eastAsia="Aptos" w:cs="Arial"/>
          <w:snapToGrid/>
          <w:color w:val="000000"/>
          <w:szCs w:val="24"/>
          <w14:ligatures w14:val="standardContextual"/>
        </w:rPr>
        <w:t>.</w:t>
      </w:r>
    </w:p>
    <w:p w14:paraId="78383F22" w14:textId="0DE59A9F" w:rsidR="00367331" w:rsidRDefault="0080283B" w:rsidP="0040623F">
      <w:pPr>
        <w:widowControl/>
        <w:autoSpaceDE w:val="0"/>
        <w:autoSpaceDN w:val="0"/>
        <w:adjustRightInd w:val="0"/>
        <w:rPr>
          <w:rFonts w:eastAsia="Aptos" w:cs="Arial"/>
          <w:snapToGrid/>
          <w:color w:val="000000"/>
          <w:szCs w:val="24"/>
          <w14:ligatures w14:val="standardContextual"/>
        </w:rPr>
      </w:pPr>
      <w:r w:rsidRPr="00F74AE6">
        <w:rPr>
          <w:rFonts w:eastAsia="Aptos" w:cs="Arial"/>
          <w:snapToGrid/>
          <w:color w:val="000000"/>
          <w:szCs w:val="24"/>
          <w14:ligatures w14:val="standardContextual"/>
        </w:rPr>
        <w:t xml:space="preserve">BSC-CG received a </w:t>
      </w:r>
      <w:r>
        <w:rPr>
          <w:rFonts w:eastAsia="Aptos" w:cs="Arial"/>
          <w:snapToGrid/>
          <w:color w:val="000000"/>
          <w:szCs w:val="24"/>
          <w14:ligatures w14:val="standardContextual"/>
        </w:rPr>
        <w:t xml:space="preserve">request </w:t>
      </w:r>
      <w:r w:rsidRPr="00F74AE6">
        <w:rPr>
          <w:rFonts w:eastAsia="Aptos" w:cs="Arial"/>
          <w:snapToGrid/>
          <w:color w:val="000000"/>
          <w:szCs w:val="24"/>
          <w14:ligatures w14:val="standardContextual"/>
        </w:rPr>
        <w:t>from the California Energy Commission (CEC)</w:t>
      </w:r>
      <w:r w:rsidRPr="00BA3BFD">
        <w:t xml:space="preserve"> </w:t>
      </w:r>
      <w:r w:rsidRPr="00BA3BFD">
        <w:rPr>
          <w:rFonts w:eastAsia="Aptos" w:cs="Arial"/>
          <w:snapToGrid/>
          <w:color w:val="000000"/>
          <w:szCs w:val="24"/>
          <w14:ligatures w14:val="standardContextual"/>
        </w:rPr>
        <w:t>to amend T</w:t>
      </w:r>
      <w:r>
        <w:rPr>
          <w:rFonts w:eastAsia="Aptos" w:cs="Arial"/>
          <w:snapToGrid/>
          <w:color w:val="000000"/>
          <w:szCs w:val="24"/>
          <w14:ligatures w14:val="standardContextual"/>
        </w:rPr>
        <w:t xml:space="preserve">able </w:t>
      </w:r>
      <w:r w:rsidRPr="00BA3BFD">
        <w:rPr>
          <w:rFonts w:eastAsia="Aptos" w:cs="Arial"/>
          <w:snapToGrid/>
          <w:color w:val="000000"/>
          <w:szCs w:val="24"/>
          <w14:ligatures w14:val="standardContextual"/>
        </w:rPr>
        <w:t>A5.106.11.2.2, Tier 1 to align with</w:t>
      </w:r>
      <w:r>
        <w:rPr>
          <w:rFonts w:eastAsia="Aptos" w:cs="Arial"/>
          <w:snapToGrid/>
          <w:color w:val="000000"/>
          <w:szCs w:val="24"/>
          <w14:ligatures w14:val="standardContextual"/>
        </w:rPr>
        <w:t xml:space="preserve"> changes made to</w:t>
      </w:r>
      <w:r w:rsidRPr="00BA3BFD">
        <w:rPr>
          <w:rFonts w:eastAsia="Aptos" w:cs="Arial"/>
          <w:snapToGrid/>
          <w:color w:val="000000"/>
          <w:szCs w:val="24"/>
          <w14:ligatures w14:val="standardContextual"/>
        </w:rPr>
        <w:t xml:space="preserve"> the 2022 </w:t>
      </w:r>
      <w:r>
        <w:rPr>
          <w:rFonts w:eastAsia="Aptos" w:cs="Arial"/>
          <w:snapToGrid/>
          <w:color w:val="000000"/>
          <w:szCs w:val="24"/>
          <w14:ligatures w14:val="standardContextual"/>
        </w:rPr>
        <w:t xml:space="preserve">edition of the </w:t>
      </w:r>
      <w:r w:rsidRPr="00BA3BFD">
        <w:rPr>
          <w:rFonts w:eastAsia="Aptos" w:cs="Arial"/>
          <w:snapToGrid/>
          <w:color w:val="000000"/>
          <w:szCs w:val="24"/>
          <w14:ligatures w14:val="standardContextual"/>
        </w:rPr>
        <w:t>California Energy Code (Title 24, Part 6), Section 140.3(a)</w:t>
      </w:r>
      <w:r w:rsidRPr="008A7AB4">
        <w:t xml:space="preserve"> </w:t>
      </w:r>
      <w:r w:rsidRPr="008A7AB4">
        <w:rPr>
          <w:rFonts w:eastAsia="Aptos" w:cs="Arial"/>
          <w:snapToGrid/>
          <w:color w:val="000000"/>
          <w:szCs w:val="24"/>
          <w14:ligatures w14:val="standardContextual"/>
        </w:rPr>
        <w:t xml:space="preserve">prescriptive </w:t>
      </w:r>
      <w:r w:rsidR="00AA2720">
        <w:rPr>
          <w:rFonts w:eastAsia="Aptos" w:cs="Arial"/>
          <w:snapToGrid/>
          <w:color w:val="000000"/>
          <w:szCs w:val="24"/>
          <w14:ligatures w14:val="standardContextual"/>
        </w:rPr>
        <w:t>energy related</w:t>
      </w:r>
      <w:r w:rsidRPr="008A7AB4">
        <w:rPr>
          <w:rFonts w:eastAsia="Aptos" w:cs="Arial"/>
          <w:snapToGrid/>
          <w:color w:val="000000"/>
          <w:szCs w:val="24"/>
          <w14:ligatures w14:val="standardContextual"/>
        </w:rPr>
        <w:t xml:space="preserve"> roof</w:t>
      </w:r>
      <w:r w:rsidR="00AA2720">
        <w:rPr>
          <w:rFonts w:eastAsia="Aptos" w:cs="Arial"/>
          <w:snapToGrid/>
          <w:color w:val="000000"/>
          <w:szCs w:val="24"/>
          <w14:ligatures w14:val="standardContextual"/>
        </w:rPr>
        <w:t xml:space="preserve"> product</w:t>
      </w:r>
      <w:r w:rsidRPr="008A7AB4">
        <w:rPr>
          <w:rFonts w:eastAsia="Aptos" w:cs="Arial"/>
          <w:snapToGrid/>
          <w:color w:val="000000"/>
          <w:szCs w:val="24"/>
          <w14:ligatures w14:val="standardContextual"/>
        </w:rPr>
        <w:t xml:space="preserve"> requirements for nonresidential buildings</w:t>
      </w:r>
      <w:r>
        <w:rPr>
          <w:rFonts w:eastAsia="Aptos" w:cs="Arial"/>
          <w:snapToGrid/>
          <w:color w:val="000000"/>
          <w:szCs w:val="24"/>
          <w14:ligatures w14:val="standardContextual"/>
        </w:rPr>
        <w:t>.</w:t>
      </w:r>
    </w:p>
    <w:p w14:paraId="51CA8D7A" w14:textId="3C698BBF" w:rsidR="00F87CEE" w:rsidRPr="00F87CEE" w:rsidRDefault="00B14812" w:rsidP="00F87CEE">
      <w:r>
        <w:t>Upon review and analysis, BSC staff has decided to accommodate the request and has determined that t</w:t>
      </w:r>
      <w:r w:rsidR="00367331">
        <w:t xml:space="preserve">he </w:t>
      </w:r>
      <w:r w:rsidR="000E38D8">
        <w:t xml:space="preserve">proposed </w:t>
      </w:r>
      <w:r w:rsidR="00367331">
        <w:t>revision</w:t>
      </w:r>
      <w:r>
        <w:t>s</w:t>
      </w:r>
      <w:r w:rsidR="00367331">
        <w:t xml:space="preserve"> </w:t>
      </w:r>
      <w:r w:rsidR="00C435AD">
        <w:t xml:space="preserve">shown on TABLE A5.106.11.2.2 Tier 1 above </w:t>
      </w:r>
      <w:r w:rsidR="00AA2720">
        <w:t xml:space="preserve">will </w:t>
      </w:r>
      <w:r w:rsidR="00B51A53">
        <w:t>resolve</w:t>
      </w:r>
      <w:r w:rsidR="00367331">
        <w:t xml:space="preserve"> inconsistencies by proposing </w:t>
      </w:r>
      <w:r w:rsidR="00AA2720">
        <w:t xml:space="preserve">revised </w:t>
      </w:r>
      <w:r w:rsidR="00367331">
        <w:t>values for aged solar reflectance and thermal emittance, specifically for steep-sloped roofs in certain climate zones</w:t>
      </w:r>
      <w:r>
        <w:t xml:space="preserve"> that</w:t>
      </w:r>
      <w:r w:rsidR="00B51A53">
        <w:t xml:space="preserve"> align with </w:t>
      </w:r>
      <w:r w:rsidR="000E38D8">
        <w:t xml:space="preserve">the </w:t>
      </w:r>
      <w:r w:rsidR="00610054">
        <w:t xml:space="preserve">current </w:t>
      </w:r>
      <w:r w:rsidR="00B51A53">
        <w:t>Energy Code</w:t>
      </w:r>
      <w:r w:rsidR="00367331">
        <w:t>.</w:t>
      </w:r>
    </w:p>
    <w:p w14:paraId="62A2651F" w14:textId="500B2C8A" w:rsidR="00F87CEE" w:rsidRDefault="00F87CEE">
      <w:pPr>
        <w:rPr>
          <w:rFonts w:eastAsiaTheme="minorEastAsia"/>
        </w:rPr>
      </w:pPr>
      <w:r>
        <w:rPr>
          <w:color w:val="000000"/>
        </w:rPr>
        <w:t>The California Energy Code (Part 6) allows for flexibility in meeting prescriptive roof product requirements. Specifically, compliance with these requirements can be achieved either by selecting qualifying roof products or by opting for a performance pathway, such as improved building envelope systems. This means that, under the current Energy Code, the roof product requirements are not strictly mandatory, as there are alternative</w:t>
      </w:r>
      <w:r w:rsidR="0092725E">
        <w:rPr>
          <w:color w:val="000000"/>
        </w:rPr>
        <w:t xml:space="preserve">s </w:t>
      </w:r>
      <w:r>
        <w:rPr>
          <w:color w:val="000000"/>
        </w:rPr>
        <w:t>available for demonstrating compliance.</w:t>
      </w:r>
    </w:p>
    <w:p w14:paraId="35F69DE9" w14:textId="3822EAE4" w:rsidR="001D6E96" w:rsidRPr="00F87CEE" w:rsidRDefault="00F87CEE">
      <w:r>
        <w:t>However, the proposed revisions to the CALGreen Code Tier 1 table introduce a more restrictive approach. Once adopted by the Authority Having Jurisdiction, the revised values for roof product performance will become mandatory. Unlike the Energy Code, there will be no option to substitute compliance through performance alternatives. As a result, the requirements outlined in the CALGreen Tier 1 table must be met directly, ensuring that the specified roof products are used without exception.</w:t>
      </w:r>
    </w:p>
    <w:p w14:paraId="7D24DBFA" w14:textId="0988F85E" w:rsidR="00EF340E" w:rsidRDefault="001A46F4" w:rsidP="006021BA">
      <w:r>
        <w:t>T</w:t>
      </w:r>
      <w:r w:rsidR="00367331">
        <w:t>he changes aim to enhance clarity, ensure consistency between codes, and support heat island mitigation through the installation of cool roofs.</w:t>
      </w:r>
    </w:p>
    <w:p w14:paraId="0D1B49AF" w14:textId="655EC951" w:rsidR="00767766" w:rsidRPr="0093045C" w:rsidRDefault="00EF340E" w:rsidP="0093045C">
      <w:pPr>
        <w:widowControl/>
        <w:autoSpaceDE w:val="0"/>
        <w:autoSpaceDN w:val="0"/>
        <w:adjustRightInd w:val="0"/>
        <w:rPr>
          <w:rFonts w:eastAsia="Aptos" w:cs="Arial"/>
          <w:color w:val="000000"/>
          <w:szCs w:val="24"/>
          <w14:ligatures w14:val="standardContextual"/>
        </w:rPr>
      </w:pPr>
      <w:r>
        <w:rPr>
          <w:rFonts w:eastAsia="Aptos" w:cs="Arial"/>
          <w:color w:val="000000"/>
          <w:szCs w:val="24"/>
          <w14:ligatures w14:val="standardContextual"/>
        </w:rPr>
        <w:t>This proposed amendment will have a direct impact on the reduction of heat island effect.</w:t>
      </w:r>
    </w:p>
    <w:sectPr w:rsidR="00767766" w:rsidRPr="0093045C" w:rsidSect="00005708">
      <w:headerReference w:type="default" r:id="rId8"/>
      <w:footerReference w:type="default" r:id="rId9"/>
      <w:endnotePr>
        <w:numFmt w:val="decimal"/>
      </w:endnotePr>
      <w:type w:val="continuous"/>
      <w:pgSz w:w="12240" w:h="15840"/>
      <w:pgMar w:top="1152" w:right="1440" w:bottom="720" w:left="1440" w:header="576" w:footer="2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EBF80" w14:textId="77777777" w:rsidR="00DB1D0E" w:rsidRDefault="00DB1D0E">
      <w:r>
        <w:separator/>
      </w:r>
    </w:p>
  </w:endnote>
  <w:endnote w:type="continuationSeparator" w:id="0">
    <w:p w14:paraId="1C2CC5B8" w14:textId="77777777" w:rsidR="00DB1D0E" w:rsidRDefault="00DB1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69932" w14:textId="359AD16D" w:rsidR="009C2981" w:rsidRDefault="009734A0" w:rsidP="00AA0C1D">
    <w:pPr>
      <w:pStyle w:val="Footer"/>
      <w:tabs>
        <w:tab w:val="clear" w:pos="4320"/>
        <w:tab w:val="clear" w:pos="8640"/>
        <w:tab w:val="center" w:pos="4788"/>
        <w:tab w:val="right" w:pos="9180"/>
      </w:tabs>
    </w:pPr>
    <w:r w:rsidRPr="009734A0">
      <w:t>CALGreen CEVW Workshop #1 (09-01-2026)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78DE7" w14:textId="77777777" w:rsidR="00DB1D0E" w:rsidRDefault="00DB1D0E">
      <w:r>
        <w:separator/>
      </w:r>
    </w:p>
  </w:footnote>
  <w:footnote w:type="continuationSeparator" w:id="0">
    <w:p w14:paraId="753EFFB6" w14:textId="77777777" w:rsidR="00DB1D0E" w:rsidRDefault="00DB1D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7C328" w14:textId="6A7E745C" w:rsidR="00ED27E1" w:rsidRDefault="00DB1D0E" w:rsidP="00AA0C1D">
    <w:pPr>
      <w:pStyle w:val="Header"/>
      <w:tabs>
        <w:tab w:val="clear" w:pos="8640"/>
        <w:tab w:val="right" w:pos="9360"/>
      </w:tabs>
      <w:jc w:val="both"/>
      <w:rPr>
        <w:b w:val="0"/>
        <w:szCs w:val="16"/>
      </w:rPr>
    </w:pPr>
    <w:sdt>
      <w:sdtPr>
        <w:rPr>
          <w:szCs w:val="16"/>
        </w:rPr>
        <w:id w:val="545645576"/>
        <w:docPartObj>
          <w:docPartGallery w:val="Watermarks"/>
          <w:docPartUnique/>
        </w:docPartObj>
      </w:sdtPr>
      <w:sdtEndPr/>
      <w:sdtContent>
        <w:r>
          <w:rPr>
            <w:noProof/>
            <w:szCs w:val="16"/>
          </w:rPr>
          <w:pict w14:anchorId="465648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D27E1">
      <w:rPr>
        <w:szCs w:val="16"/>
      </w:rPr>
      <w:t>STATE OF CALIFORNIA</w:t>
    </w:r>
  </w:p>
  <w:p w14:paraId="7B9690A5" w14:textId="77777777" w:rsidR="00ED27E1" w:rsidRDefault="00ED27E1" w:rsidP="00AA0C1D">
    <w:pPr>
      <w:pStyle w:val="Header"/>
      <w:tabs>
        <w:tab w:val="clear" w:pos="8640"/>
        <w:tab w:val="right" w:pos="9360"/>
      </w:tabs>
      <w:jc w:val="both"/>
      <w:rPr>
        <w:b w:val="0"/>
        <w:szCs w:val="16"/>
      </w:rPr>
    </w:pPr>
    <w:r>
      <w:rPr>
        <w:szCs w:val="16"/>
      </w:rPr>
      <w:t>BUILDING STANDARDS COMMISSION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1CED9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BB6A24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A6E7C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066D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54405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6ECCF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A0265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8AE72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008BD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60E0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FFFFFFFF"/>
    <w:lvl w:ilvl="0">
      <w:start w:val="1"/>
      <w:numFmt w:val="decimal"/>
      <w:lvlText w:val="%1."/>
      <w:lvlJc w:val="left"/>
      <w:pPr>
        <w:ind w:left="840" w:hanging="241"/>
      </w:pPr>
      <w:rPr>
        <w:rFonts w:ascii="Times New Roman" w:hAnsi="Times New Roman" w:cs="Times New Roman"/>
        <w:b w:val="0"/>
        <w:bCs w:val="0"/>
        <w:i w:val="0"/>
        <w:iCs w:val="0"/>
        <w:spacing w:val="0"/>
        <w:w w:val="99"/>
        <w:sz w:val="20"/>
        <w:szCs w:val="20"/>
      </w:rPr>
    </w:lvl>
    <w:lvl w:ilvl="1">
      <w:numFmt w:val="bullet"/>
      <w:lvlText w:val="•"/>
      <w:lvlJc w:val="left"/>
      <w:pPr>
        <w:ind w:left="1676" w:hanging="241"/>
      </w:pPr>
    </w:lvl>
    <w:lvl w:ilvl="2">
      <w:numFmt w:val="bullet"/>
      <w:lvlText w:val="•"/>
      <w:lvlJc w:val="left"/>
      <w:pPr>
        <w:ind w:left="2512" w:hanging="241"/>
      </w:pPr>
    </w:lvl>
    <w:lvl w:ilvl="3">
      <w:numFmt w:val="bullet"/>
      <w:lvlText w:val="•"/>
      <w:lvlJc w:val="left"/>
      <w:pPr>
        <w:ind w:left="3348" w:hanging="241"/>
      </w:pPr>
    </w:lvl>
    <w:lvl w:ilvl="4">
      <w:numFmt w:val="bullet"/>
      <w:lvlText w:val="•"/>
      <w:lvlJc w:val="left"/>
      <w:pPr>
        <w:ind w:left="4184" w:hanging="241"/>
      </w:pPr>
    </w:lvl>
    <w:lvl w:ilvl="5">
      <w:numFmt w:val="bullet"/>
      <w:lvlText w:val="•"/>
      <w:lvlJc w:val="left"/>
      <w:pPr>
        <w:ind w:left="5020" w:hanging="241"/>
      </w:pPr>
    </w:lvl>
    <w:lvl w:ilvl="6">
      <w:numFmt w:val="bullet"/>
      <w:lvlText w:val="•"/>
      <w:lvlJc w:val="left"/>
      <w:pPr>
        <w:ind w:left="5856" w:hanging="241"/>
      </w:pPr>
    </w:lvl>
    <w:lvl w:ilvl="7">
      <w:numFmt w:val="bullet"/>
      <w:lvlText w:val="•"/>
      <w:lvlJc w:val="left"/>
      <w:pPr>
        <w:ind w:left="6692" w:hanging="241"/>
      </w:pPr>
    </w:lvl>
    <w:lvl w:ilvl="8">
      <w:numFmt w:val="bullet"/>
      <w:lvlText w:val="•"/>
      <w:lvlJc w:val="left"/>
      <w:pPr>
        <w:ind w:left="7528" w:hanging="241"/>
      </w:pPr>
    </w:lvl>
  </w:abstractNum>
  <w:abstractNum w:abstractNumId="11" w15:restartNumberingAfterBreak="0">
    <w:nsid w:val="0608161C"/>
    <w:multiLevelType w:val="hybridMultilevel"/>
    <w:tmpl w:val="E23CB6F0"/>
    <w:lvl w:ilvl="0" w:tplc="F4B08510">
      <w:start w:val="1"/>
      <w:numFmt w:val="decimal"/>
      <w:lvlText w:val="%1."/>
      <w:lvlJc w:val="left"/>
      <w:pPr>
        <w:tabs>
          <w:tab w:val="num" w:pos="3240"/>
        </w:tabs>
        <w:ind w:left="3240" w:hanging="360"/>
      </w:pPr>
      <w:rPr>
        <w:rFonts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2" w15:restartNumberingAfterBreak="0">
    <w:nsid w:val="2FE8080D"/>
    <w:multiLevelType w:val="hybridMultilevel"/>
    <w:tmpl w:val="FDCABE1E"/>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FB7C4C"/>
    <w:multiLevelType w:val="hybridMultilevel"/>
    <w:tmpl w:val="B28E6308"/>
    <w:lvl w:ilvl="0" w:tplc="85C0B0FA">
      <w:start w:val="1"/>
      <w:numFmt w:val="decimal"/>
      <w:lvlText w:val="%1."/>
      <w:lvlJc w:val="left"/>
      <w:pPr>
        <w:tabs>
          <w:tab w:val="num" w:pos="3240"/>
        </w:tabs>
        <w:ind w:left="3240" w:hanging="360"/>
      </w:pPr>
      <w:rPr>
        <w:rFonts w:ascii="Arial" w:hAnsi="Arial"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4" w15:restartNumberingAfterBreak="0">
    <w:nsid w:val="383628E2"/>
    <w:multiLevelType w:val="hybridMultilevel"/>
    <w:tmpl w:val="37643E4C"/>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2A7F33"/>
    <w:multiLevelType w:val="hybridMultilevel"/>
    <w:tmpl w:val="37EA7B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8D0628"/>
    <w:multiLevelType w:val="hybridMultilevel"/>
    <w:tmpl w:val="DF10F7AC"/>
    <w:lvl w:ilvl="0" w:tplc="9E0243F6">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4FEA0A35"/>
    <w:multiLevelType w:val="hybridMultilevel"/>
    <w:tmpl w:val="1D187FF4"/>
    <w:lvl w:ilvl="0" w:tplc="4CB8A41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2D1862"/>
    <w:multiLevelType w:val="hybridMultilevel"/>
    <w:tmpl w:val="52D06CB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3D7AAD"/>
    <w:multiLevelType w:val="hybridMultilevel"/>
    <w:tmpl w:val="FD8EC768"/>
    <w:lvl w:ilvl="0" w:tplc="527E1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671572"/>
    <w:multiLevelType w:val="hybridMultilevel"/>
    <w:tmpl w:val="A1E8DDEA"/>
    <w:lvl w:ilvl="0" w:tplc="B1E423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F206304"/>
    <w:multiLevelType w:val="hybridMultilevel"/>
    <w:tmpl w:val="B06223E8"/>
    <w:lvl w:ilvl="0" w:tplc="F4B08510">
      <w:start w:val="1"/>
      <w:numFmt w:val="decimal"/>
      <w:lvlText w:val="%1."/>
      <w:lvlJc w:val="left"/>
      <w:pPr>
        <w:tabs>
          <w:tab w:val="num" w:pos="360"/>
        </w:tabs>
        <w:ind w:left="360" w:hanging="360"/>
      </w:pPr>
      <w:rPr>
        <w:rFonts w:hint="default"/>
        <w:b w:val="0"/>
        <w:i w:val="0"/>
        <w:sz w:val="24"/>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034841984">
    <w:abstractNumId w:val="13"/>
  </w:num>
  <w:num w:numId="2" w16cid:durableId="79449155">
    <w:abstractNumId w:val="16"/>
  </w:num>
  <w:num w:numId="3" w16cid:durableId="1549343205">
    <w:abstractNumId w:val="11"/>
  </w:num>
  <w:num w:numId="4" w16cid:durableId="1290357534">
    <w:abstractNumId w:val="17"/>
  </w:num>
  <w:num w:numId="5" w16cid:durableId="366837411">
    <w:abstractNumId w:val="21"/>
  </w:num>
  <w:num w:numId="6" w16cid:durableId="707072491">
    <w:abstractNumId w:val="19"/>
  </w:num>
  <w:num w:numId="7" w16cid:durableId="182212069">
    <w:abstractNumId w:val="12"/>
  </w:num>
  <w:num w:numId="8" w16cid:durableId="1689793772">
    <w:abstractNumId w:val="15"/>
  </w:num>
  <w:num w:numId="9" w16cid:durableId="1785074914">
    <w:abstractNumId w:val="9"/>
  </w:num>
  <w:num w:numId="10" w16cid:durableId="1393381900">
    <w:abstractNumId w:val="7"/>
  </w:num>
  <w:num w:numId="11" w16cid:durableId="1804540055">
    <w:abstractNumId w:val="6"/>
  </w:num>
  <w:num w:numId="12" w16cid:durableId="1604072198">
    <w:abstractNumId w:val="5"/>
  </w:num>
  <w:num w:numId="13" w16cid:durableId="633558354">
    <w:abstractNumId w:val="4"/>
  </w:num>
  <w:num w:numId="14" w16cid:durableId="904293254">
    <w:abstractNumId w:val="8"/>
  </w:num>
  <w:num w:numId="15" w16cid:durableId="1984314033">
    <w:abstractNumId w:val="3"/>
  </w:num>
  <w:num w:numId="16" w16cid:durableId="1470200902">
    <w:abstractNumId w:val="2"/>
  </w:num>
  <w:num w:numId="17" w16cid:durableId="323708092">
    <w:abstractNumId w:val="1"/>
  </w:num>
  <w:num w:numId="18" w16cid:durableId="398134602">
    <w:abstractNumId w:val="0"/>
  </w:num>
  <w:num w:numId="19" w16cid:durableId="2005936720">
    <w:abstractNumId w:val="9"/>
  </w:num>
  <w:num w:numId="20" w16cid:durableId="1415006630">
    <w:abstractNumId w:val="7"/>
  </w:num>
  <w:num w:numId="21" w16cid:durableId="1395083084">
    <w:abstractNumId w:val="6"/>
  </w:num>
  <w:num w:numId="22" w16cid:durableId="1830707929">
    <w:abstractNumId w:val="5"/>
  </w:num>
  <w:num w:numId="23" w16cid:durableId="1340740052">
    <w:abstractNumId w:val="4"/>
  </w:num>
  <w:num w:numId="24" w16cid:durableId="1110901691">
    <w:abstractNumId w:val="8"/>
  </w:num>
  <w:num w:numId="25" w16cid:durableId="262960102">
    <w:abstractNumId w:val="3"/>
  </w:num>
  <w:num w:numId="26" w16cid:durableId="159390952">
    <w:abstractNumId w:val="2"/>
  </w:num>
  <w:num w:numId="27" w16cid:durableId="584416404">
    <w:abstractNumId w:val="1"/>
  </w:num>
  <w:num w:numId="28" w16cid:durableId="762263931">
    <w:abstractNumId w:val="0"/>
  </w:num>
  <w:num w:numId="29" w16cid:durableId="625159018">
    <w:abstractNumId w:val="10"/>
  </w:num>
  <w:num w:numId="30" w16cid:durableId="1883470099">
    <w:abstractNumId w:val="18"/>
  </w:num>
  <w:num w:numId="31" w16cid:durableId="2106607952">
    <w:abstractNumId w:val="14"/>
  </w:num>
  <w:num w:numId="32" w16cid:durableId="160079859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suppressBottom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449"/>
    <w:rsid w:val="00005708"/>
    <w:rsid w:val="00007287"/>
    <w:rsid w:val="00012072"/>
    <w:rsid w:val="00017109"/>
    <w:rsid w:val="00022DDC"/>
    <w:rsid w:val="00024D9E"/>
    <w:rsid w:val="000251DA"/>
    <w:rsid w:val="000257AD"/>
    <w:rsid w:val="00030CF7"/>
    <w:rsid w:val="00031836"/>
    <w:rsid w:val="000327FD"/>
    <w:rsid w:val="00041E1A"/>
    <w:rsid w:val="000463CF"/>
    <w:rsid w:val="00047ED7"/>
    <w:rsid w:val="0006560C"/>
    <w:rsid w:val="0007282C"/>
    <w:rsid w:val="0007663D"/>
    <w:rsid w:val="00077B06"/>
    <w:rsid w:val="00081C5A"/>
    <w:rsid w:val="000859DB"/>
    <w:rsid w:val="00087FF1"/>
    <w:rsid w:val="00090F92"/>
    <w:rsid w:val="000A0AFD"/>
    <w:rsid w:val="000A25D8"/>
    <w:rsid w:val="000A3CB1"/>
    <w:rsid w:val="000B02D7"/>
    <w:rsid w:val="000B136A"/>
    <w:rsid w:val="000B337B"/>
    <w:rsid w:val="000B3EC7"/>
    <w:rsid w:val="000B4609"/>
    <w:rsid w:val="000B5D13"/>
    <w:rsid w:val="000C5C7D"/>
    <w:rsid w:val="000D0579"/>
    <w:rsid w:val="000D1F26"/>
    <w:rsid w:val="000D5C21"/>
    <w:rsid w:val="000E24B4"/>
    <w:rsid w:val="000E38D8"/>
    <w:rsid w:val="000E668B"/>
    <w:rsid w:val="000F5203"/>
    <w:rsid w:val="000F6FB8"/>
    <w:rsid w:val="001046D0"/>
    <w:rsid w:val="00110B4A"/>
    <w:rsid w:val="001134A9"/>
    <w:rsid w:val="00113EAB"/>
    <w:rsid w:val="00117BD8"/>
    <w:rsid w:val="00123F82"/>
    <w:rsid w:val="00133D9C"/>
    <w:rsid w:val="0013675F"/>
    <w:rsid w:val="001479BF"/>
    <w:rsid w:val="00164098"/>
    <w:rsid w:val="00164809"/>
    <w:rsid w:val="0017127F"/>
    <w:rsid w:val="0017291F"/>
    <w:rsid w:val="00172B50"/>
    <w:rsid w:val="00175449"/>
    <w:rsid w:val="00176467"/>
    <w:rsid w:val="00176D40"/>
    <w:rsid w:val="00177806"/>
    <w:rsid w:val="00182683"/>
    <w:rsid w:val="001826F4"/>
    <w:rsid w:val="00187869"/>
    <w:rsid w:val="00190E7A"/>
    <w:rsid w:val="00192B96"/>
    <w:rsid w:val="001A46F4"/>
    <w:rsid w:val="001B02D8"/>
    <w:rsid w:val="001B235E"/>
    <w:rsid w:val="001C0BA0"/>
    <w:rsid w:val="001C4F88"/>
    <w:rsid w:val="001D15D1"/>
    <w:rsid w:val="001D6365"/>
    <w:rsid w:val="001D6449"/>
    <w:rsid w:val="001D6572"/>
    <w:rsid w:val="001D6E96"/>
    <w:rsid w:val="001E0E55"/>
    <w:rsid w:val="001E29D9"/>
    <w:rsid w:val="001E2A0A"/>
    <w:rsid w:val="001E2EAA"/>
    <w:rsid w:val="001E635B"/>
    <w:rsid w:val="001E66D5"/>
    <w:rsid w:val="001E71DE"/>
    <w:rsid w:val="001F2A94"/>
    <w:rsid w:val="001F3C83"/>
    <w:rsid w:val="001F6735"/>
    <w:rsid w:val="001F6BD2"/>
    <w:rsid w:val="00201D9A"/>
    <w:rsid w:val="002065A4"/>
    <w:rsid w:val="00227287"/>
    <w:rsid w:val="002322A4"/>
    <w:rsid w:val="00234A84"/>
    <w:rsid w:val="00234E32"/>
    <w:rsid w:val="00240030"/>
    <w:rsid w:val="00247D55"/>
    <w:rsid w:val="00251747"/>
    <w:rsid w:val="0025291B"/>
    <w:rsid w:val="002537B1"/>
    <w:rsid w:val="00255A94"/>
    <w:rsid w:val="00257688"/>
    <w:rsid w:val="002602A5"/>
    <w:rsid w:val="0026275F"/>
    <w:rsid w:val="00264541"/>
    <w:rsid w:val="00265FF7"/>
    <w:rsid w:val="002678E5"/>
    <w:rsid w:val="00276473"/>
    <w:rsid w:val="002915CB"/>
    <w:rsid w:val="0029325F"/>
    <w:rsid w:val="00295E27"/>
    <w:rsid w:val="002965E0"/>
    <w:rsid w:val="00297A17"/>
    <w:rsid w:val="002A7265"/>
    <w:rsid w:val="002B256D"/>
    <w:rsid w:val="002C2161"/>
    <w:rsid w:val="002C3318"/>
    <w:rsid w:val="002C763F"/>
    <w:rsid w:val="002D3F86"/>
    <w:rsid w:val="002D6544"/>
    <w:rsid w:val="002E4EDB"/>
    <w:rsid w:val="002F3C5A"/>
    <w:rsid w:val="002F491F"/>
    <w:rsid w:val="00301808"/>
    <w:rsid w:val="0030639B"/>
    <w:rsid w:val="00307959"/>
    <w:rsid w:val="00312C82"/>
    <w:rsid w:val="00313580"/>
    <w:rsid w:val="00327302"/>
    <w:rsid w:val="00330BF8"/>
    <w:rsid w:val="00332C1D"/>
    <w:rsid w:val="0033521B"/>
    <w:rsid w:val="003452BF"/>
    <w:rsid w:val="00350307"/>
    <w:rsid w:val="00351E2B"/>
    <w:rsid w:val="00353B32"/>
    <w:rsid w:val="00354C63"/>
    <w:rsid w:val="003552C3"/>
    <w:rsid w:val="0035595D"/>
    <w:rsid w:val="003641DE"/>
    <w:rsid w:val="00364971"/>
    <w:rsid w:val="00367331"/>
    <w:rsid w:val="003737F7"/>
    <w:rsid w:val="00375B45"/>
    <w:rsid w:val="003767DF"/>
    <w:rsid w:val="00380AAE"/>
    <w:rsid w:val="00384F80"/>
    <w:rsid w:val="003942B6"/>
    <w:rsid w:val="003A0F55"/>
    <w:rsid w:val="003A1544"/>
    <w:rsid w:val="003C2927"/>
    <w:rsid w:val="003C56D4"/>
    <w:rsid w:val="003C70F4"/>
    <w:rsid w:val="003D5BDB"/>
    <w:rsid w:val="003E0D9B"/>
    <w:rsid w:val="003E164D"/>
    <w:rsid w:val="003E3257"/>
    <w:rsid w:val="003F16A6"/>
    <w:rsid w:val="003F2D2F"/>
    <w:rsid w:val="003F5625"/>
    <w:rsid w:val="003F7F0E"/>
    <w:rsid w:val="00401121"/>
    <w:rsid w:val="0040623F"/>
    <w:rsid w:val="00406EA9"/>
    <w:rsid w:val="00412ACA"/>
    <w:rsid w:val="0041338A"/>
    <w:rsid w:val="00421C03"/>
    <w:rsid w:val="0042286D"/>
    <w:rsid w:val="00423EF3"/>
    <w:rsid w:val="00426330"/>
    <w:rsid w:val="00430044"/>
    <w:rsid w:val="00434F59"/>
    <w:rsid w:val="004456CC"/>
    <w:rsid w:val="00446845"/>
    <w:rsid w:val="004504D9"/>
    <w:rsid w:val="00453D8C"/>
    <w:rsid w:val="0045602E"/>
    <w:rsid w:val="00461C07"/>
    <w:rsid w:val="00462492"/>
    <w:rsid w:val="0046521A"/>
    <w:rsid w:val="00465478"/>
    <w:rsid w:val="00467D96"/>
    <w:rsid w:val="0047455B"/>
    <w:rsid w:val="00481821"/>
    <w:rsid w:val="00490126"/>
    <w:rsid w:val="004957C8"/>
    <w:rsid w:val="004A0A99"/>
    <w:rsid w:val="004A47A4"/>
    <w:rsid w:val="004A7C1D"/>
    <w:rsid w:val="004B2AB9"/>
    <w:rsid w:val="004B6E60"/>
    <w:rsid w:val="004B7DB7"/>
    <w:rsid w:val="004B7E63"/>
    <w:rsid w:val="004C28C9"/>
    <w:rsid w:val="004C48A0"/>
    <w:rsid w:val="004C4C51"/>
    <w:rsid w:val="004C590C"/>
    <w:rsid w:val="004D5601"/>
    <w:rsid w:val="004E01C1"/>
    <w:rsid w:val="004E2919"/>
    <w:rsid w:val="004E35BF"/>
    <w:rsid w:val="004E5A9C"/>
    <w:rsid w:val="004E7F5C"/>
    <w:rsid w:val="004F1F16"/>
    <w:rsid w:val="004F76B3"/>
    <w:rsid w:val="005169E2"/>
    <w:rsid w:val="00532170"/>
    <w:rsid w:val="00536050"/>
    <w:rsid w:val="00541492"/>
    <w:rsid w:val="005417DB"/>
    <w:rsid w:val="00557542"/>
    <w:rsid w:val="00560AE2"/>
    <w:rsid w:val="00563190"/>
    <w:rsid w:val="00570D35"/>
    <w:rsid w:val="00577329"/>
    <w:rsid w:val="00580A04"/>
    <w:rsid w:val="00581D8C"/>
    <w:rsid w:val="00591540"/>
    <w:rsid w:val="005923B0"/>
    <w:rsid w:val="00593DDD"/>
    <w:rsid w:val="00595150"/>
    <w:rsid w:val="005A515E"/>
    <w:rsid w:val="005A614A"/>
    <w:rsid w:val="005E162F"/>
    <w:rsid w:val="005E721A"/>
    <w:rsid w:val="005F1F14"/>
    <w:rsid w:val="005F2138"/>
    <w:rsid w:val="005F4B30"/>
    <w:rsid w:val="00600471"/>
    <w:rsid w:val="00600A87"/>
    <w:rsid w:val="006021BA"/>
    <w:rsid w:val="00610054"/>
    <w:rsid w:val="0061175B"/>
    <w:rsid w:val="0061587A"/>
    <w:rsid w:val="006169B9"/>
    <w:rsid w:val="0062517B"/>
    <w:rsid w:val="00625A2C"/>
    <w:rsid w:val="00627534"/>
    <w:rsid w:val="00631D2C"/>
    <w:rsid w:val="0063673D"/>
    <w:rsid w:val="00642758"/>
    <w:rsid w:val="00653848"/>
    <w:rsid w:val="0066072B"/>
    <w:rsid w:val="00664F8A"/>
    <w:rsid w:val="00665071"/>
    <w:rsid w:val="006659B7"/>
    <w:rsid w:val="0066622F"/>
    <w:rsid w:val="00690191"/>
    <w:rsid w:val="006954C6"/>
    <w:rsid w:val="0069558C"/>
    <w:rsid w:val="006A2027"/>
    <w:rsid w:val="006A21F1"/>
    <w:rsid w:val="006A27EE"/>
    <w:rsid w:val="006B35E0"/>
    <w:rsid w:val="006B747C"/>
    <w:rsid w:val="006C2117"/>
    <w:rsid w:val="006C3BD6"/>
    <w:rsid w:val="006D1470"/>
    <w:rsid w:val="006D4DA7"/>
    <w:rsid w:val="006E5B57"/>
    <w:rsid w:val="006F2030"/>
    <w:rsid w:val="007022BF"/>
    <w:rsid w:val="00702F77"/>
    <w:rsid w:val="0070689B"/>
    <w:rsid w:val="007164DF"/>
    <w:rsid w:val="007218B6"/>
    <w:rsid w:val="007262E0"/>
    <w:rsid w:val="0073368F"/>
    <w:rsid w:val="0073479C"/>
    <w:rsid w:val="00737DE2"/>
    <w:rsid w:val="00750097"/>
    <w:rsid w:val="00750AB4"/>
    <w:rsid w:val="0075121B"/>
    <w:rsid w:val="007518DF"/>
    <w:rsid w:val="00752E15"/>
    <w:rsid w:val="00755B98"/>
    <w:rsid w:val="00755ECB"/>
    <w:rsid w:val="00765C0C"/>
    <w:rsid w:val="00765FA5"/>
    <w:rsid w:val="00767398"/>
    <w:rsid w:val="00767766"/>
    <w:rsid w:val="0077520C"/>
    <w:rsid w:val="00787622"/>
    <w:rsid w:val="00787816"/>
    <w:rsid w:val="00787A7E"/>
    <w:rsid w:val="0079746C"/>
    <w:rsid w:val="007B0231"/>
    <w:rsid w:val="007B1571"/>
    <w:rsid w:val="007B4553"/>
    <w:rsid w:val="007B4FE6"/>
    <w:rsid w:val="007C337F"/>
    <w:rsid w:val="007C3414"/>
    <w:rsid w:val="007C39EB"/>
    <w:rsid w:val="007C3DB8"/>
    <w:rsid w:val="007D07FE"/>
    <w:rsid w:val="007D4133"/>
    <w:rsid w:val="007D5591"/>
    <w:rsid w:val="007E0B0F"/>
    <w:rsid w:val="007E21C6"/>
    <w:rsid w:val="007E6DF6"/>
    <w:rsid w:val="007F1173"/>
    <w:rsid w:val="007F385F"/>
    <w:rsid w:val="0080283B"/>
    <w:rsid w:val="0081299A"/>
    <w:rsid w:val="008236F5"/>
    <w:rsid w:val="0083127A"/>
    <w:rsid w:val="00831AF1"/>
    <w:rsid w:val="00840E23"/>
    <w:rsid w:val="00840F7B"/>
    <w:rsid w:val="00852689"/>
    <w:rsid w:val="00860D91"/>
    <w:rsid w:val="00861FDA"/>
    <w:rsid w:val="00864E10"/>
    <w:rsid w:val="00865C15"/>
    <w:rsid w:val="00867FA2"/>
    <w:rsid w:val="00877B75"/>
    <w:rsid w:val="00880836"/>
    <w:rsid w:val="008908A5"/>
    <w:rsid w:val="008A2AC5"/>
    <w:rsid w:val="008A2F8D"/>
    <w:rsid w:val="008A45E6"/>
    <w:rsid w:val="008A63B1"/>
    <w:rsid w:val="008A64C9"/>
    <w:rsid w:val="008A7AB4"/>
    <w:rsid w:val="008B3AD4"/>
    <w:rsid w:val="008B4CCC"/>
    <w:rsid w:val="008B6F4E"/>
    <w:rsid w:val="008B75E8"/>
    <w:rsid w:val="008D3AC5"/>
    <w:rsid w:val="008D5900"/>
    <w:rsid w:val="008D6483"/>
    <w:rsid w:val="008E0E2C"/>
    <w:rsid w:val="008E1D18"/>
    <w:rsid w:val="008E36A8"/>
    <w:rsid w:val="008E40EB"/>
    <w:rsid w:val="008E68F9"/>
    <w:rsid w:val="008E79D6"/>
    <w:rsid w:val="008F1AE2"/>
    <w:rsid w:val="008F2193"/>
    <w:rsid w:val="008F5DC7"/>
    <w:rsid w:val="008F6AD2"/>
    <w:rsid w:val="00904F97"/>
    <w:rsid w:val="0090753D"/>
    <w:rsid w:val="009261F8"/>
    <w:rsid w:val="00926678"/>
    <w:rsid w:val="0092725E"/>
    <w:rsid w:val="0093045C"/>
    <w:rsid w:val="00932A20"/>
    <w:rsid w:val="00935DE4"/>
    <w:rsid w:val="00941D43"/>
    <w:rsid w:val="00944DD4"/>
    <w:rsid w:val="00945638"/>
    <w:rsid w:val="00947E9C"/>
    <w:rsid w:val="00953331"/>
    <w:rsid w:val="00954DF4"/>
    <w:rsid w:val="00965AAB"/>
    <w:rsid w:val="00966126"/>
    <w:rsid w:val="009716C8"/>
    <w:rsid w:val="009734A0"/>
    <w:rsid w:val="00975288"/>
    <w:rsid w:val="00975FF7"/>
    <w:rsid w:val="00985D5F"/>
    <w:rsid w:val="00996B01"/>
    <w:rsid w:val="009A33E3"/>
    <w:rsid w:val="009A4B9A"/>
    <w:rsid w:val="009A693A"/>
    <w:rsid w:val="009B50B0"/>
    <w:rsid w:val="009B51B8"/>
    <w:rsid w:val="009B7362"/>
    <w:rsid w:val="009B75E7"/>
    <w:rsid w:val="009C2183"/>
    <w:rsid w:val="009C2981"/>
    <w:rsid w:val="009C529A"/>
    <w:rsid w:val="009C5B21"/>
    <w:rsid w:val="009D0E77"/>
    <w:rsid w:val="009D60C1"/>
    <w:rsid w:val="009E0806"/>
    <w:rsid w:val="009E0E79"/>
    <w:rsid w:val="009E4107"/>
    <w:rsid w:val="009E6080"/>
    <w:rsid w:val="009E6B12"/>
    <w:rsid w:val="009F225D"/>
    <w:rsid w:val="009F23ED"/>
    <w:rsid w:val="009F3834"/>
    <w:rsid w:val="00A10BB4"/>
    <w:rsid w:val="00A138AA"/>
    <w:rsid w:val="00A13D82"/>
    <w:rsid w:val="00A1772A"/>
    <w:rsid w:val="00A2570B"/>
    <w:rsid w:val="00A43889"/>
    <w:rsid w:val="00A47E25"/>
    <w:rsid w:val="00A50FE8"/>
    <w:rsid w:val="00A516E1"/>
    <w:rsid w:val="00A5414E"/>
    <w:rsid w:val="00A60CA1"/>
    <w:rsid w:val="00A62793"/>
    <w:rsid w:val="00A71236"/>
    <w:rsid w:val="00A76E67"/>
    <w:rsid w:val="00A774CA"/>
    <w:rsid w:val="00A81002"/>
    <w:rsid w:val="00A8382C"/>
    <w:rsid w:val="00A8502F"/>
    <w:rsid w:val="00A9337D"/>
    <w:rsid w:val="00A945EE"/>
    <w:rsid w:val="00AA0C1D"/>
    <w:rsid w:val="00AA2720"/>
    <w:rsid w:val="00AB13AB"/>
    <w:rsid w:val="00AB13B9"/>
    <w:rsid w:val="00AC0185"/>
    <w:rsid w:val="00AC1F10"/>
    <w:rsid w:val="00AC39B9"/>
    <w:rsid w:val="00AC6D70"/>
    <w:rsid w:val="00AC71D2"/>
    <w:rsid w:val="00AD241E"/>
    <w:rsid w:val="00AD280C"/>
    <w:rsid w:val="00AD3619"/>
    <w:rsid w:val="00AD6A5D"/>
    <w:rsid w:val="00AE3B95"/>
    <w:rsid w:val="00AE467F"/>
    <w:rsid w:val="00AE5102"/>
    <w:rsid w:val="00AE7623"/>
    <w:rsid w:val="00AF0374"/>
    <w:rsid w:val="00AF245C"/>
    <w:rsid w:val="00AF4E96"/>
    <w:rsid w:val="00B01249"/>
    <w:rsid w:val="00B06758"/>
    <w:rsid w:val="00B10D8F"/>
    <w:rsid w:val="00B11AD5"/>
    <w:rsid w:val="00B12076"/>
    <w:rsid w:val="00B14812"/>
    <w:rsid w:val="00B21159"/>
    <w:rsid w:val="00B22275"/>
    <w:rsid w:val="00B23A30"/>
    <w:rsid w:val="00B2599E"/>
    <w:rsid w:val="00B3183D"/>
    <w:rsid w:val="00B51A53"/>
    <w:rsid w:val="00B535FC"/>
    <w:rsid w:val="00B65AC8"/>
    <w:rsid w:val="00B84334"/>
    <w:rsid w:val="00B86157"/>
    <w:rsid w:val="00B91ED8"/>
    <w:rsid w:val="00BA3BFD"/>
    <w:rsid w:val="00BA478B"/>
    <w:rsid w:val="00BA6A60"/>
    <w:rsid w:val="00BB00FE"/>
    <w:rsid w:val="00BB1189"/>
    <w:rsid w:val="00BB11F4"/>
    <w:rsid w:val="00BB79CD"/>
    <w:rsid w:val="00BC1102"/>
    <w:rsid w:val="00BC14CE"/>
    <w:rsid w:val="00BC3F6E"/>
    <w:rsid w:val="00BD3117"/>
    <w:rsid w:val="00BD507B"/>
    <w:rsid w:val="00BD596B"/>
    <w:rsid w:val="00BE48F6"/>
    <w:rsid w:val="00BE504D"/>
    <w:rsid w:val="00BF251B"/>
    <w:rsid w:val="00BF5120"/>
    <w:rsid w:val="00BF6983"/>
    <w:rsid w:val="00C032C0"/>
    <w:rsid w:val="00C1141F"/>
    <w:rsid w:val="00C12DD6"/>
    <w:rsid w:val="00C13A97"/>
    <w:rsid w:val="00C14F7E"/>
    <w:rsid w:val="00C20A84"/>
    <w:rsid w:val="00C24708"/>
    <w:rsid w:val="00C35141"/>
    <w:rsid w:val="00C36475"/>
    <w:rsid w:val="00C400B7"/>
    <w:rsid w:val="00C435AD"/>
    <w:rsid w:val="00C44C36"/>
    <w:rsid w:val="00C505B5"/>
    <w:rsid w:val="00C55E52"/>
    <w:rsid w:val="00C5783D"/>
    <w:rsid w:val="00C6254D"/>
    <w:rsid w:val="00C65968"/>
    <w:rsid w:val="00C67B72"/>
    <w:rsid w:val="00C70BE5"/>
    <w:rsid w:val="00C74CC9"/>
    <w:rsid w:val="00C7537E"/>
    <w:rsid w:val="00C80CD9"/>
    <w:rsid w:val="00C933D2"/>
    <w:rsid w:val="00CA7CFB"/>
    <w:rsid w:val="00CB26B4"/>
    <w:rsid w:val="00CB3BC5"/>
    <w:rsid w:val="00CB4F72"/>
    <w:rsid w:val="00CC1AEF"/>
    <w:rsid w:val="00CC3F82"/>
    <w:rsid w:val="00CD2CCE"/>
    <w:rsid w:val="00CD71EA"/>
    <w:rsid w:val="00CE308F"/>
    <w:rsid w:val="00CE406D"/>
    <w:rsid w:val="00CE56AD"/>
    <w:rsid w:val="00CF12B6"/>
    <w:rsid w:val="00CF3372"/>
    <w:rsid w:val="00CF4080"/>
    <w:rsid w:val="00D03472"/>
    <w:rsid w:val="00D03C8F"/>
    <w:rsid w:val="00D205E3"/>
    <w:rsid w:val="00D275E7"/>
    <w:rsid w:val="00D30A95"/>
    <w:rsid w:val="00D337DB"/>
    <w:rsid w:val="00D467F4"/>
    <w:rsid w:val="00D5004E"/>
    <w:rsid w:val="00D6127E"/>
    <w:rsid w:val="00D627FF"/>
    <w:rsid w:val="00D73650"/>
    <w:rsid w:val="00D73A7C"/>
    <w:rsid w:val="00D74848"/>
    <w:rsid w:val="00D75ED1"/>
    <w:rsid w:val="00D830BA"/>
    <w:rsid w:val="00D83C2E"/>
    <w:rsid w:val="00D90D7B"/>
    <w:rsid w:val="00D91AE2"/>
    <w:rsid w:val="00DA5CDA"/>
    <w:rsid w:val="00DB1D0E"/>
    <w:rsid w:val="00DB1FA1"/>
    <w:rsid w:val="00DC15FB"/>
    <w:rsid w:val="00DC4DC9"/>
    <w:rsid w:val="00DD508B"/>
    <w:rsid w:val="00DE14C1"/>
    <w:rsid w:val="00DE3220"/>
    <w:rsid w:val="00DF6FD6"/>
    <w:rsid w:val="00E03A92"/>
    <w:rsid w:val="00E0697B"/>
    <w:rsid w:val="00E100C3"/>
    <w:rsid w:val="00E11193"/>
    <w:rsid w:val="00E119F2"/>
    <w:rsid w:val="00E15F6C"/>
    <w:rsid w:val="00E16084"/>
    <w:rsid w:val="00E25144"/>
    <w:rsid w:val="00E2728D"/>
    <w:rsid w:val="00E3790F"/>
    <w:rsid w:val="00E4039C"/>
    <w:rsid w:val="00E465BE"/>
    <w:rsid w:val="00E469DF"/>
    <w:rsid w:val="00E46E3A"/>
    <w:rsid w:val="00E50024"/>
    <w:rsid w:val="00E53028"/>
    <w:rsid w:val="00E53D35"/>
    <w:rsid w:val="00E55A8E"/>
    <w:rsid w:val="00E57063"/>
    <w:rsid w:val="00E6008F"/>
    <w:rsid w:val="00E61E15"/>
    <w:rsid w:val="00E72CFB"/>
    <w:rsid w:val="00E73F53"/>
    <w:rsid w:val="00E749EE"/>
    <w:rsid w:val="00E8347A"/>
    <w:rsid w:val="00E851C5"/>
    <w:rsid w:val="00E9256D"/>
    <w:rsid w:val="00E929AD"/>
    <w:rsid w:val="00E953B9"/>
    <w:rsid w:val="00E977CD"/>
    <w:rsid w:val="00EA5DF0"/>
    <w:rsid w:val="00EA6DD2"/>
    <w:rsid w:val="00EA7310"/>
    <w:rsid w:val="00EB0274"/>
    <w:rsid w:val="00EB257F"/>
    <w:rsid w:val="00EC179D"/>
    <w:rsid w:val="00EC1A92"/>
    <w:rsid w:val="00EC1DB9"/>
    <w:rsid w:val="00EC27FE"/>
    <w:rsid w:val="00EC29CD"/>
    <w:rsid w:val="00EC55B6"/>
    <w:rsid w:val="00ED05CB"/>
    <w:rsid w:val="00ED27E1"/>
    <w:rsid w:val="00ED6340"/>
    <w:rsid w:val="00EE4E59"/>
    <w:rsid w:val="00EF26E2"/>
    <w:rsid w:val="00EF340E"/>
    <w:rsid w:val="00EF4AC7"/>
    <w:rsid w:val="00EF4FE6"/>
    <w:rsid w:val="00F057BF"/>
    <w:rsid w:val="00F12A2F"/>
    <w:rsid w:val="00F152F2"/>
    <w:rsid w:val="00F16675"/>
    <w:rsid w:val="00F17139"/>
    <w:rsid w:val="00F2302B"/>
    <w:rsid w:val="00F252C6"/>
    <w:rsid w:val="00F267EA"/>
    <w:rsid w:val="00F4291A"/>
    <w:rsid w:val="00F50FDB"/>
    <w:rsid w:val="00F54E90"/>
    <w:rsid w:val="00F56043"/>
    <w:rsid w:val="00F57486"/>
    <w:rsid w:val="00F61E87"/>
    <w:rsid w:val="00F703FD"/>
    <w:rsid w:val="00F74AE6"/>
    <w:rsid w:val="00F768B4"/>
    <w:rsid w:val="00F7760E"/>
    <w:rsid w:val="00F85B74"/>
    <w:rsid w:val="00F87CEE"/>
    <w:rsid w:val="00F97C83"/>
    <w:rsid w:val="00FB372D"/>
    <w:rsid w:val="00FB404A"/>
    <w:rsid w:val="00FB4E23"/>
    <w:rsid w:val="00FB64D7"/>
    <w:rsid w:val="00FC2820"/>
    <w:rsid w:val="00FC4965"/>
    <w:rsid w:val="00FC68F2"/>
    <w:rsid w:val="00FC7E60"/>
    <w:rsid w:val="00FD45EA"/>
    <w:rsid w:val="00FE4917"/>
    <w:rsid w:val="00FE5DF5"/>
    <w:rsid w:val="00FF077E"/>
    <w:rsid w:val="00FF1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3D948"/>
  <w15:docId w15:val="{25E45C31-4687-44D1-94A7-DE019509F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6E96"/>
    <w:pPr>
      <w:widowControl w:val="0"/>
      <w:spacing w:after="120"/>
    </w:pPr>
    <w:rPr>
      <w:rFonts w:ascii="Arial" w:hAnsi="Arial"/>
      <w:snapToGrid w:val="0"/>
      <w:sz w:val="24"/>
    </w:rPr>
  </w:style>
  <w:style w:type="paragraph" w:styleId="Heading1">
    <w:name w:val="heading 1"/>
    <w:basedOn w:val="Normal"/>
    <w:next w:val="Normal"/>
    <w:qFormat/>
    <w:rsid w:val="0073368F"/>
    <w:pPr>
      <w:keepNext/>
      <w:widowControl/>
      <w:tabs>
        <w:tab w:val="center" w:pos="4680"/>
      </w:tabs>
      <w:spacing w:before="80" w:after="60"/>
      <w:outlineLvl w:val="0"/>
    </w:pPr>
    <w:rPr>
      <w:b/>
    </w:rPr>
  </w:style>
  <w:style w:type="paragraph" w:styleId="Heading2">
    <w:name w:val="heading 2"/>
    <w:basedOn w:val="Normal"/>
    <w:next w:val="Normal"/>
    <w:link w:val="Heading2Char"/>
    <w:uiPriority w:val="9"/>
    <w:qFormat/>
    <w:rsid w:val="001F2A94"/>
    <w:pPr>
      <w:keepNext/>
      <w:widowControl/>
      <w:spacing w:before="120"/>
      <w:jc w:val="both"/>
      <w:outlineLvl w:val="1"/>
    </w:pPr>
    <w:rPr>
      <w:b/>
    </w:rPr>
  </w:style>
  <w:style w:type="paragraph" w:styleId="Heading3">
    <w:name w:val="heading 3"/>
    <w:basedOn w:val="Normal"/>
    <w:next w:val="Normal"/>
    <w:link w:val="Heading3Char"/>
    <w:unhideWhenUsed/>
    <w:qFormat/>
    <w:rsid w:val="007B4553"/>
    <w:pPr>
      <w:keepNext/>
      <w:keepLines/>
      <w:spacing w:before="240"/>
      <w:outlineLvl w:val="2"/>
    </w:pPr>
    <w:rPr>
      <w:rFonts w:eastAsiaTheme="majorEastAsia" w:cstheme="majorBidi"/>
      <w:b/>
      <w:color w:val="000000" w:themeColor="text1"/>
      <w:szCs w:val="24"/>
    </w:rPr>
  </w:style>
  <w:style w:type="paragraph" w:styleId="Heading4">
    <w:name w:val="heading 4"/>
    <w:basedOn w:val="Normal"/>
    <w:next w:val="Normal"/>
    <w:link w:val="Heading4Char"/>
    <w:unhideWhenUsed/>
    <w:qFormat/>
    <w:rsid w:val="00B10D8F"/>
    <w:pPr>
      <w:keepNext/>
      <w:keepLines/>
      <w:spacing w:before="24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pPr>
      <w:widowControl/>
    </w:pPr>
    <w:rPr>
      <w:b/>
      <w:sz w:val="20"/>
      <w:u w:val="single"/>
    </w:rPr>
  </w:style>
  <w:style w:type="paragraph" w:styleId="BodyText2">
    <w:name w:val="Body Text 2"/>
    <w:basedOn w:val="Normal"/>
    <w:pPr>
      <w:widowControl/>
    </w:pPr>
    <w:rPr>
      <w:b/>
      <w:sz w:val="20"/>
    </w:rPr>
  </w:style>
  <w:style w:type="paragraph" w:styleId="Header">
    <w:name w:val="header"/>
    <w:basedOn w:val="Normal"/>
    <w:link w:val="HeaderChar"/>
    <w:qFormat/>
    <w:rsid w:val="00364971"/>
    <w:pPr>
      <w:tabs>
        <w:tab w:val="center" w:pos="4320"/>
        <w:tab w:val="right" w:pos="8640"/>
      </w:tabs>
      <w:spacing w:after="0"/>
    </w:pPr>
    <w:rPr>
      <w:rFonts w:ascii="Arial Narrow" w:eastAsia="Times New Roman" w:hAnsi="Arial Narrow"/>
      <w:b/>
      <w:caps/>
      <w:sz w:val="16"/>
    </w:rPr>
  </w:style>
  <w:style w:type="paragraph" w:styleId="Footer">
    <w:name w:val="footer"/>
    <w:basedOn w:val="Normal"/>
    <w:link w:val="FooterChar"/>
    <w:qFormat/>
    <w:rsid w:val="00364971"/>
    <w:pPr>
      <w:tabs>
        <w:tab w:val="center" w:pos="4320"/>
        <w:tab w:val="right" w:pos="8640"/>
      </w:tabs>
      <w:spacing w:after="0"/>
    </w:pPr>
    <w:rPr>
      <w:rFonts w:eastAsia="Times New Roman"/>
      <w:sz w:val="16"/>
    </w:rPr>
  </w:style>
  <w:style w:type="character" w:styleId="PageNumber">
    <w:name w:val="page number"/>
    <w:basedOn w:val="DefaultParagraphFont"/>
  </w:style>
  <w:style w:type="paragraph" w:styleId="BodyText3">
    <w:name w:val="Body Text 3"/>
    <w:basedOn w:val="Normal"/>
    <w:pPr>
      <w:widowControl/>
      <w:jc w:val="both"/>
    </w:pPr>
  </w:style>
  <w:style w:type="paragraph" w:styleId="BalloonText">
    <w:name w:val="Balloon Text"/>
    <w:basedOn w:val="Normal"/>
    <w:link w:val="BalloonTextChar"/>
    <w:rsid w:val="001E635B"/>
    <w:rPr>
      <w:rFonts w:ascii="Tahoma" w:hAnsi="Tahoma" w:cs="Tahoma"/>
      <w:sz w:val="16"/>
      <w:szCs w:val="16"/>
    </w:rPr>
  </w:style>
  <w:style w:type="character" w:customStyle="1" w:styleId="BalloonTextChar">
    <w:name w:val="Balloon Text Char"/>
    <w:link w:val="BalloonText"/>
    <w:rsid w:val="001E635B"/>
    <w:rPr>
      <w:rFonts w:ascii="Tahoma" w:hAnsi="Tahoma" w:cs="Tahoma"/>
      <w:snapToGrid w:val="0"/>
      <w:sz w:val="16"/>
      <w:szCs w:val="16"/>
    </w:rPr>
  </w:style>
  <w:style w:type="character" w:customStyle="1" w:styleId="HeaderChar">
    <w:name w:val="Header Char"/>
    <w:link w:val="Header"/>
    <w:rsid w:val="00364971"/>
    <w:rPr>
      <w:rFonts w:ascii="Arial Narrow" w:eastAsia="Times New Roman" w:hAnsi="Arial Narrow"/>
      <w:b/>
      <w:caps/>
      <w:snapToGrid w:val="0"/>
      <w:sz w:val="16"/>
    </w:rPr>
  </w:style>
  <w:style w:type="paragraph" w:styleId="Title">
    <w:name w:val="Title"/>
    <w:basedOn w:val="Normal"/>
    <w:next w:val="Normal"/>
    <w:link w:val="TitleChar"/>
    <w:rsid w:val="008908A5"/>
    <w:pPr>
      <w:spacing w:before="240" w:after="60"/>
      <w:jc w:val="center"/>
      <w:outlineLvl w:val="0"/>
    </w:pPr>
    <w:rPr>
      <w:rFonts w:eastAsiaTheme="majorEastAsia" w:cstheme="majorBidi"/>
      <w:b/>
      <w:bCs/>
      <w:kern w:val="28"/>
      <w:szCs w:val="32"/>
    </w:rPr>
  </w:style>
  <w:style w:type="character" w:customStyle="1" w:styleId="TitleChar">
    <w:name w:val="Title Char"/>
    <w:basedOn w:val="DefaultParagraphFont"/>
    <w:link w:val="Title"/>
    <w:rsid w:val="008908A5"/>
    <w:rPr>
      <w:rFonts w:ascii="Arial" w:eastAsiaTheme="majorEastAsia" w:hAnsi="Arial" w:cstheme="majorBidi"/>
      <w:b/>
      <w:bCs/>
      <w:snapToGrid w:val="0"/>
      <w:kern w:val="28"/>
      <w:sz w:val="24"/>
      <w:szCs w:val="32"/>
    </w:rPr>
  </w:style>
  <w:style w:type="paragraph" w:styleId="ListParagraph">
    <w:name w:val="List Paragraph"/>
    <w:basedOn w:val="Normal"/>
    <w:uiPriority w:val="34"/>
    <w:qFormat/>
    <w:rsid w:val="001D6449"/>
    <w:pPr>
      <w:ind w:left="720"/>
      <w:contextualSpacing/>
    </w:pPr>
  </w:style>
  <w:style w:type="character" w:styleId="PlaceholderText">
    <w:name w:val="Placeholder Text"/>
    <w:basedOn w:val="DefaultParagraphFont"/>
    <w:uiPriority w:val="99"/>
    <w:semiHidden/>
    <w:rsid w:val="005417DB"/>
    <w:rPr>
      <w:color w:val="808080"/>
    </w:rPr>
  </w:style>
  <w:style w:type="character" w:customStyle="1" w:styleId="Style1">
    <w:name w:val="Style1"/>
    <w:basedOn w:val="DefaultParagraphFont"/>
    <w:uiPriority w:val="1"/>
    <w:rsid w:val="005417DB"/>
    <w:rPr>
      <w:rFonts w:ascii="Arial" w:hAnsi="Arial"/>
      <w:caps/>
      <w:smallCaps w:val="0"/>
      <w:sz w:val="24"/>
    </w:rPr>
  </w:style>
  <w:style w:type="character" w:customStyle="1" w:styleId="Style2">
    <w:name w:val="Style2"/>
    <w:basedOn w:val="DefaultParagraphFont"/>
    <w:uiPriority w:val="1"/>
    <w:rsid w:val="005417DB"/>
    <w:rPr>
      <w:rFonts w:ascii="Arial Bold" w:hAnsi="Arial Bold"/>
      <w:b/>
      <w:i w:val="0"/>
      <w:sz w:val="24"/>
    </w:rPr>
  </w:style>
  <w:style w:type="character" w:customStyle="1" w:styleId="Style3">
    <w:name w:val="Style3"/>
    <w:basedOn w:val="DefaultParagraphFont"/>
    <w:uiPriority w:val="1"/>
    <w:rsid w:val="003E0D9B"/>
    <w:rPr>
      <w:rFonts w:ascii="Arial" w:hAnsi="Arial"/>
      <w:b/>
      <w:sz w:val="24"/>
    </w:rPr>
  </w:style>
  <w:style w:type="character" w:customStyle="1" w:styleId="Heading3Char">
    <w:name w:val="Heading 3 Char"/>
    <w:basedOn w:val="DefaultParagraphFont"/>
    <w:link w:val="Heading3"/>
    <w:rsid w:val="007B4553"/>
    <w:rPr>
      <w:rFonts w:ascii="Arial" w:eastAsiaTheme="majorEastAsia" w:hAnsi="Arial" w:cstheme="majorBidi"/>
      <w:b/>
      <w:snapToGrid w:val="0"/>
      <w:color w:val="000000" w:themeColor="text1"/>
      <w:sz w:val="24"/>
      <w:szCs w:val="24"/>
    </w:rPr>
  </w:style>
  <w:style w:type="character" w:customStyle="1" w:styleId="BodyTextChar">
    <w:name w:val="Body Text Char"/>
    <w:basedOn w:val="DefaultParagraphFont"/>
    <w:link w:val="BodyText"/>
    <w:rsid w:val="003E0D9B"/>
    <w:rPr>
      <w:rFonts w:ascii="Arial" w:hAnsi="Arial"/>
      <w:b/>
      <w:snapToGrid w:val="0"/>
      <w:u w:val="single"/>
    </w:rPr>
  </w:style>
  <w:style w:type="character" w:customStyle="1" w:styleId="FooterChar">
    <w:name w:val="Footer Char"/>
    <w:link w:val="Footer"/>
    <w:rsid w:val="00364971"/>
    <w:rPr>
      <w:rFonts w:ascii="Arial" w:eastAsia="Times New Roman" w:hAnsi="Arial"/>
      <w:snapToGrid w:val="0"/>
      <w:sz w:val="16"/>
    </w:rPr>
  </w:style>
  <w:style w:type="paragraph" w:styleId="Revision">
    <w:name w:val="Revision"/>
    <w:hidden/>
    <w:uiPriority w:val="99"/>
    <w:semiHidden/>
    <w:rsid w:val="000B5D13"/>
    <w:rPr>
      <w:rFonts w:ascii="Arial" w:hAnsi="Arial"/>
      <w:snapToGrid w:val="0"/>
      <w:sz w:val="24"/>
    </w:rPr>
  </w:style>
  <w:style w:type="character" w:customStyle="1" w:styleId="Heading4Char">
    <w:name w:val="Heading 4 Char"/>
    <w:basedOn w:val="DefaultParagraphFont"/>
    <w:link w:val="Heading4"/>
    <w:rsid w:val="00B10D8F"/>
    <w:rPr>
      <w:rFonts w:ascii="Arial" w:eastAsiaTheme="majorEastAsia" w:hAnsi="Arial" w:cstheme="majorBidi"/>
      <w:b/>
      <w:iCs/>
      <w:snapToGrid w:val="0"/>
      <w:sz w:val="24"/>
    </w:rPr>
  </w:style>
  <w:style w:type="character" w:styleId="CommentReference">
    <w:name w:val="annotation reference"/>
    <w:basedOn w:val="DefaultParagraphFont"/>
    <w:semiHidden/>
    <w:unhideWhenUsed/>
    <w:rsid w:val="00DE14C1"/>
    <w:rPr>
      <w:sz w:val="16"/>
      <w:szCs w:val="16"/>
    </w:rPr>
  </w:style>
  <w:style w:type="paragraph" w:styleId="CommentText">
    <w:name w:val="annotation text"/>
    <w:basedOn w:val="Normal"/>
    <w:link w:val="CommentTextChar"/>
    <w:unhideWhenUsed/>
    <w:rsid w:val="00DE14C1"/>
    <w:rPr>
      <w:sz w:val="20"/>
    </w:rPr>
  </w:style>
  <w:style w:type="character" w:customStyle="1" w:styleId="CommentTextChar">
    <w:name w:val="Comment Text Char"/>
    <w:basedOn w:val="DefaultParagraphFont"/>
    <w:link w:val="CommentText"/>
    <w:rsid w:val="00DE14C1"/>
    <w:rPr>
      <w:rFonts w:ascii="Arial" w:hAnsi="Arial"/>
      <w:snapToGrid w:val="0"/>
    </w:rPr>
  </w:style>
  <w:style w:type="paragraph" w:styleId="CommentSubject">
    <w:name w:val="annotation subject"/>
    <w:basedOn w:val="CommentText"/>
    <w:next w:val="CommentText"/>
    <w:link w:val="CommentSubjectChar"/>
    <w:semiHidden/>
    <w:unhideWhenUsed/>
    <w:rsid w:val="00DE14C1"/>
    <w:rPr>
      <w:b/>
      <w:bCs/>
    </w:rPr>
  </w:style>
  <w:style w:type="character" w:customStyle="1" w:styleId="CommentSubjectChar">
    <w:name w:val="Comment Subject Char"/>
    <w:basedOn w:val="CommentTextChar"/>
    <w:link w:val="CommentSubject"/>
    <w:semiHidden/>
    <w:rsid w:val="00DE14C1"/>
    <w:rPr>
      <w:rFonts w:ascii="Arial" w:hAnsi="Arial"/>
      <w:b/>
      <w:bCs/>
      <w:snapToGrid w:val="0"/>
    </w:rPr>
  </w:style>
  <w:style w:type="character" w:customStyle="1" w:styleId="Heading2Char">
    <w:name w:val="Heading 2 Char"/>
    <w:basedOn w:val="DefaultParagraphFont"/>
    <w:link w:val="Heading2"/>
    <w:uiPriority w:val="9"/>
    <w:rsid w:val="00367331"/>
    <w:rPr>
      <w:rFonts w:ascii="Arial" w:hAnsi="Arial"/>
      <w:b/>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769243">
      <w:bodyDiv w:val="1"/>
      <w:marLeft w:val="0"/>
      <w:marRight w:val="0"/>
      <w:marTop w:val="0"/>
      <w:marBottom w:val="0"/>
      <w:divBdr>
        <w:top w:val="none" w:sz="0" w:space="0" w:color="auto"/>
        <w:left w:val="none" w:sz="0" w:space="0" w:color="auto"/>
        <w:bottom w:val="none" w:sz="0" w:space="0" w:color="auto"/>
        <w:right w:val="none" w:sz="0" w:space="0" w:color="auto"/>
      </w:divBdr>
    </w:div>
    <w:div w:id="1294411646">
      <w:bodyDiv w:val="1"/>
      <w:marLeft w:val="0"/>
      <w:marRight w:val="0"/>
      <w:marTop w:val="0"/>
      <w:marBottom w:val="0"/>
      <w:divBdr>
        <w:top w:val="none" w:sz="0" w:space="0" w:color="auto"/>
        <w:left w:val="none" w:sz="0" w:space="0" w:color="auto"/>
        <w:bottom w:val="none" w:sz="0" w:space="0" w:color="auto"/>
        <w:right w:val="none" w:sz="0" w:space="0" w:color="auto"/>
      </w:divBdr>
    </w:div>
    <w:div w:id="1758938296">
      <w:bodyDiv w:val="1"/>
      <w:marLeft w:val="0"/>
      <w:marRight w:val="0"/>
      <w:marTop w:val="0"/>
      <w:marBottom w:val="0"/>
      <w:divBdr>
        <w:top w:val="none" w:sz="0" w:space="0" w:color="auto"/>
        <w:left w:val="none" w:sz="0" w:space="0" w:color="auto"/>
        <w:bottom w:val="none" w:sz="0" w:space="0" w:color="auto"/>
        <w:right w:val="none" w:sz="0" w:space="0" w:color="auto"/>
      </w:divBdr>
    </w:div>
    <w:div w:id="1817603766">
      <w:bodyDiv w:val="1"/>
      <w:marLeft w:val="0"/>
      <w:marRight w:val="0"/>
      <w:marTop w:val="0"/>
      <w:marBottom w:val="0"/>
      <w:divBdr>
        <w:top w:val="none" w:sz="0" w:space="0" w:color="auto"/>
        <w:left w:val="none" w:sz="0" w:space="0" w:color="auto"/>
        <w:bottom w:val="none" w:sz="0" w:space="0" w:color="auto"/>
        <w:right w:val="none" w:sz="0" w:space="0" w:color="auto"/>
      </w:divBdr>
    </w:div>
    <w:div w:id="208641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1B717-4B64-4F66-95AB-8A0C30568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Pages>
  <Words>635</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Agenda Item 3h Cool Roofs</vt:lpstr>
    </vt:vector>
  </TitlesOfParts>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3h Cool Roofs</dc:title>
  <dc:creator>CBSC</dc:creator>
  <cp:lastModifiedBy>Severon, Kristina@DGS</cp:lastModifiedBy>
  <cp:revision>26</cp:revision>
  <cp:lastPrinted>2026-08-05T23:17:00Z</cp:lastPrinted>
  <dcterms:created xsi:type="dcterms:W3CDTF">2026-08-07T16:29:00Z</dcterms:created>
  <dcterms:modified xsi:type="dcterms:W3CDTF">2026-08-18T20:51:00Z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