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B7B64" w14:textId="122785F8" w:rsidR="00A2177C" w:rsidRPr="00A2177C" w:rsidRDefault="00A2177C" w:rsidP="00FC12CC">
      <w:pPr>
        <w:pStyle w:val="Heading1"/>
        <w:rPr>
          <w:snapToGrid/>
        </w:rPr>
      </w:pPr>
      <w:bookmarkStart w:id="0" w:name="_Hlk128638328"/>
      <w:r w:rsidRPr="00A2177C">
        <w:rPr>
          <w:snapToGrid/>
        </w:rPr>
        <w:t>CALIFORNIA BUILDING STANDARDS COMMISSION</w:t>
      </w:r>
      <w:r w:rsidRPr="00A2177C">
        <w:rPr>
          <w:snapToGrid/>
        </w:rPr>
        <w:br/>
      </w:r>
      <w:r w:rsidR="00186569">
        <w:rPr>
          <w:snapToGrid/>
        </w:rPr>
        <w:t>September 1, 2026</w:t>
      </w:r>
      <w:r w:rsidRPr="00A2177C">
        <w:rPr>
          <w:snapToGrid/>
        </w:rPr>
        <w:br/>
        <w:t>CALGREEN EV WORKSHOP #1</w:t>
      </w:r>
    </w:p>
    <w:p w14:paraId="093989F7" w14:textId="3F42B339" w:rsidR="00A2177C" w:rsidRPr="00A2177C" w:rsidRDefault="00A2177C" w:rsidP="00C23E6B">
      <w:pPr>
        <w:keepNext/>
        <w:widowControl/>
        <w:tabs>
          <w:tab w:val="center" w:pos="4680"/>
        </w:tabs>
        <w:jc w:val="center"/>
        <w:rPr>
          <w:rFonts w:cs="Arial"/>
          <w:bCs/>
          <w:snapToGrid/>
          <w:szCs w:val="24"/>
        </w:rPr>
      </w:pPr>
      <w:r w:rsidRPr="00A2177C">
        <w:rPr>
          <w:b/>
          <w:snapToGrid/>
        </w:rPr>
        <w:t>Agenda Item 2</w:t>
      </w:r>
      <w:r w:rsidR="00F25F97">
        <w:rPr>
          <w:b/>
          <w:snapToGrid/>
        </w:rPr>
        <w:t>c</w:t>
      </w:r>
      <w:r w:rsidR="001C3D03">
        <w:rPr>
          <w:b/>
          <w:snapToGrid/>
        </w:rPr>
        <w:t>-</w:t>
      </w:r>
      <w:r w:rsidR="00F25F97">
        <w:rPr>
          <w:b/>
          <w:snapToGrid/>
        </w:rPr>
        <w:t>2d</w:t>
      </w:r>
      <w:r w:rsidRPr="00A2177C">
        <w:rPr>
          <w:b/>
          <w:snapToGrid/>
        </w:rPr>
        <w:br/>
      </w:r>
      <w:r w:rsidRPr="00A2177C">
        <w:rPr>
          <w:rFonts w:cs="Arial"/>
          <w:b/>
          <w:bCs/>
          <w:snapToGrid/>
          <w:szCs w:val="24"/>
        </w:rPr>
        <w:t>DRAFT EXPRESS TERMS</w:t>
      </w:r>
      <w:r w:rsidRPr="00A2177C">
        <w:rPr>
          <w:rFonts w:cs="Arial"/>
          <w:b/>
          <w:bCs/>
          <w:snapToGrid/>
          <w:szCs w:val="24"/>
        </w:rPr>
        <w:br/>
        <w:t>CALIFORNIA GREEN BUILDING STANDARDS CODE,</w:t>
      </w:r>
      <w:r w:rsidRPr="00A2177C">
        <w:rPr>
          <w:rFonts w:cs="Arial"/>
          <w:b/>
          <w:bCs/>
          <w:snapToGrid/>
          <w:szCs w:val="24"/>
        </w:rPr>
        <w:br/>
        <w:t>(CALGreen), PART 11,</w:t>
      </w:r>
      <w:r w:rsidRPr="00A2177C">
        <w:rPr>
          <w:rFonts w:cs="Arial"/>
          <w:b/>
          <w:bCs/>
          <w:snapToGrid/>
          <w:szCs w:val="24"/>
        </w:rPr>
        <w:br/>
        <w:t>CALIFORNIA BUILDING STANDARDS CODE,</w:t>
      </w:r>
      <w:r w:rsidRPr="00A2177C">
        <w:rPr>
          <w:rFonts w:cs="Arial"/>
          <w:b/>
          <w:bCs/>
          <w:snapToGrid/>
          <w:szCs w:val="24"/>
        </w:rPr>
        <w:br/>
        <w:t>TITLE 24, CALIFORNIA CODE OF REGULATIONS</w:t>
      </w:r>
    </w:p>
    <w:p w14:paraId="0FD88D50" w14:textId="77777777" w:rsidR="00FC12CC" w:rsidRPr="00A2177C" w:rsidRDefault="00165A33" w:rsidP="00FC12CC">
      <w:pPr>
        <w:rPr>
          <w:rFonts w:eastAsia="Batang" w:cs="Arial"/>
          <w:b/>
          <w:bCs/>
          <w:szCs w:val="24"/>
        </w:rPr>
      </w:pPr>
      <w:bookmarkStart w:id="1" w:name="_Hlk110847738"/>
      <w:r>
        <w:rPr>
          <w:rFonts w:cs="Arial"/>
          <w:color w:val="000000" w:themeColor="text1"/>
          <w:szCs w:val="24"/>
        </w:rPr>
        <w:pict w14:anchorId="048FE43B">
          <v:rect id="_x0000_i1025" style="width:468pt;height:.5pt" o:hralign="center" o:hrstd="t" o:hrnoshade="t" o:hr="t" fillcolor="black [3213]" stroked="f"/>
        </w:pict>
      </w:r>
    </w:p>
    <w:p w14:paraId="4EFE53A3" w14:textId="77777777" w:rsidR="00A2177C" w:rsidRPr="00A2177C" w:rsidRDefault="00A2177C" w:rsidP="00FC12CC">
      <w:pPr>
        <w:contextualSpacing/>
        <w:rPr>
          <w:rFonts w:eastAsia="Batang" w:cs="Arial"/>
          <w:szCs w:val="24"/>
        </w:rPr>
      </w:pPr>
      <w:r w:rsidRPr="00A2177C">
        <w:rPr>
          <w:rFonts w:eastAsia="Batang" w:cs="Arial"/>
          <w:szCs w:val="24"/>
        </w:rPr>
        <w:t>If using assistive technology, please adjust your settings to recognize underline, strikeout and ellipsis.</w:t>
      </w:r>
    </w:p>
    <w:p w14:paraId="0DDB7A7F" w14:textId="77777777" w:rsidR="00A2177C" w:rsidRPr="00A2177C" w:rsidRDefault="00A2177C" w:rsidP="00411AA9">
      <w:pPr>
        <w:keepNext/>
        <w:widowControl/>
        <w:spacing w:before="120"/>
        <w:jc w:val="both"/>
        <w:outlineLvl w:val="1"/>
      </w:pPr>
      <w:r w:rsidRPr="00A2177C">
        <w:rPr>
          <w:b/>
        </w:rPr>
        <w:t xml:space="preserve">LEGEND for EXPRESS TERMS </w:t>
      </w:r>
    </w:p>
    <w:p w14:paraId="05FDAD7F" w14:textId="147C9800" w:rsidR="009C7FC2" w:rsidRPr="009C7FC2" w:rsidRDefault="00A2177C" w:rsidP="00FC12CC">
      <w:pPr>
        <w:numPr>
          <w:ilvl w:val="0"/>
          <w:numId w:val="20"/>
        </w:numPr>
        <w:contextualSpacing/>
        <w:rPr>
          <w:rFonts w:eastAsia="Batang"/>
          <w:iCs/>
        </w:rPr>
      </w:pPr>
      <w:r w:rsidRPr="00A2177C">
        <w:rPr>
          <w:rFonts w:eastAsia="Batang"/>
        </w:rPr>
        <w:t xml:space="preserve">Existing California </w:t>
      </w:r>
      <w:r w:rsidR="009C7FC2">
        <w:rPr>
          <w:rFonts w:eastAsia="Batang"/>
        </w:rPr>
        <w:t xml:space="preserve">language appears </w:t>
      </w:r>
      <w:r w:rsidRPr="00A2177C">
        <w:rPr>
          <w:rFonts w:eastAsia="Batang"/>
        </w:rPr>
        <w:t>upright</w:t>
      </w:r>
      <w:r w:rsidR="009C7FC2">
        <w:rPr>
          <w:rFonts w:eastAsia="Batang"/>
        </w:rPr>
        <w:t>.</w:t>
      </w:r>
    </w:p>
    <w:p w14:paraId="0A775389" w14:textId="4A89ECFC" w:rsidR="00A2177C" w:rsidRPr="00AA7661" w:rsidRDefault="009C7FC2" w:rsidP="00FC12CC">
      <w:pPr>
        <w:numPr>
          <w:ilvl w:val="0"/>
          <w:numId w:val="20"/>
        </w:numPr>
        <w:contextualSpacing/>
        <w:rPr>
          <w:rFonts w:eastAsia="Batang"/>
          <w:iCs/>
        </w:rPr>
      </w:pPr>
      <w:r>
        <w:rPr>
          <w:rFonts w:eastAsia="Batang"/>
        </w:rPr>
        <w:t>Proposed</w:t>
      </w:r>
      <w:r w:rsidR="00A2177C" w:rsidRPr="00A2177C">
        <w:rPr>
          <w:rFonts w:eastAsia="Batang"/>
        </w:rPr>
        <w:t xml:space="preserve"> amendments appear in </w:t>
      </w:r>
      <w:r w:rsidR="00A2177C" w:rsidRPr="0007226C">
        <w:rPr>
          <w:rFonts w:eastAsia="Batang"/>
          <w:iCs/>
          <w:u w:val="single"/>
        </w:rPr>
        <w:t>underline</w:t>
      </w:r>
      <w:r w:rsidR="00A2177C" w:rsidRPr="0007226C">
        <w:rPr>
          <w:rFonts w:eastAsia="Batang"/>
          <w:iCs/>
        </w:rPr>
        <w:t xml:space="preserve"> and </w:t>
      </w:r>
      <w:r w:rsidR="00A2177C" w:rsidRPr="0007226C">
        <w:rPr>
          <w:rFonts w:eastAsia="Batang"/>
          <w:iCs/>
          <w:strike/>
        </w:rPr>
        <w:t>strikeout.</w:t>
      </w:r>
    </w:p>
    <w:p w14:paraId="1ECC7162" w14:textId="106DDF62" w:rsidR="00A2177C" w:rsidRPr="00A2177C" w:rsidRDefault="00A2177C" w:rsidP="00FC12CC">
      <w:pPr>
        <w:numPr>
          <w:ilvl w:val="0"/>
          <w:numId w:val="20"/>
        </w:numPr>
        <w:contextualSpacing/>
        <w:rPr>
          <w:rFonts w:eastAsia="Batang"/>
        </w:rPr>
      </w:pPr>
      <w:r w:rsidRPr="00A2177C">
        <w:rPr>
          <w:rFonts w:eastAsia="Batang"/>
        </w:rPr>
        <w:t>Ellipses (...) indicate existing text remains unchanged.</w:t>
      </w:r>
    </w:p>
    <w:p w14:paraId="24268270" w14:textId="77777777" w:rsidR="00A2177C" w:rsidRPr="00A2177C" w:rsidRDefault="00A2177C" w:rsidP="00FC12CC">
      <w:pPr>
        <w:numPr>
          <w:ilvl w:val="0"/>
          <w:numId w:val="1"/>
        </w:numPr>
        <w:contextualSpacing/>
        <w:rPr>
          <w:rFonts w:eastAsia="Batang" w:cs="Arial"/>
          <w:szCs w:val="24"/>
        </w:rPr>
      </w:pPr>
      <w:r w:rsidRPr="00A2177C">
        <w:rPr>
          <w:rFonts w:eastAsia="Batang"/>
          <w:b/>
          <w:bCs/>
        </w:rPr>
        <w:t>Rationale</w:t>
      </w:r>
      <w:r w:rsidRPr="00A2177C">
        <w:rPr>
          <w:rFonts w:eastAsia="Batang"/>
        </w:rPr>
        <w:t>: The justification for the change is shown after each section or series of related changes.</w:t>
      </w:r>
    </w:p>
    <w:p w14:paraId="7466C140" w14:textId="77777777" w:rsidR="00A2177C" w:rsidRPr="00A2177C" w:rsidRDefault="00165A33" w:rsidP="00FC12CC">
      <w:pPr>
        <w:rPr>
          <w:rFonts w:eastAsia="Batang" w:cs="Arial"/>
          <w:b/>
          <w:bCs/>
          <w:szCs w:val="24"/>
        </w:rPr>
      </w:pPr>
      <w:r>
        <w:rPr>
          <w:rFonts w:cs="Arial"/>
          <w:color w:val="000000" w:themeColor="text1"/>
          <w:szCs w:val="24"/>
        </w:rPr>
        <w:pict w14:anchorId="6D723581">
          <v:rect id="_x0000_i1026" style="width:468pt;height:.5pt" o:hralign="center" o:hrstd="t" o:hrnoshade="t" o:hr="t" fillcolor="black [3213]" stroked="f"/>
        </w:pict>
      </w:r>
    </w:p>
    <w:bookmarkEnd w:id="1"/>
    <w:p w14:paraId="49E0C044" w14:textId="2F4B8ACC" w:rsidR="00F62050" w:rsidRPr="00421795" w:rsidRDefault="00656EEA" w:rsidP="00421795">
      <w:pPr>
        <w:pStyle w:val="Heading2"/>
        <w:rPr>
          <w:sz w:val="28"/>
          <w:szCs w:val="28"/>
        </w:rPr>
      </w:pPr>
      <w:r w:rsidRPr="00370753">
        <w:rPr>
          <w:sz w:val="28"/>
          <w:szCs w:val="28"/>
        </w:rPr>
        <w:br/>
      </w:r>
      <w:r w:rsidR="00A2177C" w:rsidRPr="00A2177C">
        <w:t>AGENDA ITEM 2</w:t>
      </w:r>
      <w:r w:rsidR="00277AC4">
        <w:t>c</w:t>
      </w:r>
      <w:r w:rsidR="00301DFD">
        <w:br/>
      </w:r>
      <w:r w:rsidR="00D47385">
        <w:t>Reorganization of EV regulations</w:t>
      </w:r>
    </w:p>
    <w:p w14:paraId="3B80DCEF" w14:textId="77777777" w:rsidR="00486A85" w:rsidRDefault="00F62050" w:rsidP="00F62050">
      <w:pPr>
        <w:jc w:val="center"/>
        <w:rPr>
          <w:b/>
          <w:bCs/>
        </w:rPr>
      </w:pPr>
      <w:r w:rsidRPr="00F62050">
        <w:rPr>
          <w:b/>
          <w:bCs/>
        </w:rPr>
        <w:t xml:space="preserve">CHAPTER 5 </w:t>
      </w:r>
      <w:r w:rsidR="00A2177C" w:rsidRPr="00F62050">
        <w:rPr>
          <w:b/>
          <w:bCs/>
        </w:rPr>
        <w:t>NONRESIDENTIAL MANDATORY MEASURES</w:t>
      </w:r>
    </w:p>
    <w:p w14:paraId="37178417" w14:textId="1E859E69" w:rsidR="00486A85" w:rsidRDefault="00486A85" w:rsidP="00F62050">
      <w:pPr>
        <w:jc w:val="center"/>
        <w:rPr>
          <w:b/>
          <w:bCs/>
          <w:i/>
          <w:iCs/>
        </w:rPr>
      </w:pPr>
      <w:r w:rsidRPr="00F62050">
        <w:rPr>
          <w:b/>
          <w:bCs/>
          <w:i/>
          <w:iCs/>
        </w:rPr>
        <w:t>DIVISION 5.1 – PLANNING AND DESIGN</w:t>
      </w:r>
    </w:p>
    <w:p w14:paraId="0B01CDD2" w14:textId="4E83F33F" w:rsidR="00A2177C" w:rsidRPr="00F62050" w:rsidRDefault="00A2177C" w:rsidP="00F62050">
      <w:pPr>
        <w:jc w:val="center"/>
        <w:rPr>
          <w:b/>
          <w:bCs/>
        </w:rPr>
      </w:pPr>
      <w:r w:rsidRPr="00F62050">
        <w:rPr>
          <w:b/>
          <w:bCs/>
        </w:rPr>
        <w:t>SECTION 5.106 – SITE DEVELOPMENT</w:t>
      </w:r>
    </w:p>
    <w:bookmarkEnd w:id="0"/>
    <w:p w14:paraId="517AE27C" w14:textId="77777777" w:rsidR="00AC1A25" w:rsidRDefault="00AC1A25" w:rsidP="00936296">
      <w:pPr>
        <w:pStyle w:val="CommentText"/>
        <w:rPr>
          <w:b/>
          <w:sz w:val="24"/>
          <w:szCs w:val="24"/>
        </w:rPr>
      </w:pPr>
      <w:r>
        <w:rPr>
          <w:b/>
          <w:sz w:val="24"/>
          <w:szCs w:val="24"/>
        </w:rPr>
        <w:t>…</w:t>
      </w:r>
    </w:p>
    <w:p w14:paraId="54CC3CC3" w14:textId="45A39464" w:rsidR="00936296" w:rsidRPr="00936296" w:rsidRDefault="00936296" w:rsidP="007D7457">
      <w:pPr>
        <w:pStyle w:val="CommentText"/>
        <w:rPr>
          <w:b/>
          <w:bCs/>
          <w:sz w:val="24"/>
          <w:szCs w:val="24"/>
        </w:rPr>
      </w:pPr>
      <w:r w:rsidRPr="00936296">
        <w:rPr>
          <w:b/>
          <w:sz w:val="24"/>
          <w:szCs w:val="24"/>
        </w:rPr>
        <w:t>5.106.5 Electric vehicle (EV) charging</w:t>
      </w:r>
      <w:r w:rsidR="00F43F69">
        <w:rPr>
          <w:b/>
          <w:sz w:val="24"/>
          <w:szCs w:val="24"/>
        </w:rPr>
        <w:t xml:space="preserve"> </w:t>
      </w:r>
      <w:r w:rsidR="00F43F69" w:rsidRPr="00F43F69">
        <w:rPr>
          <w:b/>
          <w:sz w:val="24"/>
          <w:szCs w:val="24"/>
          <w:u w:val="single"/>
        </w:rPr>
        <w:t>for new constructio</w:t>
      </w:r>
      <w:r w:rsidR="00F43F69" w:rsidRPr="007B1B1D">
        <w:rPr>
          <w:b/>
          <w:sz w:val="24"/>
          <w:szCs w:val="24"/>
          <w:u w:val="single"/>
        </w:rPr>
        <w:t>n</w:t>
      </w:r>
      <w:r w:rsidRPr="007B1B1D">
        <w:rPr>
          <w:b/>
          <w:sz w:val="24"/>
          <w:szCs w:val="24"/>
          <w:u w:val="single"/>
        </w:rPr>
        <w:t>.</w:t>
      </w:r>
      <w:r w:rsidR="007B1B1D" w:rsidRPr="007B1B1D">
        <w:rPr>
          <w:b/>
          <w:sz w:val="24"/>
          <w:szCs w:val="24"/>
          <w:u w:val="single"/>
        </w:rPr>
        <w:t xml:space="preserve"> [BSC-CG]</w:t>
      </w:r>
    </w:p>
    <w:p w14:paraId="73FF67C8" w14:textId="26B85E50" w:rsidR="00116884" w:rsidRPr="00C01868" w:rsidRDefault="00F62050" w:rsidP="00C01868">
      <w:pPr>
        <w:ind w:left="360"/>
        <w:rPr>
          <w:strike/>
          <w:snapToGrid/>
        </w:rPr>
      </w:pPr>
      <w:r w:rsidRPr="00EE08C6">
        <w:rPr>
          <w:b/>
          <w:bCs/>
          <w:strike/>
        </w:rPr>
        <w:t xml:space="preserve">5.106.5.3 </w:t>
      </w:r>
      <w:r w:rsidR="00D4077D" w:rsidRPr="00EE08C6">
        <w:rPr>
          <w:b/>
          <w:bCs/>
          <w:strike/>
          <w:u w:val="single"/>
        </w:rPr>
        <w:t xml:space="preserve"> </w:t>
      </w:r>
      <w:r w:rsidRPr="00EE08C6">
        <w:rPr>
          <w:b/>
          <w:bCs/>
          <w:strike/>
        </w:rPr>
        <w:t>Electric vehicle (EV) char</w:t>
      </w:r>
      <w:r w:rsidRPr="007B1B1D">
        <w:rPr>
          <w:b/>
          <w:bCs/>
          <w:strike/>
        </w:rPr>
        <w:t>ging</w:t>
      </w:r>
      <w:r w:rsidR="00CC3075" w:rsidRPr="007B1B1D">
        <w:rPr>
          <w:b/>
          <w:bCs/>
          <w:strike/>
        </w:rPr>
        <w:t xml:space="preserve">. </w:t>
      </w:r>
      <w:r w:rsidRPr="007B1B1D">
        <w:rPr>
          <w:b/>
          <w:bCs/>
          <w:strike/>
          <w:snapToGrid/>
        </w:rPr>
        <w:t>[BSC-CG]</w:t>
      </w:r>
      <w:r w:rsidRPr="008C2255">
        <w:rPr>
          <w:b/>
          <w:bCs/>
          <w:snapToGrid/>
        </w:rPr>
        <w:t xml:space="preserve"> </w:t>
      </w:r>
      <w:r w:rsidR="00C01868" w:rsidRPr="00C01868">
        <w:rPr>
          <w:strike/>
          <w:snapToGrid/>
        </w:rPr>
        <w:t>Newly constructed nonresidential buildings shall be provided with electric vehicle infrastructure to facilitate electric vehicle charging in accordance with Sections 5.106.5.3.1 and 5.106.5.3.2 and associated Table 5.106.5.3.1, or independently, Section 5.106.5.3.6 and associated Table 5.106.5.3.6. Electric vehicle supply equipment (EVSE) shall comply with the </w:t>
      </w:r>
      <w:r w:rsidR="00C01868" w:rsidRPr="00C01868">
        <w:rPr>
          <w:i/>
          <w:iCs/>
          <w:strike/>
          <w:snapToGrid/>
        </w:rPr>
        <w:t>California Electrical Code</w:t>
      </w:r>
      <w:r w:rsidR="00C01868" w:rsidRPr="00C01868">
        <w:rPr>
          <w:strike/>
          <w:snapToGrid/>
        </w:rPr>
        <w:t>.</w:t>
      </w:r>
    </w:p>
    <w:p w14:paraId="1EE3117A" w14:textId="283D649C" w:rsidR="00F62050" w:rsidRPr="00916FF2" w:rsidRDefault="00764F84" w:rsidP="00F62050">
      <w:pPr>
        <w:rPr>
          <w:iCs/>
          <w:snapToGrid/>
        </w:rPr>
      </w:pPr>
      <w:r w:rsidRPr="002D5D0A">
        <w:rPr>
          <w:snapToGrid/>
          <w:u w:val="single"/>
        </w:rPr>
        <w:t xml:space="preserve">New construction shall comply </w:t>
      </w:r>
      <w:r w:rsidRPr="00764F84">
        <w:rPr>
          <w:snapToGrid/>
          <w:u w:val="single"/>
        </w:rPr>
        <w:t>with</w:t>
      </w:r>
      <w:r w:rsidRPr="00764F84">
        <w:rPr>
          <w:szCs w:val="24"/>
          <w:u w:val="single"/>
        </w:rPr>
        <w:t xml:space="preserve"> </w:t>
      </w:r>
      <w:r w:rsidRPr="00916FF2">
        <w:rPr>
          <w:szCs w:val="24"/>
          <w:u w:val="single"/>
        </w:rPr>
        <w:t>Section 5.106.5.1 or Section 5.106.5.2</w:t>
      </w:r>
      <w:r w:rsidR="00402B73">
        <w:rPr>
          <w:szCs w:val="24"/>
          <w:u w:val="single"/>
        </w:rPr>
        <w:t>.</w:t>
      </w:r>
      <w:r w:rsidRPr="00916FF2">
        <w:rPr>
          <w:szCs w:val="24"/>
          <w:u w:val="single"/>
        </w:rPr>
        <w:t xml:space="preserve"> </w:t>
      </w:r>
      <w:r w:rsidR="00F62050" w:rsidRPr="000A6BDF">
        <w:rPr>
          <w:snapToGrid/>
        </w:rPr>
        <w:t xml:space="preserve">Electric vehicle supply equipment (EVSE) shall comply with the </w:t>
      </w:r>
      <w:r w:rsidR="00F62050" w:rsidRPr="000A6BDF">
        <w:rPr>
          <w:i/>
          <w:iCs/>
          <w:snapToGrid/>
        </w:rPr>
        <w:t>California Electrical Code</w:t>
      </w:r>
      <w:r w:rsidR="00F62050" w:rsidRPr="000A6BDF">
        <w:rPr>
          <w:snapToGrid/>
        </w:rPr>
        <w:t>.</w:t>
      </w:r>
      <w:r w:rsidR="00F62050" w:rsidRPr="008F11CB">
        <w:rPr>
          <w:iCs/>
          <w:strike/>
          <w:snapToGrid/>
        </w:rPr>
        <w:br/>
      </w:r>
      <w:r w:rsidR="00F62050" w:rsidRPr="00916FF2">
        <w:rPr>
          <w:iCs/>
          <w:snapToGrid/>
        </w:rPr>
        <w:t xml:space="preserve"> </w:t>
      </w:r>
      <w:r w:rsidR="00F62050" w:rsidRPr="00916FF2">
        <w:rPr>
          <w:iCs/>
          <w:snapToGrid/>
        </w:rPr>
        <w:tab/>
      </w:r>
      <w:r w:rsidR="00F62050" w:rsidRPr="00916FF2">
        <w:rPr>
          <w:b/>
          <w:bCs/>
          <w:iCs/>
          <w:snapToGrid/>
        </w:rPr>
        <w:t>Exceptions:</w:t>
      </w:r>
    </w:p>
    <w:p w14:paraId="0822274D" w14:textId="77777777" w:rsidR="00F62050" w:rsidRPr="00916FF2" w:rsidRDefault="00F62050" w:rsidP="00F62050">
      <w:pPr>
        <w:ind w:left="720" w:firstLine="720"/>
        <w:rPr>
          <w:iCs/>
          <w:snapToGrid/>
        </w:rPr>
      </w:pPr>
      <w:r w:rsidRPr="00916FF2">
        <w:rPr>
          <w:iCs/>
          <w:snapToGrid/>
        </w:rPr>
        <w:t>1. On a case…</w:t>
      </w:r>
    </w:p>
    <w:p w14:paraId="214A6E5F" w14:textId="77777777" w:rsidR="00F62050" w:rsidRPr="00916FF2" w:rsidRDefault="00F62050" w:rsidP="00F62050">
      <w:pPr>
        <w:ind w:left="720" w:firstLine="720"/>
        <w:rPr>
          <w:snapToGrid/>
        </w:rPr>
      </w:pPr>
      <w:r w:rsidRPr="00916FF2">
        <w:rPr>
          <w:iCs/>
          <w:snapToGrid/>
        </w:rPr>
        <w:t>2. Areas of parking…</w:t>
      </w:r>
    </w:p>
    <w:p w14:paraId="5948E318" w14:textId="77777777" w:rsidR="00215724" w:rsidRDefault="00215724" w:rsidP="00B90DFF">
      <w:pPr>
        <w:pStyle w:val="CommentText"/>
        <w:widowControl/>
        <w:spacing w:after="160"/>
        <w:rPr>
          <w:b/>
          <w:sz w:val="24"/>
          <w:szCs w:val="24"/>
        </w:rPr>
      </w:pPr>
    </w:p>
    <w:p w14:paraId="6CC2A9EA" w14:textId="03A90197" w:rsidR="000553C0" w:rsidRPr="00225780" w:rsidRDefault="00936296" w:rsidP="00C01868">
      <w:pPr>
        <w:pStyle w:val="CommentText"/>
        <w:widowControl/>
        <w:spacing w:after="160"/>
        <w:ind w:left="540"/>
        <w:rPr>
          <w:sz w:val="24"/>
          <w:szCs w:val="24"/>
          <w:u w:val="single"/>
        </w:rPr>
      </w:pPr>
      <w:r w:rsidRPr="00225780">
        <w:rPr>
          <w:b/>
          <w:sz w:val="24"/>
          <w:szCs w:val="24"/>
        </w:rPr>
        <w:lastRenderedPageBreak/>
        <w:t>5.106.5.</w:t>
      </w:r>
      <w:r w:rsidR="00D4077D" w:rsidRPr="00225780">
        <w:rPr>
          <w:b/>
          <w:sz w:val="24"/>
          <w:szCs w:val="24"/>
        </w:rPr>
        <w:t>1</w:t>
      </w:r>
      <w:r w:rsidR="00965CCA" w:rsidRPr="00225780">
        <w:rPr>
          <w:b/>
          <w:sz w:val="24"/>
          <w:szCs w:val="24"/>
        </w:rPr>
        <w:t xml:space="preserve"> </w:t>
      </w:r>
      <w:r w:rsidR="00965CCA" w:rsidRPr="00225780">
        <w:rPr>
          <w:b/>
          <w:strike/>
          <w:sz w:val="24"/>
          <w:szCs w:val="24"/>
        </w:rPr>
        <w:t>Reserved</w:t>
      </w:r>
      <w:r w:rsidRPr="00225780">
        <w:rPr>
          <w:b/>
          <w:sz w:val="24"/>
          <w:szCs w:val="24"/>
          <w:u w:val="single"/>
        </w:rPr>
        <w:t xml:space="preserve"> Prescriptive method. </w:t>
      </w:r>
      <w:r w:rsidR="00813A91" w:rsidRPr="00225780">
        <w:rPr>
          <w:bCs/>
          <w:sz w:val="24"/>
          <w:szCs w:val="24"/>
          <w:u w:val="single"/>
        </w:rPr>
        <w:t xml:space="preserve">When parking is provided, </w:t>
      </w:r>
      <w:r w:rsidRPr="00225780">
        <w:rPr>
          <w:sz w:val="24"/>
          <w:szCs w:val="24"/>
          <w:u w:val="single"/>
        </w:rPr>
        <w:t>EV capable spaces and EVCS shall be provided in accordance with Table 5.106.5.1</w:t>
      </w:r>
      <w:r w:rsidR="009B251A" w:rsidRPr="00225780">
        <w:rPr>
          <w:u w:val="single"/>
        </w:rPr>
        <w:t xml:space="preserve"> </w:t>
      </w:r>
      <w:r w:rsidR="009B251A" w:rsidRPr="00225780">
        <w:rPr>
          <w:sz w:val="24"/>
          <w:szCs w:val="24"/>
          <w:u w:val="single"/>
        </w:rPr>
        <w:t>and the following requirements:</w:t>
      </w:r>
      <w:r w:rsidR="008629EB" w:rsidRPr="00225780">
        <w:rPr>
          <w:sz w:val="24"/>
          <w:szCs w:val="24"/>
          <w:u w:val="single"/>
        </w:rPr>
        <w:t xml:space="preserve"> </w:t>
      </w:r>
    </w:p>
    <w:p w14:paraId="5E8B0271" w14:textId="630AED24" w:rsidR="007A03BB" w:rsidRDefault="00C4123C" w:rsidP="00670449">
      <w:pPr>
        <w:pStyle w:val="CommentText"/>
        <w:widowControl/>
        <w:ind w:left="990" w:hanging="270"/>
        <w:rPr>
          <w:sz w:val="24"/>
          <w:szCs w:val="24"/>
          <w:u w:val="single"/>
        </w:rPr>
      </w:pPr>
      <w:r w:rsidRPr="00225780">
        <w:rPr>
          <w:sz w:val="24"/>
          <w:szCs w:val="24"/>
          <w:u w:val="single"/>
        </w:rPr>
        <w:t xml:space="preserve">1. </w:t>
      </w:r>
      <w:r w:rsidR="00C47057" w:rsidRPr="00225780">
        <w:rPr>
          <w:sz w:val="24"/>
          <w:szCs w:val="24"/>
          <w:u w:val="single"/>
        </w:rPr>
        <w:t xml:space="preserve">EV capable spaces </w:t>
      </w:r>
      <w:r w:rsidR="007A03BB" w:rsidRPr="00225780">
        <w:rPr>
          <w:sz w:val="24"/>
          <w:szCs w:val="24"/>
          <w:u w:val="single"/>
        </w:rPr>
        <w:t>shall comply with Section 5.106.5.</w:t>
      </w:r>
      <w:r w:rsidR="00601A50" w:rsidRPr="00225780">
        <w:rPr>
          <w:sz w:val="24"/>
          <w:szCs w:val="24"/>
          <w:u w:val="single"/>
        </w:rPr>
        <w:t>3 and EVCS shall comply with Section 5.106.5.4.</w:t>
      </w:r>
    </w:p>
    <w:p w14:paraId="3187A97C" w14:textId="641B206F" w:rsidR="00103998" w:rsidRDefault="00103998" w:rsidP="00103998">
      <w:pPr>
        <w:pStyle w:val="CommentText"/>
        <w:widowControl/>
        <w:ind w:left="990" w:hanging="270"/>
        <w:rPr>
          <w:sz w:val="24"/>
          <w:szCs w:val="24"/>
          <w:u w:val="single"/>
        </w:rPr>
      </w:pPr>
      <w:r>
        <w:rPr>
          <w:sz w:val="24"/>
          <w:szCs w:val="24"/>
          <w:u w:val="single"/>
        </w:rPr>
        <w:t>2</w:t>
      </w:r>
      <w:r w:rsidRPr="00602BA2">
        <w:rPr>
          <w:sz w:val="24"/>
          <w:szCs w:val="24"/>
          <w:u w:val="single"/>
        </w:rPr>
        <w:t xml:space="preserve">. </w:t>
      </w:r>
      <w:r w:rsidRPr="00082304">
        <w:rPr>
          <w:sz w:val="24"/>
          <w:szCs w:val="24"/>
          <w:u w:val="single"/>
        </w:rPr>
        <w:t>The EVCS shall be provided with Level 2 charger or DCFC.</w:t>
      </w:r>
    </w:p>
    <w:p w14:paraId="730B738F" w14:textId="545BE2DD" w:rsidR="00670449" w:rsidRPr="00103998" w:rsidRDefault="00103998" w:rsidP="00103998">
      <w:pPr>
        <w:pStyle w:val="CommentText"/>
        <w:widowControl/>
        <w:ind w:left="990" w:hanging="270"/>
        <w:rPr>
          <w:sz w:val="24"/>
          <w:szCs w:val="24"/>
        </w:rPr>
      </w:pPr>
      <w:r>
        <w:rPr>
          <w:sz w:val="24"/>
          <w:szCs w:val="24"/>
          <w:u w:val="single"/>
        </w:rPr>
        <w:t>3</w:t>
      </w:r>
      <w:r w:rsidR="00601A50" w:rsidRPr="00126324">
        <w:rPr>
          <w:sz w:val="24"/>
          <w:szCs w:val="24"/>
          <w:u w:val="single"/>
        </w:rPr>
        <w:t>.</w:t>
      </w:r>
      <w:r w:rsidR="00601A50" w:rsidRPr="00602BA2">
        <w:rPr>
          <w:sz w:val="24"/>
          <w:szCs w:val="24"/>
          <w:u w:val="single"/>
        </w:rPr>
        <w:t xml:space="preserve"> </w:t>
      </w:r>
      <w:r w:rsidR="00BB4947" w:rsidRPr="00D60180">
        <w:rPr>
          <w:color w:val="ED0000"/>
          <w:sz w:val="24"/>
          <w:szCs w:val="24"/>
        </w:rPr>
        <w:t>[</w:t>
      </w:r>
      <w:r w:rsidR="00BB4947" w:rsidRPr="00D60180">
        <w:rPr>
          <w:i/>
          <w:iCs/>
          <w:color w:val="ED0000"/>
          <w:sz w:val="24"/>
          <w:szCs w:val="24"/>
        </w:rPr>
        <w:t>The following is moved from existing Table 106.5.3.1 footnote 1</w:t>
      </w:r>
      <w:r w:rsidR="00BB4947" w:rsidRPr="00D60180">
        <w:rPr>
          <w:color w:val="ED0000"/>
          <w:sz w:val="24"/>
          <w:szCs w:val="24"/>
        </w:rPr>
        <w:t>]</w:t>
      </w:r>
      <w:r w:rsidR="00BB4947" w:rsidRPr="003F650A">
        <w:rPr>
          <w:sz w:val="24"/>
          <w:szCs w:val="24"/>
        </w:rPr>
        <w:t xml:space="preserve"> </w:t>
      </w:r>
      <w:r w:rsidR="00D63AA3">
        <w:rPr>
          <w:sz w:val="24"/>
          <w:szCs w:val="24"/>
        </w:rPr>
        <w:br/>
      </w:r>
      <w:r w:rsidR="00F16262" w:rsidRPr="003F650A">
        <w:rPr>
          <w:sz w:val="24"/>
          <w:szCs w:val="24"/>
        </w:rPr>
        <w:t>Calculation for spaces shall be rounded up to the nearest whole number.</w:t>
      </w:r>
    </w:p>
    <w:p w14:paraId="1E4A3EDF" w14:textId="7A1671EE" w:rsidR="00F90AC6" w:rsidRDefault="0057760B" w:rsidP="00670449">
      <w:pPr>
        <w:pStyle w:val="CommentText"/>
        <w:widowControl/>
        <w:ind w:left="990" w:hanging="270"/>
        <w:rPr>
          <w:sz w:val="24"/>
          <w:szCs w:val="24"/>
        </w:rPr>
      </w:pPr>
      <w:r w:rsidRPr="00D63AA3">
        <w:rPr>
          <w:sz w:val="24"/>
          <w:szCs w:val="24"/>
          <w:u w:val="single"/>
        </w:rPr>
        <w:t>4</w:t>
      </w:r>
      <w:r w:rsidR="00F16262" w:rsidRPr="00D63AA3">
        <w:rPr>
          <w:sz w:val="24"/>
          <w:szCs w:val="24"/>
          <w:u w:val="single"/>
        </w:rPr>
        <w:t xml:space="preserve">. </w:t>
      </w:r>
      <w:r w:rsidR="00B87C3C" w:rsidRPr="00D60180">
        <w:rPr>
          <w:color w:val="ED0000"/>
          <w:sz w:val="24"/>
          <w:szCs w:val="24"/>
        </w:rPr>
        <w:t>[</w:t>
      </w:r>
      <w:r w:rsidR="00B87C3C" w:rsidRPr="00D60180">
        <w:rPr>
          <w:i/>
          <w:iCs/>
          <w:color w:val="ED0000"/>
          <w:sz w:val="24"/>
          <w:szCs w:val="24"/>
        </w:rPr>
        <w:t xml:space="preserve">The following is moved from existing Table 106.5.3.1 footnote </w:t>
      </w:r>
      <w:r w:rsidR="00DF2147" w:rsidRPr="00D60180">
        <w:rPr>
          <w:i/>
          <w:iCs/>
          <w:color w:val="ED0000"/>
          <w:sz w:val="24"/>
          <w:szCs w:val="24"/>
        </w:rPr>
        <w:t>3</w:t>
      </w:r>
      <w:r w:rsidR="00264F61" w:rsidRPr="00D60180">
        <w:rPr>
          <w:i/>
          <w:iCs/>
          <w:color w:val="ED0000"/>
          <w:sz w:val="24"/>
          <w:szCs w:val="24"/>
        </w:rPr>
        <w:t xml:space="preserve"> and amended</w:t>
      </w:r>
      <w:r w:rsidR="00B87C3C" w:rsidRPr="00D60180">
        <w:rPr>
          <w:color w:val="ED0000"/>
          <w:sz w:val="24"/>
          <w:szCs w:val="24"/>
        </w:rPr>
        <w:t>]</w:t>
      </w:r>
      <w:r w:rsidR="00B87C3C">
        <w:rPr>
          <w:sz w:val="24"/>
          <w:szCs w:val="24"/>
        </w:rPr>
        <w:t xml:space="preserve"> </w:t>
      </w:r>
      <w:r w:rsidR="00D63AA3">
        <w:rPr>
          <w:sz w:val="24"/>
          <w:szCs w:val="24"/>
        </w:rPr>
        <w:br/>
      </w:r>
      <w:r w:rsidR="00F16262" w:rsidRPr="003F650A">
        <w:rPr>
          <w:sz w:val="24"/>
          <w:szCs w:val="24"/>
        </w:rPr>
        <w:t xml:space="preserve">At least one Level 2 </w:t>
      </w:r>
      <w:r w:rsidR="00125538" w:rsidRPr="003F650A">
        <w:rPr>
          <w:sz w:val="24"/>
          <w:szCs w:val="24"/>
        </w:rPr>
        <w:t>charger</w:t>
      </w:r>
      <w:r w:rsidR="00F16262" w:rsidRPr="003F650A">
        <w:rPr>
          <w:sz w:val="24"/>
          <w:szCs w:val="24"/>
        </w:rPr>
        <w:t xml:space="preserve"> shall be provided</w:t>
      </w:r>
      <w:r w:rsidR="00DA7F73" w:rsidRPr="006E32F1">
        <w:rPr>
          <w:u w:val="single"/>
        </w:rPr>
        <w:t xml:space="preserve"> </w:t>
      </w:r>
      <w:r w:rsidR="00DA7F73" w:rsidRPr="006E32F1">
        <w:rPr>
          <w:sz w:val="24"/>
          <w:szCs w:val="24"/>
          <w:u w:val="single"/>
        </w:rPr>
        <w:t>when EVCS is required</w:t>
      </w:r>
      <w:r w:rsidR="00FC08D5">
        <w:rPr>
          <w:sz w:val="24"/>
          <w:szCs w:val="24"/>
        </w:rPr>
        <w:t>.</w:t>
      </w:r>
    </w:p>
    <w:p w14:paraId="552A2ED2" w14:textId="7B0E9D79" w:rsidR="007420F8" w:rsidRPr="00AE528F" w:rsidRDefault="007A67C2" w:rsidP="00670449">
      <w:pPr>
        <w:pStyle w:val="CommentText"/>
        <w:widowControl/>
        <w:ind w:left="990" w:hanging="270"/>
        <w:rPr>
          <w:sz w:val="24"/>
          <w:szCs w:val="24"/>
          <w:u w:val="single"/>
        </w:rPr>
      </w:pPr>
      <w:r>
        <w:rPr>
          <w:sz w:val="24"/>
          <w:szCs w:val="24"/>
          <w:u w:val="single"/>
        </w:rPr>
        <w:t>5.</w:t>
      </w:r>
      <w:r w:rsidR="00670449" w:rsidRPr="00AE528F">
        <w:rPr>
          <w:b/>
          <w:bCs/>
          <w:strike/>
          <w:sz w:val="24"/>
          <w:szCs w:val="24"/>
        </w:rPr>
        <w:t>5.106.5.3.2.3</w:t>
      </w:r>
      <w:r w:rsidR="00670449" w:rsidRPr="00504542">
        <w:rPr>
          <w:strike/>
          <w:sz w:val="24"/>
          <w:szCs w:val="24"/>
        </w:rPr>
        <w:t xml:space="preserve"> </w:t>
      </w:r>
      <w:r w:rsidR="007420F8" w:rsidRPr="0019008D">
        <w:rPr>
          <w:sz w:val="24"/>
          <w:szCs w:val="24"/>
        </w:rPr>
        <w:t xml:space="preserve">The installation of each DCFC </w:t>
      </w:r>
      <w:r w:rsidR="007420F8" w:rsidRPr="003512D4">
        <w:rPr>
          <w:strike/>
          <w:sz w:val="24"/>
          <w:szCs w:val="24"/>
        </w:rPr>
        <w:t>EVSE</w:t>
      </w:r>
      <w:r w:rsidR="007420F8" w:rsidRPr="0019008D">
        <w:rPr>
          <w:sz w:val="24"/>
          <w:szCs w:val="24"/>
        </w:rPr>
        <w:t xml:space="preserve"> shall be permitted to reduce the minimum number of required EV capable spaces </w:t>
      </w:r>
      <w:r w:rsidR="007420F8" w:rsidRPr="0019008D">
        <w:rPr>
          <w:strike/>
          <w:sz w:val="24"/>
          <w:szCs w:val="24"/>
        </w:rPr>
        <w:t>without EVSE</w:t>
      </w:r>
      <w:r w:rsidR="007420F8" w:rsidRPr="0019008D">
        <w:rPr>
          <w:sz w:val="24"/>
          <w:szCs w:val="24"/>
        </w:rPr>
        <w:t xml:space="preserve"> or </w:t>
      </w:r>
      <w:r w:rsidR="003F3B1C" w:rsidRPr="003F3B1C">
        <w:rPr>
          <w:sz w:val="24"/>
          <w:szCs w:val="24"/>
          <w:u w:val="single"/>
        </w:rPr>
        <w:t>separately</w:t>
      </w:r>
      <w:r w:rsidR="003F3B1C">
        <w:rPr>
          <w:sz w:val="24"/>
          <w:szCs w:val="24"/>
        </w:rPr>
        <w:t xml:space="preserve"> </w:t>
      </w:r>
      <w:r w:rsidR="007420F8" w:rsidRPr="0019008D">
        <w:rPr>
          <w:sz w:val="24"/>
          <w:szCs w:val="24"/>
        </w:rPr>
        <w:t xml:space="preserve">EVCS with Level 2 </w:t>
      </w:r>
      <w:r w:rsidR="00EA79DB" w:rsidRPr="00EA79DB">
        <w:rPr>
          <w:sz w:val="24"/>
          <w:szCs w:val="24"/>
          <w:u w:val="single"/>
        </w:rPr>
        <w:t>charger</w:t>
      </w:r>
      <w:r w:rsidR="00EA79DB">
        <w:rPr>
          <w:sz w:val="24"/>
          <w:szCs w:val="24"/>
        </w:rPr>
        <w:t xml:space="preserve"> </w:t>
      </w:r>
      <w:r w:rsidR="007420F8" w:rsidRPr="00EA79DB">
        <w:rPr>
          <w:strike/>
          <w:sz w:val="24"/>
          <w:szCs w:val="24"/>
        </w:rPr>
        <w:t>EVSE</w:t>
      </w:r>
      <w:r w:rsidR="007420F8" w:rsidRPr="0019008D">
        <w:rPr>
          <w:sz w:val="24"/>
          <w:szCs w:val="24"/>
        </w:rPr>
        <w:t xml:space="preserve"> by </w:t>
      </w:r>
      <w:r w:rsidR="003F3B1C" w:rsidRPr="0019008D">
        <w:rPr>
          <w:sz w:val="24"/>
          <w:szCs w:val="24"/>
        </w:rPr>
        <w:t>five</w:t>
      </w:r>
      <w:r w:rsidR="00462BC9">
        <w:rPr>
          <w:sz w:val="24"/>
          <w:szCs w:val="24"/>
        </w:rPr>
        <w:t>,</w:t>
      </w:r>
      <w:r w:rsidR="003F3B1C" w:rsidRPr="0019008D">
        <w:rPr>
          <w:sz w:val="24"/>
          <w:szCs w:val="24"/>
        </w:rPr>
        <w:t xml:space="preserve"> and</w:t>
      </w:r>
      <w:r w:rsidR="007420F8" w:rsidRPr="0019008D">
        <w:rPr>
          <w:sz w:val="24"/>
          <w:szCs w:val="24"/>
        </w:rPr>
        <w:t xml:space="preserve"> reduce proportionally the required electrical load capacity to the service panel or subpanel.</w:t>
      </w:r>
    </w:p>
    <w:p w14:paraId="6B5CEFB6" w14:textId="55D45A37" w:rsidR="007420F8" w:rsidRDefault="0057760B" w:rsidP="003C1341">
      <w:pPr>
        <w:pStyle w:val="CommentText"/>
        <w:widowControl/>
        <w:ind w:left="990" w:hanging="270"/>
        <w:rPr>
          <w:sz w:val="24"/>
          <w:szCs w:val="24"/>
        </w:rPr>
      </w:pPr>
      <w:r>
        <w:rPr>
          <w:sz w:val="24"/>
          <w:szCs w:val="24"/>
          <w:u w:val="single"/>
        </w:rPr>
        <w:t>6</w:t>
      </w:r>
      <w:r w:rsidR="007420F8" w:rsidRPr="00AE528F">
        <w:rPr>
          <w:sz w:val="24"/>
          <w:szCs w:val="24"/>
          <w:u w:val="single"/>
        </w:rPr>
        <w:t xml:space="preserve">. </w:t>
      </w:r>
      <w:r w:rsidR="00670449" w:rsidRPr="007C2E53">
        <w:rPr>
          <w:b/>
          <w:bCs/>
          <w:strike/>
          <w:sz w:val="24"/>
          <w:szCs w:val="24"/>
        </w:rPr>
        <w:t>5.106.5.3.2.</w:t>
      </w:r>
      <w:r w:rsidR="00670449">
        <w:rPr>
          <w:b/>
          <w:bCs/>
          <w:strike/>
          <w:sz w:val="24"/>
          <w:szCs w:val="24"/>
        </w:rPr>
        <w:t xml:space="preserve">4 </w:t>
      </w:r>
      <w:r w:rsidR="007420F8" w:rsidRPr="0019008D">
        <w:rPr>
          <w:sz w:val="24"/>
          <w:szCs w:val="24"/>
        </w:rPr>
        <w:t xml:space="preserve">The installation of two low power Level 2 EV charging receptacles shall be permitted to reduce the minimum number of required EV capable spaces </w:t>
      </w:r>
      <w:r w:rsidR="007420F8" w:rsidRPr="00504542">
        <w:rPr>
          <w:strike/>
          <w:sz w:val="24"/>
          <w:szCs w:val="24"/>
        </w:rPr>
        <w:t>without EVSE</w:t>
      </w:r>
      <w:r w:rsidR="007420F8" w:rsidRPr="0083694E">
        <w:rPr>
          <w:strike/>
          <w:sz w:val="24"/>
          <w:szCs w:val="24"/>
        </w:rPr>
        <w:t xml:space="preserve"> in Table 5.106.5.3.1</w:t>
      </w:r>
      <w:r w:rsidR="007420F8" w:rsidRPr="0019008D">
        <w:rPr>
          <w:sz w:val="24"/>
          <w:szCs w:val="24"/>
        </w:rPr>
        <w:t xml:space="preserve"> by one.</w:t>
      </w:r>
      <w:r w:rsidR="00601D32">
        <w:rPr>
          <w:sz w:val="24"/>
          <w:szCs w:val="24"/>
        </w:rPr>
        <w:t xml:space="preserve"> </w:t>
      </w:r>
      <w:r w:rsidR="00D93A6F" w:rsidRPr="00D93A6F">
        <w:rPr>
          <w:b/>
          <w:bCs/>
          <w:strike/>
          <w:sz w:val="24"/>
          <w:szCs w:val="24"/>
        </w:rPr>
        <w:t xml:space="preserve">5.106.5.3.2.4.1 Raceway capacity requirements. </w:t>
      </w:r>
      <w:r w:rsidR="00D93A6F" w:rsidRPr="00D93A6F">
        <w:rPr>
          <w:sz w:val="24"/>
          <w:szCs w:val="24"/>
        </w:rPr>
        <w:t>To allow for future upgrades to the electrical conductors serving low power Level 2 charging receptacles, the listed raceway serving such receptacles shall be sized to allow the installation of a dedicated 208/240-volt 40-ampere branch circuit. Where no raceway is used, the conductors shall be sized to accommodate a 208/240-volt 40-ampere receptacle.</w:t>
      </w:r>
    </w:p>
    <w:p w14:paraId="1F7A89FD" w14:textId="77777777" w:rsidR="00AA0AFC" w:rsidRDefault="00AA0AFC">
      <w:pPr>
        <w:widowControl/>
        <w:spacing w:after="0"/>
        <w:rPr>
          <w:rFonts w:cs="Arial"/>
          <w:b/>
          <w:bCs/>
          <w:szCs w:val="24"/>
        </w:rPr>
      </w:pPr>
      <w:r>
        <w:rPr>
          <w:rFonts w:cs="Arial"/>
          <w:b/>
          <w:bCs/>
          <w:szCs w:val="24"/>
        </w:rPr>
        <w:br w:type="page"/>
      </w:r>
    </w:p>
    <w:p w14:paraId="5820C02F" w14:textId="323C82DF" w:rsidR="008917AD" w:rsidRDefault="008917AD" w:rsidP="008917AD">
      <w:pPr>
        <w:pStyle w:val="CommentText"/>
        <w:widowControl/>
        <w:jc w:val="center"/>
        <w:rPr>
          <w:rFonts w:cs="Arial"/>
          <w:b/>
          <w:bCs/>
          <w:sz w:val="24"/>
          <w:szCs w:val="24"/>
        </w:rPr>
      </w:pPr>
      <w:r w:rsidRPr="008917AD">
        <w:rPr>
          <w:rFonts w:cs="Arial"/>
          <w:b/>
          <w:bCs/>
          <w:sz w:val="24"/>
          <w:szCs w:val="24"/>
        </w:rPr>
        <w:lastRenderedPageBreak/>
        <w:t>TABLE 5.106.5.</w:t>
      </w:r>
      <w:r w:rsidRPr="001B0BCE">
        <w:rPr>
          <w:rFonts w:cs="Arial"/>
          <w:b/>
          <w:bCs/>
          <w:strike/>
          <w:sz w:val="24"/>
          <w:szCs w:val="24"/>
        </w:rPr>
        <w:t>3</w:t>
      </w:r>
      <w:r w:rsidR="00082D4A">
        <w:rPr>
          <w:rFonts w:cs="Arial"/>
          <w:b/>
          <w:bCs/>
          <w:strike/>
          <w:sz w:val="24"/>
          <w:szCs w:val="24"/>
        </w:rPr>
        <w:t xml:space="preserve"> </w:t>
      </w:r>
      <w:r w:rsidR="00D4077D" w:rsidRPr="001B0BCE">
        <w:rPr>
          <w:rFonts w:cs="Arial"/>
          <w:b/>
          <w:bCs/>
          <w:sz w:val="24"/>
          <w:szCs w:val="24"/>
        </w:rPr>
        <w:t>.1</w:t>
      </w:r>
      <w:r w:rsidRPr="008917AD">
        <w:rPr>
          <w:rFonts w:cs="Arial"/>
          <w:b/>
          <w:bCs/>
          <w:sz w:val="24"/>
          <w:szCs w:val="24"/>
        </w:rPr>
        <w:t>—EV CAPABLE SPACES AND EVCS</w:t>
      </w:r>
    </w:p>
    <w:p w14:paraId="746AE48C" w14:textId="58A30CC5" w:rsidR="00082D4A" w:rsidRPr="00D60180" w:rsidRDefault="00082D4A" w:rsidP="008917AD">
      <w:pPr>
        <w:pStyle w:val="CommentText"/>
        <w:widowControl/>
        <w:jc w:val="center"/>
        <w:rPr>
          <w:i/>
          <w:iCs/>
          <w:color w:val="ED0000"/>
          <w:sz w:val="24"/>
          <w:szCs w:val="24"/>
        </w:rPr>
      </w:pPr>
      <w:r w:rsidRPr="00D60180">
        <w:rPr>
          <w:rFonts w:cs="Arial"/>
          <w:i/>
          <w:iCs/>
          <w:color w:val="ED0000"/>
          <w:sz w:val="24"/>
          <w:szCs w:val="24"/>
        </w:rPr>
        <w:t>[New table added]</w:t>
      </w:r>
    </w:p>
    <w:tbl>
      <w:tblPr>
        <w:tblW w:w="9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9" w:type="dxa"/>
          <w:left w:w="43" w:type="dxa"/>
          <w:bottom w:w="29" w:type="dxa"/>
          <w:right w:w="43" w:type="dxa"/>
        </w:tblCellMar>
        <w:tblLook w:val="01E0" w:firstRow="1" w:lastRow="1" w:firstColumn="1" w:lastColumn="1" w:noHBand="0" w:noVBand="0"/>
      </w:tblPr>
      <w:tblGrid>
        <w:gridCol w:w="2923"/>
        <w:gridCol w:w="3510"/>
        <w:gridCol w:w="3277"/>
      </w:tblGrid>
      <w:tr w:rsidR="003D18C8" w:rsidRPr="000A2C34" w14:paraId="66248455" w14:textId="77777777" w:rsidTr="008917AD">
        <w:trPr>
          <w:cantSplit/>
          <w:trHeight w:val="284"/>
          <w:tblHeader/>
        </w:trPr>
        <w:tc>
          <w:tcPr>
            <w:tcW w:w="2923" w:type="dxa"/>
            <w:shd w:val="clear" w:color="auto" w:fill="D9D9D9" w:themeFill="background1" w:themeFillShade="D9"/>
          </w:tcPr>
          <w:p w14:paraId="58A2E05C" w14:textId="77777777" w:rsidR="003D18C8" w:rsidRPr="00BD1DEE" w:rsidRDefault="003D18C8" w:rsidP="008917AD">
            <w:pPr>
              <w:pStyle w:val="TableParagraph"/>
              <w:spacing w:after="0" w:line="254" w:lineRule="exact"/>
              <w:jc w:val="center"/>
              <w:rPr>
                <w:rFonts w:ascii="Arial" w:hAnsi="Arial" w:cs="Arial"/>
                <w:b/>
                <w:bCs/>
                <w:u w:val="single"/>
              </w:rPr>
            </w:pPr>
            <w:r w:rsidRPr="00BD1DEE">
              <w:rPr>
                <w:rFonts w:ascii="Arial" w:hAnsi="Arial" w:cs="Arial"/>
                <w:b/>
                <w:bCs/>
                <w:spacing w:val="-4"/>
                <w:u w:val="single"/>
              </w:rPr>
              <w:t>TOTAL</w:t>
            </w:r>
            <w:r w:rsidRPr="00BD1DEE">
              <w:rPr>
                <w:rFonts w:ascii="Arial" w:hAnsi="Arial" w:cs="Arial"/>
                <w:b/>
                <w:bCs/>
                <w:spacing w:val="-8"/>
                <w:u w:val="single"/>
              </w:rPr>
              <w:t xml:space="preserve"> </w:t>
            </w:r>
            <w:r w:rsidRPr="00BD1DEE">
              <w:rPr>
                <w:rFonts w:ascii="Arial" w:hAnsi="Arial" w:cs="Arial"/>
                <w:b/>
                <w:bCs/>
                <w:spacing w:val="-4"/>
                <w:u w:val="single"/>
              </w:rPr>
              <w:t>NUMBER</w:t>
            </w:r>
            <w:r w:rsidRPr="00BD1DEE">
              <w:rPr>
                <w:rFonts w:ascii="Arial" w:hAnsi="Arial" w:cs="Arial"/>
                <w:b/>
                <w:bCs/>
                <w:spacing w:val="-7"/>
                <w:u w:val="single"/>
              </w:rPr>
              <w:t xml:space="preserve"> </w:t>
            </w:r>
            <w:r w:rsidRPr="00BD1DEE">
              <w:rPr>
                <w:rFonts w:ascii="Arial" w:hAnsi="Arial" w:cs="Arial"/>
                <w:b/>
                <w:bCs/>
                <w:spacing w:val="-4"/>
                <w:u w:val="single"/>
              </w:rPr>
              <w:t>OF</w:t>
            </w:r>
            <w:r w:rsidRPr="00BD1DEE">
              <w:rPr>
                <w:rFonts w:ascii="Arial" w:hAnsi="Arial" w:cs="Arial"/>
                <w:b/>
                <w:bCs/>
                <w:spacing w:val="-5"/>
                <w:u w:val="single"/>
              </w:rPr>
              <w:t xml:space="preserve"> </w:t>
            </w:r>
            <w:r w:rsidRPr="00BD1DEE">
              <w:rPr>
                <w:rFonts w:ascii="Arial" w:hAnsi="Arial" w:cs="Arial"/>
                <w:b/>
                <w:bCs/>
                <w:spacing w:val="-4"/>
                <w:u w:val="single"/>
              </w:rPr>
              <w:t>ACTUAL</w:t>
            </w:r>
            <w:r w:rsidRPr="00BD1DEE">
              <w:rPr>
                <w:rFonts w:ascii="Arial" w:hAnsi="Arial" w:cs="Arial"/>
                <w:b/>
                <w:bCs/>
                <w:spacing w:val="-8"/>
                <w:u w:val="single"/>
              </w:rPr>
              <w:t xml:space="preserve"> </w:t>
            </w:r>
            <w:r w:rsidRPr="00BD1DEE">
              <w:rPr>
                <w:rFonts w:ascii="Arial" w:hAnsi="Arial" w:cs="Arial"/>
                <w:b/>
                <w:bCs/>
                <w:spacing w:val="-4"/>
                <w:u w:val="single"/>
              </w:rPr>
              <w:t>PARKING</w:t>
            </w:r>
            <w:r w:rsidRPr="00BD1DEE">
              <w:rPr>
                <w:rFonts w:ascii="Arial" w:hAnsi="Arial" w:cs="Arial"/>
                <w:b/>
                <w:bCs/>
                <w:spacing w:val="-7"/>
                <w:u w:val="single"/>
              </w:rPr>
              <w:t xml:space="preserve"> </w:t>
            </w:r>
            <w:r w:rsidRPr="00BD1DEE">
              <w:rPr>
                <w:rFonts w:ascii="Arial" w:hAnsi="Arial" w:cs="Arial"/>
                <w:b/>
                <w:bCs/>
                <w:spacing w:val="-4"/>
                <w:u w:val="single"/>
              </w:rPr>
              <w:t>SPACES</w:t>
            </w:r>
          </w:p>
        </w:tc>
        <w:tc>
          <w:tcPr>
            <w:tcW w:w="3510" w:type="dxa"/>
            <w:shd w:val="clear" w:color="auto" w:fill="D9D9D9" w:themeFill="background1" w:themeFillShade="D9"/>
          </w:tcPr>
          <w:p w14:paraId="7B861F81" w14:textId="77777777" w:rsidR="003D18C8" w:rsidRPr="00BD1DEE" w:rsidRDefault="003D18C8" w:rsidP="008917AD">
            <w:pPr>
              <w:pStyle w:val="TableParagraph"/>
              <w:spacing w:after="0" w:line="254" w:lineRule="exact"/>
              <w:jc w:val="center"/>
              <w:rPr>
                <w:rFonts w:ascii="Arial" w:hAnsi="Arial" w:cs="Arial"/>
                <w:b/>
                <w:bCs/>
                <w:spacing w:val="-2"/>
                <w:u w:val="single"/>
              </w:rPr>
            </w:pPr>
            <w:r w:rsidRPr="00BD1DEE">
              <w:rPr>
                <w:rFonts w:ascii="Arial" w:hAnsi="Arial" w:cs="Arial"/>
                <w:b/>
                <w:bCs/>
                <w:spacing w:val="-2"/>
                <w:u w:val="single"/>
              </w:rPr>
              <w:t xml:space="preserve">NUMBER OF REQUIRED </w:t>
            </w:r>
            <w:r w:rsidRPr="00BD1DEE">
              <w:rPr>
                <w:rFonts w:ascii="Arial" w:hAnsi="Arial" w:cs="Arial"/>
                <w:b/>
                <w:bCs/>
                <w:spacing w:val="-2"/>
                <w:u w:val="single"/>
              </w:rPr>
              <w:br/>
              <w:t>EV CAPABLE SPACES</w:t>
            </w:r>
          </w:p>
        </w:tc>
        <w:tc>
          <w:tcPr>
            <w:tcW w:w="3277" w:type="dxa"/>
            <w:shd w:val="clear" w:color="auto" w:fill="D9D9D9" w:themeFill="background1" w:themeFillShade="D9"/>
          </w:tcPr>
          <w:p w14:paraId="6373A241" w14:textId="77777777" w:rsidR="003D18C8" w:rsidRPr="00BD1DEE" w:rsidRDefault="003D18C8" w:rsidP="008917AD">
            <w:pPr>
              <w:pStyle w:val="TableParagraph"/>
              <w:spacing w:after="0" w:line="254" w:lineRule="exact"/>
              <w:jc w:val="center"/>
              <w:rPr>
                <w:rFonts w:ascii="Arial" w:hAnsi="Arial" w:cs="Arial"/>
                <w:b/>
                <w:bCs/>
                <w:u w:val="single"/>
              </w:rPr>
            </w:pPr>
            <w:r w:rsidRPr="00BD1DEE">
              <w:rPr>
                <w:rFonts w:ascii="Arial" w:hAnsi="Arial" w:cs="Arial"/>
                <w:b/>
                <w:bCs/>
                <w:spacing w:val="-4"/>
                <w:u w:val="single"/>
              </w:rPr>
              <w:t>NUMBER OF REQUIRED</w:t>
            </w:r>
            <w:r w:rsidRPr="00BD1DEE">
              <w:rPr>
                <w:rFonts w:ascii="Arial" w:hAnsi="Arial" w:cs="Arial"/>
                <w:b/>
                <w:bCs/>
                <w:u w:val="single"/>
              </w:rPr>
              <w:t xml:space="preserve"> </w:t>
            </w:r>
            <w:r w:rsidRPr="00BD1DEE">
              <w:rPr>
                <w:rFonts w:ascii="Arial" w:hAnsi="Arial" w:cs="Arial"/>
                <w:b/>
                <w:bCs/>
                <w:u w:val="single"/>
              </w:rPr>
              <w:br/>
            </w:r>
            <w:r w:rsidRPr="00BD1DEE">
              <w:rPr>
                <w:rFonts w:ascii="Arial" w:hAnsi="Arial" w:cs="Arial"/>
                <w:b/>
                <w:bCs/>
                <w:spacing w:val="-4"/>
                <w:u w:val="single"/>
              </w:rPr>
              <w:t>EV</w:t>
            </w:r>
            <w:r w:rsidRPr="00BD1DEE">
              <w:rPr>
                <w:rFonts w:ascii="Arial" w:hAnsi="Arial" w:cs="Arial"/>
                <w:b/>
                <w:bCs/>
                <w:spacing w:val="2"/>
                <w:u w:val="single"/>
              </w:rPr>
              <w:t xml:space="preserve"> </w:t>
            </w:r>
            <w:r w:rsidRPr="00BD1DEE">
              <w:rPr>
                <w:rFonts w:ascii="Arial" w:hAnsi="Arial" w:cs="Arial"/>
                <w:b/>
                <w:bCs/>
                <w:spacing w:val="-4"/>
                <w:u w:val="single"/>
              </w:rPr>
              <w:t>CHARGING</w:t>
            </w:r>
            <w:r w:rsidRPr="00BD1DEE">
              <w:rPr>
                <w:rFonts w:ascii="Arial" w:hAnsi="Arial" w:cs="Arial"/>
                <w:b/>
                <w:bCs/>
                <w:spacing w:val="1"/>
                <w:u w:val="single"/>
              </w:rPr>
              <w:t xml:space="preserve"> </w:t>
            </w:r>
            <w:r w:rsidRPr="00BD1DEE">
              <w:rPr>
                <w:rFonts w:ascii="Arial" w:hAnsi="Arial" w:cs="Arial"/>
                <w:b/>
                <w:bCs/>
                <w:spacing w:val="-4"/>
                <w:u w:val="single"/>
              </w:rPr>
              <w:t>STATIONS (EVCS)</w:t>
            </w:r>
          </w:p>
        </w:tc>
      </w:tr>
      <w:tr w:rsidR="003D18C8" w:rsidRPr="000A2C34" w14:paraId="67108166" w14:textId="77777777" w:rsidTr="008917AD">
        <w:trPr>
          <w:cantSplit/>
          <w:trHeight w:val="284"/>
          <w:tblHeader/>
        </w:trPr>
        <w:tc>
          <w:tcPr>
            <w:tcW w:w="9710" w:type="dxa"/>
            <w:gridSpan w:val="3"/>
            <w:shd w:val="clear" w:color="auto" w:fill="D9D9D9" w:themeFill="background1" w:themeFillShade="D9"/>
            <w:vAlign w:val="center"/>
          </w:tcPr>
          <w:p w14:paraId="21F5A039" w14:textId="77777777" w:rsidR="003D18C8" w:rsidRPr="00BD1DEE" w:rsidRDefault="003D18C8" w:rsidP="008917AD">
            <w:pPr>
              <w:pStyle w:val="TableParagraph"/>
              <w:spacing w:after="0" w:line="254" w:lineRule="exact"/>
              <w:jc w:val="center"/>
              <w:rPr>
                <w:rFonts w:ascii="Arial" w:hAnsi="Arial" w:cs="Arial"/>
                <w:spacing w:val="-4"/>
                <w:u w:val="single"/>
              </w:rPr>
            </w:pPr>
            <w:r w:rsidRPr="00BD1DEE">
              <w:rPr>
                <w:rFonts w:ascii="Arial" w:hAnsi="Arial" w:cs="Arial"/>
                <w:spacing w:val="-2"/>
                <w:u w:val="single"/>
              </w:rPr>
              <w:t>Office</w:t>
            </w:r>
            <w:r w:rsidRPr="00BD1DEE">
              <w:rPr>
                <w:rFonts w:ascii="Arial" w:hAnsi="Arial" w:cs="Arial"/>
                <w:spacing w:val="-4"/>
                <w:u w:val="single"/>
              </w:rPr>
              <w:t xml:space="preserve"> </w:t>
            </w:r>
            <w:r w:rsidRPr="00BD1DEE">
              <w:rPr>
                <w:rFonts w:ascii="Arial" w:hAnsi="Arial" w:cs="Arial"/>
                <w:spacing w:val="-2"/>
                <w:u w:val="single"/>
              </w:rPr>
              <w:t>and</w:t>
            </w:r>
            <w:r w:rsidRPr="00BD1DEE">
              <w:rPr>
                <w:rFonts w:ascii="Arial" w:hAnsi="Arial" w:cs="Arial"/>
                <w:spacing w:val="-5"/>
                <w:u w:val="single"/>
              </w:rPr>
              <w:t xml:space="preserve"> </w:t>
            </w:r>
            <w:r w:rsidRPr="00BD1DEE">
              <w:rPr>
                <w:rFonts w:ascii="Arial" w:hAnsi="Arial" w:cs="Arial"/>
                <w:spacing w:val="-2"/>
                <w:u w:val="single"/>
              </w:rPr>
              <w:t>Retail</w:t>
            </w:r>
          </w:p>
        </w:tc>
      </w:tr>
      <w:tr w:rsidR="003D18C8" w:rsidRPr="000A2C34" w14:paraId="4B446371" w14:textId="77777777" w:rsidTr="008917AD">
        <w:trPr>
          <w:cantSplit/>
          <w:trHeight w:val="284"/>
          <w:tblHeader/>
        </w:trPr>
        <w:tc>
          <w:tcPr>
            <w:tcW w:w="2923" w:type="dxa"/>
            <w:vAlign w:val="center"/>
          </w:tcPr>
          <w:p w14:paraId="7F4105F6"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2"/>
                <w:u w:val="single"/>
              </w:rPr>
              <w:t>1-</w:t>
            </w:r>
            <w:r w:rsidRPr="00BD1DEE">
              <w:rPr>
                <w:rFonts w:ascii="Arial" w:hAnsi="Arial" w:cs="Arial"/>
                <w:spacing w:val="-7"/>
                <w:u w:val="single"/>
              </w:rPr>
              <w:t>9</w:t>
            </w:r>
          </w:p>
        </w:tc>
        <w:tc>
          <w:tcPr>
            <w:tcW w:w="3510" w:type="dxa"/>
            <w:vAlign w:val="center"/>
          </w:tcPr>
          <w:p w14:paraId="7C8E9B62"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0</w:t>
            </w:r>
          </w:p>
        </w:tc>
        <w:tc>
          <w:tcPr>
            <w:tcW w:w="3277" w:type="dxa"/>
            <w:vAlign w:val="center"/>
          </w:tcPr>
          <w:p w14:paraId="05EC09E6"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0</w:t>
            </w:r>
          </w:p>
        </w:tc>
      </w:tr>
      <w:tr w:rsidR="003D18C8" w:rsidRPr="000A2C34" w14:paraId="07B9A73E" w14:textId="77777777" w:rsidTr="008917AD">
        <w:trPr>
          <w:cantSplit/>
          <w:trHeight w:val="284"/>
          <w:tblHeader/>
        </w:trPr>
        <w:tc>
          <w:tcPr>
            <w:tcW w:w="2923" w:type="dxa"/>
            <w:vAlign w:val="center"/>
          </w:tcPr>
          <w:p w14:paraId="19A7CA4F"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u w:val="single"/>
              </w:rPr>
              <w:t>10-</w:t>
            </w:r>
            <w:r w:rsidRPr="00BD1DEE">
              <w:rPr>
                <w:rFonts w:ascii="Arial" w:hAnsi="Arial" w:cs="Arial"/>
                <w:spacing w:val="-5"/>
                <w:u w:val="single"/>
              </w:rPr>
              <w:t>25</w:t>
            </w:r>
          </w:p>
        </w:tc>
        <w:tc>
          <w:tcPr>
            <w:tcW w:w="3510" w:type="dxa"/>
            <w:vAlign w:val="center"/>
          </w:tcPr>
          <w:p w14:paraId="5508ED86"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1</w:t>
            </w:r>
          </w:p>
        </w:tc>
        <w:tc>
          <w:tcPr>
            <w:tcW w:w="3277" w:type="dxa"/>
            <w:vAlign w:val="center"/>
          </w:tcPr>
          <w:p w14:paraId="528D09B1"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3</w:t>
            </w:r>
          </w:p>
        </w:tc>
      </w:tr>
      <w:tr w:rsidR="003D18C8" w:rsidRPr="000A2C34" w14:paraId="70700B5D" w14:textId="77777777" w:rsidTr="008917AD">
        <w:trPr>
          <w:cantSplit/>
          <w:trHeight w:val="284"/>
          <w:tblHeader/>
        </w:trPr>
        <w:tc>
          <w:tcPr>
            <w:tcW w:w="2923" w:type="dxa"/>
            <w:vAlign w:val="center"/>
          </w:tcPr>
          <w:p w14:paraId="7851A420"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u w:val="single"/>
              </w:rPr>
              <w:t>26-</w:t>
            </w:r>
            <w:r w:rsidRPr="00BD1DEE">
              <w:rPr>
                <w:rFonts w:ascii="Arial" w:hAnsi="Arial" w:cs="Arial"/>
                <w:spacing w:val="-5"/>
                <w:u w:val="single"/>
              </w:rPr>
              <w:t>50</w:t>
            </w:r>
          </w:p>
        </w:tc>
        <w:tc>
          <w:tcPr>
            <w:tcW w:w="3510" w:type="dxa"/>
            <w:vAlign w:val="center"/>
          </w:tcPr>
          <w:p w14:paraId="6F125F13"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2</w:t>
            </w:r>
          </w:p>
        </w:tc>
        <w:tc>
          <w:tcPr>
            <w:tcW w:w="3277" w:type="dxa"/>
            <w:vAlign w:val="center"/>
          </w:tcPr>
          <w:p w14:paraId="2ED65B0F"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6</w:t>
            </w:r>
          </w:p>
        </w:tc>
      </w:tr>
      <w:tr w:rsidR="003D18C8" w:rsidRPr="000A2C34" w14:paraId="2BD63CAE" w14:textId="77777777" w:rsidTr="008917AD">
        <w:trPr>
          <w:cantSplit/>
          <w:trHeight w:val="284"/>
          <w:tblHeader/>
        </w:trPr>
        <w:tc>
          <w:tcPr>
            <w:tcW w:w="2923" w:type="dxa"/>
            <w:vAlign w:val="center"/>
          </w:tcPr>
          <w:p w14:paraId="1570E27A"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u w:val="single"/>
              </w:rPr>
              <w:t>51-</w:t>
            </w:r>
            <w:r w:rsidRPr="00BD1DEE">
              <w:rPr>
                <w:rFonts w:ascii="Arial" w:hAnsi="Arial" w:cs="Arial"/>
                <w:spacing w:val="-5"/>
                <w:u w:val="single"/>
              </w:rPr>
              <w:t>75</w:t>
            </w:r>
          </w:p>
        </w:tc>
        <w:tc>
          <w:tcPr>
            <w:tcW w:w="3510" w:type="dxa"/>
            <w:vAlign w:val="center"/>
          </w:tcPr>
          <w:p w14:paraId="26AD272E"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4</w:t>
            </w:r>
          </w:p>
        </w:tc>
        <w:tc>
          <w:tcPr>
            <w:tcW w:w="3277" w:type="dxa"/>
            <w:vAlign w:val="center"/>
          </w:tcPr>
          <w:p w14:paraId="5BC4E6C7"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9</w:t>
            </w:r>
          </w:p>
        </w:tc>
      </w:tr>
      <w:tr w:rsidR="003D18C8" w:rsidRPr="000A2C34" w14:paraId="023A0D01" w14:textId="77777777" w:rsidTr="008917AD">
        <w:trPr>
          <w:cantSplit/>
          <w:trHeight w:val="284"/>
          <w:tblHeader/>
        </w:trPr>
        <w:tc>
          <w:tcPr>
            <w:tcW w:w="2923" w:type="dxa"/>
            <w:vAlign w:val="center"/>
          </w:tcPr>
          <w:p w14:paraId="54E2B7A0"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u w:val="single"/>
              </w:rPr>
              <w:t>76-</w:t>
            </w:r>
            <w:r w:rsidRPr="00BD1DEE">
              <w:rPr>
                <w:rFonts w:ascii="Arial" w:hAnsi="Arial" w:cs="Arial"/>
                <w:spacing w:val="-5"/>
                <w:u w:val="single"/>
              </w:rPr>
              <w:t>100</w:t>
            </w:r>
          </w:p>
        </w:tc>
        <w:tc>
          <w:tcPr>
            <w:tcW w:w="3510" w:type="dxa"/>
            <w:vAlign w:val="center"/>
          </w:tcPr>
          <w:p w14:paraId="18AB5BDB"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5</w:t>
            </w:r>
          </w:p>
        </w:tc>
        <w:tc>
          <w:tcPr>
            <w:tcW w:w="3277" w:type="dxa"/>
            <w:vAlign w:val="center"/>
          </w:tcPr>
          <w:p w14:paraId="00EF952A"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5"/>
                <w:u w:val="single"/>
              </w:rPr>
              <w:t>12</w:t>
            </w:r>
          </w:p>
        </w:tc>
      </w:tr>
      <w:tr w:rsidR="003D18C8" w:rsidRPr="000A2C34" w14:paraId="6CC0EAD3" w14:textId="77777777" w:rsidTr="008917AD">
        <w:trPr>
          <w:cantSplit/>
          <w:trHeight w:val="284"/>
          <w:tblHeader/>
        </w:trPr>
        <w:tc>
          <w:tcPr>
            <w:tcW w:w="2923" w:type="dxa"/>
            <w:vAlign w:val="center"/>
          </w:tcPr>
          <w:p w14:paraId="0811A14E"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u w:val="single"/>
              </w:rPr>
              <w:t>101-</w:t>
            </w:r>
            <w:r w:rsidRPr="00BD1DEE">
              <w:rPr>
                <w:rFonts w:ascii="Arial" w:hAnsi="Arial" w:cs="Arial"/>
                <w:spacing w:val="-5"/>
                <w:u w:val="single"/>
              </w:rPr>
              <w:t>150</w:t>
            </w:r>
          </w:p>
        </w:tc>
        <w:tc>
          <w:tcPr>
            <w:tcW w:w="3510" w:type="dxa"/>
            <w:vAlign w:val="center"/>
          </w:tcPr>
          <w:p w14:paraId="2765E652"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6</w:t>
            </w:r>
          </w:p>
        </w:tc>
        <w:tc>
          <w:tcPr>
            <w:tcW w:w="3277" w:type="dxa"/>
            <w:vAlign w:val="center"/>
          </w:tcPr>
          <w:p w14:paraId="0B418CBD"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5"/>
                <w:u w:val="single"/>
              </w:rPr>
              <w:t>19</w:t>
            </w:r>
          </w:p>
        </w:tc>
      </w:tr>
      <w:tr w:rsidR="003D18C8" w:rsidRPr="000A2C34" w14:paraId="00176D03" w14:textId="77777777" w:rsidTr="008917AD">
        <w:trPr>
          <w:cantSplit/>
          <w:trHeight w:val="284"/>
          <w:tblHeader/>
        </w:trPr>
        <w:tc>
          <w:tcPr>
            <w:tcW w:w="2923" w:type="dxa"/>
            <w:vAlign w:val="center"/>
          </w:tcPr>
          <w:p w14:paraId="3FFD9B63"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u w:val="single"/>
              </w:rPr>
              <w:t>151-</w:t>
            </w:r>
            <w:r w:rsidRPr="00BD1DEE">
              <w:rPr>
                <w:rFonts w:ascii="Arial" w:hAnsi="Arial" w:cs="Arial"/>
                <w:spacing w:val="-5"/>
                <w:u w:val="single"/>
              </w:rPr>
              <w:t>200</w:t>
            </w:r>
          </w:p>
        </w:tc>
        <w:tc>
          <w:tcPr>
            <w:tcW w:w="3510" w:type="dxa"/>
            <w:vAlign w:val="center"/>
          </w:tcPr>
          <w:p w14:paraId="7F3EECD1"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9</w:t>
            </w:r>
          </w:p>
        </w:tc>
        <w:tc>
          <w:tcPr>
            <w:tcW w:w="3277" w:type="dxa"/>
            <w:vAlign w:val="center"/>
          </w:tcPr>
          <w:p w14:paraId="2C10158C"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5"/>
                <w:u w:val="single"/>
              </w:rPr>
              <w:t>26</w:t>
            </w:r>
          </w:p>
        </w:tc>
      </w:tr>
      <w:tr w:rsidR="003D18C8" w:rsidRPr="000A2C34" w14:paraId="7CDFFC7E" w14:textId="77777777" w:rsidTr="008917AD">
        <w:trPr>
          <w:cantSplit/>
          <w:trHeight w:val="20"/>
          <w:tblHeader/>
        </w:trPr>
        <w:tc>
          <w:tcPr>
            <w:tcW w:w="2923" w:type="dxa"/>
            <w:vAlign w:val="center"/>
          </w:tcPr>
          <w:p w14:paraId="1DBDB4B4"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6"/>
                <w:u w:val="single"/>
              </w:rPr>
              <w:t>201</w:t>
            </w:r>
            <w:r w:rsidRPr="00BD1DEE">
              <w:rPr>
                <w:rFonts w:ascii="Arial" w:hAnsi="Arial" w:cs="Arial"/>
                <w:spacing w:val="-9"/>
                <w:u w:val="single"/>
              </w:rPr>
              <w:t xml:space="preserve"> </w:t>
            </w:r>
            <w:r w:rsidRPr="00BD1DEE">
              <w:rPr>
                <w:rFonts w:ascii="Arial" w:hAnsi="Arial" w:cs="Arial"/>
                <w:spacing w:val="-6"/>
                <w:u w:val="single"/>
              </w:rPr>
              <w:t>&amp;</w:t>
            </w:r>
            <w:r w:rsidRPr="00BD1DEE">
              <w:rPr>
                <w:rFonts w:ascii="Arial" w:hAnsi="Arial" w:cs="Arial"/>
                <w:spacing w:val="-8"/>
                <w:u w:val="single"/>
              </w:rPr>
              <w:t xml:space="preserve"> </w:t>
            </w:r>
            <w:r w:rsidRPr="00BD1DEE">
              <w:rPr>
                <w:rFonts w:ascii="Arial" w:hAnsi="Arial" w:cs="Arial"/>
                <w:spacing w:val="-6"/>
                <w:u w:val="single"/>
              </w:rPr>
              <w:t>over</w:t>
            </w:r>
          </w:p>
        </w:tc>
        <w:tc>
          <w:tcPr>
            <w:tcW w:w="3510" w:type="dxa"/>
            <w:vAlign w:val="center"/>
          </w:tcPr>
          <w:p w14:paraId="11CA221B" w14:textId="77777777" w:rsidR="003D18C8" w:rsidRPr="00BD1DEE" w:rsidRDefault="003D18C8" w:rsidP="008917AD">
            <w:pPr>
              <w:pStyle w:val="TableParagraph"/>
              <w:spacing w:after="0" w:line="273" w:lineRule="auto"/>
              <w:jc w:val="center"/>
              <w:rPr>
                <w:rFonts w:ascii="Arial" w:hAnsi="Arial" w:cs="Arial"/>
                <w:u w:val="single"/>
              </w:rPr>
            </w:pPr>
            <w:r w:rsidRPr="00BD1DEE">
              <w:rPr>
                <w:rFonts w:ascii="Arial" w:hAnsi="Arial" w:cs="Arial"/>
                <w:spacing w:val="-2"/>
                <w:u w:val="single"/>
              </w:rPr>
              <w:t>5</w:t>
            </w:r>
            <w:r w:rsidRPr="00BD1DEE">
              <w:rPr>
                <w:rFonts w:ascii="Arial" w:hAnsi="Arial" w:cs="Arial"/>
                <w:spacing w:val="-11"/>
                <w:u w:val="single"/>
              </w:rPr>
              <w:t xml:space="preserve"> </w:t>
            </w:r>
            <w:r w:rsidRPr="00BD1DEE">
              <w:rPr>
                <w:rFonts w:ascii="Arial" w:hAnsi="Arial" w:cs="Arial"/>
                <w:spacing w:val="-2"/>
                <w:u w:val="single"/>
              </w:rPr>
              <w:t>percent</w:t>
            </w:r>
            <w:r w:rsidRPr="00BD1DEE">
              <w:rPr>
                <w:rFonts w:ascii="Arial" w:hAnsi="Arial" w:cs="Arial"/>
                <w:spacing w:val="-10"/>
                <w:u w:val="single"/>
              </w:rPr>
              <w:t xml:space="preserve"> </w:t>
            </w:r>
            <w:r w:rsidRPr="00BD1DEE">
              <w:rPr>
                <w:rFonts w:ascii="Arial" w:hAnsi="Arial" w:cs="Arial"/>
                <w:spacing w:val="-2"/>
                <w:u w:val="single"/>
              </w:rPr>
              <w:t>of</w:t>
            </w:r>
            <w:r w:rsidRPr="00BD1DEE">
              <w:rPr>
                <w:rFonts w:ascii="Arial" w:hAnsi="Arial" w:cs="Arial"/>
                <w:spacing w:val="-11"/>
                <w:u w:val="single"/>
              </w:rPr>
              <w:t xml:space="preserve"> </w:t>
            </w:r>
            <w:r w:rsidRPr="00BD1DEE">
              <w:rPr>
                <w:rFonts w:ascii="Arial" w:hAnsi="Arial" w:cs="Arial"/>
                <w:spacing w:val="-2"/>
                <w:u w:val="single"/>
              </w:rPr>
              <w:t>actual</w:t>
            </w:r>
            <w:r w:rsidRPr="00BD1DEE">
              <w:rPr>
                <w:rFonts w:ascii="Arial" w:hAnsi="Arial" w:cs="Arial"/>
                <w:spacing w:val="-10"/>
                <w:u w:val="single"/>
              </w:rPr>
              <w:t xml:space="preserve"> </w:t>
            </w:r>
            <w:r w:rsidRPr="00BD1DEE">
              <w:rPr>
                <w:rFonts w:ascii="Arial" w:hAnsi="Arial" w:cs="Arial"/>
                <w:spacing w:val="-2"/>
                <w:u w:val="single"/>
              </w:rPr>
              <w:t>parking spaces</w:t>
            </w:r>
          </w:p>
        </w:tc>
        <w:tc>
          <w:tcPr>
            <w:tcW w:w="3277" w:type="dxa"/>
            <w:vAlign w:val="center"/>
          </w:tcPr>
          <w:p w14:paraId="128B1637"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2"/>
                <w:u w:val="single"/>
              </w:rPr>
              <w:t>15</w:t>
            </w:r>
            <w:r w:rsidRPr="00BD1DEE">
              <w:rPr>
                <w:rFonts w:ascii="Arial" w:hAnsi="Arial" w:cs="Arial"/>
                <w:spacing w:val="-8"/>
                <w:u w:val="single"/>
              </w:rPr>
              <w:t xml:space="preserve"> </w:t>
            </w:r>
            <w:r w:rsidRPr="00BD1DEE">
              <w:rPr>
                <w:rFonts w:ascii="Arial" w:hAnsi="Arial" w:cs="Arial"/>
                <w:spacing w:val="-2"/>
                <w:u w:val="single"/>
              </w:rPr>
              <w:t>percent</w:t>
            </w:r>
            <w:r w:rsidRPr="00BD1DEE">
              <w:rPr>
                <w:rFonts w:ascii="Arial" w:hAnsi="Arial" w:cs="Arial"/>
                <w:spacing w:val="-9"/>
                <w:u w:val="single"/>
              </w:rPr>
              <w:t xml:space="preserve"> of </w:t>
            </w:r>
            <w:r w:rsidRPr="00BD1DEE">
              <w:rPr>
                <w:rFonts w:ascii="Arial" w:hAnsi="Arial" w:cs="Arial"/>
                <w:spacing w:val="-2"/>
                <w:u w:val="single"/>
              </w:rPr>
              <w:t>actual</w:t>
            </w:r>
            <w:r w:rsidRPr="00BD1DEE">
              <w:rPr>
                <w:rFonts w:ascii="Arial" w:hAnsi="Arial" w:cs="Arial"/>
                <w:spacing w:val="-9"/>
                <w:u w:val="single"/>
              </w:rPr>
              <w:t xml:space="preserve"> </w:t>
            </w:r>
            <w:r w:rsidRPr="00BD1DEE">
              <w:rPr>
                <w:rFonts w:ascii="Arial" w:hAnsi="Arial" w:cs="Arial"/>
                <w:spacing w:val="-2"/>
                <w:u w:val="single"/>
              </w:rPr>
              <w:t>parking</w:t>
            </w:r>
            <w:r w:rsidRPr="00BD1DEE">
              <w:rPr>
                <w:rFonts w:ascii="Arial" w:hAnsi="Arial" w:cs="Arial"/>
                <w:spacing w:val="-9"/>
                <w:u w:val="single"/>
              </w:rPr>
              <w:t xml:space="preserve"> </w:t>
            </w:r>
            <w:r w:rsidRPr="00BD1DEE">
              <w:rPr>
                <w:rFonts w:ascii="Arial" w:hAnsi="Arial" w:cs="Arial"/>
                <w:spacing w:val="-2"/>
                <w:u w:val="single"/>
              </w:rPr>
              <w:t>spaces</w:t>
            </w:r>
          </w:p>
        </w:tc>
      </w:tr>
      <w:tr w:rsidR="003D18C8" w:rsidRPr="000A2C34" w14:paraId="1A97E9B7" w14:textId="77777777" w:rsidTr="008917AD">
        <w:trPr>
          <w:cantSplit/>
          <w:trHeight w:val="284"/>
          <w:tblHeader/>
        </w:trPr>
        <w:tc>
          <w:tcPr>
            <w:tcW w:w="9710" w:type="dxa"/>
            <w:gridSpan w:val="3"/>
            <w:shd w:val="clear" w:color="auto" w:fill="D9D9D9" w:themeFill="background1" w:themeFillShade="D9"/>
            <w:vAlign w:val="center"/>
          </w:tcPr>
          <w:p w14:paraId="37E656AD" w14:textId="77777777" w:rsidR="003D18C8" w:rsidRPr="00BD1DEE" w:rsidRDefault="003D18C8" w:rsidP="008917AD">
            <w:pPr>
              <w:pStyle w:val="TableParagraph"/>
              <w:spacing w:after="0" w:line="254" w:lineRule="exact"/>
              <w:jc w:val="center"/>
              <w:rPr>
                <w:rFonts w:ascii="Arial" w:hAnsi="Arial" w:cs="Arial"/>
                <w:u w:val="single"/>
              </w:rPr>
            </w:pPr>
            <w:r w:rsidRPr="00BD1DEE">
              <w:rPr>
                <w:rFonts w:ascii="Arial" w:hAnsi="Arial" w:cs="Arial"/>
                <w:spacing w:val="-4"/>
                <w:u w:val="single"/>
              </w:rPr>
              <w:t>Other</w:t>
            </w:r>
            <w:r w:rsidRPr="00BD1DEE">
              <w:rPr>
                <w:rFonts w:ascii="Arial" w:hAnsi="Arial" w:cs="Arial"/>
                <w:spacing w:val="-5"/>
                <w:u w:val="single"/>
              </w:rPr>
              <w:t xml:space="preserve"> </w:t>
            </w:r>
            <w:r w:rsidRPr="00BD1DEE">
              <w:rPr>
                <w:rFonts w:ascii="Arial" w:hAnsi="Arial" w:cs="Arial"/>
                <w:spacing w:val="-4"/>
                <w:u w:val="single"/>
              </w:rPr>
              <w:t>than</w:t>
            </w:r>
            <w:r w:rsidRPr="00BD1DEE">
              <w:rPr>
                <w:rFonts w:ascii="Arial" w:hAnsi="Arial" w:cs="Arial"/>
                <w:spacing w:val="-3"/>
                <w:u w:val="single"/>
              </w:rPr>
              <w:t xml:space="preserve"> </w:t>
            </w:r>
            <w:r w:rsidRPr="00BD1DEE">
              <w:rPr>
                <w:rFonts w:ascii="Arial" w:hAnsi="Arial" w:cs="Arial"/>
                <w:spacing w:val="-4"/>
                <w:u w:val="single"/>
              </w:rPr>
              <w:t>Office and</w:t>
            </w:r>
            <w:r w:rsidRPr="00BD1DEE">
              <w:rPr>
                <w:rFonts w:ascii="Arial" w:hAnsi="Arial" w:cs="Arial"/>
                <w:spacing w:val="-5"/>
                <w:u w:val="single"/>
              </w:rPr>
              <w:t xml:space="preserve"> </w:t>
            </w:r>
            <w:r w:rsidRPr="00BD1DEE">
              <w:rPr>
                <w:rFonts w:ascii="Arial" w:hAnsi="Arial" w:cs="Arial"/>
                <w:spacing w:val="-4"/>
                <w:u w:val="single"/>
              </w:rPr>
              <w:t>Retail</w:t>
            </w:r>
          </w:p>
        </w:tc>
      </w:tr>
      <w:tr w:rsidR="003D18C8" w:rsidRPr="000A2C34" w14:paraId="1C24158D" w14:textId="77777777" w:rsidTr="008917AD">
        <w:trPr>
          <w:cantSplit/>
          <w:trHeight w:val="284"/>
          <w:tblHeader/>
        </w:trPr>
        <w:tc>
          <w:tcPr>
            <w:tcW w:w="2923" w:type="dxa"/>
            <w:vAlign w:val="center"/>
          </w:tcPr>
          <w:p w14:paraId="50EDD42A"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2"/>
                <w:u w:val="single"/>
              </w:rPr>
              <w:t>1-</w:t>
            </w:r>
            <w:r w:rsidRPr="00BD1DEE">
              <w:rPr>
                <w:rFonts w:ascii="Arial" w:hAnsi="Arial" w:cs="Arial"/>
                <w:spacing w:val="-7"/>
                <w:u w:val="single"/>
              </w:rPr>
              <w:t>9</w:t>
            </w:r>
          </w:p>
        </w:tc>
        <w:tc>
          <w:tcPr>
            <w:tcW w:w="3510" w:type="dxa"/>
            <w:vAlign w:val="center"/>
          </w:tcPr>
          <w:p w14:paraId="4EF1426C"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0</w:t>
            </w:r>
          </w:p>
        </w:tc>
        <w:tc>
          <w:tcPr>
            <w:tcW w:w="3277" w:type="dxa"/>
            <w:vAlign w:val="center"/>
          </w:tcPr>
          <w:p w14:paraId="188E0A0B"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0</w:t>
            </w:r>
          </w:p>
        </w:tc>
      </w:tr>
      <w:tr w:rsidR="003D18C8" w:rsidRPr="000A2C34" w14:paraId="1A270FE5" w14:textId="77777777" w:rsidTr="008917AD">
        <w:trPr>
          <w:cantSplit/>
          <w:trHeight w:val="284"/>
          <w:tblHeader/>
        </w:trPr>
        <w:tc>
          <w:tcPr>
            <w:tcW w:w="2923" w:type="dxa"/>
            <w:vAlign w:val="center"/>
          </w:tcPr>
          <w:p w14:paraId="2F5B75A0"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u w:val="single"/>
              </w:rPr>
              <w:t>10-</w:t>
            </w:r>
            <w:r w:rsidRPr="00BD1DEE">
              <w:rPr>
                <w:rFonts w:ascii="Arial" w:hAnsi="Arial" w:cs="Arial"/>
                <w:spacing w:val="-5"/>
                <w:u w:val="single"/>
              </w:rPr>
              <w:t>25</w:t>
            </w:r>
          </w:p>
        </w:tc>
        <w:tc>
          <w:tcPr>
            <w:tcW w:w="3510" w:type="dxa"/>
            <w:vAlign w:val="center"/>
          </w:tcPr>
          <w:p w14:paraId="62BC45D4"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2</w:t>
            </w:r>
          </w:p>
        </w:tc>
        <w:tc>
          <w:tcPr>
            <w:tcW w:w="3277" w:type="dxa"/>
            <w:vAlign w:val="center"/>
          </w:tcPr>
          <w:p w14:paraId="6BCFB386"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2</w:t>
            </w:r>
          </w:p>
        </w:tc>
      </w:tr>
      <w:tr w:rsidR="003D18C8" w:rsidRPr="000A2C34" w14:paraId="327FB55F" w14:textId="77777777" w:rsidTr="008917AD">
        <w:trPr>
          <w:cantSplit/>
          <w:trHeight w:val="284"/>
          <w:tblHeader/>
        </w:trPr>
        <w:tc>
          <w:tcPr>
            <w:tcW w:w="2923" w:type="dxa"/>
            <w:vAlign w:val="center"/>
          </w:tcPr>
          <w:p w14:paraId="6799938A"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u w:val="single"/>
              </w:rPr>
              <w:t>26-</w:t>
            </w:r>
            <w:r w:rsidRPr="00BD1DEE">
              <w:rPr>
                <w:rFonts w:ascii="Arial" w:hAnsi="Arial" w:cs="Arial"/>
                <w:spacing w:val="-5"/>
                <w:u w:val="single"/>
              </w:rPr>
              <w:t>50</w:t>
            </w:r>
          </w:p>
        </w:tc>
        <w:tc>
          <w:tcPr>
            <w:tcW w:w="3510" w:type="dxa"/>
            <w:vAlign w:val="center"/>
          </w:tcPr>
          <w:p w14:paraId="09BDFCB0"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4</w:t>
            </w:r>
          </w:p>
        </w:tc>
        <w:tc>
          <w:tcPr>
            <w:tcW w:w="3277" w:type="dxa"/>
            <w:vAlign w:val="center"/>
          </w:tcPr>
          <w:p w14:paraId="5893A076"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4</w:t>
            </w:r>
          </w:p>
        </w:tc>
      </w:tr>
      <w:tr w:rsidR="003D18C8" w:rsidRPr="000A2C34" w14:paraId="00BC0AE8" w14:textId="77777777" w:rsidTr="008917AD">
        <w:trPr>
          <w:cantSplit/>
          <w:trHeight w:val="284"/>
          <w:tblHeader/>
        </w:trPr>
        <w:tc>
          <w:tcPr>
            <w:tcW w:w="2923" w:type="dxa"/>
            <w:vAlign w:val="center"/>
          </w:tcPr>
          <w:p w14:paraId="685DC391"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u w:val="single"/>
              </w:rPr>
              <w:t>51-</w:t>
            </w:r>
            <w:r w:rsidRPr="00BD1DEE">
              <w:rPr>
                <w:rFonts w:ascii="Arial" w:hAnsi="Arial" w:cs="Arial"/>
                <w:spacing w:val="-5"/>
                <w:u w:val="single"/>
              </w:rPr>
              <w:t>75</w:t>
            </w:r>
          </w:p>
        </w:tc>
        <w:tc>
          <w:tcPr>
            <w:tcW w:w="3510" w:type="dxa"/>
            <w:vAlign w:val="center"/>
          </w:tcPr>
          <w:p w14:paraId="70248B82"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7</w:t>
            </w:r>
          </w:p>
        </w:tc>
        <w:tc>
          <w:tcPr>
            <w:tcW w:w="3277" w:type="dxa"/>
            <w:vAlign w:val="center"/>
          </w:tcPr>
          <w:p w14:paraId="4508E167"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6</w:t>
            </w:r>
          </w:p>
        </w:tc>
      </w:tr>
      <w:tr w:rsidR="003D18C8" w:rsidRPr="000A2C34" w14:paraId="1645EDAD" w14:textId="77777777" w:rsidTr="008917AD">
        <w:trPr>
          <w:cantSplit/>
          <w:trHeight w:val="284"/>
          <w:tblHeader/>
        </w:trPr>
        <w:tc>
          <w:tcPr>
            <w:tcW w:w="2923" w:type="dxa"/>
            <w:vAlign w:val="center"/>
          </w:tcPr>
          <w:p w14:paraId="48FB1BA1"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u w:val="single"/>
              </w:rPr>
              <w:t>76-</w:t>
            </w:r>
            <w:r w:rsidRPr="00BD1DEE">
              <w:rPr>
                <w:rFonts w:ascii="Arial" w:hAnsi="Arial" w:cs="Arial"/>
                <w:spacing w:val="-5"/>
                <w:u w:val="single"/>
              </w:rPr>
              <w:t>100</w:t>
            </w:r>
          </w:p>
        </w:tc>
        <w:tc>
          <w:tcPr>
            <w:tcW w:w="3510" w:type="dxa"/>
            <w:vAlign w:val="center"/>
          </w:tcPr>
          <w:p w14:paraId="645FD5EA"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9</w:t>
            </w:r>
          </w:p>
        </w:tc>
        <w:tc>
          <w:tcPr>
            <w:tcW w:w="3277" w:type="dxa"/>
            <w:vAlign w:val="center"/>
          </w:tcPr>
          <w:p w14:paraId="4B9E62ED"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10"/>
                <w:u w:val="single"/>
              </w:rPr>
              <w:t>8</w:t>
            </w:r>
          </w:p>
        </w:tc>
      </w:tr>
      <w:tr w:rsidR="003D18C8" w:rsidRPr="000A2C34" w14:paraId="60220815" w14:textId="77777777" w:rsidTr="008917AD">
        <w:trPr>
          <w:cantSplit/>
          <w:trHeight w:val="284"/>
          <w:tblHeader/>
        </w:trPr>
        <w:tc>
          <w:tcPr>
            <w:tcW w:w="2923" w:type="dxa"/>
            <w:vAlign w:val="center"/>
          </w:tcPr>
          <w:p w14:paraId="13BBB594"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u w:val="single"/>
              </w:rPr>
              <w:t>101-</w:t>
            </w:r>
            <w:r w:rsidRPr="00BD1DEE">
              <w:rPr>
                <w:rFonts w:ascii="Arial" w:hAnsi="Arial" w:cs="Arial"/>
                <w:spacing w:val="-5"/>
                <w:u w:val="single"/>
              </w:rPr>
              <w:t>150</w:t>
            </w:r>
          </w:p>
        </w:tc>
        <w:tc>
          <w:tcPr>
            <w:tcW w:w="3510" w:type="dxa"/>
            <w:vAlign w:val="center"/>
          </w:tcPr>
          <w:p w14:paraId="2331BD4B"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5"/>
                <w:u w:val="single"/>
              </w:rPr>
              <w:t>13</w:t>
            </w:r>
          </w:p>
        </w:tc>
        <w:tc>
          <w:tcPr>
            <w:tcW w:w="3277" w:type="dxa"/>
            <w:vAlign w:val="center"/>
          </w:tcPr>
          <w:p w14:paraId="4637A782"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5"/>
                <w:u w:val="single"/>
              </w:rPr>
              <w:t>12</w:t>
            </w:r>
          </w:p>
        </w:tc>
      </w:tr>
      <w:tr w:rsidR="003D18C8" w:rsidRPr="000A2C34" w14:paraId="31F7380F" w14:textId="77777777" w:rsidTr="008917AD">
        <w:trPr>
          <w:cantSplit/>
          <w:trHeight w:val="284"/>
          <w:tblHeader/>
        </w:trPr>
        <w:tc>
          <w:tcPr>
            <w:tcW w:w="2923" w:type="dxa"/>
            <w:vAlign w:val="center"/>
          </w:tcPr>
          <w:p w14:paraId="149CF003"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u w:val="single"/>
              </w:rPr>
              <w:t>151-</w:t>
            </w:r>
            <w:r w:rsidRPr="00BD1DEE">
              <w:rPr>
                <w:rFonts w:ascii="Arial" w:hAnsi="Arial" w:cs="Arial"/>
                <w:spacing w:val="-5"/>
                <w:u w:val="single"/>
              </w:rPr>
              <w:t>200</w:t>
            </w:r>
          </w:p>
        </w:tc>
        <w:tc>
          <w:tcPr>
            <w:tcW w:w="3510" w:type="dxa"/>
            <w:vAlign w:val="center"/>
          </w:tcPr>
          <w:p w14:paraId="63B06985"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5"/>
                <w:u w:val="single"/>
              </w:rPr>
              <w:t>17</w:t>
            </w:r>
          </w:p>
        </w:tc>
        <w:tc>
          <w:tcPr>
            <w:tcW w:w="3277" w:type="dxa"/>
            <w:vAlign w:val="center"/>
          </w:tcPr>
          <w:p w14:paraId="01CD09A2"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5"/>
                <w:u w:val="single"/>
              </w:rPr>
              <w:t>18</w:t>
            </w:r>
          </w:p>
        </w:tc>
      </w:tr>
      <w:tr w:rsidR="003D18C8" w:rsidRPr="000A2C34" w14:paraId="15AC0FCA" w14:textId="77777777" w:rsidTr="008917AD">
        <w:trPr>
          <w:cantSplit/>
          <w:trHeight w:val="590"/>
          <w:tblHeader/>
        </w:trPr>
        <w:tc>
          <w:tcPr>
            <w:tcW w:w="2923" w:type="dxa"/>
            <w:vAlign w:val="center"/>
          </w:tcPr>
          <w:p w14:paraId="742E77BB"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6"/>
                <w:u w:val="single"/>
              </w:rPr>
              <w:t>201</w:t>
            </w:r>
            <w:r w:rsidRPr="00BD1DEE">
              <w:rPr>
                <w:rFonts w:ascii="Arial" w:hAnsi="Arial" w:cs="Arial"/>
                <w:spacing w:val="-9"/>
                <w:u w:val="single"/>
              </w:rPr>
              <w:t xml:space="preserve"> </w:t>
            </w:r>
            <w:r w:rsidRPr="00BD1DEE">
              <w:rPr>
                <w:rFonts w:ascii="Arial" w:hAnsi="Arial" w:cs="Arial"/>
                <w:spacing w:val="-6"/>
                <w:u w:val="single"/>
              </w:rPr>
              <w:t>&amp;</w:t>
            </w:r>
            <w:r w:rsidRPr="00BD1DEE">
              <w:rPr>
                <w:rFonts w:ascii="Arial" w:hAnsi="Arial" w:cs="Arial"/>
                <w:spacing w:val="-8"/>
                <w:u w:val="single"/>
              </w:rPr>
              <w:t xml:space="preserve"> </w:t>
            </w:r>
            <w:r w:rsidRPr="00BD1DEE">
              <w:rPr>
                <w:rFonts w:ascii="Arial" w:hAnsi="Arial" w:cs="Arial"/>
                <w:spacing w:val="-6"/>
                <w:u w:val="single"/>
              </w:rPr>
              <w:t>over</w:t>
            </w:r>
          </w:p>
        </w:tc>
        <w:tc>
          <w:tcPr>
            <w:tcW w:w="3510" w:type="dxa"/>
            <w:vAlign w:val="center"/>
          </w:tcPr>
          <w:p w14:paraId="35B44170"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2"/>
                <w:u w:val="single"/>
              </w:rPr>
              <w:t>10</w:t>
            </w:r>
            <w:r w:rsidRPr="00BD1DEE">
              <w:rPr>
                <w:rFonts w:ascii="Arial" w:hAnsi="Arial" w:cs="Arial"/>
                <w:spacing w:val="-8"/>
                <w:u w:val="single"/>
              </w:rPr>
              <w:t xml:space="preserve"> </w:t>
            </w:r>
            <w:r w:rsidRPr="00BD1DEE">
              <w:rPr>
                <w:rFonts w:ascii="Arial" w:hAnsi="Arial" w:cs="Arial"/>
                <w:spacing w:val="-2"/>
                <w:u w:val="single"/>
              </w:rPr>
              <w:t>percent</w:t>
            </w:r>
            <w:r w:rsidRPr="00BD1DEE">
              <w:rPr>
                <w:rFonts w:ascii="Arial" w:hAnsi="Arial" w:cs="Arial"/>
                <w:spacing w:val="-9"/>
                <w:u w:val="single"/>
              </w:rPr>
              <w:t xml:space="preserve"> </w:t>
            </w:r>
            <w:r w:rsidRPr="00BD1DEE">
              <w:rPr>
                <w:rFonts w:ascii="Arial" w:hAnsi="Arial" w:cs="Arial"/>
                <w:spacing w:val="-2"/>
                <w:u w:val="single"/>
              </w:rPr>
              <w:t>of</w:t>
            </w:r>
            <w:r w:rsidRPr="00BD1DEE">
              <w:rPr>
                <w:rFonts w:ascii="Arial" w:hAnsi="Arial" w:cs="Arial"/>
                <w:spacing w:val="-7"/>
                <w:u w:val="single"/>
              </w:rPr>
              <w:t xml:space="preserve"> </w:t>
            </w:r>
            <w:r w:rsidRPr="00BD1DEE">
              <w:rPr>
                <w:rFonts w:ascii="Arial" w:hAnsi="Arial" w:cs="Arial"/>
                <w:spacing w:val="-2"/>
                <w:u w:val="single"/>
              </w:rPr>
              <w:t>actual</w:t>
            </w:r>
            <w:r w:rsidRPr="00BD1DEE">
              <w:rPr>
                <w:rFonts w:ascii="Arial" w:hAnsi="Arial" w:cs="Arial"/>
                <w:spacing w:val="-9"/>
                <w:u w:val="single"/>
              </w:rPr>
              <w:t xml:space="preserve"> </w:t>
            </w:r>
            <w:r w:rsidRPr="00BD1DEE">
              <w:rPr>
                <w:rFonts w:ascii="Arial" w:hAnsi="Arial" w:cs="Arial"/>
                <w:spacing w:val="-2"/>
                <w:u w:val="single"/>
              </w:rPr>
              <w:t>parking</w:t>
            </w:r>
            <w:r w:rsidRPr="00BD1DEE">
              <w:rPr>
                <w:rFonts w:ascii="Arial" w:hAnsi="Arial" w:cs="Arial"/>
                <w:u w:val="single"/>
              </w:rPr>
              <w:t xml:space="preserve"> </w:t>
            </w:r>
            <w:r w:rsidRPr="00BD1DEE">
              <w:rPr>
                <w:rFonts w:ascii="Arial" w:hAnsi="Arial" w:cs="Arial"/>
                <w:spacing w:val="-2"/>
                <w:w w:val="105"/>
                <w:u w:val="single"/>
              </w:rPr>
              <w:t>spaces</w:t>
            </w:r>
          </w:p>
        </w:tc>
        <w:tc>
          <w:tcPr>
            <w:tcW w:w="3277" w:type="dxa"/>
            <w:vAlign w:val="center"/>
          </w:tcPr>
          <w:p w14:paraId="5F3F2CF1" w14:textId="77777777" w:rsidR="003D18C8" w:rsidRPr="00BD1DEE" w:rsidRDefault="003D18C8" w:rsidP="008917AD">
            <w:pPr>
              <w:pStyle w:val="TableParagraph"/>
              <w:spacing w:after="0"/>
              <w:jc w:val="center"/>
              <w:rPr>
                <w:rFonts w:ascii="Arial" w:hAnsi="Arial" w:cs="Arial"/>
                <w:u w:val="single"/>
              </w:rPr>
            </w:pPr>
            <w:r w:rsidRPr="00BD1DEE">
              <w:rPr>
                <w:rFonts w:ascii="Arial" w:hAnsi="Arial" w:cs="Arial"/>
                <w:spacing w:val="-2"/>
                <w:u w:val="single"/>
              </w:rPr>
              <w:t>10</w:t>
            </w:r>
            <w:r w:rsidRPr="00BD1DEE">
              <w:rPr>
                <w:rFonts w:ascii="Arial" w:hAnsi="Arial" w:cs="Arial"/>
                <w:spacing w:val="-8"/>
                <w:u w:val="single"/>
              </w:rPr>
              <w:t xml:space="preserve"> </w:t>
            </w:r>
            <w:r w:rsidRPr="00BD1DEE">
              <w:rPr>
                <w:rFonts w:ascii="Arial" w:hAnsi="Arial" w:cs="Arial"/>
                <w:spacing w:val="-2"/>
                <w:u w:val="single"/>
              </w:rPr>
              <w:t>percent</w:t>
            </w:r>
            <w:r w:rsidRPr="00BD1DEE">
              <w:rPr>
                <w:rFonts w:ascii="Arial" w:hAnsi="Arial" w:cs="Arial"/>
                <w:spacing w:val="-9"/>
                <w:u w:val="single"/>
              </w:rPr>
              <w:t xml:space="preserve"> </w:t>
            </w:r>
            <w:r w:rsidRPr="00BD1DEE">
              <w:rPr>
                <w:rFonts w:ascii="Arial" w:hAnsi="Arial" w:cs="Arial"/>
                <w:spacing w:val="-2"/>
                <w:u w:val="single"/>
              </w:rPr>
              <w:t>of</w:t>
            </w:r>
            <w:r w:rsidRPr="00BD1DEE">
              <w:rPr>
                <w:rFonts w:ascii="Arial" w:hAnsi="Arial" w:cs="Arial"/>
                <w:spacing w:val="-7"/>
                <w:u w:val="single"/>
              </w:rPr>
              <w:t xml:space="preserve"> </w:t>
            </w:r>
            <w:r w:rsidRPr="00BD1DEE">
              <w:rPr>
                <w:rFonts w:ascii="Arial" w:hAnsi="Arial" w:cs="Arial"/>
                <w:spacing w:val="-2"/>
                <w:u w:val="single"/>
              </w:rPr>
              <w:t>actual</w:t>
            </w:r>
            <w:r w:rsidRPr="00BD1DEE">
              <w:rPr>
                <w:rFonts w:ascii="Arial" w:hAnsi="Arial" w:cs="Arial"/>
                <w:spacing w:val="-9"/>
                <w:u w:val="single"/>
              </w:rPr>
              <w:t xml:space="preserve"> </w:t>
            </w:r>
            <w:r w:rsidRPr="00BD1DEE">
              <w:rPr>
                <w:rFonts w:ascii="Arial" w:hAnsi="Arial" w:cs="Arial"/>
                <w:spacing w:val="-2"/>
                <w:u w:val="single"/>
              </w:rPr>
              <w:t>parking</w:t>
            </w:r>
            <w:r w:rsidRPr="00BD1DEE">
              <w:rPr>
                <w:rFonts w:ascii="Arial" w:hAnsi="Arial" w:cs="Arial"/>
                <w:u w:val="single"/>
              </w:rPr>
              <w:t xml:space="preserve"> </w:t>
            </w:r>
            <w:r w:rsidRPr="00BD1DEE">
              <w:rPr>
                <w:rFonts w:ascii="Arial" w:hAnsi="Arial" w:cs="Arial"/>
                <w:spacing w:val="-2"/>
                <w:w w:val="105"/>
                <w:u w:val="single"/>
              </w:rPr>
              <w:t>spaces</w:t>
            </w:r>
          </w:p>
        </w:tc>
      </w:tr>
    </w:tbl>
    <w:p w14:paraId="3310566F" w14:textId="5CD527BF" w:rsidR="00936296" w:rsidRDefault="008917AD" w:rsidP="00733561">
      <w:pPr>
        <w:pStyle w:val="BodyText"/>
        <w:ind w:left="1080"/>
        <w:jc w:val="center"/>
        <w:rPr>
          <w:rFonts w:cs="Arial"/>
          <w:sz w:val="24"/>
          <w:szCs w:val="24"/>
          <w:u w:val="none"/>
        </w:rPr>
      </w:pPr>
      <w:r>
        <w:rPr>
          <w:rFonts w:cs="Arial"/>
          <w:sz w:val="24"/>
          <w:szCs w:val="24"/>
          <w:u w:val="none"/>
        </w:rPr>
        <w:br/>
      </w:r>
    </w:p>
    <w:tbl>
      <w:tblPr>
        <w:tblStyle w:val="TableGrid11"/>
        <w:tblW w:w="9715" w:type="dxa"/>
        <w:tblCellMar>
          <w:top w:w="29" w:type="dxa"/>
          <w:left w:w="43" w:type="dxa"/>
          <w:bottom w:w="29" w:type="dxa"/>
          <w:right w:w="43" w:type="dxa"/>
        </w:tblCellMar>
        <w:tblLook w:val="0620" w:firstRow="1" w:lastRow="0" w:firstColumn="0" w:lastColumn="0" w:noHBand="1" w:noVBand="1"/>
        <w:tblDescription w:val="table"/>
      </w:tblPr>
      <w:tblGrid>
        <w:gridCol w:w="2245"/>
        <w:gridCol w:w="2440"/>
        <w:gridCol w:w="2510"/>
        <w:gridCol w:w="2520"/>
      </w:tblGrid>
      <w:tr w:rsidR="00E3060F" w:rsidRPr="003F6963" w14:paraId="2C57472E" w14:textId="77777777" w:rsidTr="007E1AEC">
        <w:trPr>
          <w:cantSplit/>
          <w:trHeight w:val="1008"/>
          <w:tblHeader/>
        </w:trPr>
        <w:tc>
          <w:tcPr>
            <w:tcW w:w="2245" w:type="dxa"/>
            <w:shd w:val="clear" w:color="auto" w:fill="D9D9D9" w:themeFill="background1" w:themeFillShade="D9"/>
          </w:tcPr>
          <w:p w14:paraId="7F630753" w14:textId="77777777" w:rsidR="00E3060F" w:rsidRPr="007B6B7C" w:rsidRDefault="00E3060F" w:rsidP="00E3060F">
            <w:pPr>
              <w:spacing w:after="0"/>
              <w:jc w:val="center"/>
              <w:rPr>
                <w:rFonts w:cs="Arial"/>
                <w:b/>
                <w:strike/>
                <w:color w:val="000000"/>
                <w:szCs w:val="24"/>
              </w:rPr>
            </w:pPr>
            <w:r w:rsidRPr="007B6B7C">
              <w:rPr>
                <w:rFonts w:cs="Arial"/>
                <w:b/>
                <w:strike/>
                <w:color w:val="000000"/>
                <w:szCs w:val="24"/>
              </w:rPr>
              <w:lastRenderedPageBreak/>
              <w:t>TOTAL NUMBER OF ACTUAL PARKING SPACES</w:t>
            </w:r>
          </w:p>
        </w:tc>
        <w:tc>
          <w:tcPr>
            <w:tcW w:w="2440" w:type="dxa"/>
            <w:shd w:val="clear" w:color="auto" w:fill="D9D9D9" w:themeFill="background1" w:themeFillShade="D9"/>
          </w:tcPr>
          <w:p w14:paraId="151CFB35" w14:textId="77777777" w:rsidR="00E3060F" w:rsidRPr="007B6B7C" w:rsidRDefault="00E3060F" w:rsidP="00E3060F">
            <w:pPr>
              <w:spacing w:after="0"/>
              <w:jc w:val="center"/>
              <w:rPr>
                <w:rFonts w:cs="Arial"/>
                <w:b/>
                <w:strike/>
                <w:color w:val="000000"/>
                <w:szCs w:val="24"/>
              </w:rPr>
            </w:pPr>
            <w:r w:rsidRPr="007B6B7C">
              <w:rPr>
                <w:rFonts w:cs="Arial"/>
                <w:b/>
                <w:strike/>
                <w:color w:val="000000"/>
                <w:szCs w:val="24"/>
              </w:rPr>
              <w:t>NUMBER OF REQUIRED EV CAPABLE SPACES</w:t>
            </w:r>
          </w:p>
        </w:tc>
        <w:tc>
          <w:tcPr>
            <w:tcW w:w="2510" w:type="dxa"/>
            <w:shd w:val="clear" w:color="auto" w:fill="D9D9D9" w:themeFill="background1" w:themeFillShade="D9"/>
          </w:tcPr>
          <w:p w14:paraId="13DDE411" w14:textId="77777777" w:rsidR="00E3060F" w:rsidRPr="007B6B7C" w:rsidRDefault="00E3060F" w:rsidP="00E3060F">
            <w:pPr>
              <w:spacing w:after="0"/>
              <w:jc w:val="center"/>
              <w:rPr>
                <w:rFonts w:cs="Arial"/>
                <w:b/>
                <w:strike/>
                <w:color w:val="000000"/>
                <w:sz w:val="22"/>
              </w:rPr>
            </w:pPr>
            <w:r w:rsidRPr="007B6B7C">
              <w:rPr>
                <w:rFonts w:cs="Arial"/>
                <w:b/>
                <w:strike/>
                <w:color w:val="000000"/>
                <w:szCs w:val="24"/>
              </w:rPr>
              <w:t>Other than</w:t>
            </w:r>
            <w:r w:rsidRPr="007B6B7C">
              <w:rPr>
                <w:rFonts w:cs="Arial"/>
                <w:b/>
                <w:strike/>
                <w:color w:val="000000"/>
                <w:szCs w:val="24"/>
              </w:rPr>
              <w:br/>
              <w:t>Office and Retail</w:t>
            </w:r>
          </w:p>
          <w:p w14:paraId="3BCC05DD" w14:textId="5F200ABF" w:rsidR="00E3060F" w:rsidRPr="007B6B7C" w:rsidRDefault="00E3060F" w:rsidP="00E3060F">
            <w:pPr>
              <w:spacing w:after="0"/>
              <w:jc w:val="center"/>
              <w:rPr>
                <w:rFonts w:cs="Arial"/>
                <w:b/>
                <w:strike/>
                <w:color w:val="000000"/>
                <w:sz w:val="22"/>
              </w:rPr>
            </w:pPr>
            <w:r w:rsidRPr="007B6B7C">
              <w:rPr>
                <w:rFonts w:cs="Arial"/>
                <w:b/>
                <w:strike/>
                <w:color w:val="000000"/>
                <w:sz w:val="22"/>
              </w:rPr>
              <w:t xml:space="preserve">NUMBER OF REQUIRED EVCS </w:t>
            </w:r>
            <w:r w:rsidRPr="007B6B7C">
              <w:rPr>
                <w:rFonts w:cs="Arial"/>
                <w:b/>
                <w:bCs/>
                <w:strike/>
                <w:szCs w:val="24"/>
                <w:vertAlign w:val="superscript"/>
              </w:rPr>
              <w:t>2, 3</w:t>
            </w:r>
          </w:p>
        </w:tc>
        <w:tc>
          <w:tcPr>
            <w:tcW w:w="2520" w:type="dxa"/>
            <w:shd w:val="clear" w:color="auto" w:fill="D9D9D9" w:themeFill="background1" w:themeFillShade="D9"/>
          </w:tcPr>
          <w:p w14:paraId="1D09C275" w14:textId="77777777" w:rsidR="00E3060F" w:rsidRPr="007B6B7C" w:rsidRDefault="00E3060F" w:rsidP="00E3060F">
            <w:pPr>
              <w:spacing w:after="0"/>
              <w:jc w:val="center"/>
              <w:rPr>
                <w:rFonts w:cs="Arial"/>
                <w:b/>
                <w:strike/>
                <w:color w:val="000000"/>
                <w:szCs w:val="24"/>
              </w:rPr>
            </w:pPr>
            <w:r w:rsidRPr="007B6B7C">
              <w:rPr>
                <w:rFonts w:cs="Arial"/>
                <w:b/>
                <w:strike/>
                <w:color w:val="000000"/>
                <w:szCs w:val="24"/>
              </w:rPr>
              <w:t>Office and Retail</w:t>
            </w:r>
          </w:p>
          <w:p w14:paraId="1A75CDCF" w14:textId="77777777" w:rsidR="00E3060F" w:rsidRPr="007B6B7C" w:rsidRDefault="00E3060F" w:rsidP="00E3060F">
            <w:pPr>
              <w:spacing w:after="0"/>
              <w:jc w:val="center"/>
              <w:rPr>
                <w:rFonts w:cs="Arial"/>
                <w:b/>
                <w:strike/>
                <w:color w:val="000000"/>
                <w:sz w:val="22"/>
              </w:rPr>
            </w:pPr>
            <w:r w:rsidRPr="007B6B7C">
              <w:rPr>
                <w:rFonts w:cs="Arial"/>
                <w:b/>
                <w:strike/>
                <w:color w:val="000000"/>
                <w:sz w:val="22"/>
              </w:rPr>
              <w:t xml:space="preserve">NUMBER OF REQUIRED EVCS </w:t>
            </w:r>
            <w:r w:rsidRPr="007B6B7C">
              <w:rPr>
                <w:rFonts w:cs="Arial"/>
                <w:b/>
                <w:strike/>
                <w:color w:val="000000"/>
                <w:sz w:val="28"/>
                <w:szCs w:val="28"/>
                <w:vertAlign w:val="superscript"/>
              </w:rPr>
              <w:t>2, 3</w:t>
            </w:r>
          </w:p>
          <w:p w14:paraId="346546BB" w14:textId="77777777" w:rsidR="00E3060F" w:rsidRPr="007B6B7C" w:rsidRDefault="00E3060F" w:rsidP="00E3060F">
            <w:pPr>
              <w:spacing w:after="0"/>
              <w:jc w:val="center"/>
              <w:rPr>
                <w:rFonts w:cs="Arial"/>
                <w:b/>
                <w:strike/>
                <w:color w:val="000000"/>
                <w:szCs w:val="24"/>
              </w:rPr>
            </w:pPr>
          </w:p>
        </w:tc>
      </w:tr>
      <w:tr w:rsidR="00E3060F" w:rsidRPr="003F6963" w14:paraId="46B95D8B" w14:textId="77777777" w:rsidTr="007E1AEC">
        <w:trPr>
          <w:cantSplit/>
          <w:tblHeader/>
        </w:trPr>
        <w:tc>
          <w:tcPr>
            <w:tcW w:w="2245" w:type="dxa"/>
            <w:vAlign w:val="center"/>
          </w:tcPr>
          <w:p w14:paraId="2B5281FC" w14:textId="234B93D3" w:rsidR="00E3060F" w:rsidRPr="007B6B7C" w:rsidRDefault="00E3060F" w:rsidP="007C2E53">
            <w:pPr>
              <w:spacing w:after="0"/>
              <w:jc w:val="center"/>
              <w:rPr>
                <w:rFonts w:cs="Arial"/>
                <w:strike/>
                <w:color w:val="000000"/>
                <w:szCs w:val="24"/>
              </w:rPr>
            </w:pPr>
            <w:r w:rsidRPr="007B6B7C">
              <w:rPr>
                <w:rFonts w:cs="Arial"/>
                <w:strike/>
                <w:color w:val="000000"/>
                <w:szCs w:val="24"/>
              </w:rPr>
              <w:t>1-9</w:t>
            </w:r>
          </w:p>
        </w:tc>
        <w:tc>
          <w:tcPr>
            <w:tcW w:w="2440" w:type="dxa"/>
            <w:vAlign w:val="center"/>
          </w:tcPr>
          <w:p w14:paraId="175164F6"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0</w:t>
            </w:r>
          </w:p>
        </w:tc>
        <w:tc>
          <w:tcPr>
            <w:tcW w:w="2510" w:type="dxa"/>
            <w:vAlign w:val="center"/>
          </w:tcPr>
          <w:p w14:paraId="289ADEA0"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0</w:t>
            </w:r>
          </w:p>
        </w:tc>
        <w:tc>
          <w:tcPr>
            <w:tcW w:w="2520" w:type="dxa"/>
          </w:tcPr>
          <w:p w14:paraId="585B6EE0"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0</w:t>
            </w:r>
          </w:p>
        </w:tc>
      </w:tr>
      <w:tr w:rsidR="00E3060F" w:rsidRPr="003F6963" w14:paraId="292E8A82" w14:textId="77777777" w:rsidTr="007E1AEC">
        <w:trPr>
          <w:cantSplit/>
          <w:tblHeader/>
        </w:trPr>
        <w:tc>
          <w:tcPr>
            <w:tcW w:w="2245" w:type="dxa"/>
            <w:vAlign w:val="center"/>
          </w:tcPr>
          <w:p w14:paraId="504672FD"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10-25</w:t>
            </w:r>
          </w:p>
        </w:tc>
        <w:tc>
          <w:tcPr>
            <w:tcW w:w="2440" w:type="dxa"/>
            <w:vAlign w:val="center"/>
          </w:tcPr>
          <w:p w14:paraId="39B6376A"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4</w:t>
            </w:r>
          </w:p>
        </w:tc>
        <w:tc>
          <w:tcPr>
            <w:tcW w:w="2510" w:type="dxa"/>
          </w:tcPr>
          <w:p w14:paraId="1E78BFBE" w14:textId="73777A42" w:rsidR="00E3060F" w:rsidRPr="007B6B7C" w:rsidRDefault="00E3060F" w:rsidP="007C2E53">
            <w:pPr>
              <w:spacing w:after="0"/>
              <w:jc w:val="center"/>
              <w:rPr>
                <w:rFonts w:cs="Arial"/>
                <w:strike/>
                <w:szCs w:val="24"/>
              </w:rPr>
            </w:pPr>
            <w:r w:rsidRPr="007B6B7C">
              <w:rPr>
                <w:rFonts w:ascii="Helvetica" w:hAnsi="Helvetica" w:cs="Arial"/>
                <w:strike/>
              </w:rPr>
              <w:t>2</w:t>
            </w:r>
          </w:p>
        </w:tc>
        <w:tc>
          <w:tcPr>
            <w:tcW w:w="2520" w:type="dxa"/>
          </w:tcPr>
          <w:p w14:paraId="19609486" w14:textId="77777777" w:rsidR="00E3060F" w:rsidRPr="007B6B7C" w:rsidRDefault="00E3060F" w:rsidP="007C2E53">
            <w:pPr>
              <w:spacing w:after="0"/>
              <w:jc w:val="center"/>
              <w:rPr>
                <w:rFonts w:ascii="Helvetica" w:hAnsi="Helvetica"/>
                <w:strike/>
              </w:rPr>
            </w:pPr>
            <w:r w:rsidRPr="007B6B7C">
              <w:rPr>
                <w:rFonts w:ascii="Helvetica" w:hAnsi="Helvetica"/>
                <w:strike/>
              </w:rPr>
              <w:t>3</w:t>
            </w:r>
          </w:p>
        </w:tc>
      </w:tr>
      <w:tr w:rsidR="00E3060F" w:rsidRPr="003F6963" w14:paraId="4D0DBFFC" w14:textId="77777777" w:rsidTr="007E1AEC">
        <w:trPr>
          <w:cantSplit/>
          <w:tblHeader/>
        </w:trPr>
        <w:tc>
          <w:tcPr>
            <w:tcW w:w="2245" w:type="dxa"/>
            <w:vAlign w:val="center"/>
          </w:tcPr>
          <w:p w14:paraId="79846F0C" w14:textId="77777777" w:rsidR="00E3060F" w:rsidRPr="007B6B7C" w:rsidRDefault="00E3060F" w:rsidP="007C2E53">
            <w:pPr>
              <w:tabs>
                <w:tab w:val="center" w:pos="924"/>
              </w:tabs>
              <w:spacing w:after="0"/>
              <w:jc w:val="center"/>
              <w:rPr>
                <w:rFonts w:cs="Arial"/>
                <w:strike/>
                <w:color w:val="000000"/>
                <w:szCs w:val="24"/>
              </w:rPr>
            </w:pPr>
            <w:r w:rsidRPr="007B6B7C">
              <w:rPr>
                <w:rFonts w:cs="Arial"/>
                <w:strike/>
                <w:color w:val="000000"/>
                <w:szCs w:val="24"/>
              </w:rPr>
              <w:t>26-50</w:t>
            </w:r>
          </w:p>
        </w:tc>
        <w:tc>
          <w:tcPr>
            <w:tcW w:w="2440" w:type="dxa"/>
            <w:vAlign w:val="center"/>
          </w:tcPr>
          <w:p w14:paraId="68A506AF"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 xml:space="preserve">8 </w:t>
            </w:r>
          </w:p>
        </w:tc>
        <w:tc>
          <w:tcPr>
            <w:tcW w:w="2510" w:type="dxa"/>
          </w:tcPr>
          <w:p w14:paraId="1DFE53FF" w14:textId="3B935AAA" w:rsidR="00E3060F" w:rsidRPr="007B6B7C" w:rsidRDefault="00E3060F" w:rsidP="007C2E53">
            <w:pPr>
              <w:spacing w:after="0"/>
              <w:jc w:val="center"/>
              <w:rPr>
                <w:rFonts w:cs="Arial"/>
                <w:strike/>
                <w:szCs w:val="24"/>
              </w:rPr>
            </w:pPr>
            <w:r w:rsidRPr="007B6B7C">
              <w:rPr>
                <w:rFonts w:ascii="Helvetica" w:hAnsi="Helvetica"/>
                <w:strike/>
              </w:rPr>
              <w:t xml:space="preserve">4 </w:t>
            </w:r>
          </w:p>
        </w:tc>
        <w:tc>
          <w:tcPr>
            <w:tcW w:w="2520" w:type="dxa"/>
          </w:tcPr>
          <w:p w14:paraId="40E9311B" w14:textId="77777777" w:rsidR="00E3060F" w:rsidRPr="007B6B7C" w:rsidRDefault="00E3060F" w:rsidP="007C2E53">
            <w:pPr>
              <w:spacing w:after="0"/>
              <w:jc w:val="center"/>
              <w:rPr>
                <w:rFonts w:ascii="Helvetica" w:hAnsi="Helvetica"/>
                <w:strike/>
              </w:rPr>
            </w:pPr>
            <w:r w:rsidRPr="007B6B7C">
              <w:rPr>
                <w:rFonts w:ascii="Helvetica" w:hAnsi="Helvetica"/>
                <w:strike/>
              </w:rPr>
              <w:t>6</w:t>
            </w:r>
          </w:p>
        </w:tc>
      </w:tr>
      <w:tr w:rsidR="00E3060F" w:rsidRPr="003F6963" w14:paraId="2C2AC608" w14:textId="77777777" w:rsidTr="007E1AEC">
        <w:trPr>
          <w:cantSplit/>
          <w:tblHeader/>
        </w:trPr>
        <w:tc>
          <w:tcPr>
            <w:tcW w:w="2245" w:type="dxa"/>
            <w:vAlign w:val="center"/>
          </w:tcPr>
          <w:p w14:paraId="238B04F5"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51-75</w:t>
            </w:r>
          </w:p>
        </w:tc>
        <w:tc>
          <w:tcPr>
            <w:tcW w:w="2440" w:type="dxa"/>
            <w:vAlign w:val="center"/>
          </w:tcPr>
          <w:p w14:paraId="2749FFC0"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13</w:t>
            </w:r>
          </w:p>
        </w:tc>
        <w:tc>
          <w:tcPr>
            <w:tcW w:w="2510" w:type="dxa"/>
          </w:tcPr>
          <w:p w14:paraId="5CE52CEF" w14:textId="60659AA8" w:rsidR="00E3060F" w:rsidRPr="007B6B7C" w:rsidRDefault="00E3060F" w:rsidP="007C2E53">
            <w:pPr>
              <w:spacing w:after="0"/>
              <w:jc w:val="center"/>
              <w:rPr>
                <w:rFonts w:cs="Arial"/>
                <w:strike/>
                <w:szCs w:val="24"/>
              </w:rPr>
            </w:pPr>
            <w:r w:rsidRPr="007B6B7C">
              <w:rPr>
                <w:rFonts w:ascii="Helvetica" w:hAnsi="Helvetica"/>
                <w:strike/>
              </w:rPr>
              <w:t>6</w:t>
            </w:r>
          </w:p>
        </w:tc>
        <w:tc>
          <w:tcPr>
            <w:tcW w:w="2520" w:type="dxa"/>
          </w:tcPr>
          <w:p w14:paraId="5EF9B1E7" w14:textId="77777777" w:rsidR="00E3060F" w:rsidRPr="007B6B7C" w:rsidRDefault="00E3060F" w:rsidP="007C2E53">
            <w:pPr>
              <w:spacing w:after="0"/>
              <w:jc w:val="center"/>
              <w:rPr>
                <w:rFonts w:ascii="Helvetica" w:hAnsi="Helvetica"/>
                <w:strike/>
              </w:rPr>
            </w:pPr>
            <w:r w:rsidRPr="007B6B7C">
              <w:rPr>
                <w:rFonts w:ascii="Helvetica" w:hAnsi="Helvetica"/>
                <w:strike/>
              </w:rPr>
              <w:t>8</w:t>
            </w:r>
          </w:p>
        </w:tc>
      </w:tr>
      <w:tr w:rsidR="00E3060F" w:rsidRPr="003F6963" w14:paraId="52A5E774" w14:textId="77777777" w:rsidTr="007E1AEC">
        <w:trPr>
          <w:cantSplit/>
          <w:tblHeader/>
        </w:trPr>
        <w:tc>
          <w:tcPr>
            <w:tcW w:w="2245" w:type="dxa"/>
            <w:vAlign w:val="center"/>
          </w:tcPr>
          <w:p w14:paraId="7FFBF5F2"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76-100</w:t>
            </w:r>
          </w:p>
        </w:tc>
        <w:tc>
          <w:tcPr>
            <w:tcW w:w="2440" w:type="dxa"/>
            <w:vAlign w:val="center"/>
          </w:tcPr>
          <w:p w14:paraId="00174B57"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 xml:space="preserve">17 </w:t>
            </w:r>
          </w:p>
        </w:tc>
        <w:tc>
          <w:tcPr>
            <w:tcW w:w="2510" w:type="dxa"/>
          </w:tcPr>
          <w:p w14:paraId="18B1F6FD" w14:textId="35A23174" w:rsidR="00E3060F" w:rsidRPr="007B6B7C" w:rsidRDefault="00E3060F" w:rsidP="007C2E53">
            <w:pPr>
              <w:spacing w:after="0"/>
              <w:jc w:val="center"/>
              <w:rPr>
                <w:rFonts w:cs="Arial"/>
                <w:strike/>
                <w:szCs w:val="24"/>
              </w:rPr>
            </w:pPr>
            <w:r w:rsidRPr="007B6B7C">
              <w:rPr>
                <w:rFonts w:ascii="Helvetica" w:hAnsi="Helvetica"/>
                <w:strike/>
              </w:rPr>
              <w:t xml:space="preserve">8 </w:t>
            </w:r>
          </w:p>
        </w:tc>
        <w:tc>
          <w:tcPr>
            <w:tcW w:w="2520" w:type="dxa"/>
          </w:tcPr>
          <w:p w14:paraId="7E5D0C18" w14:textId="77777777" w:rsidR="00E3060F" w:rsidRPr="007B6B7C" w:rsidRDefault="00E3060F" w:rsidP="007C2E53">
            <w:pPr>
              <w:spacing w:after="0"/>
              <w:jc w:val="center"/>
              <w:rPr>
                <w:rFonts w:ascii="Helvetica" w:hAnsi="Helvetica"/>
                <w:strike/>
              </w:rPr>
            </w:pPr>
            <w:r w:rsidRPr="007B6B7C">
              <w:rPr>
                <w:rFonts w:ascii="Helvetica" w:hAnsi="Helvetica"/>
                <w:strike/>
              </w:rPr>
              <w:t>13</w:t>
            </w:r>
          </w:p>
        </w:tc>
      </w:tr>
      <w:tr w:rsidR="00E3060F" w:rsidRPr="003F6963" w14:paraId="5B1101F3" w14:textId="77777777" w:rsidTr="007E1AEC">
        <w:trPr>
          <w:cantSplit/>
          <w:tblHeader/>
        </w:trPr>
        <w:tc>
          <w:tcPr>
            <w:tcW w:w="2245" w:type="dxa"/>
            <w:vAlign w:val="center"/>
          </w:tcPr>
          <w:p w14:paraId="41AD22C9"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101-150</w:t>
            </w:r>
          </w:p>
        </w:tc>
        <w:tc>
          <w:tcPr>
            <w:tcW w:w="2440" w:type="dxa"/>
            <w:vAlign w:val="center"/>
          </w:tcPr>
          <w:p w14:paraId="2A1C4419"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 xml:space="preserve">25 </w:t>
            </w:r>
          </w:p>
        </w:tc>
        <w:tc>
          <w:tcPr>
            <w:tcW w:w="2510" w:type="dxa"/>
          </w:tcPr>
          <w:p w14:paraId="196D4D13" w14:textId="57732506" w:rsidR="00E3060F" w:rsidRPr="007B6B7C" w:rsidRDefault="00E3060F" w:rsidP="007C2E53">
            <w:pPr>
              <w:spacing w:after="0"/>
              <w:jc w:val="center"/>
              <w:rPr>
                <w:rFonts w:cs="Arial"/>
                <w:strike/>
                <w:szCs w:val="24"/>
              </w:rPr>
            </w:pPr>
            <w:r w:rsidRPr="007B6B7C">
              <w:rPr>
                <w:rFonts w:ascii="Helvetica" w:hAnsi="Helvetica"/>
                <w:strike/>
              </w:rPr>
              <w:t>12</w:t>
            </w:r>
          </w:p>
        </w:tc>
        <w:tc>
          <w:tcPr>
            <w:tcW w:w="2520" w:type="dxa"/>
          </w:tcPr>
          <w:p w14:paraId="11328B27" w14:textId="77777777" w:rsidR="00E3060F" w:rsidRPr="007B6B7C" w:rsidRDefault="00E3060F" w:rsidP="007C2E53">
            <w:pPr>
              <w:spacing w:after="0"/>
              <w:jc w:val="center"/>
              <w:rPr>
                <w:rFonts w:ascii="Helvetica" w:hAnsi="Helvetica"/>
                <w:strike/>
              </w:rPr>
            </w:pPr>
            <w:r w:rsidRPr="007B6B7C">
              <w:rPr>
                <w:rFonts w:ascii="Helvetica" w:hAnsi="Helvetica"/>
                <w:strike/>
              </w:rPr>
              <w:t>19</w:t>
            </w:r>
          </w:p>
        </w:tc>
      </w:tr>
      <w:tr w:rsidR="00E3060F" w:rsidRPr="003F6963" w14:paraId="02C3AAB1" w14:textId="77777777" w:rsidTr="007E1AEC">
        <w:trPr>
          <w:cantSplit/>
          <w:tblHeader/>
        </w:trPr>
        <w:tc>
          <w:tcPr>
            <w:tcW w:w="2245" w:type="dxa"/>
            <w:vAlign w:val="center"/>
          </w:tcPr>
          <w:p w14:paraId="3684BC9E"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151-200</w:t>
            </w:r>
          </w:p>
        </w:tc>
        <w:tc>
          <w:tcPr>
            <w:tcW w:w="2440" w:type="dxa"/>
            <w:vAlign w:val="center"/>
          </w:tcPr>
          <w:p w14:paraId="1D44BE1C"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35</w:t>
            </w:r>
          </w:p>
        </w:tc>
        <w:tc>
          <w:tcPr>
            <w:tcW w:w="2510" w:type="dxa"/>
          </w:tcPr>
          <w:p w14:paraId="713E014D" w14:textId="4236A81D" w:rsidR="00E3060F" w:rsidRPr="007B6B7C" w:rsidRDefault="00E3060F" w:rsidP="007C2E53">
            <w:pPr>
              <w:spacing w:after="0"/>
              <w:jc w:val="center"/>
              <w:rPr>
                <w:rFonts w:cs="Arial"/>
                <w:strike/>
                <w:szCs w:val="24"/>
              </w:rPr>
            </w:pPr>
            <w:r w:rsidRPr="007B6B7C">
              <w:rPr>
                <w:rFonts w:ascii="Helvetica" w:hAnsi="Helvetica"/>
                <w:strike/>
              </w:rPr>
              <w:t>18</w:t>
            </w:r>
          </w:p>
        </w:tc>
        <w:tc>
          <w:tcPr>
            <w:tcW w:w="2520" w:type="dxa"/>
          </w:tcPr>
          <w:p w14:paraId="72C4CB99" w14:textId="77777777" w:rsidR="00E3060F" w:rsidRPr="007B6B7C" w:rsidRDefault="00E3060F" w:rsidP="007C2E53">
            <w:pPr>
              <w:spacing w:after="0"/>
              <w:jc w:val="center"/>
              <w:rPr>
                <w:rFonts w:ascii="Helvetica" w:hAnsi="Helvetica"/>
                <w:strike/>
              </w:rPr>
            </w:pPr>
            <w:r w:rsidRPr="007B6B7C">
              <w:rPr>
                <w:rFonts w:ascii="Helvetica" w:hAnsi="Helvetica"/>
                <w:strike/>
              </w:rPr>
              <w:t>26</w:t>
            </w:r>
          </w:p>
        </w:tc>
      </w:tr>
      <w:tr w:rsidR="00E3060F" w:rsidRPr="001B5C0F" w14:paraId="72E70982" w14:textId="77777777" w:rsidTr="007E1AEC">
        <w:trPr>
          <w:cantSplit/>
          <w:trHeight w:val="720"/>
          <w:tblHeader/>
        </w:trPr>
        <w:tc>
          <w:tcPr>
            <w:tcW w:w="2245" w:type="dxa"/>
            <w:vAlign w:val="center"/>
          </w:tcPr>
          <w:p w14:paraId="2777F064"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201 and over</w:t>
            </w:r>
          </w:p>
        </w:tc>
        <w:tc>
          <w:tcPr>
            <w:tcW w:w="2440" w:type="dxa"/>
            <w:vAlign w:val="center"/>
          </w:tcPr>
          <w:p w14:paraId="3F4DE6A0" w14:textId="77777777" w:rsidR="00E3060F" w:rsidRPr="007B6B7C" w:rsidRDefault="00E3060F" w:rsidP="007C2E53">
            <w:pPr>
              <w:spacing w:after="0"/>
              <w:jc w:val="center"/>
              <w:rPr>
                <w:rFonts w:cs="Arial"/>
                <w:strike/>
                <w:color w:val="000000"/>
                <w:szCs w:val="24"/>
              </w:rPr>
            </w:pPr>
            <w:r w:rsidRPr="007B6B7C">
              <w:rPr>
                <w:rFonts w:cs="Arial"/>
                <w:strike/>
                <w:color w:val="000000"/>
                <w:szCs w:val="24"/>
              </w:rPr>
              <w:t xml:space="preserve">20 percent of actual parking spaces </w:t>
            </w:r>
            <w:r w:rsidRPr="007B6B7C">
              <w:rPr>
                <w:rFonts w:cs="Arial"/>
                <w:strike/>
                <w:color w:val="000000"/>
                <w:szCs w:val="24"/>
                <w:vertAlign w:val="superscript"/>
              </w:rPr>
              <w:t>1</w:t>
            </w:r>
          </w:p>
        </w:tc>
        <w:tc>
          <w:tcPr>
            <w:tcW w:w="2510" w:type="dxa"/>
            <w:vAlign w:val="center"/>
          </w:tcPr>
          <w:p w14:paraId="2A955EBE" w14:textId="4DAD4B82" w:rsidR="00E3060F" w:rsidRPr="007B6B7C" w:rsidRDefault="00E3060F" w:rsidP="007C2E53">
            <w:pPr>
              <w:spacing w:after="0"/>
              <w:jc w:val="center"/>
              <w:rPr>
                <w:rFonts w:cs="Arial"/>
                <w:strike/>
                <w:color w:val="000000"/>
                <w:szCs w:val="24"/>
              </w:rPr>
            </w:pPr>
            <w:r w:rsidRPr="007B6B7C">
              <w:rPr>
                <w:rFonts w:cs="Arial"/>
                <w:strike/>
                <w:szCs w:val="24"/>
              </w:rPr>
              <w:t xml:space="preserve">50 percent of EV capable spaces </w:t>
            </w:r>
            <w:r w:rsidRPr="007B6B7C">
              <w:rPr>
                <w:rFonts w:cs="Arial"/>
                <w:strike/>
                <w:color w:val="000000"/>
                <w:szCs w:val="24"/>
                <w:vertAlign w:val="superscript"/>
              </w:rPr>
              <w:t>1</w:t>
            </w:r>
          </w:p>
        </w:tc>
        <w:tc>
          <w:tcPr>
            <w:tcW w:w="2520" w:type="dxa"/>
            <w:vAlign w:val="center"/>
          </w:tcPr>
          <w:p w14:paraId="3F6077F7" w14:textId="77777777" w:rsidR="00E3060F" w:rsidRPr="007B6B7C" w:rsidRDefault="00E3060F" w:rsidP="007C2E53">
            <w:pPr>
              <w:spacing w:after="0"/>
              <w:jc w:val="center"/>
              <w:rPr>
                <w:rFonts w:cs="Arial"/>
                <w:strike/>
                <w:szCs w:val="24"/>
              </w:rPr>
            </w:pPr>
            <w:r w:rsidRPr="007B6B7C">
              <w:rPr>
                <w:rFonts w:cs="Arial"/>
                <w:strike/>
                <w:szCs w:val="24"/>
              </w:rPr>
              <w:t xml:space="preserve">75 percent of EV capable spaces </w:t>
            </w:r>
            <w:r w:rsidRPr="007B6B7C">
              <w:rPr>
                <w:rFonts w:cs="Arial"/>
                <w:strike/>
                <w:color w:val="000000"/>
                <w:szCs w:val="24"/>
                <w:vertAlign w:val="superscript"/>
              </w:rPr>
              <w:t>1</w:t>
            </w:r>
          </w:p>
        </w:tc>
      </w:tr>
    </w:tbl>
    <w:p w14:paraId="485905C7" w14:textId="4372C8D9" w:rsidR="00C05FE4" w:rsidRPr="006E32F1" w:rsidRDefault="00C05FE4" w:rsidP="00C05FE4">
      <w:pPr>
        <w:pStyle w:val="BodyText"/>
        <w:spacing w:before="120"/>
        <w:ind w:left="720" w:hanging="270"/>
        <w:rPr>
          <w:rFonts w:cs="Arial"/>
          <w:b w:val="0"/>
          <w:bCs/>
          <w:strike/>
          <w:sz w:val="24"/>
          <w:szCs w:val="24"/>
          <w:u w:val="none"/>
        </w:rPr>
      </w:pPr>
      <w:r w:rsidRPr="006E32F1">
        <w:rPr>
          <w:rFonts w:cs="Arial"/>
          <w:b w:val="0"/>
          <w:bCs/>
          <w:sz w:val="24"/>
          <w:szCs w:val="24"/>
        </w:rPr>
        <w:t xml:space="preserve">1. </w:t>
      </w:r>
      <w:r w:rsidRPr="00D60180">
        <w:rPr>
          <w:b w:val="0"/>
          <w:bCs/>
          <w:i/>
          <w:iCs/>
          <w:color w:val="B80000"/>
          <w:sz w:val="24"/>
          <w:szCs w:val="24"/>
          <w:highlight w:val="lightGray"/>
          <w:u w:val="none"/>
        </w:rPr>
        <w:t>[The footnote</w:t>
      </w:r>
      <w:r w:rsidR="005E6B7B" w:rsidRPr="00D60180">
        <w:rPr>
          <w:b w:val="0"/>
          <w:bCs/>
          <w:i/>
          <w:iCs/>
          <w:color w:val="B80000"/>
          <w:sz w:val="24"/>
          <w:szCs w:val="24"/>
          <w:highlight w:val="lightGray"/>
          <w:u w:val="none"/>
        </w:rPr>
        <w:t xml:space="preserve"> is moved to Section 5.106.5.1</w:t>
      </w:r>
      <w:r w:rsidRPr="00D60180">
        <w:rPr>
          <w:b w:val="0"/>
          <w:bCs/>
          <w:i/>
          <w:iCs/>
          <w:color w:val="B80000"/>
          <w:sz w:val="24"/>
          <w:szCs w:val="24"/>
          <w:highlight w:val="lightGray"/>
          <w:u w:val="none"/>
        </w:rPr>
        <w:t>]</w:t>
      </w:r>
      <w:r w:rsidRPr="00225780">
        <w:rPr>
          <w:b w:val="0"/>
          <w:bCs/>
          <w:color w:val="FF0000"/>
          <w:sz w:val="24"/>
          <w:szCs w:val="24"/>
          <w:u w:val="none"/>
        </w:rPr>
        <w:t xml:space="preserve"> </w:t>
      </w:r>
      <w:r w:rsidR="00C04D32">
        <w:rPr>
          <w:b w:val="0"/>
          <w:bCs/>
          <w:sz w:val="24"/>
          <w:szCs w:val="24"/>
          <w:u w:val="none"/>
        </w:rPr>
        <w:br/>
      </w:r>
      <w:r w:rsidRPr="006E32F1">
        <w:rPr>
          <w:rFonts w:cs="Arial"/>
          <w:b w:val="0"/>
          <w:bCs/>
          <w:strike/>
          <w:sz w:val="24"/>
          <w:szCs w:val="24"/>
          <w:u w:val="none"/>
        </w:rPr>
        <w:t>Calculation for spaces shall be rounded up to the nearest whole number.</w:t>
      </w:r>
    </w:p>
    <w:p w14:paraId="1A3F7019" w14:textId="77777777" w:rsidR="00C05FE4" w:rsidRPr="006E32F1" w:rsidRDefault="00C05FE4" w:rsidP="00C05FE4">
      <w:pPr>
        <w:pStyle w:val="BodyText"/>
        <w:ind w:left="720" w:hanging="270"/>
        <w:rPr>
          <w:rFonts w:cs="Arial"/>
          <w:b w:val="0"/>
          <w:bCs/>
          <w:strike/>
          <w:sz w:val="24"/>
          <w:szCs w:val="24"/>
          <w:u w:val="none"/>
        </w:rPr>
      </w:pPr>
      <w:r w:rsidRPr="006E32F1">
        <w:rPr>
          <w:rFonts w:cs="Arial"/>
          <w:b w:val="0"/>
          <w:bCs/>
          <w:strike/>
          <w:sz w:val="24"/>
          <w:szCs w:val="24"/>
          <w:u w:val="none"/>
        </w:rPr>
        <w:t>2. Each EVCS shall reduce the number of required EV capable spaces by the same number.</w:t>
      </w:r>
    </w:p>
    <w:p w14:paraId="7CF93494" w14:textId="44B4D11A" w:rsidR="00E3060F" w:rsidRPr="00C05FE4" w:rsidRDefault="00C05FE4" w:rsidP="00C05FE4">
      <w:pPr>
        <w:pStyle w:val="BodyText"/>
        <w:ind w:left="720" w:hanging="270"/>
        <w:rPr>
          <w:rFonts w:cs="Arial"/>
          <w:b w:val="0"/>
          <w:bCs/>
          <w:sz w:val="24"/>
          <w:szCs w:val="24"/>
          <w:u w:val="none"/>
        </w:rPr>
      </w:pPr>
      <w:r w:rsidRPr="006E32F1">
        <w:rPr>
          <w:rFonts w:cs="Arial"/>
          <w:b w:val="0"/>
          <w:bCs/>
          <w:strike/>
          <w:sz w:val="24"/>
          <w:szCs w:val="24"/>
          <w:u w:val="none"/>
        </w:rPr>
        <w:t>3.</w:t>
      </w:r>
      <w:r w:rsidRPr="00C05FE4">
        <w:rPr>
          <w:rFonts w:cs="Arial"/>
          <w:b w:val="0"/>
          <w:bCs/>
          <w:sz w:val="24"/>
          <w:szCs w:val="24"/>
          <w:u w:val="none"/>
        </w:rPr>
        <w:t xml:space="preserve"> </w:t>
      </w:r>
      <w:r w:rsidR="006E32F1" w:rsidRPr="00D60180">
        <w:rPr>
          <w:b w:val="0"/>
          <w:bCs/>
          <w:i/>
          <w:iCs/>
          <w:color w:val="B80000"/>
          <w:sz w:val="24"/>
          <w:szCs w:val="24"/>
          <w:highlight w:val="lightGray"/>
          <w:u w:val="none"/>
        </w:rPr>
        <w:t>[The footnote is moved to Section 5.106.5.1</w:t>
      </w:r>
      <w:r w:rsidR="00225780" w:rsidRPr="00D60180">
        <w:rPr>
          <w:b w:val="0"/>
          <w:bCs/>
          <w:i/>
          <w:iCs/>
          <w:color w:val="B80000"/>
          <w:sz w:val="24"/>
          <w:szCs w:val="24"/>
          <w:highlight w:val="lightGray"/>
          <w:u w:val="none"/>
        </w:rPr>
        <w:t xml:space="preserve"> and amended</w:t>
      </w:r>
      <w:r w:rsidR="006E32F1" w:rsidRPr="00D60180">
        <w:rPr>
          <w:b w:val="0"/>
          <w:bCs/>
          <w:i/>
          <w:iCs/>
          <w:color w:val="B80000"/>
          <w:sz w:val="24"/>
          <w:szCs w:val="24"/>
          <w:highlight w:val="lightGray"/>
          <w:u w:val="none"/>
        </w:rPr>
        <w:t>]</w:t>
      </w:r>
      <w:r w:rsidR="006E32F1" w:rsidRPr="005E6B7B">
        <w:rPr>
          <w:b w:val="0"/>
          <w:bCs/>
          <w:sz w:val="24"/>
          <w:szCs w:val="24"/>
          <w:u w:val="none"/>
        </w:rPr>
        <w:t xml:space="preserve"> </w:t>
      </w:r>
      <w:r w:rsidR="00845F16">
        <w:rPr>
          <w:b w:val="0"/>
          <w:bCs/>
          <w:sz w:val="24"/>
          <w:szCs w:val="24"/>
          <w:u w:val="none"/>
        </w:rPr>
        <w:br/>
      </w:r>
      <w:r w:rsidRPr="006E32F1">
        <w:rPr>
          <w:rFonts w:cs="Arial"/>
          <w:b w:val="0"/>
          <w:bCs/>
          <w:strike/>
          <w:sz w:val="24"/>
          <w:szCs w:val="24"/>
          <w:u w:val="none"/>
        </w:rPr>
        <w:t>At least one Level 2 EVSE shall be provided.</w:t>
      </w:r>
    </w:p>
    <w:p w14:paraId="18F9AA78" w14:textId="41F5BFD9" w:rsidR="005E345A" w:rsidRPr="00DF1FD1" w:rsidRDefault="005E345A" w:rsidP="009D3C87">
      <w:pPr>
        <w:spacing w:before="360"/>
        <w:rPr>
          <w:bCs/>
          <w:strike/>
          <w:szCs w:val="24"/>
        </w:rPr>
      </w:pPr>
      <w:r w:rsidRPr="00457AE7">
        <w:rPr>
          <w:b/>
          <w:strike/>
          <w:szCs w:val="24"/>
        </w:rPr>
        <w:t>5.106.5.3.6 Electric vehicle charging stations (EVCS)—power</w:t>
      </w:r>
      <w:r w:rsidRPr="00DF1FD1">
        <w:rPr>
          <w:b/>
          <w:strike/>
          <w:szCs w:val="24"/>
        </w:rPr>
        <w:t xml:space="preserve"> allocation method. </w:t>
      </w:r>
      <w:r w:rsidRPr="00DF1FD1">
        <w:rPr>
          <w:bCs/>
          <w:strike/>
          <w:szCs w:val="24"/>
        </w:rPr>
        <w:t>The power allocation method may be used as an alternative to the requirements in Section 5.106.5.3.1</w:t>
      </w:r>
      <w:r w:rsidR="003948C9" w:rsidRPr="00DF1FD1">
        <w:rPr>
          <w:bCs/>
          <w:strike/>
          <w:szCs w:val="24"/>
        </w:rPr>
        <w:t>.</w:t>
      </w:r>
      <w:r w:rsidRPr="00457AE7">
        <w:rPr>
          <w:bCs/>
          <w:strike/>
          <w:szCs w:val="24"/>
        </w:rPr>
        <w:t xml:space="preserve">, Section 5.106.5.3.2 and associated Table 5.106.5.3.1. </w:t>
      </w:r>
      <w:r w:rsidR="00FC08D5">
        <w:rPr>
          <w:bCs/>
          <w:strike/>
          <w:szCs w:val="24"/>
        </w:rPr>
        <w:br/>
      </w:r>
      <w:r w:rsidR="00435370" w:rsidRPr="00D60180">
        <w:rPr>
          <w:i/>
          <w:iCs/>
          <w:color w:val="B80000"/>
          <w:szCs w:val="24"/>
          <w:highlight w:val="lightGray"/>
        </w:rPr>
        <w:t>[The following is moved to Section 5.106.5.2</w:t>
      </w:r>
      <w:r w:rsidR="0088374E" w:rsidRPr="00D60180">
        <w:rPr>
          <w:i/>
          <w:iCs/>
          <w:color w:val="B80000"/>
          <w:szCs w:val="24"/>
          <w:highlight w:val="lightGray"/>
        </w:rPr>
        <w:t xml:space="preserve"> with some modifications</w:t>
      </w:r>
      <w:r w:rsidR="00435370" w:rsidRPr="00D60180">
        <w:rPr>
          <w:i/>
          <w:iCs/>
          <w:color w:val="B80000"/>
          <w:szCs w:val="24"/>
          <w:highlight w:val="lightGray"/>
        </w:rPr>
        <w:t>]</w:t>
      </w:r>
      <w:r w:rsidR="00435370" w:rsidRPr="00225780">
        <w:rPr>
          <w:i/>
          <w:iCs/>
          <w:color w:val="FF0000"/>
          <w:szCs w:val="24"/>
        </w:rPr>
        <w:t xml:space="preserve"> </w:t>
      </w:r>
      <w:r w:rsidR="00C82951">
        <w:rPr>
          <w:i/>
          <w:iCs/>
          <w:szCs w:val="24"/>
        </w:rPr>
        <w:br/>
      </w:r>
      <w:r w:rsidRPr="00457AE7">
        <w:rPr>
          <w:bCs/>
          <w:strike/>
          <w:szCs w:val="24"/>
        </w:rPr>
        <w:t>Use Table 5.106.5.3.6</w:t>
      </w:r>
      <w:r w:rsidR="00457AE7" w:rsidRPr="004D1F96">
        <w:rPr>
          <w:bCs/>
          <w:strike/>
          <w:szCs w:val="24"/>
        </w:rPr>
        <w:t xml:space="preserve"> </w:t>
      </w:r>
      <w:r w:rsidRPr="00DF1FD1">
        <w:rPr>
          <w:bCs/>
          <w:strike/>
          <w:szCs w:val="24"/>
        </w:rPr>
        <w:t xml:space="preserve">to determine the total power in kVA required based on the total number of actual parking spaces. </w:t>
      </w:r>
    </w:p>
    <w:p w14:paraId="6B0FC685" w14:textId="77777777" w:rsidR="00457AE7" w:rsidRDefault="005E345A" w:rsidP="005E345A">
      <w:pPr>
        <w:rPr>
          <w:b/>
          <w:szCs w:val="24"/>
        </w:rPr>
      </w:pPr>
      <w:r w:rsidRPr="0021115D">
        <w:rPr>
          <w:bCs/>
          <w:strike/>
          <w:szCs w:val="24"/>
        </w:rPr>
        <w:t>Power allocation method shall include the following:</w:t>
      </w:r>
      <w:r w:rsidR="00457AE7" w:rsidRPr="001C499D">
        <w:rPr>
          <w:b/>
          <w:szCs w:val="24"/>
        </w:rPr>
        <w:t xml:space="preserve"> </w:t>
      </w:r>
    </w:p>
    <w:p w14:paraId="3E02A307" w14:textId="12EF8D48" w:rsidR="00457AE7" w:rsidRPr="001C499D" w:rsidRDefault="00457AE7" w:rsidP="00DF1FD1">
      <w:pPr>
        <w:ind w:left="630" w:hanging="270"/>
        <w:rPr>
          <w:bCs/>
          <w:szCs w:val="24"/>
        </w:rPr>
      </w:pPr>
      <w:r w:rsidRPr="0021115D">
        <w:rPr>
          <w:bCs/>
          <w:strike/>
          <w:szCs w:val="24"/>
        </w:rPr>
        <w:t xml:space="preserve">1. </w:t>
      </w:r>
      <w:r w:rsidRPr="00DF1FD1">
        <w:rPr>
          <w:bCs/>
          <w:strike/>
          <w:szCs w:val="24"/>
        </w:rPr>
        <w:t>Use any kVA combination of EV capable spaces, low power Level 2, Level 2 or DCFC EVSEs complying with the following.</w:t>
      </w:r>
    </w:p>
    <w:p w14:paraId="61319A8C" w14:textId="54E4CA62" w:rsidR="00457AE7" w:rsidRDefault="00457AE7" w:rsidP="005E345A">
      <w:pPr>
        <w:rPr>
          <w:szCs w:val="24"/>
          <w:u w:val="single"/>
        </w:rPr>
      </w:pPr>
      <w:r w:rsidRPr="0042395D">
        <w:rPr>
          <w:b/>
          <w:szCs w:val="24"/>
        </w:rPr>
        <w:t xml:space="preserve">5.106.5.2 </w:t>
      </w:r>
      <w:r w:rsidR="0042395D" w:rsidRPr="0042395D">
        <w:rPr>
          <w:b/>
          <w:strike/>
          <w:szCs w:val="24"/>
        </w:rPr>
        <w:t>Reserved</w:t>
      </w:r>
      <w:r w:rsidR="0042395D" w:rsidRPr="0042395D">
        <w:rPr>
          <w:b/>
          <w:szCs w:val="24"/>
        </w:rPr>
        <w:t xml:space="preserve"> </w:t>
      </w:r>
      <w:r w:rsidRPr="00457AE7">
        <w:rPr>
          <w:b/>
          <w:szCs w:val="24"/>
          <w:u w:val="single"/>
        </w:rPr>
        <w:t xml:space="preserve">Power </w:t>
      </w:r>
      <w:r w:rsidRPr="00DF1FD1">
        <w:rPr>
          <w:b/>
          <w:szCs w:val="24"/>
          <w:u w:val="single"/>
        </w:rPr>
        <w:t>allocation method.</w:t>
      </w:r>
      <w:r w:rsidR="00C915D5" w:rsidRPr="00457AE7">
        <w:rPr>
          <w:szCs w:val="24"/>
          <w:u w:val="single"/>
        </w:rPr>
        <w:t xml:space="preserve"> </w:t>
      </w:r>
      <w:r w:rsidR="002E2984" w:rsidRPr="00813A91">
        <w:rPr>
          <w:bCs/>
          <w:szCs w:val="24"/>
          <w:u w:val="single"/>
        </w:rPr>
        <w:t xml:space="preserve">When parking is provided, </w:t>
      </w:r>
      <w:r w:rsidR="00C915D5" w:rsidRPr="00457AE7">
        <w:rPr>
          <w:szCs w:val="24"/>
          <w:u w:val="single"/>
        </w:rPr>
        <w:t xml:space="preserve">EV capable spaces and EVCS shall be provided </w:t>
      </w:r>
      <w:r w:rsidR="0038561F">
        <w:rPr>
          <w:szCs w:val="24"/>
          <w:u w:val="single"/>
        </w:rPr>
        <w:t>with</w:t>
      </w:r>
      <w:r w:rsidR="00C915D5" w:rsidRPr="00457AE7">
        <w:rPr>
          <w:szCs w:val="24"/>
          <w:u w:val="single"/>
        </w:rPr>
        <w:t xml:space="preserve"> </w:t>
      </w:r>
      <w:r w:rsidR="00C915D5" w:rsidRPr="0088374E">
        <w:rPr>
          <w:szCs w:val="24"/>
        </w:rPr>
        <w:t>any kVA combination of EV capable spaces, low power Level 2, Level 2 or DCFC</w:t>
      </w:r>
      <w:r w:rsidR="00C915D5" w:rsidRPr="00457AE7">
        <w:rPr>
          <w:szCs w:val="24"/>
          <w:u w:val="single"/>
        </w:rPr>
        <w:t xml:space="preserve"> chargers in accordance with Table 5.106.5.2</w:t>
      </w:r>
      <w:r w:rsidR="00C915D5" w:rsidRPr="00457AE7">
        <w:rPr>
          <w:u w:val="single"/>
        </w:rPr>
        <w:t xml:space="preserve"> </w:t>
      </w:r>
      <w:r w:rsidR="00C915D5" w:rsidRPr="00457AE7">
        <w:rPr>
          <w:szCs w:val="24"/>
          <w:u w:val="single"/>
        </w:rPr>
        <w:t>and the following requirements:</w:t>
      </w:r>
    </w:p>
    <w:p w14:paraId="036D7496" w14:textId="47C1932C" w:rsidR="005E345A" w:rsidRPr="00DF1FD1" w:rsidRDefault="00457AE7" w:rsidP="00DF1FD1">
      <w:pPr>
        <w:ind w:left="630" w:hanging="270"/>
        <w:rPr>
          <w:bCs/>
          <w:strike/>
          <w:szCs w:val="24"/>
          <w:u w:val="single"/>
        </w:rPr>
      </w:pPr>
      <w:r>
        <w:rPr>
          <w:szCs w:val="24"/>
          <w:u w:val="single"/>
        </w:rPr>
        <w:t xml:space="preserve">1. </w:t>
      </w:r>
      <w:r w:rsidR="004D1F96" w:rsidRPr="00D60180">
        <w:rPr>
          <w:i/>
          <w:iCs/>
          <w:color w:val="B80000"/>
          <w:szCs w:val="24"/>
          <w:highlight w:val="lightGray"/>
        </w:rPr>
        <w:t>[The following is moved from existing Section 5.106.5.3.6</w:t>
      </w:r>
      <w:r w:rsidR="006E5123" w:rsidRPr="00D60180">
        <w:rPr>
          <w:i/>
          <w:iCs/>
          <w:color w:val="B80000"/>
          <w:szCs w:val="24"/>
          <w:highlight w:val="lightGray"/>
        </w:rPr>
        <w:t xml:space="preserve"> and renumbered</w:t>
      </w:r>
      <w:r w:rsidR="004D1F96" w:rsidRPr="00D60180">
        <w:rPr>
          <w:color w:val="B80000"/>
          <w:szCs w:val="24"/>
          <w:highlight w:val="lightGray"/>
        </w:rPr>
        <w:t>]</w:t>
      </w:r>
      <w:r w:rsidR="004D1F96">
        <w:rPr>
          <w:szCs w:val="24"/>
        </w:rPr>
        <w:t xml:space="preserve"> </w:t>
      </w:r>
      <w:r w:rsidR="008014F6">
        <w:rPr>
          <w:szCs w:val="24"/>
        </w:rPr>
        <w:br/>
      </w:r>
      <w:r w:rsidRPr="00435370">
        <w:rPr>
          <w:bCs/>
          <w:szCs w:val="24"/>
        </w:rPr>
        <w:t xml:space="preserve">Use Table </w:t>
      </w:r>
      <w:r w:rsidRPr="0038561F">
        <w:rPr>
          <w:bCs/>
          <w:strike/>
          <w:szCs w:val="24"/>
        </w:rPr>
        <w:t>5.106.5.</w:t>
      </w:r>
      <w:r w:rsidR="0038561F" w:rsidRPr="0038561F">
        <w:rPr>
          <w:bCs/>
          <w:strike/>
          <w:szCs w:val="24"/>
        </w:rPr>
        <w:t>3.6</w:t>
      </w:r>
      <w:r w:rsidR="0038561F">
        <w:rPr>
          <w:bCs/>
          <w:szCs w:val="24"/>
        </w:rPr>
        <w:t xml:space="preserve"> </w:t>
      </w:r>
      <w:r w:rsidR="0038561F" w:rsidRPr="0038561F">
        <w:rPr>
          <w:bCs/>
          <w:szCs w:val="24"/>
          <w:u w:val="single"/>
        </w:rPr>
        <w:t>5.106.5.2</w:t>
      </w:r>
      <w:r w:rsidR="0038561F">
        <w:rPr>
          <w:bCs/>
          <w:szCs w:val="24"/>
        </w:rPr>
        <w:t xml:space="preserve"> </w:t>
      </w:r>
      <w:r w:rsidRPr="00435370">
        <w:rPr>
          <w:bCs/>
          <w:szCs w:val="24"/>
        </w:rPr>
        <w:t>to determine the total power in kVA required based on the total number of actual parking spaces.</w:t>
      </w:r>
    </w:p>
    <w:p w14:paraId="4CE91814" w14:textId="2509F53C" w:rsidR="00B60492" w:rsidRPr="00B60492" w:rsidRDefault="00B60492" w:rsidP="00B60492">
      <w:pPr>
        <w:pStyle w:val="CommentText"/>
        <w:widowControl/>
        <w:ind w:left="630" w:hanging="270"/>
        <w:rPr>
          <w:bCs/>
          <w:sz w:val="24"/>
          <w:szCs w:val="24"/>
          <w:u w:val="single"/>
        </w:rPr>
      </w:pPr>
      <w:r w:rsidRPr="00B60492">
        <w:rPr>
          <w:bCs/>
          <w:sz w:val="24"/>
          <w:szCs w:val="24"/>
          <w:u w:val="single"/>
        </w:rPr>
        <w:t>2. EV capable spaces shall comply with Section 5.106.5.3 and EVCS shall comply with Section 5.106.5.4.</w:t>
      </w:r>
    </w:p>
    <w:p w14:paraId="0C5F96CE" w14:textId="265F310D" w:rsidR="004E128A" w:rsidRPr="00264A70" w:rsidRDefault="00B60492" w:rsidP="00D5012C">
      <w:pPr>
        <w:ind w:left="630" w:hanging="270"/>
        <w:rPr>
          <w:bCs/>
        </w:rPr>
      </w:pPr>
      <w:r w:rsidRPr="00B60492">
        <w:rPr>
          <w:szCs w:val="24"/>
          <w:u w:val="single"/>
        </w:rPr>
        <w:t xml:space="preserve">3. </w:t>
      </w:r>
      <w:r w:rsidR="004E128A" w:rsidRPr="000D0DE8">
        <w:rPr>
          <w:bCs/>
          <w:u w:val="single"/>
        </w:rPr>
        <w:t xml:space="preserve">Each EVCS shall be calculated for a </w:t>
      </w:r>
      <w:r w:rsidR="00F014C0">
        <w:rPr>
          <w:bCs/>
          <w:u w:val="single"/>
        </w:rPr>
        <w:t xml:space="preserve">minimum </w:t>
      </w:r>
      <w:r w:rsidR="004E128A" w:rsidRPr="000D0DE8">
        <w:rPr>
          <w:bCs/>
          <w:u w:val="single"/>
        </w:rPr>
        <w:t>Level 2 EVSE</w:t>
      </w:r>
      <w:r w:rsidR="00304929" w:rsidRPr="000D0DE8">
        <w:rPr>
          <w:bCs/>
          <w:u w:val="single"/>
        </w:rPr>
        <w:t>.</w:t>
      </w:r>
    </w:p>
    <w:p w14:paraId="4A290A51" w14:textId="70503A84" w:rsidR="004E128A" w:rsidRPr="00264A70" w:rsidRDefault="006E5123" w:rsidP="00D5012C">
      <w:pPr>
        <w:ind w:left="630" w:hanging="270"/>
        <w:rPr>
          <w:bCs/>
        </w:rPr>
      </w:pPr>
      <w:r>
        <w:rPr>
          <w:bCs/>
          <w:u w:val="single"/>
        </w:rPr>
        <w:lastRenderedPageBreak/>
        <w:t>4</w:t>
      </w:r>
      <w:r w:rsidR="004E128A" w:rsidRPr="00B60492">
        <w:rPr>
          <w:bCs/>
          <w:u w:val="single"/>
        </w:rPr>
        <w:t xml:space="preserve">. </w:t>
      </w:r>
      <w:r w:rsidR="00811597" w:rsidRPr="00D60180">
        <w:rPr>
          <w:color w:val="B80000"/>
          <w:szCs w:val="24"/>
          <w:highlight w:val="lightGray"/>
        </w:rPr>
        <w:t>[</w:t>
      </w:r>
      <w:r w:rsidR="00811597" w:rsidRPr="00D60180">
        <w:rPr>
          <w:i/>
          <w:iCs/>
          <w:color w:val="B80000"/>
          <w:szCs w:val="24"/>
          <w:highlight w:val="lightGray"/>
        </w:rPr>
        <w:t>The following is moved from existing Table 106.5.3.6 footnote 2</w:t>
      </w:r>
      <w:r w:rsidR="007B2EAB" w:rsidRPr="00D60180">
        <w:rPr>
          <w:i/>
          <w:iCs/>
          <w:color w:val="B80000"/>
          <w:szCs w:val="24"/>
          <w:highlight w:val="lightGray"/>
        </w:rPr>
        <w:t xml:space="preserve"> and amended</w:t>
      </w:r>
      <w:r w:rsidR="00811597" w:rsidRPr="00D60180">
        <w:rPr>
          <w:color w:val="B80000"/>
          <w:szCs w:val="24"/>
          <w:highlight w:val="lightGray"/>
        </w:rPr>
        <w:t>]</w:t>
      </w:r>
      <w:r w:rsidR="00811597" w:rsidRPr="00225780">
        <w:rPr>
          <w:color w:val="FF0000"/>
          <w:szCs w:val="24"/>
        </w:rPr>
        <w:t xml:space="preserve"> </w:t>
      </w:r>
      <w:r w:rsidR="008014F6">
        <w:rPr>
          <w:szCs w:val="24"/>
        </w:rPr>
        <w:br/>
      </w:r>
      <w:r w:rsidR="004E128A" w:rsidRPr="00264A70">
        <w:rPr>
          <w:bCs/>
        </w:rPr>
        <w:t>At least one Level 2 EVSE shall be provided</w:t>
      </w:r>
      <w:r w:rsidR="004E128A" w:rsidRPr="00811597">
        <w:rPr>
          <w:bCs/>
          <w:u w:val="single"/>
        </w:rPr>
        <w:t xml:space="preserve"> when EVCS is required</w:t>
      </w:r>
      <w:r w:rsidR="004E128A" w:rsidRPr="00264A70">
        <w:rPr>
          <w:bCs/>
        </w:rPr>
        <w:t>.</w:t>
      </w:r>
    </w:p>
    <w:p w14:paraId="0E76B7E5" w14:textId="5B1CEB4C" w:rsidR="00F125DE" w:rsidRPr="00264A70" w:rsidRDefault="006E5123" w:rsidP="00F125DE">
      <w:pPr>
        <w:ind w:left="630" w:hanging="270"/>
        <w:rPr>
          <w:bCs/>
        </w:rPr>
      </w:pPr>
      <w:r>
        <w:rPr>
          <w:bCs/>
          <w:u w:val="single"/>
        </w:rPr>
        <w:t>5</w:t>
      </w:r>
      <w:r w:rsidR="004E128A" w:rsidRPr="00C8210F">
        <w:rPr>
          <w:bCs/>
          <w:u w:val="single"/>
        </w:rPr>
        <w:t xml:space="preserve">. </w:t>
      </w:r>
      <w:r w:rsidR="00F125DE" w:rsidRPr="00D60180">
        <w:rPr>
          <w:color w:val="B80000"/>
          <w:szCs w:val="24"/>
          <w:highlight w:val="lightGray"/>
        </w:rPr>
        <w:t>[</w:t>
      </w:r>
      <w:r w:rsidR="00F125DE" w:rsidRPr="00D60180">
        <w:rPr>
          <w:i/>
          <w:iCs/>
          <w:color w:val="B80000"/>
          <w:szCs w:val="24"/>
          <w:highlight w:val="lightGray"/>
        </w:rPr>
        <w:t>The following is moved from existing Table 106.5.3.6 footnote 5</w:t>
      </w:r>
      <w:r w:rsidR="00C8210F" w:rsidRPr="00D60180">
        <w:rPr>
          <w:i/>
          <w:iCs/>
          <w:color w:val="B80000"/>
          <w:szCs w:val="24"/>
          <w:highlight w:val="lightGray"/>
        </w:rPr>
        <w:t xml:space="preserve"> with </w:t>
      </w:r>
      <w:r w:rsidR="00CD1FCD" w:rsidRPr="00D60180">
        <w:rPr>
          <w:i/>
          <w:iCs/>
          <w:color w:val="B80000"/>
          <w:szCs w:val="24"/>
          <w:highlight w:val="lightGray"/>
        </w:rPr>
        <w:t>changes</w:t>
      </w:r>
      <w:r w:rsidR="00F125DE" w:rsidRPr="00D60180">
        <w:rPr>
          <w:color w:val="B80000"/>
          <w:szCs w:val="24"/>
          <w:highlight w:val="lightGray"/>
        </w:rPr>
        <w:t>]</w:t>
      </w:r>
      <w:r w:rsidR="00F125DE" w:rsidRPr="00225780">
        <w:rPr>
          <w:color w:val="FF0000"/>
          <w:szCs w:val="24"/>
        </w:rPr>
        <w:t xml:space="preserve"> </w:t>
      </w:r>
      <w:r w:rsidR="009E6C74">
        <w:rPr>
          <w:szCs w:val="24"/>
        </w:rPr>
        <w:br/>
      </w:r>
      <w:r w:rsidR="009E6C74" w:rsidRPr="00CD1FCD">
        <w:rPr>
          <w:bCs/>
          <w:u w:val="single"/>
        </w:rPr>
        <w:t xml:space="preserve">Office and Retail: </w:t>
      </w:r>
      <w:r w:rsidR="00F125DE" w:rsidRPr="00CD1FCD">
        <w:rPr>
          <w:bCs/>
          <w:u w:val="single"/>
        </w:rPr>
        <w:t xml:space="preserve">EV capable spaces shall utilize not more than 25 percent </w:t>
      </w:r>
      <w:r w:rsidR="009E6C74" w:rsidRPr="00CD1FCD">
        <w:rPr>
          <w:bCs/>
          <w:u w:val="single"/>
        </w:rPr>
        <w:t>of total required kVA</w:t>
      </w:r>
      <w:r w:rsidR="00F125DE" w:rsidRPr="00CD1FCD">
        <w:rPr>
          <w:bCs/>
          <w:u w:val="single"/>
        </w:rPr>
        <w:t>.</w:t>
      </w:r>
    </w:p>
    <w:p w14:paraId="5FEE2F66" w14:textId="45082F9F" w:rsidR="00C8210F" w:rsidRDefault="006E5123" w:rsidP="00C8210F">
      <w:pPr>
        <w:ind w:left="630" w:hanging="270"/>
        <w:rPr>
          <w:bCs/>
          <w:u w:val="single"/>
        </w:rPr>
      </w:pPr>
      <w:r>
        <w:rPr>
          <w:bCs/>
          <w:u w:val="single"/>
        </w:rPr>
        <w:t>6</w:t>
      </w:r>
      <w:r w:rsidR="00C8210F" w:rsidRPr="00C8210F">
        <w:rPr>
          <w:bCs/>
          <w:u w:val="single"/>
        </w:rPr>
        <w:t xml:space="preserve">. </w:t>
      </w:r>
      <w:r w:rsidR="00C8210F" w:rsidRPr="00D60180">
        <w:rPr>
          <w:color w:val="B80000"/>
          <w:szCs w:val="24"/>
          <w:highlight w:val="lightGray"/>
        </w:rPr>
        <w:t>[</w:t>
      </w:r>
      <w:r w:rsidR="00C8210F" w:rsidRPr="00D60180">
        <w:rPr>
          <w:i/>
          <w:iCs/>
          <w:color w:val="B80000"/>
          <w:szCs w:val="24"/>
          <w:highlight w:val="lightGray"/>
        </w:rPr>
        <w:t xml:space="preserve">The following is moved from existing Table 106.5.3.6 footnote </w:t>
      </w:r>
      <w:r w:rsidR="00CD1FCD" w:rsidRPr="00D60180">
        <w:rPr>
          <w:i/>
          <w:iCs/>
          <w:color w:val="B80000"/>
          <w:szCs w:val="24"/>
          <w:highlight w:val="lightGray"/>
        </w:rPr>
        <w:t>3 with changes</w:t>
      </w:r>
      <w:r w:rsidR="00C8210F" w:rsidRPr="00D60180">
        <w:rPr>
          <w:color w:val="B80000"/>
          <w:szCs w:val="24"/>
          <w:highlight w:val="lightGray"/>
        </w:rPr>
        <w:t>]</w:t>
      </w:r>
      <w:r w:rsidR="00C8210F">
        <w:rPr>
          <w:szCs w:val="24"/>
        </w:rPr>
        <w:t xml:space="preserve"> </w:t>
      </w:r>
      <w:r w:rsidR="00C8210F">
        <w:rPr>
          <w:szCs w:val="24"/>
        </w:rPr>
        <w:br/>
      </w:r>
      <w:r w:rsidR="00C8210F" w:rsidRPr="00CD1FCD">
        <w:rPr>
          <w:bCs/>
          <w:u w:val="single"/>
        </w:rPr>
        <w:t>Other than Office and Retail: EV capable spaces shall utilize not more than 50 percent of total required kVA.</w:t>
      </w:r>
    </w:p>
    <w:p w14:paraId="2F6FE31D" w14:textId="3747B100" w:rsidR="009225BD" w:rsidRDefault="006E5123" w:rsidP="00C8210F">
      <w:pPr>
        <w:ind w:left="630" w:hanging="270"/>
        <w:rPr>
          <w:bCs/>
          <w:u w:val="single"/>
        </w:rPr>
      </w:pPr>
      <w:r>
        <w:rPr>
          <w:bCs/>
          <w:u w:val="single"/>
        </w:rPr>
        <w:t>7</w:t>
      </w:r>
      <w:r w:rsidR="009225BD" w:rsidRPr="00252A7E">
        <w:rPr>
          <w:bCs/>
          <w:u w:val="single"/>
        </w:rPr>
        <w:t xml:space="preserve">. </w:t>
      </w:r>
      <w:r w:rsidR="009225BD" w:rsidRPr="00CF5259">
        <w:rPr>
          <w:bCs/>
          <w:u w:val="single"/>
        </w:rPr>
        <w:t xml:space="preserve">EV Capable </w:t>
      </w:r>
      <w:r w:rsidR="002C6C7F" w:rsidRPr="00CF5259">
        <w:rPr>
          <w:bCs/>
          <w:u w:val="single"/>
        </w:rPr>
        <w:t xml:space="preserve">spaces shall be </w:t>
      </w:r>
      <w:r w:rsidR="00A54391" w:rsidRPr="00CF5259">
        <w:rPr>
          <w:bCs/>
          <w:u w:val="single"/>
        </w:rPr>
        <w:t>calculated using a factor of</w:t>
      </w:r>
      <w:r w:rsidR="002C6C7F" w:rsidRPr="00CF5259">
        <w:rPr>
          <w:bCs/>
          <w:u w:val="single"/>
        </w:rPr>
        <w:t xml:space="preserve"> 6.6 kVA</w:t>
      </w:r>
      <w:r w:rsidR="00252A7E" w:rsidRPr="00CF5259">
        <w:rPr>
          <w:bCs/>
          <w:u w:val="single"/>
        </w:rPr>
        <w:t xml:space="preserve"> per space</w:t>
      </w:r>
      <w:r w:rsidR="00A54391" w:rsidRPr="00CF5259">
        <w:rPr>
          <w:bCs/>
          <w:u w:val="single"/>
        </w:rPr>
        <w:t>.</w:t>
      </w:r>
    </w:p>
    <w:p w14:paraId="3CBD2EF5" w14:textId="432F53C6" w:rsidR="002F6AE5" w:rsidRDefault="002F6AE5">
      <w:pPr>
        <w:widowControl/>
        <w:spacing w:after="0"/>
        <w:rPr>
          <w:bCs/>
          <w:highlight w:val="green"/>
          <w:u w:val="single"/>
        </w:rPr>
      </w:pPr>
      <w:r>
        <w:rPr>
          <w:bCs/>
          <w:highlight w:val="green"/>
          <w:u w:val="single"/>
        </w:rPr>
        <w:br w:type="page"/>
      </w:r>
    </w:p>
    <w:p w14:paraId="09ADB8C3" w14:textId="77777777" w:rsidR="002F6AE5" w:rsidRPr="00252A7E" w:rsidRDefault="002F6AE5" w:rsidP="00C8210F">
      <w:pPr>
        <w:ind w:left="630" w:hanging="270"/>
        <w:rPr>
          <w:bCs/>
        </w:rPr>
      </w:pPr>
    </w:p>
    <w:p w14:paraId="1DB63936" w14:textId="08DFB432" w:rsidR="000A2C34" w:rsidRPr="00534128" w:rsidRDefault="005C3126" w:rsidP="0022428D">
      <w:pPr>
        <w:pStyle w:val="BodyText"/>
        <w:spacing w:before="240"/>
        <w:jc w:val="center"/>
        <w:rPr>
          <w:rFonts w:cs="Arial"/>
          <w:sz w:val="24"/>
          <w:szCs w:val="24"/>
          <w:u w:val="none"/>
          <w:vertAlign w:val="superscript"/>
        </w:rPr>
      </w:pPr>
      <w:r w:rsidRPr="000A2C34">
        <w:rPr>
          <w:rFonts w:cs="Arial"/>
          <w:sz w:val="24"/>
          <w:szCs w:val="24"/>
          <w:u w:val="none"/>
        </w:rPr>
        <w:t>TABLE</w:t>
      </w:r>
      <w:r w:rsidRPr="000A2C34">
        <w:rPr>
          <w:rFonts w:cs="Arial"/>
          <w:spacing w:val="-3"/>
          <w:sz w:val="24"/>
          <w:szCs w:val="24"/>
          <w:u w:val="none"/>
        </w:rPr>
        <w:t xml:space="preserve"> </w:t>
      </w:r>
      <w:r w:rsidR="0022428D" w:rsidRPr="0022428D">
        <w:rPr>
          <w:rFonts w:cs="Arial"/>
          <w:strike/>
          <w:sz w:val="24"/>
          <w:szCs w:val="24"/>
          <w:u w:val="none"/>
        </w:rPr>
        <w:t>5.106.5.3.</w:t>
      </w:r>
      <w:r w:rsidR="0022428D">
        <w:rPr>
          <w:rFonts w:cs="Arial"/>
          <w:strike/>
          <w:sz w:val="24"/>
          <w:szCs w:val="24"/>
          <w:u w:val="none"/>
        </w:rPr>
        <w:t>6</w:t>
      </w:r>
      <w:r w:rsidR="0022428D" w:rsidRPr="00BD2CD1">
        <w:rPr>
          <w:rFonts w:cs="Arial"/>
          <w:sz w:val="24"/>
          <w:szCs w:val="24"/>
          <w:u w:val="none"/>
        </w:rPr>
        <w:t xml:space="preserve"> </w:t>
      </w:r>
      <w:r w:rsidR="00BD2CD1" w:rsidRPr="00BD2CD1">
        <w:rPr>
          <w:rFonts w:cs="Arial"/>
          <w:sz w:val="24"/>
          <w:szCs w:val="24"/>
          <w:u w:val="none"/>
        </w:rPr>
        <w:t xml:space="preserve"> </w:t>
      </w:r>
      <w:r w:rsidR="000A2C34" w:rsidRPr="00207CBB">
        <w:rPr>
          <w:rFonts w:cs="Arial"/>
          <w:sz w:val="24"/>
          <w:szCs w:val="24"/>
        </w:rPr>
        <w:t>5.</w:t>
      </w:r>
      <w:r w:rsidR="000A2C34" w:rsidRPr="0022428D">
        <w:rPr>
          <w:rFonts w:cs="Arial"/>
          <w:sz w:val="24"/>
          <w:szCs w:val="24"/>
        </w:rPr>
        <w:t>106.5.</w:t>
      </w:r>
      <w:r w:rsidR="000A2C34" w:rsidRPr="00CF5259">
        <w:rPr>
          <w:rFonts w:cs="Arial"/>
          <w:sz w:val="24"/>
          <w:szCs w:val="24"/>
        </w:rPr>
        <w:t>2</w:t>
      </w:r>
      <w:r w:rsidR="000A2C34" w:rsidRPr="0022428D">
        <w:rPr>
          <w:rFonts w:cs="Arial"/>
          <w:sz w:val="24"/>
          <w:szCs w:val="24"/>
        </w:rPr>
        <w:t xml:space="preserve"> </w:t>
      </w:r>
      <w:r w:rsidR="000A2C34" w:rsidRPr="00683195">
        <w:rPr>
          <w:rFonts w:cs="Arial"/>
          <w:strike/>
          <w:sz w:val="24"/>
          <w:szCs w:val="24"/>
          <w:u w:val="none"/>
        </w:rPr>
        <w:t>EVCS</w:t>
      </w:r>
      <w:r w:rsidR="000A2C34" w:rsidRPr="000A2C34">
        <w:rPr>
          <w:rFonts w:cs="Arial"/>
          <w:spacing w:val="-3"/>
          <w:sz w:val="24"/>
          <w:szCs w:val="24"/>
          <w:u w:val="none"/>
        </w:rPr>
        <w:t xml:space="preserve"> </w:t>
      </w:r>
      <w:r w:rsidR="00683195" w:rsidRPr="00683195">
        <w:rPr>
          <w:rFonts w:cs="Arial"/>
          <w:spacing w:val="-3"/>
          <w:sz w:val="24"/>
          <w:szCs w:val="24"/>
        </w:rPr>
        <w:t>EV CHARGING</w:t>
      </w:r>
      <w:r w:rsidR="000A2C34" w:rsidRPr="000A2C34">
        <w:rPr>
          <w:rFonts w:cs="Arial"/>
          <w:sz w:val="24"/>
          <w:szCs w:val="24"/>
          <w:u w:val="none"/>
        </w:rPr>
        <w:t>–</w:t>
      </w:r>
      <w:r w:rsidR="000A2C34" w:rsidRPr="000A2C34">
        <w:rPr>
          <w:rFonts w:cs="Arial"/>
          <w:spacing w:val="-4"/>
          <w:sz w:val="24"/>
          <w:szCs w:val="24"/>
          <w:u w:val="none"/>
        </w:rPr>
        <w:t xml:space="preserve"> </w:t>
      </w:r>
      <w:r w:rsidR="00683195">
        <w:rPr>
          <w:rFonts w:cs="Arial"/>
          <w:spacing w:val="-4"/>
          <w:sz w:val="24"/>
          <w:szCs w:val="24"/>
          <w:u w:val="none"/>
        </w:rPr>
        <w:br/>
      </w:r>
      <w:r w:rsidR="000A2C34">
        <w:rPr>
          <w:rFonts w:cs="Arial"/>
          <w:sz w:val="24"/>
          <w:szCs w:val="24"/>
          <w:u w:val="none"/>
        </w:rPr>
        <w:t>POWER ALLOCATION METHOD</w:t>
      </w:r>
    </w:p>
    <w:tbl>
      <w:tblPr>
        <w:tblStyle w:val="TableGrid11"/>
        <w:tblW w:w="10270" w:type="dxa"/>
        <w:jc w:val="center"/>
        <w:tblCellMar>
          <w:top w:w="43" w:type="dxa"/>
          <w:left w:w="58" w:type="dxa"/>
          <w:bottom w:w="43" w:type="dxa"/>
          <w:right w:w="58" w:type="dxa"/>
        </w:tblCellMar>
        <w:tblLook w:val="0620" w:firstRow="1" w:lastRow="0" w:firstColumn="0" w:lastColumn="0" w:noHBand="1" w:noVBand="1"/>
        <w:tblDescription w:val="table"/>
      </w:tblPr>
      <w:tblGrid>
        <w:gridCol w:w="1705"/>
        <w:gridCol w:w="1710"/>
        <w:gridCol w:w="3420"/>
        <w:gridCol w:w="3435"/>
      </w:tblGrid>
      <w:tr w:rsidR="007760FF" w:rsidRPr="0064566C" w14:paraId="68780F27" w14:textId="77777777" w:rsidTr="0022428D">
        <w:trPr>
          <w:cantSplit/>
          <w:trHeight w:val="1584"/>
          <w:tblHeader/>
          <w:jc w:val="center"/>
        </w:trPr>
        <w:tc>
          <w:tcPr>
            <w:tcW w:w="1705" w:type="dxa"/>
          </w:tcPr>
          <w:p w14:paraId="6A23F465" w14:textId="77777777" w:rsidR="007760FF" w:rsidRPr="00574B5E" w:rsidRDefault="007760FF" w:rsidP="0022428D">
            <w:pPr>
              <w:spacing w:after="0"/>
              <w:jc w:val="center"/>
              <w:rPr>
                <w:rFonts w:cs="Arial"/>
                <w:b/>
                <w:color w:val="000000"/>
                <w:szCs w:val="24"/>
              </w:rPr>
            </w:pPr>
            <w:r w:rsidRPr="00574B5E">
              <w:rPr>
                <w:rFonts w:cs="Arial"/>
                <w:b/>
                <w:color w:val="000000"/>
                <w:szCs w:val="24"/>
              </w:rPr>
              <w:t>TOTAL NUMBER OF ACTUAL PARKING SPACES</w:t>
            </w:r>
          </w:p>
        </w:tc>
        <w:tc>
          <w:tcPr>
            <w:tcW w:w="1710" w:type="dxa"/>
          </w:tcPr>
          <w:p w14:paraId="0063AB53" w14:textId="01D0ECE1" w:rsidR="007760FF" w:rsidRPr="00574B5E" w:rsidRDefault="007760FF" w:rsidP="0022428D">
            <w:pPr>
              <w:spacing w:after="0"/>
              <w:jc w:val="center"/>
              <w:rPr>
                <w:rFonts w:cs="Arial"/>
                <w:b/>
                <w:color w:val="000000"/>
                <w:szCs w:val="24"/>
              </w:rPr>
            </w:pPr>
            <w:r w:rsidRPr="00574B5E">
              <w:rPr>
                <w:rFonts w:cs="Arial"/>
                <w:b/>
                <w:strike/>
                <w:color w:val="000000"/>
                <w:szCs w:val="24"/>
              </w:rPr>
              <w:t xml:space="preserve">MINIMUM </w:t>
            </w:r>
            <w:r w:rsidRPr="00574B5E">
              <w:rPr>
                <w:rFonts w:cs="Arial"/>
                <w:b/>
                <w:color w:val="000000"/>
                <w:szCs w:val="24"/>
              </w:rPr>
              <w:t xml:space="preserve">TOTAL </w:t>
            </w:r>
            <w:r w:rsidR="0006478B" w:rsidRPr="00C4203F">
              <w:rPr>
                <w:rFonts w:cs="Arial"/>
                <w:b/>
                <w:bCs/>
                <w:spacing w:val="-2"/>
                <w:u w:val="single"/>
              </w:rPr>
              <w:t>REQUIRED</w:t>
            </w:r>
            <w:r w:rsidR="0006478B" w:rsidRPr="00574B5E">
              <w:rPr>
                <w:rFonts w:cs="Arial"/>
                <w:b/>
                <w:color w:val="000000"/>
                <w:szCs w:val="24"/>
              </w:rPr>
              <w:t xml:space="preserve"> </w:t>
            </w:r>
            <w:r w:rsidRPr="000D38A7">
              <w:rPr>
                <w:rFonts w:cs="Arial"/>
                <w:b/>
                <w:color w:val="000000"/>
                <w:szCs w:val="24"/>
              </w:rPr>
              <w:t xml:space="preserve">kVA </w:t>
            </w:r>
            <w:r w:rsidRPr="000D38A7">
              <w:rPr>
                <w:rFonts w:cs="Arial"/>
                <w:b/>
                <w:strike/>
                <w:color w:val="000000"/>
                <w:szCs w:val="24"/>
              </w:rPr>
              <w:t>@ 6.6 kVA</w:t>
            </w:r>
          </w:p>
        </w:tc>
        <w:tc>
          <w:tcPr>
            <w:tcW w:w="3420" w:type="dxa"/>
          </w:tcPr>
          <w:p w14:paraId="0AB04075" w14:textId="77777777" w:rsidR="007760FF" w:rsidRPr="0022428D" w:rsidRDefault="007760FF" w:rsidP="0022428D">
            <w:pPr>
              <w:spacing w:after="0"/>
              <w:jc w:val="center"/>
              <w:rPr>
                <w:rFonts w:cs="Arial"/>
                <w:b/>
                <w:strike/>
                <w:color w:val="000000"/>
                <w:szCs w:val="24"/>
              </w:rPr>
            </w:pPr>
            <w:r w:rsidRPr="0022428D">
              <w:rPr>
                <w:rFonts w:cs="Arial"/>
                <w:b/>
                <w:strike/>
                <w:color w:val="000000"/>
                <w:szCs w:val="24"/>
              </w:rPr>
              <w:t>Other than Office and Retail</w:t>
            </w:r>
          </w:p>
          <w:p w14:paraId="26A58FEA" w14:textId="77777777" w:rsidR="007760FF" w:rsidRPr="0022428D" w:rsidRDefault="007760FF" w:rsidP="0022428D">
            <w:pPr>
              <w:spacing w:after="0"/>
              <w:jc w:val="center"/>
              <w:rPr>
                <w:rFonts w:cs="Arial"/>
                <w:b/>
                <w:strike/>
                <w:color w:val="000000"/>
                <w:szCs w:val="24"/>
              </w:rPr>
            </w:pPr>
            <w:r w:rsidRPr="0022428D">
              <w:rPr>
                <w:rFonts w:cs="Arial"/>
                <w:b/>
                <w:strike/>
                <w:color w:val="000000"/>
                <w:szCs w:val="24"/>
              </w:rPr>
              <w:t>TOTAL kVA REQUIRED IN ANY COMBINATION OF</w:t>
            </w:r>
            <w:r w:rsidRPr="0022428D">
              <w:rPr>
                <w:rFonts w:cs="Arial"/>
                <w:b/>
                <w:strike/>
                <w:color w:val="000000"/>
                <w:szCs w:val="24"/>
              </w:rPr>
              <w:br/>
              <w:t xml:space="preserve">EV CAPABLE </w:t>
            </w:r>
            <w:r w:rsidRPr="0022428D">
              <w:rPr>
                <w:rFonts w:cs="Arial"/>
                <w:b/>
                <w:strike/>
                <w:color w:val="000000"/>
                <w:sz w:val="28"/>
                <w:szCs w:val="28"/>
                <w:vertAlign w:val="superscript"/>
              </w:rPr>
              <w:t>3, 4</w:t>
            </w:r>
            <w:r w:rsidRPr="0022428D">
              <w:rPr>
                <w:rFonts w:cs="Arial"/>
                <w:b/>
                <w:strike/>
                <w:color w:val="000000"/>
                <w:szCs w:val="24"/>
              </w:rPr>
              <w:t>,</w:t>
            </w:r>
            <w:r w:rsidRPr="0022428D">
              <w:rPr>
                <w:rFonts w:cs="Arial"/>
                <w:b/>
                <w:strike/>
                <w:color w:val="000000"/>
                <w:szCs w:val="24"/>
              </w:rPr>
              <w:br/>
              <w:t>LOW POWER LEVEL 2,</w:t>
            </w:r>
            <w:r w:rsidRPr="0022428D">
              <w:rPr>
                <w:rFonts w:cs="Arial"/>
                <w:b/>
                <w:strike/>
                <w:color w:val="000000"/>
                <w:szCs w:val="24"/>
              </w:rPr>
              <w:br/>
              <w:t>LEVEL 2</w:t>
            </w:r>
            <w:r w:rsidRPr="0022428D">
              <w:rPr>
                <w:rFonts w:cs="Arial"/>
                <w:b/>
                <w:bCs/>
                <w:strike/>
                <w:sz w:val="28"/>
                <w:szCs w:val="28"/>
                <w:vertAlign w:val="superscript"/>
              </w:rPr>
              <w:t xml:space="preserve"> 1, 2</w:t>
            </w:r>
            <w:r w:rsidRPr="0022428D">
              <w:rPr>
                <w:rFonts w:cs="Arial"/>
                <w:b/>
                <w:strike/>
                <w:color w:val="000000"/>
                <w:szCs w:val="24"/>
              </w:rPr>
              <w:t>, OR DCFC</w:t>
            </w:r>
          </w:p>
        </w:tc>
        <w:tc>
          <w:tcPr>
            <w:tcW w:w="3435" w:type="dxa"/>
          </w:tcPr>
          <w:p w14:paraId="388EC9D5" w14:textId="77777777" w:rsidR="007760FF" w:rsidRPr="0022428D" w:rsidRDefault="007760FF" w:rsidP="0022428D">
            <w:pPr>
              <w:spacing w:after="0"/>
              <w:jc w:val="center"/>
              <w:rPr>
                <w:rFonts w:cs="Arial"/>
                <w:b/>
                <w:strike/>
                <w:color w:val="000000"/>
                <w:szCs w:val="24"/>
              </w:rPr>
            </w:pPr>
            <w:r w:rsidRPr="0022428D">
              <w:rPr>
                <w:rFonts w:cs="Arial"/>
                <w:b/>
                <w:strike/>
                <w:color w:val="000000"/>
                <w:szCs w:val="24"/>
              </w:rPr>
              <w:t>Office and Retail</w:t>
            </w:r>
          </w:p>
          <w:p w14:paraId="58E1C60F" w14:textId="77777777" w:rsidR="007760FF" w:rsidRPr="0022428D" w:rsidRDefault="007760FF" w:rsidP="0022428D">
            <w:pPr>
              <w:spacing w:after="0"/>
              <w:jc w:val="center"/>
              <w:rPr>
                <w:rFonts w:cs="Arial"/>
                <w:b/>
                <w:strike/>
                <w:color w:val="000000"/>
                <w:szCs w:val="24"/>
              </w:rPr>
            </w:pPr>
            <w:r w:rsidRPr="0022428D">
              <w:rPr>
                <w:rFonts w:cs="Arial"/>
                <w:b/>
                <w:strike/>
                <w:color w:val="000000"/>
                <w:szCs w:val="24"/>
              </w:rPr>
              <w:t>TOTAL kVA REQUIRED IN ANY COMBINATION OF</w:t>
            </w:r>
            <w:r w:rsidRPr="0022428D">
              <w:rPr>
                <w:rFonts w:cs="Arial"/>
                <w:b/>
                <w:strike/>
                <w:color w:val="000000"/>
                <w:szCs w:val="24"/>
              </w:rPr>
              <w:br/>
              <w:t xml:space="preserve">EV CAPABLE </w:t>
            </w:r>
            <w:r w:rsidRPr="0022428D">
              <w:rPr>
                <w:rFonts w:cs="Arial"/>
                <w:b/>
                <w:strike/>
                <w:color w:val="000000"/>
                <w:sz w:val="28"/>
                <w:szCs w:val="28"/>
                <w:vertAlign w:val="superscript"/>
              </w:rPr>
              <w:t xml:space="preserve">4, </w:t>
            </w:r>
            <w:r w:rsidRPr="0022428D">
              <w:rPr>
                <w:rFonts w:cs="Arial"/>
                <w:b/>
                <w:bCs/>
                <w:strike/>
                <w:sz w:val="28"/>
                <w:szCs w:val="28"/>
                <w:vertAlign w:val="superscript"/>
              </w:rPr>
              <w:t>5</w:t>
            </w:r>
            <w:r w:rsidRPr="0022428D">
              <w:rPr>
                <w:rFonts w:cs="Arial"/>
                <w:b/>
                <w:strike/>
                <w:color w:val="000000"/>
                <w:szCs w:val="24"/>
              </w:rPr>
              <w:t>,</w:t>
            </w:r>
            <w:r w:rsidRPr="0022428D">
              <w:rPr>
                <w:rFonts w:cs="Arial"/>
                <w:b/>
                <w:strike/>
                <w:color w:val="000000"/>
                <w:szCs w:val="24"/>
              </w:rPr>
              <w:br/>
              <w:t xml:space="preserve">LOW POWER LEVEL 2, LEVEL 2 </w:t>
            </w:r>
            <w:r w:rsidRPr="0022428D">
              <w:rPr>
                <w:rFonts w:cs="Arial"/>
                <w:b/>
                <w:bCs/>
                <w:strike/>
                <w:sz w:val="28"/>
                <w:szCs w:val="28"/>
                <w:vertAlign w:val="superscript"/>
              </w:rPr>
              <w:t>1, 2</w:t>
            </w:r>
            <w:r w:rsidRPr="0022428D">
              <w:rPr>
                <w:rFonts w:cs="Arial"/>
                <w:b/>
                <w:strike/>
                <w:color w:val="000000"/>
                <w:szCs w:val="24"/>
              </w:rPr>
              <w:t>, OR DCFC</w:t>
            </w:r>
          </w:p>
        </w:tc>
      </w:tr>
      <w:tr w:rsidR="007760FF" w:rsidRPr="0064566C" w14:paraId="2A127DB1" w14:textId="77777777" w:rsidTr="00A83D3B">
        <w:trPr>
          <w:cantSplit/>
          <w:jc w:val="center"/>
        </w:trPr>
        <w:tc>
          <w:tcPr>
            <w:tcW w:w="1705" w:type="dxa"/>
            <w:vAlign w:val="center"/>
          </w:tcPr>
          <w:p w14:paraId="60EA45F9" w14:textId="29C10EF0" w:rsidR="007760FF" w:rsidRPr="00574B5E" w:rsidRDefault="007760FF" w:rsidP="0022428D">
            <w:pPr>
              <w:spacing w:after="0"/>
              <w:jc w:val="center"/>
              <w:rPr>
                <w:rFonts w:cs="Arial"/>
                <w:color w:val="000000"/>
                <w:szCs w:val="24"/>
              </w:rPr>
            </w:pPr>
            <w:r w:rsidRPr="00574B5E">
              <w:rPr>
                <w:rFonts w:cs="Arial"/>
                <w:color w:val="000000"/>
                <w:szCs w:val="24"/>
              </w:rPr>
              <w:t>1-9</w:t>
            </w:r>
          </w:p>
        </w:tc>
        <w:tc>
          <w:tcPr>
            <w:tcW w:w="1710" w:type="dxa"/>
            <w:vAlign w:val="center"/>
          </w:tcPr>
          <w:p w14:paraId="168B567F" w14:textId="77777777" w:rsidR="007760FF" w:rsidRPr="00574B5E" w:rsidRDefault="007760FF" w:rsidP="0022428D">
            <w:pPr>
              <w:spacing w:after="0"/>
              <w:jc w:val="center"/>
              <w:rPr>
                <w:rFonts w:cs="Arial"/>
                <w:color w:val="000000"/>
                <w:szCs w:val="24"/>
              </w:rPr>
            </w:pPr>
            <w:r w:rsidRPr="00574B5E">
              <w:rPr>
                <w:rFonts w:cs="Arial"/>
                <w:color w:val="000000"/>
                <w:szCs w:val="24"/>
              </w:rPr>
              <w:t>0</w:t>
            </w:r>
          </w:p>
        </w:tc>
        <w:tc>
          <w:tcPr>
            <w:tcW w:w="3420" w:type="dxa"/>
            <w:vAlign w:val="center"/>
          </w:tcPr>
          <w:p w14:paraId="7A821555" w14:textId="77777777" w:rsidR="007760FF" w:rsidRPr="0022428D" w:rsidRDefault="007760FF" w:rsidP="0022428D">
            <w:pPr>
              <w:spacing w:after="0"/>
              <w:jc w:val="center"/>
              <w:rPr>
                <w:rFonts w:cs="Arial"/>
                <w:strike/>
                <w:color w:val="000000"/>
                <w:szCs w:val="24"/>
              </w:rPr>
            </w:pPr>
            <w:r w:rsidRPr="0022428D">
              <w:rPr>
                <w:rFonts w:cs="Arial"/>
                <w:strike/>
                <w:color w:val="000000"/>
                <w:szCs w:val="24"/>
              </w:rPr>
              <w:t>0</w:t>
            </w:r>
          </w:p>
        </w:tc>
        <w:tc>
          <w:tcPr>
            <w:tcW w:w="3435" w:type="dxa"/>
          </w:tcPr>
          <w:p w14:paraId="6B795DDB" w14:textId="77777777" w:rsidR="007760FF" w:rsidRPr="0022428D" w:rsidRDefault="007760FF" w:rsidP="0022428D">
            <w:pPr>
              <w:spacing w:after="0"/>
              <w:jc w:val="center"/>
              <w:rPr>
                <w:rFonts w:cs="Arial"/>
                <w:strike/>
                <w:color w:val="000000"/>
                <w:szCs w:val="24"/>
              </w:rPr>
            </w:pPr>
            <w:r w:rsidRPr="0022428D">
              <w:rPr>
                <w:rFonts w:cs="Arial"/>
                <w:strike/>
                <w:color w:val="000000"/>
                <w:szCs w:val="24"/>
              </w:rPr>
              <w:t>0</w:t>
            </w:r>
          </w:p>
        </w:tc>
      </w:tr>
      <w:tr w:rsidR="007760FF" w:rsidRPr="0064566C" w14:paraId="7969DF33" w14:textId="77777777" w:rsidTr="00A83D3B">
        <w:trPr>
          <w:cantSplit/>
          <w:jc w:val="center"/>
        </w:trPr>
        <w:tc>
          <w:tcPr>
            <w:tcW w:w="1705" w:type="dxa"/>
            <w:vAlign w:val="center"/>
          </w:tcPr>
          <w:p w14:paraId="226CAEC4" w14:textId="77777777" w:rsidR="007760FF" w:rsidRPr="00574B5E" w:rsidRDefault="007760FF" w:rsidP="0022428D">
            <w:pPr>
              <w:spacing w:after="0"/>
              <w:jc w:val="center"/>
              <w:rPr>
                <w:rFonts w:cs="Arial"/>
                <w:color w:val="000000"/>
                <w:szCs w:val="24"/>
              </w:rPr>
            </w:pPr>
            <w:r w:rsidRPr="00574B5E">
              <w:rPr>
                <w:rFonts w:cs="Arial"/>
                <w:color w:val="000000"/>
                <w:szCs w:val="24"/>
              </w:rPr>
              <w:t>10-25</w:t>
            </w:r>
          </w:p>
        </w:tc>
        <w:tc>
          <w:tcPr>
            <w:tcW w:w="1710" w:type="dxa"/>
            <w:vAlign w:val="center"/>
          </w:tcPr>
          <w:p w14:paraId="3E796946" w14:textId="77777777" w:rsidR="007760FF" w:rsidRPr="00574B5E" w:rsidRDefault="007760FF" w:rsidP="0022428D">
            <w:pPr>
              <w:spacing w:after="0"/>
              <w:jc w:val="center"/>
              <w:rPr>
                <w:rFonts w:cs="Arial"/>
                <w:szCs w:val="24"/>
              </w:rPr>
            </w:pPr>
            <w:r w:rsidRPr="00574B5E">
              <w:rPr>
                <w:rFonts w:cs="Arial"/>
                <w:szCs w:val="24"/>
              </w:rPr>
              <w:t xml:space="preserve">26.4 </w:t>
            </w:r>
          </w:p>
        </w:tc>
        <w:tc>
          <w:tcPr>
            <w:tcW w:w="3420" w:type="dxa"/>
            <w:vAlign w:val="center"/>
          </w:tcPr>
          <w:p w14:paraId="52C874A0" w14:textId="77777777" w:rsidR="007760FF" w:rsidRPr="0022428D" w:rsidRDefault="007760FF" w:rsidP="0022428D">
            <w:pPr>
              <w:spacing w:after="0"/>
              <w:jc w:val="center"/>
              <w:rPr>
                <w:rFonts w:cs="Arial"/>
                <w:strike/>
                <w:szCs w:val="24"/>
              </w:rPr>
            </w:pPr>
            <w:r w:rsidRPr="0022428D">
              <w:rPr>
                <w:rFonts w:cs="Arial"/>
                <w:strike/>
                <w:szCs w:val="24"/>
              </w:rPr>
              <w:t>26.4</w:t>
            </w:r>
          </w:p>
        </w:tc>
        <w:tc>
          <w:tcPr>
            <w:tcW w:w="3435" w:type="dxa"/>
          </w:tcPr>
          <w:p w14:paraId="6F2F01ED" w14:textId="77777777" w:rsidR="007760FF" w:rsidRPr="0022428D" w:rsidRDefault="007760FF" w:rsidP="0022428D">
            <w:pPr>
              <w:spacing w:after="0"/>
              <w:jc w:val="center"/>
              <w:rPr>
                <w:rFonts w:cs="Arial"/>
                <w:strike/>
                <w:szCs w:val="24"/>
              </w:rPr>
            </w:pPr>
            <w:r w:rsidRPr="0022428D">
              <w:rPr>
                <w:rFonts w:ascii="Helvetica" w:hAnsi="Helvetica"/>
                <w:strike/>
              </w:rPr>
              <w:t xml:space="preserve">26.4 </w:t>
            </w:r>
          </w:p>
        </w:tc>
      </w:tr>
      <w:tr w:rsidR="007760FF" w:rsidRPr="0064566C" w14:paraId="4230555F" w14:textId="77777777" w:rsidTr="00A83D3B">
        <w:trPr>
          <w:cantSplit/>
          <w:jc w:val="center"/>
        </w:trPr>
        <w:tc>
          <w:tcPr>
            <w:tcW w:w="1705" w:type="dxa"/>
            <w:vAlign w:val="center"/>
          </w:tcPr>
          <w:p w14:paraId="6DA49C57" w14:textId="77777777" w:rsidR="007760FF" w:rsidRPr="00574B5E" w:rsidRDefault="007760FF" w:rsidP="0022428D">
            <w:pPr>
              <w:tabs>
                <w:tab w:val="center" w:pos="924"/>
              </w:tabs>
              <w:spacing w:after="0"/>
              <w:jc w:val="center"/>
              <w:rPr>
                <w:rFonts w:cs="Arial"/>
                <w:color w:val="000000"/>
                <w:szCs w:val="24"/>
              </w:rPr>
            </w:pPr>
            <w:r w:rsidRPr="00574B5E">
              <w:rPr>
                <w:rFonts w:cs="Arial"/>
                <w:color w:val="000000"/>
                <w:szCs w:val="24"/>
              </w:rPr>
              <w:t>26-50</w:t>
            </w:r>
          </w:p>
        </w:tc>
        <w:tc>
          <w:tcPr>
            <w:tcW w:w="1710" w:type="dxa"/>
            <w:vAlign w:val="center"/>
          </w:tcPr>
          <w:p w14:paraId="5F0E9656" w14:textId="77777777" w:rsidR="007760FF" w:rsidRPr="00574B5E" w:rsidRDefault="007760FF" w:rsidP="0022428D">
            <w:pPr>
              <w:spacing w:after="0"/>
              <w:jc w:val="center"/>
              <w:rPr>
                <w:rFonts w:cs="Arial"/>
                <w:szCs w:val="24"/>
              </w:rPr>
            </w:pPr>
            <w:r w:rsidRPr="00574B5E">
              <w:rPr>
                <w:rFonts w:cs="Arial"/>
                <w:szCs w:val="24"/>
              </w:rPr>
              <w:t>52.8</w:t>
            </w:r>
          </w:p>
        </w:tc>
        <w:tc>
          <w:tcPr>
            <w:tcW w:w="3420" w:type="dxa"/>
            <w:vAlign w:val="center"/>
          </w:tcPr>
          <w:p w14:paraId="4DAA4E43" w14:textId="77777777" w:rsidR="007760FF" w:rsidRPr="0022428D" w:rsidRDefault="007760FF" w:rsidP="0022428D">
            <w:pPr>
              <w:spacing w:after="0"/>
              <w:jc w:val="center"/>
              <w:rPr>
                <w:rFonts w:cs="Arial"/>
                <w:strike/>
                <w:szCs w:val="24"/>
              </w:rPr>
            </w:pPr>
            <w:r w:rsidRPr="0022428D">
              <w:rPr>
                <w:rFonts w:cs="Arial"/>
                <w:strike/>
                <w:szCs w:val="24"/>
              </w:rPr>
              <w:t xml:space="preserve">52.8 </w:t>
            </w:r>
          </w:p>
        </w:tc>
        <w:tc>
          <w:tcPr>
            <w:tcW w:w="3435" w:type="dxa"/>
          </w:tcPr>
          <w:p w14:paraId="19894532" w14:textId="77777777" w:rsidR="007760FF" w:rsidRPr="0022428D" w:rsidRDefault="007760FF" w:rsidP="0022428D">
            <w:pPr>
              <w:spacing w:after="0"/>
              <w:jc w:val="center"/>
              <w:rPr>
                <w:rFonts w:cs="Arial"/>
                <w:strike/>
                <w:szCs w:val="24"/>
              </w:rPr>
            </w:pPr>
            <w:r w:rsidRPr="0022428D">
              <w:rPr>
                <w:rFonts w:ascii="Helvetica" w:hAnsi="Helvetica"/>
                <w:strike/>
              </w:rPr>
              <w:t xml:space="preserve">52.8 </w:t>
            </w:r>
          </w:p>
        </w:tc>
      </w:tr>
      <w:tr w:rsidR="007760FF" w:rsidRPr="0064566C" w14:paraId="384F6D72" w14:textId="77777777" w:rsidTr="00A83D3B">
        <w:trPr>
          <w:cantSplit/>
          <w:jc w:val="center"/>
        </w:trPr>
        <w:tc>
          <w:tcPr>
            <w:tcW w:w="1705" w:type="dxa"/>
            <w:vAlign w:val="center"/>
          </w:tcPr>
          <w:p w14:paraId="5347FEEB" w14:textId="77777777" w:rsidR="007760FF" w:rsidRPr="00574B5E" w:rsidRDefault="007760FF" w:rsidP="0022428D">
            <w:pPr>
              <w:spacing w:after="0"/>
              <w:jc w:val="center"/>
              <w:rPr>
                <w:rFonts w:cs="Arial"/>
                <w:color w:val="000000"/>
                <w:szCs w:val="24"/>
              </w:rPr>
            </w:pPr>
            <w:r w:rsidRPr="00574B5E">
              <w:rPr>
                <w:rFonts w:cs="Arial"/>
                <w:color w:val="000000"/>
                <w:szCs w:val="24"/>
              </w:rPr>
              <w:t>51-75</w:t>
            </w:r>
          </w:p>
        </w:tc>
        <w:tc>
          <w:tcPr>
            <w:tcW w:w="1710" w:type="dxa"/>
            <w:vAlign w:val="center"/>
          </w:tcPr>
          <w:p w14:paraId="0C0B5C4F" w14:textId="77777777" w:rsidR="007760FF" w:rsidRPr="00574B5E" w:rsidRDefault="007760FF" w:rsidP="0022428D">
            <w:pPr>
              <w:spacing w:after="0"/>
              <w:jc w:val="center"/>
              <w:rPr>
                <w:rFonts w:cs="Arial"/>
                <w:szCs w:val="24"/>
              </w:rPr>
            </w:pPr>
            <w:r w:rsidRPr="00574B5E">
              <w:rPr>
                <w:rFonts w:cs="Arial"/>
                <w:szCs w:val="24"/>
              </w:rPr>
              <w:t>85.8</w:t>
            </w:r>
          </w:p>
        </w:tc>
        <w:tc>
          <w:tcPr>
            <w:tcW w:w="3420" w:type="dxa"/>
            <w:vAlign w:val="center"/>
          </w:tcPr>
          <w:p w14:paraId="2AE0FB7F" w14:textId="77777777" w:rsidR="007760FF" w:rsidRPr="0022428D" w:rsidRDefault="007760FF" w:rsidP="0022428D">
            <w:pPr>
              <w:spacing w:after="0"/>
              <w:jc w:val="center"/>
              <w:rPr>
                <w:rFonts w:cs="Arial"/>
                <w:strike/>
                <w:szCs w:val="24"/>
              </w:rPr>
            </w:pPr>
            <w:r w:rsidRPr="0022428D">
              <w:rPr>
                <w:rFonts w:cs="Arial"/>
                <w:strike/>
                <w:szCs w:val="24"/>
              </w:rPr>
              <w:t xml:space="preserve">85.8 </w:t>
            </w:r>
          </w:p>
        </w:tc>
        <w:tc>
          <w:tcPr>
            <w:tcW w:w="3435" w:type="dxa"/>
          </w:tcPr>
          <w:p w14:paraId="141D04D7" w14:textId="77777777" w:rsidR="007760FF" w:rsidRPr="0022428D" w:rsidRDefault="007760FF" w:rsidP="0022428D">
            <w:pPr>
              <w:spacing w:after="0"/>
              <w:jc w:val="center"/>
              <w:rPr>
                <w:rFonts w:cs="Arial"/>
                <w:strike/>
                <w:szCs w:val="24"/>
              </w:rPr>
            </w:pPr>
            <w:r w:rsidRPr="0022428D">
              <w:rPr>
                <w:rFonts w:ascii="Helvetica" w:hAnsi="Helvetica"/>
                <w:strike/>
              </w:rPr>
              <w:t xml:space="preserve">85.8 </w:t>
            </w:r>
          </w:p>
        </w:tc>
      </w:tr>
      <w:tr w:rsidR="007760FF" w:rsidRPr="0064566C" w14:paraId="673537A3" w14:textId="77777777" w:rsidTr="00A83D3B">
        <w:trPr>
          <w:cantSplit/>
          <w:jc w:val="center"/>
        </w:trPr>
        <w:tc>
          <w:tcPr>
            <w:tcW w:w="1705" w:type="dxa"/>
            <w:vAlign w:val="center"/>
          </w:tcPr>
          <w:p w14:paraId="5A2670E0" w14:textId="77777777" w:rsidR="007760FF" w:rsidRPr="00574B5E" w:rsidRDefault="007760FF" w:rsidP="0022428D">
            <w:pPr>
              <w:spacing w:after="0"/>
              <w:jc w:val="center"/>
              <w:rPr>
                <w:rFonts w:cs="Arial"/>
                <w:color w:val="000000"/>
                <w:szCs w:val="24"/>
              </w:rPr>
            </w:pPr>
            <w:r w:rsidRPr="00574B5E">
              <w:rPr>
                <w:rFonts w:cs="Arial"/>
                <w:color w:val="000000"/>
                <w:szCs w:val="24"/>
              </w:rPr>
              <w:t>76-100</w:t>
            </w:r>
          </w:p>
        </w:tc>
        <w:tc>
          <w:tcPr>
            <w:tcW w:w="1710" w:type="dxa"/>
            <w:vAlign w:val="center"/>
          </w:tcPr>
          <w:p w14:paraId="0FC51FA3" w14:textId="77777777" w:rsidR="007760FF" w:rsidRPr="00574B5E" w:rsidRDefault="007760FF" w:rsidP="0022428D">
            <w:pPr>
              <w:spacing w:after="0"/>
              <w:jc w:val="center"/>
              <w:rPr>
                <w:rFonts w:cs="Arial"/>
                <w:szCs w:val="24"/>
              </w:rPr>
            </w:pPr>
            <w:r w:rsidRPr="00574B5E">
              <w:rPr>
                <w:rFonts w:cs="Arial"/>
                <w:szCs w:val="24"/>
              </w:rPr>
              <w:t>112.2</w:t>
            </w:r>
          </w:p>
        </w:tc>
        <w:tc>
          <w:tcPr>
            <w:tcW w:w="3420" w:type="dxa"/>
            <w:vAlign w:val="center"/>
          </w:tcPr>
          <w:p w14:paraId="185B7706" w14:textId="77777777" w:rsidR="007760FF" w:rsidRPr="0022428D" w:rsidRDefault="007760FF" w:rsidP="0022428D">
            <w:pPr>
              <w:spacing w:after="0"/>
              <w:jc w:val="center"/>
              <w:rPr>
                <w:rFonts w:cs="Arial"/>
                <w:strike/>
                <w:szCs w:val="24"/>
              </w:rPr>
            </w:pPr>
            <w:r w:rsidRPr="0022428D">
              <w:rPr>
                <w:rFonts w:cs="Arial"/>
                <w:strike/>
                <w:szCs w:val="24"/>
              </w:rPr>
              <w:t xml:space="preserve">112.2 </w:t>
            </w:r>
          </w:p>
        </w:tc>
        <w:tc>
          <w:tcPr>
            <w:tcW w:w="3435" w:type="dxa"/>
          </w:tcPr>
          <w:p w14:paraId="07F1ED9C" w14:textId="77777777" w:rsidR="007760FF" w:rsidRPr="0022428D" w:rsidRDefault="007760FF" w:rsidP="0022428D">
            <w:pPr>
              <w:spacing w:after="0"/>
              <w:jc w:val="center"/>
              <w:rPr>
                <w:rFonts w:cs="Arial"/>
                <w:strike/>
                <w:szCs w:val="24"/>
              </w:rPr>
            </w:pPr>
            <w:r w:rsidRPr="0022428D">
              <w:rPr>
                <w:rFonts w:ascii="Helvetica" w:hAnsi="Helvetica"/>
                <w:strike/>
              </w:rPr>
              <w:t xml:space="preserve">112.2 </w:t>
            </w:r>
          </w:p>
        </w:tc>
      </w:tr>
      <w:tr w:rsidR="007760FF" w:rsidRPr="0064566C" w14:paraId="52C5A9FA" w14:textId="77777777" w:rsidTr="00A83D3B">
        <w:trPr>
          <w:cantSplit/>
          <w:jc w:val="center"/>
        </w:trPr>
        <w:tc>
          <w:tcPr>
            <w:tcW w:w="1705" w:type="dxa"/>
            <w:vAlign w:val="center"/>
          </w:tcPr>
          <w:p w14:paraId="7FA44A5E" w14:textId="77777777" w:rsidR="007760FF" w:rsidRPr="00574B5E" w:rsidRDefault="007760FF" w:rsidP="0022428D">
            <w:pPr>
              <w:spacing w:after="0"/>
              <w:jc w:val="center"/>
              <w:rPr>
                <w:rFonts w:cs="Arial"/>
                <w:color w:val="000000"/>
                <w:szCs w:val="24"/>
              </w:rPr>
            </w:pPr>
            <w:r w:rsidRPr="00574B5E">
              <w:rPr>
                <w:rFonts w:cs="Arial"/>
                <w:color w:val="000000"/>
                <w:szCs w:val="24"/>
              </w:rPr>
              <w:t>101-150</w:t>
            </w:r>
          </w:p>
        </w:tc>
        <w:tc>
          <w:tcPr>
            <w:tcW w:w="1710" w:type="dxa"/>
            <w:vAlign w:val="center"/>
          </w:tcPr>
          <w:p w14:paraId="5CC5F667" w14:textId="77777777" w:rsidR="007760FF" w:rsidRPr="00574B5E" w:rsidRDefault="007760FF" w:rsidP="0022428D">
            <w:pPr>
              <w:spacing w:after="0"/>
              <w:jc w:val="center"/>
              <w:rPr>
                <w:rFonts w:cs="Arial"/>
                <w:szCs w:val="24"/>
              </w:rPr>
            </w:pPr>
            <w:r w:rsidRPr="00574B5E">
              <w:rPr>
                <w:rFonts w:cs="Arial"/>
                <w:szCs w:val="24"/>
              </w:rPr>
              <w:t>165</w:t>
            </w:r>
          </w:p>
        </w:tc>
        <w:tc>
          <w:tcPr>
            <w:tcW w:w="3420" w:type="dxa"/>
            <w:vAlign w:val="center"/>
          </w:tcPr>
          <w:p w14:paraId="318AA9CE" w14:textId="77777777" w:rsidR="007760FF" w:rsidRPr="0022428D" w:rsidRDefault="007760FF" w:rsidP="0022428D">
            <w:pPr>
              <w:spacing w:after="0"/>
              <w:jc w:val="center"/>
              <w:rPr>
                <w:rFonts w:cs="Arial"/>
                <w:strike/>
                <w:szCs w:val="24"/>
              </w:rPr>
            </w:pPr>
            <w:r w:rsidRPr="0022428D">
              <w:rPr>
                <w:rFonts w:cs="Arial"/>
                <w:strike/>
                <w:szCs w:val="24"/>
              </w:rPr>
              <w:t xml:space="preserve">165 </w:t>
            </w:r>
          </w:p>
        </w:tc>
        <w:tc>
          <w:tcPr>
            <w:tcW w:w="3435" w:type="dxa"/>
          </w:tcPr>
          <w:p w14:paraId="2FA11C41" w14:textId="77777777" w:rsidR="007760FF" w:rsidRPr="0022428D" w:rsidRDefault="007760FF" w:rsidP="0022428D">
            <w:pPr>
              <w:spacing w:after="0"/>
              <w:jc w:val="center"/>
              <w:rPr>
                <w:rFonts w:cs="Arial"/>
                <w:strike/>
                <w:szCs w:val="24"/>
              </w:rPr>
            </w:pPr>
            <w:r w:rsidRPr="0022428D">
              <w:rPr>
                <w:rFonts w:ascii="Helvetica" w:hAnsi="Helvetica"/>
                <w:strike/>
              </w:rPr>
              <w:t xml:space="preserve">165 </w:t>
            </w:r>
          </w:p>
        </w:tc>
      </w:tr>
      <w:tr w:rsidR="007760FF" w:rsidRPr="0064566C" w14:paraId="5F023B34" w14:textId="77777777" w:rsidTr="00A83D3B">
        <w:trPr>
          <w:cantSplit/>
          <w:jc w:val="center"/>
        </w:trPr>
        <w:tc>
          <w:tcPr>
            <w:tcW w:w="1705" w:type="dxa"/>
            <w:vAlign w:val="center"/>
          </w:tcPr>
          <w:p w14:paraId="0416B6CA" w14:textId="77777777" w:rsidR="007760FF" w:rsidRPr="00574B5E" w:rsidRDefault="007760FF" w:rsidP="0022428D">
            <w:pPr>
              <w:spacing w:after="0"/>
              <w:jc w:val="center"/>
              <w:rPr>
                <w:rFonts w:cs="Arial"/>
                <w:color w:val="000000"/>
                <w:szCs w:val="24"/>
              </w:rPr>
            </w:pPr>
            <w:r w:rsidRPr="00574B5E">
              <w:rPr>
                <w:rFonts w:cs="Arial"/>
                <w:color w:val="000000"/>
                <w:szCs w:val="24"/>
              </w:rPr>
              <w:t>151-200</w:t>
            </w:r>
          </w:p>
        </w:tc>
        <w:tc>
          <w:tcPr>
            <w:tcW w:w="1710" w:type="dxa"/>
            <w:vAlign w:val="center"/>
          </w:tcPr>
          <w:p w14:paraId="766F0420" w14:textId="77777777" w:rsidR="007760FF" w:rsidRPr="00574B5E" w:rsidRDefault="007760FF" w:rsidP="0022428D">
            <w:pPr>
              <w:spacing w:after="0"/>
              <w:jc w:val="center"/>
              <w:rPr>
                <w:rFonts w:cs="Arial"/>
                <w:szCs w:val="24"/>
              </w:rPr>
            </w:pPr>
            <w:r w:rsidRPr="00574B5E">
              <w:rPr>
                <w:rFonts w:cs="Arial"/>
                <w:szCs w:val="24"/>
              </w:rPr>
              <w:t>231</w:t>
            </w:r>
          </w:p>
        </w:tc>
        <w:tc>
          <w:tcPr>
            <w:tcW w:w="3420" w:type="dxa"/>
            <w:vAlign w:val="center"/>
          </w:tcPr>
          <w:p w14:paraId="1BFE27ED" w14:textId="77777777" w:rsidR="007760FF" w:rsidRPr="0022428D" w:rsidRDefault="007760FF" w:rsidP="0022428D">
            <w:pPr>
              <w:spacing w:after="0"/>
              <w:jc w:val="center"/>
              <w:rPr>
                <w:rFonts w:cs="Arial"/>
                <w:strike/>
                <w:szCs w:val="24"/>
              </w:rPr>
            </w:pPr>
            <w:r w:rsidRPr="0022428D">
              <w:rPr>
                <w:rFonts w:cs="Arial"/>
                <w:strike/>
                <w:szCs w:val="24"/>
              </w:rPr>
              <w:t xml:space="preserve">231 </w:t>
            </w:r>
          </w:p>
        </w:tc>
        <w:tc>
          <w:tcPr>
            <w:tcW w:w="3435" w:type="dxa"/>
          </w:tcPr>
          <w:p w14:paraId="004E82F2" w14:textId="77777777" w:rsidR="007760FF" w:rsidRPr="0022428D" w:rsidRDefault="007760FF" w:rsidP="0022428D">
            <w:pPr>
              <w:spacing w:after="0"/>
              <w:jc w:val="center"/>
              <w:rPr>
                <w:rFonts w:cs="Arial"/>
                <w:strike/>
                <w:szCs w:val="24"/>
              </w:rPr>
            </w:pPr>
            <w:r w:rsidRPr="0022428D">
              <w:rPr>
                <w:rFonts w:ascii="Helvetica" w:hAnsi="Helvetica"/>
                <w:strike/>
              </w:rPr>
              <w:t xml:space="preserve">231 </w:t>
            </w:r>
          </w:p>
        </w:tc>
      </w:tr>
      <w:tr w:rsidR="007760FF" w:rsidRPr="001B5C0F" w14:paraId="6A318268" w14:textId="77777777" w:rsidTr="00A83D3B">
        <w:trPr>
          <w:cantSplit/>
          <w:jc w:val="center"/>
        </w:trPr>
        <w:tc>
          <w:tcPr>
            <w:tcW w:w="1705" w:type="dxa"/>
            <w:vAlign w:val="center"/>
          </w:tcPr>
          <w:p w14:paraId="73A62A0F" w14:textId="77777777" w:rsidR="007760FF" w:rsidRPr="00574B5E" w:rsidRDefault="007760FF" w:rsidP="0022428D">
            <w:pPr>
              <w:spacing w:after="0"/>
              <w:jc w:val="center"/>
              <w:rPr>
                <w:rFonts w:cs="Arial"/>
                <w:color w:val="000000"/>
                <w:szCs w:val="24"/>
              </w:rPr>
            </w:pPr>
            <w:r w:rsidRPr="00574B5E">
              <w:rPr>
                <w:rFonts w:cs="Arial"/>
                <w:color w:val="000000"/>
                <w:szCs w:val="24"/>
              </w:rPr>
              <w:t>201 and over</w:t>
            </w:r>
          </w:p>
        </w:tc>
        <w:tc>
          <w:tcPr>
            <w:tcW w:w="1710" w:type="dxa"/>
            <w:vAlign w:val="center"/>
          </w:tcPr>
          <w:p w14:paraId="48A86674" w14:textId="27E9F325" w:rsidR="007760FF" w:rsidRPr="00574B5E" w:rsidRDefault="007760FF" w:rsidP="0022428D">
            <w:pPr>
              <w:spacing w:after="0"/>
              <w:jc w:val="center"/>
              <w:rPr>
                <w:rFonts w:cs="Arial"/>
                <w:color w:val="000000"/>
                <w:szCs w:val="24"/>
              </w:rPr>
            </w:pPr>
            <w:r w:rsidRPr="00574B5E">
              <w:rPr>
                <w:rFonts w:cs="Arial"/>
                <w:color w:val="000000"/>
                <w:szCs w:val="24"/>
              </w:rPr>
              <w:t>20 percent of actual parking spaces x 6.6</w:t>
            </w:r>
          </w:p>
        </w:tc>
        <w:tc>
          <w:tcPr>
            <w:tcW w:w="3420" w:type="dxa"/>
            <w:vAlign w:val="center"/>
          </w:tcPr>
          <w:p w14:paraId="7F6F4448" w14:textId="77777777" w:rsidR="007760FF" w:rsidRPr="0022428D" w:rsidRDefault="007760FF" w:rsidP="0022428D">
            <w:pPr>
              <w:spacing w:after="0"/>
              <w:jc w:val="center"/>
              <w:rPr>
                <w:rFonts w:cs="Arial"/>
                <w:strike/>
                <w:szCs w:val="24"/>
              </w:rPr>
            </w:pPr>
            <w:r w:rsidRPr="0022428D">
              <w:rPr>
                <w:rFonts w:cs="Arial"/>
                <w:strike/>
                <w:sz w:val="22"/>
              </w:rPr>
              <w:t>Total required kVA =P x .20 x 6.6</w:t>
            </w:r>
            <w:r w:rsidRPr="0022428D">
              <w:rPr>
                <w:rFonts w:cs="Arial"/>
                <w:strike/>
                <w:sz w:val="22"/>
              </w:rPr>
              <w:br/>
              <w:t>Where P=Parking spaces in facility</w:t>
            </w:r>
          </w:p>
        </w:tc>
        <w:tc>
          <w:tcPr>
            <w:tcW w:w="3435" w:type="dxa"/>
          </w:tcPr>
          <w:p w14:paraId="6A9B7DAF" w14:textId="77777777" w:rsidR="007760FF" w:rsidRPr="0022428D" w:rsidRDefault="007760FF" w:rsidP="0022428D">
            <w:pPr>
              <w:spacing w:after="0"/>
              <w:jc w:val="center"/>
              <w:rPr>
                <w:rFonts w:cs="Arial"/>
                <w:strike/>
                <w:sz w:val="22"/>
              </w:rPr>
            </w:pPr>
            <w:r w:rsidRPr="0022428D">
              <w:rPr>
                <w:rFonts w:cs="Arial"/>
                <w:strike/>
                <w:sz w:val="22"/>
              </w:rPr>
              <w:t>Total required kVA =P x .20 x 6.6</w:t>
            </w:r>
            <w:r w:rsidRPr="0022428D">
              <w:rPr>
                <w:rFonts w:cs="Arial"/>
                <w:strike/>
                <w:sz w:val="22"/>
              </w:rPr>
              <w:br/>
              <w:t>Where P=Parking spaces in facility</w:t>
            </w:r>
          </w:p>
        </w:tc>
      </w:tr>
    </w:tbl>
    <w:p w14:paraId="11190C36" w14:textId="2CE98A34" w:rsidR="006A3771" w:rsidRPr="00D60180" w:rsidRDefault="006A3771" w:rsidP="00F014C0">
      <w:pPr>
        <w:spacing w:before="120"/>
        <w:ind w:left="180"/>
        <w:rPr>
          <w:color w:val="ED0000"/>
          <w:szCs w:val="24"/>
        </w:rPr>
      </w:pPr>
      <w:r w:rsidRPr="00D60180">
        <w:rPr>
          <w:color w:val="ED0000"/>
          <w:szCs w:val="24"/>
        </w:rPr>
        <w:t>[</w:t>
      </w:r>
      <w:r w:rsidRPr="00D60180">
        <w:rPr>
          <w:i/>
          <w:iCs/>
          <w:color w:val="ED0000"/>
          <w:szCs w:val="24"/>
        </w:rPr>
        <w:t>The footnotes are moved to Section 5.106.5.2 with changes</w:t>
      </w:r>
      <w:r w:rsidR="007B2EAB" w:rsidRPr="00D60180">
        <w:rPr>
          <w:i/>
          <w:iCs/>
          <w:color w:val="ED0000"/>
          <w:szCs w:val="24"/>
        </w:rPr>
        <w:t>. Repeal footnote</w:t>
      </w:r>
      <w:r w:rsidR="00F014C0" w:rsidRPr="00D60180">
        <w:rPr>
          <w:i/>
          <w:iCs/>
          <w:color w:val="ED0000"/>
          <w:szCs w:val="24"/>
        </w:rPr>
        <w:t>s</w:t>
      </w:r>
      <w:r w:rsidR="007B2EAB" w:rsidRPr="00D60180">
        <w:rPr>
          <w:i/>
          <w:iCs/>
          <w:color w:val="ED0000"/>
          <w:szCs w:val="24"/>
        </w:rPr>
        <w:t xml:space="preserve"> </w:t>
      </w:r>
      <w:r w:rsidR="00F014C0" w:rsidRPr="00D60180">
        <w:rPr>
          <w:i/>
          <w:iCs/>
          <w:color w:val="ED0000"/>
          <w:szCs w:val="24"/>
        </w:rPr>
        <w:t xml:space="preserve">1 &amp; </w:t>
      </w:r>
      <w:r w:rsidR="007B2EAB" w:rsidRPr="00D60180">
        <w:rPr>
          <w:i/>
          <w:iCs/>
          <w:color w:val="ED0000"/>
          <w:szCs w:val="24"/>
        </w:rPr>
        <w:t>4</w:t>
      </w:r>
      <w:r w:rsidRPr="00D60180">
        <w:rPr>
          <w:color w:val="ED0000"/>
          <w:szCs w:val="24"/>
        </w:rPr>
        <w:t>]</w:t>
      </w:r>
    </w:p>
    <w:p w14:paraId="67264F7E" w14:textId="70ABFD15" w:rsidR="00534128" w:rsidRPr="005A01B0" w:rsidRDefault="00534128" w:rsidP="006A3771">
      <w:pPr>
        <w:ind w:left="720" w:hanging="270"/>
        <w:rPr>
          <w:strike/>
        </w:rPr>
      </w:pPr>
      <w:r w:rsidRPr="005A01B0">
        <w:rPr>
          <w:strike/>
        </w:rPr>
        <w:t>1. Level 2 EVSE @ 6.6 kVA</w:t>
      </w:r>
      <w:r w:rsidR="00C54581" w:rsidRPr="005A01B0">
        <w:rPr>
          <w:strike/>
        </w:rPr>
        <w:t xml:space="preserve"> minimum.</w:t>
      </w:r>
    </w:p>
    <w:p w14:paraId="43C47DC0" w14:textId="0C4273E7" w:rsidR="00534128" w:rsidRPr="005A01B0" w:rsidRDefault="00534128" w:rsidP="005A01B0">
      <w:pPr>
        <w:ind w:left="720" w:hanging="270"/>
        <w:rPr>
          <w:strike/>
        </w:rPr>
      </w:pPr>
      <w:r w:rsidRPr="005A01B0">
        <w:rPr>
          <w:strike/>
        </w:rPr>
        <w:t>2. At least one Level 2 EVSE shall be provided.</w:t>
      </w:r>
    </w:p>
    <w:p w14:paraId="43151228" w14:textId="77777777" w:rsidR="005A01B0" w:rsidRPr="005A01B0" w:rsidRDefault="005A01B0" w:rsidP="005A01B0">
      <w:pPr>
        <w:ind w:left="720" w:hanging="270"/>
        <w:rPr>
          <w:strike/>
        </w:rPr>
      </w:pPr>
      <w:r w:rsidRPr="005A01B0">
        <w:rPr>
          <w:strike/>
        </w:rPr>
        <w:t>3. Maximum allowed kVA to be utilized for EV capable spaces is 75 percent.</w:t>
      </w:r>
    </w:p>
    <w:p w14:paraId="1A665C3B" w14:textId="77777777" w:rsidR="005A01B0" w:rsidRPr="005A01B0" w:rsidRDefault="005A01B0" w:rsidP="005A01B0">
      <w:pPr>
        <w:ind w:left="720" w:hanging="270"/>
        <w:rPr>
          <w:strike/>
        </w:rPr>
      </w:pPr>
      <w:r w:rsidRPr="005A01B0">
        <w:rPr>
          <w:strike/>
        </w:rPr>
        <w:t>4. If EV capable spaces are utilized, they shall meet the requirements of Section 5.106.5.3.1 EV capable spaces.</w:t>
      </w:r>
    </w:p>
    <w:p w14:paraId="782C2C80" w14:textId="5C16B2FE" w:rsidR="005A01B0" w:rsidRPr="00BD2CD1" w:rsidRDefault="005A01B0" w:rsidP="005A01B0">
      <w:pPr>
        <w:ind w:left="720" w:hanging="270"/>
      </w:pPr>
      <w:r w:rsidRPr="005A01B0">
        <w:rPr>
          <w:strike/>
        </w:rPr>
        <w:t>5. For office and retail buildings the maximum allowed kVA to be utilized for EV capable spaces is 25 percent.</w:t>
      </w:r>
      <w:r w:rsidR="00BD2CD1">
        <w:rPr>
          <w:strike/>
        </w:rPr>
        <w:br/>
      </w:r>
      <w:r w:rsidR="00BD2CD1" w:rsidRPr="00D60180">
        <w:rPr>
          <w:i/>
          <w:iCs/>
          <w:color w:val="ED0000"/>
        </w:rPr>
        <w:br/>
        <w:t>[Renumbered Section 5.106.5.3. is relocated below new Section 5.106.5.2]</w:t>
      </w:r>
    </w:p>
    <w:p w14:paraId="4C516C52" w14:textId="527546DB" w:rsidR="003E1357" w:rsidRPr="00911AB6" w:rsidRDefault="00936296" w:rsidP="00FB1B75">
      <w:pPr>
        <w:pStyle w:val="CommentText"/>
        <w:widowControl/>
        <w:ind w:left="187"/>
        <w:rPr>
          <w:sz w:val="24"/>
          <w:szCs w:val="24"/>
        </w:rPr>
      </w:pPr>
      <w:r w:rsidRPr="00911AB6">
        <w:rPr>
          <w:b/>
          <w:sz w:val="24"/>
          <w:szCs w:val="24"/>
        </w:rPr>
        <w:t>5.106.5.</w:t>
      </w:r>
      <w:r w:rsidRPr="00F43F69">
        <w:rPr>
          <w:b/>
          <w:strike/>
          <w:sz w:val="24"/>
          <w:szCs w:val="24"/>
        </w:rPr>
        <w:t>3.</w:t>
      </w:r>
      <w:r w:rsidR="001A56C6" w:rsidRPr="00F43F69">
        <w:rPr>
          <w:b/>
          <w:strike/>
          <w:sz w:val="24"/>
          <w:szCs w:val="24"/>
        </w:rPr>
        <w:t>1</w:t>
      </w:r>
      <w:r w:rsidR="001A56C6">
        <w:rPr>
          <w:b/>
          <w:sz w:val="24"/>
          <w:szCs w:val="24"/>
        </w:rPr>
        <w:t>.</w:t>
      </w:r>
      <w:r w:rsidRPr="001A56C6">
        <w:rPr>
          <w:b/>
          <w:sz w:val="24"/>
          <w:szCs w:val="24"/>
          <w:u w:val="single"/>
        </w:rPr>
        <w:t>3</w:t>
      </w:r>
      <w:r w:rsidRPr="00911AB6">
        <w:rPr>
          <w:sz w:val="24"/>
          <w:szCs w:val="24"/>
        </w:rPr>
        <w:t xml:space="preserve"> </w:t>
      </w:r>
      <w:r w:rsidRPr="00911AB6">
        <w:rPr>
          <w:b/>
          <w:sz w:val="24"/>
          <w:szCs w:val="24"/>
        </w:rPr>
        <w:t>EV capable spac</w:t>
      </w:r>
      <w:r w:rsidRPr="000A1334">
        <w:rPr>
          <w:b/>
          <w:sz w:val="24"/>
          <w:szCs w:val="24"/>
        </w:rPr>
        <w:t>es</w:t>
      </w:r>
      <w:r w:rsidR="009A76DB" w:rsidRPr="000A1334">
        <w:rPr>
          <w:b/>
          <w:sz w:val="24"/>
          <w:szCs w:val="24"/>
        </w:rPr>
        <w:t xml:space="preserve">. </w:t>
      </w:r>
      <w:r w:rsidR="000A1334" w:rsidRPr="0042279E">
        <w:rPr>
          <w:b/>
          <w:strike/>
          <w:sz w:val="24"/>
          <w:szCs w:val="24"/>
        </w:rPr>
        <w:t xml:space="preserve">[N] </w:t>
      </w:r>
      <w:r w:rsidR="00705C35" w:rsidRPr="001706AD">
        <w:rPr>
          <w:bCs/>
          <w:sz w:val="24"/>
          <w:szCs w:val="24"/>
          <w:u w:val="single"/>
        </w:rPr>
        <w:t>When</w:t>
      </w:r>
      <w:r w:rsidR="001706AD" w:rsidRPr="001706AD">
        <w:rPr>
          <w:bCs/>
          <w:sz w:val="24"/>
          <w:szCs w:val="24"/>
          <w:u w:val="single"/>
        </w:rPr>
        <w:t xml:space="preserve"> </w:t>
      </w:r>
      <w:r w:rsidRPr="00911AB6">
        <w:rPr>
          <w:sz w:val="24"/>
          <w:szCs w:val="24"/>
        </w:rPr>
        <w:t xml:space="preserve">EV capable spaces </w:t>
      </w:r>
      <w:r w:rsidR="001706AD" w:rsidRPr="001706AD">
        <w:rPr>
          <w:sz w:val="24"/>
          <w:szCs w:val="24"/>
          <w:u w:val="single"/>
        </w:rPr>
        <w:t>are provided, they</w:t>
      </w:r>
      <w:r w:rsidR="001706AD">
        <w:rPr>
          <w:sz w:val="24"/>
          <w:szCs w:val="24"/>
        </w:rPr>
        <w:t xml:space="preserve"> </w:t>
      </w:r>
      <w:r w:rsidRPr="00911AB6">
        <w:rPr>
          <w:sz w:val="24"/>
          <w:szCs w:val="24"/>
        </w:rPr>
        <w:t xml:space="preserve">shall </w:t>
      </w:r>
      <w:r w:rsidR="00EF57C4" w:rsidRPr="00B92416">
        <w:rPr>
          <w:strike/>
          <w:sz w:val="24"/>
          <w:szCs w:val="24"/>
        </w:rPr>
        <w:t>be provided in accordance with Table 5.106.5.3.1 and</w:t>
      </w:r>
      <w:r w:rsidR="00EF57C4">
        <w:rPr>
          <w:sz w:val="24"/>
          <w:szCs w:val="24"/>
        </w:rPr>
        <w:t xml:space="preserve"> </w:t>
      </w:r>
      <w:r w:rsidRPr="00911AB6">
        <w:rPr>
          <w:sz w:val="24"/>
          <w:szCs w:val="24"/>
        </w:rPr>
        <w:t>comply with the following requirements:</w:t>
      </w:r>
    </w:p>
    <w:p w14:paraId="770C4E2D" w14:textId="4B3B14D1" w:rsidR="00AC3CCE" w:rsidRPr="00F94E36" w:rsidRDefault="00AC3CCE" w:rsidP="00EC15AB">
      <w:pPr>
        <w:pStyle w:val="CommentText"/>
        <w:ind w:left="540" w:hanging="270"/>
        <w:rPr>
          <w:sz w:val="24"/>
          <w:szCs w:val="24"/>
          <w:u w:val="single"/>
        </w:rPr>
      </w:pPr>
      <w:r w:rsidRPr="00AC3CCE">
        <w:rPr>
          <w:sz w:val="24"/>
          <w:szCs w:val="24"/>
        </w:rPr>
        <w:t>1.</w:t>
      </w:r>
      <w:r w:rsidRPr="00AC3CCE">
        <w:rPr>
          <w:sz w:val="24"/>
          <w:szCs w:val="24"/>
        </w:rPr>
        <w:tab/>
      </w:r>
      <w:r w:rsidRPr="00CA2A32">
        <w:rPr>
          <w:strike/>
          <w:sz w:val="24"/>
          <w:szCs w:val="24"/>
        </w:rPr>
        <w:t>Raceways complying with the California Electrical Code and no less than 1-inch (25 mm) diameter shall be provided and shall originate at a service panel or a subpanel(s) serving the area, and shall terminate in close proximity to the proposed location of the EV capable space and into a suitable listed cabinet, box, enclosure or equivalent. A common raceway may be used to serve multiple EV capable spaces.</w:t>
      </w:r>
      <w:r w:rsidR="00F94E36" w:rsidRPr="00CA2A32">
        <w:rPr>
          <w:strike/>
          <w:sz w:val="24"/>
          <w:szCs w:val="24"/>
        </w:rPr>
        <w:t xml:space="preserve"> </w:t>
      </w:r>
      <w:r w:rsidR="00CA2A32">
        <w:rPr>
          <w:strike/>
          <w:sz w:val="24"/>
          <w:szCs w:val="24"/>
        </w:rPr>
        <w:br/>
      </w:r>
      <w:r w:rsidR="00CA2A32" w:rsidRPr="00C20331">
        <w:rPr>
          <w:sz w:val="24"/>
          <w:szCs w:val="24"/>
          <w:u w:val="single"/>
        </w:rPr>
        <w:lastRenderedPageBreak/>
        <w:t xml:space="preserve">For each EV Capable Space, install a listed raceway to accommodate a dedicated 208/240-volt branch circuit. The raceway shall be not less than 1-inch (25 mm) inside </w:t>
      </w:r>
      <w:r w:rsidR="00C20331" w:rsidRPr="00C20331">
        <w:rPr>
          <w:sz w:val="24"/>
          <w:szCs w:val="24"/>
          <w:u w:val="single"/>
        </w:rPr>
        <w:t>diameter and</w:t>
      </w:r>
      <w:r w:rsidR="00CA2A32" w:rsidRPr="00C20331">
        <w:rPr>
          <w:sz w:val="24"/>
          <w:szCs w:val="24"/>
          <w:u w:val="single"/>
        </w:rPr>
        <w:t xml:space="preserve"> shall originate at a service panel or a subpanel(s) serving the area. The raceway shall terminate in close proximity to the proposed location of the EV capable space into a suitable listed cabinet, box, or other enclosure. A common raceway may be used to serve multiple EV capable spaces. A raceway is not required if a minimum 40-ampere 208/240-volt dedicated EV branch circuit is installed in close proximity to the proposed location of an EV capable space at the time of original construction.</w:t>
      </w:r>
    </w:p>
    <w:p w14:paraId="2E201946" w14:textId="69927CEA" w:rsidR="00AC3CCE" w:rsidRPr="00AC3CCE" w:rsidRDefault="00AC3CCE" w:rsidP="001E00C3">
      <w:pPr>
        <w:pStyle w:val="CommentText"/>
        <w:ind w:left="540" w:hanging="270"/>
        <w:rPr>
          <w:sz w:val="24"/>
          <w:szCs w:val="24"/>
        </w:rPr>
      </w:pPr>
      <w:r w:rsidRPr="00AC3CCE">
        <w:rPr>
          <w:sz w:val="24"/>
          <w:szCs w:val="24"/>
        </w:rPr>
        <w:t>2.</w:t>
      </w:r>
      <w:r w:rsidRPr="00AC3CCE">
        <w:rPr>
          <w:sz w:val="24"/>
          <w:szCs w:val="24"/>
        </w:rPr>
        <w:tab/>
      </w:r>
      <w:r w:rsidRPr="00D35552">
        <w:rPr>
          <w:strike/>
          <w:sz w:val="24"/>
          <w:szCs w:val="24"/>
        </w:rPr>
        <w:t xml:space="preserve">A service panel or subpanel(s) </w:t>
      </w:r>
      <w:proofErr w:type="gramStart"/>
      <w:r w:rsidRPr="00D35552">
        <w:rPr>
          <w:strike/>
          <w:sz w:val="24"/>
          <w:szCs w:val="24"/>
        </w:rPr>
        <w:t>shall</w:t>
      </w:r>
      <w:proofErr w:type="gramEnd"/>
      <w:r w:rsidRPr="00D35552">
        <w:rPr>
          <w:strike/>
          <w:sz w:val="24"/>
          <w:szCs w:val="24"/>
        </w:rPr>
        <w:t xml:space="preserve"> be provided with panel space and electrical load capacity for a dedicated 208/240 volt, 40-ampere minimum branch circuit for each EV capable space, with delivery of 30-ampere minimum to an installed EVSE at each EVCS.</w:t>
      </w:r>
      <w:r w:rsidRPr="00AC3CCE">
        <w:rPr>
          <w:sz w:val="24"/>
          <w:szCs w:val="24"/>
        </w:rPr>
        <w:t xml:space="preserve"> </w:t>
      </w:r>
      <w:r w:rsidR="00D35552">
        <w:rPr>
          <w:sz w:val="24"/>
          <w:szCs w:val="24"/>
        </w:rPr>
        <w:br/>
      </w:r>
      <w:r w:rsidR="00D35552" w:rsidRPr="00D35552">
        <w:rPr>
          <w:sz w:val="24"/>
          <w:szCs w:val="24"/>
          <w:u w:val="single"/>
        </w:rPr>
        <w:t>The electrical service panel or subpanel(s) shall have the capacity for a 40-ampere 208/240-volt minimum dedicated branch circuit and space(s) reserved to permit installation of a branch circuit overcurrent protective device.</w:t>
      </w:r>
    </w:p>
    <w:p w14:paraId="20764EE6" w14:textId="77777777" w:rsidR="00AC3CCE" w:rsidRPr="00AC3CCE" w:rsidRDefault="00AC3CCE" w:rsidP="001E00C3">
      <w:pPr>
        <w:pStyle w:val="CommentText"/>
        <w:ind w:left="540" w:hanging="270"/>
        <w:rPr>
          <w:sz w:val="24"/>
          <w:szCs w:val="24"/>
        </w:rPr>
      </w:pPr>
      <w:r w:rsidRPr="00AC3CCE">
        <w:rPr>
          <w:sz w:val="24"/>
          <w:szCs w:val="24"/>
        </w:rPr>
        <w:t>3.</w:t>
      </w:r>
      <w:r w:rsidRPr="00AC3CCE">
        <w:rPr>
          <w:sz w:val="24"/>
          <w:szCs w:val="24"/>
        </w:rPr>
        <w:tab/>
        <w:t xml:space="preserve">The electrical system and any on-site distribution transformers shall have sufficient capacity to supply full rated amperage at each EV capable space. </w:t>
      </w:r>
    </w:p>
    <w:p w14:paraId="3EEDA9C1" w14:textId="77777777" w:rsidR="00AC3CCE" w:rsidRDefault="00AC3CCE" w:rsidP="001E00C3">
      <w:pPr>
        <w:pStyle w:val="CommentText"/>
        <w:ind w:left="540" w:hanging="270"/>
        <w:rPr>
          <w:sz w:val="24"/>
          <w:szCs w:val="24"/>
        </w:rPr>
      </w:pPr>
      <w:r w:rsidRPr="00AC3CCE">
        <w:rPr>
          <w:sz w:val="24"/>
          <w:szCs w:val="24"/>
        </w:rPr>
        <w:t>4.</w:t>
      </w:r>
      <w:r w:rsidRPr="00AC3CCE">
        <w:rPr>
          <w:sz w:val="24"/>
          <w:szCs w:val="24"/>
        </w:rPr>
        <w:tab/>
        <w:t xml:space="preserve">The service panel or subpanel circuit directory shall identify the reserved overcurrent protective device space(s) as “EV CAPABLE”. The raceway termination location shall be permanently and visibly marked as “EV CAPABLE.” </w:t>
      </w:r>
    </w:p>
    <w:p w14:paraId="6B3E6004" w14:textId="63419FE9" w:rsidR="00B75263" w:rsidRPr="001A56C6" w:rsidRDefault="003E1357" w:rsidP="00AC3CCE">
      <w:pPr>
        <w:pStyle w:val="CommentText"/>
        <w:ind w:left="270"/>
        <w:rPr>
          <w:sz w:val="24"/>
          <w:szCs w:val="24"/>
        </w:rPr>
      </w:pPr>
      <w:r w:rsidRPr="00911AB6">
        <w:rPr>
          <w:b/>
          <w:bCs/>
          <w:sz w:val="24"/>
          <w:szCs w:val="24"/>
        </w:rPr>
        <w:t xml:space="preserve">Note: </w:t>
      </w:r>
      <w:r w:rsidR="001E00C3" w:rsidRPr="001E00C3">
        <w:rPr>
          <w:sz w:val="24"/>
          <w:szCs w:val="24"/>
        </w:rPr>
        <w:t>A parking space served by electric vehicle supply equipment or designed as a future EV charging space shall count as at least one standard automobile parking space only for the purpose of complying with any applicable minimum parking space requirements establishe</w:t>
      </w:r>
      <w:r w:rsidR="001E00C3" w:rsidRPr="006A3207">
        <w:rPr>
          <w:sz w:val="24"/>
          <w:szCs w:val="24"/>
        </w:rPr>
        <w:t xml:space="preserve">d by </w:t>
      </w:r>
      <w:r w:rsidR="001E00C3" w:rsidRPr="001E00C3">
        <w:rPr>
          <w:sz w:val="24"/>
          <w:szCs w:val="24"/>
        </w:rPr>
        <w:t>an enforcement agency. See Vehicle Code Section 22511.2 for further details.</w:t>
      </w:r>
    </w:p>
    <w:p w14:paraId="6F32BF76" w14:textId="77777777" w:rsidR="00AA7B6E" w:rsidRDefault="00B75263" w:rsidP="00D36989">
      <w:pPr>
        <w:pStyle w:val="CommentText"/>
        <w:ind w:left="187"/>
        <w:rPr>
          <w:sz w:val="24"/>
          <w:szCs w:val="24"/>
          <w:u w:val="single"/>
        </w:rPr>
      </w:pPr>
      <w:r w:rsidRPr="002337E3">
        <w:rPr>
          <w:b/>
          <w:bCs/>
          <w:sz w:val="24"/>
          <w:szCs w:val="24"/>
        </w:rPr>
        <w:t>5.106.5.</w:t>
      </w:r>
      <w:r w:rsidRPr="00F32EC2">
        <w:rPr>
          <w:b/>
          <w:bCs/>
          <w:strike/>
          <w:sz w:val="24"/>
          <w:szCs w:val="24"/>
        </w:rPr>
        <w:t>3.</w:t>
      </w:r>
      <w:r w:rsidR="001A56C6" w:rsidRPr="00F32EC2">
        <w:rPr>
          <w:b/>
          <w:bCs/>
          <w:strike/>
          <w:sz w:val="24"/>
          <w:szCs w:val="24"/>
        </w:rPr>
        <w:t>2</w:t>
      </w:r>
      <w:r w:rsidR="001A56C6">
        <w:rPr>
          <w:b/>
          <w:bCs/>
          <w:sz w:val="24"/>
          <w:szCs w:val="24"/>
        </w:rPr>
        <w:t>.</w:t>
      </w:r>
      <w:r w:rsidR="001A56C6" w:rsidRPr="001A56C6">
        <w:rPr>
          <w:b/>
          <w:bCs/>
          <w:sz w:val="24"/>
          <w:szCs w:val="24"/>
          <w:u w:val="single"/>
        </w:rPr>
        <w:t>4</w:t>
      </w:r>
      <w:r w:rsidR="002337E3" w:rsidRPr="002337E3">
        <w:rPr>
          <w:b/>
          <w:bCs/>
          <w:sz w:val="24"/>
          <w:szCs w:val="24"/>
        </w:rPr>
        <w:t xml:space="preserve"> </w:t>
      </w:r>
      <w:r w:rsidRPr="002337E3">
        <w:rPr>
          <w:b/>
          <w:bCs/>
          <w:sz w:val="24"/>
          <w:szCs w:val="24"/>
        </w:rPr>
        <w:t xml:space="preserve">Electric vehicle charging stations (EVCS). </w:t>
      </w:r>
      <w:r w:rsidR="00AA7B6E" w:rsidRPr="005E61DA">
        <w:rPr>
          <w:bCs/>
          <w:sz w:val="24"/>
          <w:szCs w:val="24"/>
          <w:u w:val="single"/>
        </w:rPr>
        <w:t xml:space="preserve">When </w:t>
      </w:r>
      <w:r w:rsidR="00AA7B6E" w:rsidRPr="00EB0410">
        <w:rPr>
          <w:sz w:val="24"/>
          <w:szCs w:val="24"/>
          <w:u w:val="single"/>
        </w:rPr>
        <w:t>EV</w:t>
      </w:r>
      <w:r w:rsidR="00AA7B6E">
        <w:rPr>
          <w:sz w:val="24"/>
          <w:szCs w:val="24"/>
          <w:u w:val="single"/>
        </w:rPr>
        <w:t>CS</w:t>
      </w:r>
      <w:r w:rsidR="00AA7B6E" w:rsidRPr="00EB0410">
        <w:rPr>
          <w:sz w:val="24"/>
          <w:szCs w:val="24"/>
          <w:u w:val="single"/>
        </w:rPr>
        <w:t xml:space="preserve"> </w:t>
      </w:r>
      <w:r w:rsidR="00AA7B6E" w:rsidRPr="005E61DA">
        <w:rPr>
          <w:sz w:val="24"/>
          <w:szCs w:val="24"/>
          <w:u w:val="single"/>
        </w:rPr>
        <w:t>are provided, they</w:t>
      </w:r>
      <w:r w:rsidR="00AA7B6E" w:rsidRPr="00EB0410">
        <w:rPr>
          <w:sz w:val="24"/>
          <w:szCs w:val="24"/>
          <w:u w:val="single"/>
        </w:rPr>
        <w:t xml:space="preserve"> shall comply with the following requirements:</w:t>
      </w:r>
      <w:r w:rsidR="00AA7B6E">
        <w:rPr>
          <w:sz w:val="24"/>
          <w:szCs w:val="24"/>
          <w:u w:val="single"/>
        </w:rPr>
        <w:t xml:space="preserve"> </w:t>
      </w:r>
    </w:p>
    <w:p w14:paraId="0E622601" w14:textId="6658BEB1" w:rsidR="009637EA" w:rsidRPr="002337E3" w:rsidRDefault="00AA7B6E" w:rsidP="009637EA">
      <w:pPr>
        <w:pStyle w:val="CommentText"/>
        <w:ind w:left="720" w:hanging="270"/>
        <w:rPr>
          <w:sz w:val="24"/>
          <w:szCs w:val="24"/>
        </w:rPr>
      </w:pPr>
      <w:r w:rsidRPr="00163CC8">
        <w:rPr>
          <w:sz w:val="24"/>
          <w:szCs w:val="24"/>
          <w:u w:val="single"/>
        </w:rPr>
        <w:t xml:space="preserve">1. </w:t>
      </w:r>
      <w:r w:rsidR="00B75263" w:rsidRPr="00AA7B6E">
        <w:rPr>
          <w:sz w:val="24"/>
          <w:szCs w:val="24"/>
        </w:rPr>
        <w:t>EV capable spaces shall be provided with electric vehicle supply equipment</w:t>
      </w:r>
      <w:r w:rsidR="00F4690D" w:rsidRPr="00AA7B6E">
        <w:rPr>
          <w:sz w:val="24"/>
          <w:szCs w:val="24"/>
        </w:rPr>
        <w:t xml:space="preserve"> </w:t>
      </w:r>
      <w:r w:rsidR="00B75263" w:rsidRPr="00AA7B6E">
        <w:rPr>
          <w:sz w:val="24"/>
          <w:szCs w:val="24"/>
        </w:rPr>
        <w:t>(EVSE) to create EVCS</w:t>
      </w:r>
      <w:r w:rsidR="00B75263" w:rsidRPr="00AA7B6E">
        <w:rPr>
          <w:strike/>
          <w:sz w:val="24"/>
          <w:szCs w:val="24"/>
        </w:rPr>
        <w:t xml:space="preserve"> </w:t>
      </w:r>
      <w:r w:rsidR="00B75263" w:rsidRPr="00084E5B">
        <w:rPr>
          <w:strike/>
          <w:sz w:val="24"/>
          <w:szCs w:val="24"/>
        </w:rPr>
        <w:t>in the number indicated in Table 5.106.5.3.1. The EVCS required by Table 5.106.5.3.1 shall be</w:t>
      </w:r>
      <w:r w:rsidR="00F4690D" w:rsidRPr="00084E5B">
        <w:rPr>
          <w:strike/>
          <w:sz w:val="24"/>
          <w:szCs w:val="24"/>
        </w:rPr>
        <w:t xml:space="preserve"> </w:t>
      </w:r>
      <w:r w:rsidR="00B75263" w:rsidRPr="00084E5B">
        <w:rPr>
          <w:strike/>
          <w:sz w:val="24"/>
          <w:szCs w:val="24"/>
        </w:rPr>
        <w:t>provided with Level 2 EVSE or DCFC as permitted in Section 5.106.5.3.2.3. At least one Level 2 EVSE shall be provided</w:t>
      </w:r>
      <w:r w:rsidR="00B75263" w:rsidRPr="00AA7B6E">
        <w:rPr>
          <w:sz w:val="24"/>
          <w:szCs w:val="24"/>
        </w:rPr>
        <w:t>.</w:t>
      </w:r>
      <w:r w:rsidR="005E61DA" w:rsidRPr="00AA7B6E">
        <w:rPr>
          <w:sz w:val="24"/>
          <w:szCs w:val="24"/>
        </w:rPr>
        <w:t xml:space="preserve"> </w:t>
      </w:r>
    </w:p>
    <w:p w14:paraId="41DA6D56" w14:textId="1D364779" w:rsidR="00B75263" w:rsidRPr="002337E3" w:rsidRDefault="00AA7B6E" w:rsidP="00163CC8">
      <w:pPr>
        <w:pStyle w:val="CommentText"/>
        <w:ind w:left="720" w:hanging="270"/>
        <w:rPr>
          <w:sz w:val="24"/>
          <w:szCs w:val="24"/>
        </w:rPr>
      </w:pPr>
      <w:r>
        <w:rPr>
          <w:sz w:val="24"/>
          <w:szCs w:val="24"/>
          <w:u w:val="single"/>
        </w:rPr>
        <w:t xml:space="preserve">2. </w:t>
      </w:r>
      <w:r w:rsidR="0032106A" w:rsidRPr="0032106A">
        <w:rPr>
          <w:b/>
          <w:bCs/>
          <w:sz w:val="24"/>
          <w:szCs w:val="24"/>
          <w:u w:val="single"/>
        </w:rPr>
        <w:t xml:space="preserve">Multiple connectors. </w:t>
      </w:r>
      <w:r w:rsidR="00B75263" w:rsidRPr="002337E3">
        <w:rPr>
          <w:sz w:val="24"/>
          <w:szCs w:val="24"/>
        </w:rPr>
        <w:t>One EV charger with multiple connectors capable of charging multiple EVs simultaneously shall be permitted if the electrical</w:t>
      </w:r>
      <w:r w:rsidR="00F4690D">
        <w:rPr>
          <w:sz w:val="24"/>
          <w:szCs w:val="24"/>
        </w:rPr>
        <w:t xml:space="preserve"> </w:t>
      </w:r>
      <w:r w:rsidR="00B75263" w:rsidRPr="002337E3">
        <w:rPr>
          <w:sz w:val="24"/>
          <w:szCs w:val="24"/>
        </w:rPr>
        <w:t>load capacity required by Section 5.106.5</w:t>
      </w:r>
      <w:r w:rsidR="00B75263" w:rsidRPr="006A3207">
        <w:rPr>
          <w:strike/>
          <w:sz w:val="24"/>
          <w:szCs w:val="24"/>
        </w:rPr>
        <w:t>.3.1</w:t>
      </w:r>
      <w:r w:rsidR="00B75263" w:rsidRPr="002337E3">
        <w:rPr>
          <w:sz w:val="24"/>
          <w:szCs w:val="24"/>
        </w:rPr>
        <w:t xml:space="preserve"> for each EV capable space is accumulatively supplied to the EV charger.</w:t>
      </w:r>
    </w:p>
    <w:p w14:paraId="06F3BCC7" w14:textId="4B9CAAE3" w:rsidR="007E3A82" w:rsidRDefault="007E3A82" w:rsidP="007E3A82">
      <w:pPr>
        <w:pStyle w:val="CommentText"/>
        <w:ind w:left="720" w:hanging="270"/>
        <w:rPr>
          <w:sz w:val="24"/>
          <w:szCs w:val="24"/>
        </w:rPr>
      </w:pPr>
      <w:r>
        <w:rPr>
          <w:sz w:val="24"/>
          <w:szCs w:val="24"/>
          <w:u w:val="single"/>
        </w:rPr>
        <w:t>3</w:t>
      </w:r>
      <w:r w:rsidRPr="00374239">
        <w:rPr>
          <w:sz w:val="24"/>
          <w:szCs w:val="24"/>
          <w:u w:val="single"/>
        </w:rPr>
        <w:t xml:space="preserve">. </w:t>
      </w:r>
      <w:r w:rsidRPr="00374239">
        <w:rPr>
          <w:b/>
          <w:bCs/>
          <w:strike/>
          <w:sz w:val="24"/>
          <w:szCs w:val="24"/>
        </w:rPr>
        <w:t>5.106.5.3.2.2</w:t>
      </w:r>
      <w:r w:rsidRPr="00B975F3">
        <w:rPr>
          <w:b/>
          <w:bCs/>
          <w:sz w:val="24"/>
          <w:szCs w:val="24"/>
        </w:rPr>
        <w:t xml:space="preserve"> EV charger connectors. </w:t>
      </w:r>
      <w:r w:rsidRPr="002337E3">
        <w:rPr>
          <w:sz w:val="24"/>
          <w:szCs w:val="24"/>
        </w:rPr>
        <w:t xml:space="preserve">EV chargers shall be equipped with SAE J1772 </w:t>
      </w:r>
      <w:r w:rsidR="00014B3D" w:rsidRPr="00AC0232">
        <w:rPr>
          <w:sz w:val="24"/>
          <w:szCs w:val="24"/>
          <w:u w:val="single"/>
        </w:rPr>
        <w:t>connectors</w:t>
      </w:r>
      <w:r w:rsidR="00014B3D">
        <w:rPr>
          <w:sz w:val="24"/>
          <w:szCs w:val="24"/>
        </w:rPr>
        <w:t xml:space="preserve"> </w:t>
      </w:r>
      <w:r w:rsidRPr="002337E3">
        <w:rPr>
          <w:sz w:val="24"/>
          <w:szCs w:val="24"/>
        </w:rPr>
        <w:t xml:space="preserve">with a maximum output </w:t>
      </w:r>
      <w:r w:rsidR="00014B3D" w:rsidRPr="001B0BCE">
        <w:rPr>
          <w:sz w:val="24"/>
          <w:szCs w:val="24"/>
          <w:u w:val="single"/>
        </w:rPr>
        <w:t>of</w:t>
      </w:r>
      <w:r w:rsidR="00014B3D">
        <w:rPr>
          <w:sz w:val="24"/>
          <w:szCs w:val="24"/>
        </w:rPr>
        <w:t xml:space="preserve"> </w:t>
      </w:r>
      <w:r w:rsidRPr="002337E3">
        <w:rPr>
          <w:sz w:val="24"/>
          <w:szCs w:val="24"/>
        </w:rPr>
        <w:t>240 Volts AC</w:t>
      </w:r>
      <w:r>
        <w:rPr>
          <w:sz w:val="24"/>
          <w:szCs w:val="24"/>
        </w:rPr>
        <w:t xml:space="preserve"> </w:t>
      </w:r>
      <w:r w:rsidRPr="002337E3">
        <w:rPr>
          <w:sz w:val="24"/>
          <w:szCs w:val="24"/>
        </w:rPr>
        <w:t>or SAE J3400 connectors.</w:t>
      </w:r>
      <w:r>
        <w:rPr>
          <w:sz w:val="24"/>
          <w:szCs w:val="24"/>
        </w:rPr>
        <w:t xml:space="preserve"> </w:t>
      </w:r>
      <w:r w:rsidRPr="002337E3">
        <w:rPr>
          <w:sz w:val="24"/>
          <w:szCs w:val="24"/>
        </w:rPr>
        <w:t>When using level 2 SAE J3400 SAE connectors, supplied by a 480 V 3-phase service, at least 20 percent of the EV charger</w:t>
      </w:r>
      <w:r>
        <w:rPr>
          <w:sz w:val="24"/>
          <w:szCs w:val="24"/>
        </w:rPr>
        <w:t xml:space="preserve"> </w:t>
      </w:r>
      <w:r w:rsidRPr="002337E3">
        <w:rPr>
          <w:sz w:val="24"/>
          <w:szCs w:val="24"/>
        </w:rPr>
        <w:t xml:space="preserve">connectors shall be SAE J1772 </w:t>
      </w:r>
      <w:r w:rsidR="0099212D" w:rsidRPr="00AC0232">
        <w:rPr>
          <w:sz w:val="24"/>
          <w:szCs w:val="24"/>
          <w:u w:val="single"/>
        </w:rPr>
        <w:t>connectors</w:t>
      </w:r>
      <w:r w:rsidR="0099212D">
        <w:rPr>
          <w:sz w:val="24"/>
          <w:szCs w:val="24"/>
        </w:rPr>
        <w:t xml:space="preserve"> </w:t>
      </w:r>
      <w:r w:rsidRPr="002337E3">
        <w:rPr>
          <w:sz w:val="24"/>
          <w:szCs w:val="24"/>
        </w:rPr>
        <w:t>with a maximum output</w:t>
      </w:r>
      <w:r w:rsidRPr="00AC0232">
        <w:rPr>
          <w:sz w:val="24"/>
          <w:szCs w:val="24"/>
          <w:u w:val="single"/>
        </w:rPr>
        <w:t xml:space="preserve"> </w:t>
      </w:r>
      <w:r w:rsidR="0099212D" w:rsidRPr="00AC0232">
        <w:rPr>
          <w:sz w:val="24"/>
          <w:szCs w:val="24"/>
          <w:u w:val="single"/>
        </w:rPr>
        <w:t>of</w:t>
      </w:r>
      <w:r w:rsidR="0099212D">
        <w:rPr>
          <w:sz w:val="24"/>
          <w:szCs w:val="24"/>
        </w:rPr>
        <w:t xml:space="preserve"> </w:t>
      </w:r>
      <w:r w:rsidRPr="002337E3">
        <w:rPr>
          <w:sz w:val="24"/>
          <w:szCs w:val="24"/>
        </w:rPr>
        <w:t>240 Volts AC.</w:t>
      </w:r>
    </w:p>
    <w:p w14:paraId="0D792BF0" w14:textId="33B9F2D3" w:rsidR="00B75263" w:rsidRPr="002337E3" w:rsidRDefault="007E3A82" w:rsidP="00163CC8">
      <w:pPr>
        <w:pStyle w:val="CommentText"/>
        <w:ind w:left="720" w:hanging="270"/>
        <w:rPr>
          <w:sz w:val="24"/>
          <w:szCs w:val="24"/>
        </w:rPr>
      </w:pPr>
      <w:r>
        <w:rPr>
          <w:sz w:val="24"/>
          <w:szCs w:val="24"/>
          <w:u w:val="single"/>
        </w:rPr>
        <w:t>4</w:t>
      </w:r>
      <w:r w:rsidR="00BB5F04" w:rsidRPr="00BB5F04">
        <w:rPr>
          <w:sz w:val="24"/>
          <w:szCs w:val="24"/>
          <w:u w:val="single"/>
        </w:rPr>
        <w:t xml:space="preserve">. </w:t>
      </w:r>
      <w:r w:rsidR="00B75263" w:rsidRPr="004B68BF">
        <w:rPr>
          <w:b/>
          <w:bCs/>
          <w:strike/>
          <w:sz w:val="24"/>
          <w:szCs w:val="24"/>
        </w:rPr>
        <w:t xml:space="preserve">5.106.5.3.2.1 </w:t>
      </w:r>
      <w:r w:rsidR="00B75263" w:rsidRPr="00B975F3">
        <w:rPr>
          <w:b/>
          <w:bCs/>
          <w:sz w:val="24"/>
          <w:szCs w:val="24"/>
        </w:rPr>
        <w:t xml:space="preserve">Receptacle configurations. </w:t>
      </w:r>
      <w:r w:rsidR="00B75263" w:rsidRPr="00B975F3">
        <w:rPr>
          <w:sz w:val="24"/>
          <w:szCs w:val="24"/>
        </w:rPr>
        <w:t>2</w:t>
      </w:r>
      <w:r w:rsidR="00B75263" w:rsidRPr="002337E3">
        <w:rPr>
          <w:sz w:val="24"/>
          <w:szCs w:val="24"/>
        </w:rPr>
        <w:t>08/240V EV charging receptacles shall comply with one of the followin</w:t>
      </w:r>
      <w:r w:rsidR="001A56C6">
        <w:rPr>
          <w:sz w:val="24"/>
          <w:szCs w:val="24"/>
        </w:rPr>
        <w:t xml:space="preserve">g </w:t>
      </w:r>
      <w:r w:rsidR="00B75263" w:rsidRPr="002337E3">
        <w:rPr>
          <w:sz w:val="24"/>
          <w:szCs w:val="24"/>
        </w:rPr>
        <w:t>configurations:</w:t>
      </w:r>
    </w:p>
    <w:p w14:paraId="529CA4FF" w14:textId="35D535EE" w:rsidR="00B63880" w:rsidRDefault="00B75263" w:rsidP="00933AD4">
      <w:pPr>
        <w:pStyle w:val="CommentText"/>
        <w:numPr>
          <w:ilvl w:val="1"/>
          <w:numId w:val="23"/>
        </w:numPr>
        <w:rPr>
          <w:sz w:val="24"/>
          <w:szCs w:val="24"/>
        </w:rPr>
      </w:pPr>
      <w:r w:rsidRPr="002337E3">
        <w:rPr>
          <w:sz w:val="24"/>
          <w:szCs w:val="24"/>
        </w:rPr>
        <w:lastRenderedPageBreak/>
        <w:t>For 20-ampere receptacles, NEMA 6-20R</w:t>
      </w:r>
    </w:p>
    <w:p w14:paraId="5FAF4688" w14:textId="0A6F3F13" w:rsidR="00B63880" w:rsidRDefault="00B75263" w:rsidP="00933AD4">
      <w:pPr>
        <w:pStyle w:val="CommentText"/>
        <w:numPr>
          <w:ilvl w:val="1"/>
          <w:numId w:val="23"/>
        </w:numPr>
        <w:rPr>
          <w:sz w:val="24"/>
          <w:szCs w:val="24"/>
        </w:rPr>
      </w:pPr>
      <w:r w:rsidRPr="002337E3">
        <w:rPr>
          <w:sz w:val="24"/>
          <w:szCs w:val="24"/>
        </w:rPr>
        <w:t>For 30-ampere receptacles, NEMA 14-30R</w:t>
      </w:r>
    </w:p>
    <w:p w14:paraId="03CBF3C8" w14:textId="68D36DCD" w:rsidR="00493DED" w:rsidRDefault="00B75263" w:rsidP="00933AD4">
      <w:pPr>
        <w:pStyle w:val="CommentText"/>
        <w:numPr>
          <w:ilvl w:val="1"/>
          <w:numId w:val="23"/>
        </w:numPr>
        <w:rPr>
          <w:sz w:val="24"/>
          <w:szCs w:val="24"/>
        </w:rPr>
      </w:pPr>
      <w:r w:rsidRPr="002337E3">
        <w:rPr>
          <w:sz w:val="24"/>
          <w:szCs w:val="24"/>
        </w:rPr>
        <w:t>For 50-ampere receptacles, NEMA 14-50R</w:t>
      </w:r>
    </w:p>
    <w:p w14:paraId="332CEEB3" w14:textId="60616B34" w:rsidR="00161954" w:rsidRDefault="00161954" w:rsidP="00161954">
      <w:pPr>
        <w:pStyle w:val="CommentText"/>
        <w:ind w:left="450"/>
        <w:rPr>
          <w:sz w:val="24"/>
          <w:szCs w:val="24"/>
        </w:rPr>
      </w:pPr>
      <w:r>
        <w:rPr>
          <w:sz w:val="24"/>
          <w:szCs w:val="24"/>
          <w:u w:val="single"/>
        </w:rPr>
        <w:t>5</w:t>
      </w:r>
      <w:r w:rsidRPr="00BB5F04">
        <w:rPr>
          <w:sz w:val="24"/>
          <w:szCs w:val="24"/>
          <w:u w:val="single"/>
        </w:rPr>
        <w:t>.</w:t>
      </w:r>
      <w:r w:rsidRPr="00FB4996">
        <w:rPr>
          <w:sz w:val="24"/>
          <w:szCs w:val="24"/>
        </w:rPr>
        <w:t xml:space="preserve"> </w:t>
      </w:r>
      <w:r w:rsidR="009637EA" w:rsidRPr="003D086A">
        <w:rPr>
          <w:b/>
          <w:strike/>
          <w:sz w:val="24"/>
          <w:szCs w:val="24"/>
        </w:rPr>
        <w:t>5.106.5.3.4</w:t>
      </w:r>
      <w:r w:rsidR="009637EA">
        <w:rPr>
          <w:b/>
          <w:strike/>
          <w:sz w:val="24"/>
          <w:szCs w:val="24"/>
        </w:rPr>
        <w:t xml:space="preserve"> </w:t>
      </w:r>
      <w:r w:rsidR="00F45B64" w:rsidRPr="00F45B64">
        <w:rPr>
          <w:b/>
          <w:sz w:val="24"/>
          <w:szCs w:val="24"/>
        </w:rPr>
        <w:t xml:space="preserve"> </w:t>
      </w:r>
      <w:r w:rsidR="00987A73" w:rsidRPr="00FE74BA">
        <w:rPr>
          <w:b/>
          <w:sz w:val="24"/>
          <w:szCs w:val="24"/>
        </w:rPr>
        <w:t>Accessible electric vehicle charging station (EVCS)</w:t>
      </w:r>
      <w:r w:rsidR="00987A73" w:rsidRPr="002862D5">
        <w:rPr>
          <w:b/>
          <w:sz w:val="24"/>
          <w:szCs w:val="24"/>
        </w:rPr>
        <w:t>.</w:t>
      </w:r>
      <w:r w:rsidR="00987A73">
        <w:rPr>
          <w:sz w:val="24"/>
          <w:szCs w:val="24"/>
        </w:rPr>
        <w:t xml:space="preserve"> ...</w:t>
      </w:r>
    </w:p>
    <w:p w14:paraId="0FDA5238" w14:textId="145A8FCC" w:rsidR="00987A73" w:rsidRDefault="00987A73" w:rsidP="00161954">
      <w:pPr>
        <w:pStyle w:val="CommentText"/>
        <w:ind w:left="450"/>
        <w:rPr>
          <w:sz w:val="24"/>
          <w:szCs w:val="24"/>
        </w:rPr>
      </w:pPr>
      <w:r w:rsidRPr="0072073D">
        <w:rPr>
          <w:sz w:val="24"/>
          <w:szCs w:val="24"/>
          <w:u w:val="single"/>
        </w:rPr>
        <w:t>6.</w:t>
      </w:r>
      <w:r>
        <w:rPr>
          <w:sz w:val="24"/>
          <w:szCs w:val="24"/>
        </w:rPr>
        <w:t xml:space="preserve"> </w:t>
      </w:r>
      <w:r w:rsidR="009637EA" w:rsidRPr="003D086A">
        <w:rPr>
          <w:b/>
          <w:strike/>
          <w:sz w:val="24"/>
          <w:szCs w:val="24"/>
        </w:rPr>
        <w:t>5.106.5.3.</w:t>
      </w:r>
      <w:r w:rsidR="009637EA">
        <w:rPr>
          <w:b/>
          <w:strike/>
          <w:sz w:val="24"/>
          <w:szCs w:val="24"/>
        </w:rPr>
        <w:t xml:space="preserve">5 </w:t>
      </w:r>
      <w:r w:rsidR="00F45B64" w:rsidRPr="00F45B64">
        <w:rPr>
          <w:b/>
          <w:sz w:val="24"/>
          <w:szCs w:val="24"/>
        </w:rPr>
        <w:t xml:space="preserve"> </w:t>
      </w:r>
      <w:r w:rsidRPr="00FE74BA">
        <w:rPr>
          <w:b/>
          <w:bCs/>
          <w:sz w:val="24"/>
          <w:szCs w:val="24"/>
        </w:rPr>
        <w:t>Electric vehicle charging station signage</w:t>
      </w:r>
      <w:r w:rsidRPr="002862D5">
        <w:rPr>
          <w:b/>
          <w:bCs/>
          <w:sz w:val="24"/>
          <w:szCs w:val="24"/>
        </w:rPr>
        <w:t>.</w:t>
      </w:r>
      <w:r>
        <w:rPr>
          <w:sz w:val="24"/>
          <w:szCs w:val="24"/>
        </w:rPr>
        <w:t xml:space="preserve"> …</w:t>
      </w:r>
    </w:p>
    <w:p w14:paraId="43449B41" w14:textId="06C584DB" w:rsidR="009637EA" w:rsidRPr="00D60180" w:rsidRDefault="004B1F8A" w:rsidP="00161954">
      <w:pPr>
        <w:pStyle w:val="CommentText"/>
        <w:ind w:left="450"/>
        <w:rPr>
          <w:i/>
          <w:iCs/>
          <w:color w:val="ED0000"/>
          <w:sz w:val="24"/>
          <w:szCs w:val="24"/>
        </w:rPr>
      </w:pPr>
      <w:r w:rsidRPr="00D60180">
        <w:rPr>
          <w:i/>
          <w:iCs/>
          <w:color w:val="ED0000"/>
          <w:sz w:val="24"/>
          <w:szCs w:val="24"/>
        </w:rPr>
        <w:t xml:space="preserve">[Section </w:t>
      </w:r>
      <w:r w:rsidR="009637EA" w:rsidRPr="00D60180">
        <w:rPr>
          <w:i/>
          <w:iCs/>
          <w:color w:val="ED0000"/>
          <w:sz w:val="24"/>
          <w:szCs w:val="24"/>
        </w:rPr>
        <w:t>5.106.5.3.2.4.1 Raceway capacity requirements</w:t>
      </w:r>
      <w:r w:rsidRPr="00D60180">
        <w:rPr>
          <w:i/>
          <w:iCs/>
          <w:color w:val="ED0000"/>
          <w:sz w:val="24"/>
          <w:szCs w:val="24"/>
        </w:rPr>
        <w:t xml:space="preserve"> is relocated to Section new Section 5.106.5.1 item 6]</w:t>
      </w:r>
      <w:r w:rsidR="009637EA" w:rsidRPr="00D60180">
        <w:rPr>
          <w:i/>
          <w:iCs/>
          <w:color w:val="ED0000"/>
          <w:sz w:val="24"/>
          <w:szCs w:val="24"/>
        </w:rPr>
        <w:t>.</w:t>
      </w:r>
    </w:p>
    <w:p w14:paraId="463F8582" w14:textId="714B39C8" w:rsidR="00D15EE1" w:rsidRPr="00B63880" w:rsidRDefault="00D15EE1" w:rsidP="00D15EE1">
      <w:pPr>
        <w:pStyle w:val="ListParagraph"/>
        <w:widowControl/>
        <w:ind w:left="0"/>
        <w:contextualSpacing w:val="0"/>
        <w:rPr>
          <w:b/>
          <w:szCs w:val="24"/>
        </w:rPr>
      </w:pPr>
      <w:r w:rsidRPr="002A62FA">
        <w:rPr>
          <w:b/>
          <w:strike/>
          <w:szCs w:val="24"/>
        </w:rPr>
        <w:t xml:space="preserve">5.106.5.3.3 </w:t>
      </w:r>
      <w:r w:rsidR="00873DD0" w:rsidRPr="00873DD0">
        <w:rPr>
          <w:b/>
          <w:bCs/>
          <w:szCs w:val="24"/>
          <w:u w:val="single"/>
        </w:rPr>
        <w:t xml:space="preserve">5.106.5.5 </w:t>
      </w:r>
      <w:r w:rsidRPr="00B63880">
        <w:rPr>
          <w:b/>
          <w:szCs w:val="24"/>
        </w:rPr>
        <w:t>Use of automatic load management systems (ALMS).</w:t>
      </w:r>
      <w:r w:rsidRPr="00B63880">
        <w:rPr>
          <w:bCs/>
          <w:szCs w:val="24"/>
        </w:rPr>
        <w:t xml:space="preserve"> ALMS shall be permitted for EVCS. When ALMS is installed, the required electrical load capacity specified in Section 5.106.5.</w:t>
      </w:r>
      <w:r w:rsidRPr="00CB1852">
        <w:rPr>
          <w:bCs/>
          <w:strike/>
          <w:szCs w:val="24"/>
        </w:rPr>
        <w:t>3.1</w:t>
      </w:r>
      <w:r w:rsidR="00D36989" w:rsidRPr="00CF5259">
        <w:rPr>
          <w:bCs/>
          <w:szCs w:val="24"/>
        </w:rPr>
        <w:t xml:space="preserve"> </w:t>
      </w:r>
      <w:r w:rsidR="00CB1852" w:rsidRPr="001B0BCE">
        <w:rPr>
          <w:bCs/>
          <w:szCs w:val="24"/>
          <w:u w:val="single"/>
        </w:rPr>
        <w:t>4</w:t>
      </w:r>
      <w:r w:rsidR="00CB1852" w:rsidRPr="00CB1852">
        <w:rPr>
          <w:bCs/>
          <w:szCs w:val="24"/>
          <w:u w:val="single"/>
        </w:rPr>
        <w:t xml:space="preserve"> </w:t>
      </w:r>
      <w:r w:rsidRPr="00B63880">
        <w:rPr>
          <w:bCs/>
          <w:szCs w:val="24"/>
        </w:rPr>
        <w:t xml:space="preserve">for each EVCS may be reduced when serviced by an EVSE controlled by an ALMS. Each EVSE controlled by an ALMS shall deliver a minimum </w:t>
      </w:r>
      <w:r w:rsidR="002F35CC" w:rsidRPr="002F35CC">
        <w:rPr>
          <w:bCs/>
          <w:szCs w:val="24"/>
        </w:rPr>
        <w:t>6.2kW</w:t>
      </w:r>
      <w:r w:rsidRPr="00B63880">
        <w:rPr>
          <w:bCs/>
          <w:szCs w:val="24"/>
        </w:rPr>
        <w:t xml:space="preserve"> to an EV when charging one vehicle and shall deliver a minimum 3.3 kW while simultaneously charging multiple EVs.</w:t>
      </w:r>
      <w:r w:rsidR="00987A73">
        <w:rPr>
          <w:bCs/>
          <w:szCs w:val="24"/>
        </w:rPr>
        <w:br/>
      </w:r>
      <w:r w:rsidR="00987A73">
        <w:rPr>
          <w:bCs/>
          <w:szCs w:val="24"/>
        </w:rPr>
        <w:br/>
      </w:r>
    </w:p>
    <w:p w14:paraId="685B90BD" w14:textId="77777777" w:rsidR="00AA0AFC" w:rsidRDefault="00AA0AFC">
      <w:pPr>
        <w:widowControl/>
        <w:spacing w:after="0"/>
        <w:rPr>
          <w:b/>
          <w:bCs/>
          <w:u w:val="single"/>
        </w:rPr>
      </w:pPr>
      <w:r>
        <w:rPr>
          <w:b/>
          <w:bCs/>
          <w:u w:val="single"/>
        </w:rPr>
        <w:br w:type="page"/>
      </w:r>
    </w:p>
    <w:p w14:paraId="4EFE9B90" w14:textId="3B0C77C5" w:rsidR="00620810" w:rsidRPr="00D36989" w:rsidRDefault="00BF1CC0" w:rsidP="00C03C30">
      <w:pPr>
        <w:jc w:val="center"/>
        <w:rPr>
          <w:b/>
          <w:bCs/>
          <w:u w:val="single"/>
        </w:rPr>
      </w:pPr>
      <w:r w:rsidRPr="00D36989">
        <w:rPr>
          <w:b/>
          <w:bCs/>
          <w:u w:val="single"/>
        </w:rPr>
        <w:lastRenderedPageBreak/>
        <w:t>REVISED LANGUAGE IF APPROVED</w:t>
      </w:r>
      <w:r w:rsidR="00473273" w:rsidRPr="00D36989">
        <w:rPr>
          <w:b/>
          <w:bCs/>
          <w:u w:val="single"/>
        </w:rPr>
        <w:t xml:space="preserve"> (CLEAN VERSION)</w:t>
      </w:r>
    </w:p>
    <w:p w14:paraId="26C20D28" w14:textId="77777777" w:rsidR="00620810" w:rsidRPr="00CB1CE8" w:rsidRDefault="00620810" w:rsidP="00620810">
      <w:pPr>
        <w:pStyle w:val="CommentText"/>
        <w:rPr>
          <w:b/>
          <w:bCs/>
          <w:sz w:val="24"/>
          <w:szCs w:val="24"/>
        </w:rPr>
      </w:pPr>
      <w:r w:rsidRPr="00936296">
        <w:rPr>
          <w:b/>
          <w:sz w:val="24"/>
          <w:szCs w:val="24"/>
        </w:rPr>
        <w:t>5.106.5 Electric vehicle (EV) charg</w:t>
      </w:r>
      <w:r w:rsidRPr="00CB1CE8">
        <w:rPr>
          <w:b/>
          <w:sz w:val="24"/>
          <w:szCs w:val="24"/>
        </w:rPr>
        <w:t>ing for new construction. [BSC-CG]</w:t>
      </w:r>
    </w:p>
    <w:p w14:paraId="1DCE622B" w14:textId="77777777" w:rsidR="00620810" w:rsidRPr="00916FF2" w:rsidRDefault="00620810" w:rsidP="00620810">
      <w:pPr>
        <w:rPr>
          <w:iCs/>
          <w:snapToGrid/>
        </w:rPr>
      </w:pPr>
      <w:r w:rsidRPr="00CB1CE8">
        <w:rPr>
          <w:snapToGrid/>
        </w:rPr>
        <w:t>New construction shall comply with</w:t>
      </w:r>
      <w:r w:rsidRPr="00CB1CE8">
        <w:rPr>
          <w:szCs w:val="24"/>
        </w:rPr>
        <w:t xml:space="preserve"> Section 5.106.5.1 or Section 5.106.5.2. </w:t>
      </w:r>
      <w:r w:rsidRPr="000A6BDF">
        <w:rPr>
          <w:snapToGrid/>
        </w:rPr>
        <w:t xml:space="preserve">Electric vehicle supply equipment (EVSE) shall comply with the </w:t>
      </w:r>
      <w:r w:rsidRPr="000A6BDF">
        <w:rPr>
          <w:i/>
          <w:iCs/>
          <w:snapToGrid/>
        </w:rPr>
        <w:t>California Electrical Code</w:t>
      </w:r>
      <w:r w:rsidRPr="000A6BDF">
        <w:rPr>
          <w:snapToGrid/>
        </w:rPr>
        <w:t>.</w:t>
      </w:r>
      <w:r w:rsidRPr="008F11CB">
        <w:rPr>
          <w:iCs/>
          <w:strike/>
          <w:snapToGrid/>
        </w:rPr>
        <w:br/>
      </w:r>
      <w:r w:rsidRPr="00916FF2">
        <w:rPr>
          <w:iCs/>
          <w:snapToGrid/>
        </w:rPr>
        <w:t xml:space="preserve"> </w:t>
      </w:r>
      <w:r w:rsidRPr="00916FF2">
        <w:rPr>
          <w:iCs/>
          <w:snapToGrid/>
        </w:rPr>
        <w:tab/>
      </w:r>
      <w:r w:rsidRPr="00916FF2">
        <w:rPr>
          <w:b/>
          <w:bCs/>
          <w:iCs/>
          <w:snapToGrid/>
        </w:rPr>
        <w:t>Exceptions:</w:t>
      </w:r>
    </w:p>
    <w:p w14:paraId="1198D67A" w14:textId="77777777" w:rsidR="00620810" w:rsidRPr="00916FF2" w:rsidRDefault="00620810" w:rsidP="00620810">
      <w:pPr>
        <w:ind w:left="720" w:firstLine="720"/>
        <w:rPr>
          <w:iCs/>
          <w:snapToGrid/>
        </w:rPr>
      </w:pPr>
      <w:r w:rsidRPr="00916FF2">
        <w:rPr>
          <w:iCs/>
          <w:snapToGrid/>
        </w:rPr>
        <w:t>1. On a case…</w:t>
      </w:r>
    </w:p>
    <w:p w14:paraId="2F68CB68" w14:textId="77777777" w:rsidR="00620810" w:rsidRPr="00916FF2" w:rsidRDefault="00620810" w:rsidP="00620810">
      <w:pPr>
        <w:ind w:left="720" w:firstLine="720"/>
        <w:rPr>
          <w:snapToGrid/>
        </w:rPr>
      </w:pPr>
      <w:r w:rsidRPr="00916FF2">
        <w:rPr>
          <w:iCs/>
          <w:snapToGrid/>
        </w:rPr>
        <w:t>2. Areas of parking…</w:t>
      </w:r>
    </w:p>
    <w:p w14:paraId="36113E5A" w14:textId="7AA64983" w:rsidR="00620810" w:rsidRPr="00E716FE" w:rsidRDefault="00620810" w:rsidP="00620810">
      <w:pPr>
        <w:pStyle w:val="CommentText"/>
        <w:widowControl/>
        <w:spacing w:after="160"/>
        <w:ind w:left="360"/>
        <w:rPr>
          <w:sz w:val="24"/>
          <w:szCs w:val="24"/>
        </w:rPr>
      </w:pPr>
      <w:r w:rsidRPr="00E716FE">
        <w:rPr>
          <w:b/>
          <w:sz w:val="24"/>
          <w:szCs w:val="24"/>
        </w:rPr>
        <w:t xml:space="preserve">5.106.5.1 Prescriptive method. </w:t>
      </w:r>
      <w:r w:rsidRPr="00E716FE">
        <w:rPr>
          <w:bCs/>
          <w:sz w:val="24"/>
          <w:szCs w:val="24"/>
        </w:rPr>
        <w:t xml:space="preserve">When parking is provided, </w:t>
      </w:r>
      <w:r w:rsidRPr="00E716FE">
        <w:rPr>
          <w:sz w:val="24"/>
          <w:szCs w:val="24"/>
        </w:rPr>
        <w:t>EV capable spaces and EVCS shall be provided in accordance with Table 5.106.5.1</w:t>
      </w:r>
      <w:r w:rsidRPr="00E716FE">
        <w:t xml:space="preserve"> </w:t>
      </w:r>
      <w:r w:rsidRPr="00E716FE">
        <w:rPr>
          <w:sz w:val="24"/>
          <w:szCs w:val="24"/>
        </w:rPr>
        <w:t xml:space="preserve">and the following requirements: </w:t>
      </w:r>
    </w:p>
    <w:p w14:paraId="0FF868C3" w14:textId="77777777" w:rsidR="008222C0" w:rsidRDefault="00620810" w:rsidP="008222C0">
      <w:pPr>
        <w:pStyle w:val="CommentText"/>
        <w:widowControl/>
        <w:ind w:left="990" w:hanging="270"/>
        <w:rPr>
          <w:sz w:val="24"/>
          <w:szCs w:val="24"/>
        </w:rPr>
      </w:pPr>
      <w:r w:rsidRPr="00473273">
        <w:rPr>
          <w:sz w:val="24"/>
          <w:szCs w:val="24"/>
        </w:rPr>
        <w:t>1. EV capable spaces shall comply with Section 5.106.5.3 and EVCS shall comply with Section 5.106.5.4.</w:t>
      </w:r>
    </w:p>
    <w:p w14:paraId="72E69759" w14:textId="30F2914B" w:rsidR="008222C0" w:rsidRPr="00473273" w:rsidRDefault="008222C0" w:rsidP="008222C0">
      <w:pPr>
        <w:pStyle w:val="CommentText"/>
        <w:widowControl/>
        <w:ind w:left="990" w:hanging="270"/>
        <w:rPr>
          <w:sz w:val="24"/>
          <w:szCs w:val="24"/>
        </w:rPr>
      </w:pPr>
      <w:r>
        <w:rPr>
          <w:sz w:val="24"/>
          <w:szCs w:val="24"/>
        </w:rPr>
        <w:t xml:space="preserve">2. </w:t>
      </w:r>
      <w:r w:rsidRPr="00473273">
        <w:rPr>
          <w:sz w:val="24"/>
          <w:szCs w:val="24"/>
        </w:rPr>
        <w:t>The EVCS shall be provided with Level 2 charger or DCFC.</w:t>
      </w:r>
    </w:p>
    <w:p w14:paraId="344931E1" w14:textId="3C386153" w:rsidR="00620810" w:rsidRPr="00473273" w:rsidRDefault="008222C0" w:rsidP="008222C0">
      <w:pPr>
        <w:pStyle w:val="CommentText"/>
        <w:widowControl/>
        <w:ind w:left="990" w:hanging="270"/>
        <w:rPr>
          <w:sz w:val="24"/>
          <w:szCs w:val="24"/>
        </w:rPr>
      </w:pPr>
      <w:r>
        <w:rPr>
          <w:sz w:val="24"/>
          <w:szCs w:val="24"/>
        </w:rPr>
        <w:t>3</w:t>
      </w:r>
      <w:r w:rsidR="00620810" w:rsidRPr="00473273">
        <w:rPr>
          <w:sz w:val="24"/>
          <w:szCs w:val="24"/>
        </w:rPr>
        <w:t>. Calculation for spaces shall be rounded up to the nearest whole number.</w:t>
      </w:r>
    </w:p>
    <w:p w14:paraId="770B5176" w14:textId="3580FD6F" w:rsidR="00620810" w:rsidRPr="00473273" w:rsidRDefault="00620810" w:rsidP="00620810">
      <w:pPr>
        <w:pStyle w:val="CommentText"/>
        <w:widowControl/>
        <w:ind w:left="990" w:hanging="270"/>
        <w:rPr>
          <w:sz w:val="24"/>
          <w:szCs w:val="24"/>
        </w:rPr>
      </w:pPr>
      <w:r w:rsidRPr="00473273">
        <w:rPr>
          <w:sz w:val="24"/>
          <w:szCs w:val="24"/>
        </w:rPr>
        <w:t xml:space="preserve">4. At least one Level 2 charger </w:t>
      </w:r>
      <w:proofErr w:type="gramStart"/>
      <w:r w:rsidRPr="00473273">
        <w:rPr>
          <w:sz w:val="24"/>
          <w:szCs w:val="24"/>
        </w:rPr>
        <w:t>shall</w:t>
      </w:r>
      <w:proofErr w:type="gramEnd"/>
      <w:r w:rsidRPr="00473273">
        <w:rPr>
          <w:sz w:val="24"/>
          <w:szCs w:val="24"/>
        </w:rPr>
        <w:t xml:space="preserve"> be provided</w:t>
      </w:r>
      <w:r w:rsidRPr="00473273">
        <w:t xml:space="preserve"> </w:t>
      </w:r>
      <w:r w:rsidRPr="00473273">
        <w:rPr>
          <w:sz w:val="24"/>
          <w:szCs w:val="24"/>
        </w:rPr>
        <w:t>when EVCS is required.</w:t>
      </w:r>
    </w:p>
    <w:p w14:paraId="08411C13" w14:textId="59FA9467" w:rsidR="00620810" w:rsidRPr="00473273" w:rsidRDefault="00620810" w:rsidP="00620810">
      <w:pPr>
        <w:pStyle w:val="CommentText"/>
        <w:widowControl/>
        <w:ind w:left="990" w:hanging="270"/>
        <w:rPr>
          <w:sz w:val="24"/>
          <w:szCs w:val="24"/>
        </w:rPr>
      </w:pPr>
      <w:r w:rsidRPr="00473273">
        <w:rPr>
          <w:sz w:val="24"/>
          <w:szCs w:val="24"/>
        </w:rPr>
        <w:t xml:space="preserve">5.The installation of each DCFC shall be permitted to reduce the minimum number of required EV capable spaces or </w:t>
      </w:r>
      <w:proofErr w:type="gramStart"/>
      <w:r w:rsidRPr="00473273">
        <w:rPr>
          <w:sz w:val="24"/>
          <w:szCs w:val="24"/>
        </w:rPr>
        <w:t>separately</w:t>
      </w:r>
      <w:proofErr w:type="gramEnd"/>
      <w:r w:rsidRPr="00473273">
        <w:rPr>
          <w:sz w:val="24"/>
          <w:szCs w:val="24"/>
        </w:rPr>
        <w:t xml:space="preserve"> EVCS with Level 2 charger by five</w:t>
      </w:r>
      <w:r w:rsidR="008222C0">
        <w:rPr>
          <w:sz w:val="24"/>
          <w:szCs w:val="24"/>
        </w:rPr>
        <w:t>,</w:t>
      </w:r>
      <w:r w:rsidRPr="00473273">
        <w:rPr>
          <w:sz w:val="24"/>
          <w:szCs w:val="24"/>
        </w:rPr>
        <w:t xml:space="preserve"> and reduce proportionally the required electrical load capacity to the service panel or subpanel.</w:t>
      </w:r>
    </w:p>
    <w:p w14:paraId="44DEB049" w14:textId="5E0D44C9" w:rsidR="00620810" w:rsidRDefault="00620810" w:rsidP="00620810">
      <w:pPr>
        <w:pStyle w:val="CommentText"/>
        <w:widowControl/>
        <w:ind w:left="990" w:hanging="270"/>
        <w:rPr>
          <w:sz w:val="24"/>
          <w:szCs w:val="24"/>
        </w:rPr>
      </w:pPr>
      <w:r w:rsidRPr="00E716FE">
        <w:rPr>
          <w:sz w:val="24"/>
          <w:szCs w:val="24"/>
        </w:rPr>
        <w:t>6.</w:t>
      </w:r>
      <w:r w:rsidRPr="0019008D">
        <w:rPr>
          <w:sz w:val="24"/>
          <w:szCs w:val="24"/>
        </w:rPr>
        <w:t>The installation of two low power Level 2 EV charging receptacles shall be permitted to reduce the minimum number of required EV capable spaces by one.</w:t>
      </w:r>
      <w:r w:rsidR="00CB1CE8">
        <w:rPr>
          <w:sz w:val="24"/>
          <w:szCs w:val="24"/>
        </w:rPr>
        <w:t xml:space="preserve"> </w:t>
      </w:r>
      <w:r w:rsidRPr="00D93A6F">
        <w:rPr>
          <w:sz w:val="24"/>
          <w:szCs w:val="24"/>
        </w:rPr>
        <w:t>To allow for future upgrades to the electrical conductors serving low power Level 2 charging receptacles, the listed raceway serving such receptacles shall be sized to allow the installation of a dedicated 208/240-volt 40-ampere branch circuit. Where no raceway is used, the conductors shall be sized to accommodate a 208/240-volt 40-ampere receptacle.</w:t>
      </w:r>
    </w:p>
    <w:p w14:paraId="10DC34A3" w14:textId="77777777" w:rsidR="00AA0AFC" w:rsidRDefault="00AA0AFC">
      <w:pPr>
        <w:widowControl/>
        <w:spacing w:after="0"/>
        <w:rPr>
          <w:rFonts w:cs="Arial"/>
          <w:b/>
          <w:bCs/>
          <w:szCs w:val="24"/>
        </w:rPr>
      </w:pPr>
      <w:r>
        <w:rPr>
          <w:rFonts w:cs="Arial"/>
          <w:b/>
          <w:bCs/>
          <w:szCs w:val="24"/>
        </w:rPr>
        <w:br w:type="page"/>
      </w:r>
    </w:p>
    <w:p w14:paraId="2E1DC0E1" w14:textId="1BCC8A23" w:rsidR="00620810" w:rsidRPr="004753C4" w:rsidRDefault="00620810" w:rsidP="00620810">
      <w:pPr>
        <w:pStyle w:val="CommentText"/>
        <w:widowControl/>
        <w:jc w:val="center"/>
        <w:rPr>
          <w:b/>
          <w:bCs/>
          <w:sz w:val="24"/>
          <w:szCs w:val="24"/>
        </w:rPr>
      </w:pPr>
      <w:r w:rsidRPr="004753C4">
        <w:rPr>
          <w:rFonts w:cs="Arial"/>
          <w:b/>
          <w:bCs/>
          <w:sz w:val="24"/>
          <w:szCs w:val="24"/>
        </w:rPr>
        <w:lastRenderedPageBreak/>
        <w:t>TABLE 5.106.5.1—EV CAPABLE SPACES AND EVCS</w:t>
      </w:r>
    </w:p>
    <w:tbl>
      <w:tblPr>
        <w:tblW w:w="9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9" w:type="dxa"/>
          <w:left w:w="43" w:type="dxa"/>
          <w:bottom w:w="29" w:type="dxa"/>
          <w:right w:w="43" w:type="dxa"/>
        </w:tblCellMar>
        <w:tblLook w:val="01E0" w:firstRow="1" w:lastRow="1" w:firstColumn="1" w:lastColumn="1" w:noHBand="0" w:noVBand="0"/>
      </w:tblPr>
      <w:tblGrid>
        <w:gridCol w:w="2923"/>
        <w:gridCol w:w="3510"/>
        <w:gridCol w:w="3277"/>
      </w:tblGrid>
      <w:tr w:rsidR="00620810" w:rsidRPr="004753C4" w14:paraId="16BDA8EA" w14:textId="77777777" w:rsidTr="00060D1E">
        <w:trPr>
          <w:cantSplit/>
          <w:trHeight w:val="284"/>
          <w:tblHeader/>
        </w:trPr>
        <w:tc>
          <w:tcPr>
            <w:tcW w:w="2923" w:type="dxa"/>
            <w:shd w:val="clear" w:color="auto" w:fill="D9D9D9" w:themeFill="background1" w:themeFillShade="D9"/>
          </w:tcPr>
          <w:p w14:paraId="467D41D8" w14:textId="77777777" w:rsidR="00620810" w:rsidRPr="004753C4" w:rsidRDefault="00620810" w:rsidP="00060D1E">
            <w:pPr>
              <w:pStyle w:val="TableParagraph"/>
              <w:spacing w:after="0" w:line="254" w:lineRule="exact"/>
              <w:jc w:val="center"/>
              <w:rPr>
                <w:rFonts w:ascii="Arial" w:hAnsi="Arial" w:cs="Arial"/>
                <w:b/>
                <w:bCs/>
              </w:rPr>
            </w:pPr>
            <w:r w:rsidRPr="004753C4">
              <w:rPr>
                <w:rFonts w:ascii="Arial" w:hAnsi="Arial" w:cs="Arial"/>
                <w:b/>
                <w:bCs/>
                <w:spacing w:val="-4"/>
              </w:rPr>
              <w:t>TOTAL</w:t>
            </w:r>
            <w:r w:rsidRPr="004753C4">
              <w:rPr>
                <w:rFonts w:ascii="Arial" w:hAnsi="Arial" w:cs="Arial"/>
                <w:b/>
                <w:bCs/>
                <w:spacing w:val="-8"/>
              </w:rPr>
              <w:t xml:space="preserve"> </w:t>
            </w:r>
            <w:r w:rsidRPr="004753C4">
              <w:rPr>
                <w:rFonts w:ascii="Arial" w:hAnsi="Arial" w:cs="Arial"/>
                <w:b/>
                <w:bCs/>
                <w:spacing w:val="-4"/>
              </w:rPr>
              <w:t>NUMBER</w:t>
            </w:r>
            <w:r w:rsidRPr="004753C4">
              <w:rPr>
                <w:rFonts w:ascii="Arial" w:hAnsi="Arial" w:cs="Arial"/>
                <w:b/>
                <w:bCs/>
                <w:spacing w:val="-7"/>
              </w:rPr>
              <w:t xml:space="preserve"> </w:t>
            </w:r>
            <w:r w:rsidRPr="004753C4">
              <w:rPr>
                <w:rFonts w:ascii="Arial" w:hAnsi="Arial" w:cs="Arial"/>
                <w:b/>
                <w:bCs/>
                <w:spacing w:val="-4"/>
              </w:rPr>
              <w:t>OF</w:t>
            </w:r>
            <w:r w:rsidRPr="004753C4">
              <w:rPr>
                <w:rFonts w:ascii="Arial" w:hAnsi="Arial" w:cs="Arial"/>
                <w:b/>
                <w:bCs/>
                <w:spacing w:val="-5"/>
              </w:rPr>
              <w:t xml:space="preserve"> </w:t>
            </w:r>
            <w:r w:rsidRPr="004753C4">
              <w:rPr>
                <w:rFonts w:ascii="Arial" w:hAnsi="Arial" w:cs="Arial"/>
                <w:b/>
                <w:bCs/>
                <w:spacing w:val="-4"/>
              </w:rPr>
              <w:t>ACTUAL</w:t>
            </w:r>
            <w:r w:rsidRPr="004753C4">
              <w:rPr>
                <w:rFonts w:ascii="Arial" w:hAnsi="Arial" w:cs="Arial"/>
                <w:b/>
                <w:bCs/>
                <w:spacing w:val="-8"/>
              </w:rPr>
              <w:t xml:space="preserve"> </w:t>
            </w:r>
            <w:r w:rsidRPr="004753C4">
              <w:rPr>
                <w:rFonts w:ascii="Arial" w:hAnsi="Arial" w:cs="Arial"/>
                <w:b/>
                <w:bCs/>
                <w:spacing w:val="-4"/>
              </w:rPr>
              <w:t>PARKING</w:t>
            </w:r>
            <w:r w:rsidRPr="004753C4">
              <w:rPr>
                <w:rFonts w:ascii="Arial" w:hAnsi="Arial" w:cs="Arial"/>
                <w:b/>
                <w:bCs/>
                <w:spacing w:val="-7"/>
              </w:rPr>
              <w:t xml:space="preserve"> </w:t>
            </w:r>
            <w:r w:rsidRPr="004753C4">
              <w:rPr>
                <w:rFonts w:ascii="Arial" w:hAnsi="Arial" w:cs="Arial"/>
                <w:b/>
                <w:bCs/>
                <w:spacing w:val="-4"/>
              </w:rPr>
              <w:t>SPACES</w:t>
            </w:r>
          </w:p>
        </w:tc>
        <w:tc>
          <w:tcPr>
            <w:tcW w:w="3510" w:type="dxa"/>
            <w:shd w:val="clear" w:color="auto" w:fill="D9D9D9" w:themeFill="background1" w:themeFillShade="D9"/>
          </w:tcPr>
          <w:p w14:paraId="4E53C798" w14:textId="77777777" w:rsidR="00620810" w:rsidRPr="004753C4" w:rsidRDefault="00620810" w:rsidP="00060D1E">
            <w:pPr>
              <w:pStyle w:val="TableParagraph"/>
              <w:spacing w:after="0" w:line="254" w:lineRule="exact"/>
              <w:jc w:val="center"/>
              <w:rPr>
                <w:rFonts w:ascii="Arial" w:hAnsi="Arial" w:cs="Arial"/>
                <w:b/>
                <w:bCs/>
                <w:spacing w:val="-2"/>
              </w:rPr>
            </w:pPr>
            <w:r w:rsidRPr="004753C4">
              <w:rPr>
                <w:rFonts w:ascii="Arial" w:hAnsi="Arial" w:cs="Arial"/>
                <w:b/>
                <w:bCs/>
                <w:spacing w:val="-2"/>
              </w:rPr>
              <w:t xml:space="preserve">NUMBER OF REQUIRED </w:t>
            </w:r>
            <w:r w:rsidRPr="004753C4">
              <w:rPr>
                <w:rFonts w:ascii="Arial" w:hAnsi="Arial" w:cs="Arial"/>
                <w:b/>
                <w:bCs/>
                <w:spacing w:val="-2"/>
              </w:rPr>
              <w:br/>
              <w:t>EV CAPABLE SPACES</w:t>
            </w:r>
          </w:p>
        </w:tc>
        <w:tc>
          <w:tcPr>
            <w:tcW w:w="3277" w:type="dxa"/>
            <w:shd w:val="clear" w:color="auto" w:fill="D9D9D9" w:themeFill="background1" w:themeFillShade="D9"/>
          </w:tcPr>
          <w:p w14:paraId="7F1D0109" w14:textId="77777777" w:rsidR="00620810" w:rsidRPr="004753C4" w:rsidRDefault="00620810" w:rsidP="00060D1E">
            <w:pPr>
              <w:pStyle w:val="TableParagraph"/>
              <w:spacing w:after="0" w:line="254" w:lineRule="exact"/>
              <w:jc w:val="center"/>
              <w:rPr>
                <w:rFonts w:ascii="Arial" w:hAnsi="Arial" w:cs="Arial"/>
                <w:b/>
                <w:bCs/>
              </w:rPr>
            </w:pPr>
            <w:r w:rsidRPr="004753C4">
              <w:rPr>
                <w:rFonts w:ascii="Arial" w:hAnsi="Arial" w:cs="Arial"/>
                <w:b/>
                <w:bCs/>
                <w:spacing w:val="-4"/>
              </w:rPr>
              <w:t>NUMBER OF REQUIRED</w:t>
            </w:r>
            <w:r w:rsidRPr="004753C4">
              <w:rPr>
                <w:rFonts w:ascii="Arial" w:hAnsi="Arial" w:cs="Arial"/>
                <w:b/>
                <w:bCs/>
              </w:rPr>
              <w:t xml:space="preserve"> </w:t>
            </w:r>
            <w:r w:rsidRPr="004753C4">
              <w:rPr>
                <w:rFonts w:ascii="Arial" w:hAnsi="Arial" w:cs="Arial"/>
                <w:b/>
                <w:bCs/>
              </w:rPr>
              <w:br/>
            </w:r>
            <w:r w:rsidRPr="004753C4">
              <w:rPr>
                <w:rFonts w:ascii="Arial" w:hAnsi="Arial" w:cs="Arial"/>
                <w:b/>
                <w:bCs/>
                <w:spacing w:val="-4"/>
              </w:rPr>
              <w:t>EV</w:t>
            </w:r>
            <w:r w:rsidRPr="004753C4">
              <w:rPr>
                <w:rFonts w:ascii="Arial" w:hAnsi="Arial" w:cs="Arial"/>
                <w:b/>
                <w:bCs/>
                <w:spacing w:val="2"/>
              </w:rPr>
              <w:t xml:space="preserve"> </w:t>
            </w:r>
            <w:r w:rsidRPr="004753C4">
              <w:rPr>
                <w:rFonts w:ascii="Arial" w:hAnsi="Arial" w:cs="Arial"/>
                <w:b/>
                <w:bCs/>
                <w:spacing w:val="-4"/>
              </w:rPr>
              <w:t>CHARGING</w:t>
            </w:r>
            <w:r w:rsidRPr="004753C4">
              <w:rPr>
                <w:rFonts w:ascii="Arial" w:hAnsi="Arial" w:cs="Arial"/>
                <w:b/>
                <w:bCs/>
                <w:spacing w:val="1"/>
              </w:rPr>
              <w:t xml:space="preserve"> </w:t>
            </w:r>
            <w:r w:rsidRPr="004753C4">
              <w:rPr>
                <w:rFonts w:ascii="Arial" w:hAnsi="Arial" w:cs="Arial"/>
                <w:b/>
                <w:bCs/>
                <w:spacing w:val="-4"/>
              </w:rPr>
              <w:t>STATIONS (EVCS)</w:t>
            </w:r>
          </w:p>
        </w:tc>
      </w:tr>
      <w:tr w:rsidR="00620810" w:rsidRPr="004753C4" w14:paraId="4A040869" w14:textId="77777777" w:rsidTr="00060D1E">
        <w:trPr>
          <w:cantSplit/>
          <w:trHeight w:val="284"/>
          <w:tblHeader/>
        </w:trPr>
        <w:tc>
          <w:tcPr>
            <w:tcW w:w="9710" w:type="dxa"/>
            <w:gridSpan w:val="3"/>
            <w:shd w:val="clear" w:color="auto" w:fill="D9D9D9" w:themeFill="background1" w:themeFillShade="D9"/>
            <w:vAlign w:val="center"/>
          </w:tcPr>
          <w:p w14:paraId="0505C931" w14:textId="77777777" w:rsidR="00620810" w:rsidRPr="004753C4" w:rsidRDefault="00620810" w:rsidP="00060D1E">
            <w:pPr>
              <w:pStyle w:val="TableParagraph"/>
              <w:spacing w:after="0" w:line="254" w:lineRule="exact"/>
              <w:jc w:val="center"/>
              <w:rPr>
                <w:rFonts w:ascii="Arial" w:hAnsi="Arial" w:cs="Arial"/>
                <w:spacing w:val="-4"/>
              </w:rPr>
            </w:pPr>
            <w:r w:rsidRPr="004753C4">
              <w:rPr>
                <w:rFonts w:ascii="Arial" w:hAnsi="Arial" w:cs="Arial"/>
                <w:spacing w:val="-2"/>
              </w:rPr>
              <w:t>Office</w:t>
            </w:r>
            <w:r w:rsidRPr="004753C4">
              <w:rPr>
                <w:rFonts w:ascii="Arial" w:hAnsi="Arial" w:cs="Arial"/>
                <w:spacing w:val="-4"/>
              </w:rPr>
              <w:t xml:space="preserve"> </w:t>
            </w:r>
            <w:r w:rsidRPr="004753C4">
              <w:rPr>
                <w:rFonts w:ascii="Arial" w:hAnsi="Arial" w:cs="Arial"/>
                <w:spacing w:val="-2"/>
              </w:rPr>
              <w:t>and</w:t>
            </w:r>
            <w:r w:rsidRPr="004753C4">
              <w:rPr>
                <w:rFonts w:ascii="Arial" w:hAnsi="Arial" w:cs="Arial"/>
                <w:spacing w:val="-5"/>
              </w:rPr>
              <w:t xml:space="preserve"> </w:t>
            </w:r>
            <w:r w:rsidRPr="004753C4">
              <w:rPr>
                <w:rFonts w:ascii="Arial" w:hAnsi="Arial" w:cs="Arial"/>
                <w:spacing w:val="-2"/>
              </w:rPr>
              <w:t>Retail</w:t>
            </w:r>
          </w:p>
        </w:tc>
      </w:tr>
      <w:tr w:rsidR="00620810" w:rsidRPr="004753C4" w14:paraId="4C99D3EB" w14:textId="77777777" w:rsidTr="00060D1E">
        <w:trPr>
          <w:cantSplit/>
          <w:trHeight w:val="284"/>
          <w:tblHeader/>
        </w:trPr>
        <w:tc>
          <w:tcPr>
            <w:tcW w:w="2923" w:type="dxa"/>
            <w:vAlign w:val="center"/>
          </w:tcPr>
          <w:p w14:paraId="17C3730C"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2"/>
              </w:rPr>
              <w:t>1-</w:t>
            </w:r>
            <w:r w:rsidRPr="004753C4">
              <w:rPr>
                <w:rFonts w:ascii="Arial" w:hAnsi="Arial" w:cs="Arial"/>
                <w:spacing w:val="-7"/>
              </w:rPr>
              <w:t>9</w:t>
            </w:r>
          </w:p>
        </w:tc>
        <w:tc>
          <w:tcPr>
            <w:tcW w:w="3510" w:type="dxa"/>
            <w:vAlign w:val="center"/>
          </w:tcPr>
          <w:p w14:paraId="4021511A"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0</w:t>
            </w:r>
          </w:p>
        </w:tc>
        <w:tc>
          <w:tcPr>
            <w:tcW w:w="3277" w:type="dxa"/>
            <w:vAlign w:val="center"/>
          </w:tcPr>
          <w:p w14:paraId="59311FB2"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0</w:t>
            </w:r>
          </w:p>
        </w:tc>
      </w:tr>
      <w:tr w:rsidR="00620810" w:rsidRPr="004753C4" w14:paraId="2BE9A84E" w14:textId="77777777" w:rsidTr="00060D1E">
        <w:trPr>
          <w:cantSplit/>
          <w:trHeight w:val="284"/>
          <w:tblHeader/>
        </w:trPr>
        <w:tc>
          <w:tcPr>
            <w:tcW w:w="2923" w:type="dxa"/>
            <w:vAlign w:val="center"/>
          </w:tcPr>
          <w:p w14:paraId="4463B98F" w14:textId="77777777" w:rsidR="00620810" w:rsidRPr="004753C4" w:rsidRDefault="00620810" w:rsidP="00060D1E">
            <w:pPr>
              <w:pStyle w:val="TableParagraph"/>
              <w:spacing w:after="0"/>
              <w:jc w:val="center"/>
              <w:rPr>
                <w:rFonts w:ascii="Arial" w:hAnsi="Arial" w:cs="Arial"/>
              </w:rPr>
            </w:pPr>
            <w:r w:rsidRPr="004753C4">
              <w:rPr>
                <w:rFonts w:ascii="Arial" w:hAnsi="Arial" w:cs="Arial"/>
              </w:rPr>
              <w:t>10-</w:t>
            </w:r>
            <w:r w:rsidRPr="004753C4">
              <w:rPr>
                <w:rFonts w:ascii="Arial" w:hAnsi="Arial" w:cs="Arial"/>
                <w:spacing w:val="-5"/>
              </w:rPr>
              <w:t>25</w:t>
            </w:r>
          </w:p>
        </w:tc>
        <w:tc>
          <w:tcPr>
            <w:tcW w:w="3510" w:type="dxa"/>
            <w:vAlign w:val="center"/>
          </w:tcPr>
          <w:p w14:paraId="40D27EF6"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1</w:t>
            </w:r>
          </w:p>
        </w:tc>
        <w:tc>
          <w:tcPr>
            <w:tcW w:w="3277" w:type="dxa"/>
            <w:vAlign w:val="center"/>
          </w:tcPr>
          <w:p w14:paraId="665D7F4D"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3</w:t>
            </w:r>
          </w:p>
        </w:tc>
      </w:tr>
      <w:tr w:rsidR="00620810" w:rsidRPr="004753C4" w14:paraId="44111C87" w14:textId="77777777" w:rsidTr="00060D1E">
        <w:trPr>
          <w:cantSplit/>
          <w:trHeight w:val="284"/>
          <w:tblHeader/>
        </w:trPr>
        <w:tc>
          <w:tcPr>
            <w:tcW w:w="2923" w:type="dxa"/>
            <w:vAlign w:val="center"/>
          </w:tcPr>
          <w:p w14:paraId="3DEA916D" w14:textId="77777777" w:rsidR="00620810" w:rsidRPr="004753C4" w:rsidRDefault="00620810" w:rsidP="00060D1E">
            <w:pPr>
              <w:pStyle w:val="TableParagraph"/>
              <w:spacing w:after="0"/>
              <w:jc w:val="center"/>
              <w:rPr>
                <w:rFonts w:ascii="Arial" w:hAnsi="Arial" w:cs="Arial"/>
              </w:rPr>
            </w:pPr>
            <w:r w:rsidRPr="004753C4">
              <w:rPr>
                <w:rFonts w:ascii="Arial" w:hAnsi="Arial" w:cs="Arial"/>
              </w:rPr>
              <w:t>26-</w:t>
            </w:r>
            <w:r w:rsidRPr="004753C4">
              <w:rPr>
                <w:rFonts w:ascii="Arial" w:hAnsi="Arial" w:cs="Arial"/>
                <w:spacing w:val="-5"/>
              </w:rPr>
              <w:t>50</w:t>
            </w:r>
          </w:p>
        </w:tc>
        <w:tc>
          <w:tcPr>
            <w:tcW w:w="3510" w:type="dxa"/>
            <w:vAlign w:val="center"/>
          </w:tcPr>
          <w:p w14:paraId="6AD9DB4F"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2</w:t>
            </w:r>
          </w:p>
        </w:tc>
        <w:tc>
          <w:tcPr>
            <w:tcW w:w="3277" w:type="dxa"/>
            <w:vAlign w:val="center"/>
          </w:tcPr>
          <w:p w14:paraId="42BF684D"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6</w:t>
            </w:r>
          </w:p>
        </w:tc>
      </w:tr>
      <w:tr w:rsidR="00620810" w:rsidRPr="004753C4" w14:paraId="34CE243C" w14:textId="77777777" w:rsidTr="00060D1E">
        <w:trPr>
          <w:cantSplit/>
          <w:trHeight w:val="284"/>
          <w:tblHeader/>
        </w:trPr>
        <w:tc>
          <w:tcPr>
            <w:tcW w:w="2923" w:type="dxa"/>
            <w:vAlign w:val="center"/>
          </w:tcPr>
          <w:p w14:paraId="5F80369D" w14:textId="77777777" w:rsidR="00620810" w:rsidRPr="004753C4" w:rsidRDefault="00620810" w:rsidP="00060D1E">
            <w:pPr>
              <w:pStyle w:val="TableParagraph"/>
              <w:spacing w:after="0"/>
              <w:jc w:val="center"/>
              <w:rPr>
                <w:rFonts w:ascii="Arial" w:hAnsi="Arial" w:cs="Arial"/>
              </w:rPr>
            </w:pPr>
            <w:r w:rsidRPr="004753C4">
              <w:rPr>
                <w:rFonts w:ascii="Arial" w:hAnsi="Arial" w:cs="Arial"/>
              </w:rPr>
              <w:t>51-</w:t>
            </w:r>
            <w:r w:rsidRPr="004753C4">
              <w:rPr>
                <w:rFonts w:ascii="Arial" w:hAnsi="Arial" w:cs="Arial"/>
                <w:spacing w:val="-5"/>
              </w:rPr>
              <w:t>75</w:t>
            </w:r>
          </w:p>
        </w:tc>
        <w:tc>
          <w:tcPr>
            <w:tcW w:w="3510" w:type="dxa"/>
            <w:vAlign w:val="center"/>
          </w:tcPr>
          <w:p w14:paraId="54BC217D"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4</w:t>
            </w:r>
          </w:p>
        </w:tc>
        <w:tc>
          <w:tcPr>
            <w:tcW w:w="3277" w:type="dxa"/>
            <w:vAlign w:val="center"/>
          </w:tcPr>
          <w:p w14:paraId="505DAD4C"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9</w:t>
            </w:r>
          </w:p>
        </w:tc>
      </w:tr>
      <w:tr w:rsidR="00620810" w:rsidRPr="004753C4" w14:paraId="3B17B37B" w14:textId="77777777" w:rsidTr="00060D1E">
        <w:trPr>
          <w:cantSplit/>
          <w:trHeight w:val="284"/>
          <w:tblHeader/>
        </w:trPr>
        <w:tc>
          <w:tcPr>
            <w:tcW w:w="2923" w:type="dxa"/>
            <w:vAlign w:val="center"/>
          </w:tcPr>
          <w:p w14:paraId="6350F3A7" w14:textId="77777777" w:rsidR="00620810" w:rsidRPr="004753C4" w:rsidRDefault="00620810" w:rsidP="00060D1E">
            <w:pPr>
              <w:pStyle w:val="TableParagraph"/>
              <w:spacing w:after="0"/>
              <w:jc w:val="center"/>
              <w:rPr>
                <w:rFonts w:ascii="Arial" w:hAnsi="Arial" w:cs="Arial"/>
              </w:rPr>
            </w:pPr>
            <w:r w:rsidRPr="004753C4">
              <w:rPr>
                <w:rFonts w:ascii="Arial" w:hAnsi="Arial" w:cs="Arial"/>
              </w:rPr>
              <w:t>76-</w:t>
            </w:r>
            <w:r w:rsidRPr="004753C4">
              <w:rPr>
                <w:rFonts w:ascii="Arial" w:hAnsi="Arial" w:cs="Arial"/>
                <w:spacing w:val="-5"/>
              </w:rPr>
              <w:t>100</w:t>
            </w:r>
          </w:p>
        </w:tc>
        <w:tc>
          <w:tcPr>
            <w:tcW w:w="3510" w:type="dxa"/>
            <w:vAlign w:val="center"/>
          </w:tcPr>
          <w:p w14:paraId="33A0300D"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5</w:t>
            </w:r>
          </w:p>
        </w:tc>
        <w:tc>
          <w:tcPr>
            <w:tcW w:w="3277" w:type="dxa"/>
            <w:vAlign w:val="center"/>
          </w:tcPr>
          <w:p w14:paraId="23602928"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5"/>
              </w:rPr>
              <w:t>12</w:t>
            </w:r>
          </w:p>
        </w:tc>
      </w:tr>
      <w:tr w:rsidR="00620810" w:rsidRPr="004753C4" w14:paraId="4458158D" w14:textId="77777777" w:rsidTr="00060D1E">
        <w:trPr>
          <w:cantSplit/>
          <w:trHeight w:val="284"/>
          <w:tblHeader/>
        </w:trPr>
        <w:tc>
          <w:tcPr>
            <w:tcW w:w="2923" w:type="dxa"/>
            <w:vAlign w:val="center"/>
          </w:tcPr>
          <w:p w14:paraId="174D4842" w14:textId="77777777" w:rsidR="00620810" w:rsidRPr="004753C4" w:rsidRDefault="00620810" w:rsidP="00060D1E">
            <w:pPr>
              <w:pStyle w:val="TableParagraph"/>
              <w:spacing w:after="0"/>
              <w:jc w:val="center"/>
              <w:rPr>
                <w:rFonts w:ascii="Arial" w:hAnsi="Arial" w:cs="Arial"/>
              </w:rPr>
            </w:pPr>
            <w:r w:rsidRPr="004753C4">
              <w:rPr>
                <w:rFonts w:ascii="Arial" w:hAnsi="Arial" w:cs="Arial"/>
              </w:rPr>
              <w:t>101-</w:t>
            </w:r>
            <w:r w:rsidRPr="004753C4">
              <w:rPr>
                <w:rFonts w:ascii="Arial" w:hAnsi="Arial" w:cs="Arial"/>
                <w:spacing w:val="-5"/>
              </w:rPr>
              <w:t>150</w:t>
            </w:r>
          </w:p>
        </w:tc>
        <w:tc>
          <w:tcPr>
            <w:tcW w:w="3510" w:type="dxa"/>
            <w:vAlign w:val="center"/>
          </w:tcPr>
          <w:p w14:paraId="0AD9C5E6"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6</w:t>
            </w:r>
          </w:p>
        </w:tc>
        <w:tc>
          <w:tcPr>
            <w:tcW w:w="3277" w:type="dxa"/>
            <w:vAlign w:val="center"/>
          </w:tcPr>
          <w:p w14:paraId="5F89CBB0"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5"/>
              </w:rPr>
              <w:t>19</w:t>
            </w:r>
          </w:p>
        </w:tc>
      </w:tr>
      <w:tr w:rsidR="00620810" w:rsidRPr="004753C4" w14:paraId="66E19EDC" w14:textId="77777777" w:rsidTr="00060D1E">
        <w:trPr>
          <w:cantSplit/>
          <w:trHeight w:val="284"/>
          <w:tblHeader/>
        </w:trPr>
        <w:tc>
          <w:tcPr>
            <w:tcW w:w="2923" w:type="dxa"/>
            <w:vAlign w:val="center"/>
          </w:tcPr>
          <w:p w14:paraId="023F8A4F" w14:textId="77777777" w:rsidR="00620810" w:rsidRPr="004753C4" w:rsidRDefault="00620810" w:rsidP="00060D1E">
            <w:pPr>
              <w:pStyle w:val="TableParagraph"/>
              <w:spacing w:after="0"/>
              <w:jc w:val="center"/>
              <w:rPr>
                <w:rFonts w:ascii="Arial" w:hAnsi="Arial" w:cs="Arial"/>
              </w:rPr>
            </w:pPr>
            <w:r w:rsidRPr="004753C4">
              <w:rPr>
                <w:rFonts w:ascii="Arial" w:hAnsi="Arial" w:cs="Arial"/>
              </w:rPr>
              <w:t>151-</w:t>
            </w:r>
            <w:r w:rsidRPr="004753C4">
              <w:rPr>
                <w:rFonts w:ascii="Arial" w:hAnsi="Arial" w:cs="Arial"/>
                <w:spacing w:val="-5"/>
              </w:rPr>
              <w:t>200</w:t>
            </w:r>
          </w:p>
        </w:tc>
        <w:tc>
          <w:tcPr>
            <w:tcW w:w="3510" w:type="dxa"/>
            <w:vAlign w:val="center"/>
          </w:tcPr>
          <w:p w14:paraId="5AA9A222"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9</w:t>
            </w:r>
          </w:p>
        </w:tc>
        <w:tc>
          <w:tcPr>
            <w:tcW w:w="3277" w:type="dxa"/>
            <w:vAlign w:val="center"/>
          </w:tcPr>
          <w:p w14:paraId="38BDDD5A"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5"/>
              </w:rPr>
              <w:t>26</w:t>
            </w:r>
          </w:p>
        </w:tc>
      </w:tr>
      <w:tr w:rsidR="00620810" w:rsidRPr="004753C4" w14:paraId="37B01A3A" w14:textId="77777777" w:rsidTr="00060D1E">
        <w:trPr>
          <w:cantSplit/>
          <w:trHeight w:val="20"/>
          <w:tblHeader/>
        </w:trPr>
        <w:tc>
          <w:tcPr>
            <w:tcW w:w="2923" w:type="dxa"/>
            <w:vAlign w:val="center"/>
          </w:tcPr>
          <w:p w14:paraId="78983D9A"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6"/>
              </w:rPr>
              <w:t>201</w:t>
            </w:r>
            <w:r w:rsidRPr="004753C4">
              <w:rPr>
                <w:rFonts w:ascii="Arial" w:hAnsi="Arial" w:cs="Arial"/>
                <w:spacing w:val="-9"/>
              </w:rPr>
              <w:t xml:space="preserve"> </w:t>
            </w:r>
            <w:r w:rsidRPr="004753C4">
              <w:rPr>
                <w:rFonts w:ascii="Arial" w:hAnsi="Arial" w:cs="Arial"/>
                <w:spacing w:val="-6"/>
              </w:rPr>
              <w:t>&amp;</w:t>
            </w:r>
            <w:r w:rsidRPr="004753C4">
              <w:rPr>
                <w:rFonts w:ascii="Arial" w:hAnsi="Arial" w:cs="Arial"/>
                <w:spacing w:val="-8"/>
              </w:rPr>
              <w:t xml:space="preserve"> </w:t>
            </w:r>
            <w:r w:rsidRPr="004753C4">
              <w:rPr>
                <w:rFonts w:ascii="Arial" w:hAnsi="Arial" w:cs="Arial"/>
                <w:spacing w:val="-6"/>
              </w:rPr>
              <w:t>over</w:t>
            </w:r>
          </w:p>
        </w:tc>
        <w:tc>
          <w:tcPr>
            <w:tcW w:w="3510" w:type="dxa"/>
            <w:vAlign w:val="center"/>
          </w:tcPr>
          <w:p w14:paraId="03803B6E" w14:textId="77777777" w:rsidR="00620810" w:rsidRPr="004753C4" w:rsidRDefault="00620810" w:rsidP="00060D1E">
            <w:pPr>
              <w:pStyle w:val="TableParagraph"/>
              <w:spacing w:after="0" w:line="273" w:lineRule="auto"/>
              <w:jc w:val="center"/>
              <w:rPr>
                <w:rFonts w:ascii="Arial" w:hAnsi="Arial" w:cs="Arial"/>
              </w:rPr>
            </w:pPr>
            <w:r w:rsidRPr="004753C4">
              <w:rPr>
                <w:rFonts w:ascii="Arial" w:hAnsi="Arial" w:cs="Arial"/>
                <w:spacing w:val="-2"/>
              </w:rPr>
              <w:t>5</w:t>
            </w:r>
            <w:r w:rsidRPr="004753C4">
              <w:rPr>
                <w:rFonts w:ascii="Arial" w:hAnsi="Arial" w:cs="Arial"/>
                <w:spacing w:val="-11"/>
              </w:rPr>
              <w:t xml:space="preserve"> </w:t>
            </w:r>
            <w:r w:rsidRPr="004753C4">
              <w:rPr>
                <w:rFonts w:ascii="Arial" w:hAnsi="Arial" w:cs="Arial"/>
                <w:spacing w:val="-2"/>
              </w:rPr>
              <w:t>percent</w:t>
            </w:r>
            <w:r w:rsidRPr="004753C4">
              <w:rPr>
                <w:rFonts w:ascii="Arial" w:hAnsi="Arial" w:cs="Arial"/>
                <w:spacing w:val="-10"/>
              </w:rPr>
              <w:t xml:space="preserve"> </w:t>
            </w:r>
            <w:r w:rsidRPr="004753C4">
              <w:rPr>
                <w:rFonts w:ascii="Arial" w:hAnsi="Arial" w:cs="Arial"/>
                <w:spacing w:val="-2"/>
              </w:rPr>
              <w:t>of</w:t>
            </w:r>
            <w:r w:rsidRPr="004753C4">
              <w:rPr>
                <w:rFonts w:ascii="Arial" w:hAnsi="Arial" w:cs="Arial"/>
                <w:spacing w:val="-11"/>
              </w:rPr>
              <w:t xml:space="preserve"> </w:t>
            </w:r>
            <w:r w:rsidRPr="004753C4">
              <w:rPr>
                <w:rFonts w:ascii="Arial" w:hAnsi="Arial" w:cs="Arial"/>
                <w:spacing w:val="-2"/>
              </w:rPr>
              <w:t>actual</w:t>
            </w:r>
            <w:r w:rsidRPr="004753C4">
              <w:rPr>
                <w:rFonts w:ascii="Arial" w:hAnsi="Arial" w:cs="Arial"/>
                <w:spacing w:val="-10"/>
              </w:rPr>
              <w:t xml:space="preserve"> </w:t>
            </w:r>
            <w:r w:rsidRPr="004753C4">
              <w:rPr>
                <w:rFonts w:ascii="Arial" w:hAnsi="Arial" w:cs="Arial"/>
                <w:spacing w:val="-2"/>
              </w:rPr>
              <w:t>parking spaces</w:t>
            </w:r>
          </w:p>
        </w:tc>
        <w:tc>
          <w:tcPr>
            <w:tcW w:w="3277" w:type="dxa"/>
            <w:vAlign w:val="center"/>
          </w:tcPr>
          <w:p w14:paraId="69748F73"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2"/>
              </w:rPr>
              <w:t>15</w:t>
            </w:r>
            <w:r w:rsidRPr="004753C4">
              <w:rPr>
                <w:rFonts w:ascii="Arial" w:hAnsi="Arial" w:cs="Arial"/>
                <w:spacing w:val="-8"/>
              </w:rPr>
              <w:t xml:space="preserve"> </w:t>
            </w:r>
            <w:r w:rsidRPr="004753C4">
              <w:rPr>
                <w:rFonts w:ascii="Arial" w:hAnsi="Arial" w:cs="Arial"/>
                <w:spacing w:val="-2"/>
              </w:rPr>
              <w:t>percent</w:t>
            </w:r>
            <w:r w:rsidRPr="004753C4">
              <w:rPr>
                <w:rFonts w:ascii="Arial" w:hAnsi="Arial" w:cs="Arial"/>
                <w:spacing w:val="-9"/>
              </w:rPr>
              <w:t xml:space="preserve"> of </w:t>
            </w:r>
            <w:r w:rsidRPr="004753C4">
              <w:rPr>
                <w:rFonts w:ascii="Arial" w:hAnsi="Arial" w:cs="Arial"/>
                <w:spacing w:val="-2"/>
              </w:rPr>
              <w:t>actual</w:t>
            </w:r>
            <w:r w:rsidRPr="004753C4">
              <w:rPr>
                <w:rFonts w:ascii="Arial" w:hAnsi="Arial" w:cs="Arial"/>
                <w:spacing w:val="-9"/>
              </w:rPr>
              <w:t xml:space="preserve"> </w:t>
            </w:r>
            <w:r w:rsidRPr="004753C4">
              <w:rPr>
                <w:rFonts w:ascii="Arial" w:hAnsi="Arial" w:cs="Arial"/>
                <w:spacing w:val="-2"/>
              </w:rPr>
              <w:t>parking</w:t>
            </w:r>
            <w:r w:rsidRPr="004753C4">
              <w:rPr>
                <w:rFonts w:ascii="Arial" w:hAnsi="Arial" w:cs="Arial"/>
                <w:spacing w:val="-9"/>
              </w:rPr>
              <w:t xml:space="preserve"> </w:t>
            </w:r>
            <w:r w:rsidRPr="004753C4">
              <w:rPr>
                <w:rFonts w:ascii="Arial" w:hAnsi="Arial" w:cs="Arial"/>
                <w:spacing w:val="-2"/>
              </w:rPr>
              <w:t>spaces</w:t>
            </w:r>
          </w:p>
        </w:tc>
      </w:tr>
      <w:tr w:rsidR="00620810" w:rsidRPr="004753C4" w14:paraId="43ED2B3C" w14:textId="77777777" w:rsidTr="00060D1E">
        <w:trPr>
          <w:cantSplit/>
          <w:trHeight w:val="284"/>
          <w:tblHeader/>
        </w:trPr>
        <w:tc>
          <w:tcPr>
            <w:tcW w:w="9710" w:type="dxa"/>
            <w:gridSpan w:val="3"/>
            <w:shd w:val="clear" w:color="auto" w:fill="D9D9D9" w:themeFill="background1" w:themeFillShade="D9"/>
            <w:vAlign w:val="center"/>
          </w:tcPr>
          <w:p w14:paraId="79EAE8AD" w14:textId="77777777" w:rsidR="00620810" w:rsidRPr="004753C4" w:rsidRDefault="00620810" w:rsidP="00060D1E">
            <w:pPr>
              <w:pStyle w:val="TableParagraph"/>
              <w:spacing w:after="0" w:line="254" w:lineRule="exact"/>
              <w:jc w:val="center"/>
              <w:rPr>
                <w:rFonts w:ascii="Arial" w:hAnsi="Arial" w:cs="Arial"/>
              </w:rPr>
            </w:pPr>
            <w:r w:rsidRPr="004753C4">
              <w:rPr>
                <w:rFonts w:ascii="Arial" w:hAnsi="Arial" w:cs="Arial"/>
                <w:spacing w:val="-4"/>
              </w:rPr>
              <w:t>Other</w:t>
            </w:r>
            <w:r w:rsidRPr="004753C4">
              <w:rPr>
                <w:rFonts w:ascii="Arial" w:hAnsi="Arial" w:cs="Arial"/>
                <w:spacing w:val="-5"/>
              </w:rPr>
              <w:t xml:space="preserve"> </w:t>
            </w:r>
            <w:r w:rsidRPr="004753C4">
              <w:rPr>
                <w:rFonts w:ascii="Arial" w:hAnsi="Arial" w:cs="Arial"/>
                <w:spacing w:val="-4"/>
              </w:rPr>
              <w:t>than</w:t>
            </w:r>
            <w:r w:rsidRPr="004753C4">
              <w:rPr>
                <w:rFonts w:ascii="Arial" w:hAnsi="Arial" w:cs="Arial"/>
                <w:spacing w:val="-3"/>
              </w:rPr>
              <w:t xml:space="preserve"> </w:t>
            </w:r>
            <w:r w:rsidRPr="004753C4">
              <w:rPr>
                <w:rFonts w:ascii="Arial" w:hAnsi="Arial" w:cs="Arial"/>
                <w:spacing w:val="-4"/>
              </w:rPr>
              <w:t>Office and</w:t>
            </w:r>
            <w:r w:rsidRPr="004753C4">
              <w:rPr>
                <w:rFonts w:ascii="Arial" w:hAnsi="Arial" w:cs="Arial"/>
                <w:spacing w:val="-5"/>
              </w:rPr>
              <w:t xml:space="preserve"> </w:t>
            </w:r>
            <w:r w:rsidRPr="004753C4">
              <w:rPr>
                <w:rFonts w:ascii="Arial" w:hAnsi="Arial" w:cs="Arial"/>
                <w:spacing w:val="-4"/>
              </w:rPr>
              <w:t>Retail</w:t>
            </w:r>
          </w:p>
        </w:tc>
      </w:tr>
      <w:tr w:rsidR="00620810" w:rsidRPr="004753C4" w14:paraId="012C63B8" w14:textId="77777777" w:rsidTr="00060D1E">
        <w:trPr>
          <w:cantSplit/>
          <w:trHeight w:val="284"/>
          <w:tblHeader/>
        </w:trPr>
        <w:tc>
          <w:tcPr>
            <w:tcW w:w="2923" w:type="dxa"/>
            <w:vAlign w:val="center"/>
          </w:tcPr>
          <w:p w14:paraId="7CA07655"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2"/>
              </w:rPr>
              <w:t>1-</w:t>
            </w:r>
            <w:r w:rsidRPr="004753C4">
              <w:rPr>
                <w:rFonts w:ascii="Arial" w:hAnsi="Arial" w:cs="Arial"/>
                <w:spacing w:val="-7"/>
              </w:rPr>
              <w:t>9</w:t>
            </w:r>
          </w:p>
        </w:tc>
        <w:tc>
          <w:tcPr>
            <w:tcW w:w="3510" w:type="dxa"/>
            <w:vAlign w:val="center"/>
          </w:tcPr>
          <w:p w14:paraId="32E89D68"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0</w:t>
            </w:r>
          </w:p>
        </w:tc>
        <w:tc>
          <w:tcPr>
            <w:tcW w:w="3277" w:type="dxa"/>
            <w:vAlign w:val="center"/>
          </w:tcPr>
          <w:p w14:paraId="20EB6272"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0</w:t>
            </w:r>
          </w:p>
        </w:tc>
      </w:tr>
      <w:tr w:rsidR="00620810" w:rsidRPr="004753C4" w14:paraId="6A7D4428" w14:textId="77777777" w:rsidTr="00060D1E">
        <w:trPr>
          <w:cantSplit/>
          <w:trHeight w:val="284"/>
          <w:tblHeader/>
        </w:trPr>
        <w:tc>
          <w:tcPr>
            <w:tcW w:w="2923" w:type="dxa"/>
            <w:vAlign w:val="center"/>
          </w:tcPr>
          <w:p w14:paraId="1EFA3514" w14:textId="77777777" w:rsidR="00620810" w:rsidRPr="004753C4" w:rsidRDefault="00620810" w:rsidP="00060D1E">
            <w:pPr>
              <w:pStyle w:val="TableParagraph"/>
              <w:spacing w:after="0"/>
              <w:jc w:val="center"/>
              <w:rPr>
                <w:rFonts w:ascii="Arial" w:hAnsi="Arial" w:cs="Arial"/>
              </w:rPr>
            </w:pPr>
            <w:r w:rsidRPr="004753C4">
              <w:rPr>
                <w:rFonts w:ascii="Arial" w:hAnsi="Arial" w:cs="Arial"/>
              </w:rPr>
              <w:t>10-</w:t>
            </w:r>
            <w:r w:rsidRPr="004753C4">
              <w:rPr>
                <w:rFonts w:ascii="Arial" w:hAnsi="Arial" w:cs="Arial"/>
                <w:spacing w:val="-5"/>
              </w:rPr>
              <w:t>25</w:t>
            </w:r>
          </w:p>
        </w:tc>
        <w:tc>
          <w:tcPr>
            <w:tcW w:w="3510" w:type="dxa"/>
            <w:vAlign w:val="center"/>
          </w:tcPr>
          <w:p w14:paraId="7FD312AF"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2</w:t>
            </w:r>
          </w:p>
        </w:tc>
        <w:tc>
          <w:tcPr>
            <w:tcW w:w="3277" w:type="dxa"/>
            <w:vAlign w:val="center"/>
          </w:tcPr>
          <w:p w14:paraId="5F80C7C9"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2</w:t>
            </w:r>
          </w:p>
        </w:tc>
      </w:tr>
      <w:tr w:rsidR="00620810" w:rsidRPr="004753C4" w14:paraId="1AE996C9" w14:textId="77777777" w:rsidTr="00060D1E">
        <w:trPr>
          <w:cantSplit/>
          <w:trHeight w:val="284"/>
          <w:tblHeader/>
        </w:trPr>
        <w:tc>
          <w:tcPr>
            <w:tcW w:w="2923" w:type="dxa"/>
            <w:vAlign w:val="center"/>
          </w:tcPr>
          <w:p w14:paraId="62ACA013" w14:textId="77777777" w:rsidR="00620810" w:rsidRPr="004753C4" w:rsidRDefault="00620810" w:rsidP="00060D1E">
            <w:pPr>
              <w:pStyle w:val="TableParagraph"/>
              <w:spacing w:after="0"/>
              <w:jc w:val="center"/>
              <w:rPr>
                <w:rFonts w:ascii="Arial" w:hAnsi="Arial" w:cs="Arial"/>
              </w:rPr>
            </w:pPr>
            <w:r w:rsidRPr="004753C4">
              <w:rPr>
                <w:rFonts w:ascii="Arial" w:hAnsi="Arial" w:cs="Arial"/>
              </w:rPr>
              <w:t>26-</w:t>
            </w:r>
            <w:r w:rsidRPr="004753C4">
              <w:rPr>
                <w:rFonts w:ascii="Arial" w:hAnsi="Arial" w:cs="Arial"/>
                <w:spacing w:val="-5"/>
              </w:rPr>
              <w:t>50</w:t>
            </w:r>
          </w:p>
        </w:tc>
        <w:tc>
          <w:tcPr>
            <w:tcW w:w="3510" w:type="dxa"/>
            <w:vAlign w:val="center"/>
          </w:tcPr>
          <w:p w14:paraId="1385E82D"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4</w:t>
            </w:r>
          </w:p>
        </w:tc>
        <w:tc>
          <w:tcPr>
            <w:tcW w:w="3277" w:type="dxa"/>
            <w:vAlign w:val="center"/>
          </w:tcPr>
          <w:p w14:paraId="1328AFB6"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4</w:t>
            </w:r>
          </w:p>
        </w:tc>
      </w:tr>
      <w:tr w:rsidR="00620810" w:rsidRPr="004753C4" w14:paraId="3503A8FA" w14:textId="77777777" w:rsidTr="00060D1E">
        <w:trPr>
          <w:cantSplit/>
          <w:trHeight w:val="284"/>
          <w:tblHeader/>
        </w:trPr>
        <w:tc>
          <w:tcPr>
            <w:tcW w:w="2923" w:type="dxa"/>
            <w:vAlign w:val="center"/>
          </w:tcPr>
          <w:p w14:paraId="0E4A634E" w14:textId="77777777" w:rsidR="00620810" w:rsidRPr="004753C4" w:rsidRDefault="00620810" w:rsidP="00060D1E">
            <w:pPr>
              <w:pStyle w:val="TableParagraph"/>
              <w:spacing w:after="0"/>
              <w:jc w:val="center"/>
              <w:rPr>
                <w:rFonts w:ascii="Arial" w:hAnsi="Arial" w:cs="Arial"/>
              </w:rPr>
            </w:pPr>
            <w:r w:rsidRPr="004753C4">
              <w:rPr>
                <w:rFonts w:ascii="Arial" w:hAnsi="Arial" w:cs="Arial"/>
              </w:rPr>
              <w:t>51-</w:t>
            </w:r>
            <w:r w:rsidRPr="004753C4">
              <w:rPr>
                <w:rFonts w:ascii="Arial" w:hAnsi="Arial" w:cs="Arial"/>
                <w:spacing w:val="-5"/>
              </w:rPr>
              <w:t>75</w:t>
            </w:r>
          </w:p>
        </w:tc>
        <w:tc>
          <w:tcPr>
            <w:tcW w:w="3510" w:type="dxa"/>
            <w:vAlign w:val="center"/>
          </w:tcPr>
          <w:p w14:paraId="56D06959"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7</w:t>
            </w:r>
          </w:p>
        </w:tc>
        <w:tc>
          <w:tcPr>
            <w:tcW w:w="3277" w:type="dxa"/>
            <w:vAlign w:val="center"/>
          </w:tcPr>
          <w:p w14:paraId="14665626"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6</w:t>
            </w:r>
          </w:p>
        </w:tc>
      </w:tr>
      <w:tr w:rsidR="00620810" w:rsidRPr="004753C4" w14:paraId="23BE8486" w14:textId="77777777" w:rsidTr="00060D1E">
        <w:trPr>
          <w:cantSplit/>
          <w:trHeight w:val="284"/>
          <w:tblHeader/>
        </w:trPr>
        <w:tc>
          <w:tcPr>
            <w:tcW w:w="2923" w:type="dxa"/>
            <w:vAlign w:val="center"/>
          </w:tcPr>
          <w:p w14:paraId="687648FF" w14:textId="77777777" w:rsidR="00620810" w:rsidRPr="004753C4" w:rsidRDefault="00620810" w:rsidP="00060D1E">
            <w:pPr>
              <w:pStyle w:val="TableParagraph"/>
              <w:spacing w:after="0"/>
              <w:jc w:val="center"/>
              <w:rPr>
                <w:rFonts w:ascii="Arial" w:hAnsi="Arial" w:cs="Arial"/>
              </w:rPr>
            </w:pPr>
            <w:r w:rsidRPr="004753C4">
              <w:rPr>
                <w:rFonts w:ascii="Arial" w:hAnsi="Arial" w:cs="Arial"/>
              </w:rPr>
              <w:t>76-</w:t>
            </w:r>
            <w:r w:rsidRPr="004753C4">
              <w:rPr>
                <w:rFonts w:ascii="Arial" w:hAnsi="Arial" w:cs="Arial"/>
                <w:spacing w:val="-5"/>
              </w:rPr>
              <w:t>100</w:t>
            </w:r>
          </w:p>
        </w:tc>
        <w:tc>
          <w:tcPr>
            <w:tcW w:w="3510" w:type="dxa"/>
            <w:vAlign w:val="center"/>
          </w:tcPr>
          <w:p w14:paraId="1CDB5819"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9</w:t>
            </w:r>
          </w:p>
        </w:tc>
        <w:tc>
          <w:tcPr>
            <w:tcW w:w="3277" w:type="dxa"/>
            <w:vAlign w:val="center"/>
          </w:tcPr>
          <w:p w14:paraId="25CF7B6B"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10"/>
              </w:rPr>
              <w:t>8</w:t>
            </w:r>
          </w:p>
        </w:tc>
      </w:tr>
      <w:tr w:rsidR="00620810" w:rsidRPr="004753C4" w14:paraId="0EB56D58" w14:textId="77777777" w:rsidTr="00060D1E">
        <w:trPr>
          <w:cantSplit/>
          <w:trHeight w:val="284"/>
          <w:tblHeader/>
        </w:trPr>
        <w:tc>
          <w:tcPr>
            <w:tcW w:w="2923" w:type="dxa"/>
            <w:vAlign w:val="center"/>
          </w:tcPr>
          <w:p w14:paraId="5EEEDB8C" w14:textId="77777777" w:rsidR="00620810" w:rsidRPr="004753C4" w:rsidRDefault="00620810" w:rsidP="00060D1E">
            <w:pPr>
              <w:pStyle w:val="TableParagraph"/>
              <w:spacing w:after="0"/>
              <w:jc w:val="center"/>
              <w:rPr>
                <w:rFonts w:ascii="Arial" w:hAnsi="Arial" w:cs="Arial"/>
              </w:rPr>
            </w:pPr>
            <w:r w:rsidRPr="004753C4">
              <w:rPr>
                <w:rFonts w:ascii="Arial" w:hAnsi="Arial" w:cs="Arial"/>
              </w:rPr>
              <w:t>101-</w:t>
            </w:r>
            <w:r w:rsidRPr="004753C4">
              <w:rPr>
                <w:rFonts w:ascii="Arial" w:hAnsi="Arial" w:cs="Arial"/>
                <w:spacing w:val="-5"/>
              </w:rPr>
              <w:t>150</w:t>
            </w:r>
          </w:p>
        </w:tc>
        <w:tc>
          <w:tcPr>
            <w:tcW w:w="3510" w:type="dxa"/>
            <w:vAlign w:val="center"/>
          </w:tcPr>
          <w:p w14:paraId="0C698605"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5"/>
              </w:rPr>
              <w:t>13</w:t>
            </w:r>
          </w:p>
        </w:tc>
        <w:tc>
          <w:tcPr>
            <w:tcW w:w="3277" w:type="dxa"/>
            <w:vAlign w:val="center"/>
          </w:tcPr>
          <w:p w14:paraId="47472078"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5"/>
              </w:rPr>
              <w:t>12</w:t>
            </w:r>
          </w:p>
        </w:tc>
      </w:tr>
      <w:tr w:rsidR="00620810" w:rsidRPr="004753C4" w14:paraId="263DFB78" w14:textId="77777777" w:rsidTr="00060D1E">
        <w:trPr>
          <w:cantSplit/>
          <w:trHeight w:val="284"/>
          <w:tblHeader/>
        </w:trPr>
        <w:tc>
          <w:tcPr>
            <w:tcW w:w="2923" w:type="dxa"/>
            <w:vAlign w:val="center"/>
          </w:tcPr>
          <w:p w14:paraId="613082F6" w14:textId="77777777" w:rsidR="00620810" w:rsidRPr="004753C4" w:rsidRDefault="00620810" w:rsidP="00060D1E">
            <w:pPr>
              <w:pStyle w:val="TableParagraph"/>
              <w:spacing w:after="0"/>
              <w:jc w:val="center"/>
              <w:rPr>
                <w:rFonts w:ascii="Arial" w:hAnsi="Arial" w:cs="Arial"/>
              </w:rPr>
            </w:pPr>
            <w:r w:rsidRPr="004753C4">
              <w:rPr>
                <w:rFonts w:ascii="Arial" w:hAnsi="Arial" w:cs="Arial"/>
              </w:rPr>
              <w:t>151-</w:t>
            </w:r>
            <w:r w:rsidRPr="004753C4">
              <w:rPr>
                <w:rFonts w:ascii="Arial" w:hAnsi="Arial" w:cs="Arial"/>
                <w:spacing w:val="-5"/>
              </w:rPr>
              <w:t>200</w:t>
            </w:r>
          </w:p>
        </w:tc>
        <w:tc>
          <w:tcPr>
            <w:tcW w:w="3510" w:type="dxa"/>
            <w:vAlign w:val="center"/>
          </w:tcPr>
          <w:p w14:paraId="1D1D07D6"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5"/>
              </w:rPr>
              <w:t>17</w:t>
            </w:r>
          </w:p>
        </w:tc>
        <w:tc>
          <w:tcPr>
            <w:tcW w:w="3277" w:type="dxa"/>
            <w:vAlign w:val="center"/>
          </w:tcPr>
          <w:p w14:paraId="7DC268DE"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5"/>
              </w:rPr>
              <w:t>18</w:t>
            </w:r>
          </w:p>
        </w:tc>
      </w:tr>
      <w:tr w:rsidR="00620810" w:rsidRPr="004753C4" w14:paraId="49F1A545" w14:textId="77777777" w:rsidTr="00060D1E">
        <w:trPr>
          <w:cantSplit/>
          <w:trHeight w:val="590"/>
          <w:tblHeader/>
        </w:trPr>
        <w:tc>
          <w:tcPr>
            <w:tcW w:w="2923" w:type="dxa"/>
            <w:vAlign w:val="center"/>
          </w:tcPr>
          <w:p w14:paraId="32E4F6F2"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6"/>
              </w:rPr>
              <w:t>201</w:t>
            </w:r>
            <w:r w:rsidRPr="004753C4">
              <w:rPr>
                <w:rFonts w:ascii="Arial" w:hAnsi="Arial" w:cs="Arial"/>
                <w:spacing w:val="-9"/>
              </w:rPr>
              <w:t xml:space="preserve"> </w:t>
            </w:r>
            <w:r w:rsidRPr="004753C4">
              <w:rPr>
                <w:rFonts w:ascii="Arial" w:hAnsi="Arial" w:cs="Arial"/>
                <w:spacing w:val="-6"/>
              </w:rPr>
              <w:t>&amp;</w:t>
            </w:r>
            <w:r w:rsidRPr="004753C4">
              <w:rPr>
                <w:rFonts w:ascii="Arial" w:hAnsi="Arial" w:cs="Arial"/>
                <w:spacing w:val="-8"/>
              </w:rPr>
              <w:t xml:space="preserve"> </w:t>
            </w:r>
            <w:r w:rsidRPr="004753C4">
              <w:rPr>
                <w:rFonts w:ascii="Arial" w:hAnsi="Arial" w:cs="Arial"/>
                <w:spacing w:val="-6"/>
              </w:rPr>
              <w:t>over</w:t>
            </w:r>
          </w:p>
        </w:tc>
        <w:tc>
          <w:tcPr>
            <w:tcW w:w="3510" w:type="dxa"/>
            <w:vAlign w:val="center"/>
          </w:tcPr>
          <w:p w14:paraId="14E27F47"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2"/>
              </w:rPr>
              <w:t>10</w:t>
            </w:r>
            <w:r w:rsidRPr="004753C4">
              <w:rPr>
                <w:rFonts w:ascii="Arial" w:hAnsi="Arial" w:cs="Arial"/>
                <w:spacing w:val="-8"/>
              </w:rPr>
              <w:t xml:space="preserve"> </w:t>
            </w:r>
            <w:r w:rsidRPr="004753C4">
              <w:rPr>
                <w:rFonts w:ascii="Arial" w:hAnsi="Arial" w:cs="Arial"/>
                <w:spacing w:val="-2"/>
              </w:rPr>
              <w:t>percent</w:t>
            </w:r>
            <w:r w:rsidRPr="004753C4">
              <w:rPr>
                <w:rFonts w:ascii="Arial" w:hAnsi="Arial" w:cs="Arial"/>
                <w:spacing w:val="-9"/>
              </w:rPr>
              <w:t xml:space="preserve"> </w:t>
            </w:r>
            <w:r w:rsidRPr="004753C4">
              <w:rPr>
                <w:rFonts w:ascii="Arial" w:hAnsi="Arial" w:cs="Arial"/>
                <w:spacing w:val="-2"/>
              </w:rPr>
              <w:t>of</w:t>
            </w:r>
            <w:r w:rsidRPr="004753C4">
              <w:rPr>
                <w:rFonts w:ascii="Arial" w:hAnsi="Arial" w:cs="Arial"/>
                <w:spacing w:val="-7"/>
              </w:rPr>
              <w:t xml:space="preserve"> </w:t>
            </w:r>
            <w:r w:rsidRPr="004753C4">
              <w:rPr>
                <w:rFonts w:ascii="Arial" w:hAnsi="Arial" w:cs="Arial"/>
                <w:spacing w:val="-2"/>
              </w:rPr>
              <w:t>actual</w:t>
            </w:r>
            <w:r w:rsidRPr="004753C4">
              <w:rPr>
                <w:rFonts w:ascii="Arial" w:hAnsi="Arial" w:cs="Arial"/>
                <w:spacing w:val="-9"/>
              </w:rPr>
              <w:t xml:space="preserve"> </w:t>
            </w:r>
            <w:r w:rsidRPr="004753C4">
              <w:rPr>
                <w:rFonts w:ascii="Arial" w:hAnsi="Arial" w:cs="Arial"/>
                <w:spacing w:val="-2"/>
              </w:rPr>
              <w:t>parking</w:t>
            </w:r>
            <w:r w:rsidRPr="004753C4">
              <w:rPr>
                <w:rFonts w:ascii="Arial" w:hAnsi="Arial" w:cs="Arial"/>
              </w:rPr>
              <w:t xml:space="preserve"> </w:t>
            </w:r>
            <w:r w:rsidRPr="004753C4">
              <w:rPr>
                <w:rFonts w:ascii="Arial" w:hAnsi="Arial" w:cs="Arial"/>
                <w:spacing w:val="-2"/>
                <w:w w:val="105"/>
              </w:rPr>
              <w:t>spaces</w:t>
            </w:r>
          </w:p>
        </w:tc>
        <w:tc>
          <w:tcPr>
            <w:tcW w:w="3277" w:type="dxa"/>
            <w:vAlign w:val="center"/>
          </w:tcPr>
          <w:p w14:paraId="503986B5" w14:textId="77777777" w:rsidR="00620810" w:rsidRPr="004753C4" w:rsidRDefault="00620810" w:rsidP="00060D1E">
            <w:pPr>
              <w:pStyle w:val="TableParagraph"/>
              <w:spacing w:after="0"/>
              <w:jc w:val="center"/>
              <w:rPr>
                <w:rFonts w:ascii="Arial" w:hAnsi="Arial" w:cs="Arial"/>
              </w:rPr>
            </w:pPr>
            <w:r w:rsidRPr="004753C4">
              <w:rPr>
                <w:rFonts w:ascii="Arial" w:hAnsi="Arial" w:cs="Arial"/>
                <w:spacing w:val="-2"/>
              </w:rPr>
              <w:t>10</w:t>
            </w:r>
            <w:r w:rsidRPr="004753C4">
              <w:rPr>
                <w:rFonts w:ascii="Arial" w:hAnsi="Arial" w:cs="Arial"/>
                <w:spacing w:val="-8"/>
              </w:rPr>
              <w:t xml:space="preserve"> </w:t>
            </w:r>
            <w:r w:rsidRPr="004753C4">
              <w:rPr>
                <w:rFonts w:ascii="Arial" w:hAnsi="Arial" w:cs="Arial"/>
                <w:spacing w:val="-2"/>
              </w:rPr>
              <w:t>percent</w:t>
            </w:r>
            <w:r w:rsidRPr="004753C4">
              <w:rPr>
                <w:rFonts w:ascii="Arial" w:hAnsi="Arial" w:cs="Arial"/>
                <w:spacing w:val="-9"/>
              </w:rPr>
              <w:t xml:space="preserve"> </w:t>
            </w:r>
            <w:r w:rsidRPr="004753C4">
              <w:rPr>
                <w:rFonts w:ascii="Arial" w:hAnsi="Arial" w:cs="Arial"/>
                <w:spacing w:val="-2"/>
              </w:rPr>
              <w:t>of</w:t>
            </w:r>
            <w:r w:rsidRPr="004753C4">
              <w:rPr>
                <w:rFonts w:ascii="Arial" w:hAnsi="Arial" w:cs="Arial"/>
                <w:spacing w:val="-7"/>
              </w:rPr>
              <w:t xml:space="preserve"> </w:t>
            </w:r>
            <w:r w:rsidRPr="004753C4">
              <w:rPr>
                <w:rFonts w:ascii="Arial" w:hAnsi="Arial" w:cs="Arial"/>
                <w:spacing w:val="-2"/>
              </w:rPr>
              <w:t>actual</w:t>
            </w:r>
            <w:r w:rsidRPr="004753C4">
              <w:rPr>
                <w:rFonts w:ascii="Arial" w:hAnsi="Arial" w:cs="Arial"/>
                <w:spacing w:val="-9"/>
              </w:rPr>
              <w:t xml:space="preserve"> </w:t>
            </w:r>
            <w:r w:rsidRPr="004753C4">
              <w:rPr>
                <w:rFonts w:ascii="Arial" w:hAnsi="Arial" w:cs="Arial"/>
                <w:spacing w:val="-2"/>
              </w:rPr>
              <w:t>parking</w:t>
            </w:r>
            <w:r w:rsidRPr="004753C4">
              <w:rPr>
                <w:rFonts w:ascii="Arial" w:hAnsi="Arial" w:cs="Arial"/>
              </w:rPr>
              <w:t xml:space="preserve"> </w:t>
            </w:r>
            <w:r w:rsidRPr="004753C4">
              <w:rPr>
                <w:rFonts w:ascii="Arial" w:hAnsi="Arial" w:cs="Arial"/>
                <w:spacing w:val="-2"/>
                <w:w w:val="105"/>
              </w:rPr>
              <w:t>spaces</w:t>
            </w:r>
          </w:p>
        </w:tc>
      </w:tr>
    </w:tbl>
    <w:p w14:paraId="565E27E6" w14:textId="2F2E2D71" w:rsidR="00620810" w:rsidRDefault="00620810" w:rsidP="00620810">
      <w:pPr>
        <w:pStyle w:val="BodyText"/>
        <w:ind w:left="1080"/>
        <w:jc w:val="center"/>
        <w:rPr>
          <w:rFonts w:cs="Arial"/>
          <w:sz w:val="24"/>
          <w:szCs w:val="24"/>
          <w:u w:val="none"/>
        </w:rPr>
      </w:pPr>
    </w:p>
    <w:p w14:paraId="617D40F8" w14:textId="7A571036" w:rsidR="00620810" w:rsidRPr="00D36989" w:rsidRDefault="00620810" w:rsidP="00620810">
      <w:pPr>
        <w:rPr>
          <w:szCs w:val="24"/>
        </w:rPr>
      </w:pPr>
      <w:r w:rsidRPr="00D36989">
        <w:rPr>
          <w:b/>
          <w:szCs w:val="24"/>
        </w:rPr>
        <w:t>5.106.5.2 Power allocation method.</w:t>
      </w:r>
      <w:r w:rsidRPr="00D36989">
        <w:rPr>
          <w:szCs w:val="24"/>
        </w:rPr>
        <w:t xml:space="preserve"> </w:t>
      </w:r>
      <w:r w:rsidRPr="00D36989">
        <w:rPr>
          <w:bCs/>
          <w:szCs w:val="24"/>
        </w:rPr>
        <w:t xml:space="preserve">When parking is provided, </w:t>
      </w:r>
      <w:r w:rsidRPr="00D36989">
        <w:rPr>
          <w:szCs w:val="24"/>
        </w:rPr>
        <w:t>EV capable spaces and EVCS shall be provided in any kVA combination of EV capable spaces, low power Level 2, Level 2 or DCFC chargers in accordance with Table 5.106.5.2</w:t>
      </w:r>
      <w:r w:rsidRPr="00D36989">
        <w:t xml:space="preserve"> </w:t>
      </w:r>
      <w:r w:rsidRPr="00D36989">
        <w:rPr>
          <w:szCs w:val="24"/>
        </w:rPr>
        <w:t>and the following requirements:</w:t>
      </w:r>
    </w:p>
    <w:p w14:paraId="1D326248" w14:textId="4998C22D" w:rsidR="00620810" w:rsidRPr="00D36989" w:rsidRDefault="00620810" w:rsidP="00620810">
      <w:pPr>
        <w:ind w:left="630" w:hanging="270"/>
        <w:rPr>
          <w:bCs/>
          <w:strike/>
          <w:szCs w:val="24"/>
        </w:rPr>
      </w:pPr>
      <w:r w:rsidRPr="00D36989">
        <w:rPr>
          <w:szCs w:val="24"/>
        </w:rPr>
        <w:t xml:space="preserve">1. </w:t>
      </w:r>
      <w:r w:rsidRPr="00D36989">
        <w:rPr>
          <w:bCs/>
          <w:szCs w:val="24"/>
        </w:rPr>
        <w:t>Use Table 5.106.5.2 to determine the total power in kVA required based on the total number of actual parking spaces.</w:t>
      </w:r>
    </w:p>
    <w:p w14:paraId="30F1251F" w14:textId="2AE2F452" w:rsidR="00620810" w:rsidRPr="00D36989" w:rsidRDefault="00620810" w:rsidP="00620810">
      <w:pPr>
        <w:pStyle w:val="CommentText"/>
        <w:widowControl/>
        <w:ind w:left="630" w:hanging="270"/>
        <w:rPr>
          <w:bCs/>
          <w:sz w:val="24"/>
          <w:szCs w:val="24"/>
        </w:rPr>
      </w:pPr>
      <w:r w:rsidRPr="00D36989">
        <w:rPr>
          <w:bCs/>
          <w:sz w:val="24"/>
          <w:szCs w:val="24"/>
        </w:rPr>
        <w:t>2. EV capable spaces shall comply with Section 5.106.5.3 and EVCS shall comply with Section 5.106.5.4.</w:t>
      </w:r>
    </w:p>
    <w:p w14:paraId="2E29DC3F" w14:textId="4CEACBEE" w:rsidR="00620810" w:rsidRPr="00D36989" w:rsidRDefault="00620810" w:rsidP="00620810">
      <w:pPr>
        <w:ind w:left="630" w:hanging="270"/>
        <w:rPr>
          <w:bCs/>
        </w:rPr>
      </w:pPr>
      <w:r w:rsidRPr="00D36989">
        <w:rPr>
          <w:szCs w:val="24"/>
        </w:rPr>
        <w:t xml:space="preserve">3. </w:t>
      </w:r>
      <w:r w:rsidRPr="00D36989">
        <w:rPr>
          <w:bCs/>
        </w:rPr>
        <w:t xml:space="preserve">Each EVCS shall be calculated for a </w:t>
      </w:r>
      <w:r w:rsidR="00B20FC4">
        <w:rPr>
          <w:bCs/>
        </w:rPr>
        <w:t xml:space="preserve">minimum </w:t>
      </w:r>
      <w:r w:rsidRPr="00D36989">
        <w:rPr>
          <w:bCs/>
        </w:rPr>
        <w:t xml:space="preserve">Level 2 EVSE </w:t>
      </w:r>
    </w:p>
    <w:p w14:paraId="16F32964" w14:textId="5E5C9C97" w:rsidR="00620810" w:rsidRPr="00D36989" w:rsidRDefault="00B20FC4" w:rsidP="00620810">
      <w:pPr>
        <w:ind w:left="630" w:hanging="270"/>
        <w:rPr>
          <w:bCs/>
        </w:rPr>
      </w:pPr>
      <w:r>
        <w:rPr>
          <w:bCs/>
        </w:rPr>
        <w:t>4</w:t>
      </w:r>
      <w:r w:rsidR="00620810" w:rsidRPr="00D36989">
        <w:rPr>
          <w:bCs/>
        </w:rPr>
        <w:t>. At least one Level 2 EVSE shall be provided when EVCS is required.</w:t>
      </w:r>
    </w:p>
    <w:p w14:paraId="0987A644" w14:textId="16BE38AE" w:rsidR="00620810" w:rsidRPr="00D36989" w:rsidRDefault="00B20FC4" w:rsidP="00620810">
      <w:pPr>
        <w:ind w:left="630" w:hanging="270"/>
        <w:rPr>
          <w:bCs/>
        </w:rPr>
      </w:pPr>
      <w:r>
        <w:rPr>
          <w:bCs/>
        </w:rPr>
        <w:t>5</w:t>
      </w:r>
      <w:r w:rsidR="00620810" w:rsidRPr="00D36989">
        <w:rPr>
          <w:bCs/>
        </w:rPr>
        <w:t>. Office and Retail: EV capable spaces shall utilize not more than 25 percent of total required kVA.</w:t>
      </w:r>
    </w:p>
    <w:p w14:paraId="34023660" w14:textId="501EABE6" w:rsidR="00620810" w:rsidRPr="00D36989" w:rsidRDefault="00B20FC4" w:rsidP="00620810">
      <w:pPr>
        <w:ind w:left="630" w:hanging="270"/>
        <w:rPr>
          <w:bCs/>
        </w:rPr>
      </w:pPr>
      <w:r>
        <w:rPr>
          <w:bCs/>
        </w:rPr>
        <w:t>6</w:t>
      </w:r>
      <w:r w:rsidR="00620810" w:rsidRPr="00D36989">
        <w:rPr>
          <w:bCs/>
        </w:rPr>
        <w:t xml:space="preserve">. Other than Office and Retail: EV capable spaces shall utilize not more than 50 </w:t>
      </w:r>
      <w:r w:rsidR="00620810" w:rsidRPr="00D36989">
        <w:rPr>
          <w:bCs/>
        </w:rPr>
        <w:lastRenderedPageBreak/>
        <w:t>percent of total required kVA.</w:t>
      </w:r>
    </w:p>
    <w:p w14:paraId="4E07B1DA" w14:textId="20CE3993" w:rsidR="00620810" w:rsidRPr="00D36989" w:rsidRDefault="00B20FC4" w:rsidP="00D36989">
      <w:pPr>
        <w:ind w:left="630" w:hanging="270"/>
        <w:rPr>
          <w:bCs/>
        </w:rPr>
      </w:pPr>
      <w:r>
        <w:rPr>
          <w:bCs/>
        </w:rPr>
        <w:t>7</w:t>
      </w:r>
      <w:r w:rsidR="00620810" w:rsidRPr="00D36989">
        <w:rPr>
          <w:bCs/>
        </w:rPr>
        <w:t>. EV Capable spaces shall be calculated using a factor of 6.6 kVA per space.</w:t>
      </w:r>
    </w:p>
    <w:p w14:paraId="183EE4EB" w14:textId="3DEE8C38" w:rsidR="00620810" w:rsidRPr="00D36989" w:rsidRDefault="00620810" w:rsidP="00620810">
      <w:pPr>
        <w:pStyle w:val="BodyText"/>
        <w:spacing w:before="240"/>
        <w:jc w:val="center"/>
        <w:rPr>
          <w:rFonts w:cs="Arial"/>
          <w:sz w:val="24"/>
          <w:szCs w:val="24"/>
          <w:u w:val="none"/>
          <w:vertAlign w:val="superscript"/>
        </w:rPr>
      </w:pPr>
      <w:r w:rsidRPr="00D36989">
        <w:rPr>
          <w:rFonts w:cs="Arial"/>
          <w:sz w:val="24"/>
          <w:szCs w:val="24"/>
          <w:u w:val="none"/>
        </w:rPr>
        <w:t>TABLE</w:t>
      </w:r>
      <w:r w:rsidRPr="00D36989">
        <w:rPr>
          <w:rFonts w:cs="Arial"/>
          <w:spacing w:val="-3"/>
          <w:sz w:val="24"/>
          <w:szCs w:val="24"/>
          <w:u w:val="none"/>
        </w:rPr>
        <w:t xml:space="preserve"> </w:t>
      </w:r>
      <w:r w:rsidRPr="00D36989">
        <w:rPr>
          <w:rFonts w:cs="Arial"/>
          <w:sz w:val="24"/>
          <w:szCs w:val="24"/>
          <w:u w:val="none"/>
        </w:rPr>
        <w:t xml:space="preserve">5.106.5.2 </w:t>
      </w:r>
      <w:r w:rsidRPr="00D36989">
        <w:rPr>
          <w:rFonts w:cs="Arial"/>
          <w:spacing w:val="-3"/>
          <w:sz w:val="24"/>
          <w:szCs w:val="24"/>
          <w:u w:val="none"/>
        </w:rPr>
        <w:t>EV CHARGING</w:t>
      </w:r>
      <w:r w:rsidRPr="00D36989">
        <w:rPr>
          <w:rFonts w:cs="Arial"/>
          <w:sz w:val="24"/>
          <w:szCs w:val="24"/>
          <w:u w:val="none"/>
        </w:rPr>
        <w:t>–</w:t>
      </w:r>
      <w:r w:rsidRPr="00D36989">
        <w:rPr>
          <w:rFonts w:cs="Arial"/>
          <w:spacing w:val="-4"/>
          <w:sz w:val="24"/>
          <w:szCs w:val="24"/>
          <w:u w:val="none"/>
        </w:rPr>
        <w:t xml:space="preserve"> </w:t>
      </w:r>
      <w:r w:rsidRPr="00D36989">
        <w:rPr>
          <w:rFonts w:cs="Arial"/>
          <w:spacing w:val="-4"/>
          <w:sz w:val="24"/>
          <w:szCs w:val="24"/>
          <w:u w:val="none"/>
        </w:rPr>
        <w:br/>
      </w:r>
      <w:r w:rsidRPr="00D36989">
        <w:rPr>
          <w:rFonts w:cs="Arial"/>
          <w:sz w:val="24"/>
          <w:szCs w:val="24"/>
          <w:u w:val="none"/>
        </w:rPr>
        <w:t>POWER ALLOCATION METHOD</w:t>
      </w:r>
    </w:p>
    <w:tbl>
      <w:tblPr>
        <w:tblStyle w:val="TableGrid11"/>
        <w:tblW w:w="9066" w:type="dxa"/>
        <w:jc w:val="center"/>
        <w:tblCellMar>
          <w:top w:w="43" w:type="dxa"/>
          <w:left w:w="58" w:type="dxa"/>
          <w:bottom w:w="43" w:type="dxa"/>
          <w:right w:w="58" w:type="dxa"/>
        </w:tblCellMar>
        <w:tblLook w:val="0620" w:firstRow="1" w:lastRow="0" w:firstColumn="0" w:lastColumn="0" w:noHBand="1" w:noVBand="1"/>
        <w:tblDescription w:val="table"/>
      </w:tblPr>
      <w:tblGrid>
        <w:gridCol w:w="4526"/>
        <w:gridCol w:w="4540"/>
      </w:tblGrid>
      <w:tr w:rsidR="00D41E55" w:rsidRPr="0064566C" w14:paraId="12D667C5" w14:textId="77777777" w:rsidTr="00304929">
        <w:trPr>
          <w:cantSplit/>
          <w:trHeight w:val="1514"/>
          <w:tblHeader/>
          <w:jc w:val="center"/>
        </w:trPr>
        <w:tc>
          <w:tcPr>
            <w:tcW w:w="4526" w:type="dxa"/>
          </w:tcPr>
          <w:p w14:paraId="3FE0D45A" w14:textId="77777777" w:rsidR="00D41E55" w:rsidRPr="00574B5E" w:rsidRDefault="00D41E55" w:rsidP="00060D1E">
            <w:pPr>
              <w:spacing w:after="0"/>
              <w:jc w:val="center"/>
              <w:rPr>
                <w:rFonts w:cs="Arial"/>
                <w:b/>
                <w:color w:val="000000"/>
                <w:szCs w:val="24"/>
              </w:rPr>
            </w:pPr>
            <w:r w:rsidRPr="00574B5E">
              <w:rPr>
                <w:rFonts w:cs="Arial"/>
                <w:b/>
                <w:color w:val="000000"/>
                <w:szCs w:val="24"/>
              </w:rPr>
              <w:t>TOTAL NUMBER OF ACTUAL PARKING SPACES</w:t>
            </w:r>
          </w:p>
        </w:tc>
        <w:tc>
          <w:tcPr>
            <w:tcW w:w="4540" w:type="dxa"/>
          </w:tcPr>
          <w:p w14:paraId="2F3F5764" w14:textId="0C1FBC9A" w:rsidR="00D41E55" w:rsidRPr="00574B5E" w:rsidRDefault="00D41E55" w:rsidP="00060D1E">
            <w:pPr>
              <w:spacing w:after="0"/>
              <w:jc w:val="center"/>
              <w:rPr>
                <w:rFonts w:cs="Arial"/>
                <w:b/>
                <w:color w:val="000000"/>
                <w:szCs w:val="24"/>
              </w:rPr>
            </w:pPr>
            <w:r w:rsidRPr="00574B5E">
              <w:rPr>
                <w:rFonts w:cs="Arial"/>
                <w:b/>
                <w:color w:val="000000"/>
                <w:szCs w:val="24"/>
              </w:rPr>
              <w:t xml:space="preserve">TOTAL </w:t>
            </w:r>
            <w:r w:rsidRPr="00CF5259">
              <w:rPr>
                <w:rFonts w:cs="Arial"/>
                <w:b/>
                <w:bCs/>
                <w:spacing w:val="-2"/>
              </w:rPr>
              <w:t>REQUIRED</w:t>
            </w:r>
            <w:r w:rsidRPr="00CF5259">
              <w:rPr>
                <w:rFonts w:cs="Arial"/>
                <w:b/>
                <w:color w:val="000000"/>
                <w:szCs w:val="24"/>
              </w:rPr>
              <w:t xml:space="preserve"> </w:t>
            </w:r>
            <w:r w:rsidRPr="000D38A7">
              <w:rPr>
                <w:rFonts w:cs="Arial"/>
                <w:b/>
                <w:color w:val="000000"/>
                <w:szCs w:val="24"/>
              </w:rPr>
              <w:t xml:space="preserve">kVA </w:t>
            </w:r>
          </w:p>
        </w:tc>
      </w:tr>
      <w:tr w:rsidR="00D41E55" w:rsidRPr="0064566C" w14:paraId="227ADDC6" w14:textId="77777777" w:rsidTr="00304929">
        <w:trPr>
          <w:cantSplit/>
          <w:trHeight w:val="266"/>
          <w:jc w:val="center"/>
        </w:trPr>
        <w:tc>
          <w:tcPr>
            <w:tcW w:w="4526" w:type="dxa"/>
            <w:vAlign w:val="center"/>
          </w:tcPr>
          <w:p w14:paraId="4657A923" w14:textId="77777777" w:rsidR="00D41E55" w:rsidRPr="00574B5E" w:rsidRDefault="00D41E55" w:rsidP="00060D1E">
            <w:pPr>
              <w:spacing w:after="0"/>
              <w:jc w:val="center"/>
              <w:rPr>
                <w:rFonts w:cs="Arial"/>
                <w:color w:val="000000"/>
                <w:szCs w:val="24"/>
              </w:rPr>
            </w:pPr>
            <w:r w:rsidRPr="00574B5E">
              <w:rPr>
                <w:rFonts w:cs="Arial"/>
                <w:color w:val="000000"/>
                <w:szCs w:val="24"/>
              </w:rPr>
              <w:t>1-9</w:t>
            </w:r>
          </w:p>
        </w:tc>
        <w:tc>
          <w:tcPr>
            <w:tcW w:w="4540" w:type="dxa"/>
            <w:vAlign w:val="center"/>
          </w:tcPr>
          <w:p w14:paraId="2C0082E0" w14:textId="77777777" w:rsidR="00D41E55" w:rsidRPr="00574B5E" w:rsidRDefault="00D41E55" w:rsidP="00060D1E">
            <w:pPr>
              <w:spacing w:after="0"/>
              <w:jc w:val="center"/>
              <w:rPr>
                <w:rFonts w:cs="Arial"/>
                <w:color w:val="000000"/>
                <w:szCs w:val="24"/>
              </w:rPr>
            </w:pPr>
            <w:r w:rsidRPr="00574B5E">
              <w:rPr>
                <w:rFonts w:cs="Arial"/>
                <w:color w:val="000000"/>
                <w:szCs w:val="24"/>
              </w:rPr>
              <w:t>0</w:t>
            </w:r>
          </w:p>
        </w:tc>
      </w:tr>
      <w:tr w:rsidR="00D41E55" w:rsidRPr="0064566C" w14:paraId="1E6B4661" w14:textId="77777777" w:rsidTr="00304929">
        <w:trPr>
          <w:cantSplit/>
          <w:trHeight w:val="266"/>
          <w:jc w:val="center"/>
        </w:trPr>
        <w:tc>
          <w:tcPr>
            <w:tcW w:w="4526" w:type="dxa"/>
            <w:vAlign w:val="center"/>
          </w:tcPr>
          <w:p w14:paraId="5E9AACD3" w14:textId="77777777" w:rsidR="00D41E55" w:rsidRPr="00574B5E" w:rsidRDefault="00D41E55" w:rsidP="00060D1E">
            <w:pPr>
              <w:spacing w:after="0"/>
              <w:jc w:val="center"/>
              <w:rPr>
                <w:rFonts w:cs="Arial"/>
                <w:color w:val="000000"/>
                <w:szCs w:val="24"/>
              </w:rPr>
            </w:pPr>
            <w:r w:rsidRPr="00574B5E">
              <w:rPr>
                <w:rFonts w:cs="Arial"/>
                <w:color w:val="000000"/>
                <w:szCs w:val="24"/>
              </w:rPr>
              <w:t>10-25</w:t>
            </w:r>
          </w:p>
        </w:tc>
        <w:tc>
          <w:tcPr>
            <w:tcW w:w="4540" w:type="dxa"/>
            <w:vAlign w:val="center"/>
          </w:tcPr>
          <w:p w14:paraId="6EE507D2" w14:textId="77777777" w:rsidR="00D41E55" w:rsidRPr="00574B5E" w:rsidRDefault="00D41E55" w:rsidP="00060D1E">
            <w:pPr>
              <w:spacing w:after="0"/>
              <w:jc w:val="center"/>
              <w:rPr>
                <w:rFonts w:cs="Arial"/>
                <w:szCs w:val="24"/>
              </w:rPr>
            </w:pPr>
            <w:r w:rsidRPr="00574B5E">
              <w:rPr>
                <w:rFonts w:cs="Arial"/>
                <w:szCs w:val="24"/>
              </w:rPr>
              <w:t xml:space="preserve">26.4 </w:t>
            </w:r>
          </w:p>
        </w:tc>
      </w:tr>
      <w:tr w:rsidR="00D41E55" w:rsidRPr="0064566C" w14:paraId="37021E3F" w14:textId="77777777" w:rsidTr="00304929">
        <w:trPr>
          <w:cantSplit/>
          <w:trHeight w:val="259"/>
          <w:jc w:val="center"/>
        </w:trPr>
        <w:tc>
          <w:tcPr>
            <w:tcW w:w="4526" w:type="dxa"/>
            <w:vAlign w:val="center"/>
          </w:tcPr>
          <w:p w14:paraId="1477A8EB" w14:textId="77777777" w:rsidR="00D41E55" w:rsidRPr="00574B5E" w:rsidRDefault="00D41E55" w:rsidP="00060D1E">
            <w:pPr>
              <w:tabs>
                <w:tab w:val="center" w:pos="924"/>
              </w:tabs>
              <w:spacing w:after="0"/>
              <w:jc w:val="center"/>
              <w:rPr>
                <w:rFonts w:cs="Arial"/>
                <w:color w:val="000000"/>
                <w:szCs w:val="24"/>
              </w:rPr>
            </w:pPr>
            <w:r w:rsidRPr="00574B5E">
              <w:rPr>
                <w:rFonts w:cs="Arial"/>
                <w:color w:val="000000"/>
                <w:szCs w:val="24"/>
              </w:rPr>
              <w:t>26-50</w:t>
            </w:r>
          </w:p>
        </w:tc>
        <w:tc>
          <w:tcPr>
            <w:tcW w:w="4540" w:type="dxa"/>
            <w:vAlign w:val="center"/>
          </w:tcPr>
          <w:p w14:paraId="4D980341" w14:textId="77777777" w:rsidR="00D41E55" w:rsidRPr="00574B5E" w:rsidRDefault="00D41E55" w:rsidP="00060D1E">
            <w:pPr>
              <w:spacing w:after="0"/>
              <w:jc w:val="center"/>
              <w:rPr>
                <w:rFonts w:cs="Arial"/>
                <w:szCs w:val="24"/>
              </w:rPr>
            </w:pPr>
            <w:r w:rsidRPr="00574B5E">
              <w:rPr>
                <w:rFonts w:cs="Arial"/>
                <w:szCs w:val="24"/>
              </w:rPr>
              <w:t>52.8</w:t>
            </w:r>
          </w:p>
        </w:tc>
      </w:tr>
      <w:tr w:rsidR="00D41E55" w:rsidRPr="0064566C" w14:paraId="7B6B2C9E" w14:textId="77777777" w:rsidTr="00304929">
        <w:trPr>
          <w:cantSplit/>
          <w:trHeight w:val="266"/>
          <w:jc w:val="center"/>
        </w:trPr>
        <w:tc>
          <w:tcPr>
            <w:tcW w:w="4526" w:type="dxa"/>
            <w:vAlign w:val="center"/>
          </w:tcPr>
          <w:p w14:paraId="674F1EAA" w14:textId="77777777" w:rsidR="00D41E55" w:rsidRPr="00574B5E" w:rsidRDefault="00D41E55" w:rsidP="00060D1E">
            <w:pPr>
              <w:spacing w:after="0"/>
              <w:jc w:val="center"/>
              <w:rPr>
                <w:rFonts w:cs="Arial"/>
                <w:color w:val="000000"/>
                <w:szCs w:val="24"/>
              </w:rPr>
            </w:pPr>
            <w:r w:rsidRPr="00574B5E">
              <w:rPr>
                <w:rFonts w:cs="Arial"/>
                <w:color w:val="000000"/>
                <w:szCs w:val="24"/>
              </w:rPr>
              <w:t>51-75</w:t>
            </w:r>
          </w:p>
        </w:tc>
        <w:tc>
          <w:tcPr>
            <w:tcW w:w="4540" w:type="dxa"/>
            <w:vAlign w:val="center"/>
          </w:tcPr>
          <w:p w14:paraId="61586068" w14:textId="77777777" w:rsidR="00D41E55" w:rsidRPr="00574B5E" w:rsidRDefault="00D41E55" w:rsidP="00060D1E">
            <w:pPr>
              <w:spacing w:after="0"/>
              <w:jc w:val="center"/>
              <w:rPr>
                <w:rFonts w:cs="Arial"/>
                <w:szCs w:val="24"/>
              </w:rPr>
            </w:pPr>
            <w:r w:rsidRPr="00574B5E">
              <w:rPr>
                <w:rFonts w:cs="Arial"/>
                <w:szCs w:val="24"/>
              </w:rPr>
              <w:t>85.8</w:t>
            </w:r>
          </w:p>
        </w:tc>
      </w:tr>
      <w:tr w:rsidR="00D41E55" w:rsidRPr="0064566C" w14:paraId="00D80FDE" w14:textId="77777777" w:rsidTr="00304929">
        <w:trPr>
          <w:cantSplit/>
          <w:trHeight w:val="266"/>
          <w:jc w:val="center"/>
        </w:trPr>
        <w:tc>
          <w:tcPr>
            <w:tcW w:w="4526" w:type="dxa"/>
            <w:vAlign w:val="center"/>
          </w:tcPr>
          <w:p w14:paraId="599BACE5" w14:textId="77777777" w:rsidR="00D41E55" w:rsidRPr="00574B5E" w:rsidRDefault="00D41E55" w:rsidP="00060D1E">
            <w:pPr>
              <w:spacing w:after="0"/>
              <w:jc w:val="center"/>
              <w:rPr>
                <w:rFonts w:cs="Arial"/>
                <w:color w:val="000000"/>
                <w:szCs w:val="24"/>
              </w:rPr>
            </w:pPr>
            <w:r w:rsidRPr="00574B5E">
              <w:rPr>
                <w:rFonts w:cs="Arial"/>
                <w:color w:val="000000"/>
                <w:szCs w:val="24"/>
              </w:rPr>
              <w:t>76-100</w:t>
            </w:r>
          </w:p>
        </w:tc>
        <w:tc>
          <w:tcPr>
            <w:tcW w:w="4540" w:type="dxa"/>
            <w:vAlign w:val="center"/>
          </w:tcPr>
          <w:p w14:paraId="4444C500" w14:textId="77777777" w:rsidR="00D41E55" w:rsidRPr="00574B5E" w:rsidRDefault="00D41E55" w:rsidP="00060D1E">
            <w:pPr>
              <w:spacing w:after="0"/>
              <w:jc w:val="center"/>
              <w:rPr>
                <w:rFonts w:cs="Arial"/>
                <w:szCs w:val="24"/>
              </w:rPr>
            </w:pPr>
            <w:r w:rsidRPr="00574B5E">
              <w:rPr>
                <w:rFonts w:cs="Arial"/>
                <w:szCs w:val="24"/>
              </w:rPr>
              <w:t>112.2</w:t>
            </w:r>
          </w:p>
        </w:tc>
      </w:tr>
      <w:tr w:rsidR="00D41E55" w:rsidRPr="0064566C" w14:paraId="3B7152C0" w14:textId="77777777" w:rsidTr="00304929">
        <w:trPr>
          <w:cantSplit/>
          <w:trHeight w:val="266"/>
          <w:jc w:val="center"/>
        </w:trPr>
        <w:tc>
          <w:tcPr>
            <w:tcW w:w="4526" w:type="dxa"/>
            <w:vAlign w:val="center"/>
          </w:tcPr>
          <w:p w14:paraId="7BE567D3" w14:textId="77777777" w:rsidR="00D41E55" w:rsidRPr="00574B5E" w:rsidRDefault="00D41E55" w:rsidP="00060D1E">
            <w:pPr>
              <w:spacing w:after="0"/>
              <w:jc w:val="center"/>
              <w:rPr>
                <w:rFonts w:cs="Arial"/>
                <w:color w:val="000000"/>
                <w:szCs w:val="24"/>
              </w:rPr>
            </w:pPr>
            <w:r w:rsidRPr="00574B5E">
              <w:rPr>
                <w:rFonts w:cs="Arial"/>
                <w:color w:val="000000"/>
                <w:szCs w:val="24"/>
              </w:rPr>
              <w:t>101-150</w:t>
            </w:r>
          </w:p>
        </w:tc>
        <w:tc>
          <w:tcPr>
            <w:tcW w:w="4540" w:type="dxa"/>
            <w:vAlign w:val="center"/>
          </w:tcPr>
          <w:p w14:paraId="2ACD01FD" w14:textId="77777777" w:rsidR="00D41E55" w:rsidRPr="00574B5E" w:rsidRDefault="00D41E55" w:rsidP="00060D1E">
            <w:pPr>
              <w:spacing w:after="0"/>
              <w:jc w:val="center"/>
              <w:rPr>
                <w:rFonts w:cs="Arial"/>
                <w:szCs w:val="24"/>
              </w:rPr>
            </w:pPr>
            <w:r w:rsidRPr="00574B5E">
              <w:rPr>
                <w:rFonts w:cs="Arial"/>
                <w:szCs w:val="24"/>
              </w:rPr>
              <w:t>165</w:t>
            </w:r>
          </w:p>
        </w:tc>
      </w:tr>
      <w:tr w:rsidR="00D41E55" w:rsidRPr="0064566C" w14:paraId="74C5848A" w14:textId="77777777" w:rsidTr="00304929">
        <w:trPr>
          <w:cantSplit/>
          <w:trHeight w:val="266"/>
          <w:jc w:val="center"/>
        </w:trPr>
        <w:tc>
          <w:tcPr>
            <w:tcW w:w="4526" w:type="dxa"/>
            <w:vAlign w:val="center"/>
          </w:tcPr>
          <w:p w14:paraId="058060FA" w14:textId="77777777" w:rsidR="00D41E55" w:rsidRPr="00574B5E" w:rsidRDefault="00D41E55" w:rsidP="00060D1E">
            <w:pPr>
              <w:spacing w:after="0"/>
              <w:jc w:val="center"/>
              <w:rPr>
                <w:rFonts w:cs="Arial"/>
                <w:color w:val="000000"/>
                <w:szCs w:val="24"/>
              </w:rPr>
            </w:pPr>
            <w:r w:rsidRPr="00574B5E">
              <w:rPr>
                <w:rFonts w:cs="Arial"/>
                <w:color w:val="000000"/>
                <w:szCs w:val="24"/>
              </w:rPr>
              <w:t>151-200</w:t>
            </w:r>
          </w:p>
        </w:tc>
        <w:tc>
          <w:tcPr>
            <w:tcW w:w="4540" w:type="dxa"/>
            <w:vAlign w:val="center"/>
          </w:tcPr>
          <w:p w14:paraId="29150667" w14:textId="77777777" w:rsidR="00D41E55" w:rsidRPr="00574B5E" w:rsidRDefault="00D41E55" w:rsidP="00060D1E">
            <w:pPr>
              <w:spacing w:after="0"/>
              <w:jc w:val="center"/>
              <w:rPr>
                <w:rFonts w:cs="Arial"/>
                <w:szCs w:val="24"/>
              </w:rPr>
            </w:pPr>
            <w:r w:rsidRPr="00574B5E">
              <w:rPr>
                <w:rFonts w:cs="Arial"/>
                <w:szCs w:val="24"/>
              </w:rPr>
              <w:t>231</w:t>
            </w:r>
          </w:p>
        </w:tc>
      </w:tr>
      <w:tr w:rsidR="00D41E55" w:rsidRPr="001B5C0F" w14:paraId="5DD5C0AD" w14:textId="77777777" w:rsidTr="00304929">
        <w:trPr>
          <w:cantSplit/>
          <w:trHeight w:val="788"/>
          <w:jc w:val="center"/>
        </w:trPr>
        <w:tc>
          <w:tcPr>
            <w:tcW w:w="4526" w:type="dxa"/>
            <w:vAlign w:val="center"/>
          </w:tcPr>
          <w:p w14:paraId="587A8B8E" w14:textId="77777777" w:rsidR="00D41E55" w:rsidRPr="00574B5E" w:rsidRDefault="00D41E55" w:rsidP="00060D1E">
            <w:pPr>
              <w:spacing w:after="0"/>
              <w:jc w:val="center"/>
              <w:rPr>
                <w:rFonts w:cs="Arial"/>
                <w:color w:val="000000"/>
                <w:szCs w:val="24"/>
              </w:rPr>
            </w:pPr>
            <w:r w:rsidRPr="00574B5E">
              <w:rPr>
                <w:rFonts w:cs="Arial"/>
                <w:color w:val="000000"/>
                <w:szCs w:val="24"/>
              </w:rPr>
              <w:t>201 and over</w:t>
            </w:r>
          </w:p>
        </w:tc>
        <w:tc>
          <w:tcPr>
            <w:tcW w:w="4540" w:type="dxa"/>
            <w:vAlign w:val="center"/>
          </w:tcPr>
          <w:p w14:paraId="7048B64D" w14:textId="77777777" w:rsidR="00D41E55" w:rsidRPr="00574B5E" w:rsidRDefault="00D41E55" w:rsidP="00060D1E">
            <w:pPr>
              <w:spacing w:after="0"/>
              <w:jc w:val="center"/>
              <w:rPr>
                <w:rFonts w:cs="Arial"/>
                <w:color w:val="000000"/>
                <w:szCs w:val="24"/>
              </w:rPr>
            </w:pPr>
            <w:r w:rsidRPr="00574B5E">
              <w:rPr>
                <w:rFonts w:cs="Arial"/>
                <w:color w:val="000000"/>
                <w:szCs w:val="24"/>
              </w:rPr>
              <w:t>20 percent of actual parking spaces x 6.6</w:t>
            </w:r>
          </w:p>
        </w:tc>
      </w:tr>
    </w:tbl>
    <w:p w14:paraId="20E7B648" w14:textId="77777777" w:rsidR="00C03C30" w:rsidRDefault="00C03C30" w:rsidP="00620810">
      <w:pPr>
        <w:pStyle w:val="CommentText"/>
        <w:widowControl/>
        <w:ind w:left="187"/>
        <w:rPr>
          <w:b/>
          <w:sz w:val="24"/>
          <w:szCs w:val="24"/>
        </w:rPr>
      </w:pPr>
    </w:p>
    <w:p w14:paraId="71043022" w14:textId="1BD04B5C" w:rsidR="00620810" w:rsidRPr="00D36989" w:rsidRDefault="00620810" w:rsidP="00620810">
      <w:pPr>
        <w:pStyle w:val="CommentText"/>
        <w:widowControl/>
        <w:ind w:left="187"/>
        <w:rPr>
          <w:sz w:val="24"/>
          <w:szCs w:val="24"/>
        </w:rPr>
      </w:pPr>
      <w:r w:rsidRPr="00D36989">
        <w:rPr>
          <w:b/>
          <w:sz w:val="24"/>
          <w:szCs w:val="24"/>
        </w:rPr>
        <w:t>5.106.5.3</w:t>
      </w:r>
      <w:r w:rsidRPr="00D36989">
        <w:rPr>
          <w:sz w:val="24"/>
          <w:szCs w:val="24"/>
        </w:rPr>
        <w:t xml:space="preserve"> </w:t>
      </w:r>
      <w:r w:rsidRPr="00D36989">
        <w:rPr>
          <w:b/>
          <w:sz w:val="24"/>
          <w:szCs w:val="24"/>
        </w:rPr>
        <w:t xml:space="preserve">EV capable spaces. </w:t>
      </w:r>
      <w:r w:rsidRPr="00D36989">
        <w:rPr>
          <w:bCs/>
          <w:sz w:val="24"/>
          <w:szCs w:val="24"/>
        </w:rPr>
        <w:t xml:space="preserve">When </w:t>
      </w:r>
      <w:r w:rsidRPr="00D36989">
        <w:rPr>
          <w:sz w:val="24"/>
          <w:szCs w:val="24"/>
        </w:rPr>
        <w:t>EV capable spaces are provided, they shall comply with the following requirements:</w:t>
      </w:r>
    </w:p>
    <w:p w14:paraId="48B77B11" w14:textId="6745709B" w:rsidR="00620810" w:rsidRPr="00D36989" w:rsidRDefault="00620810" w:rsidP="00620810">
      <w:pPr>
        <w:pStyle w:val="CommentText"/>
        <w:ind w:left="540" w:hanging="270"/>
        <w:rPr>
          <w:sz w:val="24"/>
          <w:szCs w:val="24"/>
        </w:rPr>
      </w:pPr>
      <w:r w:rsidRPr="00D36989">
        <w:rPr>
          <w:sz w:val="24"/>
          <w:szCs w:val="24"/>
        </w:rPr>
        <w:t>1.</w:t>
      </w:r>
      <w:r w:rsidRPr="00D36989">
        <w:rPr>
          <w:sz w:val="24"/>
          <w:szCs w:val="24"/>
        </w:rPr>
        <w:tab/>
        <w:t>For each EV Capable Space, install a listed raceway to accommodate a dedicated 208/240-volt branch circuit. The raceway shall be not less than 1-inch (25 mm) inside diameter and shall originate at a service panel or a subpanel(s) serving the area. The raceway shall terminate in close proximity to the proposed location of the EV capable space into a suitable listed cabinet, box, or other enclosure. A common raceway may be used to serve multiple EV capable spaces. A raceway is not required if a minimum 40-ampere 208/240-volt dedicated EV branch circuit is installed in close proximity to the proposed location of an EV capable space at the time of original construction.</w:t>
      </w:r>
    </w:p>
    <w:p w14:paraId="41F9189D" w14:textId="3E519556" w:rsidR="00620810" w:rsidRPr="00D36989" w:rsidRDefault="00620810" w:rsidP="00620810">
      <w:pPr>
        <w:pStyle w:val="CommentText"/>
        <w:ind w:left="540" w:hanging="270"/>
        <w:rPr>
          <w:sz w:val="24"/>
          <w:szCs w:val="24"/>
        </w:rPr>
      </w:pPr>
      <w:r w:rsidRPr="00D36989">
        <w:rPr>
          <w:sz w:val="24"/>
          <w:szCs w:val="24"/>
        </w:rPr>
        <w:t>2.</w:t>
      </w:r>
      <w:r w:rsidRPr="00D36989">
        <w:rPr>
          <w:sz w:val="24"/>
          <w:szCs w:val="24"/>
        </w:rPr>
        <w:tab/>
        <w:t>The electrical service panel or subpanel(s) shall have the capacity for a 40-ampere 208/240-volt minimum dedicated branch circuit and space(s) reserved to permit installation of a branch circuit overcurrent protective device.</w:t>
      </w:r>
    </w:p>
    <w:p w14:paraId="0C3205EC" w14:textId="77777777" w:rsidR="00620810" w:rsidRPr="00AC3CCE" w:rsidRDefault="00620810" w:rsidP="00620810">
      <w:pPr>
        <w:pStyle w:val="CommentText"/>
        <w:ind w:left="540" w:hanging="270"/>
        <w:rPr>
          <w:sz w:val="24"/>
          <w:szCs w:val="24"/>
        </w:rPr>
      </w:pPr>
      <w:r w:rsidRPr="00AC3CCE">
        <w:rPr>
          <w:sz w:val="24"/>
          <w:szCs w:val="24"/>
        </w:rPr>
        <w:t>3.</w:t>
      </w:r>
      <w:r w:rsidRPr="00AC3CCE">
        <w:rPr>
          <w:sz w:val="24"/>
          <w:szCs w:val="24"/>
        </w:rPr>
        <w:tab/>
        <w:t xml:space="preserve">The electrical system and any on-site distribution transformers shall have sufficient capacity to supply full rated amperage at each EV capable space. </w:t>
      </w:r>
    </w:p>
    <w:p w14:paraId="7619DBC3" w14:textId="77777777" w:rsidR="00620810" w:rsidRDefault="00620810" w:rsidP="00620810">
      <w:pPr>
        <w:pStyle w:val="CommentText"/>
        <w:ind w:left="540" w:hanging="270"/>
        <w:rPr>
          <w:sz w:val="24"/>
          <w:szCs w:val="24"/>
        </w:rPr>
      </w:pPr>
      <w:r w:rsidRPr="00AC3CCE">
        <w:rPr>
          <w:sz w:val="24"/>
          <w:szCs w:val="24"/>
        </w:rPr>
        <w:t>4.</w:t>
      </w:r>
      <w:r w:rsidRPr="00AC3CCE">
        <w:rPr>
          <w:sz w:val="24"/>
          <w:szCs w:val="24"/>
        </w:rPr>
        <w:tab/>
        <w:t xml:space="preserve">The service panel or subpanel circuit directory shall identify the reserved overcurrent protective device space(s) as “EV CAPABLE”. The raceway termination location shall be permanently and visibly marked as “EV CAPABLE.” </w:t>
      </w:r>
    </w:p>
    <w:p w14:paraId="5910CE69" w14:textId="601F4CE4" w:rsidR="00620810" w:rsidRPr="001A56C6" w:rsidRDefault="00620810" w:rsidP="00620810">
      <w:pPr>
        <w:pStyle w:val="CommentText"/>
        <w:ind w:left="270"/>
        <w:rPr>
          <w:sz w:val="24"/>
          <w:szCs w:val="24"/>
        </w:rPr>
      </w:pPr>
      <w:r w:rsidRPr="00911AB6">
        <w:rPr>
          <w:b/>
          <w:bCs/>
          <w:sz w:val="24"/>
          <w:szCs w:val="24"/>
        </w:rPr>
        <w:lastRenderedPageBreak/>
        <w:t xml:space="preserve">Note: </w:t>
      </w:r>
      <w:r w:rsidRPr="001E00C3">
        <w:rPr>
          <w:sz w:val="24"/>
          <w:szCs w:val="24"/>
        </w:rPr>
        <w:t>A parking space served by electric vehicle supply equipment or designed as a future EV charging space shall count as at least one standard automobile parking space only for the purpose of complying with any applicable minimum parking space requirements established by an enforcement agency. See Vehicle Code Section 22511.2 for further details.</w:t>
      </w:r>
    </w:p>
    <w:p w14:paraId="74CB74AC" w14:textId="353813E4" w:rsidR="00620810" w:rsidRPr="00D36989" w:rsidRDefault="00620810" w:rsidP="00D36989">
      <w:pPr>
        <w:pStyle w:val="CommentText"/>
        <w:ind w:left="187"/>
        <w:rPr>
          <w:sz w:val="24"/>
          <w:szCs w:val="24"/>
        </w:rPr>
      </w:pPr>
      <w:r w:rsidRPr="00D36989">
        <w:rPr>
          <w:b/>
          <w:bCs/>
          <w:sz w:val="24"/>
          <w:szCs w:val="24"/>
        </w:rPr>
        <w:t xml:space="preserve">5.106.5.4 Electric vehicle charging stations (EVCS). </w:t>
      </w:r>
      <w:r w:rsidRPr="00D36989">
        <w:rPr>
          <w:bCs/>
          <w:sz w:val="24"/>
          <w:szCs w:val="24"/>
        </w:rPr>
        <w:t xml:space="preserve">When </w:t>
      </w:r>
      <w:r w:rsidRPr="00D36989">
        <w:rPr>
          <w:sz w:val="24"/>
          <w:szCs w:val="24"/>
        </w:rPr>
        <w:t xml:space="preserve">EVCS are provided, they shall comply with the following requirements: </w:t>
      </w:r>
    </w:p>
    <w:p w14:paraId="3C47E538" w14:textId="7F7C49BF" w:rsidR="00620810" w:rsidRPr="00D36989" w:rsidRDefault="00620810" w:rsidP="00620810">
      <w:pPr>
        <w:pStyle w:val="CommentText"/>
        <w:ind w:left="720" w:hanging="270"/>
        <w:rPr>
          <w:sz w:val="24"/>
          <w:szCs w:val="24"/>
        </w:rPr>
      </w:pPr>
      <w:r w:rsidRPr="00D36989">
        <w:rPr>
          <w:sz w:val="24"/>
          <w:szCs w:val="24"/>
        </w:rPr>
        <w:t>1. EV capable spaces shall be provided with electric vehicle supply equipment (EVSE) to create EVCS</w:t>
      </w:r>
      <w:r w:rsidR="00D41E55" w:rsidRPr="00D36989">
        <w:rPr>
          <w:sz w:val="24"/>
          <w:szCs w:val="24"/>
        </w:rPr>
        <w:t>.</w:t>
      </w:r>
    </w:p>
    <w:p w14:paraId="2D315D34" w14:textId="34057E74" w:rsidR="00620810" w:rsidRPr="00D36989" w:rsidRDefault="00620810" w:rsidP="00620810">
      <w:pPr>
        <w:pStyle w:val="CommentText"/>
        <w:ind w:left="720" w:hanging="270"/>
        <w:rPr>
          <w:sz w:val="24"/>
          <w:szCs w:val="24"/>
        </w:rPr>
      </w:pPr>
      <w:r w:rsidRPr="00D36989">
        <w:rPr>
          <w:sz w:val="24"/>
          <w:szCs w:val="24"/>
        </w:rPr>
        <w:t xml:space="preserve">2. </w:t>
      </w:r>
      <w:r w:rsidRPr="00D36989">
        <w:rPr>
          <w:b/>
          <w:bCs/>
          <w:sz w:val="24"/>
          <w:szCs w:val="24"/>
        </w:rPr>
        <w:t xml:space="preserve">Multiple connectors. </w:t>
      </w:r>
      <w:r w:rsidRPr="00D36989">
        <w:rPr>
          <w:sz w:val="24"/>
          <w:szCs w:val="24"/>
        </w:rPr>
        <w:t>One EV charger with multiple connectors capable of charging multiple EVs simultaneously shall be permitted if the electrical load capacity required by Section 5.106.5.3.3 for each EV capable space is accumulatively supplied to the EV charger.</w:t>
      </w:r>
    </w:p>
    <w:p w14:paraId="59D14EC8" w14:textId="7F567CFA" w:rsidR="00620810" w:rsidRPr="00D36989" w:rsidRDefault="00620810" w:rsidP="00620810">
      <w:pPr>
        <w:pStyle w:val="CommentText"/>
        <w:ind w:left="720" w:hanging="270"/>
        <w:rPr>
          <w:sz w:val="24"/>
          <w:szCs w:val="24"/>
        </w:rPr>
      </w:pPr>
      <w:r w:rsidRPr="00D36989">
        <w:rPr>
          <w:sz w:val="24"/>
          <w:szCs w:val="24"/>
        </w:rPr>
        <w:t xml:space="preserve">3. </w:t>
      </w:r>
      <w:r w:rsidRPr="00D36989">
        <w:rPr>
          <w:b/>
          <w:bCs/>
          <w:sz w:val="24"/>
          <w:szCs w:val="24"/>
        </w:rPr>
        <w:t xml:space="preserve">EV charger connectors. </w:t>
      </w:r>
      <w:r w:rsidRPr="00D36989">
        <w:rPr>
          <w:sz w:val="24"/>
          <w:szCs w:val="24"/>
        </w:rPr>
        <w:t xml:space="preserve">EV chargers </w:t>
      </w:r>
      <w:proofErr w:type="gramStart"/>
      <w:r w:rsidRPr="00D36989">
        <w:rPr>
          <w:sz w:val="24"/>
          <w:szCs w:val="24"/>
        </w:rPr>
        <w:t>shall</w:t>
      </w:r>
      <w:proofErr w:type="gramEnd"/>
      <w:r w:rsidRPr="00D36989">
        <w:rPr>
          <w:sz w:val="24"/>
          <w:szCs w:val="24"/>
        </w:rPr>
        <w:t xml:space="preserve"> be equipped with SAE J1772 with a maximum output 240 Volts AC or SAE J3400 connectors. When using level 2 SAE J3400 SAE connectors, supplied by a 480 V 3-phase service, at least 20 percent of the EV charger connectors shall be SAE J1772 with a maximum output 240 Volts AC.</w:t>
      </w:r>
    </w:p>
    <w:p w14:paraId="4DC84604" w14:textId="1CA77571" w:rsidR="00620810" w:rsidRPr="00D36989" w:rsidRDefault="00620810" w:rsidP="00620810">
      <w:pPr>
        <w:pStyle w:val="CommentText"/>
        <w:ind w:left="720" w:hanging="270"/>
        <w:rPr>
          <w:sz w:val="24"/>
          <w:szCs w:val="24"/>
        </w:rPr>
      </w:pPr>
      <w:r w:rsidRPr="00D36989">
        <w:rPr>
          <w:sz w:val="24"/>
          <w:szCs w:val="24"/>
        </w:rPr>
        <w:t xml:space="preserve">4. </w:t>
      </w:r>
      <w:r w:rsidRPr="00D36989">
        <w:rPr>
          <w:b/>
          <w:bCs/>
          <w:sz w:val="24"/>
          <w:szCs w:val="24"/>
        </w:rPr>
        <w:t xml:space="preserve">Receptacle configurations. </w:t>
      </w:r>
      <w:r w:rsidRPr="00D36989">
        <w:rPr>
          <w:sz w:val="24"/>
          <w:szCs w:val="24"/>
        </w:rPr>
        <w:t>208/240V EV charging receptacles shall comply with one of the following configurations:</w:t>
      </w:r>
    </w:p>
    <w:p w14:paraId="1732EEDB" w14:textId="77777777" w:rsidR="00620810" w:rsidRPr="00D36989" w:rsidRDefault="00620810" w:rsidP="00620810">
      <w:pPr>
        <w:pStyle w:val="CommentText"/>
        <w:numPr>
          <w:ilvl w:val="0"/>
          <w:numId w:val="31"/>
        </w:numPr>
        <w:rPr>
          <w:sz w:val="24"/>
          <w:szCs w:val="24"/>
        </w:rPr>
      </w:pPr>
      <w:r w:rsidRPr="00D36989">
        <w:rPr>
          <w:sz w:val="24"/>
          <w:szCs w:val="24"/>
        </w:rPr>
        <w:t>For 20-ampere receptacles, NEMA 6-20R</w:t>
      </w:r>
    </w:p>
    <w:p w14:paraId="18021483" w14:textId="77777777" w:rsidR="00620810" w:rsidRPr="00D36989" w:rsidRDefault="00620810" w:rsidP="00620810">
      <w:pPr>
        <w:pStyle w:val="CommentText"/>
        <w:numPr>
          <w:ilvl w:val="0"/>
          <w:numId w:val="31"/>
        </w:numPr>
        <w:rPr>
          <w:sz w:val="24"/>
          <w:szCs w:val="24"/>
        </w:rPr>
      </w:pPr>
      <w:r w:rsidRPr="00D36989">
        <w:rPr>
          <w:sz w:val="24"/>
          <w:szCs w:val="24"/>
        </w:rPr>
        <w:t>For 30-ampere receptacles, NEMA 14-30R</w:t>
      </w:r>
    </w:p>
    <w:p w14:paraId="22D9ADF9" w14:textId="77777777" w:rsidR="00620810" w:rsidRPr="00D36989" w:rsidRDefault="00620810" w:rsidP="00620810">
      <w:pPr>
        <w:pStyle w:val="CommentText"/>
        <w:numPr>
          <w:ilvl w:val="0"/>
          <w:numId w:val="31"/>
        </w:numPr>
        <w:rPr>
          <w:sz w:val="24"/>
          <w:szCs w:val="24"/>
        </w:rPr>
      </w:pPr>
      <w:r w:rsidRPr="00D36989">
        <w:rPr>
          <w:sz w:val="24"/>
          <w:szCs w:val="24"/>
        </w:rPr>
        <w:t>For 50-ampere receptacles, NEMA 14-50R</w:t>
      </w:r>
    </w:p>
    <w:p w14:paraId="13F3EEC5" w14:textId="77777777" w:rsidR="00620810" w:rsidRPr="00D36989" w:rsidRDefault="00620810" w:rsidP="00620810">
      <w:pPr>
        <w:pStyle w:val="CommentText"/>
        <w:ind w:left="450"/>
        <w:rPr>
          <w:sz w:val="24"/>
          <w:szCs w:val="24"/>
        </w:rPr>
      </w:pPr>
      <w:r w:rsidRPr="00D36989">
        <w:rPr>
          <w:sz w:val="24"/>
          <w:szCs w:val="24"/>
        </w:rPr>
        <w:t xml:space="preserve">5. </w:t>
      </w:r>
      <w:r w:rsidRPr="00D36989">
        <w:rPr>
          <w:b/>
          <w:sz w:val="24"/>
          <w:szCs w:val="24"/>
        </w:rPr>
        <w:t>Accessible electric vehicle charging station (EVCS).</w:t>
      </w:r>
      <w:r w:rsidRPr="00D36989">
        <w:rPr>
          <w:sz w:val="24"/>
          <w:szCs w:val="24"/>
        </w:rPr>
        <w:t xml:space="preserve"> ...</w:t>
      </w:r>
    </w:p>
    <w:p w14:paraId="1130E982" w14:textId="28786E5A" w:rsidR="00620810" w:rsidRPr="00D36989" w:rsidRDefault="00620810" w:rsidP="00D36989">
      <w:pPr>
        <w:pStyle w:val="CommentText"/>
        <w:ind w:left="450"/>
        <w:rPr>
          <w:sz w:val="24"/>
          <w:szCs w:val="24"/>
        </w:rPr>
      </w:pPr>
      <w:r w:rsidRPr="00D36989">
        <w:rPr>
          <w:sz w:val="24"/>
          <w:szCs w:val="24"/>
        </w:rPr>
        <w:t xml:space="preserve">6. </w:t>
      </w:r>
      <w:r w:rsidRPr="00D36989">
        <w:rPr>
          <w:b/>
          <w:bCs/>
          <w:sz w:val="24"/>
          <w:szCs w:val="24"/>
        </w:rPr>
        <w:t>Electric vehicle charging station signage.</w:t>
      </w:r>
      <w:r w:rsidRPr="00D36989">
        <w:rPr>
          <w:sz w:val="24"/>
          <w:szCs w:val="24"/>
        </w:rPr>
        <w:t xml:space="preserve"> …</w:t>
      </w:r>
    </w:p>
    <w:p w14:paraId="6B9B7058" w14:textId="6CB88537" w:rsidR="00620810" w:rsidRPr="00823978" w:rsidRDefault="00620810" w:rsidP="00B20FC4">
      <w:pPr>
        <w:pStyle w:val="ListParagraph"/>
        <w:widowControl/>
        <w:ind w:left="0"/>
        <w:contextualSpacing w:val="0"/>
      </w:pPr>
      <w:r w:rsidRPr="00D36989">
        <w:rPr>
          <w:b/>
          <w:bCs/>
          <w:szCs w:val="24"/>
        </w:rPr>
        <w:t xml:space="preserve">5.106.5.5 </w:t>
      </w:r>
      <w:r w:rsidRPr="00D36989">
        <w:rPr>
          <w:b/>
          <w:szCs w:val="24"/>
        </w:rPr>
        <w:t>Use of automatic load management systems (ALMS).</w:t>
      </w:r>
      <w:r w:rsidRPr="00D36989">
        <w:rPr>
          <w:bCs/>
          <w:szCs w:val="24"/>
        </w:rPr>
        <w:t xml:space="preserve"> ALMS shall be permitted for EVCS. When ALMS is installed, the required electrical load capacity specified in Section 5.106.5.4 for each EVCS may be reduced when serviced by an EVSE controlled by an ALMS. Each EVSE controlled by an ALMS shall deliver a minimum 6.2kW to an EV when charging one vehicle and shall deliver a minimum 3.3 kW while simultaneously charging multiple EVs.</w:t>
      </w:r>
      <w:r w:rsidRPr="00D36989">
        <w:rPr>
          <w:bCs/>
          <w:szCs w:val="24"/>
        </w:rPr>
        <w:br/>
      </w:r>
      <w:r>
        <w:rPr>
          <w:bCs/>
          <w:szCs w:val="24"/>
        </w:rPr>
        <w:br/>
      </w:r>
      <w:r w:rsidRPr="00A66325">
        <w:rPr>
          <w:b/>
          <w:bCs/>
        </w:rPr>
        <w:t xml:space="preserve">RATIONALE: </w:t>
      </w:r>
    </w:p>
    <w:p w14:paraId="4531D1B6" w14:textId="009B3AB5" w:rsidR="00620810" w:rsidRPr="00D820E9" w:rsidRDefault="00620810" w:rsidP="00620810">
      <w:pPr>
        <w:widowControl/>
        <w:autoSpaceDE w:val="0"/>
        <w:autoSpaceDN w:val="0"/>
        <w:adjustRightInd w:val="0"/>
        <w:rPr>
          <w:rFonts w:cs="Arial"/>
          <w:szCs w:val="24"/>
        </w:rPr>
      </w:pPr>
      <w:r w:rsidRPr="00B4662D">
        <w:rPr>
          <w:rFonts w:cs="Arial"/>
          <w:szCs w:val="24"/>
        </w:rPr>
        <w:t xml:space="preserve">BSC-CG is proposing to amend </w:t>
      </w:r>
      <w:r>
        <w:rPr>
          <w:rFonts w:cs="Arial"/>
          <w:szCs w:val="24"/>
        </w:rPr>
        <w:t xml:space="preserve">Electric vehicle code </w:t>
      </w:r>
      <w:r>
        <w:rPr>
          <w:shd w:val="clear" w:color="auto" w:fill="FFFFFF"/>
        </w:rPr>
        <w:t>Sections 5.106.5.3</w:t>
      </w:r>
      <w:r>
        <w:rPr>
          <w:rFonts w:cs="Arial"/>
          <w:szCs w:val="24"/>
        </w:rPr>
        <w:t xml:space="preserve"> and various subsections to simplify the application of the EV regulations. The changes are mainly to reformatting the existing EV capable table to clearly illustrate the required number of EV capable spaces based on the actual parking spaces for the two occupancy types (office and retail and other than office &amp; retail. </w:t>
      </w:r>
      <w:r w:rsidR="00A66325">
        <w:rPr>
          <w:rFonts w:cs="Arial"/>
          <w:szCs w:val="24"/>
        </w:rPr>
        <w:br/>
      </w:r>
      <w:r>
        <w:rPr>
          <w:rFonts w:cs="Arial"/>
          <w:szCs w:val="24"/>
        </w:rPr>
        <w:t>For the</w:t>
      </w:r>
      <w:r w:rsidRPr="00D60643">
        <w:rPr>
          <w:rFonts w:cs="Arial"/>
          <w:szCs w:val="24"/>
        </w:rPr>
        <w:t xml:space="preserve"> power allocation</w:t>
      </w:r>
      <w:r>
        <w:rPr>
          <w:rFonts w:cs="Arial"/>
          <w:szCs w:val="24"/>
        </w:rPr>
        <w:t xml:space="preserve"> method table BSC simplified by removing two columns. </w:t>
      </w:r>
      <w:r w:rsidR="00A66325">
        <w:rPr>
          <w:rFonts w:cs="Arial"/>
          <w:szCs w:val="24"/>
        </w:rPr>
        <w:t xml:space="preserve"> </w:t>
      </w:r>
      <w:r>
        <w:rPr>
          <w:rFonts w:cs="Arial"/>
          <w:szCs w:val="24"/>
        </w:rPr>
        <w:t xml:space="preserve">While the format and the percentages changed there is no real change in regulatory effect as the numbers were </w:t>
      </w:r>
      <w:r w:rsidR="00A66325">
        <w:rPr>
          <w:rFonts w:cs="Arial"/>
          <w:szCs w:val="24"/>
        </w:rPr>
        <w:t xml:space="preserve">mostly </w:t>
      </w:r>
      <w:r>
        <w:rPr>
          <w:rFonts w:cs="Arial"/>
          <w:szCs w:val="24"/>
        </w:rPr>
        <w:t>maintained</w:t>
      </w:r>
      <w:r w:rsidR="00A66325">
        <w:rPr>
          <w:rFonts w:cs="Arial"/>
          <w:szCs w:val="24"/>
        </w:rPr>
        <w:t xml:space="preserve"> with few numbers that were adjusted for accuracy.</w:t>
      </w:r>
    </w:p>
    <w:p w14:paraId="01FB74F2" w14:textId="073F0451" w:rsidR="00620810" w:rsidRPr="00D36989" w:rsidRDefault="00620810" w:rsidP="00D36989">
      <w:pPr>
        <w:widowControl/>
        <w:autoSpaceDE w:val="0"/>
        <w:autoSpaceDN w:val="0"/>
        <w:adjustRightInd w:val="0"/>
        <w:spacing w:after="360"/>
        <w:rPr>
          <w:shd w:val="clear" w:color="auto" w:fill="FFFFFF"/>
        </w:rPr>
      </w:pPr>
      <w:r>
        <w:rPr>
          <w:shd w:val="clear" w:color="auto" w:fill="FFFFFF"/>
        </w:rPr>
        <w:lastRenderedPageBreak/>
        <w:t xml:space="preserve">Additionally, some related EV sub sections were relocated below the applicable tables and editorial corrections and added titles </w:t>
      </w:r>
      <w:r w:rsidR="00A66325">
        <w:rPr>
          <w:shd w:val="clear" w:color="auto" w:fill="FFFFFF"/>
        </w:rPr>
        <w:t xml:space="preserve">were made </w:t>
      </w:r>
      <w:r>
        <w:rPr>
          <w:shd w:val="clear" w:color="auto" w:fill="FFFFFF"/>
        </w:rPr>
        <w:t>to code sections as needed.</w:t>
      </w:r>
    </w:p>
    <w:p w14:paraId="6127B535" w14:textId="44F1AADC" w:rsidR="007D1295" w:rsidRPr="00D36989" w:rsidRDefault="00803BA4" w:rsidP="00D36989">
      <w:pPr>
        <w:pStyle w:val="Heading3"/>
        <w:spacing w:before="0"/>
        <w:rPr>
          <w:bCs/>
          <w:shd w:val="clear" w:color="auto" w:fill="FFFFFF"/>
        </w:rPr>
      </w:pPr>
      <w:r w:rsidRPr="00D36989">
        <w:t>AGE</w:t>
      </w:r>
      <w:r w:rsidR="004D3C09" w:rsidRPr="00D36989">
        <w:t>NDA ITEM 2d</w:t>
      </w:r>
      <w:r w:rsidR="00D47385" w:rsidRPr="00D36989">
        <w:br/>
        <w:t>Additions and alterations</w:t>
      </w:r>
    </w:p>
    <w:p w14:paraId="3240F30F" w14:textId="77777777" w:rsidR="00FC25AF" w:rsidRDefault="006B4A9E" w:rsidP="00FC25AF">
      <w:pPr>
        <w:widowControl/>
        <w:autoSpaceDE w:val="0"/>
        <w:autoSpaceDN w:val="0"/>
        <w:adjustRightInd w:val="0"/>
        <w:rPr>
          <w:rFonts w:cs="Arial"/>
          <w:strike/>
          <w:szCs w:val="24"/>
        </w:rPr>
      </w:pPr>
      <w:r w:rsidRPr="00D36989">
        <w:rPr>
          <w:rFonts w:cs="Arial"/>
          <w:b/>
          <w:bCs/>
          <w:szCs w:val="24"/>
        </w:rPr>
        <w:t>5.106.5.</w:t>
      </w:r>
      <w:r w:rsidR="00FC25AF" w:rsidRPr="00FC25AF">
        <w:rPr>
          <w:rFonts w:cs="Arial"/>
          <w:b/>
          <w:bCs/>
          <w:strike/>
          <w:szCs w:val="24"/>
        </w:rPr>
        <w:t xml:space="preserve">4 </w:t>
      </w:r>
      <w:r w:rsidR="00C05447" w:rsidRPr="00FC25AF">
        <w:rPr>
          <w:rFonts w:cs="Arial"/>
          <w:b/>
          <w:bCs/>
          <w:szCs w:val="24"/>
          <w:u w:val="single"/>
        </w:rPr>
        <w:t>6</w:t>
      </w:r>
      <w:r w:rsidRPr="00D36989">
        <w:rPr>
          <w:rFonts w:cs="Arial"/>
          <w:b/>
          <w:bCs/>
          <w:szCs w:val="24"/>
        </w:rPr>
        <w:t xml:space="preserve"> Additions or alterations to existing buildings or parking facilities. [BSC-CG] </w:t>
      </w:r>
      <w:r w:rsidR="00FC25AF" w:rsidRPr="00264854">
        <w:rPr>
          <w:rFonts w:cs="Arial"/>
          <w:strike/>
          <w:szCs w:val="24"/>
        </w:rPr>
        <w:t>Existing buildings or parking facilities being modified</w:t>
      </w:r>
      <w:r w:rsidR="00FC25AF" w:rsidRPr="006B4A9E">
        <w:rPr>
          <w:rFonts w:cs="Arial"/>
          <w:szCs w:val="24"/>
        </w:rPr>
        <w:t xml:space="preserve"> </w:t>
      </w:r>
      <w:r w:rsidR="00FC25AF" w:rsidRPr="00264854">
        <w:rPr>
          <w:rFonts w:cs="Arial"/>
          <w:strike/>
          <w:szCs w:val="24"/>
        </w:rPr>
        <w:t>in accordance with one of the following,</w:t>
      </w:r>
      <w:r w:rsidR="00FC25AF" w:rsidRPr="00264854">
        <w:rPr>
          <w:strike/>
        </w:rPr>
        <w:t xml:space="preserve"> </w:t>
      </w:r>
      <w:r w:rsidR="00FC25AF">
        <w:rPr>
          <w:strike/>
        </w:rPr>
        <w:t xml:space="preserve">shall </w:t>
      </w:r>
      <w:r w:rsidR="00FC25AF" w:rsidRPr="00264854">
        <w:rPr>
          <w:rFonts w:cs="Arial"/>
          <w:strike/>
          <w:szCs w:val="24"/>
        </w:rPr>
        <w:t xml:space="preserve">comply with Section 5.106.5.4.1 or 5.106.5.4.2. </w:t>
      </w:r>
    </w:p>
    <w:p w14:paraId="00B95940" w14:textId="77777777" w:rsidR="00FC25AF" w:rsidRPr="0081241C" w:rsidRDefault="00FC25AF" w:rsidP="00FC25AF">
      <w:pPr>
        <w:ind w:left="720" w:hanging="90"/>
        <w:rPr>
          <w:rFonts w:cs="Arial"/>
          <w:strike/>
          <w:szCs w:val="24"/>
        </w:rPr>
      </w:pPr>
      <w:r w:rsidRPr="0081241C">
        <w:rPr>
          <w:rFonts w:cs="Arial"/>
          <w:strike/>
          <w:szCs w:val="24"/>
        </w:rPr>
        <w:t>1. When the scope of construction work includes an increase in power supply to an electric service panel as part of a parking facility addition or alteration.</w:t>
      </w:r>
    </w:p>
    <w:p w14:paraId="61A194B6" w14:textId="77777777" w:rsidR="00FC25AF" w:rsidRPr="0081241C" w:rsidRDefault="00FC25AF" w:rsidP="00FC25AF">
      <w:pPr>
        <w:ind w:left="720" w:hanging="90"/>
        <w:rPr>
          <w:rFonts w:cs="Arial"/>
          <w:strike/>
          <w:szCs w:val="24"/>
          <w:u w:val="single"/>
        </w:rPr>
      </w:pPr>
      <w:r w:rsidRPr="0081241C">
        <w:rPr>
          <w:rFonts w:cs="Arial"/>
          <w:strike/>
          <w:szCs w:val="24"/>
        </w:rPr>
        <w:t xml:space="preserve">2. When a new photovoltaic system is installed covering existing parking spaces. </w:t>
      </w:r>
      <w:r w:rsidRPr="0081241C">
        <w:rPr>
          <w:rFonts w:cs="Arial"/>
          <w:strike/>
          <w:szCs w:val="24"/>
        </w:rPr>
        <w:br/>
        <w:t>Only parking spaces physically covered by the new photovoltaic system panels shall count toward the EV charging requirements.</w:t>
      </w:r>
    </w:p>
    <w:p w14:paraId="104E989A" w14:textId="0748FE96" w:rsidR="00FC25AF" w:rsidRPr="00FC25AF" w:rsidRDefault="00FC25AF" w:rsidP="00FC25AF">
      <w:pPr>
        <w:ind w:left="720" w:hanging="90"/>
        <w:rPr>
          <w:rFonts w:cs="Arial"/>
          <w:strike/>
          <w:szCs w:val="24"/>
        </w:rPr>
      </w:pPr>
      <w:r w:rsidRPr="00185286">
        <w:rPr>
          <w:rFonts w:cs="Arial"/>
          <w:strike/>
          <w:szCs w:val="24"/>
        </w:rPr>
        <w:t>3. When additions or alterations to existing buildings are triggered pursuant to code Section 301.3 and the scope of work includes an increase in power supply to an electric service panel.</w:t>
      </w:r>
    </w:p>
    <w:p w14:paraId="34869CDE" w14:textId="50BAFE5B" w:rsidR="00264854" w:rsidRPr="00F07208" w:rsidRDefault="00264854" w:rsidP="00F20204">
      <w:pPr>
        <w:widowControl/>
        <w:autoSpaceDE w:val="0"/>
        <w:autoSpaceDN w:val="0"/>
        <w:adjustRightInd w:val="0"/>
        <w:rPr>
          <w:rFonts w:cs="Arial"/>
          <w:strike/>
          <w:szCs w:val="24"/>
          <w:u w:val="single"/>
        </w:rPr>
      </w:pPr>
      <w:r w:rsidRPr="00F07208">
        <w:rPr>
          <w:u w:val="single"/>
          <w:shd w:val="clear" w:color="auto" w:fill="FFFFFF"/>
        </w:rPr>
        <w:t>Additions or alterations to existing buildings or parking facilities shall comply with Sections 5.106.5.</w:t>
      </w:r>
      <w:r w:rsidR="00F07208" w:rsidRPr="00F07208">
        <w:rPr>
          <w:u w:val="single"/>
          <w:shd w:val="clear" w:color="auto" w:fill="FFFFFF"/>
        </w:rPr>
        <w:t>6</w:t>
      </w:r>
      <w:r w:rsidRPr="00F07208">
        <w:rPr>
          <w:u w:val="single"/>
          <w:shd w:val="clear" w:color="auto" w:fill="FFFFFF"/>
        </w:rPr>
        <w:t>.1 or 5.106.5.</w:t>
      </w:r>
      <w:r w:rsidR="00F07208" w:rsidRPr="00F07208">
        <w:rPr>
          <w:u w:val="single"/>
          <w:shd w:val="clear" w:color="auto" w:fill="FFFFFF"/>
        </w:rPr>
        <w:t>6</w:t>
      </w:r>
      <w:r w:rsidRPr="00F07208">
        <w:rPr>
          <w:u w:val="single"/>
          <w:shd w:val="clear" w:color="auto" w:fill="FFFFFF"/>
        </w:rPr>
        <w:t>.2 when the scope of work includes any of the following:</w:t>
      </w:r>
    </w:p>
    <w:p w14:paraId="5AAA22B6" w14:textId="77777777" w:rsidR="00EC7282" w:rsidRPr="00E10BDA" w:rsidRDefault="00EC7282" w:rsidP="00185286">
      <w:pPr>
        <w:numPr>
          <w:ilvl w:val="1"/>
          <w:numId w:val="30"/>
        </w:numPr>
        <w:tabs>
          <w:tab w:val="clear" w:pos="1440"/>
        </w:tabs>
        <w:ind w:left="900" w:hanging="270"/>
        <w:rPr>
          <w:rFonts w:cs="Arial"/>
          <w:szCs w:val="24"/>
          <w:u w:val="single"/>
        </w:rPr>
      </w:pPr>
      <w:r w:rsidRPr="00E10BDA">
        <w:rPr>
          <w:rFonts w:cs="Arial"/>
          <w:szCs w:val="24"/>
          <w:u w:val="single"/>
        </w:rPr>
        <w:t>Increase in power supply to an electric service panel as part of a parking facility addition or alteration.</w:t>
      </w:r>
    </w:p>
    <w:p w14:paraId="4C02978D" w14:textId="35AF113A" w:rsidR="00EC7282" w:rsidRPr="00E10BDA" w:rsidRDefault="00EC7282" w:rsidP="003B40D5">
      <w:pPr>
        <w:numPr>
          <w:ilvl w:val="1"/>
          <w:numId w:val="30"/>
        </w:numPr>
        <w:tabs>
          <w:tab w:val="clear" w:pos="1440"/>
        </w:tabs>
        <w:ind w:left="900" w:hanging="270"/>
        <w:rPr>
          <w:rFonts w:cs="Arial"/>
          <w:szCs w:val="24"/>
          <w:u w:val="single"/>
        </w:rPr>
      </w:pPr>
      <w:r w:rsidRPr="00E10BDA">
        <w:rPr>
          <w:rFonts w:cs="Arial"/>
          <w:szCs w:val="24"/>
          <w:u w:val="single"/>
        </w:rPr>
        <w:t xml:space="preserve">Installation of a new photovoltaic system covering existing parking spaces. </w:t>
      </w:r>
      <w:r w:rsidR="00893AA3">
        <w:rPr>
          <w:rFonts w:cs="Arial"/>
          <w:szCs w:val="24"/>
          <w:u w:val="single"/>
        </w:rPr>
        <w:br/>
      </w:r>
      <w:r w:rsidRPr="00E10BDA">
        <w:rPr>
          <w:rFonts w:cs="Arial"/>
          <w:szCs w:val="24"/>
          <w:u w:val="single"/>
        </w:rPr>
        <w:t xml:space="preserve">Only parking </w:t>
      </w:r>
      <w:r w:rsidR="000F4F65" w:rsidRPr="00E10BDA">
        <w:rPr>
          <w:rFonts w:cs="Arial"/>
          <w:szCs w:val="24"/>
          <w:u w:val="single"/>
        </w:rPr>
        <w:t>spaces physically covered by the new photovoltaic system panels shall count toward the total number of actual parking spaces applicable to the EV charging requirements</w:t>
      </w:r>
      <w:r w:rsidR="00D23418" w:rsidRPr="00E10BDA">
        <w:rPr>
          <w:rFonts w:cs="Arial"/>
          <w:szCs w:val="24"/>
          <w:u w:val="single"/>
        </w:rPr>
        <w:t>.</w:t>
      </w:r>
    </w:p>
    <w:p w14:paraId="5AF79887" w14:textId="5D75C094" w:rsidR="00EC7282" w:rsidRPr="00E10BDA" w:rsidRDefault="00EC7282" w:rsidP="003B40D5">
      <w:pPr>
        <w:pStyle w:val="ListParagraph"/>
        <w:numPr>
          <w:ilvl w:val="1"/>
          <w:numId w:val="30"/>
        </w:numPr>
        <w:tabs>
          <w:tab w:val="clear" w:pos="1440"/>
        </w:tabs>
        <w:ind w:left="900" w:hanging="270"/>
        <w:rPr>
          <w:rFonts w:eastAsia="Times New Roman" w:cs="Arial"/>
          <w:szCs w:val="24"/>
          <w:u w:val="single"/>
        </w:rPr>
      </w:pPr>
      <w:r w:rsidRPr="00E10BDA">
        <w:rPr>
          <w:rFonts w:eastAsia="Times New Roman" w:cs="Arial"/>
          <w:szCs w:val="24"/>
          <w:u w:val="single"/>
        </w:rPr>
        <w:t xml:space="preserve">Additions or alterations to existing buildings that </w:t>
      </w:r>
      <w:r w:rsidR="006B6E08" w:rsidRPr="00E10BDA">
        <w:rPr>
          <w:rFonts w:eastAsia="Times New Roman" w:cs="Arial"/>
          <w:szCs w:val="24"/>
          <w:u w:val="single"/>
        </w:rPr>
        <w:t xml:space="preserve">are required to comply with CALGreen pursuant to Section 301.3 and </w:t>
      </w:r>
      <w:r w:rsidRPr="00E10BDA">
        <w:rPr>
          <w:rFonts w:eastAsia="Times New Roman" w:cs="Arial"/>
          <w:szCs w:val="24"/>
          <w:u w:val="single"/>
        </w:rPr>
        <w:t xml:space="preserve">require </w:t>
      </w:r>
      <w:r w:rsidR="006B6E08" w:rsidRPr="00E10BDA">
        <w:rPr>
          <w:rFonts w:eastAsia="Times New Roman" w:cs="Arial"/>
          <w:szCs w:val="24"/>
          <w:u w:val="single"/>
        </w:rPr>
        <w:t xml:space="preserve">an </w:t>
      </w:r>
      <w:r w:rsidRPr="00E10BDA">
        <w:rPr>
          <w:rFonts w:eastAsia="Times New Roman" w:cs="Arial"/>
          <w:szCs w:val="24"/>
          <w:u w:val="single"/>
        </w:rPr>
        <w:t xml:space="preserve">increase in the required number of parking spaces. </w:t>
      </w:r>
      <w:r w:rsidR="00E45A65">
        <w:rPr>
          <w:rFonts w:eastAsia="Times New Roman" w:cs="Arial"/>
          <w:szCs w:val="24"/>
          <w:u w:val="single"/>
        </w:rPr>
        <w:br/>
      </w:r>
      <w:r w:rsidRPr="00E10BDA">
        <w:rPr>
          <w:rFonts w:eastAsia="Times New Roman" w:cs="Arial"/>
          <w:szCs w:val="24"/>
          <w:u w:val="single"/>
        </w:rPr>
        <w:t>Only newly added parking spaces shall count toward the EV charging requirements.</w:t>
      </w:r>
    </w:p>
    <w:p w14:paraId="4F667A75" w14:textId="2B04536D" w:rsidR="00762D64" w:rsidRPr="00CF5259" w:rsidRDefault="006B4A9E" w:rsidP="00762D64">
      <w:pPr>
        <w:ind w:left="360"/>
        <w:rPr>
          <w:rFonts w:cs="Arial"/>
          <w:szCs w:val="24"/>
        </w:rPr>
      </w:pPr>
      <w:r w:rsidRPr="00E11B93">
        <w:rPr>
          <w:rFonts w:cs="Arial"/>
          <w:b/>
          <w:bCs/>
          <w:szCs w:val="24"/>
        </w:rPr>
        <w:t>5.106</w:t>
      </w:r>
      <w:r w:rsidRPr="00CF5259">
        <w:rPr>
          <w:rFonts w:cs="Arial"/>
          <w:b/>
          <w:bCs/>
          <w:szCs w:val="24"/>
        </w:rPr>
        <w:t>.5</w:t>
      </w:r>
      <w:r w:rsidR="00E21E54">
        <w:rPr>
          <w:rFonts w:cs="Arial"/>
          <w:b/>
          <w:bCs/>
          <w:szCs w:val="24"/>
        </w:rPr>
        <w:t>.</w:t>
      </w:r>
      <w:r w:rsidR="00E21E54" w:rsidRPr="00E21E54">
        <w:rPr>
          <w:rFonts w:cs="Arial"/>
          <w:b/>
          <w:bCs/>
          <w:strike/>
          <w:szCs w:val="24"/>
        </w:rPr>
        <w:t xml:space="preserve">4 </w:t>
      </w:r>
      <w:r w:rsidR="00506B18" w:rsidRPr="00264F61">
        <w:rPr>
          <w:rFonts w:cs="Arial"/>
          <w:b/>
          <w:bCs/>
          <w:szCs w:val="24"/>
          <w:u w:val="single"/>
        </w:rPr>
        <w:t>6</w:t>
      </w:r>
      <w:r w:rsidRPr="00CF5259">
        <w:rPr>
          <w:rFonts w:cs="Arial"/>
          <w:b/>
          <w:bCs/>
          <w:szCs w:val="24"/>
        </w:rPr>
        <w:t>.1</w:t>
      </w:r>
      <w:r w:rsidR="008D3A14" w:rsidRPr="00CF5259">
        <w:t xml:space="preserve"> </w:t>
      </w:r>
      <w:r w:rsidR="008D3A14" w:rsidRPr="00CF5259">
        <w:rPr>
          <w:rFonts w:cs="Arial"/>
          <w:b/>
          <w:bCs/>
          <w:szCs w:val="24"/>
        </w:rPr>
        <w:t>Existing buildings or parking areas without previously installed EV capable infrastructure.</w:t>
      </w:r>
      <w:r w:rsidRPr="00CF5259">
        <w:rPr>
          <w:rFonts w:cs="Arial"/>
          <w:b/>
          <w:bCs/>
          <w:szCs w:val="24"/>
        </w:rPr>
        <w:t xml:space="preserve"> </w:t>
      </w:r>
      <w:r w:rsidRPr="00CF5259">
        <w:rPr>
          <w:rFonts w:cs="Arial"/>
          <w:szCs w:val="24"/>
        </w:rPr>
        <w:t>…</w:t>
      </w:r>
    </w:p>
    <w:p w14:paraId="3DD6DA5B" w14:textId="63C58175" w:rsidR="006B4A9E" w:rsidRPr="00CF5259" w:rsidRDefault="006B4A9E" w:rsidP="00762D64">
      <w:pPr>
        <w:ind w:left="360"/>
        <w:rPr>
          <w:rFonts w:cs="Arial"/>
          <w:szCs w:val="24"/>
        </w:rPr>
      </w:pPr>
      <w:r w:rsidRPr="00CF5259">
        <w:rPr>
          <w:rFonts w:cs="Arial"/>
          <w:b/>
          <w:bCs/>
          <w:szCs w:val="24"/>
        </w:rPr>
        <w:t>5.106.5.</w:t>
      </w:r>
      <w:r w:rsidR="00E21E54" w:rsidRPr="00E21E54">
        <w:rPr>
          <w:rFonts w:cs="Arial"/>
          <w:b/>
          <w:bCs/>
          <w:strike/>
          <w:szCs w:val="24"/>
        </w:rPr>
        <w:t xml:space="preserve">4 </w:t>
      </w:r>
      <w:r w:rsidR="00506B18" w:rsidRPr="00264F61">
        <w:rPr>
          <w:rFonts w:cs="Arial"/>
          <w:b/>
          <w:bCs/>
          <w:szCs w:val="24"/>
          <w:u w:val="single"/>
        </w:rPr>
        <w:t>6</w:t>
      </w:r>
      <w:r w:rsidRPr="00CF5259">
        <w:rPr>
          <w:rFonts w:cs="Arial"/>
          <w:b/>
          <w:bCs/>
          <w:szCs w:val="24"/>
        </w:rPr>
        <w:t>.2</w:t>
      </w:r>
      <w:r w:rsidR="00762D64" w:rsidRPr="00CF5259">
        <w:t xml:space="preserve"> </w:t>
      </w:r>
      <w:r w:rsidR="00762D64" w:rsidRPr="00CF5259">
        <w:rPr>
          <w:rFonts w:cs="Arial"/>
          <w:b/>
          <w:bCs/>
          <w:szCs w:val="24"/>
        </w:rPr>
        <w:t>Existing buildings or parking areas with previously installed EV capable infrastructure.</w:t>
      </w:r>
      <w:r w:rsidRPr="00CF5259">
        <w:rPr>
          <w:rFonts w:cs="Arial"/>
          <w:b/>
          <w:bCs/>
          <w:szCs w:val="24"/>
        </w:rPr>
        <w:t xml:space="preserve"> </w:t>
      </w:r>
      <w:r w:rsidRPr="00CF5259">
        <w:rPr>
          <w:rFonts w:cs="Arial"/>
          <w:szCs w:val="24"/>
        </w:rPr>
        <w:t>…</w:t>
      </w:r>
    </w:p>
    <w:p w14:paraId="3EABC080" w14:textId="560DA025" w:rsidR="006B4A9E" w:rsidRPr="00174580" w:rsidRDefault="006B4A9E" w:rsidP="002C607D">
      <w:pPr>
        <w:ind w:left="360"/>
        <w:rPr>
          <w:rFonts w:cs="Arial"/>
          <w:szCs w:val="24"/>
        </w:rPr>
      </w:pPr>
      <w:r w:rsidRPr="00CF5259">
        <w:rPr>
          <w:rFonts w:cs="Arial"/>
          <w:b/>
          <w:bCs/>
          <w:szCs w:val="24"/>
        </w:rPr>
        <w:t>5.106.5.</w:t>
      </w:r>
      <w:r w:rsidR="00E21E54" w:rsidRPr="00E21E54">
        <w:rPr>
          <w:rFonts w:cs="Arial"/>
          <w:b/>
          <w:bCs/>
          <w:strike/>
          <w:szCs w:val="24"/>
        </w:rPr>
        <w:t xml:space="preserve">4 </w:t>
      </w:r>
      <w:r w:rsidR="00506B18" w:rsidRPr="00264F61">
        <w:rPr>
          <w:rFonts w:cs="Arial"/>
          <w:b/>
          <w:bCs/>
          <w:szCs w:val="24"/>
          <w:u w:val="single"/>
        </w:rPr>
        <w:t>6</w:t>
      </w:r>
      <w:r w:rsidRPr="00CF5259">
        <w:rPr>
          <w:rFonts w:cs="Arial"/>
          <w:b/>
          <w:bCs/>
          <w:szCs w:val="24"/>
        </w:rPr>
        <w:t>.3 A</w:t>
      </w:r>
      <w:r w:rsidRPr="00174580">
        <w:rPr>
          <w:rFonts w:cs="Arial"/>
          <w:b/>
          <w:bCs/>
          <w:szCs w:val="24"/>
        </w:rPr>
        <w:t>ccessible electric vehicle charging station (EVCS)</w:t>
      </w:r>
      <w:r w:rsidRPr="00174580">
        <w:rPr>
          <w:rFonts w:cs="Arial"/>
          <w:szCs w:val="24"/>
        </w:rPr>
        <w:t xml:space="preserve">. </w:t>
      </w:r>
      <w:r w:rsidR="002E4868">
        <w:rPr>
          <w:rFonts w:cs="Arial"/>
          <w:szCs w:val="24"/>
        </w:rPr>
        <w:br/>
      </w:r>
      <w:r w:rsidRPr="00174580">
        <w:rPr>
          <w:rFonts w:cs="Arial"/>
          <w:szCs w:val="24"/>
        </w:rPr>
        <w:t xml:space="preserve">When EVSE is installed, accessible EVCS shall be provided in accordance with the </w:t>
      </w:r>
      <w:r w:rsidRPr="00506B18">
        <w:rPr>
          <w:rFonts w:cs="Arial"/>
          <w:i/>
          <w:iCs/>
          <w:szCs w:val="24"/>
        </w:rPr>
        <w:t>California Building Code</w:t>
      </w:r>
      <w:r w:rsidRPr="00174580">
        <w:rPr>
          <w:rFonts w:cs="Arial"/>
          <w:szCs w:val="24"/>
        </w:rPr>
        <w:t>, Chapter 11B, Section 11B-228.3.</w:t>
      </w:r>
    </w:p>
    <w:p w14:paraId="64F133AF" w14:textId="77777777" w:rsidR="005F6711" w:rsidRPr="004D2329" w:rsidRDefault="005F6711" w:rsidP="00B77945">
      <w:pPr>
        <w:pStyle w:val="Heading4"/>
      </w:pPr>
      <w:r w:rsidRPr="004D2329">
        <w:t xml:space="preserve">RATIONALE: </w:t>
      </w:r>
    </w:p>
    <w:p w14:paraId="14589B2A" w14:textId="3E960EF9" w:rsidR="005F6711" w:rsidRPr="004D2329" w:rsidRDefault="005F6711" w:rsidP="005F6711">
      <w:pPr>
        <w:rPr>
          <w:shd w:val="clear" w:color="auto" w:fill="FFFFFF"/>
        </w:rPr>
      </w:pPr>
      <w:bookmarkStart w:id="2" w:name="_Hlk200633914"/>
      <w:bookmarkStart w:id="3" w:name="_Hlk199254919"/>
      <w:r w:rsidRPr="004D2329">
        <w:rPr>
          <w:shd w:val="clear" w:color="auto" w:fill="FFFFFF"/>
        </w:rPr>
        <w:t xml:space="preserve">BSC-CG is proposing to amend </w:t>
      </w:r>
      <w:bookmarkStart w:id="4" w:name="_Hlk200633868"/>
      <w:r w:rsidR="005D5910">
        <w:rPr>
          <w:shd w:val="clear" w:color="auto" w:fill="FFFFFF"/>
        </w:rPr>
        <w:t xml:space="preserve">renumbered </w:t>
      </w:r>
      <w:r w:rsidRPr="004D2329">
        <w:rPr>
          <w:shd w:val="clear" w:color="auto" w:fill="FFFFFF"/>
        </w:rPr>
        <w:t>Section 5.106.5.</w:t>
      </w:r>
      <w:bookmarkEnd w:id="2"/>
      <w:bookmarkEnd w:id="4"/>
      <w:r w:rsidR="005D5910">
        <w:rPr>
          <w:shd w:val="clear" w:color="auto" w:fill="FFFFFF"/>
        </w:rPr>
        <w:t>6</w:t>
      </w:r>
      <w:r w:rsidR="00CA34BB" w:rsidRPr="004D2329">
        <w:rPr>
          <w:shd w:val="clear" w:color="auto" w:fill="FFFFFF"/>
        </w:rPr>
        <w:t xml:space="preserve"> main paragraph and </w:t>
      </w:r>
      <w:r w:rsidRPr="004D2329">
        <w:rPr>
          <w:shd w:val="clear" w:color="auto" w:fill="FFFFFF"/>
        </w:rPr>
        <w:t xml:space="preserve">triggers </w:t>
      </w:r>
      <w:r w:rsidR="004D2329">
        <w:rPr>
          <w:shd w:val="clear" w:color="auto" w:fill="FFFFFF"/>
        </w:rPr>
        <w:t>1, 2 and</w:t>
      </w:r>
      <w:r w:rsidRPr="004D2329">
        <w:rPr>
          <w:shd w:val="clear" w:color="auto" w:fill="FFFFFF"/>
        </w:rPr>
        <w:t xml:space="preserve"> 3 for additions or alterations to existing buildings or parking facilitie</w:t>
      </w:r>
      <w:bookmarkEnd w:id="3"/>
      <w:r w:rsidR="00DE157D">
        <w:rPr>
          <w:shd w:val="clear" w:color="auto" w:fill="FFFFFF"/>
        </w:rPr>
        <w:t xml:space="preserve">s. The main paragraph is amended to </w:t>
      </w:r>
      <w:r w:rsidR="005D5910">
        <w:rPr>
          <w:shd w:val="clear" w:color="auto" w:fill="FFFFFF"/>
        </w:rPr>
        <w:t>renumber from 5.106.5.4 to 5.106.5.6 and amend</w:t>
      </w:r>
      <w:r w:rsidR="00DE157D">
        <w:rPr>
          <w:shd w:val="clear" w:color="auto" w:fill="FFFFFF"/>
        </w:rPr>
        <w:t xml:space="preserve"> </w:t>
      </w:r>
      <w:r w:rsidR="00DE157D">
        <w:rPr>
          <w:shd w:val="clear" w:color="auto" w:fill="FFFFFF"/>
        </w:rPr>
        <w:lastRenderedPageBreak/>
        <w:t xml:space="preserve">the charging language </w:t>
      </w:r>
      <w:r w:rsidR="006D7D80">
        <w:rPr>
          <w:shd w:val="clear" w:color="auto" w:fill="FFFFFF"/>
        </w:rPr>
        <w:t xml:space="preserve">to </w:t>
      </w:r>
      <w:r w:rsidR="00DE157D">
        <w:rPr>
          <w:shd w:val="clear" w:color="auto" w:fill="FFFFFF"/>
        </w:rPr>
        <w:t xml:space="preserve">simply reference the three </w:t>
      </w:r>
      <w:r w:rsidR="005D5910">
        <w:rPr>
          <w:shd w:val="clear" w:color="auto" w:fill="FFFFFF"/>
        </w:rPr>
        <w:t xml:space="preserve">revised </w:t>
      </w:r>
      <w:r w:rsidR="00DE157D">
        <w:rPr>
          <w:shd w:val="clear" w:color="auto" w:fill="FFFFFF"/>
        </w:rPr>
        <w:t>triggers.</w:t>
      </w:r>
    </w:p>
    <w:p w14:paraId="1910EE3F" w14:textId="67042CB5" w:rsidR="004D2329" w:rsidRPr="0035548C" w:rsidRDefault="004D2329" w:rsidP="005F6711">
      <w:pPr>
        <w:rPr>
          <w:shd w:val="clear" w:color="auto" w:fill="FFFFFF"/>
        </w:rPr>
      </w:pPr>
      <w:r w:rsidRPr="004D2329">
        <w:rPr>
          <w:b/>
          <w:bCs/>
          <w:shd w:val="clear" w:color="auto" w:fill="FFFFFF"/>
        </w:rPr>
        <w:t xml:space="preserve">Trigger </w:t>
      </w:r>
      <w:r>
        <w:rPr>
          <w:b/>
          <w:bCs/>
          <w:shd w:val="clear" w:color="auto" w:fill="FFFFFF"/>
        </w:rPr>
        <w:t>1</w:t>
      </w:r>
      <w:r w:rsidRPr="004D2329">
        <w:rPr>
          <w:b/>
          <w:bCs/>
          <w:shd w:val="clear" w:color="auto" w:fill="FFFFFF"/>
        </w:rPr>
        <w:t>:</w:t>
      </w:r>
      <w:r w:rsidRPr="004D2329">
        <w:rPr>
          <w:shd w:val="clear" w:color="auto" w:fill="FFFFFF"/>
        </w:rPr>
        <w:br/>
        <w:t xml:space="preserve">The purpose for the proposed code change to trigger </w:t>
      </w:r>
      <w:r>
        <w:rPr>
          <w:shd w:val="clear" w:color="auto" w:fill="FFFFFF"/>
        </w:rPr>
        <w:t>1</w:t>
      </w:r>
      <w:r w:rsidRPr="004D2329">
        <w:rPr>
          <w:shd w:val="clear" w:color="auto" w:fill="FFFFFF"/>
        </w:rPr>
        <w:t xml:space="preserve"> is to clarify </w:t>
      </w:r>
      <w:r w:rsidR="00D505B3">
        <w:rPr>
          <w:shd w:val="clear" w:color="auto" w:fill="FFFFFF"/>
        </w:rPr>
        <w:t xml:space="preserve">the intent </w:t>
      </w:r>
      <w:r w:rsidR="00DE157D">
        <w:rPr>
          <w:shd w:val="clear" w:color="auto" w:fill="FFFFFF"/>
        </w:rPr>
        <w:t xml:space="preserve">by rewording the scoping </w:t>
      </w:r>
      <w:r w:rsidR="00D505B3">
        <w:rPr>
          <w:shd w:val="clear" w:color="auto" w:fill="FFFFFF"/>
        </w:rPr>
        <w:t xml:space="preserve">requirements for </w:t>
      </w:r>
      <w:r>
        <w:rPr>
          <w:shd w:val="clear" w:color="auto" w:fill="FFFFFF"/>
        </w:rPr>
        <w:t xml:space="preserve">when </w:t>
      </w:r>
      <w:r w:rsidR="00DE157D">
        <w:rPr>
          <w:shd w:val="clear" w:color="auto" w:fill="FFFFFF"/>
        </w:rPr>
        <w:t>there is an i</w:t>
      </w:r>
      <w:r w:rsidRPr="004D2329">
        <w:rPr>
          <w:shd w:val="clear" w:color="auto" w:fill="FFFFFF"/>
        </w:rPr>
        <w:t xml:space="preserve">ncrease in power supply to an electric service panel as part of a parking facility addition or alteration. </w:t>
      </w:r>
      <w:r w:rsidR="00E06E0E">
        <w:rPr>
          <w:shd w:val="clear" w:color="auto" w:fill="FFFFFF"/>
        </w:rPr>
        <w:t>This proposed change does not have a regulatory effect.</w:t>
      </w:r>
    </w:p>
    <w:p w14:paraId="264564E3" w14:textId="68942C4F" w:rsidR="005F6711" w:rsidRPr="004D2329" w:rsidRDefault="005F6711" w:rsidP="005F6711">
      <w:pPr>
        <w:rPr>
          <w:shd w:val="clear" w:color="auto" w:fill="FFFFFF"/>
        </w:rPr>
      </w:pPr>
      <w:r w:rsidRPr="004D2329">
        <w:rPr>
          <w:b/>
          <w:bCs/>
          <w:shd w:val="clear" w:color="auto" w:fill="FFFFFF"/>
        </w:rPr>
        <w:t>Trigger 2:</w:t>
      </w:r>
      <w:r w:rsidRPr="004D2329">
        <w:rPr>
          <w:shd w:val="clear" w:color="auto" w:fill="FFFFFF"/>
        </w:rPr>
        <w:br/>
        <w:t xml:space="preserve">The purpose for the proposed code change to trigger 2 is to clarify the </w:t>
      </w:r>
      <w:r w:rsidR="00D505B3">
        <w:rPr>
          <w:shd w:val="clear" w:color="auto" w:fill="FFFFFF"/>
        </w:rPr>
        <w:t xml:space="preserve">intent by rewording the </w:t>
      </w:r>
      <w:r w:rsidRPr="004D2329">
        <w:rPr>
          <w:shd w:val="clear" w:color="auto" w:fill="FFFFFF"/>
        </w:rPr>
        <w:t xml:space="preserve">scoping </w:t>
      </w:r>
      <w:r w:rsidR="00D505B3">
        <w:rPr>
          <w:shd w:val="clear" w:color="auto" w:fill="FFFFFF"/>
        </w:rPr>
        <w:t xml:space="preserve">requirements </w:t>
      </w:r>
      <w:r w:rsidRPr="004D2329">
        <w:rPr>
          <w:shd w:val="clear" w:color="auto" w:fill="FFFFFF"/>
        </w:rPr>
        <w:t xml:space="preserve">for </w:t>
      </w:r>
      <w:r w:rsidR="00D505B3">
        <w:rPr>
          <w:shd w:val="clear" w:color="auto" w:fill="FFFFFF"/>
        </w:rPr>
        <w:t xml:space="preserve">when </w:t>
      </w:r>
      <w:r w:rsidRPr="004D2329">
        <w:rPr>
          <w:shd w:val="clear" w:color="auto" w:fill="FFFFFF"/>
        </w:rPr>
        <w:t xml:space="preserve">new photovoltaic system </w:t>
      </w:r>
      <w:r w:rsidR="00E45A65" w:rsidRPr="004D2329">
        <w:rPr>
          <w:shd w:val="clear" w:color="auto" w:fill="FFFFFF"/>
        </w:rPr>
        <w:t>project</w:t>
      </w:r>
      <w:r w:rsidR="00E45A65">
        <w:rPr>
          <w:shd w:val="clear" w:color="auto" w:fill="FFFFFF"/>
        </w:rPr>
        <w:t>s</w:t>
      </w:r>
      <w:r w:rsidRPr="004D2329">
        <w:rPr>
          <w:shd w:val="clear" w:color="auto" w:fill="FFFFFF"/>
        </w:rPr>
        <w:t xml:space="preserve"> cover existing parking spaces. Existing spaces not covered by the new photovoltaic system project do not count toward the requirement for EV charging.</w:t>
      </w:r>
      <w:r w:rsidR="00E06E0E">
        <w:rPr>
          <w:shd w:val="clear" w:color="auto" w:fill="FFFFFF"/>
        </w:rPr>
        <w:t xml:space="preserve"> This proposed change does not have a regulatory effect.</w:t>
      </w:r>
    </w:p>
    <w:p w14:paraId="7F0829B5" w14:textId="62BFDC34" w:rsidR="00E45A65" w:rsidRDefault="005F6711" w:rsidP="001E3FC1">
      <w:pPr>
        <w:rPr>
          <w:shd w:val="clear" w:color="auto" w:fill="FFFFFF"/>
        </w:rPr>
      </w:pPr>
      <w:r w:rsidRPr="004D2329">
        <w:rPr>
          <w:b/>
          <w:bCs/>
          <w:shd w:val="clear" w:color="auto" w:fill="FFFFFF"/>
        </w:rPr>
        <w:t>Trigger 3:</w:t>
      </w:r>
      <w:r w:rsidR="009E2786">
        <w:rPr>
          <w:b/>
          <w:bCs/>
          <w:shd w:val="clear" w:color="auto" w:fill="FFFFFF"/>
        </w:rPr>
        <w:tab/>
      </w:r>
      <w:r w:rsidRPr="004D2329">
        <w:rPr>
          <w:shd w:val="clear" w:color="auto" w:fill="FFFFFF"/>
        </w:rPr>
        <w:br/>
        <w:t xml:space="preserve">The proposed change to trigger 3 is </w:t>
      </w:r>
      <w:r w:rsidR="00E45A65" w:rsidRPr="00E45A65">
        <w:rPr>
          <w:shd w:val="clear" w:color="auto" w:fill="FFFFFF"/>
        </w:rPr>
        <w:t xml:space="preserve">to clarify the intent by </w:t>
      </w:r>
      <w:r w:rsidR="00C75D90" w:rsidRPr="00E45A65">
        <w:rPr>
          <w:shd w:val="clear" w:color="auto" w:fill="FFFFFF"/>
        </w:rPr>
        <w:t>rewarding</w:t>
      </w:r>
      <w:r w:rsidR="00E45A65" w:rsidRPr="00E45A65">
        <w:rPr>
          <w:shd w:val="clear" w:color="auto" w:fill="FFFFFF"/>
        </w:rPr>
        <w:t xml:space="preserve"> the scoping requirements</w:t>
      </w:r>
      <w:r w:rsidR="00C75D90">
        <w:rPr>
          <w:shd w:val="clear" w:color="auto" w:fill="FFFFFF"/>
        </w:rPr>
        <w:t>.</w:t>
      </w:r>
      <w:r w:rsidR="00E45A65" w:rsidRPr="00E45A65">
        <w:rPr>
          <w:shd w:val="clear" w:color="auto" w:fill="FFFFFF"/>
        </w:rPr>
        <w:t xml:space="preserve"> </w:t>
      </w:r>
    </w:p>
    <w:p w14:paraId="5E4B9CC5" w14:textId="4469B1EE" w:rsidR="00E45A65" w:rsidRPr="00E45A65" w:rsidRDefault="00E45A65" w:rsidP="00E45A65">
      <w:pPr>
        <w:rPr>
          <w:rFonts w:cs="Arial"/>
          <w:color w:val="000000"/>
        </w:rPr>
      </w:pPr>
      <w:r w:rsidRPr="00E45A65">
        <w:rPr>
          <w:rFonts w:cs="Arial"/>
          <w:color w:val="000000"/>
        </w:rPr>
        <w:t xml:space="preserve">The </w:t>
      </w:r>
      <w:r>
        <w:rPr>
          <w:rFonts w:cs="Arial"/>
          <w:color w:val="000000"/>
        </w:rPr>
        <w:t xml:space="preserve">specific </w:t>
      </w:r>
      <w:r w:rsidRPr="00E45A65">
        <w:rPr>
          <w:rFonts w:cs="Arial"/>
          <w:color w:val="000000"/>
        </w:rPr>
        <w:t>change replaces references to increasing power supply for an electric service panel with new code language stating that this section applies when the required number of parking spaces increases instead.</w:t>
      </w:r>
    </w:p>
    <w:p w14:paraId="75F44ECC" w14:textId="1DC935F5" w:rsidR="00E06E0E" w:rsidRPr="004D2329" w:rsidRDefault="005F6711" w:rsidP="00E06E0E">
      <w:pPr>
        <w:rPr>
          <w:shd w:val="clear" w:color="auto" w:fill="FFFFFF"/>
        </w:rPr>
      </w:pPr>
      <w:r w:rsidRPr="004D2329">
        <w:rPr>
          <w:shd w:val="clear" w:color="auto" w:fill="FFFFFF"/>
        </w:rPr>
        <w:t xml:space="preserve">Additionally, </w:t>
      </w:r>
      <w:r w:rsidR="00E11B93" w:rsidRPr="004D2329">
        <w:rPr>
          <w:shd w:val="clear" w:color="auto" w:fill="FFFFFF"/>
        </w:rPr>
        <w:t>like</w:t>
      </w:r>
      <w:r w:rsidRPr="004D2329">
        <w:rPr>
          <w:shd w:val="clear" w:color="auto" w:fill="FFFFFF"/>
        </w:rPr>
        <w:t xml:space="preserve"> trigger 2, new </w:t>
      </w:r>
      <w:r w:rsidR="00E06E0E" w:rsidRPr="004D2329">
        <w:rPr>
          <w:shd w:val="clear" w:color="auto" w:fill="FFFFFF"/>
        </w:rPr>
        <w:t xml:space="preserve">language </w:t>
      </w:r>
      <w:r w:rsidRPr="004D2329">
        <w:rPr>
          <w:shd w:val="clear" w:color="auto" w:fill="FFFFFF"/>
        </w:rPr>
        <w:t xml:space="preserve">is added to specify that </w:t>
      </w:r>
      <w:r w:rsidR="00E11B93" w:rsidRPr="004D2329">
        <w:rPr>
          <w:shd w:val="clear" w:color="auto" w:fill="FFFFFF"/>
        </w:rPr>
        <w:t>only</w:t>
      </w:r>
      <w:r w:rsidRPr="004D2329">
        <w:rPr>
          <w:shd w:val="clear" w:color="auto" w:fill="FFFFFF"/>
        </w:rPr>
        <w:t xml:space="preserve"> </w:t>
      </w:r>
      <w:r w:rsidR="00E11B93" w:rsidRPr="004D2329">
        <w:rPr>
          <w:shd w:val="clear" w:color="auto" w:fill="FFFFFF"/>
        </w:rPr>
        <w:t xml:space="preserve">the </w:t>
      </w:r>
      <w:r w:rsidRPr="004D2329">
        <w:rPr>
          <w:shd w:val="clear" w:color="auto" w:fill="FFFFFF"/>
        </w:rPr>
        <w:t xml:space="preserve">newly added parking spaces </w:t>
      </w:r>
      <w:r w:rsidR="00E11B93" w:rsidRPr="004D2329">
        <w:rPr>
          <w:shd w:val="clear" w:color="auto" w:fill="FFFFFF"/>
        </w:rPr>
        <w:t>shall count toward the number of actual parking spaces used for the EV charging requirements</w:t>
      </w:r>
      <w:r w:rsidRPr="004D2329">
        <w:rPr>
          <w:shd w:val="clear" w:color="auto" w:fill="FFFFFF"/>
        </w:rPr>
        <w:t>. Existing parking spaces do not count toward the requirement for EV charging.</w:t>
      </w:r>
      <w:r w:rsidR="00E06E0E">
        <w:rPr>
          <w:shd w:val="clear" w:color="auto" w:fill="FFFFFF"/>
        </w:rPr>
        <w:t xml:space="preserve"> This proposed change may have a regulatory effect.</w:t>
      </w:r>
    </w:p>
    <w:p w14:paraId="77784F6E" w14:textId="387FD92D" w:rsidR="006B4A9E" w:rsidRPr="004D2329" w:rsidRDefault="006B4A9E" w:rsidP="001E3FC1">
      <w:pPr>
        <w:rPr>
          <w:shd w:val="clear" w:color="auto" w:fill="FFFFFF"/>
        </w:rPr>
      </w:pPr>
    </w:p>
    <w:p w14:paraId="2F25E46C" w14:textId="4FEFC975" w:rsidR="007E4FA0" w:rsidRPr="004D2329" w:rsidRDefault="007E4FA0" w:rsidP="007E4FA0">
      <w:pPr>
        <w:rPr>
          <w:b/>
          <w:bCs/>
        </w:rPr>
      </w:pPr>
      <w:r w:rsidRPr="004D2329">
        <w:rPr>
          <w:b/>
        </w:rPr>
        <w:t>5.106.5.</w:t>
      </w:r>
      <w:r w:rsidR="0056412A" w:rsidRPr="004D2329">
        <w:rPr>
          <w:b/>
        </w:rPr>
        <w:t xml:space="preserve">5 </w:t>
      </w:r>
      <w:r w:rsidR="00212BDD" w:rsidRPr="004D2329">
        <w:rPr>
          <w:b/>
          <w:u w:val="single"/>
        </w:rPr>
        <w:t>7</w:t>
      </w:r>
      <w:r w:rsidR="00995C7F" w:rsidRPr="004D2329">
        <w:rPr>
          <w:b/>
        </w:rPr>
        <w:t xml:space="preserve"> </w:t>
      </w:r>
      <w:r w:rsidRPr="004D2329">
        <w:rPr>
          <w:b/>
        </w:rPr>
        <w:t>Medium-duty and heavy-duty…</w:t>
      </w:r>
    </w:p>
    <w:p w14:paraId="5BB8DB0D" w14:textId="7E303DE2" w:rsidR="007E4FA0" w:rsidRPr="004D2329" w:rsidRDefault="007E4FA0" w:rsidP="007E4FA0">
      <w:pPr>
        <w:rPr>
          <w:b/>
          <w:bCs/>
        </w:rPr>
      </w:pPr>
      <w:r w:rsidRPr="004D2329">
        <w:rPr>
          <w:b/>
        </w:rPr>
        <w:t>5.106.5.</w:t>
      </w:r>
      <w:r w:rsidR="0056412A" w:rsidRPr="004D2329">
        <w:rPr>
          <w:b/>
        </w:rPr>
        <w:t xml:space="preserve">6 </w:t>
      </w:r>
      <w:r w:rsidR="00212BDD" w:rsidRPr="004D2329">
        <w:rPr>
          <w:b/>
          <w:u w:val="single"/>
        </w:rPr>
        <w:t>8</w:t>
      </w:r>
      <w:r w:rsidR="00995C7F" w:rsidRPr="004D2329">
        <w:rPr>
          <w:b/>
        </w:rPr>
        <w:t xml:space="preserve"> </w:t>
      </w:r>
      <w:r w:rsidRPr="004D2329">
        <w:rPr>
          <w:b/>
        </w:rPr>
        <w:t>Electric vehicle (EV) charging at Public schools and community colleges. [DSA-SS]</w:t>
      </w:r>
    </w:p>
    <w:p w14:paraId="5DB85711" w14:textId="77777777" w:rsidR="007E4FA0" w:rsidRPr="004D2329" w:rsidRDefault="007E4FA0" w:rsidP="00370753">
      <w:pPr>
        <w:rPr>
          <w:b/>
          <w:bCs/>
        </w:rPr>
      </w:pPr>
      <w:r w:rsidRPr="004D2329">
        <w:rPr>
          <w:b/>
          <w:bCs/>
        </w:rPr>
        <w:t>…</w:t>
      </w:r>
    </w:p>
    <w:p w14:paraId="37578A92" w14:textId="02267DDC" w:rsidR="00370753" w:rsidRPr="004D2329" w:rsidRDefault="007E4FA0" w:rsidP="007E4FA0">
      <w:r w:rsidRPr="004D2329">
        <w:rPr>
          <w:b/>
          <w:bCs/>
        </w:rPr>
        <w:t>5.106</w:t>
      </w:r>
      <w:r w:rsidR="0056412A" w:rsidRPr="004D2329">
        <w:rPr>
          <w:b/>
          <w:bCs/>
        </w:rPr>
        <w:t xml:space="preserve"> </w:t>
      </w:r>
      <w:r w:rsidRPr="004D2329">
        <w:rPr>
          <w:b/>
          <w:bCs/>
        </w:rPr>
        <w:t>.</w:t>
      </w:r>
      <w:r w:rsidR="0056412A" w:rsidRPr="004D2329">
        <w:rPr>
          <w:b/>
          <w:bCs/>
        </w:rPr>
        <w:t xml:space="preserve">8 </w:t>
      </w:r>
      <w:r w:rsidR="00212BDD" w:rsidRPr="004D2329">
        <w:rPr>
          <w:b/>
          <w:bCs/>
          <w:u w:val="single"/>
        </w:rPr>
        <w:t>9</w:t>
      </w:r>
      <w:r w:rsidR="00995C7F" w:rsidRPr="004D2329">
        <w:rPr>
          <w:b/>
          <w:bCs/>
        </w:rPr>
        <w:t xml:space="preserve"> </w:t>
      </w:r>
      <w:r w:rsidRPr="004D2329">
        <w:rPr>
          <w:b/>
          <w:bCs/>
        </w:rPr>
        <w:t>Light pollution reduction</w:t>
      </w:r>
      <w:r w:rsidRPr="004D2329">
        <w:t>….</w:t>
      </w:r>
    </w:p>
    <w:sectPr w:rsidR="00370753" w:rsidRPr="004D2329" w:rsidSect="00410236">
      <w:headerReference w:type="default" r:id="rId8"/>
      <w:footerReference w:type="default" r:id="rId9"/>
      <w:endnotePr>
        <w:numFmt w:val="decimal"/>
      </w:endnotePr>
      <w:type w:val="continuous"/>
      <w:pgSz w:w="12240" w:h="15840"/>
      <w:pgMar w:top="720"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6C1CE" w14:textId="77777777" w:rsidR="00165A33" w:rsidRDefault="00165A33">
      <w:r>
        <w:separator/>
      </w:r>
    </w:p>
  </w:endnote>
  <w:endnote w:type="continuationSeparator" w:id="0">
    <w:p w14:paraId="08BCFA1C" w14:textId="77777777" w:rsidR="00165A33" w:rsidRDefault="00165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Palatino">
    <w:altName w:val="Palatino Linotype"/>
    <w:charset w:val="00"/>
    <w:family w:val="roman"/>
    <w:pitch w:val="variable"/>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D4C6" w14:textId="59FE9F26" w:rsidR="007A67DF" w:rsidRPr="007A67DF" w:rsidRDefault="007A67DF" w:rsidP="007A67DF">
    <w:pPr>
      <w:pStyle w:val="Footer"/>
      <w:pBdr>
        <w:top w:val="single" w:sz="4" w:space="1" w:color="auto"/>
      </w:pBdr>
      <w:tabs>
        <w:tab w:val="right" w:pos="9180"/>
      </w:tabs>
    </w:pPr>
    <w:r w:rsidRPr="007A67DF">
      <w:tab/>
      <w:t xml:space="preserve"> </w:t>
    </w:r>
  </w:p>
  <w:p w14:paraId="1CB8C1D7" w14:textId="463C2964" w:rsidR="00D31270" w:rsidRPr="00B4662D" w:rsidRDefault="00D31270" w:rsidP="00D31270">
    <w:pPr>
      <w:pStyle w:val="Footer"/>
      <w:tabs>
        <w:tab w:val="left" w:pos="6930"/>
      </w:tabs>
      <w:jc w:val="both"/>
      <w:rPr>
        <w:rFonts w:cs="Arial"/>
      </w:rPr>
    </w:pPr>
    <w:r w:rsidRPr="00B4662D">
      <w:rPr>
        <w:rFonts w:cs="Arial"/>
      </w:rPr>
      <w:t xml:space="preserve">CALGreen </w:t>
    </w:r>
    <w:r w:rsidR="00882A4F" w:rsidRPr="00B4662D">
      <w:rPr>
        <w:rFonts w:cs="Arial"/>
      </w:rPr>
      <w:t xml:space="preserve">CEVW </w:t>
    </w:r>
    <w:r w:rsidRPr="00B4662D">
      <w:rPr>
        <w:rFonts w:cs="Arial"/>
      </w:rPr>
      <w:t>Workshop</w:t>
    </w:r>
    <w:r w:rsidR="00882A4F" w:rsidRPr="00B4662D">
      <w:rPr>
        <w:rFonts w:cs="Arial"/>
      </w:rPr>
      <w:t xml:space="preserve"> #</w:t>
    </w:r>
    <w:r w:rsidR="007C13DA">
      <w:rPr>
        <w:rFonts w:cs="Arial"/>
      </w:rPr>
      <w:t>1</w:t>
    </w:r>
    <w:r w:rsidR="00882A4F" w:rsidRPr="00B4662D">
      <w:rPr>
        <w:rFonts w:cs="Arial"/>
      </w:rPr>
      <w:t xml:space="preserve"> (</w:t>
    </w:r>
    <w:r w:rsidR="000C21C6">
      <w:rPr>
        <w:rFonts w:cs="Arial"/>
      </w:rPr>
      <w:t>0</w:t>
    </w:r>
    <w:r w:rsidR="000B2B47">
      <w:rPr>
        <w:rFonts w:cs="Arial"/>
      </w:rPr>
      <w:t>9</w:t>
    </w:r>
    <w:r w:rsidRPr="00B4662D">
      <w:rPr>
        <w:rFonts w:cs="Arial"/>
      </w:rPr>
      <w:t>-</w:t>
    </w:r>
    <w:r w:rsidR="000C21C6">
      <w:rPr>
        <w:rFonts w:cs="Arial"/>
      </w:rPr>
      <w:t>0</w:t>
    </w:r>
    <w:r w:rsidR="000B2B47">
      <w:rPr>
        <w:rFonts w:cs="Arial"/>
      </w:rPr>
      <w:t>1</w:t>
    </w:r>
    <w:r w:rsidRPr="00B4662D">
      <w:rPr>
        <w:rFonts w:cs="Arial"/>
      </w:rPr>
      <w:t>-202</w:t>
    </w:r>
    <w:r w:rsidR="000B2B47">
      <w:rPr>
        <w:rFonts w:cs="Arial"/>
      </w:rPr>
      <w:t>6</w:t>
    </w:r>
    <w:r w:rsidR="00882A4F" w:rsidRPr="00B4662D">
      <w:rPr>
        <w:rFonts w:cs="Arial"/>
      </w:rPr>
      <w:t>)</w:t>
    </w:r>
  </w:p>
  <w:p w14:paraId="4C571D1C" w14:textId="76F12128" w:rsidR="00DE7E4E" w:rsidRDefault="00DE7E4E" w:rsidP="00D31270">
    <w:pPr>
      <w:pStyle w:val="Footer"/>
      <w:tabs>
        <w:tab w:val="clear" w:pos="4320"/>
        <w:tab w:val="clear" w:pos="8640"/>
        <w:tab w:val="left" w:pos="17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79ADD" w14:textId="77777777" w:rsidR="00165A33" w:rsidRDefault="00165A33">
      <w:r>
        <w:separator/>
      </w:r>
    </w:p>
  </w:footnote>
  <w:footnote w:type="continuationSeparator" w:id="0">
    <w:p w14:paraId="6C55CFEC" w14:textId="77777777" w:rsidR="00165A33" w:rsidRDefault="00165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5173" w14:textId="26859E18" w:rsidR="00ED27E1" w:rsidRDefault="00165A33" w:rsidP="00ED27E1">
    <w:pPr>
      <w:pStyle w:val="Header"/>
      <w:tabs>
        <w:tab w:val="clear" w:pos="8640"/>
        <w:tab w:val="right" w:pos="9360"/>
      </w:tabs>
      <w:jc w:val="both"/>
      <w:rPr>
        <w:b w:val="0"/>
        <w:szCs w:val="16"/>
      </w:rPr>
    </w:pPr>
    <w:sdt>
      <w:sdtPr>
        <w:rPr>
          <w:szCs w:val="16"/>
        </w:rPr>
        <w:id w:val="1267507497"/>
        <w:docPartObj>
          <w:docPartGallery w:val="Watermarks"/>
          <w:docPartUnique/>
        </w:docPartObj>
      </w:sdtPr>
      <w:sdtEndPr/>
      <w:sdtContent>
        <w:r>
          <w:rPr>
            <w:noProof/>
            <w:szCs w:val="16"/>
          </w:rPr>
          <w:pict w14:anchorId="6F1435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D27E1">
      <w:rPr>
        <w:szCs w:val="16"/>
      </w:rPr>
      <w:t>STATE OF CALIFORNIA</w:t>
    </w:r>
  </w:p>
  <w:p w14:paraId="46BB9B91" w14:textId="7B59FAF1" w:rsidR="00ED27E1" w:rsidRDefault="00ED27E1" w:rsidP="00ED27E1">
    <w:pPr>
      <w:pStyle w:val="Header"/>
      <w:tabs>
        <w:tab w:val="clear" w:pos="8640"/>
        <w:tab w:val="right" w:pos="9360"/>
      </w:tabs>
      <w:jc w:val="both"/>
      <w:rPr>
        <w:b w:val="0"/>
        <w:szCs w:val="16"/>
      </w:rPr>
    </w:pPr>
    <w:r>
      <w:rPr>
        <w:szCs w:val="16"/>
      </w:rPr>
      <w:t>BUILDING STANDARDS COMMISSION</w:t>
    </w:r>
  </w:p>
  <w:p w14:paraId="45FCEFC1" w14:textId="77777777" w:rsidR="001B4FC1" w:rsidRDefault="001B4FC1" w:rsidP="00ED27E1">
    <w:pPr>
      <w:pStyle w:val="Header"/>
      <w:tabs>
        <w:tab w:val="clear" w:pos="8640"/>
        <w:tab w:val="right" w:pos="9360"/>
      </w:tabs>
      <w:jc w:val="both"/>
      <w:rPr>
        <w:b w:val="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22D5"/>
    <w:multiLevelType w:val="hybridMultilevel"/>
    <w:tmpl w:val="267E182A"/>
    <w:lvl w:ilvl="0" w:tplc="8AAC78DC">
      <w:start w:val="1"/>
      <w:numFmt w:val="decimal"/>
      <w:lvlText w:val="%1."/>
      <w:lvlJc w:val="left"/>
      <w:pPr>
        <w:ind w:left="1710" w:hanging="360"/>
      </w:pPr>
      <w:rPr>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6632E9"/>
    <w:multiLevelType w:val="multilevel"/>
    <w:tmpl w:val="A4B8AD4A"/>
    <w:lvl w:ilvl="0">
      <w:start w:val="1"/>
      <w:numFmt w:val="decimal"/>
      <w:lvlText w:val="%1."/>
      <w:lvlJc w:val="left"/>
      <w:pPr>
        <w:tabs>
          <w:tab w:val="num" w:pos="1440"/>
        </w:tabs>
        <w:ind w:left="14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B208FB"/>
    <w:multiLevelType w:val="hybridMultilevel"/>
    <w:tmpl w:val="9AD0B088"/>
    <w:lvl w:ilvl="0" w:tplc="C402F7B0">
      <w:start w:val="1"/>
      <w:numFmt w:val="decimal"/>
      <w:lvlText w:val="%1."/>
      <w:lvlJc w:val="left"/>
      <w:pPr>
        <w:ind w:left="1446" w:hanging="360"/>
      </w:pPr>
      <w:rPr>
        <w:u w:val="none"/>
      </w:r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3" w15:restartNumberingAfterBreak="0">
    <w:nsid w:val="0ECE1A89"/>
    <w:multiLevelType w:val="hybridMultilevel"/>
    <w:tmpl w:val="66AC64DA"/>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18535CBA"/>
    <w:multiLevelType w:val="hybridMultilevel"/>
    <w:tmpl w:val="9604A592"/>
    <w:lvl w:ilvl="0" w:tplc="7FDEF1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5FA1EB0"/>
    <w:multiLevelType w:val="hybridMultilevel"/>
    <w:tmpl w:val="5A70CF6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59E89CF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679FD"/>
    <w:multiLevelType w:val="hybridMultilevel"/>
    <w:tmpl w:val="66AC64DA"/>
    <w:lvl w:ilvl="0" w:tplc="FFFFFFFF">
      <w:start w:val="1"/>
      <w:numFmt w:val="lowerLetter"/>
      <w:lvlText w:val="%1."/>
      <w:lvlJc w:val="left"/>
      <w:pPr>
        <w:ind w:left="1890" w:hanging="360"/>
      </w:pPr>
    </w:lvl>
    <w:lvl w:ilvl="1" w:tplc="FFFFFFFF" w:tentative="1">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abstractNum w:abstractNumId="7" w15:restartNumberingAfterBreak="0">
    <w:nsid w:val="306E1D4A"/>
    <w:multiLevelType w:val="hybridMultilevel"/>
    <w:tmpl w:val="BCF6C7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1356B6E"/>
    <w:multiLevelType w:val="hybridMultilevel"/>
    <w:tmpl w:val="CBD8B158"/>
    <w:lvl w:ilvl="0" w:tplc="261A1EB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88298E"/>
    <w:multiLevelType w:val="hybridMultilevel"/>
    <w:tmpl w:val="35207672"/>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383628E2"/>
    <w:multiLevelType w:val="hybridMultilevel"/>
    <w:tmpl w:val="9A786FA8"/>
    <w:lvl w:ilvl="0" w:tplc="04090001">
      <w:start w:val="1"/>
      <w:numFmt w:val="bullet"/>
      <w:lvlText w:val=""/>
      <w:lvlJc w:val="left"/>
      <w:pPr>
        <w:ind w:left="720" w:hanging="360"/>
      </w:pPr>
      <w:rPr>
        <w:rFonts w:ascii="Symbol" w:hAnsi="Symbol" w:hint="default"/>
        <w:i w:val="0"/>
      </w:rPr>
    </w:lvl>
    <w:lvl w:ilvl="1" w:tplc="0F4C16A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730489"/>
    <w:multiLevelType w:val="hybridMultilevel"/>
    <w:tmpl w:val="46E67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351A0F"/>
    <w:multiLevelType w:val="hybridMultilevel"/>
    <w:tmpl w:val="AD82F972"/>
    <w:lvl w:ilvl="0" w:tplc="0C2A269A">
      <w:start w:val="1"/>
      <w:numFmt w:val="decimal"/>
      <w:lvlText w:val="%1."/>
      <w:lvlJc w:val="left"/>
      <w:pPr>
        <w:ind w:left="1446" w:hanging="360"/>
      </w:pPr>
      <w:rPr>
        <w:u w:val="none"/>
      </w:r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13" w15:restartNumberingAfterBreak="0">
    <w:nsid w:val="46F849E7"/>
    <w:multiLevelType w:val="hybridMultilevel"/>
    <w:tmpl w:val="B186095C"/>
    <w:lvl w:ilvl="0" w:tplc="E5C8B37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EB3184"/>
    <w:multiLevelType w:val="hybridMultilevel"/>
    <w:tmpl w:val="943C5236"/>
    <w:lvl w:ilvl="0" w:tplc="FFFFFFFF">
      <w:start w:val="1"/>
      <w:numFmt w:val="decimal"/>
      <w:lvlText w:val="%1."/>
      <w:lvlJc w:val="left"/>
      <w:pPr>
        <w:ind w:left="2700" w:hanging="360"/>
      </w:pPr>
      <w:rPr>
        <w:u w:val="none"/>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5" w15:restartNumberingAfterBreak="0">
    <w:nsid w:val="4B525D7C"/>
    <w:multiLevelType w:val="hybridMultilevel"/>
    <w:tmpl w:val="E68E5838"/>
    <w:lvl w:ilvl="0" w:tplc="0409000F">
      <w:start w:val="1"/>
      <w:numFmt w:val="decimal"/>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6" w15:restartNumberingAfterBreak="0">
    <w:nsid w:val="4DB73D0A"/>
    <w:multiLevelType w:val="hybridMultilevel"/>
    <w:tmpl w:val="943C5236"/>
    <w:lvl w:ilvl="0" w:tplc="5358E81E">
      <w:start w:val="1"/>
      <w:numFmt w:val="decimal"/>
      <w:lvlText w:val="%1."/>
      <w:lvlJc w:val="left"/>
      <w:pPr>
        <w:ind w:left="2700" w:hanging="360"/>
      </w:pPr>
      <w:rPr>
        <w:u w:val="no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4FFB1709"/>
    <w:multiLevelType w:val="hybridMultilevel"/>
    <w:tmpl w:val="844CFA2E"/>
    <w:lvl w:ilvl="0" w:tplc="4E543B90">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2D1862"/>
    <w:multiLevelType w:val="hybridMultilevel"/>
    <w:tmpl w:val="52D06CB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C27B2B"/>
    <w:multiLevelType w:val="hybridMultilevel"/>
    <w:tmpl w:val="F07EB5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78B2C8D"/>
    <w:multiLevelType w:val="hybridMultilevel"/>
    <w:tmpl w:val="4FD05A5A"/>
    <w:lvl w:ilvl="0" w:tplc="04090019">
      <w:start w:val="1"/>
      <w:numFmt w:val="lowerLetter"/>
      <w:lvlText w:val="%1."/>
      <w:lvlJc w:val="left"/>
      <w:pPr>
        <w:ind w:left="1170" w:hanging="360"/>
      </w:pPr>
    </w:lvl>
    <w:lvl w:ilvl="1" w:tplc="0409000F">
      <w:start w:val="1"/>
      <w:numFmt w:val="decimal"/>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8C7138C"/>
    <w:multiLevelType w:val="hybridMultilevel"/>
    <w:tmpl w:val="BCF6C7C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5E25039B"/>
    <w:multiLevelType w:val="hybridMultilevel"/>
    <w:tmpl w:val="833E8068"/>
    <w:lvl w:ilvl="0" w:tplc="85987EE4">
      <w:start w:val="1"/>
      <w:numFmt w:val="decimal"/>
      <w:lvlText w:val="%1."/>
      <w:lvlJc w:val="left"/>
      <w:pPr>
        <w:ind w:left="860" w:hanging="360"/>
      </w:pPr>
      <w:rPr>
        <w:rFonts w:ascii="Arial" w:eastAsia="Arial" w:hAnsi="Arial" w:cs="Arial" w:hint="default"/>
        <w:b w:val="0"/>
        <w:bCs w:val="0"/>
        <w:i w:val="0"/>
        <w:iCs w:val="0"/>
        <w:spacing w:val="-1"/>
        <w:w w:val="100"/>
        <w:sz w:val="24"/>
        <w:szCs w:val="24"/>
        <w:u w:val="single"/>
        <w:lang w:val="en-US" w:eastAsia="en-US" w:bidi="ar-SA"/>
      </w:rPr>
    </w:lvl>
    <w:lvl w:ilvl="1" w:tplc="59D254E8">
      <w:start w:val="1"/>
      <w:numFmt w:val="lowerLetter"/>
      <w:lvlText w:val="%2."/>
      <w:lvlJc w:val="left"/>
      <w:pPr>
        <w:ind w:left="2880" w:hanging="360"/>
      </w:pPr>
      <w:rPr>
        <w:rFonts w:ascii="Arial" w:eastAsia="Arial" w:hAnsi="Arial" w:cs="Arial" w:hint="default"/>
        <w:b w:val="0"/>
        <w:bCs w:val="0"/>
        <w:i w:val="0"/>
        <w:iCs w:val="0"/>
        <w:spacing w:val="-1"/>
        <w:w w:val="100"/>
        <w:sz w:val="24"/>
        <w:szCs w:val="24"/>
        <w:u w:val="single"/>
      </w:rPr>
    </w:lvl>
    <w:lvl w:ilvl="2" w:tplc="322ACED4">
      <w:start w:val="1"/>
      <w:numFmt w:val="decimal"/>
      <w:lvlText w:val="%3."/>
      <w:lvlJc w:val="left"/>
      <w:pPr>
        <w:ind w:left="1580" w:hanging="360"/>
      </w:pPr>
      <w:rPr>
        <w:rFonts w:ascii="Arial" w:eastAsia="Arial" w:hAnsi="Arial" w:cs="Arial" w:hint="default"/>
        <w:b w:val="0"/>
        <w:bCs w:val="0"/>
        <w:i w:val="0"/>
        <w:iCs w:val="0"/>
        <w:spacing w:val="-1"/>
        <w:w w:val="100"/>
        <w:sz w:val="24"/>
        <w:szCs w:val="24"/>
        <w:u w:val="single"/>
        <w:lang w:val="en-US" w:eastAsia="en-US" w:bidi="ar-SA"/>
      </w:rPr>
    </w:lvl>
    <w:lvl w:ilvl="3" w:tplc="44F4AAD6">
      <w:numFmt w:val="bullet"/>
      <w:lvlText w:val="•"/>
      <w:lvlJc w:val="left"/>
      <w:pPr>
        <w:ind w:left="2587" w:hanging="360"/>
      </w:pPr>
      <w:rPr>
        <w:rFonts w:hint="default"/>
        <w:lang w:val="en-US" w:eastAsia="en-US" w:bidi="ar-SA"/>
      </w:rPr>
    </w:lvl>
    <w:lvl w:ilvl="4" w:tplc="6FE28AE4">
      <w:numFmt w:val="bullet"/>
      <w:lvlText w:val="•"/>
      <w:lvlJc w:val="left"/>
      <w:pPr>
        <w:ind w:left="3595" w:hanging="360"/>
      </w:pPr>
      <w:rPr>
        <w:rFonts w:hint="default"/>
        <w:lang w:val="en-US" w:eastAsia="en-US" w:bidi="ar-SA"/>
      </w:rPr>
    </w:lvl>
    <w:lvl w:ilvl="5" w:tplc="D62C0096">
      <w:numFmt w:val="bullet"/>
      <w:lvlText w:val="•"/>
      <w:lvlJc w:val="left"/>
      <w:pPr>
        <w:ind w:left="4602" w:hanging="360"/>
      </w:pPr>
      <w:rPr>
        <w:rFonts w:hint="default"/>
        <w:lang w:val="en-US" w:eastAsia="en-US" w:bidi="ar-SA"/>
      </w:rPr>
    </w:lvl>
    <w:lvl w:ilvl="6" w:tplc="EB0CB834">
      <w:numFmt w:val="bullet"/>
      <w:lvlText w:val="•"/>
      <w:lvlJc w:val="left"/>
      <w:pPr>
        <w:ind w:left="5610" w:hanging="360"/>
      </w:pPr>
      <w:rPr>
        <w:rFonts w:hint="default"/>
        <w:lang w:val="en-US" w:eastAsia="en-US" w:bidi="ar-SA"/>
      </w:rPr>
    </w:lvl>
    <w:lvl w:ilvl="7" w:tplc="13A6107A">
      <w:numFmt w:val="bullet"/>
      <w:lvlText w:val="•"/>
      <w:lvlJc w:val="left"/>
      <w:pPr>
        <w:ind w:left="6617" w:hanging="360"/>
      </w:pPr>
      <w:rPr>
        <w:rFonts w:hint="default"/>
        <w:lang w:val="en-US" w:eastAsia="en-US" w:bidi="ar-SA"/>
      </w:rPr>
    </w:lvl>
    <w:lvl w:ilvl="8" w:tplc="5AC6BEA2">
      <w:numFmt w:val="bullet"/>
      <w:lvlText w:val="•"/>
      <w:lvlJc w:val="left"/>
      <w:pPr>
        <w:ind w:left="7625" w:hanging="360"/>
      </w:pPr>
      <w:rPr>
        <w:rFonts w:hint="default"/>
        <w:lang w:val="en-US" w:eastAsia="en-US" w:bidi="ar-SA"/>
      </w:rPr>
    </w:lvl>
  </w:abstractNum>
  <w:abstractNum w:abstractNumId="23" w15:restartNumberingAfterBreak="0">
    <w:nsid w:val="63F03EE8"/>
    <w:multiLevelType w:val="hybridMultilevel"/>
    <w:tmpl w:val="66AC64DA"/>
    <w:lvl w:ilvl="0" w:tplc="FFFFFFFF">
      <w:start w:val="1"/>
      <w:numFmt w:val="lowerLetter"/>
      <w:lvlText w:val="%1."/>
      <w:lvlJc w:val="left"/>
      <w:pPr>
        <w:ind w:left="1890" w:hanging="360"/>
      </w:pPr>
    </w:lvl>
    <w:lvl w:ilvl="1" w:tplc="FFFFFFFF" w:tentative="1">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abstractNum w:abstractNumId="24" w15:restartNumberingAfterBreak="0">
    <w:nsid w:val="66E078FD"/>
    <w:multiLevelType w:val="hybridMultilevel"/>
    <w:tmpl w:val="BC4ADD30"/>
    <w:lvl w:ilvl="0" w:tplc="322ACED4">
      <w:start w:val="1"/>
      <w:numFmt w:val="decimal"/>
      <w:lvlText w:val="%1."/>
      <w:lvlJc w:val="left"/>
      <w:pPr>
        <w:ind w:left="1580" w:hanging="360"/>
      </w:pPr>
      <w:rPr>
        <w:rFonts w:ascii="Arial" w:eastAsia="Arial" w:hAnsi="Arial" w:cs="Arial" w:hint="default"/>
        <w:b w:val="0"/>
        <w:bCs w:val="0"/>
        <w:i w:val="0"/>
        <w:iCs w:val="0"/>
        <w:spacing w:val="-1"/>
        <w:w w:val="100"/>
        <w:sz w:val="24"/>
        <w:szCs w:val="24"/>
        <w:u w:val="single"/>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9A3DF5"/>
    <w:multiLevelType w:val="hybridMultilevel"/>
    <w:tmpl w:val="267E182A"/>
    <w:lvl w:ilvl="0" w:tplc="FFFFFFFF">
      <w:start w:val="1"/>
      <w:numFmt w:val="decimal"/>
      <w:lvlText w:val="%1."/>
      <w:lvlJc w:val="left"/>
      <w:pPr>
        <w:ind w:left="1710" w:hanging="360"/>
      </w:pPr>
      <w:rPr>
        <w:u w:val="no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696170B5"/>
    <w:multiLevelType w:val="hybridMultilevel"/>
    <w:tmpl w:val="6A969B1C"/>
    <w:lvl w:ilvl="0" w:tplc="1ED2DAD2">
      <w:start w:val="1"/>
      <w:numFmt w:val="decimal"/>
      <w:lvlText w:val="%1."/>
      <w:lvlJc w:val="left"/>
      <w:pPr>
        <w:ind w:left="1446" w:hanging="360"/>
      </w:pPr>
      <w:rPr>
        <w:u w:val="none"/>
      </w:r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27" w15:restartNumberingAfterBreak="0">
    <w:nsid w:val="69BE69E5"/>
    <w:multiLevelType w:val="hybridMultilevel"/>
    <w:tmpl w:val="5FE2DC70"/>
    <w:lvl w:ilvl="0" w:tplc="5F5EFCE0">
      <w:start w:val="1"/>
      <w:numFmt w:val="decimal"/>
      <w:lvlText w:val="%1."/>
      <w:lvlJc w:val="left"/>
      <w:pPr>
        <w:ind w:left="1446" w:hanging="360"/>
      </w:pPr>
      <w:rPr>
        <w:u w:val="none"/>
      </w:r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28" w15:restartNumberingAfterBreak="0">
    <w:nsid w:val="6A1A2BA7"/>
    <w:multiLevelType w:val="hybridMultilevel"/>
    <w:tmpl w:val="393AC3E8"/>
    <w:lvl w:ilvl="0" w:tplc="3956107C">
      <w:start w:val="1"/>
      <w:numFmt w:val="decimal"/>
      <w:lvlText w:val="%1."/>
      <w:lvlJc w:val="left"/>
      <w:pPr>
        <w:ind w:left="1446" w:hanging="360"/>
      </w:pPr>
      <w:rPr>
        <w:u w:val="none"/>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9" w15:restartNumberingAfterBreak="0">
    <w:nsid w:val="75F62D10"/>
    <w:multiLevelType w:val="multilevel"/>
    <w:tmpl w:val="DC3802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265C02"/>
    <w:multiLevelType w:val="hybridMultilevel"/>
    <w:tmpl w:val="1AFA5C7A"/>
    <w:lvl w:ilvl="0" w:tplc="50D20A02">
      <w:start w:val="5"/>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72729387">
    <w:abstractNumId w:val="18"/>
  </w:num>
  <w:num w:numId="2" w16cid:durableId="447772744">
    <w:abstractNumId w:val="7"/>
  </w:num>
  <w:num w:numId="3" w16cid:durableId="2058358249">
    <w:abstractNumId w:val="15"/>
  </w:num>
  <w:num w:numId="4" w16cid:durableId="1601060169">
    <w:abstractNumId w:val="17"/>
  </w:num>
  <w:num w:numId="5" w16cid:durableId="413936178">
    <w:abstractNumId w:val="28"/>
  </w:num>
  <w:num w:numId="6" w16cid:durableId="604314702">
    <w:abstractNumId w:val="0"/>
  </w:num>
  <w:num w:numId="7" w16cid:durableId="1627350775">
    <w:abstractNumId w:val="5"/>
  </w:num>
  <w:num w:numId="8" w16cid:durableId="337271663">
    <w:abstractNumId w:val="25"/>
  </w:num>
  <w:num w:numId="9" w16cid:durableId="1461266837">
    <w:abstractNumId w:val="16"/>
  </w:num>
  <w:num w:numId="10" w16cid:durableId="1886717060">
    <w:abstractNumId w:val="22"/>
  </w:num>
  <w:num w:numId="11" w16cid:durableId="2058115638">
    <w:abstractNumId w:val="24"/>
  </w:num>
  <w:num w:numId="12" w16cid:durableId="167450052">
    <w:abstractNumId w:val="21"/>
  </w:num>
  <w:num w:numId="13" w16cid:durableId="1297638912">
    <w:abstractNumId w:val="27"/>
  </w:num>
  <w:num w:numId="14" w16cid:durableId="1368918031">
    <w:abstractNumId w:val="12"/>
  </w:num>
  <w:num w:numId="15" w16cid:durableId="1245988218">
    <w:abstractNumId w:val="19"/>
  </w:num>
  <w:num w:numId="16" w16cid:durableId="620115437">
    <w:abstractNumId w:val="26"/>
  </w:num>
  <w:num w:numId="17" w16cid:durableId="5980781">
    <w:abstractNumId w:val="2"/>
  </w:num>
  <w:num w:numId="18" w16cid:durableId="341472299">
    <w:abstractNumId w:val="11"/>
  </w:num>
  <w:num w:numId="19" w16cid:durableId="1450587582">
    <w:abstractNumId w:val="14"/>
  </w:num>
  <w:num w:numId="20" w16cid:durableId="2106607952">
    <w:abstractNumId w:val="10"/>
  </w:num>
  <w:num w:numId="21" w16cid:durableId="1060204107">
    <w:abstractNumId w:val="30"/>
  </w:num>
  <w:num w:numId="22" w16cid:durableId="817458328">
    <w:abstractNumId w:val="4"/>
  </w:num>
  <w:num w:numId="23" w16cid:durableId="1176456362">
    <w:abstractNumId w:val="20"/>
  </w:num>
  <w:num w:numId="24" w16cid:durableId="210963556">
    <w:abstractNumId w:val="3"/>
  </w:num>
  <w:num w:numId="25" w16cid:durableId="98380279">
    <w:abstractNumId w:val="23"/>
  </w:num>
  <w:num w:numId="26" w16cid:durableId="1083377641">
    <w:abstractNumId w:val="6"/>
  </w:num>
  <w:num w:numId="27" w16cid:durableId="296034225">
    <w:abstractNumId w:val="13"/>
  </w:num>
  <w:num w:numId="28" w16cid:durableId="1977682127">
    <w:abstractNumId w:val="8"/>
  </w:num>
  <w:num w:numId="29" w16cid:durableId="1737361831">
    <w:abstractNumId w:val="1"/>
    <w:lvlOverride w:ilvl="0">
      <w:startOverride w:val="1"/>
    </w:lvlOverride>
  </w:num>
  <w:num w:numId="30" w16cid:durableId="359673356">
    <w:abstractNumId w:val="29"/>
  </w:num>
  <w:num w:numId="31" w16cid:durableId="181405739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084A"/>
    <w:rsid w:val="00000CEF"/>
    <w:rsid w:val="00001E59"/>
    <w:rsid w:val="0000213F"/>
    <w:rsid w:val="0000259C"/>
    <w:rsid w:val="00002D06"/>
    <w:rsid w:val="00003CE9"/>
    <w:rsid w:val="0000403A"/>
    <w:rsid w:val="00006B8F"/>
    <w:rsid w:val="00007E7D"/>
    <w:rsid w:val="00007F95"/>
    <w:rsid w:val="00007FD2"/>
    <w:rsid w:val="00010BCA"/>
    <w:rsid w:val="00012246"/>
    <w:rsid w:val="0001326C"/>
    <w:rsid w:val="00014B3D"/>
    <w:rsid w:val="00014C75"/>
    <w:rsid w:val="000161BF"/>
    <w:rsid w:val="00016B74"/>
    <w:rsid w:val="0001735C"/>
    <w:rsid w:val="00017AA7"/>
    <w:rsid w:val="0002000D"/>
    <w:rsid w:val="00020E5E"/>
    <w:rsid w:val="000214C7"/>
    <w:rsid w:val="00022184"/>
    <w:rsid w:val="0002579E"/>
    <w:rsid w:val="000257AD"/>
    <w:rsid w:val="00025E13"/>
    <w:rsid w:val="00026432"/>
    <w:rsid w:val="000316DB"/>
    <w:rsid w:val="00031955"/>
    <w:rsid w:val="000333AC"/>
    <w:rsid w:val="0003354B"/>
    <w:rsid w:val="000339E9"/>
    <w:rsid w:val="00034108"/>
    <w:rsid w:val="00035615"/>
    <w:rsid w:val="00035B47"/>
    <w:rsid w:val="000372ED"/>
    <w:rsid w:val="00037806"/>
    <w:rsid w:val="000401F2"/>
    <w:rsid w:val="000402FB"/>
    <w:rsid w:val="00040F3E"/>
    <w:rsid w:val="0004122B"/>
    <w:rsid w:val="00041B5D"/>
    <w:rsid w:val="00041E5D"/>
    <w:rsid w:val="000423A8"/>
    <w:rsid w:val="00042BC0"/>
    <w:rsid w:val="0004340C"/>
    <w:rsid w:val="0004482E"/>
    <w:rsid w:val="00044BDC"/>
    <w:rsid w:val="00045B9A"/>
    <w:rsid w:val="00045F36"/>
    <w:rsid w:val="0004661D"/>
    <w:rsid w:val="00047D2C"/>
    <w:rsid w:val="00051B43"/>
    <w:rsid w:val="00051FFD"/>
    <w:rsid w:val="00052756"/>
    <w:rsid w:val="00053880"/>
    <w:rsid w:val="000553C0"/>
    <w:rsid w:val="0005553F"/>
    <w:rsid w:val="000556BF"/>
    <w:rsid w:val="00056C4C"/>
    <w:rsid w:val="00060675"/>
    <w:rsid w:val="00061BDB"/>
    <w:rsid w:val="0006351A"/>
    <w:rsid w:val="0006478B"/>
    <w:rsid w:val="00064EF8"/>
    <w:rsid w:val="00065095"/>
    <w:rsid w:val="0006726F"/>
    <w:rsid w:val="000674DD"/>
    <w:rsid w:val="000719E2"/>
    <w:rsid w:val="00071F28"/>
    <w:rsid w:val="0007226C"/>
    <w:rsid w:val="00072DA1"/>
    <w:rsid w:val="00073658"/>
    <w:rsid w:val="00073E50"/>
    <w:rsid w:val="00074722"/>
    <w:rsid w:val="0007519A"/>
    <w:rsid w:val="00075868"/>
    <w:rsid w:val="0007640E"/>
    <w:rsid w:val="0008174C"/>
    <w:rsid w:val="00081AA3"/>
    <w:rsid w:val="00081B09"/>
    <w:rsid w:val="00082304"/>
    <w:rsid w:val="00082D4A"/>
    <w:rsid w:val="00082FF0"/>
    <w:rsid w:val="0008336E"/>
    <w:rsid w:val="00083442"/>
    <w:rsid w:val="00083742"/>
    <w:rsid w:val="00084E5B"/>
    <w:rsid w:val="000855EF"/>
    <w:rsid w:val="00085652"/>
    <w:rsid w:val="000873C7"/>
    <w:rsid w:val="00090CDD"/>
    <w:rsid w:val="00095FAF"/>
    <w:rsid w:val="0009680E"/>
    <w:rsid w:val="00096AC6"/>
    <w:rsid w:val="000973CF"/>
    <w:rsid w:val="000A1334"/>
    <w:rsid w:val="000A2749"/>
    <w:rsid w:val="000A2917"/>
    <w:rsid w:val="000A2C34"/>
    <w:rsid w:val="000A2F45"/>
    <w:rsid w:val="000A30B8"/>
    <w:rsid w:val="000A53C6"/>
    <w:rsid w:val="000A625F"/>
    <w:rsid w:val="000A6A5B"/>
    <w:rsid w:val="000A6BDF"/>
    <w:rsid w:val="000A7A28"/>
    <w:rsid w:val="000B06C1"/>
    <w:rsid w:val="000B0789"/>
    <w:rsid w:val="000B17E9"/>
    <w:rsid w:val="000B1A40"/>
    <w:rsid w:val="000B2B47"/>
    <w:rsid w:val="000B2CAE"/>
    <w:rsid w:val="000B3345"/>
    <w:rsid w:val="000B496D"/>
    <w:rsid w:val="000B60EB"/>
    <w:rsid w:val="000B6103"/>
    <w:rsid w:val="000C065C"/>
    <w:rsid w:val="000C1198"/>
    <w:rsid w:val="000C216D"/>
    <w:rsid w:val="000C21C6"/>
    <w:rsid w:val="000C2937"/>
    <w:rsid w:val="000C2EF2"/>
    <w:rsid w:val="000C34FA"/>
    <w:rsid w:val="000C38D3"/>
    <w:rsid w:val="000C3AFA"/>
    <w:rsid w:val="000C41B4"/>
    <w:rsid w:val="000C5BDE"/>
    <w:rsid w:val="000C5C1E"/>
    <w:rsid w:val="000C72BA"/>
    <w:rsid w:val="000C7B8C"/>
    <w:rsid w:val="000D0BBF"/>
    <w:rsid w:val="000D0DE8"/>
    <w:rsid w:val="000D1B0C"/>
    <w:rsid w:val="000D2244"/>
    <w:rsid w:val="000D2F43"/>
    <w:rsid w:val="000D38A7"/>
    <w:rsid w:val="000D44AC"/>
    <w:rsid w:val="000D4BB3"/>
    <w:rsid w:val="000D7183"/>
    <w:rsid w:val="000D76DC"/>
    <w:rsid w:val="000D7F8A"/>
    <w:rsid w:val="000E026E"/>
    <w:rsid w:val="000E0425"/>
    <w:rsid w:val="000E1488"/>
    <w:rsid w:val="000E17B3"/>
    <w:rsid w:val="000E1B4B"/>
    <w:rsid w:val="000E24B4"/>
    <w:rsid w:val="000E2F86"/>
    <w:rsid w:val="000E546C"/>
    <w:rsid w:val="000E6082"/>
    <w:rsid w:val="000E6154"/>
    <w:rsid w:val="000E6A3C"/>
    <w:rsid w:val="000E735A"/>
    <w:rsid w:val="000F005A"/>
    <w:rsid w:val="000F009D"/>
    <w:rsid w:val="000F0837"/>
    <w:rsid w:val="000F0854"/>
    <w:rsid w:val="000F1366"/>
    <w:rsid w:val="000F2195"/>
    <w:rsid w:val="000F3BED"/>
    <w:rsid w:val="000F4F65"/>
    <w:rsid w:val="000F5A8C"/>
    <w:rsid w:val="000F64F2"/>
    <w:rsid w:val="000F6BFC"/>
    <w:rsid w:val="000F6C6A"/>
    <w:rsid w:val="00100597"/>
    <w:rsid w:val="001008D6"/>
    <w:rsid w:val="00100A4A"/>
    <w:rsid w:val="001010D4"/>
    <w:rsid w:val="001016FC"/>
    <w:rsid w:val="00101D11"/>
    <w:rsid w:val="00102165"/>
    <w:rsid w:val="001022C1"/>
    <w:rsid w:val="00103998"/>
    <w:rsid w:val="00103C1B"/>
    <w:rsid w:val="00103FD8"/>
    <w:rsid w:val="00104FA8"/>
    <w:rsid w:val="00106503"/>
    <w:rsid w:val="0010655C"/>
    <w:rsid w:val="00106583"/>
    <w:rsid w:val="00106894"/>
    <w:rsid w:val="001075FE"/>
    <w:rsid w:val="0010771A"/>
    <w:rsid w:val="00107825"/>
    <w:rsid w:val="00107B0B"/>
    <w:rsid w:val="00107CA7"/>
    <w:rsid w:val="00107F08"/>
    <w:rsid w:val="0011133F"/>
    <w:rsid w:val="00114863"/>
    <w:rsid w:val="0011532C"/>
    <w:rsid w:val="00116538"/>
    <w:rsid w:val="00116884"/>
    <w:rsid w:val="00116B3F"/>
    <w:rsid w:val="00117791"/>
    <w:rsid w:val="001178A3"/>
    <w:rsid w:val="00120DB9"/>
    <w:rsid w:val="001210F9"/>
    <w:rsid w:val="0012119C"/>
    <w:rsid w:val="0012228B"/>
    <w:rsid w:val="0012379A"/>
    <w:rsid w:val="00123A6D"/>
    <w:rsid w:val="00123CE2"/>
    <w:rsid w:val="00123E60"/>
    <w:rsid w:val="00123F82"/>
    <w:rsid w:val="00124493"/>
    <w:rsid w:val="00125538"/>
    <w:rsid w:val="00126324"/>
    <w:rsid w:val="00130390"/>
    <w:rsid w:val="00131714"/>
    <w:rsid w:val="001318D1"/>
    <w:rsid w:val="00132FB5"/>
    <w:rsid w:val="001337E7"/>
    <w:rsid w:val="00134CB7"/>
    <w:rsid w:val="00135773"/>
    <w:rsid w:val="00135938"/>
    <w:rsid w:val="001368E9"/>
    <w:rsid w:val="00136A2E"/>
    <w:rsid w:val="00137060"/>
    <w:rsid w:val="0013783C"/>
    <w:rsid w:val="0014061D"/>
    <w:rsid w:val="0014072C"/>
    <w:rsid w:val="001415AA"/>
    <w:rsid w:val="00141F0A"/>
    <w:rsid w:val="00142551"/>
    <w:rsid w:val="0014278B"/>
    <w:rsid w:val="00143F64"/>
    <w:rsid w:val="00145674"/>
    <w:rsid w:val="001456A4"/>
    <w:rsid w:val="00145A85"/>
    <w:rsid w:val="00146E3C"/>
    <w:rsid w:val="00146E53"/>
    <w:rsid w:val="001478E4"/>
    <w:rsid w:val="00147A1E"/>
    <w:rsid w:val="001503FF"/>
    <w:rsid w:val="00151D28"/>
    <w:rsid w:val="001523AB"/>
    <w:rsid w:val="00152F16"/>
    <w:rsid w:val="00153835"/>
    <w:rsid w:val="001546CD"/>
    <w:rsid w:val="001554B9"/>
    <w:rsid w:val="001566F1"/>
    <w:rsid w:val="001572B2"/>
    <w:rsid w:val="00157C83"/>
    <w:rsid w:val="001604CB"/>
    <w:rsid w:val="00161169"/>
    <w:rsid w:val="00161954"/>
    <w:rsid w:val="00163CC8"/>
    <w:rsid w:val="00163D3A"/>
    <w:rsid w:val="00164391"/>
    <w:rsid w:val="00164D58"/>
    <w:rsid w:val="00165A33"/>
    <w:rsid w:val="00165DF5"/>
    <w:rsid w:val="00166073"/>
    <w:rsid w:val="00166731"/>
    <w:rsid w:val="00166B81"/>
    <w:rsid w:val="00167407"/>
    <w:rsid w:val="00167F60"/>
    <w:rsid w:val="001702C6"/>
    <w:rsid w:val="001706AD"/>
    <w:rsid w:val="00170AC4"/>
    <w:rsid w:val="0017131A"/>
    <w:rsid w:val="00171686"/>
    <w:rsid w:val="00172790"/>
    <w:rsid w:val="00173835"/>
    <w:rsid w:val="00174580"/>
    <w:rsid w:val="0017477C"/>
    <w:rsid w:val="00175449"/>
    <w:rsid w:val="00175799"/>
    <w:rsid w:val="001757FA"/>
    <w:rsid w:val="001759CE"/>
    <w:rsid w:val="00175F9A"/>
    <w:rsid w:val="00177F3A"/>
    <w:rsid w:val="0018003F"/>
    <w:rsid w:val="00180A21"/>
    <w:rsid w:val="00180C41"/>
    <w:rsid w:val="00181045"/>
    <w:rsid w:val="001837A3"/>
    <w:rsid w:val="00183C74"/>
    <w:rsid w:val="00184B87"/>
    <w:rsid w:val="00184D8C"/>
    <w:rsid w:val="0018523C"/>
    <w:rsid w:val="00185286"/>
    <w:rsid w:val="00186569"/>
    <w:rsid w:val="0019008D"/>
    <w:rsid w:val="00191F3E"/>
    <w:rsid w:val="00191F90"/>
    <w:rsid w:val="0019205A"/>
    <w:rsid w:val="001942B8"/>
    <w:rsid w:val="001956EC"/>
    <w:rsid w:val="00195977"/>
    <w:rsid w:val="00195E7F"/>
    <w:rsid w:val="0019615E"/>
    <w:rsid w:val="00196E16"/>
    <w:rsid w:val="001A03A6"/>
    <w:rsid w:val="001A0489"/>
    <w:rsid w:val="001A0A5A"/>
    <w:rsid w:val="001A2563"/>
    <w:rsid w:val="001A2715"/>
    <w:rsid w:val="001A56C6"/>
    <w:rsid w:val="001A5946"/>
    <w:rsid w:val="001A643F"/>
    <w:rsid w:val="001A6B6D"/>
    <w:rsid w:val="001A6D6A"/>
    <w:rsid w:val="001A7145"/>
    <w:rsid w:val="001A730E"/>
    <w:rsid w:val="001A78A0"/>
    <w:rsid w:val="001B0004"/>
    <w:rsid w:val="001B05DD"/>
    <w:rsid w:val="001B0BCE"/>
    <w:rsid w:val="001B14E4"/>
    <w:rsid w:val="001B4FC1"/>
    <w:rsid w:val="001B5700"/>
    <w:rsid w:val="001B5A91"/>
    <w:rsid w:val="001B5CA6"/>
    <w:rsid w:val="001B754C"/>
    <w:rsid w:val="001B75E8"/>
    <w:rsid w:val="001B7885"/>
    <w:rsid w:val="001B7EE6"/>
    <w:rsid w:val="001C0F0B"/>
    <w:rsid w:val="001C0FB2"/>
    <w:rsid w:val="001C141C"/>
    <w:rsid w:val="001C334D"/>
    <w:rsid w:val="001C352F"/>
    <w:rsid w:val="001C3B12"/>
    <w:rsid w:val="001C3D03"/>
    <w:rsid w:val="001C3E0E"/>
    <w:rsid w:val="001C499D"/>
    <w:rsid w:val="001C49B5"/>
    <w:rsid w:val="001C4A6B"/>
    <w:rsid w:val="001C4E73"/>
    <w:rsid w:val="001C5956"/>
    <w:rsid w:val="001C6E35"/>
    <w:rsid w:val="001C7B58"/>
    <w:rsid w:val="001D03C4"/>
    <w:rsid w:val="001D0800"/>
    <w:rsid w:val="001D0821"/>
    <w:rsid w:val="001D084F"/>
    <w:rsid w:val="001D0AD4"/>
    <w:rsid w:val="001D1054"/>
    <w:rsid w:val="001D16ED"/>
    <w:rsid w:val="001D2338"/>
    <w:rsid w:val="001D2BBD"/>
    <w:rsid w:val="001D2CF3"/>
    <w:rsid w:val="001D367D"/>
    <w:rsid w:val="001D3AA3"/>
    <w:rsid w:val="001D4242"/>
    <w:rsid w:val="001D5805"/>
    <w:rsid w:val="001D6365"/>
    <w:rsid w:val="001D74EA"/>
    <w:rsid w:val="001D7DE3"/>
    <w:rsid w:val="001E00C3"/>
    <w:rsid w:val="001E06F1"/>
    <w:rsid w:val="001E318D"/>
    <w:rsid w:val="001E3FC1"/>
    <w:rsid w:val="001E43FF"/>
    <w:rsid w:val="001E5A96"/>
    <w:rsid w:val="001E5CFF"/>
    <w:rsid w:val="001E5ED3"/>
    <w:rsid w:val="001E635B"/>
    <w:rsid w:val="001E7931"/>
    <w:rsid w:val="001F0D16"/>
    <w:rsid w:val="001F147B"/>
    <w:rsid w:val="001F1634"/>
    <w:rsid w:val="001F1EC7"/>
    <w:rsid w:val="001F3B7A"/>
    <w:rsid w:val="001F4E2C"/>
    <w:rsid w:val="001F4EB4"/>
    <w:rsid w:val="001F5C4D"/>
    <w:rsid w:val="001F6F17"/>
    <w:rsid w:val="00200970"/>
    <w:rsid w:val="00203C1D"/>
    <w:rsid w:val="00204668"/>
    <w:rsid w:val="002048F6"/>
    <w:rsid w:val="00205831"/>
    <w:rsid w:val="00205B6A"/>
    <w:rsid w:val="00206F06"/>
    <w:rsid w:val="00206F89"/>
    <w:rsid w:val="00207A50"/>
    <w:rsid w:val="00207A94"/>
    <w:rsid w:val="00207CBB"/>
    <w:rsid w:val="00207EE6"/>
    <w:rsid w:val="002104F2"/>
    <w:rsid w:val="00210714"/>
    <w:rsid w:val="00210C18"/>
    <w:rsid w:val="0021115D"/>
    <w:rsid w:val="002123CC"/>
    <w:rsid w:val="00212414"/>
    <w:rsid w:val="00212BDD"/>
    <w:rsid w:val="00213E1B"/>
    <w:rsid w:val="002144F5"/>
    <w:rsid w:val="00214AB0"/>
    <w:rsid w:val="002152AE"/>
    <w:rsid w:val="0021567A"/>
    <w:rsid w:val="00215724"/>
    <w:rsid w:val="00216815"/>
    <w:rsid w:val="00220C89"/>
    <w:rsid w:val="00220F9D"/>
    <w:rsid w:val="00221A5A"/>
    <w:rsid w:val="00222068"/>
    <w:rsid w:val="0022241E"/>
    <w:rsid w:val="00222C9E"/>
    <w:rsid w:val="00223BE9"/>
    <w:rsid w:val="0022428B"/>
    <w:rsid w:val="0022428D"/>
    <w:rsid w:val="00224695"/>
    <w:rsid w:val="00224EC3"/>
    <w:rsid w:val="00224ED2"/>
    <w:rsid w:val="002255B0"/>
    <w:rsid w:val="00225780"/>
    <w:rsid w:val="00226BBB"/>
    <w:rsid w:val="00227C8F"/>
    <w:rsid w:val="00230963"/>
    <w:rsid w:val="00231073"/>
    <w:rsid w:val="00231228"/>
    <w:rsid w:val="00231578"/>
    <w:rsid w:val="00231E01"/>
    <w:rsid w:val="0023254C"/>
    <w:rsid w:val="00232AD5"/>
    <w:rsid w:val="00233308"/>
    <w:rsid w:val="002337E3"/>
    <w:rsid w:val="002339E4"/>
    <w:rsid w:val="00233ABB"/>
    <w:rsid w:val="00233AC8"/>
    <w:rsid w:val="00234342"/>
    <w:rsid w:val="002348CA"/>
    <w:rsid w:val="0023498A"/>
    <w:rsid w:val="00234A84"/>
    <w:rsid w:val="00236C78"/>
    <w:rsid w:val="0024158C"/>
    <w:rsid w:val="0024304A"/>
    <w:rsid w:val="0024329C"/>
    <w:rsid w:val="00245084"/>
    <w:rsid w:val="00245279"/>
    <w:rsid w:val="00245E81"/>
    <w:rsid w:val="0024653E"/>
    <w:rsid w:val="002477D8"/>
    <w:rsid w:val="00247987"/>
    <w:rsid w:val="00247B58"/>
    <w:rsid w:val="00251545"/>
    <w:rsid w:val="0025168B"/>
    <w:rsid w:val="00251E58"/>
    <w:rsid w:val="00252A7E"/>
    <w:rsid w:val="00252B45"/>
    <w:rsid w:val="00253CF7"/>
    <w:rsid w:val="00253D40"/>
    <w:rsid w:val="00254E46"/>
    <w:rsid w:val="00255251"/>
    <w:rsid w:val="00256142"/>
    <w:rsid w:val="00260AE0"/>
    <w:rsid w:val="00261368"/>
    <w:rsid w:val="00263FC8"/>
    <w:rsid w:val="002642F6"/>
    <w:rsid w:val="002643C4"/>
    <w:rsid w:val="00264854"/>
    <w:rsid w:val="00264A70"/>
    <w:rsid w:val="00264BE6"/>
    <w:rsid w:val="00264F61"/>
    <w:rsid w:val="002661F6"/>
    <w:rsid w:val="002665FC"/>
    <w:rsid w:val="002666C4"/>
    <w:rsid w:val="0026672A"/>
    <w:rsid w:val="00266C0B"/>
    <w:rsid w:val="002671E4"/>
    <w:rsid w:val="0026764A"/>
    <w:rsid w:val="0026776D"/>
    <w:rsid w:val="002678CD"/>
    <w:rsid w:val="002718AF"/>
    <w:rsid w:val="0027204B"/>
    <w:rsid w:val="002735A9"/>
    <w:rsid w:val="0027655E"/>
    <w:rsid w:val="00276CDD"/>
    <w:rsid w:val="0027728A"/>
    <w:rsid w:val="00277319"/>
    <w:rsid w:val="00277AC4"/>
    <w:rsid w:val="002812BB"/>
    <w:rsid w:val="00282726"/>
    <w:rsid w:val="00283055"/>
    <w:rsid w:val="00283BD2"/>
    <w:rsid w:val="00283FB6"/>
    <w:rsid w:val="0028462B"/>
    <w:rsid w:val="00284738"/>
    <w:rsid w:val="00285309"/>
    <w:rsid w:val="002862D5"/>
    <w:rsid w:val="00286F16"/>
    <w:rsid w:val="00287995"/>
    <w:rsid w:val="00287DE6"/>
    <w:rsid w:val="00290C0E"/>
    <w:rsid w:val="00290FC5"/>
    <w:rsid w:val="00291212"/>
    <w:rsid w:val="002914F1"/>
    <w:rsid w:val="00292A05"/>
    <w:rsid w:val="00292CA0"/>
    <w:rsid w:val="0029441C"/>
    <w:rsid w:val="002951B6"/>
    <w:rsid w:val="00295CED"/>
    <w:rsid w:val="002964F4"/>
    <w:rsid w:val="002966E0"/>
    <w:rsid w:val="0029683F"/>
    <w:rsid w:val="00297178"/>
    <w:rsid w:val="00297C05"/>
    <w:rsid w:val="00297E04"/>
    <w:rsid w:val="002A09B7"/>
    <w:rsid w:val="002A1B70"/>
    <w:rsid w:val="002A2E4D"/>
    <w:rsid w:val="002A4773"/>
    <w:rsid w:val="002A62FA"/>
    <w:rsid w:val="002A6AA4"/>
    <w:rsid w:val="002A6C24"/>
    <w:rsid w:val="002B0EA0"/>
    <w:rsid w:val="002B13F4"/>
    <w:rsid w:val="002B1D90"/>
    <w:rsid w:val="002B337C"/>
    <w:rsid w:val="002B3FFB"/>
    <w:rsid w:val="002B4B8A"/>
    <w:rsid w:val="002B53EF"/>
    <w:rsid w:val="002B5FAB"/>
    <w:rsid w:val="002B7FAE"/>
    <w:rsid w:val="002C068C"/>
    <w:rsid w:val="002C0FBB"/>
    <w:rsid w:val="002C3CD1"/>
    <w:rsid w:val="002C4934"/>
    <w:rsid w:val="002C51E6"/>
    <w:rsid w:val="002C607D"/>
    <w:rsid w:val="002C6777"/>
    <w:rsid w:val="002C6C7F"/>
    <w:rsid w:val="002C7456"/>
    <w:rsid w:val="002C7926"/>
    <w:rsid w:val="002C7EA9"/>
    <w:rsid w:val="002D0322"/>
    <w:rsid w:val="002D0B41"/>
    <w:rsid w:val="002D1541"/>
    <w:rsid w:val="002D30D6"/>
    <w:rsid w:val="002D32D5"/>
    <w:rsid w:val="002D3756"/>
    <w:rsid w:val="002D3E7B"/>
    <w:rsid w:val="002D3F86"/>
    <w:rsid w:val="002D4428"/>
    <w:rsid w:val="002D5180"/>
    <w:rsid w:val="002D5BC9"/>
    <w:rsid w:val="002D5D0A"/>
    <w:rsid w:val="002D68A2"/>
    <w:rsid w:val="002D69DD"/>
    <w:rsid w:val="002D6BC2"/>
    <w:rsid w:val="002D6C59"/>
    <w:rsid w:val="002D7252"/>
    <w:rsid w:val="002E0379"/>
    <w:rsid w:val="002E2984"/>
    <w:rsid w:val="002E2D58"/>
    <w:rsid w:val="002E4868"/>
    <w:rsid w:val="002E51A5"/>
    <w:rsid w:val="002E5868"/>
    <w:rsid w:val="002E5BE1"/>
    <w:rsid w:val="002E634F"/>
    <w:rsid w:val="002E64A3"/>
    <w:rsid w:val="002E6FFD"/>
    <w:rsid w:val="002F0340"/>
    <w:rsid w:val="002F0561"/>
    <w:rsid w:val="002F0C19"/>
    <w:rsid w:val="002F1AFD"/>
    <w:rsid w:val="002F1BCA"/>
    <w:rsid w:val="002F2043"/>
    <w:rsid w:val="002F2D2F"/>
    <w:rsid w:val="002F31C5"/>
    <w:rsid w:val="002F357A"/>
    <w:rsid w:val="002F35CC"/>
    <w:rsid w:val="002F57E1"/>
    <w:rsid w:val="002F670E"/>
    <w:rsid w:val="002F67DA"/>
    <w:rsid w:val="002F68E0"/>
    <w:rsid w:val="002F6AE5"/>
    <w:rsid w:val="002F783D"/>
    <w:rsid w:val="002F7D72"/>
    <w:rsid w:val="00301999"/>
    <w:rsid w:val="00301DFD"/>
    <w:rsid w:val="003028A8"/>
    <w:rsid w:val="00302FE9"/>
    <w:rsid w:val="0030318A"/>
    <w:rsid w:val="003037E6"/>
    <w:rsid w:val="00303ADE"/>
    <w:rsid w:val="00303E6B"/>
    <w:rsid w:val="00304929"/>
    <w:rsid w:val="00304A66"/>
    <w:rsid w:val="00304C5F"/>
    <w:rsid w:val="003060A0"/>
    <w:rsid w:val="0030639B"/>
    <w:rsid w:val="00306755"/>
    <w:rsid w:val="003068FD"/>
    <w:rsid w:val="003073FA"/>
    <w:rsid w:val="00310719"/>
    <w:rsid w:val="003124B8"/>
    <w:rsid w:val="00312B86"/>
    <w:rsid w:val="00312C31"/>
    <w:rsid w:val="00312E79"/>
    <w:rsid w:val="003141C7"/>
    <w:rsid w:val="003148A5"/>
    <w:rsid w:val="003153C9"/>
    <w:rsid w:val="00315D39"/>
    <w:rsid w:val="00315DEF"/>
    <w:rsid w:val="0032106A"/>
    <w:rsid w:val="00321B95"/>
    <w:rsid w:val="00322C35"/>
    <w:rsid w:val="00323974"/>
    <w:rsid w:val="0032410E"/>
    <w:rsid w:val="003256AD"/>
    <w:rsid w:val="003257D1"/>
    <w:rsid w:val="00326114"/>
    <w:rsid w:val="0032615E"/>
    <w:rsid w:val="00326164"/>
    <w:rsid w:val="00326549"/>
    <w:rsid w:val="003279EE"/>
    <w:rsid w:val="00330CB2"/>
    <w:rsid w:val="00331534"/>
    <w:rsid w:val="00331752"/>
    <w:rsid w:val="0033196A"/>
    <w:rsid w:val="003328E7"/>
    <w:rsid w:val="00332B57"/>
    <w:rsid w:val="00332E9A"/>
    <w:rsid w:val="00333D50"/>
    <w:rsid w:val="00334273"/>
    <w:rsid w:val="003343D0"/>
    <w:rsid w:val="00335BB7"/>
    <w:rsid w:val="00335D9F"/>
    <w:rsid w:val="00336169"/>
    <w:rsid w:val="003361FB"/>
    <w:rsid w:val="00336490"/>
    <w:rsid w:val="00340760"/>
    <w:rsid w:val="00340ADC"/>
    <w:rsid w:val="00341A47"/>
    <w:rsid w:val="00341A9B"/>
    <w:rsid w:val="00342483"/>
    <w:rsid w:val="00342C3A"/>
    <w:rsid w:val="00343578"/>
    <w:rsid w:val="00343FEE"/>
    <w:rsid w:val="00344412"/>
    <w:rsid w:val="003444CA"/>
    <w:rsid w:val="0034462E"/>
    <w:rsid w:val="003450D5"/>
    <w:rsid w:val="00345861"/>
    <w:rsid w:val="003461EF"/>
    <w:rsid w:val="0034726E"/>
    <w:rsid w:val="00350256"/>
    <w:rsid w:val="003509D0"/>
    <w:rsid w:val="0035129E"/>
    <w:rsid w:val="003512D4"/>
    <w:rsid w:val="00351DEE"/>
    <w:rsid w:val="0035273E"/>
    <w:rsid w:val="00352A5C"/>
    <w:rsid w:val="003535E2"/>
    <w:rsid w:val="003545BD"/>
    <w:rsid w:val="0035484E"/>
    <w:rsid w:val="00354F3B"/>
    <w:rsid w:val="0035532E"/>
    <w:rsid w:val="0035548C"/>
    <w:rsid w:val="0035579C"/>
    <w:rsid w:val="003560E8"/>
    <w:rsid w:val="0035733B"/>
    <w:rsid w:val="00357D5F"/>
    <w:rsid w:val="00357D6D"/>
    <w:rsid w:val="003614CE"/>
    <w:rsid w:val="00363E29"/>
    <w:rsid w:val="0036401D"/>
    <w:rsid w:val="003644D9"/>
    <w:rsid w:val="00365682"/>
    <w:rsid w:val="00366409"/>
    <w:rsid w:val="003667E6"/>
    <w:rsid w:val="00366D47"/>
    <w:rsid w:val="003678D9"/>
    <w:rsid w:val="00367F2F"/>
    <w:rsid w:val="0037008B"/>
    <w:rsid w:val="00370753"/>
    <w:rsid w:val="00371971"/>
    <w:rsid w:val="00371B6B"/>
    <w:rsid w:val="00371D5A"/>
    <w:rsid w:val="00374239"/>
    <w:rsid w:val="00374DFE"/>
    <w:rsid w:val="003758CD"/>
    <w:rsid w:val="00375D95"/>
    <w:rsid w:val="00376CD6"/>
    <w:rsid w:val="003807B2"/>
    <w:rsid w:val="003810F6"/>
    <w:rsid w:val="00381B21"/>
    <w:rsid w:val="003824DF"/>
    <w:rsid w:val="003838E8"/>
    <w:rsid w:val="00383E13"/>
    <w:rsid w:val="00383E26"/>
    <w:rsid w:val="0038561F"/>
    <w:rsid w:val="00386733"/>
    <w:rsid w:val="00386778"/>
    <w:rsid w:val="003901B9"/>
    <w:rsid w:val="003924B0"/>
    <w:rsid w:val="00392618"/>
    <w:rsid w:val="003942B6"/>
    <w:rsid w:val="003948C9"/>
    <w:rsid w:val="00396E9B"/>
    <w:rsid w:val="003A05BD"/>
    <w:rsid w:val="003A0C3A"/>
    <w:rsid w:val="003A1BE5"/>
    <w:rsid w:val="003A3841"/>
    <w:rsid w:val="003A38BC"/>
    <w:rsid w:val="003A4C4C"/>
    <w:rsid w:val="003A4F17"/>
    <w:rsid w:val="003A5849"/>
    <w:rsid w:val="003A5904"/>
    <w:rsid w:val="003A617C"/>
    <w:rsid w:val="003A62C0"/>
    <w:rsid w:val="003A6E71"/>
    <w:rsid w:val="003A7379"/>
    <w:rsid w:val="003A747A"/>
    <w:rsid w:val="003B0833"/>
    <w:rsid w:val="003B3470"/>
    <w:rsid w:val="003B347F"/>
    <w:rsid w:val="003B3EEC"/>
    <w:rsid w:val="003B40D5"/>
    <w:rsid w:val="003B550E"/>
    <w:rsid w:val="003B64A3"/>
    <w:rsid w:val="003B7161"/>
    <w:rsid w:val="003B7C17"/>
    <w:rsid w:val="003C04CA"/>
    <w:rsid w:val="003C093F"/>
    <w:rsid w:val="003C0B6D"/>
    <w:rsid w:val="003C1341"/>
    <w:rsid w:val="003C16E7"/>
    <w:rsid w:val="003C23DC"/>
    <w:rsid w:val="003C2539"/>
    <w:rsid w:val="003C3293"/>
    <w:rsid w:val="003C3A65"/>
    <w:rsid w:val="003C5AF3"/>
    <w:rsid w:val="003C6411"/>
    <w:rsid w:val="003C6D49"/>
    <w:rsid w:val="003C6F8E"/>
    <w:rsid w:val="003C7B0B"/>
    <w:rsid w:val="003C7C51"/>
    <w:rsid w:val="003D086A"/>
    <w:rsid w:val="003D0C1D"/>
    <w:rsid w:val="003D18C8"/>
    <w:rsid w:val="003D2192"/>
    <w:rsid w:val="003D2EA8"/>
    <w:rsid w:val="003D32D2"/>
    <w:rsid w:val="003D38AF"/>
    <w:rsid w:val="003D4305"/>
    <w:rsid w:val="003D4A02"/>
    <w:rsid w:val="003D4BEC"/>
    <w:rsid w:val="003D4FDE"/>
    <w:rsid w:val="003D55C9"/>
    <w:rsid w:val="003D5AD5"/>
    <w:rsid w:val="003D647D"/>
    <w:rsid w:val="003D6E4D"/>
    <w:rsid w:val="003D6ED9"/>
    <w:rsid w:val="003D78B0"/>
    <w:rsid w:val="003D7DEF"/>
    <w:rsid w:val="003E1357"/>
    <w:rsid w:val="003E1E69"/>
    <w:rsid w:val="003E1EBF"/>
    <w:rsid w:val="003E3257"/>
    <w:rsid w:val="003E3E28"/>
    <w:rsid w:val="003E56EB"/>
    <w:rsid w:val="003E64A0"/>
    <w:rsid w:val="003E7163"/>
    <w:rsid w:val="003E7D2F"/>
    <w:rsid w:val="003E7DB4"/>
    <w:rsid w:val="003E7EB1"/>
    <w:rsid w:val="003F009B"/>
    <w:rsid w:val="003F1EF5"/>
    <w:rsid w:val="003F261A"/>
    <w:rsid w:val="003F3101"/>
    <w:rsid w:val="003F3B1C"/>
    <w:rsid w:val="003F41E2"/>
    <w:rsid w:val="003F43E6"/>
    <w:rsid w:val="003F4764"/>
    <w:rsid w:val="003F5EFA"/>
    <w:rsid w:val="003F650A"/>
    <w:rsid w:val="003F6B42"/>
    <w:rsid w:val="00402B73"/>
    <w:rsid w:val="004043B5"/>
    <w:rsid w:val="00404424"/>
    <w:rsid w:val="00404787"/>
    <w:rsid w:val="00404C38"/>
    <w:rsid w:val="00405525"/>
    <w:rsid w:val="00405B22"/>
    <w:rsid w:val="00406854"/>
    <w:rsid w:val="00407676"/>
    <w:rsid w:val="00410236"/>
    <w:rsid w:val="0041078D"/>
    <w:rsid w:val="00410982"/>
    <w:rsid w:val="00410BC6"/>
    <w:rsid w:val="00411AA9"/>
    <w:rsid w:val="00412230"/>
    <w:rsid w:val="00412A49"/>
    <w:rsid w:val="00412A92"/>
    <w:rsid w:val="00412B1A"/>
    <w:rsid w:val="00412D6D"/>
    <w:rsid w:val="00413C85"/>
    <w:rsid w:val="0041417E"/>
    <w:rsid w:val="00414427"/>
    <w:rsid w:val="00415006"/>
    <w:rsid w:val="0041527B"/>
    <w:rsid w:val="0041555B"/>
    <w:rsid w:val="00415B14"/>
    <w:rsid w:val="00415C00"/>
    <w:rsid w:val="0041764B"/>
    <w:rsid w:val="00420A9C"/>
    <w:rsid w:val="00421795"/>
    <w:rsid w:val="00421C02"/>
    <w:rsid w:val="0042279E"/>
    <w:rsid w:val="0042299A"/>
    <w:rsid w:val="0042395D"/>
    <w:rsid w:val="004239F8"/>
    <w:rsid w:val="00423BEA"/>
    <w:rsid w:val="00424F9F"/>
    <w:rsid w:val="00425415"/>
    <w:rsid w:val="00425751"/>
    <w:rsid w:val="00425B07"/>
    <w:rsid w:val="004260C5"/>
    <w:rsid w:val="00426A4F"/>
    <w:rsid w:val="00427339"/>
    <w:rsid w:val="00427BDD"/>
    <w:rsid w:val="0043007F"/>
    <w:rsid w:val="004313F3"/>
    <w:rsid w:val="00431BAE"/>
    <w:rsid w:val="00431D7C"/>
    <w:rsid w:val="0043289F"/>
    <w:rsid w:val="00432A07"/>
    <w:rsid w:val="00433557"/>
    <w:rsid w:val="00433C1F"/>
    <w:rsid w:val="00434331"/>
    <w:rsid w:val="00435370"/>
    <w:rsid w:val="004354D6"/>
    <w:rsid w:val="004355F0"/>
    <w:rsid w:val="00436C92"/>
    <w:rsid w:val="00440DD1"/>
    <w:rsid w:val="00441D6A"/>
    <w:rsid w:val="004425DB"/>
    <w:rsid w:val="0044274D"/>
    <w:rsid w:val="0044306C"/>
    <w:rsid w:val="00445617"/>
    <w:rsid w:val="00446176"/>
    <w:rsid w:val="004467A7"/>
    <w:rsid w:val="00450192"/>
    <w:rsid w:val="0045248D"/>
    <w:rsid w:val="004527E9"/>
    <w:rsid w:val="004529F0"/>
    <w:rsid w:val="00454FB9"/>
    <w:rsid w:val="0045530A"/>
    <w:rsid w:val="00455859"/>
    <w:rsid w:val="00455E1C"/>
    <w:rsid w:val="00456121"/>
    <w:rsid w:val="00456E9E"/>
    <w:rsid w:val="00456FCF"/>
    <w:rsid w:val="0045755A"/>
    <w:rsid w:val="004579B8"/>
    <w:rsid w:val="00457AE7"/>
    <w:rsid w:val="00457B27"/>
    <w:rsid w:val="00457B58"/>
    <w:rsid w:val="0046124C"/>
    <w:rsid w:val="00461FDA"/>
    <w:rsid w:val="00462BC9"/>
    <w:rsid w:val="00463032"/>
    <w:rsid w:val="004630AE"/>
    <w:rsid w:val="00463155"/>
    <w:rsid w:val="00464421"/>
    <w:rsid w:val="00464B99"/>
    <w:rsid w:val="00466186"/>
    <w:rsid w:val="00470327"/>
    <w:rsid w:val="0047049B"/>
    <w:rsid w:val="00470684"/>
    <w:rsid w:val="00471663"/>
    <w:rsid w:val="00471CAE"/>
    <w:rsid w:val="00472380"/>
    <w:rsid w:val="00473273"/>
    <w:rsid w:val="004735B7"/>
    <w:rsid w:val="0047364C"/>
    <w:rsid w:val="004753C4"/>
    <w:rsid w:val="004763CC"/>
    <w:rsid w:val="004768F0"/>
    <w:rsid w:val="0047749C"/>
    <w:rsid w:val="00477E92"/>
    <w:rsid w:val="004802DA"/>
    <w:rsid w:val="00480357"/>
    <w:rsid w:val="00480BEC"/>
    <w:rsid w:val="004819EF"/>
    <w:rsid w:val="0048271B"/>
    <w:rsid w:val="00482A9A"/>
    <w:rsid w:val="00482F4D"/>
    <w:rsid w:val="0048394D"/>
    <w:rsid w:val="00483B3D"/>
    <w:rsid w:val="00484310"/>
    <w:rsid w:val="00484341"/>
    <w:rsid w:val="00484E18"/>
    <w:rsid w:val="004859D1"/>
    <w:rsid w:val="00485E82"/>
    <w:rsid w:val="00486A2E"/>
    <w:rsid w:val="00486A85"/>
    <w:rsid w:val="00487ACF"/>
    <w:rsid w:val="00490971"/>
    <w:rsid w:val="00491D88"/>
    <w:rsid w:val="0049220B"/>
    <w:rsid w:val="00492214"/>
    <w:rsid w:val="004934E6"/>
    <w:rsid w:val="00493DED"/>
    <w:rsid w:val="0049435F"/>
    <w:rsid w:val="004945B4"/>
    <w:rsid w:val="004957DB"/>
    <w:rsid w:val="00495BA3"/>
    <w:rsid w:val="00496054"/>
    <w:rsid w:val="00497E0D"/>
    <w:rsid w:val="004A1F29"/>
    <w:rsid w:val="004A2CA7"/>
    <w:rsid w:val="004A3228"/>
    <w:rsid w:val="004A38A2"/>
    <w:rsid w:val="004A3C6F"/>
    <w:rsid w:val="004A45AB"/>
    <w:rsid w:val="004A5119"/>
    <w:rsid w:val="004A5211"/>
    <w:rsid w:val="004A5571"/>
    <w:rsid w:val="004A55BC"/>
    <w:rsid w:val="004A6B69"/>
    <w:rsid w:val="004A7002"/>
    <w:rsid w:val="004A7225"/>
    <w:rsid w:val="004B054C"/>
    <w:rsid w:val="004B092A"/>
    <w:rsid w:val="004B1F8A"/>
    <w:rsid w:val="004B2AB9"/>
    <w:rsid w:val="004B2F3B"/>
    <w:rsid w:val="004B4570"/>
    <w:rsid w:val="004B5C07"/>
    <w:rsid w:val="004B68BF"/>
    <w:rsid w:val="004B6C29"/>
    <w:rsid w:val="004B71CD"/>
    <w:rsid w:val="004B7704"/>
    <w:rsid w:val="004B7A03"/>
    <w:rsid w:val="004B7CBB"/>
    <w:rsid w:val="004C0B17"/>
    <w:rsid w:val="004C0F1C"/>
    <w:rsid w:val="004C15F0"/>
    <w:rsid w:val="004C2C50"/>
    <w:rsid w:val="004C3684"/>
    <w:rsid w:val="004C3E99"/>
    <w:rsid w:val="004C48A0"/>
    <w:rsid w:val="004C5F8F"/>
    <w:rsid w:val="004C6398"/>
    <w:rsid w:val="004C7037"/>
    <w:rsid w:val="004C72AF"/>
    <w:rsid w:val="004C7BA6"/>
    <w:rsid w:val="004D1384"/>
    <w:rsid w:val="004D1F96"/>
    <w:rsid w:val="004D2307"/>
    <w:rsid w:val="004D2329"/>
    <w:rsid w:val="004D2893"/>
    <w:rsid w:val="004D39FC"/>
    <w:rsid w:val="004D3C09"/>
    <w:rsid w:val="004D7167"/>
    <w:rsid w:val="004D73A1"/>
    <w:rsid w:val="004E0568"/>
    <w:rsid w:val="004E065B"/>
    <w:rsid w:val="004E0973"/>
    <w:rsid w:val="004E128A"/>
    <w:rsid w:val="004E1799"/>
    <w:rsid w:val="004E1805"/>
    <w:rsid w:val="004E25F7"/>
    <w:rsid w:val="004E31BF"/>
    <w:rsid w:val="004E4107"/>
    <w:rsid w:val="004E44D9"/>
    <w:rsid w:val="004E453F"/>
    <w:rsid w:val="004E49CC"/>
    <w:rsid w:val="004E5859"/>
    <w:rsid w:val="004E5CED"/>
    <w:rsid w:val="004E683D"/>
    <w:rsid w:val="004E7D2F"/>
    <w:rsid w:val="004F005D"/>
    <w:rsid w:val="004F0E61"/>
    <w:rsid w:val="004F213A"/>
    <w:rsid w:val="004F21EB"/>
    <w:rsid w:val="004F2B2A"/>
    <w:rsid w:val="004F3C1F"/>
    <w:rsid w:val="004F43C6"/>
    <w:rsid w:val="004F49D4"/>
    <w:rsid w:val="004F52AD"/>
    <w:rsid w:val="004F5823"/>
    <w:rsid w:val="004F5B42"/>
    <w:rsid w:val="004F5EDC"/>
    <w:rsid w:val="004F6E79"/>
    <w:rsid w:val="004F6F5F"/>
    <w:rsid w:val="004F711E"/>
    <w:rsid w:val="00500574"/>
    <w:rsid w:val="00502831"/>
    <w:rsid w:val="005029A2"/>
    <w:rsid w:val="00502E23"/>
    <w:rsid w:val="00504542"/>
    <w:rsid w:val="005046A1"/>
    <w:rsid w:val="005049DE"/>
    <w:rsid w:val="00506B18"/>
    <w:rsid w:val="00507538"/>
    <w:rsid w:val="00507FA8"/>
    <w:rsid w:val="00510B9A"/>
    <w:rsid w:val="00510DF1"/>
    <w:rsid w:val="005123FB"/>
    <w:rsid w:val="00512BC8"/>
    <w:rsid w:val="00512C9C"/>
    <w:rsid w:val="00512D15"/>
    <w:rsid w:val="00513911"/>
    <w:rsid w:val="00514FD9"/>
    <w:rsid w:val="00515214"/>
    <w:rsid w:val="005165BA"/>
    <w:rsid w:val="0052101B"/>
    <w:rsid w:val="00521A95"/>
    <w:rsid w:val="00522E0E"/>
    <w:rsid w:val="005241CC"/>
    <w:rsid w:val="005247E0"/>
    <w:rsid w:val="005250C0"/>
    <w:rsid w:val="00525331"/>
    <w:rsid w:val="00525521"/>
    <w:rsid w:val="00525906"/>
    <w:rsid w:val="00525B34"/>
    <w:rsid w:val="005269A4"/>
    <w:rsid w:val="00526FD7"/>
    <w:rsid w:val="00527695"/>
    <w:rsid w:val="00527A1F"/>
    <w:rsid w:val="00534128"/>
    <w:rsid w:val="005343BD"/>
    <w:rsid w:val="00534686"/>
    <w:rsid w:val="00535DF6"/>
    <w:rsid w:val="005361BD"/>
    <w:rsid w:val="00536463"/>
    <w:rsid w:val="005378ED"/>
    <w:rsid w:val="005406ED"/>
    <w:rsid w:val="00540758"/>
    <w:rsid w:val="00541D4F"/>
    <w:rsid w:val="00542448"/>
    <w:rsid w:val="00542BBB"/>
    <w:rsid w:val="005435C5"/>
    <w:rsid w:val="00543A07"/>
    <w:rsid w:val="005452A1"/>
    <w:rsid w:val="0054549C"/>
    <w:rsid w:val="00545DA6"/>
    <w:rsid w:val="00546206"/>
    <w:rsid w:val="00546AFA"/>
    <w:rsid w:val="0055252E"/>
    <w:rsid w:val="00552591"/>
    <w:rsid w:val="0055306E"/>
    <w:rsid w:val="00554210"/>
    <w:rsid w:val="00554361"/>
    <w:rsid w:val="00554695"/>
    <w:rsid w:val="00554F9D"/>
    <w:rsid w:val="00556638"/>
    <w:rsid w:val="00556BD8"/>
    <w:rsid w:val="00556EE5"/>
    <w:rsid w:val="00557542"/>
    <w:rsid w:val="00557668"/>
    <w:rsid w:val="005577CA"/>
    <w:rsid w:val="00557E86"/>
    <w:rsid w:val="00560C74"/>
    <w:rsid w:val="00560F11"/>
    <w:rsid w:val="00561358"/>
    <w:rsid w:val="005621D5"/>
    <w:rsid w:val="005628C8"/>
    <w:rsid w:val="00563190"/>
    <w:rsid w:val="00563608"/>
    <w:rsid w:val="0056400A"/>
    <w:rsid w:val="0056412A"/>
    <w:rsid w:val="00564DCD"/>
    <w:rsid w:val="00565037"/>
    <w:rsid w:val="00567031"/>
    <w:rsid w:val="005703FA"/>
    <w:rsid w:val="00570941"/>
    <w:rsid w:val="005710C5"/>
    <w:rsid w:val="00572229"/>
    <w:rsid w:val="0057241C"/>
    <w:rsid w:val="0057454F"/>
    <w:rsid w:val="00574B5E"/>
    <w:rsid w:val="00575422"/>
    <w:rsid w:val="00576259"/>
    <w:rsid w:val="00576A25"/>
    <w:rsid w:val="00576C16"/>
    <w:rsid w:val="00576DF8"/>
    <w:rsid w:val="0057760B"/>
    <w:rsid w:val="0057786D"/>
    <w:rsid w:val="00582D76"/>
    <w:rsid w:val="0058367E"/>
    <w:rsid w:val="0058389F"/>
    <w:rsid w:val="00584565"/>
    <w:rsid w:val="00584A3C"/>
    <w:rsid w:val="00585031"/>
    <w:rsid w:val="005903D0"/>
    <w:rsid w:val="0059276B"/>
    <w:rsid w:val="005965DD"/>
    <w:rsid w:val="0059666D"/>
    <w:rsid w:val="00596A7D"/>
    <w:rsid w:val="005972E0"/>
    <w:rsid w:val="005975A4"/>
    <w:rsid w:val="005A01B0"/>
    <w:rsid w:val="005A1896"/>
    <w:rsid w:val="005A308E"/>
    <w:rsid w:val="005A38CE"/>
    <w:rsid w:val="005A3C09"/>
    <w:rsid w:val="005A3E77"/>
    <w:rsid w:val="005A40CD"/>
    <w:rsid w:val="005A412F"/>
    <w:rsid w:val="005A4D63"/>
    <w:rsid w:val="005A669D"/>
    <w:rsid w:val="005A6BA3"/>
    <w:rsid w:val="005A702D"/>
    <w:rsid w:val="005A7176"/>
    <w:rsid w:val="005A7C03"/>
    <w:rsid w:val="005A7C12"/>
    <w:rsid w:val="005B0560"/>
    <w:rsid w:val="005B0931"/>
    <w:rsid w:val="005B0B39"/>
    <w:rsid w:val="005B14C2"/>
    <w:rsid w:val="005B1E35"/>
    <w:rsid w:val="005B1F0C"/>
    <w:rsid w:val="005B21C4"/>
    <w:rsid w:val="005B4E97"/>
    <w:rsid w:val="005B6E8E"/>
    <w:rsid w:val="005B7069"/>
    <w:rsid w:val="005B7170"/>
    <w:rsid w:val="005C29AC"/>
    <w:rsid w:val="005C3126"/>
    <w:rsid w:val="005C5CBA"/>
    <w:rsid w:val="005C652B"/>
    <w:rsid w:val="005C6942"/>
    <w:rsid w:val="005C71B2"/>
    <w:rsid w:val="005C75AC"/>
    <w:rsid w:val="005C76E6"/>
    <w:rsid w:val="005C7A45"/>
    <w:rsid w:val="005D0FA6"/>
    <w:rsid w:val="005D18D6"/>
    <w:rsid w:val="005D1BD7"/>
    <w:rsid w:val="005D40F2"/>
    <w:rsid w:val="005D5910"/>
    <w:rsid w:val="005D6087"/>
    <w:rsid w:val="005D62A0"/>
    <w:rsid w:val="005D62F8"/>
    <w:rsid w:val="005D6C6A"/>
    <w:rsid w:val="005D7CC2"/>
    <w:rsid w:val="005E0609"/>
    <w:rsid w:val="005E0A7F"/>
    <w:rsid w:val="005E112C"/>
    <w:rsid w:val="005E162F"/>
    <w:rsid w:val="005E251A"/>
    <w:rsid w:val="005E32B9"/>
    <w:rsid w:val="005E345A"/>
    <w:rsid w:val="005E4023"/>
    <w:rsid w:val="005E47D6"/>
    <w:rsid w:val="005E5249"/>
    <w:rsid w:val="005E55E5"/>
    <w:rsid w:val="005E5943"/>
    <w:rsid w:val="005E61DA"/>
    <w:rsid w:val="005E6B7B"/>
    <w:rsid w:val="005E6C07"/>
    <w:rsid w:val="005E6D30"/>
    <w:rsid w:val="005E701B"/>
    <w:rsid w:val="005F0548"/>
    <w:rsid w:val="005F0A7A"/>
    <w:rsid w:val="005F1586"/>
    <w:rsid w:val="005F1F14"/>
    <w:rsid w:val="005F2F24"/>
    <w:rsid w:val="005F3FFE"/>
    <w:rsid w:val="005F473D"/>
    <w:rsid w:val="005F53AA"/>
    <w:rsid w:val="005F5D66"/>
    <w:rsid w:val="005F5F2A"/>
    <w:rsid w:val="005F65A6"/>
    <w:rsid w:val="005F6711"/>
    <w:rsid w:val="005F7110"/>
    <w:rsid w:val="00601A50"/>
    <w:rsid w:val="00601D32"/>
    <w:rsid w:val="00602BA2"/>
    <w:rsid w:val="00605292"/>
    <w:rsid w:val="00605419"/>
    <w:rsid w:val="00605760"/>
    <w:rsid w:val="00605ACF"/>
    <w:rsid w:val="00606841"/>
    <w:rsid w:val="006079D1"/>
    <w:rsid w:val="00607B34"/>
    <w:rsid w:val="00607EE0"/>
    <w:rsid w:val="006105F9"/>
    <w:rsid w:val="006113DC"/>
    <w:rsid w:val="006115E1"/>
    <w:rsid w:val="0061175B"/>
    <w:rsid w:val="0061425A"/>
    <w:rsid w:val="00614720"/>
    <w:rsid w:val="00614CFE"/>
    <w:rsid w:val="006153B1"/>
    <w:rsid w:val="006169B9"/>
    <w:rsid w:val="00617DC7"/>
    <w:rsid w:val="00620810"/>
    <w:rsid w:val="0062089C"/>
    <w:rsid w:val="00622CF4"/>
    <w:rsid w:val="006235D5"/>
    <w:rsid w:val="00623779"/>
    <w:rsid w:val="00624092"/>
    <w:rsid w:val="00624BEA"/>
    <w:rsid w:val="00624EFB"/>
    <w:rsid w:val="006263C1"/>
    <w:rsid w:val="0062664C"/>
    <w:rsid w:val="00627635"/>
    <w:rsid w:val="0062775B"/>
    <w:rsid w:val="00631699"/>
    <w:rsid w:val="006319CD"/>
    <w:rsid w:val="00631A9D"/>
    <w:rsid w:val="006323E8"/>
    <w:rsid w:val="0063351E"/>
    <w:rsid w:val="0063384E"/>
    <w:rsid w:val="00634266"/>
    <w:rsid w:val="006344B3"/>
    <w:rsid w:val="00634EBC"/>
    <w:rsid w:val="006350E7"/>
    <w:rsid w:val="0063634B"/>
    <w:rsid w:val="0063711F"/>
    <w:rsid w:val="00637418"/>
    <w:rsid w:val="006374B3"/>
    <w:rsid w:val="00640C7A"/>
    <w:rsid w:val="00640CAC"/>
    <w:rsid w:val="00641095"/>
    <w:rsid w:val="006427BA"/>
    <w:rsid w:val="0064323E"/>
    <w:rsid w:val="00643569"/>
    <w:rsid w:val="00643B65"/>
    <w:rsid w:val="006455DF"/>
    <w:rsid w:val="00645750"/>
    <w:rsid w:val="00646577"/>
    <w:rsid w:val="00647988"/>
    <w:rsid w:val="00647EBF"/>
    <w:rsid w:val="0065012E"/>
    <w:rsid w:val="00650A2E"/>
    <w:rsid w:val="0065100A"/>
    <w:rsid w:val="00651DBF"/>
    <w:rsid w:val="0065200D"/>
    <w:rsid w:val="00652914"/>
    <w:rsid w:val="006529DE"/>
    <w:rsid w:val="00652D26"/>
    <w:rsid w:val="0065403C"/>
    <w:rsid w:val="00654528"/>
    <w:rsid w:val="00654D97"/>
    <w:rsid w:val="006558DD"/>
    <w:rsid w:val="00656D5C"/>
    <w:rsid w:val="00656EEA"/>
    <w:rsid w:val="006575C9"/>
    <w:rsid w:val="006602F0"/>
    <w:rsid w:val="006612E9"/>
    <w:rsid w:val="00662046"/>
    <w:rsid w:val="00662467"/>
    <w:rsid w:val="00662DF9"/>
    <w:rsid w:val="00667569"/>
    <w:rsid w:val="006701A7"/>
    <w:rsid w:val="00670449"/>
    <w:rsid w:val="0067073F"/>
    <w:rsid w:val="006708E6"/>
    <w:rsid w:val="00670A1F"/>
    <w:rsid w:val="006719CD"/>
    <w:rsid w:val="006721A7"/>
    <w:rsid w:val="00673CDD"/>
    <w:rsid w:val="00675538"/>
    <w:rsid w:val="00675B31"/>
    <w:rsid w:val="00675F2C"/>
    <w:rsid w:val="00676643"/>
    <w:rsid w:val="00677974"/>
    <w:rsid w:val="00677E21"/>
    <w:rsid w:val="0068110C"/>
    <w:rsid w:val="00681435"/>
    <w:rsid w:val="00682BCE"/>
    <w:rsid w:val="00683195"/>
    <w:rsid w:val="00683B6E"/>
    <w:rsid w:val="00683EDC"/>
    <w:rsid w:val="00685912"/>
    <w:rsid w:val="00686646"/>
    <w:rsid w:val="006869BC"/>
    <w:rsid w:val="00687A18"/>
    <w:rsid w:val="00690AAB"/>
    <w:rsid w:val="00691E61"/>
    <w:rsid w:val="006920AD"/>
    <w:rsid w:val="00693215"/>
    <w:rsid w:val="0069416F"/>
    <w:rsid w:val="00695708"/>
    <w:rsid w:val="00697D41"/>
    <w:rsid w:val="006A00FF"/>
    <w:rsid w:val="006A0AC6"/>
    <w:rsid w:val="006A11B2"/>
    <w:rsid w:val="006A13CD"/>
    <w:rsid w:val="006A14CC"/>
    <w:rsid w:val="006A1C67"/>
    <w:rsid w:val="006A26EB"/>
    <w:rsid w:val="006A3207"/>
    <w:rsid w:val="006A3771"/>
    <w:rsid w:val="006A4BA4"/>
    <w:rsid w:val="006A6246"/>
    <w:rsid w:val="006A6C20"/>
    <w:rsid w:val="006A6EE4"/>
    <w:rsid w:val="006B03BF"/>
    <w:rsid w:val="006B054D"/>
    <w:rsid w:val="006B0904"/>
    <w:rsid w:val="006B09FF"/>
    <w:rsid w:val="006B171B"/>
    <w:rsid w:val="006B1A0C"/>
    <w:rsid w:val="006B1E74"/>
    <w:rsid w:val="006B211E"/>
    <w:rsid w:val="006B2C4D"/>
    <w:rsid w:val="006B30C7"/>
    <w:rsid w:val="006B43D5"/>
    <w:rsid w:val="006B4A36"/>
    <w:rsid w:val="006B4A9E"/>
    <w:rsid w:val="006B59B1"/>
    <w:rsid w:val="006B6296"/>
    <w:rsid w:val="006B6867"/>
    <w:rsid w:val="006B692B"/>
    <w:rsid w:val="006B6D5D"/>
    <w:rsid w:val="006B6E08"/>
    <w:rsid w:val="006B747C"/>
    <w:rsid w:val="006C093E"/>
    <w:rsid w:val="006C0A69"/>
    <w:rsid w:val="006C0F9C"/>
    <w:rsid w:val="006C2057"/>
    <w:rsid w:val="006C2B22"/>
    <w:rsid w:val="006C2F0F"/>
    <w:rsid w:val="006C48CA"/>
    <w:rsid w:val="006C51F0"/>
    <w:rsid w:val="006C53F3"/>
    <w:rsid w:val="006C61D1"/>
    <w:rsid w:val="006C6CBB"/>
    <w:rsid w:val="006C72DE"/>
    <w:rsid w:val="006C7495"/>
    <w:rsid w:val="006C7585"/>
    <w:rsid w:val="006C76A5"/>
    <w:rsid w:val="006D02FB"/>
    <w:rsid w:val="006D0885"/>
    <w:rsid w:val="006D1713"/>
    <w:rsid w:val="006D217C"/>
    <w:rsid w:val="006D35EB"/>
    <w:rsid w:val="006D36B6"/>
    <w:rsid w:val="006D4AFF"/>
    <w:rsid w:val="006D4B82"/>
    <w:rsid w:val="006D4CE2"/>
    <w:rsid w:val="006D5700"/>
    <w:rsid w:val="006D6286"/>
    <w:rsid w:val="006D70CC"/>
    <w:rsid w:val="006D71E3"/>
    <w:rsid w:val="006D7385"/>
    <w:rsid w:val="006D7D80"/>
    <w:rsid w:val="006E00E8"/>
    <w:rsid w:val="006E106B"/>
    <w:rsid w:val="006E1336"/>
    <w:rsid w:val="006E1509"/>
    <w:rsid w:val="006E1EAC"/>
    <w:rsid w:val="006E2F3A"/>
    <w:rsid w:val="006E32F1"/>
    <w:rsid w:val="006E3D4A"/>
    <w:rsid w:val="006E5123"/>
    <w:rsid w:val="006E52C4"/>
    <w:rsid w:val="006E52E7"/>
    <w:rsid w:val="006E58C5"/>
    <w:rsid w:val="006E5F56"/>
    <w:rsid w:val="006E69C5"/>
    <w:rsid w:val="006E6C3F"/>
    <w:rsid w:val="006E6DAA"/>
    <w:rsid w:val="006E6FD0"/>
    <w:rsid w:val="006F138A"/>
    <w:rsid w:val="006F1C7D"/>
    <w:rsid w:val="006F43BE"/>
    <w:rsid w:val="006F7020"/>
    <w:rsid w:val="006F733A"/>
    <w:rsid w:val="00700703"/>
    <w:rsid w:val="007028CA"/>
    <w:rsid w:val="007036CC"/>
    <w:rsid w:val="00703B99"/>
    <w:rsid w:val="007040AD"/>
    <w:rsid w:val="00704BD9"/>
    <w:rsid w:val="00704D99"/>
    <w:rsid w:val="00705C35"/>
    <w:rsid w:val="00707B68"/>
    <w:rsid w:val="0071063F"/>
    <w:rsid w:val="007143B9"/>
    <w:rsid w:val="00714608"/>
    <w:rsid w:val="00714970"/>
    <w:rsid w:val="00714A98"/>
    <w:rsid w:val="00714D31"/>
    <w:rsid w:val="00714E16"/>
    <w:rsid w:val="00715AB4"/>
    <w:rsid w:val="00716A80"/>
    <w:rsid w:val="0071794E"/>
    <w:rsid w:val="0072073D"/>
    <w:rsid w:val="00721F6A"/>
    <w:rsid w:val="007227BC"/>
    <w:rsid w:val="0072290C"/>
    <w:rsid w:val="00723991"/>
    <w:rsid w:val="00724248"/>
    <w:rsid w:val="00724570"/>
    <w:rsid w:val="007246B4"/>
    <w:rsid w:val="007248E2"/>
    <w:rsid w:val="007249FF"/>
    <w:rsid w:val="0072583F"/>
    <w:rsid w:val="00727383"/>
    <w:rsid w:val="0072798F"/>
    <w:rsid w:val="00730934"/>
    <w:rsid w:val="007316E9"/>
    <w:rsid w:val="007316F0"/>
    <w:rsid w:val="007320FD"/>
    <w:rsid w:val="00732E7D"/>
    <w:rsid w:val="00733561"/>
    <w:rsid w:val="00733DD0"/>
    <w:rsid w:val="0073424E"/>
    <w:rsid w:val="00735393"/>
    <w:rsid w:val="00735836"/>
    <w:rsid w:val="00735C9A"/>
    <w:rsid w:val="007361ED"/>
    <w:rsid w:val="007368E0"/>
    <w:rsid w:val="007374F0"/>
    <w:rsid w:val="007375EA"/>
    <w:rsid w:val="00737760"/>
    <w:rsid w:val="00737DE2"/>
    <w:rsid w:val="00741567"/>
    <w:rsid w:val="00741FA4"/>
    <w:rsid w:val="007420F8"/>
    <w:rsid w:val="00742114"/>
    <w:rsid w:val="007421E1"/>
    <w:rsid w:val="007432FC"/>
    <w:rsid w:val="00744147"/>
    <w:rsid w:val="00744394"/>
    <w:rsid w:val="0074628A"/>
    <w:rsid w:val="00746529"/>
    <w:rsid w:val="00747558"/>
    <w:rsid w:val="00747AAA"/>
    <w:rsid w:val="00747E96"/>
    <w:rsid w:val="007500A2"/>
    <w:rsid w:val="00750C6C"/>
    <w:rsid w:val="0075167D"/>
    <w:rsid w:val="00751717"/>
    <w:rsid w:val="00751AF1"/>
    <w:rsid w:val="0075210A"/>
    <w:rsid w:val="00752128"/>
    <w:rsid w:val="00752251"/>
    <w:rsid w:val="00753CE1"/>
    <w:rsid w:val="00753FEB"/>
    <w:rsid w:val="00754D7C"/>
    <w:rsid w:val="00754F55"/>
    <w:rsid w:val="0075565C"/>
    <w:rsid w:val="00755CB0"/>
    <w:rsid w:val="00761047"/>
    <w:rsid w:val="00761336"/>
    <w:rsid w:val="00762D64"/>
    <w:rsid w:val="00762F10"/>
    <w:rsid w:val="00763674"/>
    <w:rsid w:val="00763EE1"/>
    <w:rsid w:val="00764F84"/>
    <w:rsid w:val="00765911"/>
    <w:rsid w:val="007665F5"/>
    <w:rsid w:val="00766F58"/>
    <w:rsid w:val="00767766"/>
    <w:rsid w:val="007714A4"/>
    <w:rsid w:val="007719C6"/>
    <w:rsid w:val="0077246B"/>
    <w:rsid w:val="0077397D"/>
    <w:rsid w:val="00773A55"/>
    <w:rsid w:val="0077448E"/>
    <w:rsid w:val="007760FF"/>
    <w:rsid w:val="00776DAF"/>
    <w:rsid w:val="00780032"/>
    <w:rsid w:val="007804D6"/>
    <w:rsid w:val="00780978"/>
    <w:rsid w:val="00780D18"/>
    <w:rsid w:val="007811DE"/>
    <w:rsid w:val="00781FE6"/>
    <w:rsid w:val="00782490"/>
    <w:rsid w:val="0078268F"/>
    <w:rsid w:val="00783395"/>
    <w:rsid w:val="0078373C"/>
    <w:rsid w:val="00783B7E"/>
    <w:rsid w:val="0078408A"/>
    <w:rsid w:val="007849A0"/>
    <w:rsid w:val="00784AE4"/>
    <w:rsid w:val="007860D3"/>
    <w:rsid w:val="00787070"/>
    <w:rsid w:val="00787947"/>
    <w:rsid w:val="0078798C"/>
    <w:rsid w:val="00787F32"/>
    <w:rsid w:val="007900D1"/>
    <w:rsid w:val="007902F1"/>
    <w:rsid w:val="0079034B"/>
    <w:rsid w:val="0079080F"/>
    <w:rsid w:val="00790B66"/>
    <w:rsid w:val="0079120D"/>
    <w:rsid w:val="0079124B"/>
    <w:rsid w:val="00791F92"/>
    <w:rsid w:val="00792148"/>
    <w:rsid w:val="00793957"/>
    <w:rsid w:val="00794A62"/>
    <w:rsid w:val="007955E4"/>
    <w:rsid w:val="00795EF4"/>
    <w:rsid w:val="00796595"/>
    <w:rsid w:val="00796BDB"/>
    <w:rsid w:val="00796E0B"/>
    <w:rsid w:val="0079738F"/>
    <w:rsid w:val="007973A3"/>
    <w:rsid w:val="00797DC5"/>
    <w:rsid w:val="007A03BB"/>
    <w:rsid w:val="007A0530"/>
    <w:rsid w:val="007A1FE8"/>
    <w:rsid w:val="007A2371"/>
    <w:rsid w:val="007A32CB"/>
    <w:rsid w:val="007A3DD3"/>
    <w:rsid w:val="007A4EA1"/>
    <w:rsid w:val="007A50DD"/>
    <w:rsid w:val="007A591E"/>
    <w:rsid w:val="007A67C2"/>
    <w:rsid w:val="007A67DF"/>
    <w:rsid w:val="007A73C4"/>
    <w:rsid w:val="007B06AB"/>
    <w:rsid w:val="007B114D"/>
    <w:rsid w:val="007B1B1D"/>
    <w:rsid w:val="007B2923"/>
    <w:rsid w:val="007B2EAB"/>
    <w:rsid w:val="007B37E8"/>
    <w:rsid w:val="007B3DB1"/>
    <w:rsid w:val="007B3E12"/>
    <w:rsid w:val="007B44F5"/>
    <w:rsid w:val="007B4D68"/>
    <w:rsid w:val="007B4D9E"/>
    <w:rsid w:val="007B5447"/>
    <w:rsid w:val="007B6B7C"/>
    <w:rsid w:val="007B7560"/>
    <w:rsid w:val="007C06B9"/>
    <w:rsid w:val="007C13DA"/>
    <w:rsid w:val="007C3315"/>
    <w:rsid w:val="007C3D46"/>
    <w:rsid w:val="007C5BD9"/>
    <w:rsid w:val="007C7AFD"/>
    <w:rsid w:val="007D04D0"/>
    <w:rsid w:val="007D06CB"/>
    <w:rsid w:val="007D0D16"/>
    <w:rsid w:val="007D1295"/>
    <w:rsid w:val="007D245D"/>
    <w:rsid w:val="007D24FD"/>
    <w:rsid w:val="007D33AB"/>
    <w:rsid w:val="007D39C3"/>
    <w:rsid w:val="007D63C6"/>
    <w:rsid w:val="007D7267"/>
    <w:rsid w:val="007D7457"/>
    <w:rsid w:val="007E0CD7"/>
    <w:rsid w:val="007E1A02"/>
    <w:rsid w:val="007E1AEC"/>
    <w:rsid w:val="007E2623"/>
    <w:rsid w:val="007E2C67"/>
    <w:rsid w:val="007E3A82"/>
    <w:rsid w:val="007E446B"/>
    <w:rsid w:val="007E4FA0"/>
    <w:rsid w:val="007E6960"/>
    <w:rsid w:val="007F04BA"/>
    <w:rsid w:val="007F0D2A"/>
    <w:rsid w:val="007F19BA"/>
    <w:rsid w:val="007F1EC3"/>
    <w:rsid w:val="007F21B2"/>
    <w:rsid w:val="007F23DA"/>
    <w:rsid w:val="007F2E94"/>
    <w:rsid w:val="007F4CEF"/>
    <w:rsid w:val="007F53CB"/>
    <w:rsid w:val="007F5693"/>
    <w:rsid w:val="007F7581"/>
    <w:rsid w:val="007F7FEB"/>
    <w:rsid w:val="00800205"/>
    <w:rsid w:val="008014F6"/>
    <w:rsid w:val="00801681"/>
    <w:rsid w:val="00801ACC"/>
    <w:rsid w:val="00801F63"/>
    <w:rsid w:val="00801FC7"/>
    <w:rsid w:val="00802187"/>
    <w:rsid w:val="00802F91"/>
    <w:rsid w:val="008038B2"/>
    <w:rsid w:val="00803BA4"/>
    <w:rsid w:val="00803C0D"/>
    <w:rsid w:val="00804921"/>
    <w:rsid w:val="00804CFF"/>
    <w:rsid w:val="00804D73"/>
    <w:rsid w:val="00805AD4"/>
    <w:rsid w:val="00806C67"/>
    <w:rsid w:val="00806E9F"/>
    <w:rsid w:val="00807AC6"/>
    <w:rsid w:val="00811597"/>
    <w:rsid w:val="0081241C"/>
    <w:rsid w:val="00812995"/>
    <w:rsid w:val="0081299A"/>
    <w:rsid w:val="008133CE"/>
    <w:rsid w:val="00813A91"/>
    <w:rsid w:val="00813A9B"/>
    <w:rsid w:val="00815924"/>
    <w:rsid w:val="0081773E"/>
    <w:rsid w:val="00817D97"/>
    <w:rsid w:val="00817E8C"/>
    <w:rsid w:val="00821863"/>
    <w:rsid w:val="00821FEF"/>
    <w:rsid w:val="008222C0"/>
    <w:rsid w:val="00823978"/>
    <w:rsid w:val="00824291"/>
    <w:rsid w:val="00824709"/>
    <w:rsid w:val="0082555A"/>
    <w:rsid w:val="00825A01"/>
    <w:rsid w:val="00826799"/>
    <w:rsid w:val="00826CAB"/>
    <w:rsid w:val="008302FF"/>
    <w:rsid w:val="00830927"/>
    <w:rsid w:val="00830CFA"/>
    <w:rsid w:val="00830F16"/>
    <w:rsid w:val="00831179"/>
    <w:rsid w:val="00831B27"/>
    <w:rsid w:val="00831FBF"/>
    <w:rsid w:val="00832048"/>
    <w:rsid w:val="008325E0"/>
    <w:rsid w:val="00832D26"/>
    <w:rsid w:val="0083305B"/>
    <w:rsid w:val="0083352C"/>
    <w:rsid w:val="00833B8C"/>
    <w:rsid w:val="00833E0D"/>
    <w:rsid w:val="00835581"/>
    <w:rsid w:val="0083694E"/>
    <w:rsid w:val="00836954"/>
    <w:rsid w:val="0083743C"/>
    <w:rsid w:val="008374F4"/>
    <w:rsid w:val="00841DDF"/>
    <w:rsid w:val="00842148"/>
    <w:rsid w:val="0084219D"/>
    <w:rsid w:val="00842429"/>
    <w:rsid w:val="0084263D"/>
    <w:rsid w:val="00842F5B"/>
    <w:rsid w:val="00843039"/>
    <w:rsid w:val="0084303F"/>
    <w:rsid w:val="00843AB7"/>
    <w:rsid w:val="00843B4C"/>
    <w:rsid w:val="0084435A"/>
    <w:rsid w:val="00844E6C"/>
    <w:rsid w:val="00845E35"/>
    <w:rsid w:val="00845F16"/>
    <w:rsid w:val="00846C2B"/>
    <w:rsid w:val="008476AA"/>
    <w:rsid w:val="00847A90"/>
    <w:rsid w:val="00847CE1"/>
    <w:rsid w:val="00847FAE"/>
    <w:rsid w:val="00851372"/>
    <w:rsid w:val="008521D0"/>
    <w:rsid w:val="008548D8"/>
    <w:rsid w:val="008549B9"/>
    <w:rsid w:val="008549F6"/>
    <w:rsid w:val="00854C09"/>
    <w:rsid w:val="00855849"/>
    <w:rsid w:val="00855974"/>
    <w:rsid w:val="00855DE3"/>
    <w:rsid w:val="00855FFA"/>
    <w:rsid w:val="00856B78"/>
    <w:rsid w:val="00857844"/>
    <w:rsid w:val="008605C0"/>
    <w:rsid w:val="00860746"/>
    <w:rsid w:val="00862027"/>
    <w:rsid w:val="008626F1"/>
    <w:rsid w:val="008629EB"/>
    <w:rsid w:val="008639DF"/>
    <w:rsid w:val="0086580F"/>
    <w:rsid w:val="00866845"/>
    <w:rsid w:val="00866F0A"/>
    <w:rsid w:val="00867879"/>
    <w:rsid w:val="008701DC"/>
    <w:rsid w:val="0087028E"/>
    <w:rsid w:val="00870616"/>
    <w:rsid w:val="00870A60"/>
    <w:rsid w:val="00870F23"/>
    <w:rsid w:val="008712CB"/>
    <w:rsid w:val="00872D1C"/>
    <w:rsid w:val="00873092"/>
    <w:rsid w:val="008732C2"/>
    <w:rsid w:val="00873DD0"/>
    <w:rsid w:val="00874AF6"/>
    <w:rsid w:val="00875BBC"/>
    <w:rsid w:val="00875FFD"/>
    <w:rsid w:val="00876296"/>
    <w:rsid w:val="0087648F"/>
    <w:rsid w:val="0087686E"/>
    <w:rsid w:val="008769DD"/>
    <w:rsid w:val="008775BF"/>
    <w:rsid w:val="008775E2"/>
    <w:rsid w:val="00877F6F"/>
    <w:rsid w:val="008803F7"/>
    <w:rsid w:val="00880466"/>
    <w:rsid w:val="00881924"/>
    <w:rsid w:val="00882A4F"/>
    <w:rsid w:val="0088374E"/>
    <w:rsid w:val="008840D6"/>
    <w:rsid w:val="00884656"/>
    <w:rsid w:val="008848E0"/>
    <w:rsid w:val="00885697"/>
    <w:rsid w:val="008861FC"/>
    <w:rsid w:val="00886390"/>
    <w:rsid w:val="0089062A"/>
    <w:rsid w:val="00890EB3"/>
    <w:rsid w:val="00891181"/>
    <w:rsid w:val="008917A5"/>
    <w:rsid w:val="008917AD"/>
    <w:rsid w:val="0089197C"/>
    <w:rsid w:val="00892765"/>
    <w:rsid w:val="008928A6"/>
    <w:rsid w:val="00893AA3"/>
    <w:rsid w:val="00893EA0"/>
    <w:rsid w:val="00894436"/>
    <w:rsid w:val="00894BBE"/>
    <w:rsid w:val="00894F29"/>
    <w:rsid w:val="008955A3"/>
    <w:rsid w:val="008956AB"/>
    <w:rsid w:val="00896565"/>
    <w:rsid w:val="00896D65"/>
    <w:rsid w:val="00897F72"/>
    <w:rsid w:val="008A0069"/>
    <w:rsid w:val="008A069F"/>
    <w:rsid w:val="008A0CD8"/>
    <w:rsid w:val="008A1620"/>
    <w:rsid w:val="008A181D"/>
    <w:rsid w:val="008A276D"/>
    <w:rsid w:val="008A2AC5"/>
    <w:rsid w:val="008A2EE3"/>
    <w:rsid w:val="008A361C"/>
    <w:rsid w:val="008A368E"/>
    <w:rsid w:val="008A3CCA"/>
    <w:rsid w:val="008A3DBD"/>
    <w:rsid w:val="008A550A"/>
    <w:rsid w:val="008A62EF"/>
    <w:rsid w:val="008A69B5"/>
    <w:rsid w:val="008A6E17"/>
    <w:rsid w:val="008A7E1C"/>
    <w:rsid w:val="008A7E40"/>
    <w:rsid w:val="008B0743"/>
    <w:rsid w:val="008B0FE4"/>
    <w:rsid w:val="008B2154"/>
    <w:rsid w:val="008B272A"/>
    <w:rsid w:val="008B29C4"/>
    <w:rsid w:val="008B2A12"/>
    <w:rsid w:val="008B345F"/>
    <w:rsid w:val="008B3648"/>
    <w:rsid w:val="008B3B88"/>
    <w:rsid w:val="008B4E30"/>
    <w:rsid w:val="008B5421"/>
    <w:rsid w:val="008B5EBC"/>
    <w:rsid w:val="008B6673"/>
    <w:rsid w:val="008C0341"/>
    <w:rsid w:val="008C0986"/>
    <w:rsid w:val="008C107F"/>
    <w:rsid w:val="008C2255"/>
    <w:rsid w:val="008C33F7"/>
    <w:rsid w:val="008C51B9"/>
    <w:rsid w:val="008C775A"/>
    <w:rsid w:val="008C77FF"/>
    <w:rsid w:val="008C7A3D"/>
    <w:rsid w:val="008D01C8"/>
    <w:rsid w:val="008D0283"/>
    <w:rsid w:val="008D13E0"/>
    <w:rsid w:val="008D23C5"/>
    <w:rsid w:val="008D2B72"/>
    <w:rsid w:val="008D30F6"/>
    <w:rsid w:val="008D3544"/>
    <w:rsid w:val="008D3A14"/>
    <w:rsid w:val="008D60E7"/>
    <w:rsid w:val="008D63AB"/>
    <w:rsid w:val="008D6D85"/>
    <w:rsid w:val="008E05CA"/>
    <w:rsid w:val="008E1009"/>
    <w:rsid w:val="008E248C"/>
    <w:rsid w:val="008E275B"/>
    <w:rsid w:val="008E2FDA"/>
    <w:rsid w:val="008E36A8"/>
    <w:rsid w:val="008E3848"/>
    <w:rsid w:val="008E3F04"/>
    <w:rsid w:val="008E412E"/>
    <w:rsid w:val="008E42B2"/>
    <w:rsid w:val="008E42F0"/>
    <w:rsid w:val="008E4476"/>
    <w:rsid w:val="008E6A0C"/>
    <w:rsid w:val="008E77AA"/>
    <w:rsid w:val="008E7CCD"/>
    <w:rsid w:val="008F0B16"/>
    <w:rsid w:val="008F0BA6"/>
    <w:rsid w:val="008F11CB"/>
    <w:rsid w:val="008F1514"/>
    <w:rsid w:val="008F23BA"/>
    <w:rsid w:val="008F5325"/>
    <w:rsid w:val="008F5E47"/>
    <w:rsid w:val="008F5F6A"/>
    <w:rsid w:val="00902A46"/>
    <w:rsid w:val="009039E1"/>
    <w:rsid w:val="00904706"/>
    <w:rsid w:val="0090556B"/>
    <w:rsid w:val="009064FB"/>
    <w:rsid w:val="00906E1F"/>
    <w:rsid w:val="00906F4C"/>
    <w:rsid w:val="00907F32"/>
    <w:rsid w:val="00910A86"/>
    <w:rsid w:val="00911A4D"/>
    <w:rsid w:val="00911AB6"/>
    <w:rsid w:val="00912B9E"/>
    <w:rsid w:val="00913D7E"/>
    <w:rsid w:val="00914CAD"/>
    <w:rsid w:val="00915084"/>
    <w:rsid w:val="009152D8"/>
    <w:rsid w:val="00915F92"/>
    <w:rsid w:val="00916268"/>
    <w:rsid w:val="009163DB"/>
    <w:rsid w:val="0091699C"/>
    <w:rsid w:val="00916CE8"/>
    <w:rsid w:val="00916FF2"/>
    <w:rsid w:val="009202F8"/>
    <w:rsid w:val="00920E10"/>
    <w:rsid w:val="009225BD"/>
    <w:rsid w:val="009232A2"/>
    <w:rsid w:val="00925E07"/>
    <w:rsid w:val="00931261"/>
    <w:rsid w:val="009331ED"/>
    <w:rsid w:val="009336DF"/>
    <w:rsid w:val="00933AD4"/>
    <w:rsid w:val="00934711"/>
    <w:rsid w:val="00936296"/>
    <w:rsid w:val="009367AE"/>
    <w:rsid w:val="00936CDB"/>
    <w:rsid w:val="00936DB2"/>
    <w:rsid w:val="009378B2"/>
    <w:rsid w:val="00937922"/>
    <w:rsid w:val="00940518"/>
    <w:rsid w:val="009413BB"/>
    <w:rsid w:val="009414A4"/>
    <w:rsid w:val="00942A7F"/>
    <w:rsid w:val="00944CF6"/>
    <w:rsid w:val="00945E93"/>
    <w:rsid w:val="00946DC0"/>
    <w:rsid w:val="009470D9"/>
    <w:rsid w:val="0094751F"/>
    <w:rsid w:val="009476DB"/>
    <w:rsid w:val="009507DD"/>
    <w:rsid w:val="00950A39"/>
    <w:rsid w:val="00950AAF"/>
    <w:rsid w:val="00950D22"/>
    <w:rsid w:val="00952AEA"/>
    <w:rsid w:val="00954266"/>
    <w:rsid w:val="00954EC9"/>
    <w:rsid w:val="0095513D"/>
    <w:rsid w:val="00955945"/>
    <w:rsid w:val="00956185"/>
    <w:rsid w:val="00956C8C"/>
    <w:rsid w:val="009570DF"/>
    <w:rsid w:val="009600D2"/>
    <w:rsid w:val="009637EA"/>
    <w:rsid w:val="0096417D"/>
    <w:rsid w:val="00965CCA"/>
    <w:rsid w:val="0096799C"/>
    <w:rsid w:val="00971942"/>
    <w:rsid w:val="00971AC0"/>
    <w:rsid w:val="00971D22"/>
    <w:rsid w:val="0097278C"/>
    <w:rsid w:val="00972F96"/>
    <w:rsid w:val="0097402A"/>
    <w:rsid w:val="0097429A"/>
    <w:rsid w:val="00974987"/>
    <w:rsid w:val="00976274"/>
    <w:rsid w:val="00976E57"/>
    <w:rsid w:val="00977B2E"/>
    <w:rsid w:val="009803D5"/>
    <w:rsid w:val="00980F56"/>
    <w:rsid w:val="00981F68"/>
    <w:rsid w:val="0098220B"/>
    <w:rsid w:val="00982762"/>
    <w:rsid w:val="0098286D"/>
    <w:rsid w:val="00983AD2"/>
    <w:rsid w:val="0098418E"/>
    <w:rsid w:val="00984291"/>
    <w:rsid w:val="00984E1A"/>
    <w:rsid w:val="00985A07"/>
    <w:rsid w:val="00985D23"/>
    <w:rsid w:val="00987338"/>
    <w:rsid w:val="00987A73"/>
    <w:rsid w:val="009903D5"/>
    <w:rsid w:val="00990679"/>
    <w:rsid w:val="009908AC"/>
    <w:rsid w:val="00990AA4"/>
    <w:rsid w:val="0099212D"/>
    <w:rsid w:val="00992B79"/>
    <w:rsid w:val="00993F3F"/>
    <w:rsid w:val="009948DC"/>
    <w:rsid w:val="00995C7F"/>
    <w:rsid w:val="0099687D"/>
    <w:rsid w:val="00996CD8"/>
    <w:rsid w:val="009A0027"/>
    <w:rsid w:val="009A115F"/>
    <w:rsid w:val="009A2035"/>
    <w:rsid w:val="009A2609"/>
    <w:rsid w:val="009A2F12"/>
    <w:rsid w:val="009A3F7A"/>
    <w:rsid w:val="009A429C"/>
    <w:rsid w:val="009A42D4"/>
    <w:rsid w:val="009A4850"/>
    <w:rsid w:val="009A505D"/>
    <w:rsid w:val="009A693A"/>
    <w:rsid w:val="009A730F"/>
    <w:rsid w:val="009A76DB"/>
    <w:rsid w:val="009B0119"/>
    <w:rsid w:val="009B1B5B"/>
    <w:rsid w:val="009B21A7"/>
    <w:rsid w:val="009B223B"/>
    <w:rsid w:val="009B22C9"/>
    <w:rsid w:val="009B251A"/>
    <w:rsid w:val="009B2A67"/>
    <w:rsid w:val="009B3225"/>
    <w:rsid w:val="009B3403"/>
    <w:rsid w:val="009B376B"/>
    <w:rsid w:val="009B4392"/>
    <w:rsid w:val="009B4ADB"/>
    <w:rsid w:val="009B56CE"/>
    <w:rsid w:val="009B58BB"/>
    <w:rsid w:val="009B6361"/>
    <w:rsid w:val="009B655A"/>
    <w:rsid w:val="009B6BB4"/>
    <w:rsid w:val="009B6D4B"/>
    <w:rsid w:val="009B76C2"/>
    <w:rsid w:val="009B7A46"/>
    <w:rsid w:val="009B7C14"/>
    <w:rsid w:val="009C0188"/>
    <w:rsid w:val="009C0532"/>
    <w:rsid w:val="009C48A5"/>
    <w:rsid w:val="009C66D5"/>
    <w:rsid w:val="009C67D5"/>
    <w:rsid w:val="009C7FC2"/>
    <w:rsid w:val="009D05B8"/>
    <w:rsid w:val="009D197D"/>
    <w:rsid w:val="009D1ACD"/>
    <w:rsid w:val="009D260A"/>
    <w:rsid w:val="009D355A"/>
    <w:rsid w:val="009D3C87"/>
    <w:rsid w:val="009D58D2"/>
    <w:rsid w:val="009D593E"/>
    <w:rsid w:val="009D5C61"/>
    <w:rsid w:val="009D6720"/>
    <w:rsid w:val="009E0E79"/>
    <w:rsid w:val="009E156A"/>
    <w:rsid w:val="009E19E1"/>
    <w:rsid w:val="009E2731"/>
    <w:rsid w:val="009E2786"/>
    <w:rsid w:val="009E30CB"/>
    <w:rsid w:val="009E41F1"/>
    <w:rsid w:val="009E47BF"/>
    <w:rsid w:val="009E5083"/>
    <w:rsid w:val="009E6B12"/>
    <w:rsid w:val="009E6C74"/>
    <w:rsid w:val="009E77C7"/>
    <w:rsid w:val="009F0019"/>
    <w:rsid w:val="009F1439"/>
    <w:rsid w:val="009F14B3"/>
    <w:rsid w:val="009F2316"/>
    <w:rsid w:val="009F232A"/>
    <w:rsid w:val="009F4B1D"/>
    <w:rsid w:val="009F59E5"/>
    <w:rsid w:val="009F5BE4"/>
    <w:rsid w:val="009F5D4C"/>
    <w:rsid w:val="009F5DB2"/>
    <w:rsid w:val="009F66E4"/>
    <w:rsid w:val="00A007AF"/>
    <w:rsid w:val="00A03C98"/>
    <w:rsid w:val="00A03F8D"/>
    <w:rsid w:val="00A045C3"/>
    <w:rsid w:val="00A04F51"/>
    <w:rsid w:val="00A0611D"/>
    <w:rsid w:val="00A0697E"/>
    <w:rsid w:val="00A10BB4"/>
    <w:rsid w:val="00A11C87"/>
    <w:rsid w:val="00A12745"/>
    <w:rsid w:val="00A12A5C"/>
    <w:rsid w:val="00A133AA"/>
    <w:rsid w:val="00A138AA"/>
    <w:rsid w:val="00A13B5F"/>
    <w:rsid w:val="00A14190"/>
    <w:rsid w:val="00A14A3D"/>
    <w:rsid w:val="00A14E05"/>
    <w:rsid w:val="00A1597B"/>
    <w:rsid w:val="00A16439"/>
    <w:rsid w:val="00A16A91"/>
    <w:rsid w:val="00A17176"/>
    <w:rsid w:val="00A1735A"/>
    <w:rsid w:val="00A20390"/>
    <w:rsid w:val="00A20C7C"/>
    <w:rsid w:val="00A2177C"/>
    <w:rsid w:val="00A21F3B"/>
    <w:rsid w:val="00A222C7"/>
    <w:rsid w:val="00A222FC"/>
    <w:rsid w:val="00A2398D"/>
    <w:rsid w:val="00A2492A"/>
    <w:rsid w:val="00A2492D"/>
    <w:rsid w:val="00A24E09"/>
    <w:rsid w:val="00A258E3"/>
    <w:rsid w:val="00A25F0B"/>
    <w:rsid w:val="00A30645"/>
    <w:rsid w:val="00A30831"/>
    <w:rsid w:val="00A30B35"/>
    <w:rsid w:val="00A31337"/>
    <w:rsid w:val="00A31822"/>
    <w:rsid w:val="00A31FB8"/>
    <w:rsid w:val="00A3232E"/>
    <w:rsid w:val="00A3273E"/>
    <w:rsid w:val="00A32EE2"/>
    <w:rsid w:val="00A360E7"/>
    <w:rsid w:val="00A362B3"/>
    <w:rsid w:val="00A36775"/>
    <w:rsid w:val="00A36F96"/>
    <w:rsid w:val="00A37417"/>
    <w:rsid w:val="00A40967"/>
    <w:rsid w:val="00A41F8E"/>
    <w:rsid w:val="00A427FC"/>
    <w:rsid w:val="00A42AAF"/>
    <w:rsid w:val="00A42C5C"/>
    <w:rsid w:val="00A43537"/>
    <w:rsid w:val="00A442CA"/>
    <w:rsid w:val="00A443C9"/>
    <w:rsid w:val="00A44592"/>
    <w:rsid w:val="00A449F2"/>
    <w:rsid w:val="00A456F8"/>
    <w:rsid w:val="00A459C9"/>
    <w:rsid w:val="00A465DF"/>
    <w:rsid w:val="00A4682D"/>
    <w:rsid w:val="00A46B2B"/>
    <w:rsid w:val="00A46D00"/>
    <w:rsid w:val="00A5050D"/>
    <w:rsid w:val="00A50B71"/>
    <w:rsid w:val="00A50CF1"/>
    <w:rsid w:val="00A51102"/>
    <w:rsid w:val="00A51898"/>
    <w:rsid w:val="00A51A4F"/>
    <w:rsid w:val="00A51AA5"/>
    <w:rsid w:val="00A529EC"/>
    <w:rsid w:val="00A54391"/>
    <w:rsid w:val="00A56547"/>
    <w:rsid w:val="00A56E4F"/>
    <w:rsid w:val="00A577F2"/>
    <w:rsid w:val="00A57C4F"/>
    <w:rsid w:val="00A60352"/>
    <w:rsid w:val="00A608A3"/>
    <w:rsid w:val="00A60CA1"/>
    <w:rsid w:val="00A61996"/>
    <w:rsid w:val="00A627D6"/>
    <w:rsid w:val="00A633A7"/>
    <w:rsid w:val="00A64662"/>
    <w:rsid w:val="00A64948"/>
    <w:rsid w:val="00A65312"/>
    <w:rsid w:val="00A65BC1"/>
    <w:rsid w:val="00A66325"/>
    <w:rsid w:val="00A66B41"/>
    <w:rsid w:val="00A66C8C"/>
    <w:rsid w:val="00A66F04"/>
    <w:rsid w:val="00A67618"/>
    <w:rsid w:val="00A67AAE"/>
    <w:rsid w:val="00A704A9"/>
    <w:rsid w:val="00A72902"/>
    <w:rsid w:val="00A73610"/>
    <w:rsid w:val="00A73B31"/>
    <w:rsid w:val="00A74D08"/>
    <w:rsid w:val="00A7779A"/>
    <w:rsid w:val="00A80138"/>
    <w:rsid w:val="00A80348"/>
    <w:rsid w:val="00A8103A"/>
    <w:rsid w:val="00A8256E"/>
    <w:rsid w:val="00A82FDD"/>
    <w:rsid w:val="00A833A9"/>
    <w:rsid w:val="00A83589"/>
    <w:rsid w:val="00A84700"/>
    <w:rsid w:val="00A84916"/>
    <w:rsid w:val="00A85A85"/>
    <w:rsid w:val="00A86441"/>
    <w:rsid w:val="00A870BB"/>
    <w:rsid w:val="00A87496"/>
    <w:rsid w:val="00A90375"/>
    <w:rsid w:val="00A90B3F"/>
    <w:rsid w:val="00A91397"/>
    <w:rsid w:val="00A91905"/>
    <w:rsid w:val="00A920E2"/>
    <w:rsid w:val="00A92BB7"/>
    <w:rsid w:val="00A93B92"/>
    <w:rsid w:val="00A93E2A"/>
    <w:rsid w:val="00A94E1F"/>
    <w:rsid w:val="00A959FA"/>
    <w:rsid w:val="00A95DF1"/>
    <w:rsid w:val="00A97197"/>
    <w:rsid w:val="00AA0783"/>
    <w:rsid w:val="00AA0924"/>
    <w:rsid w:val="00AA0967"/>
    <w:rsid w:val="00AA0AFC"/>
    <w:rsid w:val="00AA2D68"/>
    <w:rsid w:val="00AA6127"/>
    <w:rsid w:val="00AA72CC"/>
    <w:rsid w:val="00AA7661"/>
    <w:rsid w:val="00AA7B6E"/>
    <w:rsid w:val="00AB0DD8"/>
    <w:rsid w:val="00AB0E6D"/>
    <w:rsid w:val="00AB2583"/>
    <w:rsid w:val="00AB399D"/>
    <w:rsid w:val="00AB3E46"/>
    <w:rsid w:val="00AB40A0"/>
    <w:rsid w:val="00AB4D53"/>
    <w:rsid w:val="00AB4DF8"/>
    <w:rsid w:val="00AB502F"/>
    <w:rsid w:val="00AB517E"/>
    <w:rsid w:val="00AB5574"/>
    <w:rsid w:val="00AB630E"/>
    <w:rsid w:val="00AB7F5E"/>
    <w:rsid w:val="00AC0232"/>
    <w:rsid w:val="00AC1A25"/>
    <w:rsid w:val="00AC1F10"/>
    <w:rsid w:val="00AC2D35"/>
    <w:rsid w:val="00AC2EF2"/>
    <w:rsid w:val="00AC3544"/>
    <w:rsid w:val="00AC366C"/>
    <w:rsid w:val="00AC390F"/>
    <w:rsid w:val="00AC3CCE"/>
    <w:rsid w:val="00AC4553"/>
    <w:rsid w:val="00AC47DE"/>
    <w:rsid w:val="00AC4D21"/>
    <w:rsid w:val="00AC5367"/>
    <w:rsid w:val="00AC566A"/>
    <w:rsid w:val="00AC580B"/>
    <w:rsid w:val="00AC6458"/>
    <w:rsid w:val="00AC7C0E"/>
    <w:rsid w:val="00AD3183"/>
    <w:rsid w:val="00AD4313"/>
    <w:rsid w:val="00AD56B6"/>
    <w:rsid w:val="00AD5C6E"/>
    <w:rsid w:val="00AD6087"/>
    <w:rsid w:val="00AD6553"/>
    <w:rsid w:val="00AD6602"/>
    <w:rsid w:val="00AD7CB5"/>
    <w:rsid w:val="00AE1439"/>
    <w:rsid w:val="00AE1AE2"/>
    <w:rsid w:val="00AE2422"/>
    <w:rsid w:val="00AE29BE"/>
    <w:rsid w:val="00AE3810"/>
    <w:rsid w:val="00AE4A51"/>
    <w:rsid w:val="00AE4EE3"/>
    <w:rsid w:val="00AE528F"/>
    <w:rsid w:val="00AE529F"/>
    <w:rsid w:val="00AE5ECC"/>
    <w:rsid w:val="00AF077D"/>
    <w:rsid w:val="00AF09FE"/>
    <w:rsid w:val="00AF2905"/>
    <w:rsid w:val="00AF4085"/>
    <w:rsid w:val="00AF4E96"/>
    <w:rsid w:val="00AF56EC"/>
    <w:rsid w:val="00AF5F7F"/>
    <w:rsid w:val="00B00E45"/>
    <w:rsid w:val="00B01EA3"/>
    <w:rsid w:val="00B02076"/>
    <w:rsid w:val="00B02506"/>
    <w:rsid w:val="00B02900"/>
    <w:rsid w:val="00B02A18"/>
    <w:rsid w:val="00B0392D"/>
    <w:rsid w:val="00B046B8"/>
    <w:rsid w:val="00B06161"/>
    <w:rsid w:val="00B06D7A"/>
    <w:rsid w:val="00B074FF"/>
    <w:rsid w:val="00B07CEE"/>
    <w:rsid w:val="00B07E5A"/>
    <w:rsid w:val="00B10363"/>
    <w:rsid w:val="00B106C9"/>
    <w:rsid w:val="00B10A1E"/>
    <w:rsid w:val="00B1161A"/>
    <w:rsid w:val="00B11693"/>
    <w:rsid w:val="00B1397C"/>
    <w:rsid w:val="00B15649"/>
    <w:rsid w:val="00B20FC4"/>
    <w:rsid w:val="00B220C6"/>
    <w:rsid w:val="00B23C82"/>
    <w:rsid w:val="00B23CD0"/>
    <w:rsid w:val="00B23DB5"/>
    <w:rsid w:val="00B24AF6"/>
    <w:rsid w:val="00B265DC"/>
    <w:rsid w:val="00B26718"/>
    <w:rsid w:val="00B267DF"/>
    <w:rsid w:val="00B26D39"/>
    <w:rsid w:val="00B2794E"/>
    <w:rsid w:val="00B27EA3"/>
    <w:rsid w:val="00B303E7"/>
    <w:rsid w:val="00B303F2"/>
    <w:rsid w:val="00B31633"/>
    <w:rsid w:val="00B3171F"/>
    <w:rsid w:val="00B32A43"/>
    <w:rsid w:val="00B32B8E"/>
    <w:rsid w:val="00B34614"/>
    <w:rsid w:val="00B358AB"/>
    <w:rsid w:val="00B36608"/>
    <w:rsid w:val="00B379BD"/>
    <w:rsid w:val="00B40213"/>
    <w:rsid w:val="00B4162B"/>
    <w:rsid w:val="00B4236B"/>
    <w:rsid w:val="00B4284B"/>
    <w:rsid w:val="00B43B41"/>
    <w:rsid w:val="00B4485A"/>
    <w:rsid w:val="00B451AC"/>
    <w:rsid w:val="00B4561E"/>
    <w:rsid w:val="00B45C29"/>
    <w:rsid w:val="00B46405"/>
    <w:rsid w:val="00B4662D"/>
    <w:rsid w:val="00B50DAE"/>
    <w:rsid w:val="00B51818"/>
    <w:rsid w:val="00B52B0C"/>
    <w:rsid w:val="00B53859"/>
    <w:rsid w:val="00B549D5"/>
    <w:rsid w:val="00B5526C"/>
    <w:rsid w:val="00B55E28"/>
    <w:rsid w:val="00B562C6"/>
    <w:rsid w:val="00B60003"/>
    <w:rsid w:val="00B60492"/>
    <w:rsid w:val="00B60CE5"/>
    <w:rsid w:val="00B61114"/>
    <w:rsid w:val="00B6182B"/>
    <w:rsid w:val="00B63880"/>
    <w:rsid w:val="00B63A44"/>
    <w:rsid w:val="00B64888"/>
    <w:rsid w:val="00B64AB0"/>
    <w:rsid w:val="00B6555E"/>
    <w:rsid w:val="00B70C65"/>
    <w:rsid w:val="00B72923"/>
    <w:rsid w:val="00B72C69"/>
    <w:rsid w:val="00B7321F"/>
    <w:rsid w:val="00B74CD3"/>
    <w:rsid w:val="00B75263"/>
    <w:rsid w:val="00B76037"/>
    <w:rsid w:val="00B7633D"/>
    <w:rsid w:val="00B777B0"/>
    <w:rsid w:val="00B77945"/>
    <w:rsid w:val="00B779C4"/>
    <w:rsid w:val="00B77B11"/>
    <w:rsid w:val="00B77DD4"/>
    <w:rsid w:val="00B77FFD"/>
    <w:rsid w:val="00B809E7"/>
    <w:rsid w:val="00B82A19"/>
    <w:rsid w:val="00B855C3"/>
    <w:rsid w:val="00B855E2"/>
    <w:rsid w:val="00B8586F"/>
    <w:rsid w:val="00B86E1D"/>
    <w:rsid w:val="00B86FBB"/>
    <w:rsid w:val="00B87C3C"/>
    <w:rsid w:val="00B90DFF"/>
    <w:rsid w:val="00B90E77"/>
    <w:rsid w:val="00B913B1"/>
    <w:rsid w:val="00B91527"/>
    <w:rsid w:val="00B92416"/>
    <w:rsid w:val="00B931B7"/>
    <w:rsid w:val="00B93FD3"/>
    <w:rsid w:val="00B950B7"/>
    <w:rsid w:val="00B9585F"/>
    <w:rsid w:val="00B975EA"/>
    <w:rsid w:val="00B975F3"/>
    <w:rsid w:val="00B97AA8"/>
    <w:rsid w:val="00BA0BDD"/>
    <w:rsid w:val="00BA1863"/>
    <w:rsid w:val="00BA299E"/>
    <w:rsid w:val="00BA2B67"/>
    <w:rsid w:val="00BA2E53"/>
    <w:rsid w:val="00BA38E7"/>
    <w:rsid w:val="00BA3A24"/>
    <w:rsid w:val="00BA50E5"/>
    <w:rsid w:val="00BA525D"/>
    <w:rsid w:val="00BA5480"/>
    <w:rsid w:val="00BA54C6"/>
    <w:rsid w:val="00BA6342"/>
    <w:rsid w:val="00BA63C9"/>
    <w:rsid w:val="00BA7355"/>
    <w:rsid w:val="00BA7373"/>
    <w:rsid w:val="00BB15AC"/>
    <w:rsid w:val="00BB26EC"/>
    <w:rsid w:val="00BB3B34"/>
    <w:rsid w:val="00BB3B39"/>
    <w:rsid w:val="00BB3CD2"/>
    <w:rsid w:val="00BB4630"/>
    <w:rsid w:val="00BB4646"/>
    <w:rsid w:val="00BB46A0"/>
    <w:rsid w:val="00BB4947"/>
    <w:rsid w:val="00BB5622"/>
    <w:rsid w:val="00BB5F04"/>
    <w:rsid w:val="00BC1F5A"/>
    <w:rsid w:val="00BC21A2"/>
    <w:rsid w:val="00BC232B"/>
    <w:rsid w:val="00BC2B3B"/>
    <w:rsid w:val="00BC4BA0"/>
    <w:rsid w:val="00BC4EE6"/>
    <w:rsid w:val="00BC505E"/>
    <w:rsid w:val="00BC56BC"/>
    <w:rsid w:val="00BC5971"/>
    <w:rsid w:val="00BC63B0"/>
    <w:rsid w:val="00BC76DF"/>
    <w:rsid w:val="00BC797D"/>
    <w:rsid w:val="00BC7B0A"/>
    <w:rsid w:val="00BC7EB6"/>
    <w:rsid w:val="00BD0C9A"/>
    <w:rsid w:val="00BD0F44"/>
    <w:rsid w:val="00BD1982"/>
    <w:rsid w:val="00BD1DEE"/>
    <w:rsid w:val="00BD2589"/>
    <w:rsid w:val="00BD2CD1"/>
    <w:rsid w:val="00BD3045"/>
    <w:rsid w:val="00BD33BE"/>
    <w:rsid w:val="00BD3CE3"/>
    <w:rsid w:val="00BD4B51"/>
    <w:rsid w:val="00BD5109"/>
    <w:rsid w:val="00BD56BB"/>
    <w:rsid w:val="00BD7D1D"/>
    <w:rsid w:val="00BE00FF"/>
    <w:rsid w:val="00BE0223"/>
    <w:rsid w:val="00BE22F3"/>
    <w:rsid w:val="00BE242F"/>
    <w:rsid w:val="00BE338C"/>
    <w:rsid w:val="00BE499B"/>
    <w:rsid w:val="00BE504D"/>
    <w:rsid w:val="00BE5148"/>
    <w:rsid w:val="00BE52E1"/>
    <w:rsid w:val="00BE58DD"/>
    <w:rsid w:val="00BE64BA"/>
    <w:rsid w:val="00BE6BF2"/>
    <w:rsid w:val="00BF1511"/>
    <w:rsid w:val="00BF1849"/>
    <w:rsid w:val="00BF1CC0"/>
    <w:rsid w:val="00BF239E"/>
    <w:rsid w:val="00BF4BE2"/>
    <w:rsid w:val="00BF639C"/>
    <w:rsid w:val="00BF69AE"/>
    <w:rsid w:val="00BF75BE"/>
    <w:rsid w:val="00C004DA"/>
    <w:rsid w:val="00C01868"/>
    <w:rsid w:val="00C02538"/>
    <w:rsid w:val="00C0325E"/>
    <w:rsid w:val="00C0350F"/>
    <w:rsid w:val="00C03C30"/>
    <w:rsid w:val="00C0449A"/>
    <w:rsid w:val="00C045B2"/>
    <w:rsid w:val="00C04A5D"/>
    <w:rsid w:val="00C04D32"/>
    <w:rsid w:val="00C05447"/>
    <w:rsid w:val="00C057B9"/>
    <w:rsid w:val="00C05FE4"/>
    <w:rsid w:val="00C05FF9"/>
    <w:rsid w:val="00C0640B"/>
    <w:rsid w:val="00C06DF5"/>
    <w:rsid w:val="00C07F02"/>
    <w:rsid w:val="00C1232E"/>
    <w:rsid w:val="00C13411"/>
    <w:rsid w:val="00C139D9"/>
    <w:rsid w:val="00C13AC0"/>
    <w:rsid w:val="00C14EE7"/>
    <w:rsid w:val="00C15320"/>
    <w:rsid w:val="00C15CA2"/>
    <w:rsid w:val="00C161AD"/>
    <w:rsid w:val="00C163F7"/>
    <w:rsid w:val="00C16543"/>
    <w:rsid w:val="00C16592"/>
    <w:rsid w:val="00C16793"/>
    <w:rsid w:val="00C16BB8"/>
    <w:rsid w:val="00C16F37"/>
    <w:rsid w:val="00C1798D"/>
    <w:rsid w:val="00C20331"/>
    <w:rsid w:val="00C2176C"/>
    <w:rsid w:val="00C21AD8"/>
    <w:rsid w:val="00C21DA2"/>
    <w:rsid w:val="00C221E6"/>
    <w:rsid w:val="00C23E6B"/>
    <w:rsid w:val="00C240F3"/>
    <w:rsid w:val="00C25080"/>
    <w:rsid w:val="00C25AC5"/>
    <w:rsid w:val="00C31C1C"/>
    <w:rsid w:val="00C3278B"/>
    <w:rsid w:val="00C3288D"/>
    <w:rsid w:val="00C339A6"/>
    <w:rsid w:val="00C33AF8"/>
    <w:rsid w:val="00C345E2"/>
    <w:rsid w:val="00C34D9C"/>
    <w:rsid w:val="00C35154"/>
    <w:rsid w:val="00C3520F"/>
    <w:rsid w:val="00C355BA"/>
    <w:rsid w:val="00C35ADC"/>
    <w:rsid w:val="00C36475"/>
    <w:rsid w:val="00C366CE"/>
    <w:rsid w:val="00C36778"/>
    <w:rsid w:val="00C36DE0"/>
    <w:rsid w:val="00C37837"/>
    <w:rsid w:val="00C40240"/>
    <w:rsid w:val="00C40A81"/>
    <w:rsid w:val="00C40C23"/>
    <w:rsid w:val="00C411D5"/>
    <w:rsid w:val="00C4123C"/>
    <w:rsid w:val="00C41765"/>
    <w:rsid w:val="00C4203F"/>
    <w:rsid w:val="00C426C9"/>
    <w:rsid w:val="00C42883"/>
    <w:rsid w:val="00C428EC"/>
    <w:rsid w:val="00C43660"/>
    <w:rsid w:val="00C44898"/>
    <w:rsid w:val="00C44C36"/>
    <w:rsid w:val="00C4508B"/>
    <w:rsid w:val="00C4649B"/>
    <w:rsid w:val="00C47057"/>
    <w:rsid w:val="00C50B4B"/>
    <w:rsid w:val="00C50F5E"/>
    <w:rsid w:val="00C52B11"/>
    <w:rsid w:val="00C54581"/>
    <w:rsid w:val="00C578BB"/>
    <w:rsid w:val="00C61939"/>
    <w:rsid w:val="00C6282C"/>
    <w:rsid w:val="00C64628"/>
    <w:rsid w:val="00C64CFB"/>
    <w:rsid w:val="00C64F82"/>
    <w:rsid w:val="00C65169"/>
    <w:rsid w:val="00C658ED"/>
    <w:rsid w:val="00C659BD"/>
    <w:rsid w:val="00C6672E"/>
    <w:rsid w:val="00C67163"/>
    <w:rsid w:val="00C67B72"/>
    <w:rsid w:val="00C702CB"/>
    <w:rsid w:val="00C70570"/>
    <w:rsid w:val="00C70C51"/>
    <w:rsid w:val="00C70E23"/>
    <w:rsid w:val="00C712C4"/>
    <w:rsid w:val="00C7175A"/>
    <w:rsid w:val="00C725E9"/>
    <w:rsid w:val="00C75783"/>
    <w:rsid w:val="00C75D90"/>
    <w:rsid w:val="00C76A34"/>
    <w:rsid w:val="00C76B24"/>
    <w:rsid w:val="00C770F0"/>
    <w:rsid w:val="00C77279"/>
    <w:rsid w:val="00C8170A"/>
    <w:rsid w:val="00C8210F"/>
    <w:rsid w:val="00C82462"/>
    <w:rsid w:val="00C82951"/>
    <w:rsid w:val="00C84196"/>
    <w:rsid w:val="00C8512C"/>
    <w:rsid w:val="00C86397"/>
    <w:rsid w:val="00C86DEF"/>
    <w:rsid w:val="00C874ED"/>
    <w:rsid w:val="00C87A0C"/>
    <w:rsid w:val="00C9019A"/>
    <w:rsid w:val="00C9084C"/>
    <w:rsid w:val="00C90DA7"/>
    <w:rsid w:val="00C915D5"/>
    <w:rsid w:val="00C923E9"/>
    <w:rsid w:val="00C92B9F"/>
    <w:rsid w:val="00C92E7A"/>
    <w:rsid w:val="00C9574E"/>
    <w:rsid w:val="00C95C37"/>
    <w:rsid w:val="00C96AF4"/>
    <w:rsid w:val="00C96D66"/>
    <w:rsid w:val="00C97392"/>
    <w:rsid w:val="00C97891"/>
    <w:rsid w:val="00CA0F91"/>
    <w:rsid w:val="00CA1623"/>
    <w:rsid w:val="00CA2089"/>
    <w:rsid w:val="00CA2A32"/>
    <w:rsid w:val="00CA2B96"/>
    <w:rsid w:val="00CA326F"/>
    <w:rsid w:val="00CA34BB"/>
    <w:rsid w:val="00CA38C1"/>
    <w:rsid w:val="00CA3995"/>
    <w:rsid w:val="00CA3B59"/>
    <w:rsid w:val="00CA445E"/>
    <w:rsid w:val="00CA44ED"/>
    <w:rsid w:val="00CA4676"/>
    <w:rsid w:val="00CA49C7"/>
    <w:rsid w:val="00CA4EE6"/>
    <w:rsid w:val="00CA5D7F"/>
    <w:rsid w:val="00CA60BE"/>
    <w:rsid w:val="00CA67CE"/>
    <w:rsid w:val="00CA7360"/>
    <w:rsid w:val="00CA7F34"/>
    <w:rsid w:val="00CB0DF2"/>
    <w:rsid w:val="00CB1852"/>
    <w:rsid w:val="00CB1893"/>
    <w:rsid w:val="00CB1CE8"/>
    <w:rsid w:val="00CB26B4"/>
    <w:rsid w:val="00CB2758"/>
    <w:rsid w:val="00CB3385"/>
    <w:rsid w:val="00CB3C07"/>
    <w:rsid w:val="00CB3DA8"/>
    <w:rsid w:val="00CB4EEB"/>
    <w:rsid w:val="00CB5092"/>
    <w:rsid w:val="00CB5754"/>
    <w:rsid w:val="00CB673E"/>
    <w:rsid w:val="00CB6801"/>
    <w:rsid w:val="00CB6976"/>
    <w:rsid w:val="00CB6F17"/>
    <w:rsid w:val="00CB7EFE"/>
    <w:rsid w:val="00CC2C82"/>
    <w:rsid w:val="00CC2F70"/>
    <w:rsid w:val="00CC3075"/>
    <w:rsid w:val="00CC3339"/>
    <w:rsid w:val="00CC3C2D"/>
    <w:rsid w:val="00CC47B5"/>
    <w:rsid w:val="00CC50C3"/>
    <w:rsid w:val="00CC56DC"/>
    <w:rsid w:val="00CC5957"/>
    <w:rsid w:val="00CC5FE8"/>
    <w:rsid w:val="00CC6182"/>
    <w:rsid w:val="00CC629D"/>
    <w:rsid w:val="00CC6C38"/>
    <w:rsid w:val="00CD034D"/>
    <w:rsid w:val="00CD0B84"/>
    <w:rsid w:val="00CD1FCD"/>
    <w:rsid w:val="00CD2D0A"/>
    <w:rsid w:val="00CD45F0"/>
    <w:rsid w:val="00CD4C51"/>
    <w:rsid w:val="00CD4EFC"/>
    <w:rsid w:val="00CD52D0"/>
    <w:rsid w:val="00CD567D"/>
    <w:rsid w:val="00CD5967"/>
    <w:rsid w:val="00CD686F"/>
    <w:rsid w:val="00CD7B76"/>
    <w:rsid w:val="00CE055D"/>
    <w:rsid w:val="00CE07F8"/>
    <w:rsid w:val="00CE1B35"/>
    <w:rsid w:val="00CE2257"/>
    <w:rsid w:val="00CE3638"/>
    <w:rsid w:val="00CE4DE3"/>
    <w:rsid w:val="00CE5588"/>
    <w:rsid w:val="00CE60BD"/>
    <w:rsid w:val="00CF051A"/>
    <w:rsid w:val="00CF0740"/>
    <w:rsid w:val="00CF201C"/>
    <w:rsid w:val="00CF2F6F"/>
    <w:rsid w:val="00CF30FA"/>
    <w:rsid w:val="00CF3372"/>
    <w:rsid w:val="00CF428D"/>
    <w:rsid w:val="00CF4C78"/>
    <w:rsid w:val="00CF5259"/>
    <w:rsid w:val="00CF5785"/>
    <w:rsid w:val="00CF61BE"/>
    <w:rsid w:val="00CF7D55"/>
    <w:rsid w:val="00D027B8"/>
    <w:rsid w:val="00D0327A"/>
    <w:rsid w:val="00D03524"/>
    <w:rsid w:val="00D03EEB"/>
    <w:rsid w:val="00D04900"/>
    <w:rsid w:val="00D04EB5"/>
    <w:rsid w:val="00D057ED"/>
    <w:rsid w:val="00D07FAF"/>
    <w:rsid w:val="00D14B27"/>
    <w:rsid w:val="00D152DF"/>
    <w:rsid w:val="00D15EE1"/>
    <w:rsid w:val="00D16024"/>
    <w:rsid w:val="00D1631E"/>
    <w:rsid w:val="00D167DA"/>
    <w:rsid w:val="00D2051D"/>
    <w:rsid w:val="00D207C8"/>
    <w:rsid w:val="00D220C6"/>
    <w:rsid w:val="00D23418"/>
    <w:rsid w:val="00D24732"/>
    <w:rsid w:val="00D24F8E"/>
    <w:rsid w:val="00D27658"/>
    <w:rsid w:val="00D27983"/>
    <w:rsid w:val="00D308C3"/>
    <w:rsid w:val="00D31270"/>
    <w:rsid w:val="00D3243F"/>
    <w:rsid w:val="00D34065"/>
    <w:rsid w:val="00D34859"/>
    <w:rsid w:val="00D35552"/>
    <w:rsid w:val="00D3556C"/>
    <w:rsid w:val="00D35A3F"/>
    <w:rsid w:val="00D35E69"/>
    <w:rsid w:val="00D36297"/>
    <w:rsid w:val="00D36989"/>
    <w:rsid w:val="00D37A71"/>
    <w:rsid w:val="00D40202"/>
    <w:rsid w:val="00D40370"/>
    <w:rsid w:val="00D4077D"/>
    <w:rsid w:val="00D40B87"/>
    <w:rsid w:val="00D4136B"/>
    <w:rsid w:val="00D41B00"/>
    <w:rsid w:val="00D41E55"/>
    <w:rsid w:val="00D4237C"/>
    <w:rsid w:val="00D424C6"/>
    <w:rsid w:val="00D4445D"/>
    <w:rsid w:val="00D444B9"/>
    <w:rsid w:val="00D4508F"/>
    <w:rsid w:val="00D467BD"/>
    <w:rsid w:val="00D46A7C"/>
    <w:rsid w:val="00D46CF2"/>
    <w:rsid w:val="00D47385"/>
    <w:rsid w:val="00D47D9C"/>
    <w:rsid w:val="00D5012C"/>
    <w:rsid w:val="00D505B3"/>
    <w:rsid w:val="00D5116B"/>
    <w:rsid w:val="00D53BBE"/>
    <w:rsid w:val="00D559C6"/>
    <w:rsid w:val="00D55D50"/>
    <w:rsid w:val="00D56322"/>
    <w:rsid w:val="00D564EF"/>
    <w:rsid w:val="00D573F3"/>
    <w:rsid w:val="00D57C07"/>
    <w:rsid w:val="00D60180"/>
    <w:rsid w:val="00D60643"/>
    <w:rsid w:val="00D6082B"/>
    <w:rsid w:val="00D60863"/>
    <w:rsid w:val="00D609F3"/>
    <w:rsid w:val="00D60E2D"/>
    <w:rsid w:val="00D61089"/>
    <w:rsid w:val="00D613AF"/>
    <w:rsid w:val="00D614ED"/>
    <w:rsid w:val="00D6261C"/>
    <w:rsid w:val="00D63AA3"/>
    <w:rsid w:val="00D647FB"/>
    <w:rsid w:val="00D649A9"/>
    <w:rsid w:val="00D6607A"/>
    <w:rsid w:val="00D67E51"/>
    <w:rsid w:val="00D701D2"/>
    <w:rsid w:val="00D70B68"/>
    <w:rsid w:val="00D70E1F"/>
    <w:rsid w:val="00D710AB"/>
    <w:rsid w:val="00D7112D"/>
    <w:rsid w:val="00D727D9"/>
    <w:rsid w:val="00D730F6"/>
    <w:rsid w:val="00D75170"/>
    <w:rsid w:val="00D76398"/>
    <w:rsid w:val="00D7639F"/>
    <w:rsid w:val="00D76702"/>
    <w:rsid w:val="00D77172"/>
    <w:rsid w:val="00D813E1"/>
    <w:rsid w:val="00D81AFF"/>
    <w:rsid w:val="00D81CC6"/>
    <w:rsid w:val="00D820E9"/>
    <w:rsid w:val="00D835AC"/>
    <w:rsid w:val="00D84262"/>
    <w:rsid w:val="00D84386"/>
    <w:rsid w:val="00D86E3C"/>
    <w:rsid w:val="00D879F5"/>
    <w:rsid w:val="00D90A12"/>
    <w:rsid w:val="00D913F5"/>
    <w:rsid w:val="00D91AE2"/>
    <w:rsid w:val="00D9238E"/>
    <w:rsid w:val="00D9355D"/>
    <w:rsid w:val="00D9357D"/>
    <w:rsid w:val="00D93A6F"/>
    <w:rsid w:val="00D93CF5"/>
    <w:rsid w:val="00D94004"/>
    <w:rsid w:val="00D954AC"/>
    <w:rsid w:val="00D9585C"/>
    <w:rsid w:val="00D9679D"/>
    <w:rsid w:val="00D96D1B"/>
    <w:rsid w:val="00D9738E"/>
    <w:rsid w:val="00D9779D"/>
    <w:rsid w:val="00D97956"/>
    <w:rsid w:val="00DA18BA"/>
    <w:rsid w:val="00DA1F5D"/>
    <w:rsid w:val="00DA222B"/>
    <w:rsid w:val="00DA2677"/>
    <w:rsid w:val="00DA548A"/>
    <w:rsid w:val="00DA5F35"/>
    <w:rsid w:val="00DA618D"/>
    <w:rsid w:val="00DA6EB2"/>
    <w:rsid w:val="00DA7ECD"/>
    <w:rsid w:val="00DA7F73"/>
    <w:rsid w:val="00DB09BC"/>
    <w:rsid w:val="00DB0F79"/>
    <w:rsid w:val="00DB1242"/>
    <w:rsid w:val="00DB1EDC"/>
    <w:rsid w:val="00DB2E97"/>
    <w:rsid w:val="00DB42C7"/>
    <w:rsid w:val="00DB45D9"/>
    <w:rsid w:val="00DB5ABD"/>
    <w:rsid w:val="00DB6D25"/>
    <w:rsid w:val="00DB6F8E"/>
    <w:rsid w:val="00DB74F9"/>
    <w:rsid w:val="00DC02D1"/>
    <w:rsid w:val="00DC2504"/>
    <w:rsid w:val="00DC321D"/>
    <w:rsid w:val="00DC3A08"/>
    <w:rsid w:val="00DC3C82"/>
    <w:rsid w:val="00DC3CA0"/>
    <w:rsid w:val="00DC3CF6"/>
    <w:rsid w:val="00DC3DAE"/>
    <w:rsid w:val="00DC47B6"/>
    <w:rsid w:val="00DC4D05"/>
    <w:rsid w:val="00DC6274"/>
    <w:rsid w:val="00DC6961"/>
    <w:rsid w:val="00DC7078"/>
    <w:rsid w:val="00DC792D"/>
    <w:rsid w:val="00DD073A"/>
    <w:rsid w:val="00DD103E"/>
    <w:rsid w:val="00DD29BB"/>
    <w:rsid w:val="00DD460F"/>
    <w:rsid w:val="00DD565D"/>
    <w:rsid w:val="00DD64A6"/>
    <w:rsid w:val="00DD6CE1"/>
    <w:rsid w:val="00DD700F"/>
    <w:rsid w:val="00DD76C4"/>
    <w:rsid w:val="00DD7876"/>
    <w:rsid w:val="00DD7D52"/>
    <w:rsid w:val="00DE1226"/>
    <w:rsid w:val="00DE147C"/>
    <w:rsid w:val="00DE157D"/>
    <w:rsid w:val="00DE196F"/>
    <w:rsid w:val="00DE2410"/>
    <w:rsid w:val="00DE3358"/>
    <w:rsid w:val="00DE3865"/>
    <w:rsid w:val="00DE4927"/>
    <w:rsid w:val="00DE4B5D"/>
    <w:rsid w:val="00DE7E4E"/>
    <w:rsid w:val="00DF0081"/>
    <w:rsid w:val="00DF120A"/>
    <w:rsid w:val="00DF1FD1"/>
    <w:rsid w:val="00DF2147"/>
    <w:rsid w:val="00DF2392"/>
    <w:rsid w:val="00DF294B"/>
    <w:rsid w:val="00DF3C35"/>
    <w:rsid w:val="00DF3C80"/>
    <w:rsid w:val="00DF4043"/>
    <w:rsid w:val="00DF515C"/>
    <w:rsid w:val="00DF6664"/>
    <w:rsid w:val="00DF6831"/>
    <w:rsid w:val="00DF6DFD"/>
    <w:rsid w:val="00DF7AA2"/>
    <w:rsid w:val="00E006CA"/>
    <w:rsid w:val="00E00B4F"/>
    <w:rsid w:val="00E01E8F"/>
    <w:rsid w:val="00E0329A"/>
    <w:rsid w:val="00E0380C"/>
    <w:rsid w:val="00E03F60"/>
    <w:rsid w:val="00E0434F"/>
    <w:rsid w:val="00E04D0B"/>
    <w:rsid w:val="00E04F66"/>
    <w:rsid w:val="00E056C5"/>
    <w:rsid w:val="00E05B3E"/>
    <w:rsid w:val="00E0605F"/>
    <w:rsid w:val="00E06E0E"/>
    <w:rsid w:val="00E1002E"/>
    <w:rsid w:val="00E10BDA"/>
    <w:rsid w:val="00E10FC0"/>
    <w:rsid w:val="00E11B93"/>
    <w:rsid w:val="00E12D00"/>
    <w:rsid w:val="00E134DC"/>
    <w:rsid w:val="00E146E1"/>
    <w:rsid w:val="00E159D7"/>
    <w:rsid w:val="00E15EE6"/>
    <w:rsid w:val="00E160B9"/>
    <w:rsid w:val="00E17F02"/>
    <w:rsid w:val="00E200E3"/>
    <w:rsid w:val="00E20CCE"/>
    <w:rsid w:val="00E21E54"/>
    <w:rsid w:val="00E21ECF"/>
    <w:rsid w:val="00E22CB9"/>
    <w:rsid w:val="00E25120"/>
    <w:rsid w:val="00E25387"/>
    <w:rsid w:val="00E25E83"/>
    <w:rsid w:val="00E260D4"/>
    <w:rsid w:val="00E26E1B"/>
    <w:rsid w:val="00E27A6E"/>
    <w:rsid w:val="00E27CCB"/>
    <w:rsid w:val="00E3060F"/>
    <w:rsid w:val="00E30694"/>
    <w:rsid w:val="00E317AA"/>
    <w:rsid w:val="00E346BD"/>
    <w:rsid w:val="00E353BC"/>
    <w:rsid w:val="00E3778E"/>
    <w:rsid w:val="00E3790F"/>
    <w:rsid w:val="00E40776"/>
    <w:rsid w:val="00E4268E"/>
    <w:rsid w:val="00E426C1"/>
    <w:rsid w:val="00E43F24"/>
    <w:rsid w:val="00E4458B"/>
    <w:rsid w:val="00E44830"/>
    <w:rsid w:val="00E45A65"/>
    <w:rsid w:val="00E45EBB"/>
    <w:rsid w:val="00E46A54"/>
    <w:rsid w:val="00E509F5"/>
    <w:rsid w:val="00E50FD5"/>
    <w:rsid w:val="00E5258A"/>
    <w:rsid w:val="00E5397D"/>
    <w:rsid w:val="00E53A47"/>
    <w:rsid w:val="00E53D35"/>
    <w:rsid w:val="00E54690"/>
    <w:rsid w:val="00E566AF"/>
    <w:rsid w:val="00E569FE"/>
    <w:rsid w:val="00E56ED6"/>
    <w:rsid w:val="00E6099E"/>
    <w:rsid w:val="00E60E13"/>
    <w:rsid w:val="00E624ED"/>
    <w:rsid w:val="00E62579"/>
    <w:rsid w:val="00E637CE"/>
    <w:rsid w:val="00E63A1E"/>
    <w:rsid w:val="00E63E91"/>
    <w:rsid w:val="00E652C8"/>
    <w:rsid w:val="00E655AE"/>
    <w:rsid w:val="00E65908"/>
    <w:rsid w:val="00E65C2D"/>
    <w:rsid w:val="00E6714B"/>
    <w:rsid w:val="00E70BB2"/>
    <w:rsid w:val="00E716FE"/>
    <w:rsid w:val="00E732F0"/>
    <w:rsid w:val="00E76C00"/>
    <w:rsid w:val="00E77888"/>
    <w:rsid w:val="00E77A27"/>
    <w:rsid w:val="00E80B87"/>
    <w:rsid w:val="00E8210C"/>
    <w:rsid w:val="00E825B1"/>
    <w:rsid w:val="00E837CB"/>
    <w:rsid w:val="00E83D5B"/>
    <w:rsid w:val="00E84F95"/>
    <w:rsid w:val="00E85D5E"/>
    <w:rsid w:val="00E86100"/>
    <w:rsid w:val="00E92F4D"/>
    <w:rsid w:val="00E9306A"/>
    <w:rsid w:val="00E93132"/>
    <w:rsid w:val="00E94557"/>
    <w:rsid w:val="00E94AF2"/>
    <w:rsid w:val="00E9505E"/>
    <w:rsid w:val="00E9549A"/>
    <w:rsid w:val="00E95C4C"/>
    <w:rsid w:val="00E95D74"/>
    <w:rsid w:val="00E96200"/>
    <w:rsid w:val="00E96B4A"/>
    <w:rsid w:val="00E97368"/>
    <w:rsid w:val="00E9742E"/>
    <w:rsid w:val="00EA0D9A"/>
    <w:rsid w:val="00EA1995"/>
    <w:rsid w:val="00EA1CC6"/>
    <w:rsid w:val="00EA30B1"/>
    <w:rsid w:val="00EA33BB"/>
    <w:rsid w:val="00EA3D61"/>
    <w:rsid w:val="00EA3FB4"/>
    <w:rsid w:val="00EA401F"/>
    <w:rsid w:val="00EA5DC1"/>
    <w:rsid w:val="00EA618F"/>
    <w:rsid w:val="00EA6888"/>
    <w:rsid w:val="00EA7238"/>
    <w:rsid w:val="00EA79DB"/>
    <w:rsid w:val="00EB0410"/>
    <w:rsid w:val="00EB0973"/>
    <w:rsid w:val="00EB12C2"/>
    <w:rsid w:val="00EB3142"/>
    <w:rsid w:val="00EB6529"/>
    <w:rsid w:val="00EB6D1A"/>
    <w:rsid w:val="00EB6EAB"/>
    <w:rsid w:val="00EB7FFA"/>
    <w:rsid w:val="00EC15AB"/>
    <w:rsid w:val="00EC1929"/>
    <w:rsid w:val="00EC2C12"/>
    <w:rsid w:val="00EC2D87"/>
    <w:rsid w:val="00EC37A3"/>
    <w:rsid w:val="00EC4FB6"/>
    <w:rsid w:val="00EC534F"/>
    <w:rsid w:val="00EC53CB"/>
    <w:rsid w:val="00EC54B6"/>
    <w:rsid w:val="00EC65AB"/>
    <w:rsid w:val="00EC6730"/>
    <w:rsid w:val="00EC7282"/>
    <w:rsid w:val="00EC74EA"/>
    <w:rsid w:val="00EC7A5E"/>
    <w:rsid w:val="00ED2646"/>
    <w:rsid w:val="00ED27E1"/>
    <w:rsid w:val="00ED2F7B"/>
    <w:rsid w:val="00ED2FBE"/>
    <w:rsid w:val="00ED3BFA"/>
    <w:rsid w:val="00ED4025"/>
    <w:rsid w:val="00ED4A41"/>
    <w:rsid w:val="00ED4AEE"/>
    <w:rsid w:val="00ED7638"/>
    <w:rsid w:val="00ED7832"/>
    <w:rsid w:val="00ED7BAB"/>
    <w:rsid w:val="00ED7BB9"/>
    <w:rsid w:val="00EE077E"/>
    <w:rsid w:val="00EE0874"/>
    <w:rsid w:val="00EE08C6"/>
    <w:rsid w:val="00EE09A6"/>
    <w:rsid w:val="00EE1125"/>
    <w:rsid w:val="00EE1220"/>
    <w:rsid w:val="00EE1925"/>
    <w:rsid w:val="00EE1EFB"/>
    <w:rsid w:val="00EE2372"/>
    <w:rsid w:val="00EE391C"/>
    <w:rsid w:val="00EE394E"/>
    <w:rsid w:val="00EE3C56"/>
    <w:rsid w:val="00EE41E9"/>
    <w:rsid w:val="00EE4604"/>
    <w:rsid w:val="00EE47CA"/>
    <w:rsid w:val="00EE59C9"/>
    <w:rsid w:val="00EE5A04"/>
    <w:rsid w:val="00EE6901"/>
    <w:rsid w:val="00EF1082"/>
    <w:rsid w:val="00EF22D4"/>
    <w:rsid w:val="00EF26E2"/>
    <w:rsid w:val="00EF2810"/>
    <w:rsid w:val="00EF57C4"/>
    <w:rsid w:val="00EF5CA5"/>
    <w:rsid w:val="00EF62A9"/>
    <w:rsid w:val="00EF6FDD"/>
    <w:rsid w:val="00EF71A4"/>
    <w:rsid w:val="00EF7BD9"/>
    <w:rsid w:val="00F01402"/>
    <w:rsid w:val="00F014C0"/>
    <w:rsid w:val="00F0249E"/>
    <w:rsid w:val="00F035D2"/>
    <w:rsid w:val="00F040DD"/>
    <w:rsid w:val="00F04290"/>
    <w:rsid w:val="00F042E8"/>
    <w:rsid w:val="00F046C7"/>
    <w:rsid w:val="00F05395"/>
    <w:rsid w:val="00F053EC"/>
    <w:rsid w:val="00F063F4"/>
    <w:rsid w:val="00F065B2"/>
    <w:rsid w:val="00F06834"/>
    <w:rsid w:val="00F068CC"/>
    <w:rsid w:val="00F06B00"/>
    <w:rsid w:val="00F07208"/>
    <w:rsid w:val="00F0767D"/>
    <w:rsid w:val="00F101B3"/>
    <w:rsid w:val="00F12592"/>
    <w:rsid w:val="00F125DE"/>
    <w:rsid w:val="00F1274D"/>
    <w:rsid w:val="00F142E7"/>
    <w:rsid w:val="00F146DA"/>
    <w:rsid w:val="00F14BB6"/>
    <w:rsid w:val="00F15091"/>
    <w:rsid w:val="00F152F2"/>
    <w:rsid w:val="00F155DF"/>
    <w:rsid w:val="00F15AC8"/>
    <w:rsid w:val="00F16262"/>
    <w:rsid w:val="00F16434"/>
    <w:rsid w:val="00F17139"/>
    <w:rsid w:val="00F17E47"/>
    <w:rsid w:val="00F20204"/>
    <w:rsid w:val="00F208FD"/>
    <w:rsid w:val="00F24556"/>
    <w:rsid w:val="00F25822"/>
    <w:rsid w:val="00F25F97"/>
    <w:rsid w:val="00F26ACD"/>
    <w:rsid w:val="00F27561"/>
    <w:rsid w:val="00F27DC4"/>
    <w:rsid w:val="00F316CA"/>
    <w:rsid w:val="00F31897"/>
    <w:rsid w:val="00F320C0"/>
    <w:rsid w:val="00F32EC2"/>
    <w:rsid w:val="00F332A5"/>
    <w:rsid w:val="00F33C5E"/>
    <w:rsid w:val="00F33CF0"/>
    <w:rsid w:val="00F33F99"/>
    <w:rsid w:val="00F34234"/>
    <w:rsid w:val="00F34A46"/>
    <w:rsid w:val="00F35F05"/>
    <w:rsid w:val="00F366A0"/>
    <w:rsid w:val="00F37CBB"/>
    <w:rsid w:val="00F4022F"/>
    <w:rsid w:val="00F413BE"/>
    <w:rsid w:val="00F439E1"/>
    <w:rsid w:val="00F43F43"/>
    <w:rsid w:val="00F43F69"/>
    <w:rsid w:val="00F454CF"/>
    <w:rsid w:val="00F45A21"/>
    <w:rsid w:val="00F45B64"/>
    <w:rsid w:val="00F4646E"/>
    <w:rsid w:val="00F4690D"/>
    <w:rsid w:val="00F46972"/>
    <w:rsid w:val="00F50B2C"/>
    <w:rsid w:val="00F52806"/>
    <w:rsid w:val="00F528A6"/>
    <w:rsid w:val="00F52FDA"/>
    <w:rsid w:val="00F53AD2"/>
    <w:rsid w:val="00F545B5"/>
    <w:rsid w:val="00F54920"/>
    <w:rsid w:val="00F5544F"/>
    <w:rsid w:val="00F55D0D"/>
    <w:rsid w:val="00F56443"/>
    <w:rsid w:val="00F57965"/>
    <w:rsid w:val="00F62050"/>
    <w:rsid w:val="00F62AEE"/>
    <w:rsid w:val="00F62B1C"/>
    <w:rsid w:val="00F639D4"/>
    <w:rsid w:val="00F63FD1"/>
    <w:rsid w:val="00F64FC7"/>
    <w:rsid w:val="00F665C2"/>
    <w:rsid w:val="00F67922"/>
    <w:rsid w:val="00F70E31"/>
    <w:rsid w:val="00F71D56"/>
    <w:rsid w:val="00F7203C"/>
    <w:rsid w:val="00F72B94"/>
    <w:rsid w:val="00F73B3F"/>
    <w:rsid w:val="00F76497"/>
    <w:rsid w:val="00F768B4"/>
    <w:rsid w:val="00F77A5F"/>
    <w:rsid w:val="00F826E0"/>
    <w:rsid w:val="00F827B7"/>
    <w:rsid w:val="00F82D74"/>
    <w:rsid w:val="00F83FDD"/>
    <w:rsid w:val="00F840E4"/>
    <w:rsid w:val="00F84E0F"/>
    <w:rsid w:val="00F8786A"/>
    <w:rsid w:val="00F901E7"/>
    <w:rsid w:val="00F90AC6"/>
    <w:rsid w:val="00F90AD7"/>
    <w:rsid w:val="00F915DA"/>
    <w:rsid w:val="00F91EDF"/>
    <w:rsid w:val="00F935C4"/>
    <w:rsid w:val="00F93737"/>
    <w:rsid w:val="00F93A75"/>
    <w:rsid w:val="00F93D0F"/>
    <w:rsid w:val="00F93F7E"/>
    <w:rsid w:val="00F947F2"/>
    <w:rsid w:val="00F94E36"/>
    <w:rsid w:val="00F95B9B"/>
    <w:rsid w:val="00F967DA"/>
    <w:rsid w:val="00F97C83"/>
    <w:rsid w:val="00FA0468"/>
    <w:rsid w:val="00FA078E"/>
    <w:rsid w:val="00FA196D"/>
    <w:rsid w:val="00FA1B23"/>
    <w:rsid w:val="00FA285F"/>
    <w:rsid w:val="00FA2D70"/>
    <w:rsid w:val="00FA333A"/>
    <w:rsid w:val="00FA3C2E"/>
    <w:rsid w:val="00FA4332"/>
    <w:rsid w:val="00FA5353"/>
    <w:rsid w:val="00FA617F"/>
    <w:rsid w:val="00FA747A"/>
    <w:rsid w:val="00FA7778"/>
    <w:rsid w:val="00FA7ECB"/>
    <w:rsid w:val="00FB0A45"/>
    <w:rsid w:val="00FB1302"/>
    <w:rsid w:val="00FB1B49"/>
    <w:rsid w:val="00FB1B75"/>
    <w:rsid w:val="00FB20B9"/>
    <w:rsid w:val="00FB236E"/>
    <w:rsid w:val="00FB2373"/>
    <w:rsid w:val="00FB311F"/>
    <w:rsid w:val="00FB3259"/>
    <w:rsid w:val="00FB37E1"/>
    <w:rsid w:val="00FB3A45"/>
    <w:rsid w:val="00FB43EB"/>
    <w:rsid w:val="00FB4996"/>
    <w:rsid w:val="00FB520A"/>
    <w:rsid w:val="00FB65B0"/>
    <w:rsid w:val="00FB7872"/>
    <w:rsid w:val="00FC073E"/>
    <w:rsid w:val="00FC08D5"/>
    <w:rsid w:val="00FC12CC"/>
    <w:rsid w:val="00FC1CF3"/>
    <w:rsid w:val="00FC24F1"/>
    <w:rsid w:val="00FC25AF"/>
    <w:rsid w:val="00FC456F"/>
    <w:rsid w:val="00FC4AC9"/>
    <w:rsid w:val="00FC53CC"/>
    <w:rsid w:val="00FC6207"/>
    <w:rsid w:val="00FD1E29"/>
    <w:rsid w:val="00FD2EFD"/>
    <w:rsid w:val="00FD45EA"/>
    <w:rsid w:val="00FD460E"/>
    <w:rsid w:val="00FD4A72"/>
    <w:rsid w:val="00FD5937"/>
    <w:rsid w:val="00FD670E"/>
    <w:rsid w:val="00FD6958"/>
    <w:rsid w:val="00FD78B2"/>
    <w:rsid w:val="00FE0A5D"/>
    <w:rsid w:val="00FE0A68"/>
    <w:rsid w:val="00FE1044"/>
    <w:rsid w:val="00FE1055"/>
    <w:rsid w:val="00FE223C"/>
    <w:rsid w:val="00FE2B56"/>
    <w:rsid w:val="00FE5F89"/>
    <w:rsid w:val="00FE638B"/>
    <w:rsid w:val="00FE74BA"/>
    <w:rsid w:val="00FF0B21"/>
    <w:rsid w:val="00FF11EA"/>
    <w:rsid w:val="00FF1E3B"/>
    <w:rsid w:val="00FF21CE"/>
    <w:rsid w:val="00FF36FF"/>
    <w:rsid w:val="00FF4828"/>
    <w:rsid w:val="00FF495A"/>
    <w:rsid w:val="00FF51BB"/>
    <w:rsid w:val="00FF563F"/>
    <w:rsid w:val="00FF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229EAF"/>
  <w15:docId w15:val="{67FAA9AC-5737-4231-9888-7C785F66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6E0E"/>
    <w:pPr>
      <w:widowControl w:val="0"/>
      <w:spacing w:after="120"/>
    </w:pPr>
    <w:rPr>
      <w:rFonts w:ascii="Arial" w:hAnsi="Arial"/>
      <w:snapToGrid w:val="0"/>
      <w:sz w:val="24"/>
    </w:rPr>
  </w:style>
  <w:style w:type="paragraph" w:styleId="Heading1">
    <w:name w:val="heading 1"/>
    <w:basedOn w:val="Normal"/>
    <w:next w:val="Normal"/>
    <w:link w:val="Heading1Char"/>
    <w:rsid w:val="00647EBF"/>
    <w:pPr>
      <w:keepNext/>
      <w:widowControl/>
      <w:tabs>
        <w:tab w:val="center" w:pos="4680"/>
      </w:tabs>
      <w:jc w:val="center"/>
      <w:outlineLvl w:val="0"/>
    </w:pPr>
    <w:rPr>
      <w:b/>
    </w:rPr>
  </w:style>
  <w:style w:type="paragraph" w:styleId="Heading2">
    <w:name w:val="heading 2"/>
    <w:basedOn w:val="Normal"/>
    <w:next w:val="Normal"/>
    <w:link w:val="Heading2Char"/>
    <w:rsid w:val="00FF1E3B"/>
    <w:pPr>
      <w:keepNext/>
      <w:widowControl/>
      <w:outlineLvl w:val="1"/>
    </w:pPr>
    <w:rPr>
      <w:b/>
    </w:rPr>
  </w:style>
  <w:style w:type="paragraph" w:styleId="Heading3">
    <w:name w:val="heading 3"/>
    <w:basedOn w:val="Normal"/>
    <w:next w:val="Normal"/>
    <w:link w:val="Heading3Char"/>
    <w:unhideWhenUsed/>
    <w:qFormat/>
    <w:rsid w:val="00FB1B49"/>
    <w:pPr>
      <w:keepNext/>
      <w:keepLines/>
      <w:spacing w:before="480"/>
      <w:outlineLvl w:val="2"/>
    </w:pPr>
    <w:rPr>
      <w:rFonts w:eastAsiaTheme="majorEastAsia" w:cstheme="majorBidi"/>
      <w:b/>
      <w:szCs w:val="24"/>
    </w:rPr>
  </w:style>
  <w:style w:type="paragraph" w:styleId="Heading4">
    <w:name w:val="heading 4"/>
    <w:basedOn w:val="Normal"/>
    <w:next w:val="Normal"/>
    <w:link w:val="Heading4Char"/>
    <w:unhideWhenUsed/>
    <w:qFormat/>
    <w:rsid w:val="003F41E2"/>
    <w:pPr>
      <w:keepNext/>
      <w:keepLines/>
      <w:spacing w:before="12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F41E2"/>
  </w:style>
  <w:style w:type="paragraph" w:styleId="BodyText">
    <w:name w:val="Body Text"/>
    <w:basedOn w:val="Normal"/>
    <w:link w:val="BodyTextChar"/>
    <w:rsid w:val="003F41E2"/>
    <w:pPr>
      <w:widowControl/>
    </w:pPr>
    <w:rPr>
      <w:b/>
      <w:sz w:val="20"/>
      <w:u w:val="single"/>
    </w:rPr>
  </w:style>
  <w:style w:type="paragraph" w:styleId="BodyText2">
    <w:name w:val="Body Text 2"/>
    <w:basedOn w:val="Normal"/>
    <w:link w:val="BodyText2Char"/>
    <w:rsid w:val="003F41E2"/>
    <w:pPr>
      <w:widowControl/>
    </w:pPr>
    <w:rPr>
      <w:b/>
      <w:sz w:val="20"/>
    </w:rPr>
  </w:style>
  <w:style w:type="paragraph" w:styleId="Header">
    <w:name w:val="header"/>
    <w:basedOn w:val="Normal"/>
    <w:link w:val="HeaderChar"/>
    <w:rsid w:val="003F41E2"/>
    <w:pPr>
      <w:tabs>
        <w:tab w:val="center" w:pos="4320"/>
        <w:tab w:val="right" w:pos="8640"/>
      </w:tabs>
    </w:pPr>
    <w:rPr>
      <w:rFonts w:ascii="Arial Narrow" w:hAnsi="Arial Narrow"/>
      <w:b/>
      <w:caps/>
      <w:sz w:val="16"/>
    </w:rPr>
  </w:style>
  <w:style w:type="paragraph" w:styleId="Footer">
    <w:name w:val="footer"/>
    <w:basedOn w:val="Normal"/>
    <w:link w:val="FooterChar"/>
    <w:rsid w:val="003F41E2"/>
    <w:pPr>
      <w:tabs>
        <w:tab w:val="center" w:pos="4320"/>
        <w:tab w:val="right" w:pos="8640"/>
      </w:tabs>
    </w:pPr>
    <w:rPr>
      <w:sz w:val="16"/>
    </w:rPr>
  </w:style>
  <w:style w:type="character" w:styleId="PageNumber">
    <w:name w:val="page number"/>
    <w:basedOn w:val="DefaultParagraphFont"/>
    <w:rsid w:val="003F41E2"/>
  </w:style>
  <w:style w:type="paragraph" w:styleId="BodyText3">
    <w:name w:val="Body Text 3"/>
    <w:basedOn w:val="Normal"/>
    <w:link w:val="BodyText3Char"/>
    <w:rsid w:val="003F41E2"/>
    <w:pPr>
      <w:widowControl/>
      <w:jc w:val="both"/>
    </w:pPr>
  </w:style>
  <w:style w:type="paragraph" w:styleId="BalloonText">
    <w:name w:val="Balloon Text"/>
    <w:basedOn w:val="Normal"/>
    <w:link w:val="BalloonTextChar"/>
    <w:rsid w:val="003F41E2"/>
    <w:rPr>
      <w:rFonts w:ascii="Tahoma" w:hAnsi="Tahoma" w:cs="Tahoma"/>
      <w:sz w:val="16"/>
      <w:szCs w:val="16"/>
    </w:rPr>
  </w:style>
  <w:style w:type="character" w:customStyle="1" w:styleId="BalloonTextChar">
    <w:name w:val="Balloon Text Char"/>
    <w:link w:val="BalloonText"/>
    <w:rsid w:val="003F41E2"/>
    <w:rPr>
      <w:rFonts w:ascii="Tahoma" w:hAnsi="Tahoma" w:cs="Tahoma"/>
      <w:snapToGrid w:val="0"/>
      <w:sz w:val="16"/>
      <w:szCs w:val="16"/>
    </w:rPr>
  </w:style>
  <w:style w:type="character" w:customStyle="1" w:styleId="HeaderChar">
    <w:name w:val="Header Char"/>
    <w:link w:val="Header"/>
    <w:rsid w:val="003F41E2"/>
    <w:rPr>
      <w:rFonts w:ascii="Arial Narrow" w:hAnsi="Arial Narrow"/>
      <w:b/>
      <w:caps/>
      <w:snapToGrid w:val="0"/>
      <w:sz w:val="16"/>
    </w:rPr>
  </w:style>
  <w:style w:type="paragraph" w:styleId="Title">
    <w:name w:val="Title"/>
    <w:basedOn w:val="Normal"/>
    <w:next w:val="Normal"/>
    <w:link w:val="TitleChar"/>
    <w:rsid w:val="00647EBF"/>
    <w:pPr>
      <w:jc w:val="center"/>
    </w:pPr>
    <w:rPr>
      <w:rFonts w:ascii="Arial Bold" w:eastAsiaTheme="majorEastAsia" w:hAnsi="Arial Bold" w:cstheme="majorBidi"/>
      <w:b/>
      <w:szCs w:val="56"/>
    </w:rPr>
  </w:style>
  <w:style w:type="character" w:customStyle="1" w:styleId="TitleChar">
    <w:name w:val="Title Char"/>
    <w:basedOn w:val="DefaultParagraphFont"/>
    <w:link w:val="Title"/>
    <w:rsid w:val="00647EBF"/>
    <w:rPr>
      <w:rFonts w:ascii="Arial Bold" w:eastAsiaTheme="majorEastAsia" w:hAnsi="Arial Bold" w:cstheme="majorBidi"/>
      <w:b/>
      <w:snapToGrid w:val="0"/>
      <w:sz w:val="24"/>
      <w:szCs w:val="56"/>
    </w:rPr>
  </w:style>
  <w:style w:type="paragraph" w:styleId="ListParagraph">
    <w:name w:val="List Paragraph"/>
    <w:basedOn w:val="Normal"/>
    <w:uiPriority w:val="34"/>
    <w:rsid w:val="003F41E2"/>
    <w:pPr>
      <w:ind w:left="720"/>
      <w:contextualSpacing/>
    </w:pPr>
    <w:rPr>
      <w:rFonts w:eastAsia="Batang"/>
    </w:rPr>
  </w:style>
  <w:style w:type="character" w:customStyle="1" w:styleId="Heading3Char">
    <w:name w:val="Heading 3 Char"/>
    <w:basedOn w:val="DefaultParagraphFont"/>
    <w:link w:val="Heading3"/>
    <w:rsid w:val="00FB1B49"/>
    <w:rPr>
      <w:rFonts w:ascii="Arial" w:eastAsiaTheme="majorEastAsia" w:hAnsi="Arial" w:cstheme="majorBidi"/>
      <w:b/>
      <w:snapToGrid w:val="0"/>
      <w:sz w:val="24"/>
      <w:szCs w:val="24"/>
    </w:rPr>
  </w:style>
  <w:style w:type="numbering" w:customStyle="1" w:styleId="NoList1">
    <w:name w:val="No List1"/>
    <w:next w:val="NoList"/>
    <w:uiPriority w:val="99"/>
    <w:semiHidden/>
    <w:unhideWhenUsed/>
    <w:rsid w:val="00CA2089"/>
  </w:style>
  <w:style w:type="character" w:customStyle="1" w:styleId="Heading1Char">
    <w:name w:val="Heading 1 Char"/>
    <w:basedOn w:val="DefaultParagraphFont"/>
    <w:link w:val="Heading1"/>
    <w:rsid w:val="00647EBF"/>
    <w:rPr>
      <w:rFonts w:ascii="Arial" w:hAnsi="Arial"/>
      <w:b/>
      <w:snapToGrid w:val="0"/>
      <w:sz w:val="24"/>
    </w:rPr>
  </w:style>
  <w:style w:type="character" w:customStyle="1" w:styleId="Heading2Char">
    <w:name w:val="Heading 2 Char"/>
    <w:basedOn w:val="DefaultParagraphFont"/>
    <w:link w:val="Heading2"/>
    <w:rsid w:val="00FF1E3B"/>
    <w:rPr>
      <w:rFonts w:ascii="Arial" w:hAnsi="Arial"/>
      <w:b/>
      <w:snapToGrid w:val="0"/>
      <w:sz w:val="24"/>
    </w:rPr>
  </w:style>
  <w:style w:type="character" w:customStyle="1" w:styleId="BodyTextChar">
    <w:name w:val="Body Text Char"/>
    <w:basedOn w:val="DefaultParagraphFont"/>
    <w:link w:val="BodyText"/>
    <w:rsid w:val="003F41E2"/>
    <w:rPr>
      <w:rFonts w:ascii="Arial" w:hAnsi="Arial"/>
      <w:b/>
      <w:snapToGrid w:val="0"/>
      <w:u w:val="single"/>
    </w:rPr>
  </w:style>
  <w:style w:type="character" w:customStyle="1" w:styleId="BodyText2Char">
    <w:name w:val="Body Text 2 Char"/>
    <w:basedOn w:val="DefaultParagraphFont"/>
    <w:link w:val="BodyText2"/>
    <w:rsid w:val="00CA2089"/>
    <w:rPr>
      <w:rFonts w:ascii="Arial" w:hAnsi="Arial"/>
      <w:b/>
      <w:snapToGrid w:val="0"/>
    </w:rPr>
  </w:style>
  <w:style w:type="character" w:customStyle="1" w:styleId="FooterChar">
    <w:name w:val="Footer Char"/>
    <w:link w:val="Footer"/>
    <w:rsid w:val="003F41E2"/>
    <w:rPr>
      <w:rFonts w:ascii="Arial" w:hAnsi="Arial"/>
      <w:snapToGrid w:val="0"/>
      <w:sz w:val="16"/>
    </w:rPr>
  </w:style>
  <w:style w:type="character" w:customStyle="1" w:styleId="BodyText3Char">
    <w:name w:val="Body Text 3 Char"/>
    <w:basedOn w:val="DefaultParagraphFont"/>
    <w:link w:val="BodyText3"/>
    <w:rsid w:val="00CA2089"/>
    <w:rPr>
      <w:rFonts w:ascii="Arial" w:hAnsi="Arial"/>
      <w:snapToGrid w:val="0"/>
      <w:sz w:val="24"/>
    </w:rPr>
  </w:style>
  <w:style w:type="character" w:styleId="PlaceholderText">
    <w:name w:val="Placeholder Text"/>
    <w:basedOn w:val="DefaultParagraphFont"/>
    <w:uiPriority w:val="99"/>
    <w:semiHidden/>
    <w:rsid w:val="00CA2089"/>
    <w:rPr>
      <w:color w:val="808080"/>
    </w:rPr>
  </w:style>
  <w:style w:type="character" w:customStyle="1" w:styleId="Style1">
    <w:name w:val="Style1"/>
    <w:basedOn w:val="DefaultParagraphFont"/>
    <w:uiPriority w:val="1"/>
    <w:rsid w:val="00CA2089"/>
    <w:rPr>
      <w:rFonts w:ascii="Arial" w:hAnsi="Arial"/>
      <w:caps/>
      <w:smallCaps w:val="0"/>
      <w:sz w:val="24"/>
    </w:rPr>
  </w:style>
  <w:style w:type="character" w:customStyle="1" w:styleId="Style2">
    <w:name w:val="Style2"/>
    <w:basedOn w:val="DefaultParagraphFont"/>
    <w:uiPriority w:val="1"/>
    <w:rsid w:val="00CA2089"/>
    <w:rPr>
      <w:rFonts w:ascii="Arial Bold" w:hAnsi="Arial Bold"/>
      <w:b/>
      <w:i w:val="0"/>
      <w:sz w:val="24"/>
    </w:rPr>
  </w:style>
  <w:style w:type="character" w:customStyle="1" w:styleId="Style3">
    <w:name w:val="Style3"/>
    <w:basedOn w:val="DefaultParagraphFont"/>
    <w:uiPriority w:val="1"/>
    <w:rsid w:val="00CA2089"/>
    <w:rPr>
      <w:rFonts w:ascii="Arial" w:hAnsi="Arial"/>
      <w:b/>
      <w:sz w:val="24"/>
    </w:rPr>
  </w:style>
  <w:style w:type="numbering" w:customStyle="1" w:styleId="NoList11">
    <w:name w:val="No List11"/>
    <w:next w:val="NoList"/>
    <w:uiPriority w:val="99"/>
    <w:semiHidden/>
    <w:unhideWhenUsed/>
    <w:rsid w:val="00CA2089"/>
  </w:style>
  <w:style w:type="character" w:styleId="CommentReference">
    <w:name w:val="annotation reference"/>
    <w:basedOn w:val="DefaultParagraphFont"/>
    <w:uiPriority w:val="99"/>
    <w:unhideWhenUsed/>
    <w:rsid w:val="003F41E2"/>
    <w:rPr>
      <w:sz w:val="16"/>
      <w:szCs w:val="16"/>
    </w:rPr>
  </w:style>
  <w:style w:type="paragraph" w:styleId="CommentText">
    <w:name w:val="annotation text"/>
    <w:basedOn w:val="Normal"/>
    <w:link w:val="CommentTextChar"/>
    <w:uiPriority w:val="99"/>
    <w:unhideWhenUsed/>
    <w:rsid w:val="003F41E2"/>
    <w:rPr>
      <w:sz w:val="20"/>
    </w:rPr>
  </w:style>
  <w:style w:type="character" w:customStyle="1" w:styleId="CommentTextChar">
    <w:name w:val="Comment Text Char"/>
    <w:basedOn w:val="DefaultParagraphFont"/>
    <w:link w:val="CommentText"/>
    <w:uiPriority w:val="99"/>
    <w:rsid w:val="003F41E2"/>
    <w:rPr>
      <w:rFonts w:ascii="Arial" w:hAnsi="Arial"/>
      <w:snapToGrid w:val="0"/>
    </w:rPr>
  </w:style>
  <w:style w:type="paragraph" w:styleId="CommentSubject">
    <w:name w:val="annotation subject"/>
    <w:basedOn w:val="CommentText"/>
    <w:next w:val="CommentText"/>
    <w:link w:val="CommentSubjectChar"/>
    <w:unhideWhenUsed/>
    <w:rsid w:val="003F41E2"/>
    <w:rPr>
      <w:b/>
      <w:bCs/>
    </w:rPr>
  </w:style>
  <w:style w:type="character" w:customStyle="1" w:styleId="CommentSubjectChar">
    <w:name w:val="Comment Subject Char"/>
    <w:basedOn w:val="CommentTextChar"/>
    <w:link w:val="CommentSubject"/>
    <w:rsid w:val="003F41E2"/>
    <w:rPr>
      <w:rFonts w:ascii="Arial" w:hAnsi="Arial"/>
      <w:b/>
      <w:bCs/>
      <w:snapToGrid w:val="0"/>
    </w:rPr>
  </w:style>
  <w:style w:type="table" w:styleId="TableGrid">
    <w:name w:val="Table Grid"/>
    <w:basedOn w:val="TableNormal"/>
    <w:uiPriority w:val="39"/>
    <w:rsid w:val="00CA2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rsid w:val="00CA2089"/>
    <w:pPr>
      <w:widowControl/>
      <w:jc w:val="center"/>
    </w:pPr>
    <w:rPr>
      <w:b/>
      <w:snapToGrid/>
      <w:szCs w:val="24"/>
    </w:rPr>
  </w:style>
  <w:style w:type="character" w:customStyle="1" w:styleId="SubtitleChar">
    <w:name w:val="Subtitle Char"/>
    <w:basedOn w:val="DefaultParagraphFont"/>
    <w:link w:val="Subtitle"/>
    <w:rsid w:val="00CA2089"/>
    <w:rPr>
      <w:rFonts w:ascii="Arial" w:hAnsi="Arial"/>
      <w:b/>
      <w:sz w:val="24"/>
      <w:szCs w:val="24"/>
    </w:rPr>
  </w:style>
  <w:style w:type="character" w:customStyle="1" w:styleId="mainbodytext">
    <w:name w:val="main body text"/>
    <w:rsid w:val="00CA2089"/>
    <w:rPr>
      <w:rFonts w:ascii="Palatino" w:eastAsia="Palatino" w:hAnsi="Palatino"/>
      <w:noProof w:val="0"/>
      <w:sz w:val="19"/>
      <w:lang w:val="en-US"/>
    </w:rPr>
  </w:style>
  <w:style w:type="paragraph" w:customStyle="1" w:styleId="text">
    <w:name w:val="text"/>
    <w:rsid w:val="00CA2089"/>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table" w:customStyle="1" w:styleId="TableGrid1">
    <w:name w:val="Table Grid1"/>
    <w:basedOn w:val="TableNormal"/>
    <w:next w:val="TableGrid"/>
    <w:uiPriority w:val="59"/>
    <w:rsid w:val="00CA208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A2089"/>
    <w:rPr>
      <w:color w:val="0000FF"/>
      <w:u w:val="single"/>
    </w:rPr>
  </w:style>
  <w:style w:type="table" w:customStyle="1" w:styleId="TableGrid11">
    <w:name w:val="Table Grid11"/>
    <w:basedOn w:val="TableNormal"/>
    <w:next w:val="TableGrid"/>
    <w:uiPriority w:val="59"/>
    <w:rsid w:val="00CA208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08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89"/>
    <w:rPr>
      <w:color w:val="605E5C"/>
      <w:shd w:val="clear" w:color="auto" w:fill="E1DFDD"/>
    </w:rPr>
  </w:style>
  <w:style w:type="paragraph" w:customStyle="1" w:styleId="TableParagraph">
    <w:name w:val="Table Paragraph"/>
    <w:basedOn w:val="Normal"/>
    <w:uiPriority w:val="1"/>
    <w:rsid w:val="00CA2089"/>
    <w:pPr>
      <w:autoSpaceDE w:val="0"/>
      <w:autoSpaceDN w:val="0"/>
      <w:adjustRightInd w:val="0"/>
    </w:pPr>
    <w:rPr>
      <w:rFonts w:ascii="Times New Roman" w:eastAsiaTheme="minorEastAsia" w:hAnsi="Times New Roman"/>
      <w:snapToGrid/>
      <w:szCs w:val="24"/>
    </w:rPr>
  </w:style>
  <w:style w:type="paragraph" w:customStyle="1" w:styleId="Pa35">
    <w:name w:val="Pa35"/>
    <w:basedOn w:val="Default"/>
    <w:next w:val="Default"/>
    <w:uiPriority w:val="99"/>
    <w:rsid w:val="00E03F60"/>
    <w:pPr>
      <w:spacing w:line="221" w:lineRule="atLeast"/>
    </w:pPr>
    <w:rPr>
      <w:color w:val="auto"/>
    </w:rPr>
  </w:style>
  <w:style w:type="paragraph" w:customStyle="1" w:styleId="Pa27">
    <w:name w:val="Pa27"/>
    <w:basedOn w:val="Default"/>
    <w:next w:val="Default"/>
    <w:uiPriority w:val="99"/>
    <w:rsid w:val="00E03F60"/>
    <w:pPr>
      <w:spacing w:line="221" w:lineRule="atLeast"/>
    </w:pPr>
    <w:rPr>
      <w:color w:val="auto"/>
    </w:rPr>
  </w:style>
  <w:style w:type="paragraph" w:styleId="Revision">
    <w:name w:val="Revision"/>
    <w:hidden/>
    <w:uiPriority w:val="99"/>
    <w:semiHidden/>
    <w:rsid w:val="00A12A5C"/>
    <w:rPr>
      <w:rFonts w:ascii="Helvetica" w:hAnsi="Helvetica"/>
      <w:snapToGrid w:val="0"/>
      <w:sz w:val="24"/>
    </w:rPr>
  </w:style>
  <w:style w:type="paragraph" w:customStyle="1" w:styleId="StyleArialItalicAfter6pt">
    <w:name w:val="Style Arial Italic After:  6 pt"/>
    <w:basedOn w:val="Normal"/>
    <w:rsid w:val="00CA1623"/>
    <w:rPr>
      <w:i/>
      <w:iCs/>
    </w:rPr>
  </w:style>
  <w:style w:type="character" w:customStyle="1" w:styleId="Heading4Char">
    <w:name w:val="Heading 4 Char"/>
    <w:basedOn w:val="DefaultParagraphFont"/>
    <w:link w:val="Heading4"/>
    <w:rsid w:val="003F41E2"/>
    <w:rPr>
      <w:rFonts w:ascii="Arial" w:eastAsiaTheme="majorEastAsia" w:hAnsi="Arial" w:cstheme="majorBidi"/>
      <w:b/>
      <w:iC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05978">
      <w:bodyDiv w:val="1"/>
      <w:marLeft w:val="0"/>
      <w:marRight w:val="0"/>
      <w:marTop w:val="0"/>
      <w:marBottom w:val="0"/>
      <w:divBdr>
        <w:top w:val="none" w:sz="0" w:space="0" w:color="auto"/>
        <w:left w:val="none" w:sz="0" w:space="0" w:color="auto"/>
        <w:bottom w:val="none" w:sz="0" w:space="0" w:color="auto"/>
        <w:right w:val="none" w:sz="0" w:space="0" w:color="auto"/>
      </w:divBdr>
    </w:div>
    <w:div w:id="1343315993">
      <w:bodyDiv w:val="1"/>
      <w:marLeft w:val="0"/>
      <w:marRight w:val="0"/>
      <w:marTop w:val="0"/>
      <w:marBottom w:val="0"/>
      <w:divBdr>
        <w:top w:val="none" w:sz="0" w:space="0" w:color="auto"/>
        <w:left w:val="none" w:sz="0" w:space="0" w:color="auto"/>
        <w:bottom w:val="none" w:sz="0" w:space="0" w:color="auto"/>
        <w:right w:val="none" w:sz="0" w:space="0" w:color="auto"/>
      </w:divBdr>
    </w:div>
    <w:div w:id="1450128967">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A5FEB-C340-4125-83BD-F89023858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2908</TotalTime>
  <Pages>14</Pages>
  <Words>3734</Words>
  <Characters>19680</Characters>
  <Application>Microsoft Office Word</Application>
  <DocSecurity>0</DocSecurity>
  <Lines>634</Lines>
  <Paragraphs>390</Paragraphs>
  <ScaleCrop>false</ScaleCrop>
  <HeadingPairs>
    <vt:vector size="2" baseType="variant">
      <vt:variant>
        <vt:lpstr>Title</vt:lpstr>
      </vt:variant>
      <vt:variant>
        <vt:i4>1</vt:i4>
      </vt:variant>
    </vt:vector>
  </HeadingPairs>
  <TitlesOfParts>
    <vt:vector size="1" baseType="lpstr">
      <vt:lpstr>Agenda Item 2b - Section 5.106.5.3.3 ALMS</vt:lpstr>
    </vt:vector>
  </TitlesOfParts>
  <Company>CBSC</Company>
  <LinksUpToDate>false</LinksUpToDate>
  <CharactersWithSpaces>23024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2b - Section 5.106.5.3.3 ALMS</dc:title>
  <dc:creator>CBSC</dc:creator>
  <cp:lastModifiedBy>Severon, Kristina@DGS</cp:lastModifiedBy>
  <cp:revision>223</cp:revision>
  <cp:lastPrinted>2026-07-23T16:38:00Z</cp:lastPrinted>
  <dcterms:created xsi:type="dcterms:W3CDTF">2026-07-17T19:18:00Z</dcterms:created>
  <dcterms:modified xsi:type="dcterms:W3CDTF">2026-08-18T20:42:00Z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