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01791" w14:textId="77777777" w:rsidR="00A43F71" w:rsidRDefault="00A43F71" w:rsidP="00F96F60">
      <w:pPr>
        <w:pStyle w:val="DSADOCUMENTTITLE"/>
        <w:sectPr w:rsidR="00A43F71" w:rsidSect="00E06438">
          <w:headerReference w:type="even" r:id="rId11"/>
          <w:headerReference w:type="default" r:id="rId12"/>
          <w:footerReference w:type="even" r:id="rId13"/>
          <w:footerReference w:type="default" r:id="rId14"/>
          <w:headerReference w:type="first" r:id="rId15"/>
          <w:footerReference w:type="first" r:id="rId16"/>
          <w:type w:val="continuous"/>
          <w:pgSz w:w="12240" w:h="15840"/>
          <w:pgMar w:top="720" w:right="1080" w:bottom="1080" w:left="1080" w:header="720" w:footer="720" w:gutter="0"/>
          <w:cols w:space="720"/>
          <w:docGrid w:linePitch="360"/>
        </w:sectPr>
      </w:pPr>
      <w:r w:rsidRPr="00A95FE4">
        <w:rPr>
          <w:noProof/>
        </w:rPr>
        <w:drawing>
          <wp:inline distT="0" distB="0" distL="0" distR="0" wp14:anchorId="3FC501BC" wp14:editId="6FAD29ED">
            <wp:extent cx="1859280" cy="449580"/>
            <wp:effectExtent l="0" t="0" r="7620" b="7620"/>
            <wp:docPr id="1260787356" name="Picture 1260787356" descr="Division of the State Architect logo: Cube with architectural tool in cent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A"/>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59280" cy="449580"/>
                    </a:xfrm>
                    <a:prstGeom prst="rect">
                      <a:avLst/>
                    </a:prstGeom>
                    <a:noFill/>
                    <a:ln>
                      <a:noFill/>
                    </a:ln>
                  </pic:spPr>
                </pic:pic>
              </a:graphicData>
            </a:graphic>
          </wp:inline>
        </w:drawing>
      </w:r>
    </w:p>
    <w:p w14:paraId="6A451161" w14:textId="77777777" w:rsidR="00A43F71" w:rsidRDefault="00A43F71" w:rsidP="00F96F60">
      <w:pPr>
        <w:pStyle w:val="DSADOCUMENTTITLE"/>
      </w:pPr>
      <w:r w:rsidRPr="00A95FE4">
        <w:t>DSA Code Amendment development</w:t>
      </w:r>
    </w:p>
    <w:p w14:paraId="76B8B22B" w14:textId="77777777" w:rsidR="00A43F71" w:rsidRPr="00CC29AE" w:rsidRDefault="00A43F71" w:rsidP="00A43F71">
      <w:pPr>
        <w:pStyle w:val="Heading2"/>
        <w:shd w:val="clear" w:color="auto" w:fill="000000" w:themeFill="text1"/>
        <w:spacing w:before="240" w:after="120"/>
        <w:ind w:firstLine="90"/>
        <w:rPr>
          <w:szCs w:val="24"/>
        </w:rPr>
      </w:pPr>
      <w:r w:rsidRPr="00CC29AE">
        <w:rPr>
          <w:szCs w:val="24"/>
        </w:rPr>
        <w:t>TRACKING</w:t>
      </w:r>
    </w:p>
    <w:p w14:paraId="26980619" w14:textId="726BDC3D" w:rsidR="00A43F71" w:rsidRPr="00CC29AE" w:rsidRDefault="00A43F71" w:rsidP="00A43F71">
      <w:pPr>
        <w:spacing w:after="120"/>
        <w:ind w:left="3240" w:hanging="3240"/>
        <w:rPr>
          <w:rFonts w:cs="Arial"/>
          <w:sz w:val="24"/>
          <w:szCs w:val="24"/>
        </w:rPr>
      </w:pPr>
      <w:r w:rsidRPr="00CC29AE">
        <w:rPr>
          <w:rFonts w:cs="Arial"/>
          <w:sz w:val="24"/>
          <w:szCs w:val="24"/>
        </w:rPr>
        <w:t>Date Received:</w:t>
      </w:r>
      <w:r>
        <w:rPr>
          <w:rFonts w:cs="Arial"/>
          <w:sz w:val="24"/>
          <w:szCs w:val="24"/>
        </w:rPr>
        <w:tab/>
      </w:r>
      <w:r w:rsidR="00B608EE">
        <w:rPr>
          <w:rFonts w:cs="Arial"/>
          <w:sz w:val="24"/>
          <w:szCs w:val="24"/>
        </w:rPr>
        <w:t>n/a</w:t>
      </w:r>
    </w:p>
    <w:p w14:paraId="312EA4E8" w14:textId="66B0194B" w:rsidR="00A43F71" w:rsidRPr="00CC29AE" w:rsidRDefault="00A43F71" w:rsidP="00A43F71">
      <w:pPr>
        <w:spacing w:after="120"/>
        <w:ind w:left="3240" w:hanging="3240"/>
        <w:rPr>
          <w:rFonts w:cs="Arial"/>
          <w:sz w:val="24"/>
          <w:szCs w:val="24"/>
        </w:rPr>
      </w:pPr>
      <w:r w:rsidRPr="00CC29AE">
        <w:rPr>
          <w:rFonts w:cs="Arial"/>
          <w:sz w:val="24"/>
          <w:szCs w:val="24"/>
        </w:rPr>
        <w:t>DSA Tracking Number:</w:t>
      </w:r>
      <w:r>
        <w:rPr>
          <w:rFonts w:cs="Arial"/>
          <w:sz w:val="24"/>
          <w:szCs w:val="24"/>
        </w:rPr>
        <w:tab/>
      </w:r>
      <w:r w:rsidR="00663EBE">
        <w:rPr>
          <w:rFonts w:cs="Arial"/>
          <w:sz w:val="24"/>
          <w:szCs w:val="24"/>
        </w:rPr>
        <w:t>00</w:t>
      </w:r>
    </w:p>
    <w:p w14:paraId="6579181E" w14:textId="60BFAE4C" w:rsidR="00A43F71" w:rsidRPr="00CC29AE" w:rsidRDefault="00A43F71" w:rsidP="00A43F71">
      <w:pPr>
        <w:spacing w:after="120"/>
        <w:ind w:left="3240" w:hanging="3240"/>
        <w:rPr>
          <w:rFonts w:cs="Arial"/>
          <w:sz w:val="24"/>
          <w:szCs w:val="24"/>
        </w:rPr>
      </w:pPr>
      <w:r w:rsidRPr="00CC29AE">
        <w:rPr>
          <w:rFonts w:cs="Arial"/>
          <w:sz w:val="24"/>
          <w:szCs w:val="24"/>
        </w:rPr>
        <w:t>Date Reviewed:</w:t>
      </w:r>
      <w:r>
        <w:rPr>
          <w:rFonts w:cs="Arial"/>
          <w:sz w:val="24"/>
          <w:szCs w:val="24"/>
        </w:rPr>
        <w:tab/>
      </w:r>
      <w:r w:rsidR="00365305">
        <w:rPr>
          <w:rFonts w:cs="Arial"/>
          <w:sz w:val="24"/>
          <w:szCs w:val="24"/>
        </w:rPr>
        <w:t>00</w:t>
      </w:r>
    </w:p>
    <w:p w14:paraId="719F2DCF" w14:textId="7524095D" w:rsidR="00A43F71" w:rsidRPr="00CC29AE" w:rsidRDefault="00A43F71" w:rsidP="00A43F71">
      <w:pPr>
        <w:spacing w:after="120"/>
        <w:ind w:left="3240" w:hanging="3240"/>
        <w:rPr>
          <w:rFonts w:cs="Arial"/>
          <w:sz w:val="24"/>
          <w:szCs w:val="24"/>
        </w:rPr>
      </w:pPr>
      <w:r w:rsidRPr="00CC29AE">
        <w:rPr>
          <w:rFonts w:cs="Arial"/>
          <w:sz w:val="24"/>
          <w:szCs w:val="24"/>
        </w:rPr>
        <w:t>Status:</w:t>
      </w:r>
      <w:r>
        <w:rPr>
          <w:rFonts w:cs="Arial"/>
          <w:sz w:val="24"/>
          <w:szCs w:val="24"/>
        </w:rPr>
        <w:tab/>
      </w:r>
      <w:r w:rsidR="00677431">
        <w:rPr>
          <w:rFonts w:cs="Arial"/>
          <w:sz w:val="24"/>
          <w:szCs w:val="24"/>
        </w:rPr>
        <w:t>Draft</w:t>
      </w:r>
    </w:p>
    <w:p w14:paraId="02AD4228" w14:textId="77777777" w:rsidR="00A43F71" w:rsidRPr="00CC29AE" w:rsidRDefault="00A43F71" w:rsidP="00A43F71">
      <w:pPr>
        <w:pStyle w:val="Heading2"/>
        <w:shd w:val="clear" w:color="auto" w:fill="000000" w:themeFill="text1"/>
        <w:spacing w:before="240" w:after="120"/>
        <w:ind w:firstLine="90"/>
        <w:rPr>
          <w:szCs w:val="24"/>
        </w:rPr>
      </w:pPr>
      <w:r w:rsidRPr="00CC29AE">
        <w:rPr>
          <w:szCs w:val="24"/>
        </w:rPr>
        <w:t>APPLICABLE CODE</w:t>
      </w:r>
    </w:p>
    <w:p w14:paraId="4BCFB7FF" w14:textId="6EF3BADD" w:rsidR="00A43F71" w:rsidRPr="00CC29AE" w:rsidRDefault="00A43F71" w:rsidP="00A43F71">
      <w:pPr>
        <w:spacing w:after="120"/>
        <w:ind w:left="3240" w:hanging="3240"/>
        <w:rPr>
          <w:rFonts w:cs="Arial"/>
          <w:sz w:val="24"/>
          <w:szCs w:val="24"/>
        </w:rPr>
      </w:pPr>
      <w:r w:rsidRPr="00CC29AE">
        <w:rPr>
          <w:rFonts w:cs="Arial"/>
          <w:sz w:val="24"/>
          <w:szCs w:val="24"/>
        </w:rPr>
        <w:t>Applicable Code Section(s):</w:t>
      </w:r>
      <w:r>
        <w:rPr>
          <w:rFonts w:cs="Arial"/>
          <w:sz w:val="24"/>
          <w:szCs w:val="24"/>
        </w:rPr>
        <w:tab/>
      </w:r>
      <w:r w:rsidR="00677431">
        <w:rPr>
          <w:rFonts w:cs="Arial"/>
          <w:sz w:val="24"/>
          <w:szCs w:val="24"/>
        </w:rPr>
        <w:t>Title 24, Part 11 CALGreen</w:t>
      </w:r>
      <w:r>
        <w:rPr>
          <w:rFonts w:cs="Arial"/>
          <w:sz w:val="24"/>
          <w:szCs w:val="24"/>
        </w:rPr>
        <w:t xml:space="preserve">, Chapter </w:t>
      </w:r>
      <w:r w:rsidR="00C84CB5">
        <w:rPr>
          <w:rFonts w:cs="Arial"/>
          <w:sz w:val="24"/>
          <w:szCs w:val="24"/>
        </w:rPr>
        <w:t>5</w:t>
      </w:r>
      <w:r>
        <w:rPr>
          <w:rFonts w:cs="Arial"/>
          <w:sz w:val="24"/>
          <w:szCs w:val="24"/>
        </w:rPr>
        <w:t xml:space="preserve"> </w:t>
      </w:r>
      <w:r w:rsidR="00C84CB5">
        <w:rPr>
          <w:rFonts w:cs="Arial"/>
          <w:sz w:val="24"/>
          <w:szCs w:val="24"/>
        </w:rPr>
        <w:t>Nonresidential Mandatory Measures</w:t>
      </w:r>
    </w:p>
    <w:p w14:paraId="7AD285B5" w14:textId="0CB8BFB4" w:rsidR="00A43F71" w:rsidRPr="00CC29AE" w:rsidRDefault="00A43F71" w:rsidP="00C84CB5">
      <w:pPr>
        <w:spacing w:after="120"/>
        <w:ind w:left="3240" w:hanging="3240"/>
        <w:rPr>
          <w:rFonts w:cs="Arial"/>
          <w:sz w:val="24"/>
          <w:szCs w:val="24"/>
        </w:rPr>
      </w:pPr>
      <w:r w:rsidRPr="00CC29AE">
        <w:rPr>
          <w:rFonts w:cs="Arial"/>
          <w:sz w:val="24"/>
          <w:szCs w:val="24"/>
        </w:rPr>
        <w:t>Topic</w:t>
      </w:r>
      <w:proofErr w:type="gramStart"/>
      <w:r w:rsidRPr="00CC29AE">
        <w:rPr>
          <w:rFonts w:cs="Arial"/>
          <w:sz w:val="24"/>
          <w:szCs w:val="24"/>
        </w:rPr>
        <w:t>:</w:t>
      </w:r>
      <w:r>
        <w:rPr>
          <w:rFonts w:cs="Arial"/>
          <w:sz w:val="24"/>
          <w:szCs w:val="24"/>
        </w:rPr>
        <w:t xml:space="preserve">  </w:t>
      </w:r>
      <w:r w:rsidR="00C84CB5">
        <w:rPr>
          <w:rFonts w:cs="Arial"/>
          <w:sz w:val="24"/>
          <w:szCs w:val="24"/>
        </w:rPr>
        <w:t>Embodied</w:t>
      </w:r>
      <w:proofErr w:type="gramEnd"/>
      <w:r w:rsidR="00C84CB5">
        <w:rPr>
          <w:rFonts w:cs="Arial"/>
          <w:sz w:val="24"/>
          <w:szCs w:val="24"/>
        </w:rPr>
        <w:t xml:space="preserve"> Carbon Reduction</w:t>
      </w:r>
      <w:r>
        <w:rPr>
          <w:rFonts w:cs="Arial"/>
          <w:sz w:val="24"/>
          <w:szCs w:val="24"/>
        </w:rPr>
        <w:t xml:space="preserve"> </w:t>
      </w:r>
    </w:p>
    <w:p w14:paraId="796059F3" w14:textId="77777777" w:rsidR="00A43F71" w:rsidRPr="00CC29AE" w:rsidRDefault="00A43F71" w:rsidP="00A43F71">
      <w:pPr>
        <w:pStyle w:val="Heading2"/>
        <w:shd w:val="clear" w:color="auto" w:fill="000000" w:themeFill="text1"/>
        <w:spacing w:before="240" w:after="120"/>
        <w:ind w:firstLine="90"/>
        <w:rPr>
          <w:szCs w:val="24"/>
        </w:rPr>
      </w:pPr>
      <w:r w:rsidRPr="00CC29AE">
        <w:rPr>
          <w:szCs w:val="24"/>
        </w:rPr>
        <w:t>CURRENT CODE LANGUAGE</w:t>
      </w:r>
    </w:p>
    <w:p w14:paraId="66CB76C7" w14:textId="77777777" w:rsidR="00A507FE" w:rsidRDefault="00A507FE" w:rsidP="00A507FE">
      <w:pPr>
        <w:autoSpaceDE w:val="0"/>
        <w:autoSpaceDN w:val="0"/>
        <w:adjustRightInd w:val="0"/>
        <w:jc w:val="center"/>
        <w:rPr>
          <w:rFonts w:cs="Arial"/>
          <w:b/>
          <w:bCs/>
          <w:sz w:val="24"/>
          <w:szCs w:val="24"/>
        </w:rPr>
      </w:pPr>
      <w:r>
        <w:rPr>
          <w:rFonts w:cs="Arial"/>
          <w:b/>
          <w:bCs/>
          <w:sz w:val="24"/>
          <w:szCs w:val="24"/>
        </w:rPr>
        <w:t>SECTION 202</w:t>
      </w:r>
    </w:p>
    <w:p w14:paraId="26989EAA" w14:textId="77777777" w:rsidR="00A507FE" w:rsidRPr="00113E1B" w:rsidRDefault="00A507FE" w:rsidP="00A507FE">
      <w:pPr>
        <w:autoSpaceDE w:val="0"/>
        <w:autoSpaceDN w:val="0"/>
        <w:adjustRightInd w:val="0"/>
        <w:jc w:val="center"/>
        <w:rPr>
          <w:rFonts w:cs="Arial"/>
          <w:sz w:val="24"/>
          <w:szCs w:val="24"/>
        </w:rPr>
      </w:pPr>
      <w:r>
        <w:rPr>
          <w:rFonts w:cs="Arial"/>
          <w:b/>
          <w:bCs/>
          <w:sz w:val="24"/>
          <w:szCs w:val="24"/>
        </w:rPr>
        <w:t>DEFINITIONS</w:t>
      </w:r>
    </w:p>
    <w:p w14:paraId="480BA897" w14:textId="77777777" w:rsidR="00A507FE" w:rsidRDefault="00A507FE" w:rsidP="00A507FE">
      <w:pPr>
        <w:autoSpaceDE w:val="0"/>
        <w:autoSpaceDN w:val="0"/>
        <w:adjustRightInd w:val="0"/>
        <w:rPr>
          <w:rFonts w:cs="Arial"/>
          <w:b/>
          <w:bCs/>
          <w:sz w:val="24"/>
          <w:szCs w:val="24"/>
          <w:u w:val="single"/>
        </w:rPr>
      </w:pPr>
    </w:p>
    <w:p w14:paraId="024F719D" w14:textId="77777777" w:rsidR="00A507FE" w:rsidRPr="00A507FE" w:rsidRDefault="00A507FE" w:rsidP="00A507FE">
      <w:pPr>
        <w:autoSpaceDE w:val="0"/>
        <w:autoSpaceDN w:val="0"/>
        <w:adjustRightInd w:val="0"/>
        <w:rPr>
          <w:rFonts w:cs="Arial"/>
          <w:sz w:val="24"/>
          <w:szCs w:val="24"/>
        </w:rPr>
      </w:pPr>
      <w:r w:rsidRPr="00A507FE">
        <w:rPr>
          <w:rFonts w:cs="Arial"/>
          <w:sz w:val="24"/>
          <w:szCs w:val="24"/>
        </w:rPr>
        <w:t>…</w:t>
      </w:r>
    </w:p>
    <w:p w14:paraId="6A302F9D" w14:textId="77777777" w:rsidR="00A507FE" w:rsidRDefault="00A507FE" w:rsidP="006730C5">
      <w:pPr>
        <w:autoSpaceDE w:val="0"/>
        <w:autoSpaceDN w:val="0"/>
        <w:adjustRightInd w:val="0"/>
        <w:jc w:val="center"/>
        <w:rPr>
          <w:rFonts w:cs="Arial"/>
          <w:b/>
          <w:bCs/>
          <w:sz w:val="24"/>
          <w:szCs w:val="24"/>
        </w:rPr>
      </w:pPr>
    </w:p>
    <w:p w14:paraId="6596D738" w14:textId="77777777" w:rsidR="00A507FE" w:rsidRDefault="00A507FE" w:rsidP="006730C5">
      <w:pPr>
        <w:autoSpaceDE w:val="0"/>
        <w:autoSpaceDN w:val="0"/>
        <w:adjustRightInd w:val="0"/>
        <w:jc w:val="center"/>
        <w:rPr>
          <w:rFonts w:cs="Arial"/>
          <w:b/>
          <w:bCs/>
          <w:sz w:val="24"/>
          <w:szCs w:val="24"/>
        </w:rPr>
      </w:pPr>
    </w:p>
    <w:p w14:paraId="3DE1D2B1" w14:textId="559F9152" w:rsidR="006730C5" w:rsidRPr="006730C5" w:rsidRDefault="006730C5" w:rsidP="006730C5">
      <w:pPr>
        <w:autoSpaceDE w:val="0"/>
        <w:autoSpaceDN w:val="0"/>
        <w:adjustRightInd w:val="0"/>
        <w:jc w:val="center"/>
        <w:rPr>
          <w:rFonts w:cs="Arial"/>
          <w:b/>
          <w:bCs/>
          <w:sz w:val="24"/>
          <w:szCs w:val="24"/>
        </w:rPr>
      </w:pPr>
      <w:r w:rsidRPr="006730C5">
        <w:rPr>
          <w:rFonts w:cs="Arial"/>
          <w:b/>
          <w:bCs/>
          <w:sz w:val="24"/>
          <w:szCs w:val="24"/>
        </w:rPr>
        <w:t xml:space="preserve">SECTION </w:t>
      </w:r>
      <w:r w:rsidR="00D33F52" w:rsidRPr="00D33F52">
        <w:rPr>
          <w:rFonts w:cs="Arial"/>
          <w:b/>
          <w:bCs/>
          <w:sz w:val="24"/>
          <w:szCs w:val="24"/>
        </w:rPr>
        <w:t>5.409</w:t>
      </w:r>
    </w:p>
    <w:p w14:paraId="580C5C85" w14:textId="77777777" w:rsidR="00F82423" w:rsidRDefault="00F82423" w:rsidP="00F82423">
      <w:pPr>
        <w:autoSpaceDE w:val="0"/>
        <w:autoSpaceDN w:val="0"/>
        <w:adjustRightInd w:val="0"/>
        <w:spacing w:after="240"/>
        <w:jc w:val="center"/>
        <w:rPr>
          <w:rFonts w:cs="Arial"/>
          <w:b/>
          <w:bCs/>
          <w:sz w:val="24"/>
          <w:szCs w:val="24"/>
        </w:rPr>
      </w:pPr>
      <w:r>
        <w:rPr>
          <w:rFonts w:cs="Arial"/>
          <w:b/>
          <w:bCs/>
          <w:sz w:val="24"/>
          <w:szCs w:val="24"/>
        </w:rPr>
        <w:t>EMBODIED CARBON REDUCTION</w:t>
      </w:r>
    </w:p>
    <w:p w14:paraId="6D4639D9" w14:textId="77777777" w:rsidR="00F82423" w:rsidRDefault="00F82423" w:rsidP="00F82423">
      <w:pPr>
        <w:autoSpaceDE w:val="0"/>
        <w:autoSpaceDN w:val="0"/>
        <w:adjustRightInd w:val="0"/>
        <w:spacing w:after="240"/>
        <w:rPr>
          <w:rFonts w:cs="Arial"/>
          <w:sz w:val="24"/>
          <w:szCs w:val="24"/>
        </w:rPr>
      </w:pPr>
      <w:r>
        <w:rPr>
          <w:rFonts w:cs="Arial"/>
          <w:b/>
          <w:bCs/>
          <w:sz w:val="24"/>
          <w:szCs w:val="24"/>
        </w:rPr>
        <w:t xml:space="preserve">5.409.1 Scope. </w:t>
      </w:r>
    </w:p>
    <w:p w14:paraId="6534781E" w14:textId="20A85241" w:rsidR="00F82423" w:rsidRDefault="00F82423" w:rsidP="00F82423">
      <w:pPr>
        <w:autoSpaceDE w:val="0"/>
        <w:autoSpaceDN w:val="0"/>
        <w:adjustRightInd w:val="0"/>
        <w:spacing w:after="240"/>
        <w:rPr>
          <w:rFonts w:cs="Arial"/>
          <w:sz w:val="24"/>
          <w:szCs w:val="24"/>
        </w:rPr>
      </w:pPr>
      <w:r>
        <w:rPr>
          <w:rFonts w:cs="Arial"/>
          <w:sz w:val="24"/>
          <w:szCs w:val="24"/>
        </w:rPr>
        <w:t xml:space="preserve">Projects consisting of newly constructed building(s) with a combined floor area of 50,000 square feet or greater shall comply with either Section 5.409.3 or 5.409.4. Alteration(s) to existing building(s) where the combined altered floor area is 50,000 square feet or greater shall comply with Section 5.409.2, 5.409.3, or 5.409.4. Addition(s) to existing building(s) where the total floor area combined with the existing building(s) is 50,000 square feet or greater shall comply with Section 5.409.2, 5.409.3, or 5.409.4. </w:t>
      </w:r>
    </w:p>
    <w:p w14:paraId="28F10F89" w14:textId="7E76C479" w:rsidR="00F82423" w:rsidRDefault="00F82423" w:rsidP="00F82423">
      <w:pPr>
        <w:autoSpaceDE w:val="0"/>
        <w:autoSpaceDN w:val="0"/>
        <w:adjustRightInd w:val="0"/>
        <w:spacing w:after="240"/>
        <w:ind w:left="720"/>
        <w:rPr>
          <w:rFonts w:cs="Arial"/>
          <w:sz w:val="24"/>
          <w:szCs w:val="24"/>
        </w:rPr>
      </w:pPr>
      <w:r>
        <w:rPr>
          <w:rFonts w:cs="Arial"/>
          <w:b/>
          <w:bCs/>
          <w:sz w:val="24"/>
          <w:szCs w:val="24"/>
        </w:rPr>
        <w:t>Exception:</w:t>
      </w:r>
      <w:r>
        <w:rPr>
          <w:rFonts w:cs="Arial"/>
          <w:sz w:val="24"/>
          <w:szCs w:val="24"/>
        </w:rPr>
        <w:t xml:space="preserve"> Combined addition(s) to existing building(s) of two times the area or more of the existing building(s) is not eligible to meet compliance with Section 5.409.2.</w:t>
      </w:r>
    </w:p>
    <w:p w14:paraId="72415AA0" w14:textId="2DD5D847" w:rsidR="00F82423" w:rsidRDefault="00F82423" w:rsidP="00215AF7">
      <w:pPr>
        <w:autoSpaceDE w:val="0"/>
        <w:autoSpaceDN w:val="0"/>
        <w:adjustRightInd w:val="0"/>
        <w:spacing w:after="240"/>
        <w:rPr>
          <w:rFonts w:cs="Arial"/>
          <w:sz w:val="24"/>
          <w:szCs w:val="24"/>
        </w:rPr>
      </w:pPr>
      <w:r>
        <w:rPr>
          <w:rFonts w:cs="Arial"/>
          <w:b/>
          <w:bCs/>
          <w:sz w:val="24"/>
          <w:szCs w:val="24"/>
        </w:rPr>
        <w:t xml:space="preserve">5.409.2 Reuse of existing building option. </w:t>
      </w:r>
      <w:r w:rsidR="00215AF7">
        <w:rPr>
          <w:rFonts w:cs="Arial"/>
          <w:sz w:val="24"/>
          <w:szCs w:val="24"/>
        </w:rPr>
        <w:t>…</w:t>
      </w:r>
    </w:p>
    <w:p w14:paraId="52D24FB2" w14:textId="6948462A" w:rsidR="00F82423" w:rsidRPr="00657F21" w:rsidRDefault="00F82423" w:rsidP="00215AF7">
      <w:pPr>
        <w:autoSpaceDE w:val="0"/>
        <w:autoSpaceDN w:val="0"/>
        <w:adjustRightInd w:val="0"/>
        <w:spacing w:after="240"/>
        <w:rPr>
          <w:rFonts w:cs="Arial"/>
          <w:sz w:val="24"/>
          <w:szCs w:val="24"/>
        </w:rPr>
      </w:pPr>
      <w:r>
        <w:rPr>
          <w:rFonts w:cs="Arial"/>
          <w:b/>
          <w:bCs/>
          <w:sz w:val="24"/>
          <w:szCs w:val="24"/>
        </w:rPr>
        <w:t>5.409.3 Product GWP - prescriptive option.</w:t>
      </w:r>
      <w:r>
        <w:rPr>
          <w:rFonts w:cs="Arial"/>
          <w:sz w:val="24"/>
          <w:szCs w:val="24"/>
        </w:rPr>
        <w:t xml:space="preserve"> </w:t>
      </w:r>
      <w:r w:rsidR="00215AF7">
        <w:rPr>
          <w:rFonts w:cs="Arial"/>
          <w:sz w:val="24"/>
          <w:szCs w:val="24"/>
        </w:rPr>
        <w:t>…</w:t>
      </w:r>
      <w:r w:rsidR="00657F21">
        <w:rPr>
          <w:rFonts w:cs="Arial"/>
          <w:sz w:val="24"/>
          <w:szCs w:val="24"/>
        </w:rPr>
        <w:br w:type="page"/>
      </w:r>
    </w:p>
    <w:p w14:paraId="7EFA8290" w14:textId="77777777" w:rsidR="00F82423" w:rsidRDefault="00F82423" w:rsidP="00F82423">
      <w:pPr>
        <w:autoSpaceDE w:val="0"/>
        <w:autoSpaceDN w:val="0"/>
        <w:adjustRightInd w:val="0"/>
        <w:jc w:val="center"/>
        <w:rPr>
          <w:rFonts w:cs="Arial"/>
          <w:b/>
          <w:bCs/>
          <w:sz w:val="24"/>
          <w:szCs w:val="24"/>
        </w:rPr>
      </w:pPr>
      <w:r>
        <w:rPr>
          <w:rFonts w:cs="Arial"/>
          <w:b/>
          <w:bCs/>
          <w:sz w:val="24"/>
          <w:szCs w:val="24"/>
        </w:rPr>
        <w:lastRenderedPageBreak/>
        <w:t>TABLE 5.409.3</w:t>
      </w:r>
    </w:p>
    <w:p w14:paraId="6B6FC599" w14:textId="77777777" w:rsidR="00F82423" w:rsidRDefault="00F82423" w:rsidP="00F82423">
      <w:pPr>
        <w:autoSpaceDE w:val="0"/>
        <w:autoSpaceDN w:val="0"/>
        <w:adjustRightInd w:val="0"/>
        <w:jc w:val="center"/>
        <w:rPr>
          <w:rFonts w:cs="Arial"/>
          <w:b/>
          <w:bCs/>
          <w:sz w:val="24"/>
          <w:szCs w:val="24"/>
        </w:rPr>
      </w:pPr>
      <w:r>
        <w:rPr>
          <w:rFonts w:cs="Arial"/>
          <w:b/>
          <w:bCs/>
          <w:sz w:val="24"/>
          <w:szCs w:val="24"/>
        </w:rPr>
        <w:t>PRODUCT GWP LIMITS</w:t>
      </w:r>
    </w:p>
    <w:tbl>
      <w:tblPr>
        <w:tblStyle w:val="TableGrid"/>
        <w:tblW w:w="9600" w:type="dxa"/>
        <w:tblInd w:w="562" w:type="dxa"/>
        <w:tblLayout w:type="fixed"/>
        <w:tblCellMar>
          <w:top w:w="43" w:type="dxa"/>
          <w:left w:w="58" w:type="dxa"/>
          <w:bottom w:w="43" w:type="dxa"/>
          <w:right w:w="58" w:type="dxa"/>
        </w:tblCellMar>
        <w:tblLook w:val="0620" w:firstRow="1" w:lastRow="0" w:firstColumn="0" w:lastColumn="0" w:noHBand="1" w:noVBand="1"/>
      </w:tblPr>
      <w:tblGrid>
        <w:gridCol w:w="4472"/>
        <w:gridCol w:w="2609"/>
        <w:gridCol w:w="2519"/>
      </w:tblGrid>
      <w:tr w:rsidR="00F82423" w14:paraId="2D024B8C" w14:textId="77777777" w:rsidTr="00F82423">
        <w:trPr>
          <w:trHeight w:val="296"/>
        </w:trPr>
        <w:tc>
          <w:tcPr>
            <w:tcW w:w="447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9FC5F04" w14:textId="77777777" w:rsidR="00F82423" w:rsidRDefault="00F82423">
            <w:pPr>
              <w:jc w:val="center"/>
              <w:rPr>
                <w:rFonts w:cs="Arial"/>
                <w:b/>
                <w:szCs w:val="24"/>
              </w:rPr>
            </w:pPr>
            <w:r>
              <w:rPr>
                <w:rFonts w:cs="Arial"/>
                <w:b/>
                <w:szCs w:val="24"/>
              </w:rPr>
              <w:t xml:space="preserve">Buy Clean California </w:t>
            </w:r>
          </w:p>
          <w:p w14:paraId="21D5ED9A" w14:textId="77777777" w:rsidR="00F82423" w:rsidRDefault="00F82423">
            <w:pPr>
              <w:spacing w:after="240"/>
              <w:jc w:val="center"/>
              <w:rPr>
                <w:rFonts w:cs="Arial"/>
                <w:b/>
                <w:szCs w:val="24"/>
                <w:vertAlign w:val="superscript"/>
              </w:rPr>
            </w:pPr>
            <w:r>
              <w:rPr>
                <w:rFonts w:cs="Arial"/>
                <w:b/>
                <w:szCs w:val="24"/>
              </w:rPr>
              <w:t xml:space="preserve">Materials Product Category </w:t>
            </w:r>
            <w:r>
              <w:rPr>
                <w:rFonts w:cs="Arial"/>
                <w:b/>
                <w:szCs w:val="24"/>
                <w:vertAlign w:val="superscript"/>
              </w:rPr>
              <w:t>1</w:t>
            </w:r>
          </w:p>
        </w:tc>
        <w:tc>
          <w:tcPr>
            <w:tcW w:w="26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708FBEC" w14:textId="77777777" w:rsidR="00F82423" w:rsidRDefault="00F82423">
            <w:pPr>
              <w:ind w:left="31"/>
              <w:jc w:val="center"/>
              <w:rPr>
                <w:rFonts w:cs="Arial"/>
                <w:b/>
                <w:szCs w:val="24"/>
              </w:rPr>
            </w:pPr>
            <w:r>
              <w:rPr>
                <w:rFonts w:cs="Arial"/>
                <w:b/>
                <w:szCs w:val="24"/>
              </w:rPr>
              <w:t>Maximum acceptable GWP value (unfabricated)</w:t>
            </w:r>
            <w:r>
              <w:rPr>
                <w:rFonts w:cs="Arial"/>
                <w:b/>
                <w:szCs w:val="24"/>
              </w:rPr>
              <w:br/>
              <w:t xml:space="preserve">(GWP </w:t>
            </w:r>
            <w:r>
              <w:rPr>
                <w:rFonts w:cs="Arial"/>
                <w:b/>
                <w:szCs w:val="24"/>
                <w:vertAlign w:val="subscript"/>
              </w:rPr>
              <w:t>allowed</w:t>
            </w:r>
            <w:r>
              <w:rPr>
                <w:rFonts w:cs="Arial"/>
                <w:b/>
                <w:szCs w:val="24"/>
              </w:rPr>
              <w:t>)</w:t>
            </w:r>
          </w:p>
        </w:tc>
        <w:tc>
          <w:tcPr>
            <w:tcW w:w="2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EB55172" w14:textId="77777777" w:rsidR="00F82423" w:rsidRDefault="00F82423">
            <w:pPr>
              <w:ind w:left="33"/>
              <w:jc w:val="center"/>
              <w:rPr>
                <w:rFonts w:cs="Arial"/>
                <w:b/>
                <w:szCs w:val="24"/>
              </w:rPr>
            </w:pPr>
            <w:r>
              <w:rPr>
                <w:rFonts w:cs="Arial"/>
                <w:b/>
                <w:szCs w:val="24"/>
              </w:rPr>
              <w:t>Unit of Measurement</w:t>
            </w:r>
          </w:p>
        </w:tc>
      </w:tr>
      <w:tr w:rsidR="00F82423" w14:paraId="4CE42B8D" w14:textId="77777777" w:rsidTr="00F82423">
        <w:trPr>
          <w:trHeight w:hRule="exact" w:val="350"/>
        </w:trPr>
        <w:tc>
          <w:tcPr>
            <w:tcW w:w="4473" w:type="dxa"/>
            <w:tcBorders>
              <w:top w:val="single" w:sz="4" w:space="0" w:color="auto"/>
              <w:left w:val="single" w:sz="4" w:space="0" w:color="auto"/>
              <w:bottom w:val="single" w:sz="4" w:space="0" w:color="auto"/>
              <w:right w:val="single" w:sz="4" w:space="0" w:color="auto"/>
            </w:tcBorders>
            <w:hideMark/>
          </w:tcPr>
          <w:p w14:paraId="4C18F820" w14:textId="77777777" w:rsidR="00F82423" w:rsidRDefault="00F82423">
            <w:pPr>
              <w:rPr>
                <w:rFonts w:cs="Arial"/>
                <w:szCs w:val="24"/>
              </w:rPr>
            </w:pPr>
            <w:r>
              <w:rPr>
                <w:rFonts w:cs="Arial"/>
                <w:szCs w:val="24"/>
              </w:rPr>
              <w:t>Hot-rolled structural steel sections</w:t>
            </w:r>
          </w:p>
        </w:tc>
        <w:tc>
          <w:tcPr>
            <w:tcW w:w="2610" w:type="dxa"/>
            <w:tcBorders>
              <w:top w:val="single" w:sz="4" w:space="0" w:color="auto"/>
              <w:left w:val="single" w:sz="4" w:space="0" w:color="auto"/>
              <w:bottom w:val="single" w:sz="4" w:space="0" w:color="auto"/>
              <w:right w:val="single" w:sz="4" w:space="0" w:color="auto"/>
            </w:tcBorders>
            <w:hideMark/>
          </w:tcPr>
          <w:p w14:paraId="74F3BB4A" w14:textId="77777777" w:rsidR="00F82423" w:rsidRDefault="00F82423">
            <w:pPr>
              <w:ind w:left="31"/>
              <w:jc w:val="center"/>
              <w:rPr>
                <w:rFonts w:cs="Arial"/>
                <w:szCs w:val="24"/>
              </w:rPr>
            </w:pPr>
            <w:r>
              <w:rPr>
                <w:rFonts w:cs="Arial"/>
                <w:sz w:val="20"/>
              </w:rPr>
              <w:t>1.77</w:t>
            </w:r>
          </w:p>
        </w:tc>
        <w:tc>
          <w:tcPr>
            <w:tcW w:w="2520" w:type="dxa"/>
            <w:tcBorders>
              <w:top w:val="single" w:sz="4" w:space="0" w:color="auto"/>
              <w:left w:val="single" w:sz="4" w:space="0" w:color="auto"/>
              <w:bottom w:val="single" w:sz="4" w:space="0" w:color="auto"/>
              <w:right w:val="single" w:sz="4" w:space="0" w:color="auto"/>
            </w:tcBorders>
            <w:hideMark/>
          </w:tcPr>
          <w:p w14:paraId="4564F3A7" w14:textId="77777777" w:rsidR="00F82423" w:rsidRDefault="00F82423">
            <w:pPr>
              <w:ind w:left="33"/>
              <w:jc w:val="center"/>
              <w:rPr>
                <w:rFonts w:cs="Arial"/>
                <w:szCs w:val="24"/>
              </w:rPr>
            </w:pPr>
            <w:r>
              <w:rPr>
                <w:rFonts w:cs="Arial"/>
                <w:szCs w:val="24"/>
              </w:rPr>
              <w:t>MT CO</w:t>
            </w:r>
            <w:r>
              <w:rPr>
                <w:rFonts w:cs="Arial"/>
                <w:szCs w:val="24"/>
                <w:vertAlign w:val="subscript"/>
              </w:rPr>
              <w:t>2</w:t>
            </w:r>
            <w:r>
              <w:rPr>
                <w:rFonts w:cs="Arial"/>
                <w:szCs w:val="24"/>
              </w:rPr>
              <w:t>e/MT</w:t>
            </w:r>
          </w:p>
        </w:tc>
      </w:tr>
      <w:tr w:rsidR="00F82423" w14:paraId="79AB4BE7" w14:textId="77777777" w:rsidTr="00F82423">
        <w:trPr>
          <w:trHeight w:hRule="exact" w:val="314"/>
        </w:trPr>
        <w:tc>
          <w:tcPr>
            <w:tcW w:w="4473" w:type="dxa"/>
            <w:tcBorders>
              <w:top w:val="single" w:sz="4" w:space="0" w:color="auto"/>
              <w:left w:val="single" w:sz="4" w:space="0" w:color="auto"/>
              <w:bottom w:val="single" w:sz="4" w:space="0" w:color="auto"/>
              <w:right w:val="single" w:sz="4" w:space="0" w:color="auto"/>
            </w:tcBorders>
            <w:hideMark/>
          </w:tcPr>
          <w:p w14:paraId="6867B0EA" w14:textId="77777777" w:rsidR="00F82423" w:rsidRDefault="00F82423">
            <w:pPr>
              <w:rPr>
                <w:rFonts w:cs="Arial"/>
                <w:szCs w:val="24"/>
              </w:rPr>
            </w:pPr>
            <w:r>
              <w:rPr>
                <w:rFonts w:cs="Arial"/>
                <w:szCs w:val="24"/>
              </w:rPr>
              <w:t>Hollow structural sections</w:t>
            </w:r>
          </w:p>
        </w:tc>
        <w:tc>
          <w:tcPr>
            <w:tcW w:w="2610" w:type="dxa"/>
            <w:tcBorders>
              <w:top w:val="single" w:sz="4" w:space="0" w:color="auto"/>
              <w:left w:val="single" w:sz="4" w:space="0" w:color="auto"/>
              <w:bottom w:val="single" w:sz="4" w:space="0" w:color="auto"/>
              <w:right w:val="single" w:sz="4" w:space="0" w:color="auto"/>
            </w:tcBorders>
            <w:hideMark/>
          </w:tcPr>
          <w:p w14:paraId="6CFAE20A" w14:textId="77777777" w:rsidR="00F82423" w:rsidRDefault="00F82423">
            <w:pPr>
              <w:ind w:left="31"/>
              <w:jc w:val="center"/>
              <w:rPr>
                <w:rFonts w:cs="Arial"/>
                <w:szCs w:val="24"/>
              </w:rPr>
            </w:pPr>
            <w:r>
              <w:rPr>
                <w:rFonts w:cs="Arial"/>
                <w:sz w:val="20"/>
              </w:rPr>
              <w:t>3.00</w:t>
            </w:r>
          </w:p>
        </w:tc>
        <w:tc>
          <w:tcPr>
            <w:tcW w:w="2520" w:type="dxa"/>
            <w:tcBorders>
              <w:top w:val="single" w:sz="4" w:space="0" w:color="auto"/>
              <w:left w:val="single" w:sz="4" w:space="0" w:color="auto"/>
              <w:bottom w:val="single" w:sz="4" w:space="0" w:color="auto"/>
              <w:right w:val="single" w:sz="4" w:space="0" w:color="auto"/>
            </w:tcBorders>
            <w:hideMark/>
          </w:tcPr>
          <w:p w14:paraId="6FBE7C16" w14:textId="77777777" w:rsidR="00F82423" w:rsidRDefault="00F82423">
            <w:pPr>
              <w:ind w:left="33"/>
              <w:jc w:val="center"/>
              <w:rPr>
                <w:rFonts w:cs="Arial"/>
                <w:szCs w:val="24"/>
              </w:rPr>
            </w:pPr>
            <w:r>
              <w:rPr>
                <w:rFonts w:cs="Arial"/>
                <w:szCs w:val="24"/>
              </w:rPr>
              <w:t>MT CO</w:t>
            </w:r>
            <w:r>
              <w:rPr>
                <w:rFonts w:cs="Arial"/>
                <w:szCs w:val="24"/>
                <w:vertAlign w:val="subscript"/>
              </w:rPr>
              <w:t>2</w:t>
            </w:r>
            <w:r>
              <w:rPr>
                <w:rFonts w:cs="Arial"/>
                <w:szCs w:val="24"/>
              </w:rPr>
              <w:t>e/MT</w:t>
            </w:r>
          </w:p>
        </w:tc>
      </w:tr>
      <w:tr w:rsidR="00F82423" w14:paraId="677C2F3E" w14:textId="77777777" w:rsidTr="00F82423">
        <w:trPr>
          <w:trHeight w:hRule="exact" w:val="323"/>
        </w:trPr>
        <w:tc>
          <w:tcPr>
            <w:tcW w:w="4473" w:type="dxa"/>
            <w:tcBorders>
              <w:top w:val="single" w:sz="4" w:space="0" w:color="auto"/>
              <w:left w:val="single" w:sz="4" w:space="0" w:color="auto"/>
              <w:bottom w:val="single" w:sz="4" w:space="0" w:color="auto"/>
              <w:right w:val="single" w:sz="4" w:space="0" w:color="auto"/>
            </w:tcBorders>
            <w:hideMark/>
          </w:tcPr>
          <w:p w14:paraId="3B8BDD1F" w14:textId="77777777" w:rsidR="00F82423" w:rsidRDefault="00F82423">
            <w:pPr>
              <w:rPr>
                <w:rFonts w:cs="Arial"/>
                <w:szCs w:val="24"/>
              </w:rPr>
            </w:pPr>
            <w:r>
              <w:rPr>
                <w:rFonts w:cs="Arial"/>
                <w:szCs w:val="24"/>
              </w:rPr>
              <w:t>Steel plate</w:t>
            </w:r>
          </w:p>
        </w:tc>
        <w:tc>
          <w:tcPr>
            <w:tcW w:w="2610" w:type="dxa"/>
            <w:tcBorders>
              <w:top w:val="single" w:sz="4" w:space="0" w:color="auto"/>
              <w:left w:val="single" w:sz="4" w:space="0" w:color="auto"/>
              <w:bottom w:val="single" w:sz="4" w:space="0" w:color="auto"/>
              <w:right w:val="single" w:sz="4" w:space="0" w:color="auto"/>
            </w:tcBorders>
            <w:hideMark/>
          </w:tcPr>
          <w:p w14:paraId="7FAEC001" w14:textId="77777777" w:rsidR="00F82423" w:rsidRDefault="00F82423">
            <w:pPr>
              <w:ind w:left="31"/>
              <w:jc w:val="center"/>
              <w:rPr>
                <w:rFonts w:cs="Arial"/>
                <w:szCs w:val="24"/>
              </w:rPr>
            </w:pPr>
            <w:r>
              <w:rPr>
                <w:rFonts w:cs="Arial"/>
                <w:sz w:val="20"/>
              </w:rPr>
              <w:t>2.61</w:t>
            </w:r>
          </w:p>
        </w:tc>
        <w:tc>
          <w:tcPr>
            <w:tcW w:w="2520" w:type="dxa"/>
            <w:tcBorders>
              <w:top w:val="single" w:sz="4" w:space="0" w:color="auto"/>
              <w:left w:val="single" w:sz="4" w:space="0" w:color="auto"/>
              <w:bottom w:val="single" w:sz="4" w:space="0" w:color="auto"/>
              <w:right w:val="single" w:sz="4" w:space="0" w:color="auto"/>
            </w:tcBorders>
            <w:hideMark/>
          </w:tcPr>
          <w:p w14:paraId="6E08ED15" w14:textId="77777777" w:rsidR="00F82423" w:rsidRDefault="00F82423">
            <w:pPr>
              <w:ind w:left="33"/>
              <w:jc w:val="center"/>
              <w:rPr>
                <w:rFonts w:cs="Arial"/>
                <w:szCs w:val="24"/>
              </w:rPr>
            </w:pPr>
            <w:r>
              <w:rPr>
                <w:rFonts w:cs="Arial"/>
                <w:szCs w:val="24"/>
              </w:rPr>
              <w:t>MT CO</w:t>
            </w:r>
            <w:r>
              <w:rPr>
                <w:rFonts w:cs="Arial"/>
                <w:szCs w:val="24"/>
                <w:vertAlign w:val="subscript"/>
              </w:rPr>
              <w:t>2</w:t>
            </w:r>
            <w:r>
              <w:rPr>
                <w:rFonts w:cs="Arial"/>
                <w:szCs w:val="24"/>
              </w:rPr>
              <w:t>e/MT</w:t>
            </w:r>
          </w:p>
        </w:tc>
      </w:tr>
      <w:tr w:rsidR="00F82423" w14:paraId="77C8A10A" w14:textId="77777777" w:rsidTr="00F82423">
        <w:trPr>
          <w:trHeight w:hRule="exact" w:val="314"/>
        </w:trPr>
        <w:tc>
          <w:tcPr>
            <w:tcW w:w="4473" w:type="dxa"/>
            <w:tcBorders>
              <w:top w:val="single" w:sz="4" w:space="0" w:color="auto"/>
              <w:left w:val="single" w:sz="4" w:space="0" w:color="auto"/>
              <w:bottom w:val="single" w:sz="4" w:space="0" w:color="auto"/>
              <w:right w:val="single" w:sz="4" w:space="0" w:color="auto"/>
            </w:tcBorders>
            <w:hideMark/>
          </w:tcPr>
          <w:p w14:paraId="222D5E07" w14:textId="77777777" w:rsidR="00F82423" w:rsidRDefault="00F82423">
            <w:pPr>
              <w:rPr>
                <w:rFonts w:cs="Arial"/>
                <w:szCs w:val="24"/>
              </w:rPr>
            </w:pPr>
            <w:r>
              <w:rPr>
                <w:rFonts w:cs="Arial"/>
                <w:szCs w:val="24"/>
              </w:rPr>
              <w:t>Concrete reinforcing steel</w:t>
            </w:r>
          </w:p>
        </w:tc>
        <w:tc>
          <w:tcPr>
            <w:tcW w:w="2610" w:type="dxa"/>
            <w:tcBorders>
              <w:top w:val="single" w:sz="4" w:space="0" w:color="auto"/>
              <w:left w:val="single" w:sz="4" w:space="0" w:color="auto"/>
              <w:bottom w:val="single" w:sz="4" w:space="0" w:color="auto"/>
              <w:right w:val="single" w:sz="4" w:space="0" w:color="auto"/>
            </w:tcBorders>
            <w:hideMark/>
          </w:tcPr>
          <w:p w14:paraId="417CF9BA" w14:textId="77777777" w:rsidR="00F82423" w:rsidRDefault="00F82423">
            <w:pPr>
              <w:ind w:left="31"/>
              <w:jc w:val="center"/>
              <w:rPr>
                <w:rFonts w:cs="Arial"/>
                <w:szCs w:val="24"/>
              </w:rPr>
            </w:pPr>
            <w:r>
              <w:rPr>
                <w:rFonts w:cs="Arial"/>
                <w:sz w:val="20"/>
              </w:rPr>
              <w:t>1.56</w:t>
            </w:r>
          </w:p>
        </w:tc>
        <w:tc>
          <w:tcPr>
            <w:tcW w:w="2520" w:type="dxa"/>
            <w:tcBorders>
              <w:top w:val="single" w:sz="4" w:space="0" w:color="auto"/>
              <w:left w:val="single" w:sz="4" w:space="0" w:color="auto"/>
              <w:bottom w:val="single" w:sz="4" w:space="0" w:color="auto"/>
              <w:right w:val="single" w:sz="4" w:space="0" w:color="auto"/>
            </w:tcBorders>
            <w:hideMark/>
          </w:tcPr>
          <w:p w14:paraId="72851D79" w14:textId="77777777" w:rsidR="00F82423" w:rsidRDefault="00F82423">
            <w:pPr>
              <w:ind w:left="33"/>
              <w:jc w:val="center"/>
              <w:rPr>
                <w:rFonts w:cs="Arial"/>
                <w:szCs w:val="24"/>
              </w:rPr>
            </w:pPr>
            <w:r>
              <w:rPr>
                <w:rFonts w:cs="Arial"/>
                <w:szCs w:val="24"/>
              </w:rPr>
              <w:t>MT CO</w:t>
            </w:r>
            <w:r>
              <w:rPr>
                <w:rFonts w:cs="Arial"/>
                <w:szCs w:val="24"/>
                <w:vertAlign w:val="subscript"/>
              </w:rPr>
              <w:t>2</w:t>
            </w:r>
            <w:r>
              <w:rPr>
                <w:rFonts w:cs="Arial"/>
                <w:szCs w:val="24"/>
              </w:rPr>
              <w:t>e/MT</w:t>
            </w:r>
          </w:p>
        </w:tc>
      </w:tr>
      <w:tr w:rsidR="00F82423" w14:paraId="691A613F" w14:textId="77777777" w:rsidTr="00F82423">
        <w:trPr>
          <w:trHeight w:hRule="exact" w:val="314"/>
        </w:trPr>
        <w:tc>
          <w:tcPr>
            <w:tcW w:w="4473" w:type="dxa"/>
            <w:tcBorders>
              <w:top w:val="single" w:sz="4" w:space="0" w:color="auto"/>
              <w:left w:val="single" w:sz="4" w:space="0" w:color="auto"/>
              <w:bottom w:val="single" w:sz="4" w:space="0" w:color="auto"/>
              <w:right w:val="single" w:sz="4" w:space="0" w:color="auto"/>
            </w:tcBorders>
            <w:hideMark/>
          </w:tcPr>
          <w:p w14:paraId="66D70706" w14:textId="77777777" w:rsidR="00F82423" w:rsidRDefault="00F82423">
            <w:pPr>
              <w:rPr>
                <w:rFonts w:cs="Arial"/>
                <w:szCs w:val="24"/>
              </w:rPr>
            </w:pPr>
            <w:r>
              <w:rPr>
                <w:rFonts w:cs="Arial"/>
                <w:szCs w:val="24"/>
              </w:rPr>
              <w:t>Flat glass</w:t>
            </w:r>
          </w:p>
        </w:tc>
        <w:tc>
          <w:tcPr>
            <w:tcW w:w="2610" w:type="dxa"/>
            <w:tcBorders>
              <w:top w:val="single" w:sz="4" w:space="0" w:color="auto"/>
              <w:left w:val="single" w:sz="4" w:space="0" w:color="auto"/>
              <w:bottom w:val="single" w:sz="4" w:space="0" w:color="auto"/>
              <w:right w:val="single" w:sz="4" w:space="0" w:color="auto"/>
            </w:tcBorders>
            <w:hideMark/>
          </w:tcPr>
          <w:p w14:paraId="62355DE6" w14:textId="77777777" w:rsidR="00F82423" w:rsidRDefault="00F82423">
            <w:pPr>
              <w:ind w:left="31"/>
              <w:jc w:val="center"/>
              <w:rPr>
                <w:rFonts w:cs="Arial"/>
                <w:sz w:val="20"/>
              </w:rPr>
            </w:pPr>
            <w:r>
              <w:rPr>
                <w:rFonts w:cs="Arial"/>
                <w:sz w:val="20"/>
              </w:rPr>
              <w:t>2.50</w:t>
            </w:r>
          </w:p>
        </w:tc>
        <w:tc>
          <w:tcPr>
            <w:tcW w:w="2520" w:type="dxa"/>
            <w:tcBorders>
              <w:top w:val="single" w:sz="4" w:space="0" w:color="auto"/>
              <w:left w:val="single" w:sz="4" w:space="0" w:color="auto"/>
              <w:bottom w:val="single" w:sz="4" w:space="0" w:color="auto"/>
              <w:right w:val="single" w:sz="4" w:space="0" w:color="auto"/>
            </w:tcBorders>
            <w:hideMark/>
          </w:tcPr>
          <w:p w14:paraId="34602FE6" w14:textId="77777777" w:rsidR="00F82423" w:rsidRDefault="00F82423">
            <w:pPr>
              <w:ind w:left="33"/>
              <w:jc w:val="center"/>
              <w:rPr>
                <w:rFonts w:cs="Arial"/>
                <w:szCs w:val="24"/>
              </w:rPr>
            </w:pPr>
            <w:r>
              <w:rPr>
                <w:rFonts w:cs="Arial"/>
                <w:color w:val="000000"/>
                <w:szCs w:val="22"/>
              </w:rPr>
              <w:t>MT CO</w:t>
            </w:r>
            <w:r>
              <w:rPr>
                <w:rFonts w:cs="Arial"/>
                <w:color w:val="000000"/>
                <w:szCs w:val="22"/>
                <w:vertAlign w:val="subscript"/>
              </w:rPr>
              <w:t>2</w:t>
            </w:r>
            <w:r>
              <w:rPr>
                <w:rFonts w:cs="Arial"/>
                <w:color w:val="000000"/>
                <w:szCs w:val="22"/>
              </w:rPr>
              <w:t>e/MT</w:t>
            </w:r>
          </w:p>
        </w:tc>
      </w:tr>
      <w:tr w:rsidR="00F82423" w14:paraId="2E0192A9" w14:textId="77777777" w:rsidTr="00F82423">
        <w:trPr>
          <w:trHeight w:hRule="exact" w:val="332"/>
        </w:trPr>
        <w:tc>
          <w:tcPr>
            <w:tcW w:w="4473" w:type="dxa"/>
            <w:tcBorders>
              <w:top w:val="single" w:sz="4" w:space="0" w:color="auto"/>
              <w:left w:val="single" w:sz="4" w:space="0" w:color="auto"/>
              <w:bottom w:val="single" w:sz="4" w:space="0" w:color="auto"/>
              <w:right w:val="single" w:sz="4" w:space="0" w:color="auto"/>
            </w:tcBorders>
            <w:hideMark/>
          </w:tcPr>
          <w:p w14:paraId="34118DCC" w14:textId="77777777" w:rsidR="00F82423" w:rsidRDefault="00F82423">
            <w:pPr>
              <w:rPr>
                <w:rFonts w:cs="Arial"/>
                <w:szCs w:val="24"/>
              </w:rPr>
            </w:pPr>
            <w:r>
              <w:rPr>
                <w:rFonts w:cs="Arial"/>
                <w:szCs w:val="24"/>
              </w:rPr>
              <w:t>Light-density mineral wool board insulation</w:t>
            </w:r>
          </w:p>
        </w:tc>
        <w:tc>
          <w:tcPr>
            <w:tcW w:w="2610" w:type="dxa"/>
            <w:tcBorders>
              <w:top w:val="single" w:sz="4" w:space="0" w:color="auto"/>
              <w:left w:val="single" w:sz="4" w:space="0" w:color="auto"/>
              <w:bottom w:val="single" w:sz="4" w:space="0" w:color="auto"/>
              <w:right w:val="single" w:sz="4" w:space="0" w:color="auto"/>
            </w:tcBorders>
            <w:hideMark/>
          </w:tcPr>
          <w:p w14:paraId="207991C5" w14:textId="77777777" w:rsidR="00F82423" w:rsidRDefault="00F82423">
            <w:pPr>
              <w:ind w:left="31"/>
              <w:jc w:val="center"/>
              <w:rPr>
                <w:rFonts w:cs="Arial"/>
                <w:b/>
                <w:bCs/>
                <w:szCs w:val="24"/>
              </w:rPr>
            </w:pPr>
            <w:r>
              <w:rPr>
                <w:rFonts w:cs="Arial"/>
                <w:sz w:val="20"/>
              </w:rPr>
              <w:t>5.83</w:t>
            </w:r>
          </w:p>
        </w:tc>
        <w:tc>
          <w:tcPr>
            <w:tcW w:w="2520" w:type="dxa"/>
            <w:tcBorders>
              <w:top w:val="single" w:sz="4" w:space="0" w:color="auto"/>
              <w:left w:val="single" w:sz="4" w:space="0" w:color="auto"/>
              <w:bottom w:val="single" w:sz="4" w:space="0" w:color="auto"/>
              <w:right w:val="single" w:sz="4" w:space="0" w:color="auto"/>
            </w:tcBorders>
            <w:hideMark/>
          </w:tcPr>
          <w:p w14:paraId="72D9F10E" w14:textId="77777777" w:rsidR="00F82423" w:rsidRDefault="00F82423">
            <w:pPr>
              <w:ind w:left="33"/>
              <w:jc w:val="center"/>
              <w:rPr>
                <w:rFonts w:cs="Arial"/>
                <w:szCs w:val="24"/>
                <w:vertAlign w:val="superscript"/>
              </w:rPr>
            </w:pPr>
            <w:r>
              <w:rPr>
                <w:rFonts w:cs="Arial"/>
                <w:szCs w:val="24"/>
              </w:rPr>
              <w:t>kg CO</w:t>
            </w:r>
            <w:r>
              <w:rPr>
                <w:rFonts w:cs="Arial"/>
                <w:szCs w:val="24"/>
                <w:vertAlign w:val="subscript"/>
              </w:rPr>
              <w:t>2</w:t>
            </w:r>
            <w:r>
              <w:rPr>
                <w:rFonts w:cs="Arial"/>
                <w:szCs w:val="24"/>
              </w:rPr>
              <w:t>e/1 m</w:t>
            </w:r>
            <w:r>
              <w:rPr>
                <w:rFonts w:cs="Arial"/>
                <w:szCs w:val="24"/>
                <w:vertAlign w:val="superscript"/>
              </w:rPr>
              <w:t>2</w:t>
            </w:r>
          </w:p>
        </w:tc>
      </w:tr>
      <w:tr w:rsidR="00F82423" w14:paraId="7284BCA3" w14:textId="77777777" w:rsidTr="00F82423">
        <w:trPr>
          <w:trHeight w:hRule="exact" w:val="323"/>
        </w:trPr>
        <w:tc>
          <w:tcPr>
            <w:tcW w:w="4473" w:type="dxa"/>
            <w:tcBorders>
              <w:top w:val="single" w:sz="4" w:space="0" w:color="auto"/>
              <w:left w:val="single" w:sz="4" w:space="0" w:color="auto"/>
              <w:bottom w:val="single" w:sz="4" w:space="0" w:color="auto"/>
              <w:right w:val="single" w:sz="4" w:space="0" w:color="auto"/>
            </w:tcBorders>
            <w:hideMark/>
          </w:tcPr>
          <w:p w14:paraId="0D641884" w14:textId="77777777" w:rsidR="00F82423" w:rsidRDefault="00F82423">
            <w:pPr>
              <w:rPr>
                <w:rFonts w:cs="Arial"/>
                <w:szCs w:val="24"/>
              </w:rPr>
            </w:pPr>
            <w:r>
              <w:rPr>
                <w:rFonts w:cs="Arial"/>
                <w:szCs w:val="24"/>
              </w:rPr>
              <w:t>Heavy-density mineral wool board insulation</w:t>
            </w:r>
          </w:p>
        </w:tc>
        <w:tc>
          <w:tcPr>
            <w:tcW w:w="2610" w:type="dxa"/>
            <w:tcBorders>
              <w:top w:val="single" w:sz="4" w:space="0" w:color="auto"/>
              <w:left w:val="single" w:sz="4" w:space="0" w:color="auto"/>
              <w:bottom w:val="single" w:sz="4" w:space="0" w:color="auto"/>
              <w:right w:val="single" w:sz="4" w:space="0" w:color="auto"/>
            </w:tcBorders>
            <w:hideMark/>
          </w:tcPr>
          <w:p w14:paraId="540D3F7E" w14:textId="77777777" w:rsidR="00F82423" w:rsidRDefault="00F82423">
            <w:pPr>
              <w:ind w:left="31"/>
              <w:jc w:val="center"/>
              <w:rPr>
                <w:rFonts w:cs="Arial"/>
                <w:szCs w:val="24"/>
              </w:rPr>
            </w:pPr>
            <w:r>
              <w:rPr>
                <w:rFonts w:cs="Arial"/>
                <w:sz w:val="20"/>
              </w:rPr>
              <w:t>14.28</w:t>
            </w:r>
          </w:p>
        </w:tc>
        <w:tc>
          <w:tcPr>
            <w:tcW w:w="2520" w:type="dxa"/>
            <w:tcBorders>
              <w:top w:val="single" w:sz="4" w:space="0" w:color="auto"/>
              <w:left w:val="single" w:sz="4" w:space="0" w:color="auto"/>
              <w:bottom w:val="single" w:sz="4" w:space="0" w:color="auto"/>
              <w:right w:val="single" w:sz="4" w:space="0" w:color="auto"/>
            </w:tcBorders>
            <w:hideMark/>
          </w:tcPr>
          <w:p w14:paraId="1B499FD0" w14:textId="77777777" w:rsidR="00F82423" w:rsidRDefault="00F82423">
            <w:pPr>
              <w:ind w:left="33"/>
              <w:jc w:val="center"/>
              <w:rPr>
                <w:rFonts w:cs="Arial"/>
                <w:szCs w:val="24"/>
                <w:vertAlign w:val="superscript"/>
              </w:rPr>
            </w:pPr>
            <w:r>
              <w:rPr>
                <w:rFonts w:cs="Arial"/>
                <w:szCs w:val="24"/>
              </w:rPr>
              <w:t>kg CO</w:t>
            </w:r>
            <w:r>
              <w:rPr>
                <w:rFonts w:cs="Arial"/>
                <w:szCs w:val="24"/>
                <w:vertAlign w:val="subscript"/>
              </w:rPr>
              <w:t>2</w:t>
            </w:r>
            <w:r>
              <w:rPr>
                <w:rFonts w:cs="Arial"/>
                <w:szCs w:val="24"/>
              </w:rPr>
              <w:t>e/1 m</w:t>
            </w:r>
            <w:r>
              <w:rPr>
                <w:rFonts w:cs="Arial"/>
                <w:szCs w:val="24"/>
                <w:vertAlign w:val="superscript"/>
              </w:rPr>
              <w:t>2</w:t>
            </w:r>
          </w:p>
        </w:tc>
      </w:tr>
    </w:tbl>
    <w:p w14:paraId="69459D64" w14:textId="77777777" w:rsidR="00F82423" w:rsidRDefault="00F82423" w:rsidP="00F82423">
      <w:pPr>
        <w:ind w:left="540"/>
        <w:rPr>
          <w:rFonts w:cs="Arial"/>
          <w:bCs/>
          <w:sz w:val="14"/>
          <w:szCs w:val="14"/>
        </w:rPr>
      </w:pPr>
      <w:r>
        <w:rPr>
          <w:rFonts w:cs="Arial"/>
          <w:b/>
          <w:szCs w:val="24"/>
        </w:rPr>
        <w:t xml:space="preserve">Concrete, Ready-Mixed </w:t>
      </w:r>
      <w:r>
        <w:rPr>
          <w:rFonts w:ascii="Arial Bold" w:hAnsi="Arial Bold" w:cs="Arial"/>
          <w:b/>
          <w:szCs w:val="24"/>
          <w:vertAlign w:val="superscript"/>
        </w:rPr>
        <w:t>2, 3</w:t>
      </w:r>
    </w:p>
    <w:tbl>
      <w:tblPr>
        <w:tblStyle w:val="TableGrid"/>
        <w:tblW w:w="9600" w:type="dxa"/>
        <w:tblInd w:w="562" w:type="dxa"/>
        <w:tblLayout w:type="fixed"/>
        <w:tblCellMar>
          <w:top w:w="43" w:type="dxa"/>
          <w:left w:w="58" w:type="dxa"/>
          <w:bottom w:w="43" w:type="dxa"/>
          <w:right w:w="58" w:type="dxa"/>
        </w:tblCellMar>
        <w:tblLook w:val="0620" w:firstRow="1" w:lastRow="0" w:firstColumn="0" w:lastColumn="0" w:noHBand="1" w:noVBand="1"/>
      </w:tblPr>
      <w:tblGrid>
        <w:gridCol w:w="4472"/>
        <w:gridCol w:w="2609"/>
        <w:gridCol w:w="2519"/>
      </w:tblGrid>
      <w:tr w:rsidR="00F82423" w14:paraId="5F0C6840" w14:textId="77777777" w:rsidTr="00F82423">
        <w:trPr>
          <w:trHeight w:val="296"/>
        </w:trPr>
        <w:tc>
          <w:tcPr>
            <w:tcW w:w="447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EB3FFFD" w14:textId="77777777" w:rsidR="00F82423" w:rsidRDefault="00F82423">
            <w:pPr>
              <w:jc w:val="center"/>
              <w:rPr>
                <w:rFonts w:cs="Arial"/>
                <w:b/>
                <w:szCs w:val="24"/>
              </w:rPr>
            </w:pPr>
            <w:r>
              <w:rPr>
                <w:rFonts w:cs="Arial"/>
                <w:b/>
                <w:szCs w:val="24"/>
              </w:rPr>
              <w:t>Concrete Product Category</w:t>
            </w:r>
          </w:p>
        </w:tc>
        <w:tc>
          <w:tcPr>
            <w:tcW w:w="26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704DA6" w14:textId="77777777" w:rsidR="00F82423" w:rsidRDefault="00F82423">
            <w:pPr>
              <w:jc w:val="center"/>
              <w:rPr>
                <w:rFonts w:cs="Arial"/>
                <w:b/>
                <w:szCs w:val="24"/>
              </w:rPr>
            </w:pPr>
            <w:r>
              <w:rPr>
                <w:rFonts w:cs="Arial"/>
                <w:b/>
                <w:szCs w:val="24"/>
              </w:rPr>
              <w:t>Maximum GWP allowed value</w:t>
            </w:r>
            <w:r>
              <w:rPr>
                <w:rFonts w:cs="Arial"/>
                <w:b/>
                <w:szCs w:val="24"/>
              </w:rPr>
              <w:br/>
              <w:t xml:space="preserve">(GWP </w:t>
            </w:r>
            <w:r>
              <w:rPr>
                <w:rFonts w:cs="Arial"/>
                <w:b/>
                <w:szCs w:val="24"/>
                <w:vertAlign w:val="subscript"/>
              </w:rPr>
              <w:t>allowed</w:t>
            </w:r>
            <w:r>
              <w:rPr>
                <w:rFonts w:cs="Arial"/>
                <w:b/>
                <w:szCs w:val="24"/>
              </w:rPr>
              <w:t>)</w:t>
            </w:r>
          </w:p>
        </w:tc>
        <w:tc>
          <w:tcPr>
            <w:tcW w:w="2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5FB0BF" w14:textId="77777777" w:rsidR="00F82423" w:rsidRDefault="00F82423">
            <w:pPr>
              <w:jc w:val="center"/>
              <w:rPr>
                <w:rFonts w:cs="Arial"/>
                <w:b/>
                <w:szCs w:val="24"/>
              </w:rPr>
            </w:pPr>
            <w:r>
              <w:rPr>
                <w:rFonts w:cs="Arial"/>
                <w:b/>
                <w:szCs w:val="24"/>
              </w:rPr>
              <w:t>Unit of Measurement</w:t>
            </w:r>
          </w:p>
        </w:tc>
      </w:tr>
      <w:tr w:rsidR="00F82423" w14:paraId="15E19D41" w14:textId="77777777" w:rsidTr="00F82423">
        <w:trPr>
          <w:trHeight w:hRule="exact" w:val="360"/>
        </w:trPr>
        <w:tc>
          <w:tcPr>
            <w:tcW w:w="4473" w:type="dxa"/>
            <w:tcBorders>
              <w:top w:val="single" w:sz="4" w:space="0" w:color="auto"/>
              <w:left w:val="single" w:sz="4" w:space="0" w:color="auto"/>
              <w:bottom w:val="single" w:sz="4" w:space="0" w:color="auto"/>
              <w:right w:val="single" w:sz="4" w:space="0" w:color="auto"/>
            </w:tcBorders>
            <w:hideMark/>
          </w:tcPr>
          <w:p w14:paraId="7A08496C" w14:textId="77777777" w:rsidR="00F82423" w:rsidRDefault="00F82423">
            <w:pPr>
              <w:rPr>
                <w:rFonts w:cs="Arial"/>
                <w:szCs w:val="24"/>
              </w:rPr>
            </w:pPr>
            <w:r>
              <w:rPr>
                <w:rFonts w:cs="Arial"/>
                <w:szCs w:val="24"/>
              </w:rPr>
              <w:t xml:space="preserve">up to 2499 psi  </w:t>
            </w:r>
          </w:p>
        </w:tc>
        <w:tc>
          <w:tcPr>
            <w:tcW w:w="2610" w:type="dxa"/>
            <w:tcBorders>
              <w:top w:val="single" w:sz="4" w:space="0" w:color="auto"/>
              <w:left w:val="single" w:sz="4" w:space="0" w:color="auto"/>
              <w:bottom w:val="single" w:sz="4" w:space="0" w:color="auto"/>
              <w:right w:val="single" w:sz="4" w:space="0" w:color="auto"/>
            </w:tcBorders>
            <w:hideMark/>
          </w:tcPr>
          <w:p w14:paraId="2AF59CD6" w14:textId="77777777" w:rsidR="00F82423" w:rsidRDefault="00F82423">
            <w:pPr>
              <w:jc w:val="center"/>
              <w:rPr>
                <w:rFonts w:cs="Arial"/>
                <w:szCs w:val="24"/>
              </w:rPr>
            </w:pPr>
            <w:r>
              <w:rPr>
                <w:rFonts w:cs="Arial"/>
                <w:sz w:val="20"/>
              </w:rPr>
              <w:t>450</w:t>
            </w:r>
          </w:p>
        </w:tc>
        <w:tc>
          <w:tcPr>
            <w:tcW w:w="2520" w:type="dxa"/>
            <w:tcBorders>
              <w:top w:val="single" w:sz="4" w:space="0" w:color="auto"/>
              <w:left w:val="single" w:sz="4" w:space="0" w:color="auto"/>
              <w:bottom w:val="single" w:sz="4" w:space="0" w:color="auto"/>
              <w:right w:val="single" w:sz="4" w:space="0" w:color="auto"/>
            </w:tcBorders>
            <w:hideMark/>
          </w:tcPr>
          <w:p w14:paraId="2B8E8719" w14:textId="77777777" w:rsidR="00F82423" w:rsidRDefault="00F82423">
            <w:pPr>
              <w:jc w:val="center"/>
              <w:rPr>
                <w:rFonts w:cs="Arial"/>
                <w:szCs w:val="24"/>
              </w:rPr>
            </w:pPr>
            <w:r>
              <w:rPr>
                <w:rFonts w:cs="Arial"/>
                <w:szCs w:val="24"/>
              </w:rPr>
              <w:t>kg CO</w:t>
            </w:r>
            <w:r>
              <w:rPr>
                <w:rFonts w:cs="Arial"/>
                <w:szCs w:val="24"/>
                <w:vertAlign w:val="subscript"/>
              </w:rPr>
              <w:t>2</w:t>
            </w:r>
            <w:r>
              <w:rPr>
                <w:rFonts w:cs="Arial"/>
                <w:szCs w:val="24"/>
              </w:rPr>
              <w:t>e/m</w:t>
            </w:r>
            <w:r>
              <w:rPr>
                <w:rFonts w:cs="Arial"/>
                <w:szCs w:val="24"/>
                <w:vertAlign w:val="superscript"/>
              </w:rPr>
              <w:t>3</w:t>
            </w:r>
          </w:p>
        </w:tc>
      </w:tr>
      <w:tr w:rsidR="00F82423" w14:paraId="0C143688" w14:textId="77777777" w:rsidTr="00F82423">
        <w:trPr>
          <w:trHeight w:hRule="exact" w:val="360"/>
        </w:trPr>
        <w:tc>
          <w:tcPr>
            <w:tcW w:w="4473" w:type="dxa"/>
            <w:tcBorders>
              <w:top w:val="single" w:sz="4" w:space="0" w:color="auto"/>
              <w:left w:val="single" w:sz="4" w:space="0" w:color="auto"/>
              <w:bottom w:val="single" w:sz="4" w:space="0" w:color="auto"/>
              <w:right w:val="single" w:sz="4" w:space="0" w:color="auto"/>
            </w:tcBorders>
            <w:hideMark/>
          </w:tcPr>
          <w:p w14:paraId="0B5A91EB" w14:textId="77777777" w:rsidR="00F82423" w:rsidRDefault="00F82423">
            <w:pPr>
              <w:rPr>
                <w:rFonts w:cs="Arial"/>
                <w:szCs w:val="24"/>
              </w:rPr>
            </w:pPr>
            <w:r>
              <w:rPr>
                <w:rFonts w:cs="Arial"/>
                <w:szCs w:val="24"/>
              </w:rPr>
              <w:t xml:space="preserve">2500-3499 psi  </w:t>
            </w:r>
          </w:p>
        </w:tc>
        <w:tc>
          <w:tcPr>
            <w:tcW w:w="2610" w:type="dxa"/>
            <w:tcBorders>
              <w:top w:val="single" w:sz="4" w:space="0" w:color="auto"/>
              <w:left w:val="single" w:sz="4" w:space="0" w:color="auto"/>
              <w:bottom w:val="single" w:sz="4" w:space="0" w:color="auto"/>
              <w:right w:val="single" w:sz="4" w:space="0" w:color="auto"/>
            </w:tcBorders>
            <w:hideMark/>
          </w:tcPr>
          <w:p w14:paraId="2C9CACE7" w14:textId="77777777" w:rsidR="00F82423" w:rsidRDefault="00F82423">
            <w:pPr>
              <w:jc w:val="center"/>
              <w:rPr>
                <w:rFonts w:cs="Arial"/>
                <w:szCs w:val="24"/>
              </w:rPr>
            </w:pPr>
            <w:r>
              <w:rPr>
                <w:rFonts w:cs="Arial"/>
                <w:sz w:val="20"/>
              </w:rPr>
              <w:t>489</w:t>
            </w:r>
          </w:p>
        </w:tc>
        <w:tc>
          <w:tcPr>
            <w:tcW w:w="2520" w:type="dxa"/>
            <w:tcBorders>
              <w:top w:val="single" w:sz="4" w:space="0" w:color="auto"/>
              <w:left w:val="single" w:sz="4" w:space="0" w:color="auto"/>
              <w:bottom w:val="single" w:sz="4" w:space="0" w:color="auto"/>
              <w:right w:val="single" w:sz="4" w:space="0" w:color="auto"/>
            </w:tcBorders>
            <w:hideMark/>
          </w:tcPr>
          <w:p w14:paraId="11A1ED2B" w14:textId="77777777" w:rsidR="00F82423" w:rsidRDefault="00F82423">
            <w:pPr>
              <w:jc w:val="center"/>
              <w:rPr>
                <w:rFonts w:cs="Arial"/>
                <w:szCs w:val="24"/>
              </w:rPr>
            </w:pPr>
            <w:r>
              <w:rPr>
                <w:rFonts w:cs="Arial"/>
                <w:szCs w:val="24"/>
              </w:rPr>
              <w:t>kg CO</w:t>
            </w:r>
            <w:r>
              <w:rPr>
                <w:rFonts w:cs="Arial"/>
                <w:szCs w:val="24"/>
                <w:vertAlign w:val="subscript"/>
              </w:rPr>
              <w:t>2</w:t>
            </w:r>
            <w:r>
              <w:rPr>
                <w:rFonts w:cs="Arial"/>
                <w:szCs w:val="24"/>
              </w:rPr>
              <w:t>e/m</w:t>
            </w:r>
            <w:r>
              <w:rPr>
                <w:rFonts w:cs="Arial"/>
                <w:szCs w:val="24"/>
                <w:vertAlign w:val="superscript"/>
              </w:rPr>
              <w:t>3</w:t>
            </w:r>
          </w:p>
        </w:tc>
      </w:tr>
      <w:tr w:rsidR="00F82423" w14:paraId="2C0217D7" w14:textId="77777777" w:rsidTr="00F82423">
        <w:trPr>
          <w:trHeight w:hRule="exact" w:val="360"/>
        </w:trPr>
        <w:tc>
          <w:tcPr>
            <w:tcW w:w="4473" w:type="dxa"/>
            <w:tcBorders>
              <w:top w:val="single" w:sz="4" w:space="0" w:color="auto"/>
              <w:left w:val="single" w:sz="4" w:space="0" w:color="auto"/>
              <w:bottom w:val="single" w:sz="4" w:space="0" w:color="auto"/>
              <w:right w:val="single" w:sz="4" w:space="0" w:color="auto"/>
            </w:tcBorders>
            <w:hideMark/>
          </w:tcPr>
          <w:p w14:paraId="7E7CC3D0" w14:textId="77777777" w:rsidR="00F82423" w:rsidRDefault="00F82423">
            <w:pPr>
              <w:rPr>
                <w:rFonts w:cs="Arial"/>
                <w:szCs w:val="24"/>
              </w:rPr>
            </w:pPr>
            <w:r>
              <w:rPr>
                <w:rFonts w:cs="Arial"/>
                <w:szCs w:val="24"/>
              </w:rPr>
              <w:t>3500-4499 psi</w:t>
            </w:r>
          </w:p>
        </w:tc>
        <w:tc>
          <w:tcPr>
            <w:tcW w:w="2610" w:type="dxa"/>
            <w:tcBorders>
              <w:top w:val="single" w:sz="4" w:space="0" w:color="auto"/>
              <w:left w:val="single" w:sz="4" w:space="0" w:color="auto"/>
              <w:bottom w:val="single" w:sz="4" w:space="0" w:color="auto"/>
              <w:right w:val="single" w:sz="4" w:space="0" w:color="auto"/>
            </w:tcBorders>
            <w:hideMark/>
          </w:tcPr>
          <w:p w14:paraId="1370FC8C" w14:textId="77777777" w:rsidR="00F82423" w:rsidRDefault="00F82423">
            <w:pPr>
              <w:jc w:val="center"/>
              <w:rPr>
                <w:rFonts w:cs="Arial"/>
                <w:szCs w:val="24"/>
              </w:rPr>
            </w:pPr>
            <w:r>
              <w:rPr>
                <w:rFonts w:cs="Arial"/>
                <w:sz w:val="20"/>
              </w:rPr>
              <w:t>566</w:t>
            </w:r>
          </w:p>
        </w:tc>
        <w:tc>
          <w:tcPr>
            <w:tcW w:w="2520" w:type="dxa"/>
            <w:tcBorders>
              <w:top w:val="single" w:sz="4" w:space="0" w:color="auto"/>
              <w:left w:val="single" w:sz="4" w:space="0" w:color="auto"/>
              <w:bottom w:val="single" w:sz="4" w:space="0" w:color="auto"/>
              <w:right w:val="single" w:sz="4" w:space="0" w:color="auto"/>
            </w:tcBorders>
            <w:hideMark/>
          </w:tcPr>
          <w:p w14:paraId="7095559B" w14:textId="77777777" w:rsidR="00F82423" w:rsidRDefault="00F82423">
            <w:pPr>
              <w:jc w:val="center"/>
              <w:rPr>
                <w:rFonts w:cs="Arial"/>
                <w:szCs w:val="24"/>
              </w:rPr>
            </w:pPr>
            <w:r>
              <w:rPr>
                <w:rFonts w:cs="Arial"/>
                <w:szCs w:val="24"/>
              </w:rPr>
              <w:t>kg CO</w:t>
            </w:r>
            <w:r>
              <w:rPr>
                <w:rFonts w:cs="Arial"/>
                <w:szCs w:val="24"/>
                <w:vertAlign w:val="subscript"/>
              </w:rPr>
              <w:t>2</w:t>
            </w:r>
            <w:r>
              <w:rPr>
                <w:rFonts w:cs="Arial"/>
                <w:szCs w:val="24"/>
              </w:rPr>
              <w:t>e/m</w:t>
            </w:r>
            <w:r>
              <w:rPr>
                <w:rFonts w:cs="Arial"/>
                <w:szCs w:val="24"/>
                <w:vertAlign w:val="superscript"/>
              </w:rPr>
              <w:t>3</w:t>
            </w:r>
          </w:p>
        </w:tc>
      </w:tr>
      <w:tr w:rsidR="00F82423" w14:paraId="22CDE10C" w14:textId="77777777" w:rsidTr="00F82423">
        <w:trPr>
          <w:trHeight w:hRule="exact" w:val="360"/>
        </w:trPr>
        <w:tc>
          <w:tcPr>
            <w:tcW w:w="4473" w:type="dxa"/>
            <w:tcBorders>
              <w:top w:val="single" w:sz="4" w:space="0" w:color="auto"/>
              <w:left w:val="single" w:sz="4" w:space="0" w:color="auto"/>
              <w:bottom w:val="single" w:sz="4" w:space="0" w:color="auto"/>
              <w:right w:val="single" w:sz="4" w:space="0" w:color="auto"/>
            </w:tcBorders>
            <w:hideMark/>
          </w:tcPr>
          <w:p w14:paraId="675968BF" w14:textId="77777777" w:rsidR="00F82423" w:rsidRDefault="00F82423">
            <w:pPr>
              <w:rPr>
                <w:rFonts w:cs="Arial"/>
                <w:szCs w:val="24"/>
              </w:rPr>
            </w:pPr>
            <w:r>
              <w:rPr>
                <w:rFonts w:cs="Arial"/>
                <w:szCs w:val="24"/>
              </w:rPr>
              <w:t>4500-5499 psi</w:t>
            </w:r>
          </w:p>
        </w:tc>
        <w:tc>
          <w:tcPr>
            <w:tcW w:w="2610" w:type="dxa"/>
            <w:tcBorders>
              <w:top w:val="single" w:sz="4" w:space="0" w:color="auto"/>
              <w:left w:val="single" w:sz="4" w:space="0" w:color="auto"/>
              <w:bottom w:val="single" w:sz="4" w:space="0" w:color="auto"/>
              <w:right w:val="single" w:sz="4" w:space="0" w:color="auto"/>
            </w:tcBorders>
            <w:hideMark/>
          </w:tcPr>
          <w:p w14:paraId="6C1458D3" w14:textId="77777777" w:rsidR="00F82423" w:rsidRDefault="00F82423">
            <w:pPr>
              <w:jc w:val="center"/>
              <w:rPr>
                <w:rFonts w:cs="Arial"/>
                <w:szCs w:val="24"/>
              </w:rPr>
            </w:pPr>
            <w:r>
              <w:rPr>
                <w:rFonts w:cs="Arial"/>
                <w:sz w:val="20"/>
              </w:rPr>
              <w:t>661</w:t>
            </w:r>
          </w:p>
        </w:tc>
        <w:tc>
          <w:tcPr>
            <w:tcW w:w="2520" w:type="dxa"/>
            <w:tcBorders>
              <w:top w:val="single" w:sz="4" w:space="0" w:color="auto"/>
              <w:left w:val="single" w:sz="4" w:space="0" w:color="auto"/>
              <w:bottom w:val="single" w:sz="4" w:space="0" w:color="auto"/>
              <w:right w:val="single" w:sz="4" w:space="0" w:color="auto"/>
            </w:tcBorders>
            <w:hideMark/>
          </w:tcPr>
          <w:p w14:paraId="63A09701" w14:textId="77777777" w:rsidR="00F82423" w:rsidRDefault="00F82423">
            <w:pPr>
              <w:jc w:val="center"/>
              <w:rPr>
                <w:rFonts w:cs="Arial"/>
                <w:szCs w:val="24"/>
              </w:rPr>
            </w:pPr>
            <w:r>
              <w:rPr>
                <w:rFonts w:cs="Arial"/>
                <w:szCs w:val="24"/>
              </w:rPr>
              <w:t>kg CO</w:t>
            </w:r>
            <w:r>
              <w:rPr>
                <w:rFonts w:cs="Arial"/>
                <w:szCs w:val="24"/>
                <w:vertAlign w:val="subscript"/>
              </w:rPr>
              <w:t>2</w:t>
            </w:r>
            <w:r>
              <w:rPr>
                <w:rFonts w:cs="Arial"/>
                <w:szCs w:val="24"/>
              </w:rPr>
              <w:t>e/m</w:t>
            </w:r>
            <w:r>
              <w:rPr>
                <w:rFonts w:cs="Arial"/>
                <w:szCs w:val="24"/>
                <w:vertAlign w:val="superscript"/>
              </w:rPr>
              <w:t>3</w:t>
            </w:r>
          </w:p>
        </w:tc>
      </w:tr>
      <w:tr w:rsidR="00F82423" w14:paraId="4317CEEF" w14:textId="77777777" w:rsidTr="00F82423">
        <w:trPr>
          <w:trHeight w:hRule="exact" w:val="360"/>
        </w:trPr>
        <w:tc>
          <w:tcPr>
            <w:tcW w:w="4473" w:type="dxa"/>
            <w:tcBorders>
              <w:top w:val="single" w:sz="4" w:space="0" w:color="auto"/>
              <w:left w:val="single" w:sz="4" w:space="0" w:color="auto"/>
              <w:bottom w:val="single" w:sz="4" w:space="0" w:color="auto"/>
              <w:right w:val="single" w:sz="4" w:space="0" w:color="auto"/>
            </w:tcBorders>
            <w:hideMark/>
          </w:tcPr>
          <w:p w14:paraId="4F3F6179" w14:textId="77777777" w:rsidR="00F82423" w:rsidRDefault="00F82423">
            <w:pPr>
              <w:rPr>
                <w:rFonts w:cs="Arial"/>
                <w:szCs w:val="24"/>
              </w:rPr>
            </w:pPr>
            <w:r>
              <w:rPr>
                <w:rFonts w:cs="Arial"/>
                <w:szCs w:val="24"/>
              </w:rPr>
              <w:t>5500-6499 psi</w:t>
            </w:r>
          </w:p>
        </w:tc>
        <w:tc>
          <w:tcPr>
            <w:tcW w:w="2610" w:type="dxa"/>
            <w:tcBorders>
              <w:top w:val="single" w:sz="4" w:space="0" w:color="auto"/>
              <w:left w:val="single" w:sz="4" w:space="0" w:color="auto"/>
              <w:bottom w:val="single" w:sz="4" w:space="0" w:color="auto"/>
              <w:right w:val="single" w:sz="4" w:space="0" w:color="auto"/>
            </w:tcBorders>
            <w:hideMark/>
          </w:tcPr>
          <w:p w14:paraId="4D8B502C" w14:textId="77777777" w:rsidR="00F82423" w:rsidRDefault="00F82423">
            <w:pPr>
              <w:jc w:val="center"/>
              <w:rPr>
                <w:rFonts w:cs="Arial"/>
                <w:szCs w:val="24"/>
              </w:rPr>
            </w:pPr>
            <w:r>
              <w:rPr>
                <w:rFonts w:cs="Arial"/>
                <w:sz w:val="20"/>
              </w:rPr>
              <w:t>701</w:t>
            </w:r>
          </w:p>
        </w:tc>
        <w:tc>
          <w:tcPr>
            <w:tcW w:w="2520" w:type="dxa"/>
            <w:tcBorders>
              <w:top w:val="single" w:sz="4" w:space="0" w:color="auto"/>
              <w:left w:val="single" w:sz="4" w:space="0" w:color="auto"/>
              <w:bottom w:val="single" w:sz="4" w:space="0" w:color="auto"/>
              <w:right w:val="single" w:sz="4" w:space="0" w:color="auto"/>
            </w:tcBorders>
            <w:hideMark/>
          </w:tcPr>
          <w:p w14:paraId="748F936E" w14:textId="77777777" w:rsidR="00F82423" w:rsidRDefault="00F82423">
            <w:pPr>
              <w:jc w:val="center"/>
              <w:rPr>
                <w:rFonts w:cs="Arial"/>
                <w:szCs w:val="24"/>
              </w:rPr>
            </w:pPr>
            <w:r>
              <w:rPr>
                <w:rFonts w:cs="Arial"/>
                <w:szCs w:val="24"/>
              </w:rPr>
              <w:t>kg CO</w:t>
            </w:r>
            <w:r>
              <w:rPr>
                <w:rFonts w:cs="Arial"/>
                <w:szCs w:val="24"/>
                <w:vertAlign w:val="subscript"/>
              </w:rPr>
              <w:t>2</w:t>
            </w:r>
            <w:r>
              <w:rPr>
                <w:rFonts w:cs="Arial"/>
                <w:szCs w:val="24"/>
              </w:rPr>
              <w:t>e/m</w:t>
            </w:r>
            <w:r>
              <w:rPr>
                <w:rFonts w:cs="Arial"/>
                <w:szCs w:val="24"/>
                <w:vertAlign w:val="superscript"/>
              </w:rPr>
              <w:t>3</w:t>
            </w:r>
          </w:p>
        </w:tc>
      </w:tr>
      <w:tr w:rsidR="00F82423" w14:paraId="7323D48F" w14:textId="77777777" w:rsidTr="00F82423">
        <w:trPr>
          <w:trHeight w:hRule="exact" w:val="360"/>
        </w:trPr>
        <w:tc>
          <w:tcPr>
            <w:tcW w:w="4473" w:type="dxa"/>
            <w:tcBorders>
              <w:top w:val="single" w:sz="4" w:space="0" w:color="auto"/>
              <w:left w:val="single" w:sz="4" w:space="0" w:color="auto"/>
              <w:bottom w:val="single" w:sz="4" w:space="0" w:color="auto"/>
              <w:right w:val="single" w:sz="4" w:space="0" w:color="auto"/>
            </w:tcBorders>
            <w:hideMark/>
          </w:tcPr>
          <w:p w14:paraId="036A76ED" w14:textId="77777777" w:rsidR="00F82423" w:rsidRDefault="00F82423">
            <w:pPr>
              <w:rPr>
                <w:rFonts w:cs="Arial"/>
                <w:szCs w:val="24"/>
              </w:rPr>
            </w:pPr>
            <w:r>
              <w:rPr>
                <w:rFonts w:cs="Arial"/>
                <w:szCs w:val="24"/>
              </w:rPr>
              <w:t>6500 psi and greater</w:t>
            </w:r>
          </w:p>
        </w:tc>
        <w:tc>
          <w:tcPr>
            <w:tcW w:w="2610" w:type="dxa"/>
            <w:tcBorders>
              <w:top w:val="single" w:sz="4" w:space="0" w:color="auto"/>
              <w:left w:val="single" w:sz="4" w:space="0" w:color="auto"/>
              <w:bottom w:val="single" w:sz="4" w:space="0" w:color="auto"/>
              <w:right w:val="single" w:sz="4" w:space="0" w:color="auto"/>
            </w:tcBorders>
            <w:hideMark/>
          </w:tcPr>
          <w:p w14:paraId="26611C3E" w14:textId="77777777" w:rsidR="00F82423" w:rsidRDefault="00F82423">
            <w:pPr>
              <w:jc w:val="center"/>
              <w:rPr>
                <w:rFonts w:cs="Arial"/>
                <w:szCs w:val="24"/>
              </w:rPr>
            </w:pPr>
            <w:r>
              <w:rPr>
                <w:rFonts w:cs="Arial"/>
                <w:sz w:val="20"/>
              </w:rPr>
              <w:t>799</w:t>
            </w:r>
          </w:p>
        </w:tc>
        <w:tc>
          <w:tcPr>
            <w:tcW w:w="2520" w:type="dxa"/>
            <w:tcBorders>
              <w:top w:val="single" w:sz="4" w:space="0" w:color="auto"/>
              <w:left w:val="single" w:sz="4" w:space="0" w:color="auto"/>
              <w:bottom w:val="single" w:sz="4" w:space="0" w:color="auto"/>
              <w:right w:val="single" w:sz="4" w:space="0" w:color="auto"/>
            </w:tcBorders>
            <w:hideMark/>
          </w:tcPr>
          <w:p w14:paraId="76854E90" w14:textId="77777777" w:rsidR="00F82423" w:rsidRDefault="00F82423">
            <w:pPr>
              <w:jc w:val="center"/>
              <w:rPr>
                <w:rFonts w:cs="Arial"/>
                <w:szCs w:val="24"/>
              </w:rPr>
            </w:pPr>
            <w:r>
              <w:rPr>
                <w:rFonts w:cs="Arial"/>
                <w:szCs w:val="24"/>
              </w:rPr>
              <w:t>kg CO</w:t>
            </w:r>
            <w:r>
              <w:rPr>
                <w:rFonts w:cs="Arial"/>
                <w:szCs w:val="24"/>
                <w:vertAlign w:val="subscript"/>
              </w:rPr>
              <w:t>2</w:t>
            </w:r>
            <w:r>
              <w:rPr>
                <w:rFonts w:cs="Arial"/>
                <w:szCs w:val="24"/>
              </w:rPr>
              <w:t>e/m</w:t>
            </w:r>
            <w:r>
              <w:rPr>
                <w:rFonts w:cs="Arial"/>
                <w:szCs w:val="24"/>
                <w:vertAlign w:val="superscript"/>
              </w:rPr>
              <w:t>3</w:t>
            </w:r>
          </w:p>
        </w:tc>
      </w:tr>
    </w:tbl>
    <w:p w14:paraId="409E61AB" w14:textId="77777777" w:rsidR="00F82423" w:rsidRDefault="00F82423" w:rsidP="00F82423">
      <w:pPr>
        <w:ind w:left="540"/>
        <w:rPr>
          <w:b/>
          <w:bCs/>
        </w:rPr>
      </w:pPr>
      <w:r>
        <w:rPr>
          <w:b/>
          <w:bCs/>
        </w:rPr>
        <w:t>Concrete, Lightweight Ready-Mixed</w:t>
      </w:r>
      <w:r>
        <w:rPr>
          <w:b/>
          <w:bCs/>
          <w:vertAlign w:val="superscript"/>
        </w:rPr>
        <w:t xml:space="preserve"> 2</w:t>
      </w:r>
    </w:p>
    <w:tbl>
      <w:tblPr>
        <w:tblStyle w:val="TableGrid"/>
        <w:tblW w:w="9600" w:type="dxa"/>
        <w:tblInd w:w="562" w:type="dxa"/>
        <w:tblLayout w:type="fixed"/>
        <w:tblCellMar>
          <w:top w:w="43" w:type="dxa"/>
          <w:left w:w="58" w:type="dxa"/>
          <w:bottom w:w="43" w:type="dxa"/>
          <w:right w:w="58" w:type="dxa"/>
        </w:tblCellMar>
        <w:tblLook w:val="0620" w:firstRow="1" w:lastRow="0" w:firstColumn="0" w:lastColumn="0" w:noHBand="1" w:noVBand="1"/>
      </w:tblPr>
      <w:tblGrid>
        <w:gridCol w:w="4472"/>
        <w:gridCol w:w="2609"/>
        <w:gridCol w:w="2519"/>
      </w:tblGrid>
      <w:tr w:rsidR="00F82423" w14:paraId="73106C8F" w14:textId="77777777" w:rsidTr="00F82423">
        <w:trPr>
          <w:trHeight w:val="296"/>
        </w:trPr>
        <w:tc>
          <w:tcPr>
            <w:tcW w:w="447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715B05F" w14:textId="77777777" w:rsidR="00F82423" w:rsidRDefault="00F82423">
            <w:pPr>
              <w:jc w:val="center"/>
              <w:rPr>
                <w:rFonts w:cs="Arial"/>
                <w:b/>
                <w:szCs w:val="24"/>
              </w:rPr>
            </w:pPr>
            <w:r>
              <w:rPr>
                <w:rFonts w:cs="Arial"/>
                <w:b/>
                <w:szCs w:val="24"/>
              </w:rPr>
              <w:t>Concrete Product Category</w:t>
            </w:r>
          </w:p>
        </w:tc>
        <w:tc>
          <w:tcPr>
            <w:tcW w:w="26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61BD86C" w14:textId="77777777" w:rsidR="00F82423" w:rsidRDefault="00F82423">
            <w:pPr>
              <w:jc w:val="center"/>
              <w:rPr>
                <w:rFonts w:cs="Arial"/>
                <w:b/>
                <w:szCs w:val="24"/>
              </w:rPr>
            </w:pPr>
            <w:r>
              <w:rPr>
                <w:rFonts w:cs="Arial"/>
                <w:b/>
                <w:szCs w:val="24"/>
              </w:rPr>
              <w:t xml:space="preserve">Maximum GWP allowed value (GWP </w:t>
            </w:r>
            <w:r>
              <w:rPr>
                <w:rFonts w:cs="Arial"/>
                <w:b/>
                <w:szCs w:val="24"/>
                <w:vertAlign w:val="subscript"/>
              </w:rPr>
              <w:t>allowed</w:t>
            </w:r>
            <w:r>
              <w:rPr>
                <w:rFonts w:cs="Arial"/>
                <w:b/>
                <w:szCs w:val="24"/>
              </w:rPr>
              <w:t>)</w:t>
            </w:r>
          </w:p>
        </w:tc>
        <w:tc>
          <w:tcPr>
            <w:tcW w:w="2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4A6BA4" w14:textId="77777777" w:rsidR="00F82423" w:rsidRDefault="00F82423">
            <w:pPr>
              <w:jc w:val="center"/>
              <w:rPr>
                <w:rFonts w:cs="Arial"/>
                <w:b/>
                <w:szCs w:val="24"/>
              </w:rPr>
            </w:pPr>
            <w:r>
              <w:rPr>
                <w:rFonts w:cs="Arial"/>
                <w:b/>
                <w:szCs w:val="24"/>
              </w:rPr>
              <w:t>Unit of Measurement</w:t>
            </w:r>
          </w:p>
        </w:tc>
      </w:tr>
      <w:tr w:rsidR="00F82423" w14:paraId="7411123E" w14:textId="77777777" w:rsidTr="00F82423">
        <w:trPr>
          <w:trHeight w:hRule="exact" w:val="360"/>
        </w:trPr>
        <w:tc>
          <w:tcPr>
            <w:tcW w:w="4473" w:type="dxa"/>
            <w:tcBorders>
              <w:top w:val="single" w:sz="4" w:space="0" w:color="auto"/>
              <w:left w:val="single" w:sz="4" w:space="0" w:color="auto"/>
              <w:bottom w:val="single" w:sz="4" w:space="0" w:color="auto"/>
              <w:right w:val="single" w:sz="4" w:space="0" w:color="auto"/>
            </w:tcBorders>
            <w:hideMark/>
          </w:tcPr>
          <w:p w14:paraId="58219F10" w14:textId="77777777" w:rsidR="00F82423" w:rsidRDefault="00F82423">
            <w:pPr>
              <w:rPr>
                <w:rFonts w:cs="Arial"/>
                <w:szCs w:val="24"/>
              </w:rPr>
            </w:pPr>
            <w:r>
              <w:rPr>
                <w:rFonts w:cs="Arial"/>
                <w:szCs w:val="24"/>
              </w:rPr>
              <w:t xml:space="preserve">up to 2499 psi  </w:t>
            </w:r>
          </w:p>
        </w:tc>
        <w:tc>
          <w:tcPr>
            <w:tcW w:w="2610" w:type="dxa"/>
            <w:tcBorders>
              <w:top w:val="single" w:sz="4" w:space="0" w:color="auto"/>
              <w:left w:val="single" w:sz="4" w:space="0" w:color="auto"/>
              <w:bottom w:val="single" w:sz="4" w:space="0" w:color="auto"/>
              <w:right w:val="single" w:sz="4" w:space="0" w:color="auto"/>
            </w:tcBorders>
            <w:hideMark/>
          </w:tcPr>
          <w:p w14:paraId="1CDFFF0F" w14:textId="77777777" w:rsidR="00F82423" w:rsidRDefault="00F82423">
            <w:pPr>
              <w:jc w:val="center"/>
              <w:rPr>
                <w:rFonts w:cs="Arial"/>
                <w:szCs w:val="24"/>
              </w:rPr>
            </w:pPr>
            <w:r>
              <w:rPr>
                <w:rFonts w:cs="Arial"/>
                <w:sz w:val="20"/>
              </w:rPr>
              <w:t>875</w:t>
            </w:r>
          </w:p>
        </w:tc>
        <w:tc>
          <w:tcPr>
            <w:tcW w:w="2520" w:type="dxa"/>
            <w:tcBorders>
              <w:top w:val="single" w:sz="4" w:space="0" w:color="auto"/>
              <w:left w:val="single" w:sz="4" w:space="0" w:color="auto"/>
              <w:bottom w:val="single" w:sz="4" w:space="0" w:color="auto"/>
              <w:right w:val="single" w:sz="4" w:space="0" w:color="auto"/>
            </w:tcBorders>
            <w:hideMark/>
          </w:tcPr>
          <w:p w14:paraId="5848988C" w14:textId="77777777" w:rsidR="00F82423" w:rsidRDefault="00F82423">
            <w:pPr>
              <w:jc w:val="center"/>
              <w:rPr>
                <w:rFonts w:cs="Arial"/>
                <w:szCs w:val="24"/>
              </w:rPr>
            </w:pPr>
            <w:r>
              <w:rPr>
                <w:rFonts w:cs="Arial"/>
                <w:szCs w:val="24"/>
              </w:rPr>
              <w:t>kg CO</w:t>
            </w:r>
            <w:r>
              <w:rPr>
                <w:rFonts w:cs="Arial"/>
                <w:szCs w:val="24"/>
                <w:vertAlign w:val="subscript"/>
              </w:rPr>
              <w:t>2</w:t>
            </w:r>
            <w:r>
              <w:rPr>
                <w:rFonts w:cs="Arial"/>
                <w:szCs w:val="24"/>
              </w:rPr>
              <w:t>e/m</w:t>
            </w:r>
            <w:r>
              <w:rPr>
                <w:rFonts w:cs="Arial"/>
                <w:szCs w:val="24"/>
                <w:vertAlign w:val="superscript"/>
              </w:rPr>
              <w:t>3</w:t>
            </w:r>
          </w:p>
        </w:tc>
      </w:tr>
      <w:tr w:rsidR="00F82423" w14:paraId="60B9F323" w14:textId="77777777" w:rsidTr="00F82423">
        <w:trPr>
          <w:trHeight w:hRule="exact" w:val="360"/>
        </w:trPr>
        <w:tc>
          <w:tcPr>
            <w:tcW w:w="4473" w:type="dxa"/>
            <w:tcBorders>
              <w:top w:val="single" w:sz="4" w:space="0" w:color="auto"/>
              <w:left w:val="single" w:sz="4" w:space="0" w:color="auto"/>
              <w:bottom w:val="single" w:sz="4" w:space="0" w:color="auto"/>
              <w:right w:val="single" w:sz="4" w:space="0" w:color="auto"/>
            </w:tcBorders>
            <w:hideMark/>
          </w:tcPr>
          <w:p w14:paraId="4DF5B721" w14:textId="77777777" w:rsidR="00F82423" w:rsidRDefault="00F82423">
            <w:pPr>
              <w:rPr>
                <w:rFonts w:cs="Arial"/>
                <w:szCs w:val="24"/>
              </w:rPr>
            </w:pPr>
            <w:r>
              <w:rPr>
                <w:rFonts w:cs="Arial"/>
                <w:szCs w:val="24"/>
              </w:rPr>
              <w:t>2500-3499 psi</w:t>
            </w:r>
          </w:p>
        </w:tc>
        <w:tc>
          <w:tcPr>
            <w:tcW w:w="2610" w:type="dxa"/>
            <w:tcBorders>
              <w:top w:val="single" w:sz="4" w:space="0" w:color="auto"/>
              <w:left w:val="single" w:sz="4" w:space="0" w:color="auto"/>
              <w:bottom w:val="single" w:sz="4" w:space="0" w:color="auto"/>
              <w:right w:val="single" w:sz="4" w:space="0" w:color="auto"/>
            </w:tcBorders>
            <w:hideMark/>
          </w:tcPr>
          <w:p w14:paraId="667F4853" w14:textId="77777777" w:rsidR="00F82423" w:rsidRDefault="00F82423">
            <w:pPr>
              <w:jc w:val="center"/>
              <w:rPr>
                <w:rFonts w:cs="Arial"/>
                <w:szCs w:val="24"/>
              </w:rPr>
            </w:pPr>
            <w:r>
              <w:rPr>
                <w:rFonts w:cs="Arial"/>
                <w:sz w:val="20"/>
              </w:rPr>
              <w:t>956</w:t>
            </w:r>
          </w:p>
        </w:tc>
        <w:tc>
          <w:tcPr>
            <w:tcW w:w="2520" w:type="dxa"/>
            <w:tcBorders>
              <w:top w:val="single" w:sz="4" w:space="0" w:color="auto"/>
              <w:left w:val="single" w:sz="4" w:space="0" w:color="auto"/>
              <w:bottom w:val="single" w:sz="4" w:space="0" w:color="auto"/>
              <w:right w:val="single" w:sz="4" w:space="0" w:color="auto"/>
            </w:tcBorders>
            <w:hideMark/>
          </w:tcPr>
          <w:p w14:paraId="3C06821A" w14:textId="77777777" w:rsidR="00F82423" w:rsidRDefault="00F82423">
            <w:pPr>
              <w:jc w:val="center"/>
              <w:rPr>
                <w:rFonts w:cs="Arial"/>
                <w:szCs w:val="24"/>
              </w:rPr>
            </w:pPr>
            <w:r>
              <w:rPr>
                <w:rFonts w:cs="Arial"/>
                <w:szCs w:val="24"/>
              </w:rPr>
              <w:t>kg CO</w:t>
            </w:r>
            <w:r>
              <w:rPr>
                <w:rFonts w:cs="Arial"/>
                <w:szCs w:val="24"/>
                <w:vertAlign w:val="subscript"/>
              </w:rPr>
              <w:t>2</w:t>
            </w:r>
            <w:r>
              <w:rPr>
                <w:rFonts w:cs="Arial"/>
                <w:szCs w:val="24"/>
              </w:rPr>
              <w:t>e/m</w:t>
            </w:r>
            <w:r>
              <w:rPr>
                <w:rFonts w:cs="Arial"/>
                <w:szCs w:val="24"/>
                <w:vertAlign w:val="superscript"/>
              </w:rPr>
              <w:t>3</w:t>
            </w:r>
          </w:p>
        </w:tc>
      </w:tr>
      <w:tr w:rsidR="00F82423" w14:paraId="71903609" w14:textId="77777777" w:rsidTr="00F82423">
        <w:trPr>
          <w:trHeight w:hRule="exact" w:val="360"/>
        </w:trPr>
        <w:tc>
          <w:tcPr>
            <w:tcW w:w="4473" w:type="dxa"/>
            <w:tcBorders>
              <w:top w:val="single" w:sz="4" w:space="0" w:color="auto"/>
              <w:left w:val="single" w:sz="4" w:space="0" w:color="auto"/>
              <w:bottom w:val="single" w:sz="4" w:space="0" w:color="auto"/>
              <w:right w:val="single" w:sz="4" w:space="0" w:color="auto"/>
            </w:tcBorders>
            <w:hideMark/>
          </w:tcPr>
          <w:p w14:paraId="58B181CB" w14:textId="77777777" w:rsidR="00F82423" w:rsidRDefault="00F82423">
            <w:pPr>
              <w:rPr>
                <w:rFonts w:cs="Arial"/>
                <w:szCs w:val="24"/>
              </w:rPr>
            </w:pPr>
            <w:r>
              <w:rPr>
                <w:rFonts w:cs="Arial"/>
                <w:szCs w:val="24"/>
              </w:rPr>
              <w:t>3500-4499 psi</w:t>
            </w:r>
          </w:p>
        </w:tc>
        <w:tc>
          <w:tcPr>
            <w:tcW w:w="2610" w:type="dxa"/>
            <w:tcBorders>
              <w:top w:val="single" w:sz="4" w:space="0" w:color="auto"/>
              <w:left w:val="single" w:sz="4" w:space="0" w:color="auto"/>
              <w:bottom w:val="single" w:sz="4" w:space="0" w:color="auto"/>
              <w:right w:val="single" w:sz="4" w:space="0" w:color="auto"/>
            </w:tcBorders>
            <w:hideMark/>
          </w:tcPr>
          <w:p w14:paraId="2CCD4128" w14:textId="77777777" w:rsidR="00F82423" w:rsidRDefault="00F82423">
            <w:pPr>
              <w:jc w:val="center"/>
              <w:rPr>
                <w:rFonts w:cs="Arial"/>
                <w:szCs w:val="24"/>
                <w:highlight w:val="yellow"/>
              </w:rPr>
            </w:pPr>
            <w:r>
              <w:rPr>
                <w:rFonts w:cs="Arial"/>
                <w:sz w:val="20"/>
              </w:rPr>
              <w:t>1,039</w:t>
            </w:r>
          </w:p>
        </w:tc>
        <w:tc>
          <w:tcPr>
            <w:tcW w:w="2520" w:type="dxa"/>
            <w:tcBorders>
              <w:top w:val="single" w:sz="4" w:space="0" w:color="auto"/>
              <w:left w:val="single" w:sz="4" w:space="0" w:color="auto"/>
              <w:bottom w:val="single" w:sz="4" w:space="0" w:color="auto"/>
              <w:right w:val="single" w:sz="4" w:space="0" w:color="auto"/>
            </w:tcBorders>
            <w:hideMark/>
          </w:tcPr>
          <w:p w14:paraId="59497166" w14:textId="77777777" w:rsidR="00F82423" w:rsidRDefault="00F82423">
            <w:pPr>
              <w:jc w:val="center"/>
              <w:rPr>
                <w:rFonts w:cs="Arial"/>
                <w:szCs w:val="24"/>
              </w:rPr>
            </w:pPr>
            <w:r>
              <w:rPr>
                <w:rFonts w:cs="Arial"/>
                <w:szCs w:val="24"/>
              </w:rPr>
              <w:t>kg CO</w:t>
            </w:r>
            <w:r>
              <w:rPr>
                <w:rFonts w:cs="Arial"/>
                <w:szCs w:val="24"/>
                <w:vertAlign w:val="subscript"/>
              </w:rPr>
              <w:t>2</w:t>
            </w:r>
            <w:r>
              <w:rPr>
                <w:rFonts w:cs="Arial"/>
                <w:szCs w:val="24"/>
              </w:rPr>
              <w:t>e/m</w:t>
            </w:r>
            <w:r>
              <w:rPr>
                <w:rFonts w:cs="Arial"/>
                <w:szCs w:val="24"/>
                <w:vertAlign w:val="superscript"/>
              </w:rPr>
              <w:t>3</w:t>
            </w:r>
          </w:p>
        </w:tc>
      </w:tr>
    </w:tbl>
    <w:p w14:paraId="5B9F7096" w14:textId="13B602A2" w:rsidR="00D46B5A" w:rsidRPr="00657F21" w:rsidRDefault="00F82423" w:rsidP="00657F21">
      <w:pPr>
        <w:pStyle w:val="ListParagraph"/>
        <w:widowControl w:val="0"/>
        <w:numPr>
          <w:ilvl w:val="0"/>
          <w:numId w:val="43"/>
        </w:numPr>
        <w:spacing w:before="240" w:after="360"/>
        <w:ind w:left="1080"/>
        <w:rPr>
          <w:rFonts w:cs="Arial"/>
          <w:sz w:val="20"/>
        </w:rPr>
      </w:pPr>
      <w:r>
        <w:rPr>
          <w:rFonts w:cs="Arial"/>
          <w:sz w:val="20"/>
        </w:rPr>
        <w:t>Concrete High Early Strength ready-mixed shall be calculated at 130 percent of the Ready mixed concrete GWP allowed values for each product category.</w:t>
      </w:r>
    </w:p>
    <w:p w14:paraId="7ACF23B5" w14:textId="0781A1F2" w:rsidR="00F82423" w:rsidRDefault="00F82423" w:rsidP="00F82423">
      <w:pPr>
        <w:autoSpaceDE w:val="0"/>
        <w:autoSpaceDN w:val="0"/>
        <w:adjustRightInd w:val="0"/>
        <w:spacing w:after="240"/>
        <w:ind w:left="720"/>
        <w:rPr>
          <w:rFonts w:cs="Arial"/>
          <w:sz w:val="24"/>
          <w:szCs w:val="24"/>
        </w:rPr>
      </w:pPr>
      <w:r>
        <w:rPr>
          <w:rFonts w:cs="Arial"/>
          <w:b/>
          <w:bCs/>
          <w:sz w:val="24"/>
          <w:szCs w:val="24"/>
        </w:rPr>
        <w:t>5.409.3.1 Verification of compliance.</w:t>
      </w:r>
      <w:r>
        <w:rPr>
          <w:rFonts w:cs="Arial"/>
          <w:sz w:val="24"/>
          <w:szCs w:val="24"/>
        </w:rPr>
        <w:t xml:space="preserve"> </w:t>
      </w:r>
      <w:r w:rsidR="00AE5567" w:rsidRPr="59AEE2DA">
        <w:rPr>
          <w:rFonts w:cs="Arial"/>
          <w:sz w:val="24"/>
          <w:szCs w:val="24"/>
        </w:rPr>
        <w:t>Calculations to demonstrate compliance, Type III EPDs for products required to comply, if included in the project, and Worksheet WS-5 signed by the design professional of record shall be provided on the construction documents. Updated EPDs for products used in construction shall be provided to the owner at the close of construction and to the enforcement entity upon request. The enforcing agency may require inspection and inspection reports in accordance with Sections 702.2 and 703.1 during and at completion of construction to demonstrate substantial conformance. Inspection shall be performed by the design professional of record or third party acceptable to the enforcing agency.</w:t>
      </w:r>
    </w:p>
    <w:p w14:paraId="7799C3B2" w14:textId="77777777" w:rsidR="00F82423" w:rsidRDefault="00F82423" w:rsidP="00F82423">
      <w:pPr>
        <w:autoSpaceDE w:val="0"/>
        <w:autoSpaceDN w:val="0"/>
        <w:adjustRightInd w:val="0"/>
        <w:spacing w:after="240"/>
        <w:rPr>
          <w:rFonts w:cs="Arial"/>
          <w:strike/>
          <w:sz w:val="24"/>
          <w:szCs w:val="24"/>
        </w:rPr>
      </w:pPr>
      <w:r>
        <w:rPr>
          <w:rFonts w:cs="Arial"/>
          <w:b/>
          <w:bCs/>
          <w:sz w:val="24"/>
          <w:szCs w:val="24"/>
        </w:rPr>
        <w:lastRenderedPageBreak/>
        <w:t>5.409.4 Whole building life cycle assessment – performance option.</w:t>
      </w:r>
      <w:r>
        <w:rPr>
          <w:rFonts w:cs="Arial"/>
          <w:sz w:val="24"/>
          <w:szCs w:val="24"/>
        </w:rPr>
        <w:t xml:space="preserve"> Projects shall conduct a cradle-to-grave whole building life cycle assessment performed in accordance with ISO 14040 and ISO 14044, excluding operating energy, and demonstrating a minimum 10-percent reduction in global warming potential (GWP) as compared to a reference baseline building of similar size, function, complexity, type of construction, material specification, and geographic location that meets the requirements of the </w:t>
      </w:r>
      <w:r>
        <w:rPr>
          <w:rFonts w:cs="Arial"/>
          <w:i/>
          <w:iCs/>
          <w:sz w:val="24"/>
          <w:szCs w:val="24"/>
        </w:rPr>
        <w:t>California Energy Code</w:t>
      </w:r>
      <w:r>
        <w:rPr>
          <w:rFonts w:cs="Arial"/>
          <w:sz w:val="24"/>
          <w:szCs w:val="24"/>
        </w:rPr>
        <w:t xml:space="preserve"> currently in effect. Software used to conduct the whole building life cycle assessment, including reference baseline building, shall have a data set compliant with ISO 14044, and ISO 21930 or EN 15804, and the software shall conform to ISO 21931 and/or EN 15978. The software tools and data sets shall be the same for evaluation of both the baseline building and the proposed building.</w:t>
      </w:r>
    </w:p>
    <w:p w14:paraId="60F58810" w14:textId="77777777" w:rsidR="00F82423" w:rsidRDefault="00F82423" w:rsidP="00F82423">
      <w:pPr>
        <w:autoSpaceDE w:val="0"/>
        <w:autoSpaceDN w:val="0"/>
        <w:adjustRightInd w:val="0"/>
        <w:spacing w:after="240"/>
        <w:ind w:left="720"/>
        <w:rPr>
          <w:rFonts w:cs="Arial"/>
          <w:b/>
          <w:bCs/>
          <w:sz w:val="24"/>
          <w:szCs w:val="24"/>
        </w:rPr>
      </w:pPr>
      <w:r>
        <w:rPr>
          <w:rFonts w:cs="Arial"/>
          <w:b/>
          <w:bCs/>
          <w:sz w:val="24"/>
          <w:szCs w:val="24"/>
        </w:rPr>
        <w:t>Notes:</w:t>
      </w:r>
    </w:p>
    <w:p w14:paraId="4671A627" w14:textId="77777777" w:rsidR="00F82423" w:rsidRDefault="00F82423" w:rsidP="00F82423">
      <w:pPr>
        <w:pStyle w:val="ListParagraph"/>
        <w:numPr>
          <w:ilvl w:val="0"/>
          <w:numId w:val="44"/>
        </w:numPr>
        <w:autoSpaceDE w:val="0"/>
        <w:autoSpaceDN w:val="0"/>
        <w:adjustRightInd w:val="0"/>
        <w:spacing w:after="240"/>
        <w:rPr>
          <w:rFonts w:cs="Arial"/>
          <w:sz w:val="24"/>
          <w:szCs w:val="24"/>
        </w:rPr>
      </w:pPr>
      <w:r>
        <w:rPr>
          <w:rFonts w:cs="Arial"/>
          <w:sz w:val="24"/>
          <w:szCs w:val="24"/>
        </w:rPr>
        <w:t xml:space="preserve">Software for calculating whole building life cycle assessment is available for free at Athena Sustainable Materials Institute (https://calculatelca.com/software/impact-estimator/) and OneClick LCA-Planetary (www.oneclicklca.com/planetary). Paid versions include, but are not limited to, Sphera </w:t>
      </w:r>
      <w:proofErr w:type="spellStart"/>
      <w:r>
        <w:rPr>
          <w:rFonts w:cs="Arial"/>
          <w:sz w:val="24"/>
          <w:szCs w:val="24"/>
        </w:rPr>
        <w:t>GaBi</w:t>
      </w:r>
      <w:proofErr w:type="spellEnd"/>
      <w:r>
        <w:rPr>
          <w:rFonts w:cs="Arial"/>
          <w:sz w:val="24"/>
          <w:szCs w:val="24"/>
        </w:rPr>
        <w:t xml:space="preserve"> Solutions (gabi.sphera.com), </w:t>
      </w:r>
      <w:proofErr w:type="spellStart"/>
      <w:r>
        <w:rPr>
          <w:rFonts w:cs="Arial"/>
          <w:sz w:val="24"/>
          <w:szCs w:val="24"/>
        </w:rPr>
        <w:t>SimaPro</w:t>
      </w:r>
      <w:proofErr w:type="spellEnd"/>
      <w:r>
        <w:rPr>
          <w:rFonts w:cs="Arial"/>
          <w:sz w:val="24"/>
          <w:szCs w:val="24"/>
        </w:rPr>
        <w:t xml:space="preserve"> (simapro.com), One-Click LCA (www.oneclicklca.com), and Tally for Revit (apps.autodesk.com).</w:t>
      </w:r>
    </w:p>
    <w:p w14:paraId="110005EE" w14:textId="77777777" w:rsidR="00F82423" w:rsidRDefault="00F82423" w:rsidP="00F82423">
      <w:pPr>
        <w:pStyle w:val="ListParagraph"/>
        <w:numPr>
          <w:ilvl w:val="0"/>
          <w:numId w:val="44"/>
        </w:numPr>
        <w:autoSpaceDE w:val="0"/>
        <w:autoSpaceDN w:val="0"/>
        <w:adjustRightInd w:val="0"/>
        <w:spacing w:after="240"/>
        <w:rPr>
          <w:rFonts w:cs="Arial"/>
          <w:sz w:val="24"/>
          <w:szCs w:val="24"/>
        </w:rPr>
      </w:pPr>
      <w:r>
        <w:rPr>
          <w:rFonts w:cs="Arial"/>
          <w:sz w:val="24"/>
          <w:szCs w:val="24"/>
        </w:rPr>
        <w:t>ASTM E2921-22 “Standard Practice for Minimum Criteria for Comparing Whole Building Life Cycle Assessments for Use with Building Codes, Standards, and Rating Systems” may be consulted for the assessment.</w:t>
      </w:r>
    </w:p>
    <w:p w14:paraId="48F0342E" w14:textId="77777777" w:rsidR="00F82423" w:rsidRDefault="00F82423" w:rsidP="00F82423">
      <w:pPr>
        <w:pStyle w:val="ListParagraph"/>
        <w:numPr>
          <w:ilvl w:val="0"/>
          <w:numId w:val="44"/>
        </w:numPr>
        <w:autoSpaceDE w:val="0"/>
        <w:autoSpaceDN w:val="0"/>
        <w:adjustRightInd w:val="0"/>
        <w:spacing w:after="240"/>
        <w:rPr>
          <w:rFonts w:cs="Arial"/>
          <w:sz w:val="24"/>
          <w:szCs w:val="24"/>
        </w:rPr>
      </w:pPr>
      <w:r>
        <w:rPr>
          <w:rFonts w:cs="Arial"/>
          <w:sz w:val="24"/>
          <w:szCs w:val="24"/>
        </w:rPr>
        <w:t>In addition to the required documentation specified in Section 5.409.4.3, Worksheet WS-9 may be required by the enforcing entity to demonstrate compliance with the requirements.</w:t>
      </w:r>
    </w:p>
    <w:p w14:paraId="420EB5CF" w14:textId="746845F3" w:rsidR="00F82423" w:rsidRDefault="00F82423" w:rsidP="00F82423">
      <w:pPr>
        <w:autoSpaceDE w:val="0"/>
        <w:autoSpaceDN w:val="0"/>
        <w:adjustRightInd w:val="0"/>
        <w:spacing w:after="240"/>
        <w:ind w:left="720"/>
        <w:rPr>
          <w:rFonts w:cs="Arial"/>
          <w:sz w:val="24"/>
          <w:szCs w:val="24"/>
        </w:rPr>
      </w:pPr>
      <w:r>
        <w:rPr>
          <w:rFonts w:cs="Arial"/>
          <w:b/>
          <w:bCs/>
          <w:sz w:val="24"/>
          <w:szCs w:val="24"/>
        </w:rPr>
        <w:t>5.409.4.1 Building components</w:t>
      </w:r>
      <w:r>
        <w:rPr>
          <w:rFonts w:cs="Arial"/>
          <w:sz w:val="24"/>
          <w:szCs w:val="24"/>
        </w:rPr>
        <w:t>. Building enclosure components included in the assessment shall be limited to glazing assemblies, insulation, and exterior finishes. Primary and secondary structural members included in the assessment shall be limited to footings and foundations, structural columns, beams, walls, roofs, and floors.</w:t>
      </w:r>
    </w:p>
    <w:p w14:paraId="49618BA8" w14:textId="77777777" w:rsidR="00F82423" w:rsidRDefault="00F82423" w:rsidP="00F82423">
      <w:pPr>
        <w:spacing w:after="240"/>
        <w:ind w:left="720"/>
        <w:rPr>
          <w:rFonts w:cs="Arial"/>
          <w:sz w:val="24"/>
          <w:szCs w:val="24"/>
        </w:rPr>
      </w:pPr>
      <w:r>
        <w:rPr>
          <w:rFonts w:cs="Arial"/>
          <w:b/>
          <w:bCs/>
          <w:sz w:val="24"/>
          <w:szCs w:val="24"/>
        </w:rPr>
        <w:t>5.409.4.2 Reference study period.</w:t>
      </w:r>
      <w:r>
        <w:rPr>
          <w:rFonts w:cs="Arial"/>
          <w:sz w:val="24"/>
          <w:szCs w:val="24"/>
        </w:rPr>
        <w:t xml:space="preserve"> The reference study period of the proposed building shall be equal to the reference baseline building and shall be 60 years.</w:t>
      </w:r>
    </w:p>
    <w:p w14:paraId="3E37947B" w14:textId="211D5B70" w:rsidR="00F82423" w:rsidRDefault="00F82423" w:rsidP="00F82423">
      <w:pPr>
        <w:autoSpaceDE w:val="0"/>
        <w:autoSpaceDN w:val="0"/>
        <w:adjustRightInd w:val="0"/>
        <w:spacing w:after="240"/>
        <w:ind w:left="720"/>
        <w:rPr>
          <w:rFonts w:cs="Arial"/>
          <w:sz w:val="24"/>
          <w:szCs w:val="24"/>
        </w:rPr>
      </w:pPr>
      <w:r>
        <w:rPr>
          <w:rFonts w:cs="Arial"/>
          <w:b/>
          <w:bCs/>
          <w:sz w:val="24"/>
          <w:szCs w:val="24"/>
        </w:rPr>
        <w:t>5.409.4.3 Verification of compliance.</w:t>
      </w:r>
      <w:r>
        <w:rPr>
          <w:rFonts w:cs="Arial"/>
          <w:sz w:val="24"/>
          <w:szCs w:val="24"/>
        </w:rPr>
        <w:t xml:space="preserve"> </w:t>
      </w:r>
      <w:r w:rsidR="00C826ED" w:rsidRPr="59AEE2DA">
        <w:rPr>
          <w:rFonts w:cs="Arial"/>
          <w:sz w:val="24"/>
          <w:szCs w:val="24"/>
        </w:rPr>
        <w:t>A summary of the GWP analysis produced by the software and Worksheet WS-4 signed by the design professional of record shall be provided in the construction documents as documentation of compliance. A copy of the whole building life cycle assessment which includes the GWP analysis produced by the software, in addition to maintenance and training information, shall be included in the operation and maintenance manual and shall be provided to the owner at the close of construction. The enforcing agency may require inspection and inspection reports in accordance with Sections 702.2 and 703.1 during and at completion of construction to demonstrate substantial conformance. Inspection shall be performed by the design professional of record or third party acceptable to the enforcing agency.</w:t>
      </w:r>
    </w:p>
    <w:p w14:paraId="4AD05CDF" w14:textId="77777777" w:rsidR="000F4DA7" w:rsidRDefault="000F4DA7" w:rsidP="00F82423">
      <w:pPr>
        <w:autoSpaceDE w:val="0"/>
        <w:autoSpaceDN w:val="0"/>
        <w:adjustRightInd w:val="0"/>
        <w:spacing w:after="240"/>
        <w:ind w:left="720"/>
        <w:rPr>
          <w:rFonts w:cs="Arial"/>
          <w:sz w:val="24"/>
          <w:szCs w:val="24"/>
        </w:rPr>
      </w:pPr>
    </w:p>
    <w:p w14:paraId="0EDD69C4" w14:textId="77777777" w:rsidR="000F4DA7" w:rsidRDefault="000F4DA7" w:rsidP="00F82423">
      <w:pPr>
        <w:autoSpaceDE w:val="0"/>
        <w:autoSpaceDN w:val="0"/>
        <w:adjustRightInd w:val="0"/>
        <w:spacing w:after="240"/>
        <w:ind w:left="720"/>
        <w:rPr>
          <w:rFonts w:cs="Arial"/>
          <w:sz w:val="24"/>
          <w:szCs w:val="24"/>
        </w:rPr>
      </w:pPr>
    </w:p>
    <w:p w14:paraId="33D384BA" w14:textId="77777777" w:rsidR="000F4DA7" w:rsidRDefault="000F4DA7" w:rsidP="00F82423">
      <w:pPr>
        <w:autoSpaceDE w:val="0"/>
        <w:autoSpaceDN w:val="0"/>
        <w:adjustRightInd w:val="0"/>
        <w:spacing w:after="240"/>
        <w:ind w:left="720"/>
        <w:rPr>
          <w:rFonts w:cs="Arial"/>
          <w:sz w:val="24"/>
          <w:szCs w:val="24"/>
        </w:rPr>
      </w:pPr>
    </w:p>
    <w:p w14:paraId="274C21E1" w14:textId="77777777" w:rsidR="00A43F71" w:rsidRPr="00C83316" w:rsidRDefault="00A43F71" w:rsidP="00A43F71">
      <w:pPr>
        <w:pStyle w:val="Heading2"/>
        <w:shd w:val="clear" w:color="auto" w:fill="000000" w:themeFill="text1"/>
        <w:spacing w:before="240" w:after="120"/>
        <w:ind w:firstLine="90"/>
        <w:rPr>
          <w:szCs w:val="24"/>
        </w:rPr>
      </w:pPr>
      <w:r w:rsidRPr="00C83316">
        <w:rPr>
          <w:szCs w:val="24"/>
        </w:rPr>
        <w:t>SUGGESTED TEXT OF PROPOSED AMENDMENT</w:t>
      </w:r>
    </w:p>
    <w:p w14:paraId="690996CD" w14:textId="4ED5808E" w:rsidR="0016590E" w:rsidRDefault="00280023" w:rsidP="00A60590">
      <w:pPr>
        <w:autoSpaceDE w:val="0"/>
        <w:autoSpaceDN w:val="0"/>
        <w:adjustRightInd w:val="0"/>
        <w:jc w:val="center"/>
        <w:rPr>
          <w:rFonts w:cs="Arial"/>
          <w:b/>
          <w:bCs/>
          <w:sz w:val="24"/>
          <w:szCs w:val="24"/>
        </w:rPr>
      </w:pPr>
      <w:r>
        <w:rPr>
          <w:rFonts w:cs="Arial"/>
          <w:b/>
          <w:bCs/>
          <w:sz w:val="24"/>
          <w:szCs w:val="24"/>
        </w:rPr>
        <w:t>SECTION 202</w:t>
      </w:r>
    </w:p>
    <w:p w14:paraId="046B6404" w14:textId="6B00B5B7" w:rsidR="005768FE" w:rsidRPr="00113E1B" w:rsidRDefault="00280023" w:rsidP="00113E1B">
      <w:pPr>
        <w:autoSpaceDE w:val="0"/>
        <w:autoSpaceDN w:val="0"/>
        <w:adjustRightInd w:val="0"/>
        <w:jc w:val="center"/>
        <w:rPr>
          <w:rFonts w:cs="Arial"/>
          <w:sz w:val="24"/>
          <w:szCs w:val="24"/>
        </w:rPr>
      </w:pPr>
      <w:r>
        <w:rPr>
          <w:rFonts w:cs="Arial"/>
          <w:b/>
          <w:bCs/>
          <w:sz w:val="24"/>
          <w:szCs w:val="24"/>
        </w:rPr>
        <w:t>DEFINITIONS</w:t>
      </w:r>
    </w:p>
    <w:p w14:paraId="501257DD" w14:textId="77777777" w:rsidR="005768FE" w:rsidRDefault="005768FE" w:rsidP="00280023">
      <w:pPr>
        <w:autoSpaceDE w:val="0"/>
        <w:autoSpaceDN w:val="0"/>
        <w:adjustRightInd w:val="0"/>
        <w:rPr>
          <w:rFonts w:cs="Arial"/>
          <w:b/>
          <w:bCs/>
          <w:sz w:val="24"/>
          <w:szCs w:val="24"/>
          <w:u w:val="single"/>
        </w:rPr>
      </w:pPr>
    </w:p>
    <w:p w14:paraId="2D39F720" w14:textId="62B268DC" w:rsidR="00A507FE" w:rsidRPr="00A507FE" w:rsidRDefault="00A507FE" w:rsidP="00280023">
      <w:pPr>
        <w:autoSpaceDE w:val="0"/>
        <w:autoSpaceDN w:val="0"/>
        <w:adjustRightInd w:val="0"/>
        <w:rPr>
          <w:rFonts w:cs="Arial"/>
          <w:sz w:val="24"/>
          <w:szCs w:val="24"/>
        </w:rPr>
      </w:pPr>
      <w:r w:rsidRPr="00A507FE">
        <w:rPr>
          <w:rFonts w:cs="Arial"/>
          <w:sz w:val="24"/>
          <w:szCs w:val="24"/>
        </w:rPr>
        <w:t>…</w:t>
      </w:r>
    </w:p>
    <w:p w14:paraId="23EF5D68" w14:textId="77777777" w:rsidR="00A507FE" w:rsidRDefault="00A507FE" w:rsidP="00280023">
      <w:pPr>
        <w:autoSpaceDE w:val="0"/>
        <w:autoSpaceDN w:val="0"/>
        <w:adjustRightInd w:val="0"/>
        <w:rPr>
          <w:rFonts w:cs="Arial"/>
          <w:b/>
          <w:bCs/>
          <w:sz w:val="24"/>
          <w:szCs w:val="24"/>
          <w:u w:val="single"/>
        </w:rPr>
      </w:pPr>
    </w:p>
    <w:p w14:paraId="56D10BA7" w14:textId="23CA536E" w:rsidR="00DC4B07" w:rsidRPr="00585C07" w:rsidRDefault="00DC4B07" w:rsidP="00280023">
      <w:pPr>
        <w:autoSpaceDE w:val="0"/>
        <w:autoSpaceDN w:val="0"/>
        <w:adjustRightInd w:val="0"/>
        <w:rPr>
          <w:rFonts w:cs="Arial"/>
          <w:b/>
          <w:bCs/>
          <w:color w:val="FF0000"/>
          <w:sz w:val="24"/>
          <w:szCs w:val="24"/>
          <w:u w:val="single"/>
        </w:rPr>
      </w:pPr>
      <w:r w:rsidRPr="00741EE7">
        <w:rPr>
          <w:rFonts w:cs="Arial"/>
          <w:b/>
          <w:bCs/>
          <w:sz w:val="24"/>
          <w:szCs w:val="24"/>
          <w:u w:val="single"/>
        </w:rPr>
        <w:t xml:space="preserve">BIOGENIC CARBON. </w:t>
      </w:r>
      <w:r w:rsidR="006E7255" w:rsidRPr="00741EE7">
        <w:rPr>
          <w:rFonts w:cs="Arial"/>
          <w:sz w:val="24"/>
          <w:szCs w:val="24"/>
          <w:u w:val="single"/>
        </w:rPr>
        <w:t xml:space="preserve">The </w:t>
      </w:r>
      <w:r w:rsidR="00C83765" w:rsidRPr="00741EE7">
        <w:rPr>
          <w:rFonts w:cs="Arial"/>
          <w:sz w:val="24"/>
          <w:szCs w:val="24"/>
          <w:u w:val="single"/>
        </w:rPr>
        <w:t>carbon</w:t>
      </w:r>
      <w:r w:rsidR="00867885" w:rsidRPr="00741EE7">
        <w:rPr>
          <w:rFonts w:cs="Arial"/>
          <w:sz w:val="24"/>
          <w:szCs w:val="24"/>
          <w:u w:val="single"/>
        </w:rPr>
        <w:t xml:space="preserve"> dioxide</w:t>
      </w:r>
      <w:r w:rsidR="00C83765" w:rsidRPr="00741EE7">
        <w:rPr>
          <w:rFonts w:cs="Arial"/>
          <w:sz w:val="24"/>
          <w:szCs w:val="24"/>
          <w:u w:val="single"/>
        </w:rPr>
        <w:t xml:space="preserve"> </w:t>
      </w:r>
      <w:r w:rsidR="00150130" w:rsidRPr="00741EE7">
        <w:rPr>
          <w:rFonts w:cs="Arial"/>
          <w:sz w:val="24"/>
          <w:szCs w:val="24"/>
          <w:u w:val="single"/>
        </w:rPr>
        <w:t xml:space="preserve">absorbed from the atmosphere </w:t>
      </w:r>
      <w:r w:rsidR="004E0246" w:rsidRPr="00741EE7">
        <w:rPr>
          <w:rFonts w:cs="Arial"/>
          <w:sz w:val="24"/>
          <w:szCs w:val="24"/>
          <w:u w:val="single"/>
        </w:rPr>
        <w:t>by plant</w:t>
      </w:r>
      <w:r w:rsidR="00144A29" w:rsidRPr="00741EE7">
        <w:rPr>
          <w:rFonts w:cs="Arial"/>
          <w:sz w:val="24"/>
          <w:szCs w:val="24"/>
          <w:u w:val="single"/>
        </w:rPr>
        <w:t>s</w:t>
      </w:r>
      <w:r w:rsidR="004E0246" w:rsidRPr="00741EE7">
        <w:rPr>
          <w:rFonts w:cs="Arial"/>
          <w:sz w:val="24"/>
          <w:szCs w:val="24"/>
          <w:u w:val="single"/>
        </w:rPr>
        <w:t xml:space="preserve"> </w:t>
      </w:r>
      <w:r w:rsidR="00E16F60" w:rsidRPr="00741EE7">
        <w:rPr>
          <w:rFonts w:cs="Arial"/>
          <w:sz w:val="24"/>
          <w:szCs w:val="24"/>
          <w:u w:val="single"/>
        </w:rPr>
        <w:t xml:space="preserve">as they </w:t>
      </w:r>
      <w:r w:rsidR="00B77899" w:rsidRPr="00741EE7">
        <w:rPr>
          <w:rFonts w:cs="Arial"/>
          <w:sz w:val="24"/>
          <w:szCs w:val="24"/>
          <w:u w:val="single"/>
        </w:rPr>
        <w:t>grow and</w:t>
      </w:r>
      <w:r w:rsidR="00A45A2D" w:rsidRPr="00741EE7">
        <w:rPr>
          <w:rFonts w:cs="Arial"/>
          <w:sz w:val="24"/>
          <w:szCs w:val="24"/>
          <w:u w:val="single"/>
        </w:rPr>
        <w:t xml:space="preserve"> </w:t>
      </w:r>
      <w:r w:rsidR="00EA3DA8" w:rsidRPr="00741EE7">
        <w:rPr>
          <w:rFonts w:cs="Arial"/>
          <w:sz w:val="24"/>
          <w:szCs w:val="24"/>
          <w:u w:val="single"/>
        </w:rPr>
        <w:t>then</w:t>
      </w:r>
      <w:r w:rsidR="00063DD0" w:rsidRPr="00741EE7">
        <w:rPr>
          <w:rFonts w:cs="Arial"/>
          <w:sz w:val="24"/>
          <w:szCs w:val="24"/>
          <w:u w:val="single"/>
        </w:rPr>
        <w:t xml:space="preserve"> </w:t>
      </w:r>
      <w:r w:rsidR="00A45A2D" w:rsidRPr="00741EE7">
        <w:rPr>
          <w:rFonts w:cs="Arial"/>
          <w:sz w:val="24"/>
          <w:szCs w:val="24"/>
          <w:u w:val="single"/>
        </w:rPr>
        <w:t xml:space="preserve">released back into the atmosphere through processes </w:t>
      </w:r>
      <w:r w:rsidR="000E66DA" w:rsidRPr="00741EE7">
        <w:rPr>
          <w:rFonts w:cs="Arial"/>
          <w:sz w:val="24"/>
          <w:szCs w:val="24"/>
          <w:u w:val="single"/>
        </w:rPr>
        <w:t>such as</w:t>
      </w:r>
      <w:r w:rsidR="00A45A2D" w:rsidRPr="00741EE7">
        <w:rPr>
          <w:rFonts w:cs="Arial"/>
          <w:sz w:val="24"/>
          <w:szCs w:val="24"/>
          <w:u w:val="single"/>
        </w:rPr>
        <w:t xml:space="preserve"> decomposition.</w:t>
      </w:r>
      <w:r w:rsidR="00511841" w:rsidRPr="00741EE7">
        <w:rPr>
          <w:rFonts w:cs="Arial"/>
          <w:b/>
          <w:bCs/>
          <w:sz w:val="24"/>
          <w:szCs w:val="24"/>
          <w:u w:val="single"/>
        </w:rPr>
        <w:t xml:space="preserve"> </w:t>
      </w:r>
    </w:p>
    <w:p w14:paraId="69B01322" w14:textId="77777777" w:rsidR="004E0800" w:rsidRPr="00A504DC" w:rsidRDefault="004E0800" w:rsidP="00280023">
      <w:pPr>
        <w:autoSpaceDE w:val="0"/>
        <w:autoSpaceDN w:val="0"/>
        <w:adjustRightInd w:val="0"/>
        <w:rPr>
          <w:rFonts w:cs="Arial"/>
          <w:b/>
          <w:bCs/>
          <w:color w:val="FF0000"/>
          <w:sz w:val="24"/>
          <w:szCs w:val="24"/>
          <w:highlight w:val="yellow"/>
          <w:u w:val="single"/>
        </w:rPr>
      </w:pPr>
    </w:p>
    <w:p w14:paraId="0B094986" w14:textId="7BC14017" w:rsidR="004E0800" w:rsidRPr="00BE4D9F" w:rsidRDefault="004E0800" w:rsidP="004E0800">
      <w:pPr>
        <w:autoSpaceDE w:val="0"/>
        <w:autoSpaceDN w:val="0"/>
        <w:adjustRightInd w:val="0"/>
        <w:rPr>
          <w:rFonts w:cs="Arial"/>
          <w:sz w:val="24"/>
          <w:szCs w:val="24"/>
          <w:u w:val="single"/>
        </w:rPr>
      </w:pPr>
      <w:r w:rsidRPr="00BE4D9F">
        <w:rPr>
          <w:rFonts w:cs="Arial"/>
          <w:b/>
          <w:bCs/>
          <w:sz w:val="24"/>
          <w:szCs w:val="24"/>
          <w:u w:val="single"/>
        </w:rPr>
        <w:t>EMBODIED CARBON BUDGET (ECB).</w:t>
      </w:r>
      <w:r w:rsidRPr="00BE4D9F">
        <w:rPr>
          <w:rFonts w:cs="Arial"/>
          <w:sz w:val="24"/>
          <w:szCs w:val="24"/>
          <w:u w:val="single"/>
        </w:rPr>
        <w:t xml:space="preserve"> An embodied carbon intensity (ECI) value used as a maximum acceptable limit for determining a project's compliance with </w:t>
      </w:r>
      <w:r w:rsidR="006A0B99" w:rsidRPr="00BE4D9F">
        <w:rPr>
          <w:rFonts w:cs="Arial"/>
          <w:sz w:val="24"/>
          <w:szCs w:val="24"/>
          <w:u w:val="single"/>
        </w:rPr>
        <w:t xml:space="preserve">embodied carbon reduction </w:t>
      </w:r>
      <w:r w:rsidR="006475F6" w:rsidRPr="00BE4D9F">
        <w:rPr>
          <w:rFonts w:cs="Arial"/>
          <w:sz w:val="24"/>
          <w:szCs w:val="24"/>
          <w:u w:val="single"/>
        </w:rPr>
        <w:t>requirements</w:t>
      </w:r>
      <w:r w:rsidRPr="00BE4D9F">
        <w:rPr>
          <w:rFonts w:cs="Arial"/>
          <w:sz w:val="24"/>
          <w:szCs w:val="24"/>
          <w:u w:val="single"/>
        </w:rPr>
        <w:t xml:space="preserve"> and expressed in kgCO</w:t>
      </w:r>
      <w:r w:rsidRPr="00BE4D9F">
        <w:rPr>
          <w:rFonts w:cs="Arial"/>
          <w:sz w:val="24"/>
          <w:szCs w:val="24"/>
          <w:u w:val="single"/>
          <w:vertAlign w:val="subscript"/>
        </w:rPr>
        <w:t>2</w:t>
      </w:r>
      <w:r w:rsidRPr="00BE4D9F">
        <w:rPr>
          <w:rFonts w:cs="Arial"/>
          <w:sz w:val="24"/>
          <w:szCs w:val="24"/>
          <w:u w:val="single"/>
        </w:rPr>
        <w:t>e/m</w:t>
      </w:r>
      <w:r w:rsidRPr="00BE4D9F">
        <w:rPr>
          <w:rFonts w:cs="Arial"/>
          <w:sz w:val="24"/>
          <w:szCs w:val="24"/>
          <w:u w:val="single"/>
          <w:vertAlign w:val="superscript"/>
        </w:rPr>
        <w:t>2</w:t>
      </w:r>
      <w:r w:rsidRPr="00BE4D9F">
        <w:rPr>
          <w:rFonts w:cs="Arial"/>
          <w:sz w:val="24"/>
          <w:szCs w:val="24"/>
          <w:u w:val="single"/>
        </w:rPr>
        <w:t>.</w:t>
      </w:r>
    </w:p>
    <w:p w14:paraId="5E08E077" w14:textId="77777777" w:rsidR="004E0800" w:rsidRPr="00BE4D9F" w:rsidRDefault="004E0800" w:rsidP="004E0800">
      <w:pPr>
        <w:autoSpaceDE w:val="0"/>
        <w:autoSpaceDN w:val="0"/>
        <w:adjustRightInd w:val="0"/>
        <w:rPr>
          <w:rFonts w:cs="Arial"/>
          <w:sz w:val="24"/>
          <w:szCs w:val="24"/>
        </w:rPr>
      </w:pPr>
    </w:p>
    <w:p w14:paraId="160B79DF" w14:textId="772E3343" w:rsidR="004E0800" w:rsidRPr="00BE4D9F" w:rsidRDefault="004E0800" w:rsidP="00280023">
      <w:pPr>
        <w:autoSpaceDE w:val="0"/>
        <w:autoSpaceDN w:val="0"/>
        <w:adjustRightInd w:val="0"/>
        <w:rPr>
          <w:rFonts w:cs="Arial"/>
          <w:sz w:val="24"/>
          <w:szCs w:val="24"/>
          <w:u w:val="single"/>
        </w:rPr>
      </w:pPr>
      <w:bookmarkStart w:id="0" w:name="_Hlk201210703"/>
      <w:r w:rsidRPr="00BE4D9F">
        <w:rPr>
          <w:rFonts w:cs="Arial"/>
          <w:b/>
          <w:bCs/>
          <w:sz w:val="24"/>
          <w:szCs w:val="24"/>
          <w:u w:val="single"/>
        </w:rPr>
        <w:t>EMBODIED CARBON INTENSITY (ECI).</w:t>
      </w:r>
      <w:r w:rsidRPr="00BE4D9F">
        <w:rPr>
          <w:rFonts w:cs="Arial"/>
          <w:sz w:val="24"/>
          <w:szCs w:val="24"/>
          <w:u w:val="single"/>
        </w:rPr>
        <w:t xml:space="preserve"> The total global warming potential (GWP) of a building </w:t>
      </w:r>
      <w:r w:rsidR="007F5791" w:rsidRPr="00BE4D9F">
        <w:rPr>
          <w:rFonts w:cs="Arial"/>
          <w:sz w:val="24"/>
          <w:szCs w:val="24"/>
          <w:u w:val="single"/>
        </w:rPr>
        <w:t>per</w:t>
      </w:r>
      <w:r w:rsidRPr="00BE4D9F">
        <w:rPr>
          <w:rFonts w:cs="Arial"/>
          <w:sz w:val="24"/>
          <w:szCs w:val="24"/>
          <w:u w:val="single"/>
        </w:rPr>
        <w:t xml:space="preserve"> gross floor area and expressed in kgCO</w:t>
      </w:r>
      <w:r w:rsidRPr="00BE4D9F">
        <w:rPr>
          <w:rFonts w:cs="Arial"/>
          <w:sz w:val="24"/>
          <w:szCs w:val="24"/>
          <w:u w:val="single"/>
          <w:vertAlign w:val="subscript"/>
        </w:rPr>
        <w:t>2</w:t>
      </w:r>
      <w:r w:rsidRPr="00BE4D9F">
        <w:rPr>
          <w:rFonts w:cs="Arial"/>
          <w:sz w:val="24"/>
          <w:szCs w:val="24"/>
          <w:u w:val="single"/>
        </w:rPr>
        <w:t>e/m</w:t>
      </w:r>
      <w:r w:rsidRPr="00BE4D9F">
        <w:rPr>
          <w:rFonts w:cs="Arial"/>
          <w:sz w:val="24"/>
          <w:szCs w:val="24"/>
          <w:u w:val="single"/>
          <w:vertAlign w:val="superscript"/>
        </w:rPr>
        <w:t>2</w:t>
      </w:r>
      <w:r w:rsidRPr="00BE4D9F">
        <w:rPr>
          <w:rFonts w:cs="Arial"/>
          <w:sz w:val="24"/>
          <w:szCs w:val="24"/>
          <w:u w:val="single"/>
        </w:rPr>
        <w:t>.</w:t>
      </w:r>
    </w:p>
    <w:bookmarkEnd w:id="0"/>
    <w:p w14:paraId="200EB30D" w14:textId="77777777" w:rsidR="00DC4B07" w:rsidRPr="00A504DC" w:rsidRDefault="00DC4B07" w:rsidP="00280023">
      <w:pPr>
        <w:autoSpaceDE w:val="0"/>
        <w:autoSpaceDN w:val="0"/>
        <w:adjustRightInd w:val="0"/>
        <w:rPr>
          <w:rFonts w:cs="Arial"/>
          <w:b/>
          <w:bCs/>
          <w:sz w:val="24"/>
          <w:szCs w:val="24"/>
          <w:highlight w:val="yellow"/>
          <w:u w:val="single"/>
        </w:rPr>
      </w:pPr>
    </w:p>
    <w:p w14:paraId="6C360CAF" w14:textId="39397F90" w:rsidR="0016590E" w:rsidRDefault="003C2174" w:rsidP="003C2174">
      <w:pPr>
        <w:autoSpaceDE w:val="0"/>
        <w:autoSpaceDN w:val="0"/>
        <w:adjustRightInd w:val="0"/>
        <w:rPr>
          <w:rFonts w:cs="Arial"/>
          <w:sz w:val="24"/>
          <w:szCs w:val="24"/>
        </w:rPr>
      </w:pPr>
      <w:r w:rsidRPr="003C2174">
        <w:rPr>
          <w:rFonts w:cs="Arial"/>
          <w:sz w:val="24"/>
          <w:szCs w:val="24"/>
        </w:rPr>
        <w:t>…</w:t>
      </w:r>
    </w:p>
    <w:p w14:paraId="51D4FF68" w14:textId="77777777" w:rsidR="00256462" w:rsidRDefault="00256462" w:rsidP="00256462">
      <w:pPr>
        <w:jc w:val="center"/>
        <w:rPr>
          <w:rStyle w:val="StyleBold"/>
          <w:sz w:val="24"/>
          <w:szCs w:val="24"/>
        </w:rPr>
      </w:pPr>
      <w:bookmarkStart w:id="1" w:name="_Hlk115088355"/>
      <w:r w:rsidRPr="00256462">
        <w:rPr>
          <w:rStyle w:val="StyleBold"/>
          <w:sz w:val="24"/>
          <w:szCs w:val="24"/>
        </w:rPr>
        <w:t>SECTION 5.402—DEFINITIONS</w:t>
      </w:r>
    </w:p>
    <w:p w14:paraId="4893A683" w14:textId="77777777" w:rsidR="00256462" w:rsidRPr="00256462" w:rsidRDefault="00256462" w:rsidP="00256462">
      <w:pPr>
        <w:jc w:val="center"/>
        <w:rPr>
          <w:rStyle w:val="StyleBold"/>
          <w:sz w:val="24"/>
          <w:szCs w:val="24"/>
        </w:rPr>
      </w:pPr>
    </w:p>
    <w:p w14:paraId="73572B32" w14:textId="77777777" w:rsidR="00256462" w:rsidRPr="00256462" w:rsidRDefault="00256462" w:rsidP="00256462">
      <w:pPr>
        <w:rPr>
          <w:rFonts w:cs="Arial"/>
          <w:bCs/>
          <w:sz w:val="24"/>
          <w:szCs w:val="24"/>
        </w:rPr>
      </w:pPr>
      <w:r w:rsidRPr="00256462">
        <w:rPr>
          <w:rStyle w:val="StyleBold"/>
          <w:sz w:val="24"/>
          <w:szCs w:val="24"/>
        </w:rPr>
        <w:t>5.402.1 Definitions</w:t>
      </w:r>
      <w:bookmarkEnd w:id="1"/>
      <w:r w:rsidRPr="00256462">
        <w:rPr>
          <w:rStyle w:val="StyleBold"/>
          <w:sz w:val="24"/>
          <w:szCs w:val="24"/>
        </w:rPr>
        <w:t xml:space="preserve">. </w:t>
      </w:r>
      <w:r w:rsidRPr="00256462">
        <w:rPr>
          <w:rFonts w:cs="Arial"/>
          <w:bCs/>
          <w:sz w:val="24"/>
          <w:szCs w:val="24"/>
        </w:rPr>
        <w:t>The following terms are defined in Chapter 2.</w:t>
      </w:r>
    </w:p>
    <w:p w14:paraId="72210503" w14:textId="77777777" w:rsidR="00256462" w:rsidRDefault="00256462" w:rsidP="00256462">
      <w:pPr>
        <w:rPr>
          <w:rStyle w:val="StyleBold"/>
          <w:sz w:val="24"/>
          <w:szCs w:val="24"/>
        </w:rPr>
      </w:pPr>
      <w:r w:rsidRPr="00256462">
        <w:rPr>
          <w:rStyle w:val="StyleBold"/>
          <w:sz w:val="24"/>
          <w:szCs w:val="24"/>
        </w:rPr>
        <w:t>…</w:t>
      </w:r>
    </w:p>
    <w:p w14:paraId="4E86A27C" w14:textId="77777777" w:rsidR="00256462" w:rsidRPr="00256462" w:rsidRDefault="00256462" w:rsidP="00256462">
      <w:pPr>
        <w:rPr>
          <w:rStyle w:val="StyleBold"/>
          <w:sz w:val="24"/>
          <w:szCs w:val="24"/>
        </w:rPr>
      </w:pPr>
    </w:p>
    <w:p w14:paraId="77CA3AFF" w14:textId="77777777" w:rsidR="00256462" w:rsidRPr="00256462" w:rsidRDefault="00256462" w:rsidP="00256462">
      <w:pPr>
        <w:rPr>
          <w:sz w:val="24"/>
          <w:szCs w:val="24"/>
        </w:rPr>
      </w:pPr>
      <w:r w:rsidRPr="00256462">
        <w:rPr>
          <w:b/>
          <w:bCs/>
          <w:sz w:val="24"/>
          <w:szCs w:val="24"/>
          <w:u w:val="single"/>
        </w:rPr>
        <w:t xml:space="preserve">BIOGENIC CARBON. </w:t>
      </w:r>
    </w:p>
    <w:p w14:paraId="24465308" w14:textId="77777777" w:rsidR="00256462" w:rsidRDefault="00256462" w:rsidP="00256462">
      <w:pPr>
        <w:rPr>
          <w:rStyle w:val="StyleBold"/>
          <w:sz w:val="24"/>
          <w:szCs w:val="24"/>
        </w:rPr>
      </w:pPr>
      <w:r w:rsidRPr="00256462">
        <w:rPr>
          <w:rStyle w:val="StyleBold"/>
          <w:sz w:val="24"/>
          <w:szCs w:val="24"/>
        </w:rPr>
        <w:t>…</w:t>
      </w:r>
    </w:p>
    <w:p w14:paraId="4301CA85" w14:textId="77777777" w:rsidR="00256462" w:rsidRPr="00256462" w:rsidRDefault="00256462" w:rsidP="00256462">
      <w:pPr>
        <w:rPr>
          <w:rFonts w:cs="Arial"/>
          <w:b/>
          <w:sz w:val="24"/>
          <w:szCs w:val="24"/>
        </w:rPr>
      </w:pPr>
    </w:p>
    <w:p w14:paraId="38EC2044" w14:textId="77777777" w:rsidR="00256462" w:rsidRDefault="00256462" w:rsidP="00256462">
      <w:pPr>
        <w:rPr>
          <w:sz w:val="24"/>
          <w:szCs w:val="24"/>
          <w:u w:val="single"/>
        </w:rPr>
      </w:pPr>
      <w:r w:rsidRPr="00256462">
        <w:rPr>
          <w:b/>
          <w:bCs/>
          <w:sz w:val="24"/>
          <w:szCs w:val="24"/>
          <w:u w:val="single"/>
        </w:rPr>
        <w:t>EMBODIED CARBON BUDGET (ECB).</w:t>
      </w:r>
      <w:r w:rsidRPr="00256462">
        <w:rPr>
          <w:sz w:val="24"/>
          <w:szCs w:val="24"/>
          <w:u w:val="single"/>
        </w:rPr>
        <w:t xml:space="preserve"> </w:t>
      </w:r>
    </w:p>
    <w:p w14:paraId="7E56421E" w14:textId="77777777" w:rsidR="00256462" w:rsidRPr="00256462" w:rsidRDefault="00256462" w:rsidP="00256462">
      <w:pPr>
        <w:rPr>
          <w:sz w:val="24"/>
          <w:szCs w:val="24"/>
        </w:rPr>
      </w:pPr>
    </w:p>
    <w:p w14:paraId="559E99AF" w14:textId="77777777" w:rsidR="00256462" w:rsidRPr="00256462" w:rsidRDefault="00256462" w:rsidP="00256462">
      <w:pPr>
        <w:rPr>
          <w:sz w:val="24"/>
          <w:szCs w:val="24"/>
        </w:rPr>
      </w:pPr>
      <w:r w:rsidRPr="00256462">
        <w:rPr>
          <w:b/>
          <w:bCs/>
          <w:sz w:val="24"/>
          <w:szCs w:val="24"/>
          <w:u w:val="single"/>
        </w:rPr>
        <w:t>EMBODIED CARBON INTENSITY (ECI).</w:t>
      </w:r>
      <w:r w:rsidRPr="00256462">
        <w:rPr>
          <w:sz w:val="24"/>
          <w:szCs w:val="24"/>
          <w:u w:val="single"/>
        </w:rPr>
        <w:t xml:space="preserve"> </w:t>
      </w:r>
    </w:p>
    <w:p w14:paraId="407AA544" w14:textId="77777777" w:rsidR="00256462" w:rsidRPr="00256462" w:rsidRDefault="00256462" w:rsidP="00256462">
      <w:pPr>
        <w:rPr>
          <w:b/>
          <w:bCs/>
          <w:sz w:val="24"/>
          <w:szCs w:val="24"/>
        </w:rPr>
      </w:pPr>
      <w:r w:rsidRPr="00256462">
        <w:rPr>
          <w:rStyle w:val="StyleBold"/>
          <w:sz w:val="24"/>
          <w:szCs w:val="24"/>
        </w:rPr>
        <w:t>…</w:t>
      </w:r>
      <w:r w:rsidRPr="00256462">
        <w:rPr>
          <w:rStyle w:val="StyleBold"/>
          <w:sz w:val="24"/>
          <w:szCs w:val="24"/>
        </w:rPr>
        <w:br w:type="page"/>
      </w:r>
    </w:p>
    <w:p w14:paraId="19520EB1" w14:textId="3599183F" w:rsidR="00801F38" w:rsidRPr="003544D3" w:rsidRDefault="00801F38" w:rsidP="00801F38">
      <w:pPr>
        <w:autoSpaceDE w:val="0"/>
        <w:autoSpaceDN w:val="0"/>
        <w:adjustRightInd w:val="0"/>
        <w:jc w:val="center"/>
        <w:rPr>
          <w:rFonts w:cs="Arial"/>
          <w:b/>
          <w:bCs/>
          <w:sz w:val="24"/>
          <w:szCs w:val="24"/>
        </w:rPr>
      </w:pPr>
      <w:r w:rsidRPr="003544D3">
        <w:rPr>
          <w:rFonts w:cs="Arial"/>
          <w:b/>
          <w:bCs/>
          <w:sz w:val="24"/>
          <w:szCs w:val="24"/>
        </w:rPr>
        <w:lastRenderedPageBreak/>
        <w:t>SECTION 5.409</w:t>
      </w:r>
    </w:p>
    <w:p w14:paraId="32DB1219" w14:textId="4A5A643A" w:rsidR="00801F38" w:rsidRPr="003C3D47" w:rsidRDefault="00DC1933" w:rsidP="00801F38">
      <w:pPr>
        <w:autoSpaceDE w:val="0"/>
        <w:autoSpaceDN w:val="0"/>
        <w:adjustRightInd w:val="0"/>
        <w:jc w:val="center"/>
        <w:rPr>
          <w:rFonts w:cs="Arial"/>
          <w:b/>
          <w:bCs/>
          <w:sz w:val="24"/>
          <w:szCs w:val="24"/>
        </w:rPr>
      </w:pPr>
      <w:r w:rsidRPr="003C3D47">
        <w:rPr>
          <w:rFonts w:cs="Arial"/>
          <w:b/>
          <w:bCs/>
          <w:sz w:val="24"/>
          <w:szCs w:val="24"/>
        </w:rPr>
        <w:t>EMBODIED CARBON REDUCTION</w:t>
      </w:r>
    </w:p>
    <w:p w14:paraId="365C99B4" w14:textId="77777777" w:rsidR="00801F38" w:rsidRDefault="00801F38" w:rsidP="00801F38">
      <w:pPr>
        <w:autoSpaceDE w:val="0"/>
        <w:autoSpaceDN w:val="0"/>
        <w:adjustRightInd w:val="0"/>
        <w:jc w:val="center"/>
        <w:rPr>
          <w:rFonts w:cs="Arial"/>
          <w:b/>
          <w:bCs/>
          <w:sz w:val="24"/>
          <w:szCs w:val="24"/>
        </w:rPr>
      </w:pPr>
    </w:p>
    <w:p w14:paraId="32AA558C" w14:textId="77777777" w:rsidR="0055265B" w:rsidRPr="00801F38" w:rsidRDefault="0055265B" w:rsidP="0055265B">
      <w:pPr>
        <w:autoSpaceDE w:val="0"/>
        <w:autoSpaceDN w:val="0"/>
        <w:adjustRightInd w:val="0"/>
        <w:rPr>
          <w:rFonts w:cs="Arial"/>
          <w:b/>
          <w:bCs/>
          <w:sz w:val="24"/>
          <w:szCs w:val="24"/>
        </w:rPr>
      </w:pPr>
    </w:p>
    <w:p w14:paraId="6D0AA695" w14:textId="0C7DAB03" w:rsidR="006D1C97" w:rsidRPr="00113E1B" w:rsidRDefault="00CD7B6E" w:rsidP="00B97002">
      <w:pPr>
        <w:autoSpaceDE w:val="0"/>
        <w:autoSpaceDN w:val="0"/>
        <w:adjustRightInd w:val="0"/>
        <w:spacing w:after="240"/>
        <w:rPr>
          <w:rFonts w:cs="Arial"/>
          <w:sz w:val="24"/>
          <w:szCs w:val="24"/>
          <w:u w:val="single"/>
        </w:rPr>
      </w:pPr>
      <w:r w:rsidRPr="09C13AD6">
        <w:rPr>
          <w:rFonts w:cs="Arial"/>
          <w:b/>
          <w:bCs/>
          <w:sz w:val="24"/>
          <w:szCs w:val="24"/>
        </w:rPr>
        <w:t>5.409.1 Scope.</w:t>
      </w:r>
      <w:r w:rsidR="00F913B7" w:rsidRPr="09C13AD6">
        <w:rPr>
          <w:rFonts w:cs="Arial"/>
          <w:b/>
          <w:bCs/>
          <w:sz w:val="24"/>
          <w:szCs w:val="24"/>
        </w:rPr>
        <w:t xml:space="preserve"> </w:t>
      </w:r>
    </w:p>
    <w:p w14:paraId="520E5637" w14:textId="297A2EE6" w:rsidR="5DFCE2F5" w:rsidRDefault="111F4948" w:rsidP="5DFCE2F5">
      <w:pPr>
        <w:spacing w:after="120"/>
        <w:rPr>
          <w:rFonts w:eastAsia="Arial" w:cs="Arial"/>
          <w:strike/>
          <w:sz w:val="24"/>
          <w:szCs w:val="24"/>
        </w:rPr>
      </w:pPr>
      <w:r w:rsidRPr="00DE3EED">
        <w:rPr>
          <w:rFonts w:eastAsia="Arial" w:cs="Arial"/>
          <w:b/>
          <w:bCs/>
          <w:sz w:val="24"/>
          <w:szCs w:val="24"/>
          <w:u w:val="single"/>
        </w:rPr>
        <w:t>[BSC-CG]</w:t>
      </w:r>
      <w:r w:rsidRPr="5DFCE2F5">
        <w:rPr>
          <w:rFonts w:eastAsia="Arial" w:cs="Arial"/>
          <w:b/>
          <w:bCs/>
          <w:sz w:val="24"/>
          <w:szCs w:val="24"/>
        </w:rPr>
        <w:t xml:space="preserve"> </w:t>
      </w:r>
      <w:r w:rsidR="00463946" w:rsidRPr="00113E1B">
        <w:rPr>
          <w:rFonts w:eastAsia="Arial" w:cs="Arial"/>
          <w:sz w:val="24"/>
          <w:szCs w:val="24"/>
        </w:rPr>
        <w:t>(…)</w:t>
      </w:r>
      <w:r w:rsidR="00187221">
        <w:rPr>
          <w:rFonts w:eastAsia="Arial" w:cs="Arial"/>
          <w:sz w:val="24"/>
          <w:szCs w:val="24"/>
        </w:rPr>
        <w:t xml:space="preserve"> </w:t>
      </w:r>
    </w:p>
    <w:p w14:paraId="785352EA" w14:textId="5EF333DE" w:rsidR="003F0D80" w:rsidRPr="00495245" w:rsidRDefault="00CD7B6E" w:rsidP="003F0D80">
      <w:pPr>
        <w:autoSpaceDE w:val="0"/>
        <w:autoSpaceDN w:val="0"/>
        <w:adjustRightInd w:val="0"/>
        <w:spacing w:after="240"/>
        <w:rPr>
          <w:rFonts w:cs="Arial"/>
          <w:sz w:val="24"/>
          <w:szCs w:val="24"/>
          <w:u w:val="single"/>
        </w:rPr>
      </w:pPr>
      <w:r w:rsidRPr="007320A4">
        <w:rPr>
          <w:rFonts w:cs="Arial"/>
          <w:b/>
          <w:bCs/>
          <w:sz w:val="24"/>
          <w:szCs w:val="24"/>
          <w:u w:val="single"/>
        </w:rPr>
        <w:t>[DSA-SS]</w:t>
      </w:r>
      <w:r w:rsidRPr="09C13AD6">
        <w:rPr>
          <w:rFonts w:cs="Arial"/>
          <w:sz w:val="24"/>
          <w:szCs w:val="24"/>
        </w:rPr>
        <w:t xml:space="preserve"> </w:t>
      </w:r>
      <w:r w:rsidR="00E40CF0" w:rsidRPr="00E40CF0">
        <w:rPr>
          <w:rFonts w:cs="Arial"/>
          <w:strike/>
          <w:sz w:val="24"/>
          <w:szCs w:val="24"/>
        </w:rPr>
        <w:t xml:space="preserve">Projects consisting of newly constructed building(s) with a combined floor area of 50,000 square feet or greater shall comply with either Section 5.409.3 or Section 5.409.4. Alteration(s) to existing building(s) where the combined altered floor area is 50,000 square feet or greater shall comply with Section 5.409.2, 5.409.3, or 5.409.4. Addition(s) to existing building(s) where the total floor area combined with the existing building(s) is 50,000 square feet or greater shall comply with Section 5.409.2, 5.409.3, or 5.409.4. </w:t>
      </w:r>
      <w:r w:rsidR="00AA350A" w:rsidRPr="09C13AD6">
        <w:rPr>
          <w:rFonts w:cs="Arial"/>
          <w:sz w:val="24"/>
          <w:szCs w:val="24"/>
          <w:u w:val="single"/>
        </w:rPr>
        <w:t xml:space="preserve">Projects </w:t>
      </w:r>
      <w:r w:rsidR="00A66EED" w:rsidRPr="09C13AD6">
        <w:rPr>
          <w:rFonts w:cs="Arial"/>
          <w:sz w:val="24"/>
          <w:szCs w:val="24"/>
          <w:u w:val="single"/>
        </w:rPr>
        <w:t xml:space="preserve">with </w:t>
      </w:r>
      <w:r w:rsidR="00A66EED" w:rsidRPr="00E40CF0">
        <w:rPr>
          <w:rFonts w:cs="Arial"/>
          <w:sz w:val="24"/>
          <w:szCs w:val="24"/>
          <w:u w:val="single"/>
        </w:rPr>
        <w:t>a</w:t>
      </w:r>
      <w:r w:rsidR="00257601" w:rsidRPr="00E40CF0">
        <w:rPr>
          <w:rFonts w:cs="Arial"/>
          <w:sz w:val="24"/>
          <w:szCs w:val="24"/>
          <w:u w:val="single"/>
        </w:rPr>
        <w:t xml:space="preserve"> </w:t>
      </w:r>
      <w:r w:rsidR="00A66EED" w:rsidRPr="00E40CF0">
        <w:rPr>
          <w:rFonts w:cs="Arial"/>
          <w:sz w:val="24"/>
          <w:szCs w:val="24"/>
          <w:u w:val="single"/>
        </w:rPr>
        <w:t xml:space="preserve">combined </w:t>
      </w:r>
      <w:r w:rsidR="00FB7BFE" w:rsidRPr="00E40CF0">
        <w:rPr>
          <w:rFonts w:cs="Arial"/>
          <w:sz w:val="24"/>
          <w:szCs w:val="24"/>
          <w:u w:val="single"/>
        </w:rPr>
        <w:t xml:space="preserve">new </w:t>
      </w:r>
      <w:r w:rsidR="003D732C" w:rsidRPr="00E40CF0">
        <w:rPr>
          <w:rFonts w:cs="Arial"/>
          <w:sz w:val="24"/>
          <w:szCs w:val="24"/>
          <w:u w:val="single"/>
        </w:rPr>
        <w:t>and/</w:t>
      </w:r>
      <w:r w:rsidR="00FB7BFE" w:rsidRPr="00E40CF0">
        <w:rPr>
          <w:rFonts w:cs="Arial"/>
          <w:sz w:val="24"/>
          <w:szCs w:val="24"/>
          <w:u w:val="single"/>
        </w:rPr>
        <w:t>or altered</w:t>
      </w:r>
      <w:r w:rsidR="00FB7BFE" w:rsidRPr="09C13AD6">
        <w:rPr>
          <w:rFonts w:cs="Arial"/>
          <w:strike/>
          <w:sz w:val="24"/>
          <w:szCs w:val="24"/>
          <w:u w:val="single"/>
        </w:rPr>
        <w:t xml:space="preserve"> </w:t>
      </w:r>
      <w:r w:rsidR="006200FD" w:rsidRPr="09C13AD6">
        <w:rPr>
          <w:rFonts w:cs="Arial"/>
          <w:sz w:val="24"/>
          <w:szCs w:val="24"/>
          <w:u w:val="single"/>
        </w:rPr>
        <w:t xml:space="preserve">building </w:t>
      </w:r>
      <w:r w:rsidR="00A66EED" w:rsidRPr="09C13AD6">
        <w:rPr>
          <w:rFonts w:cs="Arial"/>
          <w:sz w:val="24"/>
          <w:szCs w:val="24"/>
          <w:u w:val="single"/>
        </w:rPr>
        <w:t xml:space="preserve">floor area of </w:t>
      </w:r>
      <w:r w:rsidR="005B7FD4" w:rsidRPr="09C13AD6">
        <w:rPr>
          <w:rFonts w:cs="Arial"/>
          <w:sz w:val="24"/>
          <w:szCs w:val="24"/>
          <w:u w:val="single"/>
        </w:rPr>
        <w:t>25,000</w:t>
      </w:r>
      <w:r w:rsidR="00A66EED" w:rsidRPr="09C13AD6">
        <w:rPr>
          <w:rFonts w:cs="Arial"/>
          <w:sz w:val="24"/>
          <w:szCs w:val="24"/>
          <w:u w:val="single"/>
        </w:rPr>
        <w:t xml:space="preserve"> square feet or greater </w:t>
      </w:r>
      <w:r w:rsidR="00AD4FAA" w:rsidRPr="09C13AD6">
        <w:rPr>
          <w:rFonts w:cs="Arial"/>
          <w:sz w:val="24"/>
          <w:szCs w:val="24"/>
          <w:u w:val="single"/>
        </w:rPr>
        <w:t xml:space="preserve">shall comply with </w:t>
      </w:r>
      <w:r w:rsidR="003F0D80" w:rsidRPr="09C13AD6">
        <w:rPr>
          <w:rFonts w:cs="Arial"/>
          <w:sz w:val="24"/>
          <w:szCs w:val="24"/>
          <w:u w:val="single"/>
        </w:rPr>
        <w:t>one of the following:</w:t>
      </w:r>
    </w:p>
    <w:p w14:paraId="2FA0D571" w14:textId="77777777" w:rsidR="003F0D80" w:rsidRPr="00495245" w:rsidRDefault="003F0D80" w:rsidP="003F0D80">
      <w:pPr>
        <w:autoSpaceDE w:val="0"/>
        <w:autoSpaceDN w:val="0"/>
        <w:adjustRightInd w:val="0"/>
        <w:spacing w:before="240" w:after="240"/>
        <w:ind w:left="720"/>
        <w:rPr>
          <w:rFonts w:cs="Arial"/>
          <w:sz w:val="24"/>
          <w:szCs w:val="24"/>
          <w:u w:val="single"/>
        </w:rPr>
      </w:pPr>
      <w:r w:rsidRPr="00495245">
        <w:rPr>
          <w:rFonts w:cs="Arial"/>
          <w:sz w:val="24"/>
          <w:szCs w:val="24"/>
          <w:u w:val="single"/>
        </w:rPr>
        <w:t xml:space="preserve">1. Reuse of existing building option in Section 5.409.2. </w:t>
      </w:r>
    </w:p>
    <w:p w14:paraId="48292266" w14:textId="77777777" w:rsidR="003F0D80" w:rsidRPr="00495245" w:rsidRDefault="003F0D80" w:rsidP="003F0D80">
      <w:pPr>
        <w:autoSpaceDE w:val="0"/>
        <w:autoSpaceDN w:val="0"/>
        <w:adjustRightInd w:val="0"/>
        <w:spacing w:before="240" w:after="240"/>
        <w:ind w:left="720"/>
        <w:rPr>
          <w:rFonts w:cs="Arial"/>
          <w:sz w:val="24"/>
          <w:szCs w:val="24"/>
          <w:u w:val="single"/>
        </w:rPr>
      </w:pPr>
      <w:r w:rsidRPr="00495245">
        <w:rPr>
          <w:rFonts w:cs="Arial"/>
          <w:sz w:val="24"/>
          <w:szCs w:val="24"/>
          <w:u w:val="single"/>
        </w:rPr>
        <w:t>2. Product GWP – prescriptive option in Section 5.409.3.</w:t>
      </w:r>
    </w:p>
    <w:p w14:paraId="6D196E6E" w14:textId="77777777" w:rsidR="003F0D80" w:rsidRPr="00495245" w:rsidRDefault="003F0D80" w:rsidP="003F0D80">
      <w:pPr>
        <w:autoSpaceDE w:val="0"/>
        <w:autoSpaceDN w:val="0"/>
        <w:adjustRightInd w:val="0"/>
        <w:spacing w:before="240" w:after="240"/>
        <w:ind w:left="720"/>
        <w:rPr>
          <w:rFonts w:cs="Arial"/>
          <w:sz w:val="24"/>
          <w:szCs w:val="24"/>
          <w:u w:val="single"/>
        </w:rPr>
      </w:pPr>
      <w:r w:rsidRPr="09C13AD6">
        <w:rPr>
          <w:rFonts w:cs="Arial"/>
          <w:sz w:val="24"/>
          <w:szCs w:val="24"/>
          <w:u w:val="single"/>
        </w:rPr>
        <w:t>3. Whole building life cycle assessment – performance option in Section 5.409.4.</w:t>
      </w:r>
    </w:p>
    <w:p w14:paraId="16CB8450" w14:textId="3A09510C" w:rsidR="00686D55" w:rsidRPr="00231CCA" w:rsidRDefault="00692E68" w:rsidP="00113E1B">
      <w:pPr>
        <w:autoSpaceDE w:val="0"/>
        <w:autoSpaceDN w:val="0"/>
        <w:adjustRightInd w:val="0"/>
        <w:spacing w:after="240"/>
        <w:ind w:left="1440"/>
        <w:rPr>
          <w:rFonts w:cs="Arial"/>
          <w:sz w:val="24"/>
          <w:szCs w:val="24"/>
        </w:rPr>
      </w:pPr>
      <w:r w:rsidRPr="00692E68">
        <w:rPr>
          <w:rFonts w:cs="Arial"/>
          <w:b/>
          <w:bCs/>
          <w:sz w:val="24"/>
          <w:szCs w:val="24"/>
          <w:u w:val="single"/>
        </w:rPr>
        <w:t>Exception [</w:t>
      </w:r>
      <w:r w:rsidR="00686D55" w:rsidRPr="00692E68">
        <w:rPr>
          <w:rFonts w:cs="Arial"/>
          <w:b/>
          <w:bCs/>
          <w:sz w:val="24"/>
          <w:szCs w:val="24"/>
          <w:u w:val="single"/>
        </w:rPr>
        <w:t>DSA-SS]:</w:t>
      </w:r>
      <w:r w:rsidR="00686D55" w:rsidRPr="00E64EBD">
        <w:rPr>
          <w:rFonts w:cs="Arial"/>
          <w:sz w:val="24"/>
          <w:szCs w:val="24"/>
          <w:u w:val="single"/>
        </w:rPr>
        <w:t xml:space="preserve"> </w:t>
      </w:r>
      <w:r w:rsidR="00686D55" w:rsidRPr="00231CCA">
        <w:rPr>
          <w:rFonts w:cs="Arial"/>
          <w:sz w:val="24"/>
          <w:szCs w:val="24"/>
          <w:u w:val="single"/>
        </w:rPr>
        <w:t xml:space="preserve">Newly constructed buildings, and </w:t>
      </w:r>
      <w:proofErr w:type="spellStart"/>
      <w:r w:rsidR="00686D55" w:rsidRPr="00231CCA">
        <w:rPr>
          <w:rFonts w:cs="Arial"/>
          <w:sz w:val="24"/>
          <w:szCs w:val="24"/>
          <w:u w:val="single"/>
        </w:rPr>
        <w:t>c</w:t>
      </w:r>
      <w:r w:rsidR="00231CCA" w:rsidRPr="00231CCA">
        <w:rPr>
          <w:rFonts w:cs="Arial"/>
          <w:strike/>
          <w:sz w:val="24"/>
          <w:szCs w:val="24"/>
        </w:rPr>
        <w:t>C</w:t>
      </w:r>
      <w:r w:rsidR="00686D55" w:rsidRPr="00231CCA">
        <w:rPr>
          <w:rFonts w:cs="Arial"/>
          <w:sz w:val="24"/>
          <w:szCs w:val="24"/>
        </w:rPr>
        <w:t>ombined</w:t>
      </w:r>
      <w:proofErr w:type="spellEnd"/>
      <w:r w:rsidR="00686D55" w:rsidRPr="00231CCA">
        <w:rPr>
          <w:rFonts w:cs="Arial"/>
          <w:sz w:val="24"/>
          <w:szCs w:val="24"/>
        </w:rPr>
        <w:t xml:space="preserve"> addition(s) to existing building(s) of two times the area or more of the existing building(s), are not eligible to meet compliance with Section 5.409.2.</w:t>
      </w:r>
    </w:p>
    <w:p w14:paraId="79C25B1E" w14:textId="39377A88" w:rsidR="001F53E2" w:rsidRPr="00495245" w:rsidRDefault="00686D55" w:rsidP="00113E1B">
      <w:pPr>
        <w:autoSpaceDE w:val="0"/>
        <w:autoSpaceDN w:val="0"/>
        <w:adjustRightInd w:val="0"/>
        <w:spacing w:after="240"/>
        <w:ind w:left="720"/>
        <w:rPr>
          <w:rFonts w:cs="Arial"/>
          <w:sz w:val="24"/>
          <w:szCs w:val="24"/>
        </w:rPr>
      </w:pPr>
      <w:r w:rsidRPr="00495245">
        <w:rPr>
          <w:rFonts w:cs="Arial"/>
          <w:b/>
          <w:bCs/>
          <w:sz w:val="24"/>
          <w:szCs w:val="24"/>
          <w:u w:val="single"/>
        </w:rPr>
        <w:t xml:space="preserve">5.409.1.1 [DSA-SS] Site </w:t>
      </w:r>
      <w:r w:rsidR="00CC538C" w:rsidRPr="00495245">
        <w:rPr>
          <w:rFonts w:cs="Arial"/>
          <w:b/>
          <w:bCs/>
          <w:sz w:val="24"/>
          <w:szCs w:val="24"/>
          <w:u w:val="single"/>
        </w:rPr>
        <w:t>paving</w:t>
      </w:r>
      <w:r w:rsidRPr="00495245">
        <w:rPr>
          <w:rFonts w:cs="Arial"/>
          <w:b/>
          <w:bCs/>
          <w:sz w:val="24"/>
          <w:szCs w:val="24"/>
          <w:u w:val="single"/>
        </w:rPr>
        <w:t>.</w:t>
      </w:r>
      <w:r w:rsidRPr="00495245">
        <w:rPr>
          <w:rFonts w:cs="Arial"/>
          <w:sz w:val="24"/>
          <w:szCs w:val="24"/>
          <w:u w:val="single"/>
        </w:rPr>
        <w:t xml:space="preserve"> </w:t>
      </w:r>
      <w:r w:rsidR="00FA4AAB" w:rsidRPr="00495245">
        <w:rPr>
          <w:rFonts w:cs="Arial"/>
          <w:sz w:val="24"/>
          <w:szCs w:val="24"/>
          <w:u w:val="single"/>
        </w:rPr>
        <w:t xml:space="preserve">Projects with a combined </w:t>
      </w:r>
      <w:r w:rsidR="006E53EC" w:rsidRPr="00495245">
        <w:rPr>
          <w:rFonts w:cs="Arial"/>
          <w:sz w:val="24"/>
          <w:szCs w:val="24"/>
          <w:u w:val="single"/>
        </w:rPr>
        <w:t xml:space="preserve">new </w:t>
      </w:r>
      <w:r w:rsidR="00FA4AAB" w:rsidRPr="00495245">
        <w:rPr>
          <w:rFonts w:cs="Arial"/>
          <w:sz w:val="24"/>
          <w:szCs w:val="24"/>
          <w:u w:val="single"/>
        </w:rPr>
        <w:t xml:space="preserve">site concrete area of </w:t>
      </w:r>
      <w:r w:rsidR="00740137" w:rsidRPr="00495245">
        <w:rPr>
          <w:rFonts w:cs="Arial"/>
          <w:sz w:val="24"/>
          <w:szCs w:val="24"/>
          <w:u w:val="single"/>
        </w:rPr>
        <w:t>5</w:t>
      </w:r>
      <w:r w:rsidR="0051633B" w:rsidRPr="00495245">
        <w:rPr>
          <w:rFonts w:cs="Arial"/>
          <w:sz w:val="24"/>
          <w:szCs w:val="24"/>
          <w:u w:val="single"/>
        </w:rPr>
        <w:t xml:space="preserve">,000 square feet or greater shall comply with Section </w:t>
      </w:r>
      <w:r w:rsidR="003920DE" w:rsidRPr="00495245">
        <w:rPr>
          <w:rFonts w:cs="Arial"/>
          <w:sz w:val="24"/>
          <w:szCs w:val="24"/>
          <w:u w:val="single"/>
        </w:rPr>
        <w:t>5.409.</w:t>
      </w:r>
      <w:r w:rsidR="00527806" w:rsidRPr="00495245">
        <w:rPr>
          <w:rFonts w:cs="Arial"/>
          <w:sz w:val="24"/>
          <w:szCs w:val="24"/>
          <w:u w:val="single"/>
        </w:rPr>
        <w:t>3</w:t>
      </w:r>
      <w:r w:rsidR="00AB23A1" w:rsidRPr="00495245">
        <w:rPr>
          <w:rFonts w:cs="Arial"/>
          <w:sz w:val="24"/>
          <w:szCs w:val="24"/>
          <w:u w:val="single"/>
        </w:rPr>
        <w:t xml:space="preserve"> for</w:t>
      </w:r>
      <w:r w:rsidR="00FD1F2D" w:rsidRPr="00495245">
        <w:rPr>
          <w:rFonts w:cs="Arial"/>
          <w:sz w:val="24"/>
          <w:szCs w:val="24"/>
          <w:u w:val="single"/>
        </w:rPr>
        <w:t xml:space="preserve"> all new</w:t>
      </w:r>
      <w:r w:rsidR="00AB23A1" w:rsidRPr="00495245">
        <w:rPr>
          <w:rFonts w:cs="Arial"/>
          <w:sz w:val="24"/>
          <w:szCs w:val="24"/>
          <w:u w:val="single"/>
        </w:rPr>
        <w:t xml:space="preserve"> </w:t>
      </w:r>
      <w:r w:rsidR="00FD1F2D" w:rsidRPr="00495245">
        <w:rPr>
          <w:rFonts w:cs="Arial"/>
          <w:sz w:val="24"/>
          <w:szCs w:val="24"/>
          <w:u w:val="single"/>
        </w:rPr>
        <w:t xml:space="preserve">site </w:t>
      </w:r>
      <w:r w:rsidR="00AB23A1" w:rsidRPr="00495245">
        <w:rPr>
          <w:rFonts w:cs="Arial"/>
          <w:sz w:val="24"/>
          <w:szCs w:val="24"/>
          <w:u w:val="single"/>
        </w:rPr>
        <w:t>concrete</w:t>
      </w:r>
      <w:r w:rsidR="00FC3753" w:rsidRPr="00495245">
        <w:rPr>
          <w:rFonts w:cs="Arial"/>
          <w:sz w:val="24"/>
          <w:szCs w:val="24"/>
          <w:u w:val="single"/>
        </w:rPr>
        <w:t xml:space="preserve"> and reinforcing steel</w:t>
      </w:r>
      <w:r w:rsidR="00AB23A1" w:rsidRPr="00495245">
        <w:rPr>
          <w:rFonts w:cs="Arial"/>
          <w:sz w:val="24"/>
          <w:szCs w:val="24"/>
          <w:u w:val="single"/>
        </w:rPr>
        <w:t>.</w:t>
      </w:r>
      <w:r w:rsidR="00AB23A1" w:rsidRPr="00495245">
        <w:rPr>
          <w:rFonts w:cs="Arial"/>
          <w:sz w:val="24"/>
          <w:szCs w:val="24"/>
        </w:rPr>
        <w:t xml:space="preserve"> </w:t>
      </w:r>
    </w:p>
    <w:p w14:paraId="2160344E" w14:textId="1A6D7EBF" w:rsidR="00BA54F5" w:rsidRDefault="00BA54F5" w:rsidP="00CC2414">
      <w:pPr>
        <w:autoSpaceDE w:val="0"/>
        <w:autoSpaceDN w:val="0"/>
        <w:adjustRightInd w:val="0"/>
        <w:spacing w:after="240"/>
        <w:rPr>
          <w:rFonts w:cs="Arial"/>
          <w:sz w:val="24"/>
          <w:szCs w:val="24"/>
        </w:rPr>
      </w:pPr>
      <w:r>
        <w:rPr>
          <w:rFonts w:cs="Arial"/>
          <w:b/>
          <w:bCs/>
          <w:sz w:val="24"/>
          <w:szCs w:val="24"/>
        </w:rPr>
        <w:t xml:space="preserve">5.409.2 Reuse of existing building option. </w:t>
      </w:r>
      <w:r w:rsidR="00CC2414">
        <w:rPr>
          <w:rFonts w:cs="Arial"/>
          <w:sz w:val="24"/>
          <w:szCs w:val="24"/>
        </w:rPr>
        <w:t>…</w:t>
      </w:r>
    </w:p>
    <w:p w14:paraId="51ADE7D9" w14:textId="70FBE30C" w:rsidR="003C2174" w:rsidRDefault="0066592E" w:rsidP="00113E1B">
      <w:pPr>
        <w:autoSpaceDE w:val="0"/>
        <w:autoSpaceDN w:val="0"/>
        <w:adjustRightInd w:val="0"/>
        <w:spacing w:after="240"/>
        <w:rPr>
          <w:rFonts w:cs="Arial"/>
          <w:sz w:val="24"/>
          <w:szCs w:val="24"/>
        </w:rPr>
      </w:pPr>
      <w:r w:rsidRPr="59AEE2DA">
        <w:rPr>
          <w:rFonts w:cs="Arial"/>
          <w:b/>
          <w:bCs/>
          <w:sz w:val="24"/>
          <w:szCs w:val="24"/>
        </w:rPr>
        <w:t>5.409.3 Product GWP - prescriptive</w:t>
      </w:r>
      <w:r w:rsidRPr="00EB37E0">
        <w:rPr>
          <w:rFonts w:cs="Arial"/>
          <w:b/>
          <w:bCs/>
          <w:sz w:val="24"/>
          <w:szCs w:val="24"/>
        </w:rPr>
        <w:t xml:space="preserve"> option</w:t>
      </w:r>
      <w:r w:rsidRPr="59AEE2DA">
        <w:rPr>
          <w:rFonts w:cs="Arial"/>
          <w:b/>
          <w:bCs/>
          <w:sz w:val="24"/>
          <w:szCs w:val="24"/>
        </w:rPr>
        <w:t>.</w:t>
      </w:r>
      <w:r w:rsidRPr="59AEE2DA">
        <w:rPr>
          <w:rFonts w:cs="Arial"/>
          <w:sz w:val="24"/>
          <w:szCs w:val="24"/>
        </w:rPr>
        <w:t xml:space="preserve"> </w:t>
      </w:r>
      <w:r w:rsidR="003A299E">
        <w:rPr>
          <w:rFonts w:cs="Arial"/>
          <w:sz w:val="24"/>
          <w:szCs w:val="24"/>
        </w:rPr>
        <w:t>…</w:t>
      </w:r>
      <w:r w:rsidRPr="59AEE2DA">
        <w:rPr>
          <w:rFonts w:cs="Arial"/>
          <w:sz w:val="24"/>
          <w:szCs w:val="24"/>
        </w:rPr>
        <w:t xml:space="preserve"> </w:t>
      </w:r>
    </w:p>
    <w:p w14:paraId="5934B22C" w14:textId="47C66F3E" w:rsidR="0066592E" w:rsidRPr="003A723E" w:rsidRDefault="0066592E" w:rsidP="0066592E">
      <w:pPr>
        <w:autoSpaceDE w:val="0"/>
        <w:autoSpaceDN w:val="0"/>
        <w:adjustRightInd w:val="0"/>
        <w:jc w:val="center"/>
        <w:rPr>
          <w:rFonts w:cs="Arial"/>
          <w:b/>
          <w:bCs/>
          <w:sz w:val="24"/>
          <w:szCs w:val="24"/>
        </w:rPr>
      </w:pPr>
      <w:r w:rsidRPr="59AEE2DA">
        <w:rPr>
          <w:rFonts w:cs="Arial"/>
          <w:b/>
          <w:bCs/>
          <w:sz w:val="24"/>
          <w:szCs w:val="24"/>
        </w:rPr>
        <w:t>TABLE 5.409.3</w:t>
      </w:r>
    </w:p>
    <w:p w14:paraId="55A43A78" w14:textId="77777777" w:rsidR="0066592E" w:rsidRDefault="0066592E" w:rsidP="0066592E">
      <w:pPr>
        <w:autoSpaceDE w:val="0"/>
        <w:autoSpaceDN w:val="0"/>
        <w:adjustRightInd w:val="0"/>
        <w:jc w:val="center"/>
        <w:rPr>
          <w:rFonts w:cs="Arial"/>
          <w:b/>
          <w:bCs/>
          <w:sz w:val="24"/>
          <w:szCs w:val="24"/>
        </w:rPr>
      </w:pPr>
      <w:r w:rsidRPr="59AEE2DA">
        <w:rPr>
          <w:rFonts w:cs="Arial"/>
          <w:b/>
          <w:bCs/>
          <w:sz w:val="24"/>
          <w:szCs w:val="24"/>
        </w:rPr>
        <w:t>PRODUCT GWP LIMITS</w:t>
      </w:r>
    </w:p>
    <w:tbl>
      <w:tblPr>
        <w:tblStyle w:val="TableGrid"/>
        <w:tblW w:w="9603" w:type="dxa"/>
        <w:tblInd w:w="562" w:type="dxa"/>
        <w:tblLayout w:type="fixed"/>
        <w:tblCellMar>
          <w:top w:w="43" w:type="dxa"/>
          <w:left w:w="58" w:type="dxa"/>
          <w:bottom w:w="43" w:type="dxa"/>
          <w:right w:w="58" w:type="dxa"/>
        </w:tblCellMar>
        <w:tblLook w:val="0620" w:firstRow="1" w:lastRow="0" w:firstColumn="0" w:lastColumn="0" w:noHBand="1" w:noVBand="1"/>
      </w:tblPr>
      <w:tblGrid>
        <w:gridCol w:w="4473"/>
        <w:gridCol w:w="2610"/>
        <w:gridCol w:w="2520"/>
      </w:tblGrid>
      <w:tr w:rsidR="00EA3680" w:rsidRPr="0054492B" w14:paraId="5AAE6E78" w14:textId="77777777" w:rsidTr="00301100">
        <w:trPr>
          <w:trHeight w:val="296"/>
        </w:trPr>
        <w:tc>
          <w:tcPr>
            <w:tcW w:w="4473" w:type="dxa"/>
            <w:shd w:val="clear" w:color="auto" w:fill="D9D9D9" w:themeFill="background1" w:themeFillShade="D9"/>
            <w:vAlign w:val="center"/>
          </w:tcPr>
          <w:p w14:paraId="59EBBE77" w14:textId="77777777" w:rsidR="00301100" w:rsidRPr="0054492B" w:rsidRDefault="00EA3680" w:rsidP="006873C1">
            <w:pPr>
              <w:jc w:val="center"/>
              <w:rPr>
                <w:rFonts w:cs="Arial"/>
                <w:b/>
                <w:szCs w:val="24"/>
              </w:rPr>
            </w:pPr>
            <w:r w:rsidRPr="0054492B">
              <w:rPr>
                <w:rFonts w:cs="Arial"/>
                <w:b/>
                <w:szCs w:val="24"/>
              </w:rPr>
              <w:t xml:space="preserve">Buy Clean California </w:t>
            </w:r>
          </w:p>
          <w:p w14:paraId="4FA3F226" w14:textId="752C82ED" w:rsidR="00EA3680" w:rsidRPr="0054492B" w:rsidRDefault="00EA3680" w:rsidP="006873C1">
            <w:pPr>
              <w:jc w:val="center"/>
              <w:rPr>
                <w:rFonts w:cs="Arial"/>
                <w:b/>
                <w:szCs w:val="24"/>
                <w:vertAlign w:val="superscript"/>
              </w:rPr>
            </w:pPr>
            <w:r w:rsidRPr="0054492B">
              <w:rPr>
                <w:rFonts w:cs="Arial"/>
                <w:b/>
                <w:szCs w:val="24"/>
              </w:rPr>
              <w:t xml:space="preserve">Materials Product Category </w:t>
            </w:r>
          </w:p>
        </w:tc>
        <w:tc>
          <w:tcPr>
            <w:tcW w:w="2610" w:type="dxa"/>
            <w:shd w:val="clear" w:color="auto" w:fill="D9D9D9" w:themeFill="background1" w:themeFillShade="D9"/>
            <w:vAlign w:val="center"/>
          </w:tcPr>
          <w:p w14:paraId="5F8D72DF" w14:textId="77777777" w:rsidR="00EA3680" w:rsidRPr="0054492B" w:rsidRDefault="00EA3680" w:rsidP="006873C1">
            <w:pPr>
              <w:ind w:left="31"/>
              <w:jc w:val="center"/>
              <w:rPr>
                <w:rFonts w:cs="Arial"/>
                <w:b/>
                <w:szCs w:val="24"/>
              </w:rPr>
            </w:pPr>
            <w:r w:rsidRPr="0054492B">
              <w:rPr>
                <w:rFonts w:cs="Arial"/>
                <w:b/>
                <w:szCs w:val="24"/>
              </w:rPr>
              <w:t>Maximum acceptable GWP value (unfabricated)</w:t>
            </w:r>
            <w:r w:rsidRPr="0054492B">
              <w:rPr>
                <w:rFonts w:cs="Arial"/>
                <w:b/>
                <w:szCs w:val="24"/>
              </w:rPr>
              <w:br/>
              <w:t xml:space="preserve">(GWP </w:t>
            </w:r>
            <w:r w:rsidRPr="0054492B">
              <w:rPr>
                <w:rFonts w:cs="Arial"/>
                <w:b/>
                <w:szCs w:val="24"/>
                <w:vertAlign w:val="subscript"/>
              </w:rPr>
              <w:t>allowed</w:t>
            </w:r>
            <w:r w:rsidRPr="0054492B">
              <w:rPr>
                <w:rFonts w:cs="Arial"/>
                <w:b/>
                <w:szCs w:val="24"/>
              </w:rPr>
              <w:t>)</w:t>
            </w:r>
          </w:p>
        </w:tc>
        <w:tc>
          <w:tcPr>
            <w:tcW w:w="2520" w:type="dxa"/>
            <w:shd w:val="clear" w:color="auto" w:fill="D9D9D9" w:themeFill="background1" w:themeFillShade="D9"/>
            <w:vAlign w:val="center"/>
          </w:tcPr>
          <w:p w14:paraId="507CB166" w14:textId="77777777" w:rsidR="00EA3680" w:rsidRPr="0054492B" w:rsidRDefault="00EA3680" w:rsidP="006873C1">
            <w:pPr>
              <w:ind w:left="33"/>
              <w:jc w:val="center"/>
              <w:rPr>
                <w:rFonts w:cs="Arial"/>
                <w:b/>
                <w:szCs w:val="24"/>
              </w:rPr>
            </w:pPr>
            <w:r w:rsidRPr="0054492B">
              <w:rPr>
                <w:rFonts w:cs="Arial"/>
                <w:b/>
                <w:szCs w:val="24"/>
              </w:rPr>
              <w:t>Unit of Measurement</w:t>
            </w:r>
          </w:p>
        </w:tc>
      </w:tr>
      <w:tr w:rsidR="00EA3680" w:rsidRPr="0054492B" w14:paraId="40F88F63" w14:textId="77777777" w:rsidTr="00301100">
        <w:trPr>
          <w:trHeight w:hRule="exact" w:val="350"/>
        </w:trPr>
        <w:tc>
          <w:tcPr>
            <w:tcW w:w="4473" w:type="dxa"/>
          </w:tcPr>
          <w:p w14:paraId="70D0D851" w14:textId="77777777" w:rsidR="00EA3680" w:rsidRPr="0054492B" w:rsidRDefault="00EA3680" w:rsidP="00301100">
            <w:pPr>
              <w:rPr>
                <w:rFonts w:cs="Arial"/>
                <w:szCs w:val="24"/>
              </w:rPr>
            </w:pPr>
            <w:r w:rsidRPr="0054492B">
              <w:rPr>
                <w:rFonts w:cs="Arial"/>
                <w:szCs w:val="24"/>
              </w:rPr>
              <w:t>Hot-rolled structural steel sections</w:t>
            </w:r>
          </w:p>
        </w:tc>
        <w:tc>
          <w:tcPr>
            <w:tcW w:w="2610" w:type="dxa"/>
          </w:tcPr>
          <w:p w14:paraId="17079CC1" w14:textId="3B9E9943" w:rsidR="00EA3680" w:rsidRPr="0054492B" w:rsidRDefault="00EA3680" w:rsidP="00301100">
            <w:pPr>
              <w:ind w:left="31"/>
              <w:jc w:val="center"/>
              <w:rPr>
                <w:rFonts w:cs="Arial"/>
                <w:szCs w:val="24"/>
              </w:rPr>
            </w:pPr>
            <w:r w:rsidRPr="003404BB">
              <w:rPr>
                <w:rFonts w:cs="Arial"/>
                <w:strike/>
                <w:sz w:val="20"/>
              </w:rPr>
              <w:t>1.77</w:t>
            </w:r>
            <w:r w:rsidRPr="003404BB">
              <w:rPr>
                <w:rFonts w:cs="Arial"/>
                <w:sz w:val="20"/>
                <w:u w:val="single"/>
              </w:rPr>
              <w:t>1.26</w:t>
            </w:r>
          </w:p>
        </w:tc>
        <w:tc>
          <w:tcPr>
            <w:tcW w:w="2520" w:type="dxa"/>
          </w:tcPr>
          <w:p w14:paraId="1A155F5F" w14:textId="77777777" w:rsidR="00EA3680" w:rsidRPr="0054492B" w:rsidRDefault="00EA3680" w:rsidP="00301100">
            <w:pPr>
              <w:ind w:left="33"/>
              <w:jc w:val="center"/>
              <w:rPr>
                <w:rFonts w:cs="Arial"/>
                <w:szCs w:val="24"/>
              </w:rPr>
            </w:pPr>
            <w:r w:rsidRPr="0054492B">
              <w:rPr>
                <w:rFonts w:cs="Arial"/>
                <w:szCs w:val="24"/>
              </w:rPr>
              <w:t>MT CO</w:t>
            </w:r>
            <w:r w:rsidRPr="0054492B">
              <w:rPr>
                <w:rFonts w:cs="Arial"/>
                <w:szCs w:val="24"/>
                <w:vertAlign w:val="subscript"/>
              </w:rPr>
              <w:t>2e</w:t>
            </w:r>
            <w:r w:rsidRPr="0054492B">
              <w:rPr>
                <w:rFonts w:cs="Arial"/>
                <w:szCs w:val="24"/>
              </w:rPr>
              <w:t>/MT</w:t>
            </w:r>
          </w:p>
        </w:tc>
      </w:tr>
      <w:tr w:rsidR="00EA3680" w:rsidRPr="0054492B" w14:paraId="07ACD31A" w14:textId="77777777" w:rsidTr="00301100">
        <w:trPr>
          <w:trHeight w:hRule="exact" w:val="314"/>
        </w:trPr>
        <w:tc>
          <w:tcPr>
            <w:tcW w:w="4473" w:type="dxa"/>
          </w:tcPr>
          <w:p w14:paraId="1AA19492" w14:textId="77777777" w:rsidR="00EA3680" w:rsidRPr="0054492B" w:rsidRDefault="00EA3680" w:rsidP="006873C1">
            <w:pPr>
              <w:rPr>
                <w:rFonts w:cs="Arial"/>
                <w:szCs w:val="24"/>
              </w:rPr>
            </w:pPr>
            <w:r w:rsidRPr="0054492B">
              <w:rPr>
                <w:rFonts w:cs="Arial"/>
                <w:szCs w:val="24"/>
              </w:rPr>
              <w:t>Hollow structural sections</w:t>
            </w:r>
          </w:p>
        </w:tc>
        <w:tc>
          <w:tcPr>
            <w:tcW w:w="2610" w:type="dxa"/>
          </w:tcPr>
          <w:p w14:paraId="43CD6314" w14:textId="7B7507E0" w:rsidR="00EA3680" w:rsidRPr="0054492B" w:rsidRDefault="00EA3680" w:rsidP="006873C1">
            <w:pPr>
              <w:ind w:left="31"/>
              <w:jc w:val="center"/>
              <w:rPr>
                <w:rFonts w:cs="Arial"/>
                <w:szCs w:val="24"/>
              </w:rPr>
            </w:pPr>
            <w:r w:rsidRPr="003404BB">
              <w:rPr>
                <w:rFonts w:cs="Arial"/>
                <w:strike/>
                <w:sz w:val="20"/>
              </w:rPr>
              <w:t>3.00</w:t>
            </w:r>
            <w:r w:rsidRPr="006B21CB">
              <w:rPr>
                <w:rFonts w:cs="Arial"/>
                <w:sz w:val="20"/>
                <w:u w:val="single"/>
              </w:rPr>
              <w:t>2.14</w:t>
            </w:r>
          </w:p>
        </w:tc>
        <w:tc>
          <w:tcPr>
            <w:tcW w:w="2520" w:type="dxa"/>
          </w:tcPr>
          <w:p w14:paraId="395EDF64" w14:textId="77777777" w:rsidR="00EA3680" w:rsidRPr="0054492B" w:rsidRDefault="00EA3680" w:rsidP="006873C1">
            <w:pPr>
              <w:ind w:left="33"/>
              <w:jc w:val="center"/>
              <w:rPr>
                <w:rFonts w:cs="Arial"/>
                <w:szCs w:val="24"/>
              </w:rPr>
            </w:pPr>
            <w:r w:rsidRPr="0054492B">
              <w:rPr>
                <w:rFonts w:cs="Arial"/>
                <w:szCs w:val="24"/>
              </w:rPr>
              <w:t>MT CO</w:t>
            </w:r>
            <w:r w:rsidRPr="0054492B">
              <w:rPr>
                <w:rFonts w:cs="Arial"/>
                <w:szCs w:val="24"/>
                <w:vertAlign w:val="subscript"/>
              </w:rPr>
              <w:t>2e</w:t>
            </w:r>
            <w:r w:rsidRPr="0054492B">
              <w:rPr>
                <w:rFonts w:cs="Arial"/>
                <w:szCs w:val="24"/>
              </w:rPr>
              <w:t>/MT</w:t>
            </w:r>
          </w:p>
        </w:tc>
      </w:tr>
      <w:tr w:rsidR="00EA3680" w:rsidRPr="0054492B" w14:paraId="19CDC2FE" w14:textId="77777777" w:rsidTr="00301100">
        <w:trPr>
          <w:trHeight w:hRule="exact" w:val="323"/>
        </w:trPr>
        <w:tc>
          <w:tcPr>
            <w:tcW w:w="4473" w:type="dxa"/>
          </w:tcPr>
          <w:p w14:paraId="0C2B42C6" w14:textId="77777777" w:rsidR="00EA3680" w:rsidRPr="0054492B" w:rsidRDefault="00EA3680" w:rsidP="006873C1">
            <w:pPr>
              <w:rPr>
                <w:rFonts w:cs="Arial"/>
                <w:szCs w:val="24"/>
              </w:rPr>
            </w:pPr>
            <w:r w:rsidRPr="0054492B">
              <w:rPr>
                <w:rFonts w:cs="Arial"/>
                <w:szCs w:val="24"/>
              </w:rPr>
              <w:t>Steel plate</w:t>
            </w:r>
          </w:p>
        </w:tc>
        <w:tc>
          <w:tcPr>
            <w:tcW w:w="2610" w:type="dxa"/>
          </w:tcPr>
          <w:p w14:paraId="72AD4D7D" w14:textId="2EDA52D6" w:rsidR="00EA3680" w:rsidRPr="0054492B" w:rsidRDefault="00EA3680" w:rsidP="006873C1">
            <w:pPr>
              <w:ind w:left="31"/>
              <w:jc w:val="center"/>
              <w:rPr>
                <w:rFonts w:cs="Arial"/>
                <w:szCs w:val="24"/>
              </w:rPr>
            </w:pPr>
            <w:r w:rsidRPr="003404BB">
              <w:rPr>
                <w:rFonts w:cs="Arial"/>
                <w:strike/>
                <w:sz w:val="20"/>
              </w:rPr>
              <w:t>2.61</w:t>
            </w:r>
            <w:r w:rsidRPr="003404BB">
              <w:rPr>
                <w:rFonts w:cs="Arial"/>
                <w:sz w:val="20"/>
                <w:u w:val="single"/>
              </w:rPr>
              <w:t>1.86</w:t>
            </w:r>
          </w:p>
        </w:tc>
        <w:tc>
          <w:tcPr>
            <w:tcW w:w="2520" w:type="dxa"/>
          </w:tcPr>
          <w:p w14:paraId="7D82B103" w14:textId="77777777" w:rsidR="00EA3680" w:rsidRPr="0054492B" w:rsidRDefault="00EA3680" w:rsidP="006873C1">
            <w:pPr>
              <w:ind w:left="33"/>
              <w:jc w:val="center"/>
              <w:rPr>
                <w:rFonts w:cs="Arial"/>
                <w:szCs w:val="24"/>
              </w:rPr>
            </w:pPr>
            <w:r w:rsidRPr="0054492B">
              <w:rPr>
                <w:rFonts w:cs="Arial"/>
                <w:szCs w:val="24"/>
              </w:rPr>
              <w:t>MT CO</w:t>
            </w:r>
            <w:r w:rsidRPr="0054492B">
              <w:rPr>
                <w:rFonts w:cs="Arial"/>
                <w:szCs w:val="24"/>
                <w:vertAlign w:val="subscript"/>
              </w:rPr>
              <w:t>2e</w:t>
            </w:r>
            <w:r w:rsidRPr="0054492B">
              <w:rPr>
                <w:rFonts w:cs="Arial"/>
                <w:szCs w:val="24"/>
              </w:rPr>
              <w:t>/MT</w:t>
            </w:r>
          </w:p>
        </w:tc>
      </w:tr>
      <w:tr w:rsidR="00EA3680" w:rsidRPr="0054492B" w14:paraId="2277127E" w14:textId="77777777" w:rsidTr="00301100">
        <w:trPr>
          <w:trHeight w:hRule="exact" w:val="314"/>
        </w:trPr>
        <w:tc>
          <w:tcPr>
            <w:tcW w:w="4473" w:type="dxa"/>
          </w:tcPr>
          <w:p w14:paraId="05BE4A57" w14:textId="77777777" w:rsidR="00EA3680" w:rsidRPr="0054492B" w:rsidRDefault="00EA3680" w:rsidP="006873C1">
            <w:pPr>
              <w:rPr>
                <w:rFonts w:cs="Arial"/>
                <w:szCs w:val="24"/>
              </w:rPr>
            </w:pPr>
            <w:r w:rsidRPr="0054492B">
              <w:rPr>
                <w:rFonts w:cs="Arial"/>
                <w:szCs w:val="24"/>
              </w:rPr>
              <w:t>Concrete reinforcing steel</w:t>
            </w:r>
          </w:p>
        </w:tc>
        <w:tc>
          <w:tcPr>
            <w:tcW w:w="2610" w:type="dxa"/>
          </w:tcPr>
          <w:p w14:paraId="7036AAB1" w14:textId="4BAFC55A" w:rsidR="00EA3680" w:rsidRPr="0054492B" w:rsidRDefault="00EA3680" w:rsidP="006873C1">
            <w:pPr>
              <w:ind w:left="31"/>
              <w:jc w:val="center"/>
              <w:rPr>
                <w:rFonts w:cs="Arial"/>
                <w:szCs w:val="24"/>
              </w:rPr>
            </w:pPr>
            <w:r w:rsidRPr="003404BB">
              <w:rPr>
                <w:rFonts w:cs="Arial"/>
                <w:strike/>
                <w:sz w:val="20"/>
              </w:rPr>
              <w:t>1.56</w:t>
            </w:r>
            <w:r w:rsidRPr="003404BB">
              <w:rPr>
                <w:rFonts w:cs="Arial"/>
                <w:sz w:val="20"/>
                <w:u w:val="single"/>
              </w:rPr>
              <w:t>0.94</w:t>
            </w:r>
          </w:p>
        </w:tc>
        <w:tc>
          <w:tcPr>
            <w:tcW w:w="2520" w:type="dxa"/>
          </w:tcPr>
          <w:p w14:paraId="7C3F4640" w14:textId="77777777" w:rsidR="00EA3680" w:rsidRPr="0054492B" w:rsidRDefault="00EA3680" w:rsidP="006873C1">
            <w:pPr>
              <w:ind w:left="33"/>
              <w:jc w:val="center"/>
              <w:rPr>
                <w:rFonts w:cs="Arial"/>
                <w:szCs w:val="24"/>
              </w:rPr>
            </w:pPr>
            <w:r w:rsidRPr="0054492B">
              <w:rPr>
                <w:rFonts w:cs="Arial"/>
                <w:szCs w:val="24"/>
              </w:rPr>
              <w:t>MT CO</w:t>
            </w:r>
            <w:r w:rsidRPr="0054492B">
              <w:rPr>
                <w:rFonts w:cs="Arial"/>
                <w:szCs w:val="24"/>
                <w:vertAlign w:val="subscript"/>
              </w:rPr>
              <w:t>2e</w:t>
            </w:r>
            <w:r w:rsidRPr="0054492B">
              <w:rPr>
                <w:rFonts w:cs="Arial"/>
                <w:szCs w:val="24"/>
              </w:rPr>
              <w:t>/MT</w:t>
            </w:r>
          </w:p>
        </w:tc>
      </w:tr>
      <w:tr w:rsidR="00EA3680" w:rsidRPr="0054492B" w14:paraId="73D020CE" w14:textId="77777777" w:rsidTr="00301100">
        <w:trPr>
          <w:trHeight w:hRule="exact" w:val="314"/>
        </w:trPr>
        <w:tc>
          <w:tcPr>
            <w:tcW w:w="4473" w:type="dxa"/>
          </w:tcPr>
          <w:p w14:paraId="4D0D2E62" w14:textId="77777777" w:rsidR="00EA3680" w:rsidRPr="0054492B" w:rsidRDefault="00EA3680" w:rsidP="006873C1">
            <w:pPr>
              <w:rPr>
                <w:rFonts w:cs="Arial"/>
                <w:szCs w:val="24"/>
              </w:rPr>
            </w:pPr>
            <w:r w:rsidRPr="0054492B">
              <w:rPr>
                <w:rFonts w:cs="Arial"/>
                <w:szCs w:val="24"/>
              </w:rPr>
              <w:t>Flat glass</w:t>
            </w:r>
          </w:p>
        </w:tc>
        <w:tc>
          <w:tcPr>
            <w:tcW w:w="2610" w:type="dxa"/>
          </w:tcPr>
          <w:p w14:paraId="0DB951CD" w14:textId="5783D340" w:rsidR="00EA3680" w:rsidRPr="0054492B" w:rsidRDefault="00EA3680" w:rsidP="00EA3680">
            <w:pPr>
              <w:ind w:left="31"/>
              <w:jc w:val="center"/>
              <w:rPr>
                <w:rFonts w:cs="Arial"/>
                <w:strike/>
                <w:sz w:val="20"/>
              </w:rPr>
            </w:pPr>
            <w:r w:rsidRPr="003404BB">
              <w:rPr>
                <w:rFonts w:cs="Arial"/>
                <w:strike/>
                <w:sz w:val="20"/>
              </w:rPr>
              <w:t>2.50</w:t>
            </w:r>
            <w:r w:rsidRPr="003404BB">
              <w:rPr>
                <w:rFonts w:cs="Arial"/>
                <w:sz w:val="20"/>
                <w:u w:val="single"/>
              </w:rPr>
              <w:t>1.79</w:t>
            </w:r>
          </w:p>
        </w:tc>
        <w:tc>
          <w:tcPr>
            <w:tcW w:w="2520" w:type="dxa"/>
          </w:tcPr>
          <w:p w14:paraId="1983E40A" w14:textId="21975E06" w:rsidR="00EA3680" w:rsidRPr="0054492B" w:rsidRDefault="006B21CB" w:rsidP="006873C1">
            <w:pPr>
              <w:ind w:left="33"/>
              <w:jc w:val="center"/>
              <w:rPr>
                <w:rFonts w:cs="Arial"/>
                <w:szCs w:val="24"/>
              </w:rPr>
            </w:pPr>
            <w:r w:rsidRPr="0054492B">
              <w:rPr>
                <w:rFonts w:cs="Arial"/>
                <w:szCs w:val="24"/>
              </w:rPr>
              <w:t>MT CO</w:t>
            </w:r>
            <w:r w:rsidRPr="0054492B">
              <w:rPr>
                <w:rFonts w:cs="Arial"/>
                <w:szCs w:val="24"/>
                <w:vertAlign w:val="subscript"/>
              </w:rPr>
              <w:t>2e</w:t>
            </w:r>
            <w:r w:rsidRPr="0054492B">
              <w:rPr>
                <w:rFonts w:cs="Arial"/>
                <w:szCs w:val="24"/>
              </w:rPr>
              <w:t>/MT</w:t>
            </w:r>
          </w:p>
        </w:tc>
      </w:tr>
      <w:tr w:rsidR="00EA3680" w:rsidRPr="0054492B" w14:paraId="414D5A03" w14:textId="77777777" w:rsidTr="00301100">
        <w:trPr>
          <w:trHeight w:hRule="exact" w:val="332"/>
        </w:trPr>
        <w:tc>
          <w:tcPr>
            <w:tcW w:w="4473" w:type="dxa"/>
          </w:tcPr>
          <w:p w14:paraId="1287827D" w14:textId="77777777" w:rsidR="00EA3680" w:rsidRPr="0054492B" w:rsidRDefault="00EA3680" w:rsidP="006873C1">
            <w:pPr>
              <w:rPr>
                <w:rFonts w:cs="Arial"/>
                <w:szCs w:val="24"/>
              </w:rPr>
            </w:pPr>
            <w:r w:rsidRPr="0054492B">
              <w:rPr>
                <w:rFonts w:cs="Arial"/>
                <w:szCs w:val="24"/>
              </w:rPr>
              <w:t>Light-density mineral wool board insulation</w:t>
            </w:r>
          </w:p>
        </w:tc>
        <w:tc>
          <w:tcPr>
            <w:tcW w:w="2610" w:type="dxa"/>
          </w:tcPr>
          <w:p w14:paraId="73A5AE6E" w14:textId="18AE2380" w:rsidR="00EA3680" w:rsidRPr="0054492B" w:rsidRDefault="00EA3680" w:rsidP="006873C1">
            <w:pPr>
              <w:ind w:left="31"/>
              <w:jc w:val="center"/>
              <w:rPr>
                <w:rFonts w:cs="Arial"/>
                <w:b/>
                <w:bCs/>
                <w:szCs w:val="24"/>
              </w:rPr>
            </w:pPr>
            <w:r w:rsidRPr="003404BB">
              <w:rPr>
                <w:rFonts w:cs="Arial"/>
                <w:strike/>
                <w:sz w:val="20"/>
              </w:rPr>
              <w:t>5.83</w:t>
            </w:r>
            <w:r w:rsidRPr="003404BB">
              <w:rPr>
                <w:rFonts w:cs="Arial"/>
                <w:sz w:val="20"/>
                <w:u w:val="single"/>
              </w:rPr>
              <w:t>3.35</w:t>
            </w:r>
          </w:p>
        </w:tc>
        <w:tc>
          <w:tcPr>
            <w:tcW w:w="2520" w:type="dxa"/>
          </w:tcPr>
          <w:p w14:paraId="36219491" w14:textId="77777777" w:rsidR="00EA3680" w:rsidRPr="0054492B" w:rsidRDefault="00EA3680" w:rsidP="006873C1">
            <w:pPr>
              <w:ind w:left="33"/>
              <w:jc w:val="center"/>
              <w:rPr>
                <w:rFonts w:cs="Arial"/>
                <w:szCs w:val="24"/>
                <w:vertAlign w:val="superscript"/>
              </w:rPr>
            </w:pPr>
            <w:r w:rsidRPr="0054492B">
              <w:rPr>
                <w:rFonts w:cs="Arial"/>
                <w:szCs w:val="24"/>
              </w:rPr>
              <w:t>kg CO</w:t>
            </w:r>
            <w:r w:rsidRPr="0054492B">
              <w:rPr>
                <w:rFonts w:cs="Arial"/>
                <w:szCs w:val="24"/>
                <w:vertAlign w:val="subscript"/>
              </w:rPr>
              <w:t>2e</w:t>
            </w:r>
            <w:r w:rsidRPr="0054492B">
              <w:rPr>
                <w:rFonts w:cs="Arial"/>
                <w:szCs w:val="24"/>
              </w:rPr>
              <w:t>/1 m</w:t>
            </w:r>
            <w:r w:rsidRPr="0054492B">
              <w:rPr>
                <w:rFonts w:cs="Arial"/>
                <w:szCs w:val="24"/>
                <w:vertAlign w:val="superscript"/>
              </w:rPr>
              <w:t>2</w:t>
            </w:r>
          </w:p>
        </w:tc>
      </w:tr>
      <w:tr w:rsidR="00EA3680" w:rsidRPr="0054492B" w14:paraId="462781D8" w14:textId="77777777" w:rsidTr="00301100">
        <w:trPr>
          <w:trHeight w:hRule="exact" w:val="323"/>
        </w:trPr>
        <w:tc>
          <w:tcPr>
            <w:tcW w:w="4473" w:type="dxa"/>
          </w:tcPr>
          <w:p w14:paraId="4F830F0A" w14:textId="77777777" w:rsidR="00EA3680" w:rsidRPr="0054492B" w:rsidRDefault="00EA3680" w:rsidP="006873C1">
            <w:pPr>
              <w:rPr>
                <w:rFonts w:cs="Arial"/>
                <w:szCs w:val="24"/>
              </w:rPr>
            </w:pPr>
            <w:r w:rsidRPr="0054492B">
              <w:rPr>
                <w:rFonts w:cs="Arial"/>
                <w:szCs w:val="24"/>
              </w:rPr>
              <w:t>Heavy-density mineral wool board insulation</w:t>
            </w:r>
          </w:p>
        </w:tc>
        <w:tc>
          <w:tcPr>
            <w:tcW w:w="2610" w:type="dxa"/>
          </w:tcPr>
          <w:p w14:paraId="71E4C653" w14:textId="2220F50E" w:rsidR="00EA3680" w:rsidRPr="0054492B" w:rsidRDefault="00EA3680" w:rsidP="006873C1">
            <w:pPr>
              <w:ind w:left="31"/>
              <w:jc w:val="center"/>
              <w:rPr>
                <w:rFonts w:cs="Arial"/>
                <w:szCs w:val="24"/>
              </w:rPr>
            </w:pPr>
            <w:r w:rsidRPr="003404BB">
              <w:rPr>
                <w:rFonts w:cs="Arial"/>
                <w:strike/>
                <w:sz w:val="20"/>
              </w:rPr>
              <w:t>14.28</w:t>
            </w:r>
            <w:r w:rsidRPr="003404BB">
              <w:rPr>
                <w:rFonts w:cs="Arial"/>
                <w:sz w:val="20"/>
                <w:u w:val="single"/>
              </w:rPr>
              <w:t>8.53</w:t>
            </w:r>
          </w:p>
        </w:tc>
        <w:tc>
          <w:tcPr>
            <w:tcW w:w="2520" w:type="dxa"/>
          </w:tcPr>
          <w:p w14:paraId="70995A3B" w14:textId="77777777" w:rsidR="00EA3680" w:rsidRPr="0054492B" w:rsidRDefault="00EA3680" w:rsidP="006873C1">
            <w:pPr>
              <w:ind w:left="33"/>
              <w:jc w:val="center"/>
              <w:rPr>
                <w:rFonts w:cs="Arial"/>
                <w:szCs w:val="24"/>
                <w:vertAlign w:val="superscript"/>
              </w:rPr>
            </w:pPr>
            <w:r w:rsidRPr="0054492B">
              <w:rPr>
                <w:rFonts w:cs="Arial"/>
                <w:szCs w:val="24"/>
              </w:rPr>
              <w:t>kg CO</w:t>
            </w:r>
            <w:r w:rsidRPr="0054492B">
              <w:rPr>
                <w:rFonts w:cs="Arial"/>
                <w:szCs w:val="24"/>
                <w:vertAlign w:val="subscript"/>
              </w:rPr>
              <w:t>2e</w:t>
            </w:r>
            <w:r w:rsidRPr="0054492B">
              <w:rPr>
                <w:rFonts w:cs="Arial"/>
                <w:szCs w:val="24"/>
              </w:rPr>
              <w:t>/1 m</w:t>
            </w:r>
            <w:r w:rsidRPr="0054492B">
              <w:rPr>
                <w:rFonts w:cs="Arial"/>
                <w:szCs w:val="24"/>
                <w:vertAlign w:val="superscript"/>
              </w:rPr>
              <w:t>2</w:t>
            </w:r>
          </w:p>
        </w:tc>
      </w:tr>
    </w:tbl>
    <w:p w14:paraId="16655337" w14:textId="77777777" w:rsidR="00256462" w:rsidRDefault="00256462" w:rsidP="003C33F2">
      <w:pPr>
        <w:ind w:left="540"/>
        <w:rPr>
          <w:rFonts w:cs="Arial"/>
          <w:b/>
          <w:szCs w:val="24"/>
        </w:rPr>
      </w:pPr>
      <w:bookmarkStart w:id="2" w:name="_Hlk125112050"/>
    </w:p>
    <w:p w14:paraId="613F511B" w14:textId="008556F3" w:rsidR="00672AFC" w:rsidRPr="0054492B" w:rsidRDefault="00672AFC" w:rsidP="003C33F2">
      <w:pPr>
        <w:ind w:left="540"/>
        <w:rPr>
          <w:rFonts w:cs="Arial"/>
          <w:bCs/>
          <w:sz w:val="14"/>
          <w:szCs w:val="14"/>
        </w:rPr>
      </w:pPr>
      <w:r w:rsidRPr="0054492B">
        <w:rPr>
          <w:rFonts w:cs="Arial"/>
          <w:b/>
          <w:szCs w:val="24"/>
        </w:rPr>
        <w:lastRenderedPageBreak/>
        <w:t xml:space="preserve">Concrete, Ready-Mixed </w:t>
      </w:r>
      <w:r w:rsidR="006B21CB">
        <w:rPr>
          <w:rFonts w:ascii="Arial Bold" w:hAnsi="Arial Bold" w:cs="Arial"/>
          <w:b/>
          <w:szCs w:val="24"/>
          <w:vertAlign w:val="superscript"/>
        </w:rPr>
        <w:t>1</w:t>
      </w:r>
    </w:p>
    <w:tbl>
      <w:tblPr>
        <w:tblStyle w:val="TableGrid"/>
        <w:tblW w:w="9603" w:type="dxa"/>
        <w:tblInd w:w="562" w:type="dxa"/>
        <w:tblLayout w:type="fixed"/>
        <w:tblCellMar>
          <w:top w:w="43" w:type="dxa"/>
          <w:left w:w="58" w:type="dxa"/>
          <w:bottom w:w="43" w:type="dxa"/>
          <w:right w:w="58" w:type="dxa"/>
        </w:tblCellMar>
        <w:tblLook w:val="0620" w:firstRow="1" w:lastRow="0" w:firstColumn="0" w:lastColumn="0" w:noHBand="1" w:noVBand="1"/>
      </w:tblPr>
      <w:tblGrid>
        <w:gridCol w:w="4473"/>
        <w:gridCol w:w="2610"/>
        <w:gridCol w:w="2520"/>
      </w:tblGrid>
      <w:tr w:rsidR="00672AFC" w:rsidRPr="0054492B" w14:paraId="5760A2F2" w14:textId="77777777" w:rsidTr="00E7323F">
        <w:trPr>
          <w:trHeight w:val="296"/>
        </w:trPr>
        <w:tc>
          <w:tcPr>
            <w:tcW w:w="4473" w:type="dxa"/>
            <w:shd w:val="clear" w:color="auto" w:fill="D9D9D9" w:themeFill="background1" w:themeFillShade="D9"/>
            <w:vAlign w:val="center"/>
          </w:tcPr>
          <w:p w14:paraId="551773EA" w14:textId="77777777" w:rsidR="00672AFC" w:rsidRPr="0054492B" w:rsidRDefault="00672AFC" w:rsidP="006873C1">
            <w:pPr>
              <w:jc w:val="center"/>
              <w:rPr>
                <w:rFonts w:cs="Arial"/>
                <w:b/>
                <w:szCs w:val="24"/>
              </w:rPr>
            </w:pPr>
            <w:r w:rsidRPr="0054492B">
              <w:rPr>
                <w:rFonts w:cs="Arial"/>
                <w:b/>
                <w:szCs w:val="24"/>
              </w:rPr>
              <w:t>Concrete Product Category</w:t>
            </w:r>
          </w:p>
        </w:tc>
        <w:tc>
          <w:tcPr>
            <w:tcW w:w="2610" w:type="dxa"/>
            <w:shd w:val="clear" w:color="auto" w:fill="D9D9D9" w:themeFill="background1" w:themeFillShade="D9"/>
            <w:vAlign w:val="center"/>
          </w:tcPr>
          <w:p w14:paraId="7FC6C28D" w14:textId="77777777" w:rsidR="00672AFC" w:rsidRPr="0054492B" w:rsidRDefault="00672AFC" w:rsidP="006873C1">
            <w:pPr>
              <w:jc w:val="center"/>
              <w:rPr>
                <w:rFonts w:cs="Arial"/>
                <w:b/>
                <w:szCs w:val="24"/>
              </w:rPr>
            </w:pPr>
            <w:r w:rsidRPr="0054492B">
              <w:rPr>
                <w:rFonts w:cs="Arial"/>
                <w:b/>
                <w:szCs w:val="24"/>
              </w:rPr>
              <w:t>Maximum GWP allowed value</w:t>
            </w:r>
            <w:r w:rsidRPr="0054492B">
              <w:rPr>
                <w:rFonts w:cs="Arial"/>
                <w:b/>
                <w:szCs w:val="24"/>
              </w:rPr>
              <w:br/>
              <w:t xml:space="preserve">(GWP </w:t>
            </w:r>
            <w:r w:rsidRPr="0054492B">
              <w:rPr>
                <w:rFonts w:cs="Arial"/>
                <w:b/>
                <w:szCs w:val="24"/>
                <w:vertAlign w:val="subscript"/>
              </w:rPr>
              <w:t>allowed</w:t>
            </w:r>
            <w:r w:rsidRPr="0054492B">
              <w:rPr>
                <w:rFonts w:cs="Arial"/>
                <w:b/>
                <w:szCs w:val="24"/>
              </w:rPr>
              <w:t>)</w:t>
            </w:r>
          </w:p>
        </w:tc>
        <w:tc>
          <w:tcPr>
            <w:tcW w:w="2520" w:type="dxa"/>
            <w:shd w:val="clear" w:color="auto" w:fill="D9D9D9" w:themeFill="background1" w:themeFillShade="D9"/>
            <w:vAlign w:val="center"/>
          </w:tcPr>
          <w:p w14:paraId="0722A6AB" w14:textId="77777777" w:rsidR="00672AFC" w:rsidRPr="0054492B" w:rsidRDefault="00672AFC" w:rsidP="006873C1">
            <w:pPr>
              <w:jc w:val="center"/>
              <w:rPr>
                <w:rFonts w:cs="Arial"/>
                <w:b/>
                <w:szCs w:val="24"/>
              </w:rPr>
            </w:pPr>
            <w:r w:rsidRPr="0054492B">
              <w:rPr>
                <w:rFonts w:cs="Arial"/>
                <w:b/>
                <w:szCs w:val="24"/>
              </w:rPr>
              <w:t>Unit of Measurement</w:t>
            </w:r>
          </w:p>
        </w:tc>
      </w:tr>
      <w:tr w:rsidR="00672AFC" w:rsidRPr="0054492B" w14:paraId="262BF040" w14:textId="77777777" w:rsidTr="00E7323F">
        <w:trPr>
          <w:trHeight w:hRule="exact" w:val="360"/>
        </w:trPr>
        <w:tc>
          <w:tcPr>
            <w:tcW w:w="4473" w:type="dxa"/>
          </w:tcPr>
          <w:p w14:paraId="3157F9ED" w14:textId="77777777" w:rsidR="00672AFC" w:rsidRPr="0054492B" w:rsidRDefault="00672AFC" w:rsidP="006873C1">
            <w:pPr>
              <w:rPr>
                <w:rFonts w:cs="Arial"/>
                <w:szCs w:val="24"/>
              </w:rPr>
            </w:pPr>
            <w:r w:rsidRPr="0054492B">
              <w:rPr>
                <w:rFonts w:cs="Arial"/>
                <w:szCs w:val="24"/>
              </w:rPr>
              <w:t xml:space="preserve">up to 2499 psi  </w:t>
            </w:r>
          </w:p>
        </w:tc>
        <w:tc>
          <w:tcPr>
            <w:tcW w:w="2610" w:type="dxa"/>
          </w:tcPr>
          <w:p w14:paraId="171BD50A" w14:textId="79B1BC9B" w:rsidR="00672AFC" w:rsidRPr="0054492B" w:rsidRDefault="00E7323F" w:rsidP="006873C1">
            <w:pPr>
              <w:jc w:val="center"/>
              <w:rPr>
                <w:rFonts w:cs="Arial"/>
                <w:szCs w:val="24"/>
              </w:rPr>
            </w:pPr>
            <w:r w:rsidRPr="003404BB">
              <w:rPr>
                <w:rFonts w:cs="Arial"/>
                <w:strike/>
                <w:sz w:val="20"/>
              </w:rPr>
              <w:t>450</w:t>
            </w:r>
            <w:r w:rsidRPr="003404BB">
              <w:rPr>
                <w:rFonts w:cs="Arial"/>
                <w:sz w:val="20"/>
                <w:u w:val="single"/>
              </w:rPr>
              <w:t>321</w:t>
            </w:r>
          </w:p>
        </w:tc>
        <w:tc>
          <w:tcPr>
            <w:tcW w:w="2520" w:type="dxa"/>
          </w:tcPr>
          <w:p w14:paraId="21C88F3E" w14:textId="77777777" w:rsidR="00672AFC" w:rsidRPr="0054492B" w:rsidRDefault="00672AFC" w:rsidP="006873C1">
            <w:pPr>
              <w:jc w:val="center"/>
              <w:rPr>
                <w:rFonts w:cs="Arial"/>
                <w:szCs w:val="24"/>
              </w:rPr>
            </w:pPr>
            <w:r w:rsidRPr="0054492B">
              <w:rPr>
                <w:rFonts w:cs="Arial"/>
                <w:szCs w:val="24"/>
              </w:rPr>
              <w:t>kg CO</w:t>
            </w:r>
            <w:r w:rsidRPr="0054492B">
              <w:rPr>
                <w:rFonts w:cs="Arial"/>
                <w:szCs w:val="24"/>
                <w:vertAlign w:val="subscript"/>
              </w:rPr>
              <w:t>2e</w:t>
            </w:r>
            <w:r w:rsidRPr="0054492B">
              <w:rPr>
                <w:rFonts w:cs="Arial"/>
                <w:szCs w:val="24"/>
              </w:rPr>
              <w:t>/m</w:t>
            </w:r>
            <w:r w:rsidRPr="0054492B">
              <w:rPr>
                <w:rFonts w:cs="Arial"/>
                <w:szCs w:val="24"/>
                <w:vertAlign w:val="superscript"/>
              </w:rPr>
              <w:t>3</w:t>
            </w:r>
          </w:p>
        </w:tc>
      </w:tr>
      <w:tr w:rsidR="00672AFC" w:rsidRPr="0054492B" w14:paraId="55E585E1" w14:textId="77777777" w:rsidTr="00E7323F">
        <w:trPr>
          <w:trHeight w:hRule="exact" w:val="360"/>
        </w:trPr>
        <w:tc>
          <w:tcPr>
            <w:tcW w:w="4473" w:type="dxa"/>
          </w:tcPr>
          <w:p w14:paraId="7EAC9FF6" w14:textId="77777777" w:rsidR="00672AFC" w:rsidRPr="0054492B" w:rsidRDefault="00672AFC" w:rsidP="006873C1">
            <w:pPr>
              <w:rPr>
                <w:rFonts w:cs="Arial"/>
                <w:szCs w:val="24"/>
              </w:rPr>
            </w:pPr>
            <w:r w:rsidRPr="0054492B">
              <w:rPr>
                <w:rFonts w:cs="Arial"/>
                <w:szCs w:val="24"/>
              </w:rPr>
              <w:t xml:space="preserve">2500-3499 psi  </w:t>
            </w:r>
          </w:p>
        </w:tc>
        <w:tc>
          <w:tcPr>
            <w:tcW w:w="2610" w:type="dxa"/>
          </w:tcPr>
          <w:p w14:paraId="3F81A2F8" w14:textId="4F994982" w:rsidR="00672AFC" w:rsidRPr="0054492B" w:rsidRDefault="00E7323F" w:rsidP="006873C1">
            <w:pPr>
              <w:jc w:val="center"/>
              <w:rPr>
                <w:rFonts w:cs="Arial"/>
                <w:szCs w:val="24"/>
              </w:rPr>
            </w:pPr>
            <w:r w:rsidRPr="003404BB">
              <w:rPr>
                <w:rFonts w:cs="Arial"/>
                <w:strike/>
                <w:sz w:val="20"/>
              </w:rPr>
              <w:t>489</w:t>
            </w:r>
            <w:r w:rsidRPr="003404BB">
              <w:rPr>
                <w:rFonts w:cs="Arial"/>
                <w:sz w:val="20"/>
                <w:u w:val="single"/>
              </w:rPr>
              <w:t>349</w:t>
            </w:r>
          </w:p>
        </w:tc>
        <w:tc>
          <w:tcPr>
            <w:tcW w:w="2520" w:type="dxa"/>
          </w:tcPr>
          <w:p w14:paraId="6B55CEA5" w14:textId="77777777" w:rsidR="00672AFC" w:rsidRPr="0054492B" w:rsidRDefault="00672AFC" w:rsidP="006873C1">
            <w:pPr>
              <w:jc w:val="center"/>
              <w:rPr>
                <w:rFonts w:cs="Arial"/>
                <w:szCs w:val="24"/>
              </w:rPr>
            </w:pPr>
            <w:r w:rsidRPr="0054492B">
              <w:rPr>
                <w:rFonts w:cs="Arial"/>
                <w:szCs w:val="24"/>
              </w:rPr>
              <w:t>kg CO</w:t>
            </w:r>
            <w:r w:rsidRPr="0054492B">
              <w:rPr>
                <w:rFonts w:cs="Arial"/>
                <w:szCs w:val="24"/>
                <w:vertAlign w:val="subscript"/>
              </w:rPr>
              <w:t>2e</w:t>
            </w:r>
            <w:r w:rsidRPr="0054492B">
              <w:rPr>
                <w:rFonts w:cs="Arial"/>
                <w:szCs w:val="24"/>
              </w:rPr>
              <w:t>/m</w:t>
            </w:r>
            <w:r w:rsidRPr="0054492B">
              <w:rPr>
                <w:rFonts w:cs="Arial"/>
                <w:szCs w:val="24"/>
                <w:vertAlign w:val="superscript"/>
              </w:rPr>
              <w:t>3</w:t>
            </w:r>
          </w:p>
        </w:tc>
      </w:tr>
      <w:tr w:rsidR="00672AFC" w:rsidRPr="0054492B" w14:paraId="27633EC3" w14:textId="77777777" w:rsidTr="00E7323F">
        <w:trPr>
          <w:trHeight w:hRule="exact" w:val="360"/>
        </w:trPr>
        <w:tc>
          <w:tcPr>
            <w:tcW w:w="4473" w:type="dxa"/>
          </w:tcPr>
          <w:p w14:paraId="614DDEFB" w14:textId="77777777" w:rsidR="00672AFC" w:rsidRPr="0054492B" w:rsidRDefault="00672AFC" w:rsidP="006873C1">
            <w:pPr>
              <w:rPr>
                <w:rFonts w:cs="Arial"/>
                <w:szCs w:val="24"/>
              </w:rPr>
            </w:pPr>
            <w:r w:rsidRPr="0054492B">
              <w:rPr>
                <w:rFonts w:cs="Arial"/>
                <w:szCs w:val="24"/>
              </w:rPr>
              <w:t>3500-4499 psi</w:t>
            </w:r>
          </w:p>
        </w:tc>
        <w:tc>
          <w:tcPr>
            <w:tcW w:w="2610" w:type="dxa"/>
          </w:tcPr>
          <w:p w14:paraId="03701FA6" w14:textId="2B027412" w:rsidR="00672AFC" w:rsidRPr="0054492B" w:rsidRDefault="00E7323F" w:rsidP="006873C1">
            <w:pPr>
              <w:jc w:val="center"/>
              <w:rPr>
                <w:rFonts w:cs="Arial"/>
                <w:szCs w:val="24"/>
              </w:rPr>
            </w:pPr>
            <w:r w:rsidRPr="003404BB">
              <w:rPr>
                <w:rFonts w:cs="Arial"/>
                <w:strike/>
                <w:sz w:val="20"/>
              </w:rPr>
              <w:t>566</w:t>
            </w:r>
            <w:r w:rsidRPr="003404BB">
              <w:rPr>
                <w:rFonts w:cs="Arial"/>
                <w:sz w:val="20"/>
                <w:u w:val="single"/>
              </w:rPr>
              <w:t>404</w:t>
            </w:r>
          </w:p>
        </w:tc>
        <w:tc>
          <w:tcPr>
            <w:tcW w:w="2520" w:type="dxa"/>
          </w:tcPr>
          <w:p w14:paraId="7F7ADC52" w14:textId="77777777" w:rsidR="00672AFC" w:rsidRPr="0054492B" w:rsidRDefault="00672AFC" w:rsidP="006873C1">
            <w:pPr>
              <w:jc w:val="center"/>
              <w:rPr>
                <w:rFonts w:cs="Arial"/>
                <w:szCs w:val="24"/>
              </w:rPr>
            </w:pPr>
            <w:r w:rsidRPr="0054492B">
              <w:rPr>
                <w:rFonts w:cs="Arial"/>
                <w:szCs w:val="24"/>
              </w:rPr>
              <w:t>kg CO</w:t>
            </w:r>
            <w:r w:rsidRPr="0054492B">
              <w:rPr>
                <w:rFonts w:cs="Arial"/>
                <w:szCs w:val="24"/>
                <w:vertAlign w:val="subscript"/>
              </w:rPr>
              <w:t>2e</w:t>
            </w:r>
            <w:r w:rsidRPr="0054492B">
              <w:rPr>
                <w:rFonts w:cs="Arial"/>
                <w:szCs w:val="24"/>
              </w:rPr>
              <w:t>/m</w:t>
            </w:r>
            <w:r w:rsidRPr="0054492B">
              <w:rPr>
                <w:rFonts w:cs="Arial"/>
                <w:szCs w:val="24"/>
                <w:vertAlign w:val="superscript"/>
              </w:rPr>
              <w:t>3</w:t>
            </w:r>
          </w:p>
        </w:tc>
      </w:tr>
      <w:tr w:rsidR="00672AFC" w:rsidRPr="0054492B" w14:paraId="494F033D" w14:textId="77777777" w:rsidTr="00E7323F">
        <w:trPr>
          <w:trHeight w:hRule="exact" w:val="360"/>
        </w:trPr>
        <w:tc>
          <w:tcPr>
            <w:tcW w:w="4473" w:type="dxa"/>
          </w:tcPr>
          <w:p w14:paraId="256B73D1" w14:textId="77777777" w:rsidR="00672AFC" w:rsidRPr="0054492B" w:rsidRDefault="00672AFC" w:rsidP="006873C1">
            <w:pPr>
              <w:rPr>
                <w:rFonts w:cs="Arial"/>
                <w:szCs w:val="24"/>
              </w:rPr>
            </w:pPr>
            <w:r w:rsidRPr="0054492B">
              <w:rPr>
                <w:rFonts w:cs="Arial"/>
                <w:szCs w:val="24"/>
              </w:rPr>
              <w:t>4500-5499 psi</w:t>
            </w:r>
          </w:p>
        </w:tc>
        <w:tc>
          <w:tcPr>
            <w:tcW w:w="2610" w:type="dxa"/>
          </w:tcPr>
          <w:p w14:paraId="2646DC83" w14:textId="1E1C81A5" w:rsidR="00672AFC" w:rsidRPr="0054492B" w:rsidRDefault="00E7323F" w:rsidP="006873C1">
            <w:pPr>
              <w:jc w:val="center"/>
              <w:rPr>
                <w:rFonts w:cs="Arial"/>
                <w:szCs w:val="24"/>
              </w:rPr>
            </w:pPr>
            <w:r w:rsidRPr="003404BB">
              <w:rPr>
                <w:rFonts w:cs="Arial"/>
                <w:strike/>
                <w:sz w:val="20"/>
              </w:rPr>
              <w:t>661</w:t>
            </w:r>
            <w:r w:rsidRPr="003404BB">
              <w:rPr>
                <w:rFonts w:cs="Arial"/>
                <w:sz w:val="20"/>
                <w:u w:val="single"/>
              </w:rPr>
              <w:t>472</w:t>
            </w:r>
            <w:r w:rsidR="00672AFC" w:rsidRPr="0054492B">
              <w:rPr>
                <w:rFonts w:cs="Arial"/>
                <w:szCs w:val="24"/>
              </w:rPr>
              <w:t xml:space="preserve"> </w:t>
            </w:r>
          </w:p>
        </w:tc>
        <w:tc>
          <w:tcPr>
            <w:tcW w:w="2520" w:type="dxa"/>
          </w:tcPr>
          <w:p w14:paraId="0786614A" w14:textId="77777777" w:rsidR="00672AFC" w:rsidRPr="0054492B" w:rsidRDefault="00672AFC" w:rsidP="006873C1">
            <w:pPr>
              <w:jc w:val="center"/>
              <w:rPr>
                <w:rFonts w:cs="Arial"/>
                <w:szCs w:val="24"/>
              </w:rPr>
            </w:pPr>
            <w:r w:rsidRPr="0054492B">
              <w:rPr>
                <w:rFonts w:cs="Arial"/>
                <w:szCs w:val="24"/>
              </w:rPr>
              <w:t>kg CO</w:t>
            </w:r>
            <w:r w:rsidRPr="0054492B">
              <w:rPr>
                <w:rFonts w:cs="Arial"/>
                <w:szCs w:val="24"/>
                <w:vertAlign w:val="subscript"/>
              </w:rPr>
              <w:t>2e</w:t>
            </w:r>
            <w:r w:rsidRPr="0054492B">
              <w:rPr>
                <w:rFonts w:cs="Arial"/>
                <w:szCs w:val="24"/>
              </w:rPr>
              <w:t>/m</w:t>
            </w:r>
            <w:r w:rsidRPr="0054492B">
              <w:rPr>
                <w:rFonts w:cs="Arial"/>
                <w:szCs w:val="24"/>
                <w:vertAlign w:val="superscript"/>
              </w:rPr>
              <w:t>3</w:t>
            </w:r>
          </w:p>
        </w:tc>
      </w:tr>
      <w:tr w:rsidR="00672AFC" w:rsidRPr="0054492B" w14:paraId="12C6CF42" w14:textId="77777777" w:rsidTr="00E7323F">
        <w:trPr>
          <w:trHeight w:hRule="exact" w:val="360"/>
        </w:trPr>
        <w:tc>
          <w:tcPr>
            <w:tcW w:w="4473" w:type="dxa"/>
          </w:tcPr>
          <w:p w14:paraId="773C0D34" w14:textId="77777777" w:rsidR="00672AFC" w:rsidRPr="0054492B" w:rsidRDefault="00672AFC" w:rsidP="006873C1">
            <w:pPr>
              <w:rPr>
                <w:rFonts w:cs="Arial"/>
                <w:szCs w:val="24"/>
              </w:rPr>
            </w:pPr>
            <w:r w:rsidRPr="0054492B">
              <w:rPr>
                <w:rFonts w:cs="Arial"/>
                <w:szCs w:val="24"/>
              </w:rPr>
              <w:t>5500-6499 psi</w:t>
            </w:r>
          </w:p>
        </w:tc>
        <w:tc>
          <w:tcPr>
            <w:tcW w:w="2610" w:type="dxa"/>
          </w:tcPr>
          <w:p w14:paraId="55D3801F" w14:textId="7849BEF8" w:rsidR="00672AFC" w:rsidRPr="0054492B" w:rsidRDefault="00E7323F" w:rsidP="006873C1">
            <w:pPr>
              <w:jc w:val="center"/>
              <w:rPr>
                <w:rFonts w:cs="Arial"/>
                <w:szCs w:val="24"/>
              </w:rPr>
            </w:pPr>
            <w:r w:rsidRPr="003404BB">
              <w:rPr>
                <w:rFonts w:cs="Arial"/>
                <w:strike/>
                <w:sz w:val="20"/>
              </w:rPr>
              <w:t>701</w:t>
            </w:r>
            <w:r w:rsidRPr="003404BB">
              <w:rPr>
                <w:rFonts w:cs="Arial"/>
                <w:sz w:val="20"/>
                <w:u w:val="single"/>
              </w:rPr>
              <w:t>501</w:t>
            </w:r>
            <w:r w:rsidR="00672AFC" w:rsidRPr="0054492B">
              <w:rPr>
                <w:rFonts w:cs="Arial"/>
                <w:szCs w:val="24"/>
              </w:rPr>
              <w:t xml:space="preserve"> </w:t>
            </w:r>
          </w:p>
        </w:tc>
        <w:tc>
          <w:tcPr>
            <w:tcW w:w="2520" w:type="dxa"/>
          </w:tcPr>
          <w:p w14:paraId="2DE70565" w14:textId="77777777" w:rsidR="00672AFC" w:rsidRPr="0054492B" w:rsidRDefault="00672AFC" w:rsidP="006873C1">
            <w:pPr>
              <w:jc w:val="center"/>
              <w:rPr>
                <w:rFonts w:cs="Arial"/>
                <w:szCs w:val="24"/>
              </w:rPr>
            </w:pPr>
            <w:r w:rsidRPr="0054492B">
              <w:rPr>
                <w:rFonts w:cs="Arial"/>
                <w:szCs w:val="24"/>
              </w:rPr>
              <w:t>kg CO</w:t>
            </w:r>
            <w:r w:rsidRPr="0054492B">
              <w:rPr>
                <w:rFonts w:cs="Arial"/>
                <w:szCs w:val="24"/>
                <w:vertAlign w:val="subscript"/>
              </w:rPr>
              <w:t>2e</w:t>
            </w:r>
            <w:r w:rsidRPr="0054492B">
              <w:rPr>
                <w:rFonts w:cs="Arial"/>
                <w:szCs w:val="24"/>
              </w:rPr>
              <w:t>/m</w:t>
            </w:r>
            <w:r w:rsidRPr="0054492B">
              <w:rPr>
                <w:rFonts w:cs="Arial"/>
                <w:szCs w:val="24"/>
                <w:vertAlign w:val="superscript"/>
              </w:rPr>
              <w:t>3</w:t>
            </w:r>
          </w:p>
        </w:tc>
      </w:tr>
      <w:tr w:rsidR="00672AFC" w:rsidRPr="0054492B" w14:paraId="3EC72C37" w14:textId="77777777" w:rsidTr="00E7323F">
        <w:trPr>
          <w:trHeight w:hRule="exact" w:val="360"/>
        </w:trPr>
        <w:tc>
          <w:tcPr>
            <w:tcW w:w="4473" w:type="dxa"/>
          </w:tcPr>
          <w:p w14:paraId="7009C91A" w14:textId="77777777" w:rsidR="00672AFC" w:rsidRPr="0054492B" w:rsidRDefault="00672AFC" w:rsidP="006873C1">
            <w:pPr>
              <w:rPr>
                <w:rFonts w:cs="Arial"/>
                <w:szCs w:val="24"/>
              </w:rPr>
            </w:pPr>
            <w:r w:rsidRPr="0054492B">
              <w:rPr>
                <w:rFonts w:cs="Arial"/>
                <w:szCs w:val="24"/>
              </w:rPr>
              <w:t>6500 psi and greater</w:t>
            </w:r>
          </w:p>
        </w:tc>
        <w:tc>
          <w:tcPr>
            <w:tcW w:w="2610" w:type="dxa"/>
          </w:tcPr>
          <w:p w14:paraId="4274D824" w14:textId="4FAB2DDC" w:rsidR="00672AFC" w:rsidRPr="0054492B" w:rsidRDefault="00E7323F" w:rsidP="006873C1">
            <w:pPr>
              <w:jc w:val="center"/>
              <w:rPr>
                <w:rFonts w:cs="Arial"/>
                <w:szCs w:val="24"/>
              </w:rPr>
            </w:pPr>
            <w:r w:rsidRPr="003404BB">
              <w:rPr>
                <w:rFonts w:cs="Arial"/>
                <w:strike/>
                <w:sz w:val="20"/>
              </w:rPr>
              <w:t>799</w:t>
            </w:r>
            <w:r w:rsidRPr="003404BB">
              <w:rPr>
                <w:rFonts w:cs="Arial"/>
                <w:sz w:val="20"/>
                <w:u w:val="single"/>
              </w:rPr>
              <w:t>571</w:t>
            </w:r>
          </w:p>
        </w:tc>
        <w:tc>
          <w:tcPr>
            <w:tcW w:w="2520" w:type="dxa"/>
          </w:tcPr>
          <w:p w14:paraId="1794B3EC" w14:textId="77777777" w:rsidR="00672AFC" w:rsidRPr="0054492B" w:rsidRDefault="00672AFC" w:rsidP="006873C1">
            <w:pPr>
              <w:jc w:val="center"/>
              <w:rPr>
                <w:rFonts w:cs="Arial"/>
                <w:szCs w:val="24"/>
              </w:rPr>
            </w:pPr>
            <w:r w:rsidRPr="0054492B">
              <w:rPr>
                <w:rFonts w:cs="Arial"/>
                <w:szCs w:val="24"/>
              </w:rPr>
              <w:t>kg CO</w:t>
            </w:r>
            <w:r w:rsidRPr="0054492B">
              <w:rPr>
                <w:rFonts w:cs="Arial"/>
                <w:szCs w:val="24"/>
                <w:vertAlign w:val="subscript"/>
              </w:rPr>
              <w:t>2e</w:t>
            </w:r>
            <w:r w:rsidRPr="0054492B">
              <w:rPr>
                <w:rFonts w:cs="Arial"/>
                <w:szCs w:val="24"/>
              </w:rPr>
              <w:t>/m</w:t>
            </w:r>
            <w:r w:rsidRPr="0054492B">
              <w:rPr>
                <w:rFonts w:cs="Arial"/>
                <w:szCs w:val="24"/>
                <w:vertAlign w:val="superscript"/>
              </w:rPr>
              <w:t>3</w:t>
            </w:r>
          </w:p>
        </w:tc>
      </w:tr>
    </w:tbl>
    <w:bookmarkEnd w:id="2"/>
    <w:p w14:paraId="398E1617" w14:textId="1E6F7580" w:rsidR="00E41866" w:rsidRPr="0054492B" w:rsidRDefault="00E41866" w:rsidP="003C33F2">
      <w:pPr>
        <w:ind w:left="540"/>
        <w:rPr>
          <w:b/>
          <w:bCs/>
        </w:rPr>
      </w:pPr>
      <w:r w:rsidRPr="0054492B">
        <w:rPr>
          <w:b/>
          <w:bCs/>
        </w:rPr>
        <w:t>Concrete, Lightweight Ready-Mixed</w:t>
      </w:r>
      <w:r w:rsidRPr="0054492B">
        <w:rPr>
          <w:b/>
          <w:bCs/>
          <w:vertAlign w:val="superscript"/>
        </w:rPr>
        <w:t xml:space="preserve"> </w:t>
      </w:r>
      <w:r w:rsidR="00AF1379">
        <w:rPr>
          <w:b/>
          <w:bCs/>
          <w:vertAlign w:val="superscript"/>
        </w:rPr>
        <w:t>1</w:t>
      </w:r>
    </w:p>
    <w:tbl>
      <w:tblPr>
        <w:tblStyle w:val="TableGrid"/>
        <w:tblW w:w="9603" w:type="dxa"/>
        <w:tblInd w:w="562" w:type="dxa"/>
        <w:tblLayout w:type="fixed"/>
        <w:tblCellMar>
          <w:top w:w="43" w:type="dxa"/>
          <w:left w:w="58" w:type="dxa"/>
          <w:bottom w:w="43" w:type="dxa"/>
          <w:right w:w="58" w:type="dxa"/>
        </w:tblCellMar>
        <w:tblLook w:val="0620" w:firstRow="1" w:lastRow="0" w:firstColumn="0" w:lastColumn="0" w:noHBand="1" w:noVBand="1"/>
      </w:tblPr>
      <w:tblGrid>
        <w:gridCol w:w="4473"/>
        <w:gridCol w:w="2610"/>
        <w:gridCol w:w="2520"/>
      </w:tblGrid>
      <w:tr w:rsidR="00E41866" w:rsidRPr="0054492B" w14:paraId="0D1EE570" w14:textId="77777777" w:rsidTr="00E7323F">
        <w:trPr>
          <w:trHeight w:val="296"/>
        </w:trPr>
        <w:tc>
          <w:tcPr>
            <w:tcW w:w="4473" w:type="dxa"/>
            <w:shd w:val="clear" w:color="auto" w:fill="D9D9D9" w:themeFill="background1" w:themeFillShade="D9"/>
            <w:vAlign w:val="center"/>
          </w:tcPr>
          <w:p w14:paraId="1AF240E8" w14:textId="77777777" w:rsidR="00E41866" w:rsidRPr="0054492B" w:rsidRDefault="00E41866" w:rsidP="006873C1">
            <w:pPr>
              <w:jc w:val="center"/>
              <w:rPr>
                <w:rFonts w:cs="Arial"/>
                <w:b/>
                <w:szCs w:val="24"/>
              </w:rPr>
            </w:pPr>
            <w:r w:rsidRPr="0054492B">
              <w:rPr>
                <w:rFonts w:cs="Arial"/>
                <w:b/>
                <w:szCs w:val="24"/>
              </w:rPr>
              <w:t>Concrete Product Category</w:t>
            </w:r>
          </w:p>
        </w:tc>
        <w:tc>
          <w:tcPr>
            <w:tcW w:w="2610" w:type="dxa"/>
            <w:shd w:val="clear" w:color="auto" w:fill="D9D9D9" w:themeFill="background1" w:themeFillShade="D9"/>
            <w:vAlign w:val="center"/>
          </w:tcPr>
          <w:p w14:paraId="5AB0C1DF" w14:textId="77777777" w:rsidR="00E41866" w:rsidRPr="0054492B" w:rsidRDefault="00E41866" w:rsidP="006873C1">
            <w:pPr>
              <w:jc w:val="center"/>
              <w:rPr>
                <w:rFonts w:cs="Arial"/>
                <w:b/>
                <w:szCs w:val="24"/>
              </w:rPr>
            </w:pPr>
            <w:r w:rsidRPr="0054492B">
              <w:rPr>
                <w:rFonts w:cs="Arial"/>
                <w:b/>
                <w:szCs w:val="24"/>
              </w:rPr>
              <w:t xml:space="preserve">Maximum GWP allowed value (GWP </w:t>
            </w:r>
            <w:r w:rsidRPr="0054492B">
              <w:rPr>
                <w:rFonts w:cs="Arial"/>
                <w:b/>
                <w:szCs w:val="24"/>
                <w:vertAlign w:val="subscript"/>
              </w:rPr>
              <w:t>allowed</w:t>
            </w:r>
            <w:r w:rsidRPr="0054492B">
              <w:rPr>
                <w:rFonts w:cs="Arial"/>
                <w:b/>
                <w:szCs w:val="24"/>
              </w:rPr>
              <w:t>)</w:t>
            </w:r>
          </w:p>
        </w:tc>
        <w:tc>
          <w:tcPr>
            <w:tcW w:w="2520" w:type="dxa"/>
            <w:shd w:val="clear" w:color="auto" w:fill="D9D9D9" w:themeFill="background1" w:themeFillShade="D9"/>
            <w:vAlign w:val="center"/>
          </w:tcPr>
          <w:p w14:paraId="4A0A6DB0" w14:textId="77777777" w:rsidR="00E41866" w:rsidRPr="0054492B" w:rsidRDefault="00E41866" w:rsidP="006873C1">
            <w:pPr>
              <w:jc w:val="center"/>
              <w:rPr>
                <w:rFonts w:cs="Arial"/>
                <w:b/>
                <w:szCs w:val="24"/>
              </w:rPr>
            </w:pPr>
            <w:r w:rsidRPr="0054492B">
              <w:rPr>
                <w:rFonts w:cs="Arial"/>
                <w:b/>
                <w:szCs w:val="24"/>
              </w:rPr>
              <w:t>Unit of Measurement</w:t>
            </w:r>
          </w:p>
        </w:tc>
      </w:tr>
      <w:tr w:rsidR="00E41866" w:rsidRPr="0054492B" w14:paraId="1423AEC9" w14:textId="77777777" w:rsidTr="00E7323F">
        <w:trPr>
          <w:trHeight w:hRule="exact" w:val="360"/>
        </w:trPr>
        <w:tc>
          <w:tcPr>
            <w:tcW w:w="4473" w:type="dxa"/>
          </w:tcPr>
          <w:p w14:paraId="7554ADC2" w14:textId="77777777" w:rsidR="00E41866" w:rsidRPr="0054492B" w:rsidRDefault="00E41866" w:rsidP="006873C1">
            <w:pPr>
              <w:rPr>
                <w:rFonts w:cs="Arial"/>
                <w:szCs w:val="24"/>
              </w:rPr>
            </w:pPr>
            <w:r w:rsidRPr="0054492B">
              <w:rPr>
                <w:rFonts w:cs="Arial"/>
                <w:szCs w:val="24"/>
              </w:rPr>
              <w:t xml:space="preserve">up to 2499 psi  </w:t>
            </w:r>
          </w:p>
        </w:tc>
        <w:tc>
          <w:tcPr>
            <w:tcW w:w="2610" w:type="dxa"/>
          </w:tcPr>
          <w:p w14:paraId="4C9AF4E5" w14:textId="20EBA2F4" w:rsidR="00E41866" w:rsidRPr="0054492B" w:rsidRDefault="00E7323F" w:rsidP="006873C1">
            <w:pPr>
              <w:jc w:val="center"/>
              <w:rPr>
                <w:rFonts w:cs="Arial"/>
                <w:szCs w:val="24"/>
              </w:rPr>
            </w:pPr>
            <w:r w:rsidRPr="003404BB">
              <w:rPr>
                <w:rFonts w:cs="Arial"/>
                <w:strike/>
                <w:sz w:val="20"/>
              </w:rPr>
              <w:t>875</w:t>
            </w:r>
            <w:r w:rsidRPr="003404BB">
              <w:rPr>
                <w:rFonts w:cs="Arial"/>
                <w:sz w:val="20"/>
                <w:u w:val="single"/>
              </w:rPr>
              <w:t>625</w:t>
            </w:r>
          </w:p>
        </w:tc>
        <w:tc>
          <w:tcPr>
            <w:tcW w:w="2520" w:type="dxa"/>
          </w:tcPr>
          <w:p w14:paraId="6FB1D41F" w14:textId="77777777" w:rsidR="00E41866" w:rsidRPr="0054492B" w:rsidRDefault="00E41866" w:rsidP="006873C1">
            <w:pPr>
              <w:jc w:val="center"/>
              <w:rPr>
                <w:rFonts w:cs="Arial"/>
                <w:szCs w:val="24"/>
              </w:rPr>
            </w:pPr>
            <w:r w:rsidRPr="0054492B">
              <w:rPr>
                <w:rFonts w:cs="Arial"/>
                <w:szCs w:val="24"/>
              </w:rPr>
              <w:t>kg CO</w:t>
            </w:r>
            <w:r w:rsidRPr="0054492B">
              <w:rPr>
                <w:rFonts w:cs="Arial"/>
                <w:szCs w:val="24"/>
                <w:vertAlign w:val="subscript"/>
              </w:rPr>
              <w:t>2e</w:t>
            </w:r>
            <w:r w:rsidRPr="0054492B">
              <w:rPr>
                <w:rFonts w:cs="Arial"/>
                <w:szCs w:val="24"/>
              </w:rPr>
              <w:t>/m</w:t>
            </w:r>
            <w:r w:rsidRPr="0054492B">
              <w:rPr>
                <w:rFonts w:cs="Arial"/>
                <w:szCs w:val="24"/>
                <w:vertAlign w:val="superscript"/>
              </w:rPr>
              <w:t>3</w:t>
            </w:r>
          </w:p>
        </w:tc>
      </w:tr>
      <w:tr w:rsidR="00E41866" w:rsidRPr="0054492B" w14:paraId="5A34E574" w14:textId="77777777" w:rsidTr="00E7323F">
        <w:trPr>
          <w:trHeight w:hRule="exact" w:val="360"/>
        </w:trPr>
        <w:tc>
          <w:tcPr>
            <w:tcW w:w="4473" w:type="dxa"/>
          </w:tcPr>
          <w:p w14:paraId="37F522DF" w14:textId="77777777" w:rsidR="00E41866" w:rsidRPr="0054492B" w:rsidRDefault="00E41866" w:rsidP="006873C1">
            <w:pPr>
              <w:rPr>
                <w:rFonts w:cs="Arial"/>
                <w:szCs w:val="24"/>
              </w:rPr>
            </w:pPr>
            <w:r w:rsidRPr="0054492B">
              <w:rPr>
                <w:rFonts w:cs="Arial"/>
                <w:szCs w:val="24"/>
              </w:rPr>
              <w:t>2500-3499 psi</w:t>
            </w:r>
          </w:p>
        </w:tc>
        <w:tc>
          <w:tcPr>
            <w:tcW w:w="2610" w:type="dxa"/>
          </w:tcPr>
          <w:p w14:paraId="52479449" w14:textId="0EB395C9" w:rsidR="00E41866" w:rsidRPr="0054492B" w:rsidRDefault="00E7323F" w:rsidP="006873C1">
            <w:pPr>
              <w:jc w:val="center"/>
              <w:rPr>
                <w:rFonts w:cs="Arial"/>
                <w:szCs w:val="24"/>
              </w:rPr>
            </w:pPr>
            <w:r w:rsidRPr="003404BB">
              <w:rPr>
                <w:rFonts w:cs="Arial"/>
                <w:strike/>
                <w:sz w:val="20"/>
              </w:rPr>
              <w:t>956</w:t>
            </w:r>
            <w:r w:rsidRPr="003404BB">
              <w:rPr>
                <w:rFonts w:cs="Arial"/>
                <w:sz w:val="20"/>
                <w:u w:val="single"/>
              </w:rPr>
              <w:t>683</w:t>
            </w:r>
          </w:p>
        </w:tc>
        <w:tc>
          <w:tcPr>
            <w:tcW w:w="2520" w:type="dxa"/>
          </w:tcPr>
          <w:p w14:paraId="1F10951B" w14:textId="77777777" w:rsidR="00E41866" w:rsidRPr="0054492B" w:rsidRDefault="00E41866" w:rsidP="006873C1">
            <w:pPr>
              <w:jc w:val="center"/>
              <w:rPr>
                <w:rFonts w:cs="Arial"/>
                <w:szCs w:val="24"/>
              </w:rPr>
            </w:pPr>
            <w:r w:rsidRPr="0054492B">
              <w:rPr>
                <w:rFonts w:cs="Arial"/>
                <w:szCs w:val="24"/>
              </w:rPr>
              <w:t>kg CO</w:t>
            </w:r>
            <w:r w:rsidRPr="0054492B">
              <w:rPr>
                <w:rFonts w:cs="Arial"/>
                <w:szCs w:val="24"/>
                <w:vertAlign w:val="subscript"/>
              </w:rPr>
              <w:t>2e</w:t>
            </w:r>
            <w:r w:rsidRPr="0054492B">
              <w:rPr>
                <w:rFonts w:cs="Arial"/>
                <w:szCs w:val="24"/>
              </w:rPr>
              <w:t>/m</w:t>
            </w:r>
            <w:r w:rsidRPr="0054492B">
              <w:rPr>
                <w:rFonts w:cs="Arial"/>
                <w:szCs w:val="24"/>
                <w:vertAlign w:val="superscript"/>
              </w:rPr>
              <w:t>3</w:t>
            </w:r>
          </w:p>
        </w:tc>
      </w:tr>
      <w:tr w:rsidR="00E41866" w:rsidRPr="00E41866" w14:paraId="5AB6D5C1" w14:textId="77777777" w:rsidTr="00E7323F">
        <w:trPr>
          <w:trHeight w:hRule="exact" w:val="360"/>
        </w:trPr>
        <w:tc>
          <w:tcPr>
            <w:tcW w:w="4473" w:type="dxa"/>
          </w:tcPr>
          <w:p w14:paraId="3A537945" w14:textId="77777777" w:rsidR="00E41866" w:rsidRPr="0054492B" w:rsidRDefault="00E41866" w:rsidP="006873C1">
            <w:pPr>
              <w:rPr>
                <w:rFonts w:cs="Arial"/>
                <w:szCs w:val="24"/>
              </w:rPr>
            </w:pPr>
            <w:r w:rsidRPr="0054492B">
              <w:rPr>
                <w:rFonts w:cs="Arial"/>
                <w:szCs w:val="24"/>
              </w:rPr>
              <w:t>3500-4499 psi</w:t>
            </w:r>
          </w:p>
        </w:tc>
        <w:tc>
          <w:tcPr>
            <w:tcW w:w="2610" w:type="dxa"/>
          </w:tcPr>
          <w:p w14:paraId="2F6015A6" w14:textId="062D124D" w:rsidR="00E41866" w:rsidRPr="0054492B" w:rsidRDefault="00E7323F" w:rsidP="006873C1">
            <w:pPr>
              <w:jc w:val="center"/>
              <w:rPr>
                <w:rFonts w:cs="Arial"/>
                <w:szCs w:val="24"/>
                <w:highlight w:val="yellow"/>
              </w:rPr>
            </w:pPr>
            <w:r w:rsidRPr="003404BB">
              <w:rPr>
                <w:rFonts w:cs="Arial"/>
                <w:strike/>
                <w:sz w:val="20"/>
              </w:rPr>
              <w:t>1,039</w:t>
            </w:r>
            <w:r w:rsidRPr="003404BB">
              <w:rPr>
                <w:rFonts w:cs="Arial"/>
                <w:sz w:val="20"/>
                <w:u w:val="single"/>
              </w:rPr>
              <w:t>742</w:t>
            </w:r>
          </w:p>
        </w:tc>
        <w:tc>
          <w:tcPr>
            <w:tcW w:w="2520" w:type="dxa"/>
          </w:tcPr>
          <w:p w14:paraId="142B4305" w14:textId="77777777" w:rsidR="00E41866" w:rsidRPr="00E41866" w:rsidRDefault="00E41866" w:rsidP="006873C1">
            <w:pPr>
              <w:jc w:val="center"/>
              <w:rPr>
                <w:rFonts w:cs="Arial"/>
                <w:szCs w:val="24"/>
              </w:rPr>
            </w:pPr>
            <w:r w:rsidRPr="0054492B">
              <w:rPr>
                <w:rFonts w:cs="Arial"/>
                <w:szCs w:val="24"/>
              </w:rPr>
              <w:t>kg CO</w:t>
            </w:r>
            <w:r w:rsidRPr="0054492B">
              <w:rPr>
                <w:rFonts w:cs="Arial"/>
                <w:szCs w:val="24"/>
                <w:vertAlign w:val="subscript"/>
              </w:rPr>
              <w:t>2e</w:t>
            </w:r>
            <w:r w:rsidRPr="0054492B">
              <w:rPr>
                <w:rFonts w:cs="Arial"/>
                <w:szCs w:val="24"/>
              </w:rPr>
              <w:t>/m</w:t>
            </w:r>
            <w:r w:rsidRPr="0054492B">
              <w:rPr>
                <w:rFonts w:cs="Arial"/>
                <w:szCs w:val="24"/>
                <w:vertAlign w:val="superscript"/>
              </w:rPr>
              <w:t>3</w:t>
            </w:r>
          </w:p>
        </w:tc>
      </w:tr>
    </w:tbl>
    <w:p w14:paraId="6E8279DB" w14:textId="77777777" w:rsidR="0066592E" w:rsidRPr="003A723E" w:rsidRDefault="0066592E" w:rsidP="00657F21">
      <w:pPr>
        <w:pStyle w:val="ListParagraph"/>
        <w:widowControl w:val="0"/>
        <w:numPr>
          <w:ilvl w:val="0"/>
          <w:numId w:val="33"/>
        </w:numPr>
        <w:spacing w:before="120" w:after="120"/>
        <w:ind w:left="720"/>
        <w:rPr>
          <w:rFonts w:cs="Arial"/>
          <w:sz w:val="20"/>
        </w:rPr>
      </w:pPr>
      <w:r w:rsidRPr="59AEE2DA">
        <w:rPr>
          <w:rFonts w:cs="Arial"/>
          <w:sz w:val="20"/>
        </w:rPr>
        <w:t>Concrete High Early Strength ready-mixed shall be calculated at 130 percent of the Ready mixed concrete GWP allowed values for each product category.</w:t>
      </w:r>
    </w:p>
    <w:p w14:paraId="25CC01E6" w14:textId="77777777" w:rsidR="0066592E" w:rsidRDefault="0066592E" w:rsidP="0066592E">
      <w:pPr>
        <w:autoSpaceDE w:val="0"/>
        <w:autoSpaceDN w:val="0"/>
        <w:adjustRightInd w:val="0"/>
        <w:rPr>
          <w:rFonts w:cs="Arial"/>
          <w:sz w:val="24"/>
          <w:szCs w:val="24"/>
          <w:u w:val="single"/>
        </w:rPr>
      </w:pPr>
    </w:p>
    <w:p w14:paraId="5EE8B9CC" w14:textId="738C0DB3" w:rsidR="004C39A2" w:rsidRDefault="004C39A2" w:rsidP="004C39A2">
      <w:pPr>
        <w:autoSpaceDE w:val="0"/>
        <w:autoSpaceDN w:val="0"/>
        <w:adjustRightInd w:val="0"/>
        <w:spacing w:after="240"/>
        <w:ind w:left="720"/>
        <w:rPr>
          <w:rFonts w:cs="Arial"/>
          <w:sz w:val="24"/>
          <w:szCs w:val="24"/>
        </w:rPr>
      </w:pPr>
      <w:r w:rsidRPr="5DFCE2F5">
        <w:rPr>
          <w:rFonts w:cs="Arial"/>
          <w:b/>
          <w:bCs/>
          <w:sz w:val="24"/>
          <w:szCs w:val="24"/>
        </w:rPr>
        <w:t>5.409.3.</w:t>
      </w:r>
      <w:r w:rsidRPr="00C46CE3">
        <w:rPr>
          <w:rFonts w:cs="Arial"/>
          <w:b/>
          <w:bCs/>
          <w:sz w:val="24"/>
          <w:szCs w:val="24"/>
        </w:rPr>
        <w:t>1</w:t>
      </w:r>
      <w:r w:rsidRPr="5DFCE2F5">
        <w:rPr>
          <w:rFonts w:cs="Arial"/>
          <w:b/>
          <w:bCs/>
          <w:sz w:val="24"/>
          <w:szCs w:val="24"/>
        </w:rPr>
        <w:t xml:space="preserve"> Verification of compliance.</w:t>
      </w:r>
      <w:r w:rsidRPr="5DFCE2F5">
        <w:rPr>
          <w:rFonts w:cs="Arial"/>
          <w:sz w:val="24"/>
          <w:szCs w:val="24"/>
        </w:rPr>
        <w:t xml:space="preserve"> </w:t>
      </w:r>
      <w:r w:rsidR="003A5021" w:rsidRPr="59AEE2DA">
        <w:rPr>
          <w:rFonts w:cs="Arial"/>
          <w:sz w:val="24"/>
          <w:szCs w:val="24"/>
        </w:rPr>
        <w:t>Calculations to demonstrate compliance, Type III EPDs for products required to comply, if included in the project, and Worksheet WS-5 signed by the design professional of record shall be provided on the construction documents. Updated EPDs for products used in construction shall be provided to the owner at the close of construction and to the enforcement entity upon request. The enforcing agency may require inspection and inspection reports in accordance with Sections 702.2 and 703.1 during and at completion of construction to demonstrate substantial conformance. Inspection shall be performed by the design professional of record or third party acceptable to the enforcing agency.</w:t>
      </w:r>
    </w:p>
    <w:p w14:paraId="6F5E4F81" w14:textId="36810473" w:rsidR="00BD3E56" w:rsidRPr="004C39A2" w:rsidRDefault="00BD3E56" w:rsidP="00BD3E56">
      <w:pPr>
        <w:autoSpaceDE w:val="0"/>
        <w:autoSpaceDN w:val="0"/>
        <w:adjustRightInd w:val="0"/>
        <w:spacing w:after="240"/>
        <w:ind w:left="1440"/>
        <w:rPr>
          <w:rFonts w:cs="Arial"/>
          <w:sz w:val="24"/>
          <w:szCs w:val="24"/>
        </w:rPr>
      </w:pPr>
      <w:r w:rsidRPr="00692E68">
        <w:rPr>
          <w:rFonts w:cs="Arial"/>
          <w:b/>
          <w:bCs/>
          <w:sz w:val="24"/>
          <w:szCs w:val="24"/>
          <w:u w:val="single"/>
        </w:rPr>
        <w:t>Exception [DSA-SS]:</w:t>
      </w:r>
      <w:r w:rsidRPr="00E64EBD">
        <w:rPr>
          <w:rFonts w:cs="Arial"/>
          <w:sz w:val="24"/>
          <w:szCs w:val="24"/>
          <w:u w:val="single"/>
        </w:rPr>
        <w:t xml:space="preserve"> </w:t>
      </w:r>
      <w:r>
        <w:rPr>
          <w:rFonts w:cs="Arial"/>
          <w:sz w:val="24"/>
          <w:szCs w:val="24"/>
          <w:u w:val="single"/>
        </w:rPr>
        <w:t>The authority having jurisdiction’s required worksheet or form shall be provided in place of Worksheet WS-</w:t>
      </w:r>
      <w:r w:rsidR="003A5021">
        <w:rPr>
          <w:rFonts w:cs="Arial"/>
          <w:sz w:val="24"/>
          <w:szCs w:val="24"/>
          <w:u w:val="single"/>
        </w:rPr>
        <w:t>5</w:t>
      </w:r>
      <w:r>
        <w:rPr>
          <w:rFonts w:cs="Arial"/>
          <w:sz w:val="24"/>
          <w:szCs w:val="24"/>
          <w:u w:val="single"/>
        </w:rPr>
        <w:t>.</w:t>
      </w:r>
    </w:p>
    <w:p w14:paraId="7607592F" w14:textId="77777777" w:rsidR="000249B4" w:rsidRPr="00410254" w:rsidRDefault="000249B4" w:rsidP="00113E1B">
      <w:pPr>
        <w:autoSpaceDE w:val="0"/>
        <w:autoSpaceDN w:val="0"/>
        <w:adjustRightInd w:val="0"/>
        <w:ind w:left="1440"/>
        <w:rPr>
          <w:rFonts w:cs="Arial"/>
          <w:sz w:val="24"/>
          <w:szCs w:val="24"/>
        </w:rPr>
      </w:pPr>
    </w:p>
    <w:p w14:paraId="147F43F1" w14:textId="3319C2EF" w:rsidR="00B037C6" w:rsidRDefault="00B037C6" w:rsidP="00113E1B">
      <w:pPr>
        <w:autoSpaceDE w:val="0"/>
        <w:autoSpaceDN w:val="0"/>
        <w:adjustRightInd w:val="0"/>
        <w:spacing w:after="240"/>
        <w:rPr>
          <w:rFonts w:cs="Arial"/>
          <w:strike/>
          <w:sz w:val="24"/>
          <w:szCs w:val="24"/>
        </w:rPr>
      </w:pPr>
      <w:r w:rsidRPr="59AEE2DA">
        <w:rPr>
          <w:rFonts w:cs="Arial"/>
          <w:b/>
          <w:bCs/>
          <w:sz w:val="24"/>
          <w:szCs w:val="24"/>
        </w:rPr>
        <w:t>5.409.</w:t>
      </w:r>
      <w:r w:rsidR="00321366" w:rsidRPr="00D541EF">
        <w:rPr>
          <w:rFonts w:cs="Arial"/>
          <w:b/>
          <w:bCs/>
          <w:sz w:val="24"/>
          <w:szCs w:val="24"/>
        </w:rPr>
        <w:t>4</w:t>
      </w:r>
      <w:r w:rsidRPr="59AEE2DA">
        <w:rPr>
          <w:rFonts w:cs="Arial"/>
          <w:b/>
          <w:bCs/>
          <w:sz w:val="24"/>
          <w:szCs w:val="24"/>
        </w:rPr>
        <w:t xml:space="preserve"> Whole building life cycle assessment</w:t>
      </w:r>
      <w:r w:rsidR="007564AA" w:rsidRPr="59AEE2DA">
        <w:rPr>
          <w:rFonts w:cs="Arial"/>
          <w:b/>
          <w:bCs/>
          <w:sz w:val="24"/>
          <w:szCs w:val="24"/>
        </w:rPr>
        <w:t xml:space="preserve"> </w:t>
      </w:r>
      <w:r w:rsidR="00116F56" w:rsidRPr="00AC5CF3">
        <w:rPr>
          <w:rFonts w:cs="Arial"/>
          <w:b/>
          <w:bCs/>
          <w:sz w:val="24"/>
          <w:szCs w:val="24"/>
        </w:rPr>
        <w:t>–</w:t>
      </w:r>
      <w:r w:rsidR="007564AA" w:rsidRPr="00AC5CF3">
        <w:rPr>
          <w:rFonts w:cs="Arial"/>
          <w:b/>
          <w:bCs/>
          <w:sz w:val="24"/>
          <w:szCs w:val="24"/>
        </w:rPr>
        <w:t xml:space="preserve"> </w:t>
      </w:r>
      <w:r w:rsidR="007E2B08" w:rsidRPr="00AC5CF3">
        <w:rPr>
          <w:rFonts w:cs="Arial"/>
          <w:b/>
          <w:bCs/>
          <w:sz w:val="24"/>
          <w:szCs w:val="24"/>
        </w:rPr>
        <w:t>p</w:t>
      </w:r>
      <w:r w:rsidR="00116F56" w:rsidRPr="00AC5CF3">
        <w:rPr>
          <w:rFonts w:cs="Arial"/>
          <w:b/>
          <w:bCs/>
          <w:sz w:val="24"/>
          <w:szCs w:val="24"/>
        </w:rPr>
        <w:t xml:space="preserve">erformance </w:t>
      </w:r>
      <w:r w:rsidR="001759C8" w:rsidRPr="00AC5CF3">
        <w:rPr>
          <w:rFonts w:cs="Arial"/>
          <w:b/>
          <w:bCs/>
          <w:sz w:val="24"/>
          <w:szCs w:val="24"/>
        </w:rPr>
        <w:t>option</w:t>
      </w:r>
      <w:r w:rsidRPr="59AEE2DA">
        <w:rPr>
          <w:rFonts w:cs="Arial"/>
          <w:b/>
          <w:bCs/>
          <w:sz w:val="24"/>
          <w:szCs w:val="24"/>
        </w:rPr>
        <w:t>.</w:t>
      </w:r>
      <w:r w:rsidRPr="59AEE2DA">
        <w:rPr>
          <w:rFonts w:cs="Arial"/>
          <w:sz w:val="24"/>
          <w:szCs w:val="24"/>
        </w:rPr>
        <w:t xml:space="preserve"> </w:t>
      </w:r>
      <w:r w:rsidRPr="00113E1B">
        <w:rPr>
          <w:rFonts w:cs="Arial"/>
          <w:sz w:val="24"/>
          <w:szCs w:val="24"/>
        </w:rPr>
        <w:t>Projects</w:t>
      </w:r>
      <w:r w:rsidRPr="59AEE2DA">
        <w:rPr>
          <w:rFonts w:cs="Arial"/>
          <w:sz w:val="24"/>
          <w:szCs w:val="24"/>
        </w:rPr>
        <w:t xml:space="preserve"> shall conduct a cradle-to-grave whole building life cycle assessment performed in accordance with ISO 14040 and ISO 14044</w:t>
      </w:r>
      <w:r w:rsidR="00BC4C3D" w:rsidRPr="59AEE2DA">
        <w:rPr>
          <w:rFonts w:cs="Arial"/>
          <w:sz w:val="24"/>
          <w:szCs w:val="24"/>
        </w:rPr>
        <w:t xml:space="preserve">, </w:t>
      </w:r>
      <w:r w:rsidRPr="59AEE2DA">
        <w:rPr>
          <w:rFonts w:cs="Arial"/>
          <w:sz w:val="24"/>
          <w:szCs w:val="24"/>
        </w:rPr>
        <w:t>excluding operating energy</w:t>
      </w:r>
      <w:r w:rsidRPr="00657F21">
        <w:rPr>
          <w:rFonts w:cs="Arial"/>
          <w:sz w:val="24"/>
          <w:szCs w:val="24"/>
        </w:rPr>
        <w:t xml:space="preserve">, and </w:t>
      </w:r>
      <w:r w:rsidR="0054749D" w:rsidRPr="003404BB">
        <w:rPr>
          <w:rFonts w:cs="Arial"/>
          <w:sz w:val="24"/>
          <w:szCs w:val="24"/>
          <w:u w:val="single"/>
        </w:rPr>
        <w:t>shall demonstrate</w:t>
      </w:r>
      <w:r w:rsidR="00601079" w:rsidRPr="003404BB">
        <w:rPr>
          <w:rFonts w:cs="Arial"/>
          <w:sz w:val="24"/>
          <w:szCs w:val="24"/>
          <w:u w:val="single"/>
        </w:rPr>
        <w:t xml:space="preserve"> compliance with Section 5.409.</w:t>
      </w:r>
      <w:r w:rsidR="0054749D" w:rsidRPr="003404BB">
        <w:rPr>
          <w:rFonts w:cs="Arial"/>
          <w:sz w:val="24"/>
          <w:szCs w:val="24"/>
          <w:u w:val="single"/>
        </w:rPr>
        <w:t>4</w:t>
      </w:r>
      <w:r w:rsidR="00601079" w:rsidRPr="003404BB">
        <w:rPr>
          <w:rFonts w:cs="Arial"/>
          <w:sz w:val="24"/>
          <w:szCs w:val="24"/>
          <w:u w:val="single"/>
        </w:rPr>
        <w:t>.1</w:t>
      </w:r>
      <w:r w:rsidR="005E6658" w:rsidRPr="003404BB">
        <w:rPr>
          <w:rFonts w:cs="Arial"/>
          <w:sz w:val="24"/>
          <w:szCs w:val="24"/>
          <w:u w:val="single"/>
        </w:rPr>
        <w:t xml:space="preserve"> carbon budget method</w:t>
      </w:r>
      <w:r w:rsidR="00BA266C" w:rsidRPr="003404BB">
        <w:rPr>
          <w:rFonts w:cs="Arial"/>
          <w:sz w:val="24"/>
          <w:szCs w:val="24"/>
          <w:u w:val="single"/>
        </w:rPr>
        <w:t>,</w:t>
      </w:r>
      <w:r w:rsidR="00601079" w:rsidRPr="003404BB">
        <w:rPr>
          <w:rFonts w:cs="Arial"/>
          <w:sz w:val="24"/>
          <w:szCs w:val="24"/>
          <w:u w:val="single"/>
        </w:rPr>
        <w:t xml:space="preserve"> or </w:t>
      </w:r>
      <w:r w:rsidR="00773E51" w:rsidRPr="003404BB">
        <w:rPr>
          <w:rFonts w:cs="Arial"/>
          <w:sz w:val="24"/>
          <w:szCs w:val="24"/>
          <w:u w:val="single"/>
        </w:rPr>
        <w:t>Section 5.409.</w:t>
      </w:r>
      <w:r w:rsidR="0054749D" w:rsidRPr="003404BB">
        <w:rPr>
          <w:rFonts w:cs="Arial"/>
          <w:sz w:val="24"/>
          <w:szCs w:val="24"/>
          <w:u w:val="single"/>
        </w:rPr>
        <w:t>4</w:t>
      </w:r>
      <w:r w:rsidR="00773E51" w:rsidRPr="003404BB">
        <w:rPr>
          <w:rFonts w:cs="Arial"/>
          <w:sz w:val="24"/>
          <w:szCs w:val="24"/>
          <w:u w:val="single"/>
        </w:rPr>
        <w:t>.2</w:t>
      </w:r>
      <w:r w:rsidR="00BA266C" w:rsidRPr="003404BB">
        <w:rPr>
          <w:rFonts w:cs="Arial"/>
          <w:sz w:val="24"/>
          <w:szCs w:val="24"/>
          <w:u w:val="single"/>
        </w:rPr>
        <w:t xml:space="preserve"> base</w:t>
      </w:r>
      <w:r w:rsidR="00256462">
        <w:rPr>
          <w:rFonts w:cs="Arial"/>
          <w:sz w:val="24"/>
          <w:szCs w:val="24"/>
          <w:u w:val="single"/>
        </w:rPr>
        <w:t>line</w:t>
      </w:r>
      <w:r w:rsidR="00BA266C" w:rsidRPr="003404BB">
        <w:rPr>
          <w:rFonts w:cs="Arial"/>
          <w:sz w:val="24"/>
          <w:szCs w:val="24"/>
          <w:u w:val="single"/>
        </w:rPr>
        <w:t xml:space="preserve"> building method</w:t>
      </w:r>
      <w:r w:rsidR="00C12586" w:rsidRPr="003404BB">
        <w:rPr>
          <w:rFonts w:cs="Arial"/>
          <w:sz w:val="24"/>
          <w:szCs w:val="24"/>
          <w:u w:val="single"/>
        </w:rPr>
        <w:t xml:space="preserve">. </w:t>
      </w:r>
      <w:r w:rsidR="005B7AD4" w:rsidRPr="003404BB">
        <w:rPr>
          <w:rFonts w:cs="Arial"/>
          <w:sz w:val="24"/>
          <w:szCs w:val="24"/>
          <w:u w:val="single"/>
        </w:rPr>
        <w:t>[</w:t>
      </w:r>
      <w:r w:rsidR="00244EAA" w:rsidRPr="003404BB">
        <w:rPr>
          <w:rFonts w:cs="Arial"/>
          <w:sz w:val="24"/>
          <w:szCs w:val="24"/>
          <w:u w:val="single"/>
        </w:rPr>
        <w:t>The following language is m</w:t>
      </w:r>
      <w:r w:rsidR="005B7AD4" w:rsidRPr="003404BB">
        <w:rPr>
          <w:rFonts w:cs="Arial"/>
          <w:sz w:val="24"/>
          <w:szCs w:val="24"/>
          <w:u w:val="single"/>
        </w:rPr>
        <w:t>oved to Section 5.409.</w:t>
      </w:r>
      <w:r w:rsidR="00C96CE0" w:rsidRPr="003404BB">
        <w:rPr>
          <w:rFonts w:cs="Arial"/>
          <w:sz w:val="24"/>
          <w:szCs w:val="24"/>
          <w:u w:val="single"/>
        </w:rPr>
        <w:t>4.2</w:t>
      </w:r>
      <w:r w:rsidR="005B7AD4" w:rsidRPr="003404BB">
        <w:rPr>
          <w:rFonts w:cs="Arial"/>
          <w:sz w:val="24"/>
          <w:szCs w:val="24"/>
          <w:u w:val="single"/>
        </w:rPr>
        <w:t xml:space="preserve"> with minor modifications]</w:t>
      </w:r>
      <w:r w:rsidR="003E24B8">
        <w:rPr>
          <w:rFonts w:cs="Arial"/>
          <w:sz w:val="24"/>
          <w:szCs w:val="24"/>
          <w:u w:val="single"/>
        </w:rPr>
        <w:t xml:space="preserve"> </w:t>
      </w:r>
      <w:r w:rsidR="005B7AD4" w:rsidRPr="003404BB">
        <w:rPr>
          <w:rFonts w:cs="Arial"/>
          <w:strike/>
          <w:szCs w:val="24"/>
        </w:rPr>
        <w:t xml:space="preserve"> </w:t>
      </w:r>
      <w:r w:rsidRPr="00657F21">
        <w:rPr>
          <w:rFonts w:cs="Arial"/>
          <w:strike/>
          <w:sz w:val="24"/>
          <w:szCs w:val="24"/>
        </w:rPr>
        <w:t>demonstrating</w:t>
      </w:r>
      <w:r w:rsidRPr="003404BB">
        <w:rPr>
          <w:rFonts w:cs="Arial"/>
          <w:strike/>
          <w:sz w:val="24"/>
          <w:szCs w:val="24"/>
        </w:rPr>
        <w:t xml:space="preserve"> a minimum 10-percent reduction in global warming potential (GWP) as compared to a reference baseline building of similar size, function, complexity, type of construction, material specification, and </w:t>
      </w:r>
      <w:r w:rsidR="00286B66">
        <w:rPr>
          <w:rFonts w:cs="Arial"/>
          <w:strike/>
          <w:sz w:val="24"/>
          <w:szCs w:val="24"/>
        </w:rPr>
        <w:t xml:space="preserve">geographic </w:t>
      </w:r>
      <w:r w:rsidRPr="003404BB">
        <w:rPr>
          <w:rFonts w:cs="Arial"/>
          <w:strike/>
          <w:sz w:val="24"/>
          <w:szCs w:val="24"/>
        </w:rPr>
        <w:t xml:space="preserve">location that meets the requirements of the </w:t>
      </w:r>
      <w:r w:rsidRPr="003404BB">
        <w:rPr>
          <w:rFonts w:cs="Arial"/>
          <w:i/>
          <w:iCs/>
          <w:strike/>
          <w:sz w:val="24"/>
          <w:szCs w:val="24"/>
        </w:rPr>
        <w:t>California Energy Code</w:t>
      </w:r>
      <w:r w:rsidRPr="003404BB">
        <w:rPr>
          <w:rFonts w:cs="Arial"/>
          <w:strike/>
          <w:sz w:val="24"/>
          <w:szCs w:val="24"/>
        </w:rPr>
        <w:t xml:space="preserve"> currently in effect</w:t>
      </w:r>
      <w:r w:rsidRPr="003404BB">
        <w:rPr>
          <w:rFonts w:cs="Arial"/>
          <w:sz w:val="24"/>
          <w:szCs w:val="24"/>
        </w:rPr>
        <w:t xml:space="preserve"> Software used to conduct the whole building life cycle assessment, including reference baseline building</w:t>
      </w:r>
      <w:r w:rsidR="00ED7874" w:rsidRPr="003404BB">
        <w:rPr>
          <w:rFonts w:cs="Arial"/>
          <w:sz w:val="24"/>
          <w:szCs w:val="24"/>
        </w:rPr>
        <w:t xml:space="preserve"> </w:t>
      </w:r>
      <w:r w:rsidR="00ED7874" w:rsidRPr="003404BB">
        <w:rPr>
          <w:rFonts w:cs="Arial"/>
          <w:sz w:val="24"/>
          <w:szCs w:val="24"/>
          <w:u w:val="single"/>
        </w:rPr>
        <w:t>if applicable</w:t>
      </w:r>
      <w:r w:rsidRPr="003404BB">
        <w:rPr>
          <w:rFonts w:cs="Arial"/>
          <w:sz w:val="24"/>
          <w:szCs w:val="24"/>
        </w:rPr>
        <w:t xml:space="preserve">, shall have a data set compliant with ISO 14044, and ISO 21930 or EN 15804, and the software shall conform to ISO 21931 and/or EN 15978. </w:t>
      </w:r>
      <w:r w:rsidR="00880B7E" w:rsidRPr="003404BB">
        <w:rPr>
          <w:rFonts w:cs="Arial"/>
          <w:sz w:val="24"/>
          <w:szCs w:val="24"/>
          <w:u w:val="single"/>
        </w:rPr>
        <w:t>[</w:t>
      </w:r>
      <w:r w:rsidR="00E24117" w:rsidRPr="003404BB">
        <w:rPr>
          <w:rFonts w:cs="Arial"/>
          <w:sz w:val="24"/>
          <w:szCs w:val="24"/>
          <w:u w:val="single"/>
        </w:rPr>
        <w:t>The following language is</w:t>
      </w:r>
      <w:r w:rsidR="00E24117" w:rsidRPr="003404BB">
        <w:rPr>
          <w:rFonts w:cs="Arial"/>
          <w:sz w:val="24"/>
          <w:szCs w:val="24"/>
        </w:rPr>
        <w:t xml:space="preserve"> </w:t>
      </w:r>
      <w:r w:rsidR="00E24117" w:rsidRPr="003404BB">
        <w:rPr>
          <w:rFonts w:cs="Arial"/>
          <w:sz w:val="24"/>
          <w:szCs w:val="24"/>
          <w:u w:val="single"/>
        </w:rPr>
        <w:t>m</w:t>
      </w:r>
      <w:r w:rsidR="00880B7E" w:rsidRPr="003404BB">
        <w:rPr>
          <w:rFonts w:cs="Arial"/>
          <w:sz w:val="24"/>
          <w:szCs w:val="24"/>
          <w:u w:val="single"/>
        </w:rPr>
        <w:t xml:space="preserve">oved to Section </w:t>
      </w:r>
      <w:proofErr w:type="gramStart"/>
      <w:r w:rsidR="00880B7E" w:rsidRPr="003404BB">
        <w:rPr>
          <w:rFonts w:cs="Arial"/>
          <w:sz w:val="24"/>
          <w:szCs w:val="24"/>
          <w:u w:val="single"/>
        </w:rPr>
        <w:t>5.409.</w:t>
      </w:r>
      <w:r w:rsidR="00C96CE0" w:rsidRPr="003404BB">
        <w:rPr>
          <w:rFonts w:cs="Arial"/>
          <w:sz w:val="24"/>
          <w:szCs w:val="24"/>
          <w:u w:val="single"/>
        </w:rPr>
        <w:t>4.2</w:t>
      </w:r>
      <w:r w:rsidR="00880B7E" w:rsidRPr="003404BB">
        <w:rPr>
          <w:rFonts w:cs="Arial"/>
          <w:sz w:val="24"/>
          <w:szCs w:val="24"/>
          <w:u w:val="single"/>
        </w:rPr>
        <w:t>]</w:t>
      </w:r>
      <w:r w:rsidRPr="003404BB">
        <w:rPr>
          <w:rFonts w:cs="Arial"/>
          <w:strike/>
          <w:sz w:val="24"/>
          <w:szCs w:val="24"/>
        </w:rPr>
        <w:t>The</w:t>
      </w:r>
      <w:proofErr w:type="gramEnd"/>
      <w:r w:rsidRPr="003404BB">
        <w:rPr>
          <w:rFonts w:cs="Arial"/>
          <w:strike/>
          <w:sz w:val="24"/>
          <w:szCs w:val="24"/>
        </w:rPr>
        <w:t xml:space="preserve"> software </w:t>
      </w:r>
      <w:r w:rsidRPr="003404BB">
        <w:rPr>
          <w:rFonts w:cs="Arial"/>
          <w:strike/>
          <w:sz w:val="24"/>
          <w:szCs w:val="24"/>
        </w:rPr>
        <w:lastRenderedPageBreak/>
        <w:t>tools and data sets shall be the same for evaluation of both the baseline building and the proposed building.</w:t>
      </w:r>
    </w:p>
    <w:p w14:paraId="609DA8AE" w14:textId="5D13F016" w:rsidR="000A50D0" w:rsidRPr="002970C1" w:rsidRDefault="000A50D0" w:rsidP="00113E1B">
      <w:pPr>
        <w:autoSpaceDE w:val="0"/>
        <w:autoSpaceDN w:val="0"/>
        <w:adjustRightInd w:val="0"/>
        <w:spacing w:after="240"/>
        <w:ind w:left="720"/>
        <w:rPr>
          <w:rFonts w:cs="Arial"/>
          <w:color w:val="000000" w:themeColor="text1"/>
          <w:sz w:val="24"/>
          <w:szCs w:val="24"/>
        </w:rPr>
      </w:pPr>
      <w:r w:rsidRPr="00F73FA2">
        <w:rPr>
          <w:rFonts w:cs="Arial"/>
          <w:b/>
          <w:bCs/>
          <w:noProof/>
          <w:color w:val="000000" w:themeColor="text1"/>
          <w:sz w:val="24"/>
          <w:szCs w:val="24"/>
          <w:u w:val="single"/>
        </w:rPr>
        <w:t xml:space="preserve">Exception: </w:t>
      </w:r>
      <w:r w:rsidR="00D7774C" w:rsidRPr="00F73FA2">
        <w:rPr>
          <w:rFonts w:cs="Arial"/>
          <w:noProof/>
          <w:color w:val="000000" w:themeColor="text1"/>
          <w:sz w:val="24"/>
          <w:szCs w:val="24"/>
          <w:u w:val="single"/>
        </w:rPr>
        <w:t xml:space="preserve">Biogenic carbon shall </w:t>
      </w:r>
      <w:r w:rsidR="00911BA9" w:rsidRPr="00F73FA2">
        <w:rPr>
          <w:rFonts w:cs="Arial"/>
          <w:noProof/>
          <w:color w:val="000000" w:themeColor="text1"/>
          <w:sz w:val="24"/>
          <w:szCs w:val="24"/>
          <w:u w:val="single"/>
        </w:rPr>
        <w:t>be excluded from</w:t>
      </w:r>
      <w:r w:rsidR="00D7774C" w:rsidRPr="00F73FA2">
        <w:rPr>
          <w:rFonts w:cs="Arial"/>
          <w:noProof/>
          <w:color w:val="000000" w:themeColor="text1"/>
          <w:sz w:val="24"/>
          <w:szCs w:val="24"/>
          <w:u w:val="single"/>
        </w:rPr>
        <w:t xml:space="preserve"> </w:t>
      </w:r>
      <w:r w:rsidR="00693765" w:rsidRPr="00F73FA2">
        <w:rPr>
          <w:rFonts w:cs="Arial"/>
          <w:noProof/>
          <w:color w:val="000000" w:themeColor="text1"/>
          <w:sz w:val="24"/>
          <w:szCs w:val="24"/>
          <w:u w:val="single"/>
        </w:rPr>
        <w:t xml:space="preserve">the </w:t>
      </w:r>
      <w:r w:rsidR="006103D1" w:rsidRPr="00F73FA2">
        <w:rPr>
          <w:rFonts w:cs="Arial"/>
          <w:noProof/>
          <w:color w:val="000000" w:themeColor="text1"/>
          <w:sz w:val="24"/>
          <w:szCs w:val="24"/>
          <w:u w:val="single"/>
        </w:rPr>
        <w:t>whole building life cycle assessment calculations</w:t>
      </w:r>
      <w:r w:rsidR="00080538" w:rsidRPr="00F73FA2">
        <w:rPr>
          <w:rFonts w:cs="Arial"/>
          <w:noProof/>
          <w:color w:val="000000" w:themeColor="text1"/>
          <w:sz w:val="24"/>
          <w:szCs w:val="24"/>
          <w:u w:val="single"/>
        </w:rPr>
        <w:t>.</w:t>
      </w:r>
    </w:p>
    <w:p w14:paraId="715E2E05" w14:textId="77777777" w:rsidR="00B037C6" w:rsidRPr="008D1854" w:rsidRDefault="00B037C6" w:rsidP="00113E1B">
      <w:pPr>
        <w:autoSpaceDE w:val="0"/>
        <w:autoSpaceDN w:val="0"/>
        <w:adjustRightInd w:val="0"/>
        <w:spacing w:after="240"/>
        <w:ind w:left="720"/>
        <w:rPr>
          <w:rFonts w:cs="Arial"/>
          <w:b/>
          <w:bCs/>
          <w:sz w:val="24"/>
          <w:szCs w:val="24"/>
        </w:rPr>
      </w:pPr>
      <w:r w:rsidRPr="008D1854">
        <w:rPr>
          <w:rFonts w:cs="Arial"/>
          <w:b/>
          <w:bCs/>
          <w:sz w:val="24"/>
          <w:szCs w:val="24"/>
        </w:rPr>
        <w:t>Notes:</w:t>
      </w:r>
    </w:p>
    <w:p w14:paraId="45185BDE" w14:textId="7659965E" w:rsidR="00B037C6" w:rsidRPr="00C54430" w:rsidRDefault="00B037C6" w:rsidP="00113E1B">
      <w:pPr>
        <w:autoSpaceDE w:val="0"/>
        <w:autoSpaceDN w:val="0"/>
        <w:adjustRightInd w:val="0"/>
        <w:spacing w:after="240"/>
        <w:ind w:left="1440"/>
        <w:rPr>
          <w:rFonts w:cs="Arial"/>
          <w:sz w:val="24"/>
          <w:szCs w:val="24"/>
        </w:rPr>
      </w:pPr>
      <w:r w:rsidRPr="00657F21">
        <w:rPr>
          <w:rFonts w:cs="Arial"/>
          <w:strike/>
          <w:sz w:val="24"/>
          <w:szCs w:val="24"/>
        </w:rPr>
        <w:t>1</w:t>
      </w:r>
      <w:r w:rsidRPr="00C37317">
        <w:rPr>
          <w:rFonts w:cs="Arial"/>
          <w:strike/>
          <w:sz w:val="24"/>
          <w:szCs w:val="24"/>
        </w:rPr>
        <w:t xml:space="preserve">. Software for calculating whole building life cycle assessment is available for free at Athena Sustainable Materials Institute (https://calculatelca.com/software/impact-estimator/) and OneClick LCA-Planetary (www.oneclicklca.com/planetary). Paid versions include, but are not limited to, Sphera </w:t>
      </w:r>
      <w:proofErr w:type="spellStart"/>
      <w:r w:rsidRPr="00C37317">
        <w:rPr>
          <w:rFonts w:cs="Arial"/>
          <w:strike/>
          <w:sz w:val="24"/>
          <w:szCs w:val="24"/>
        </w:rPr>
        <w:t>GaBi</w:t>
      </w:r>
      <w:proofErr w:type="spellEnd"/>
      <w:r w:rsidRPr="00C37317">
        <w:rPr>
          <w:rFonts w:cs="Arial"/>
          <w:strike/>
          <w:sz w:val="24"/>
          <w:szCs w:val="24"/>
        </w:rPr>
        <w:t xml:space="preserve"> Solutions (gabi.sphera.com), </w:t>
      </w:r>
      <w:proofErr w:type="spellStart"/>
      <w:r w:rsidRPr="00C37317">
        <w:rPr>
          <w:rFonts w:cs="Arial"/>
          <w:strike/>
          <w:sz w:val="24"/>
          <w:szCs w:val="24"/>
        </w:rPr>
        <w:t>SimaPro</w:t>
      </w:r>
      <w:proofErr w:type="spellEnd"/>
      <w:r w:rsidRPr="00C37317">
        <w:rPr>
          <w:rFonts w:cs="Arial"/>
          <w:strike/>
          <w:sz w:val="24"/>
          <w:szCs w:val="24"/>
        </w:rPr>
        <w:t xml:space="preserve"> (simapro.com), One-Click LCA (www.oneclicklca.com)</w:t>
      </w:r>
      <w:r w:rsidR="00C37317" w:rsidRPr="00C37317">
        <w:rPr>
          <w:rFonts w:cs="Arial"/>
          <w:strike/>
          <w:sz w:val="24"/>
          <w:szCs w:val="24"/>
        </w:rPr>
        <w:t xml:space="preserve"> </w:t>
      </w:r>
      <w:r w:rsidRPr="00C37317">
        <w:rPr>
          <w:rFonts w:cs="Arial"/>
          <w:strike/>
          <w:sz w:val="24"/>
          <w:szCs w:val="24"/>
        </w:rPr>
        <w:t>and Tally for Revit (apps.autodesk.com).</w:t>
      </w:r>
    </w:p>
    <w:p w14:paraId="52893CC6" w14:textId="2617F2E0" w:rsidR="00B037C6" w:rsidRPr="00C54430" w:rsidRDefault="001C0F6E" w:rsidP="00113E1B">
      <w:pPr>
        <w:autoSpaceDE w:val="0"/>
        <w:autoSpaceDN w:val="0"/>
        <w:adjustRightInd w:val="0"/>
        <w:spacing w:after="240"/>
        <w:ind w:left="1440"/>
        <w:rPr>
          <w:rFonts w:cs="Arial"/>
          <w:sz w:val="24"/>
          <w:szCs w:val="24"/>
        </w:rPr>
      </w:pPr>
      <w:r w:rsidRPr="001C0F6E">
        <w:rPr>
          <w:rFonts w:cs="Arial"/>
          <w:sz w:val="24"/>
          <w:szCs w:val="24"/>
          <w:u w:val="single"/>
        </w:rPr>
        <w:t>1</w:t>
      </w:r>
      <w:r w:rsidR="00B037C6" w:rsidRPr="001C0F6E">
        <w:rPr>
          <w:rFonts w:cs="Arial"/>
          <w:strike/>
          <w:sz w:val="24"/>
          <w:szCs w:val="24"/>
        </w:rPr>
        <w:t>2</w:t>
      </w:r>
      <w:r w:rsidR="00B037C6" w:rsidRPr="00C54430">
        <w:rPr>
          <w:rFonts w:cs="Arial"/>
          <w:sz w:val="24"/>
          <w:szCs w:val="24"/>
        </w:rPr>
        <w:t>. ASTM E2921-22 “Standard Practice for Minimum</w:t>
      </w:r>
      <w:r w:rsidR="00B037C6">
        <w:rPr>
          <w:rFonts w:cs="Arial"/>
          <w:sz w:val="24"/>
          <w:szCs w:val="24"/>
        </w:rPr>
        <w:t xml:space="preserve"> </w:t>
      </w:r>
      <w:r w:rsidR="00B037C6" w:rsidRPr="00C54430">
        <w:rPr>
          <w:rFonts w:cs="Arial"/>
          <w:sz w:val="24"/>
          <w:szCs w:val="24"/>
        </w:rPr>
        <w:t>Criteria for Comparing Whole Building Life Cycle</w:t>
      </w:r>
      <w:r w:rsidR="00B037C6">
        <w:rPr>
          <w:rFonts w:cs="Arial"/>
          <w:sz w:val="24"/>
          <w:szCs w:val="24"/>
        </w:rPr>
        <w:t xml:space="preserve"> </w:t>
      </w:r>
      <w:r w:rsidR="00B037C6" w:rsidRPr="00C54430">
        <w:rPr>
          <w:rFonts w:cs="Arial"/>
          <w:sz w:val="24"/>
          <w:szCs w:val="24"/>
        </w:rPr>
        <w:t>Assessments for Use with Building Codes, Standards,</w:t>
      </w:r>
      <w:r w:rsidR="00B037C6">
        <w:rPr>
          <w:rFonts w:cs="Arial"/>
          <w:sz w:val="24"/>
          <w:szCs w:val="24"/>
        </w:rPr>
        <w:t xml:space="preserve"> </w:t>
      </w:r>
      <w:r w:rsidR="00B037C6" w:rsidRPr="00C54430">
        <w:rPr>
          <w:rFonts w:cs="Arial"/>
          <w:sz w:val="24"/>
          <w:szCs w:val="24"/>
        </w:rPr>
        <w:t>and Rating Systems” may be consulted for the</w:t>
      </w:r>
      <w:r w:rsidR="00B037C6">
        <w:rPr>
          <w:rFonts w:cs="Arial"/>
          <w:sz w:val="24"/>
          <w:szCs w:val="24"/>
        </w:rPr>
        <w:t xml:space="preserve"> </w:t>
      </w:r>
      <w:r w:rsidR="00B037C6" w:rsidRPr="00C54430">
        <w:rPr>
          <w:rFonts w:cs="Arial"/>
          <w:sz w:val="24"/>
          <w:szCs w:val="24"/>
        </w:rPr>
        <w:t>assessment.</w:t>
      </w:r>
    </w:p>
    <w:p w14:paraId="75ED4BB2" w14:textId="74D2BE48" w:rsidR="00B037C6" w:rsidRDefault="001C0F6E" w:rsidP="004363EA">
      <w:pPr>
        <w:autoSpaceDE w:val="0"/>
        <w:autoSpaceDN w:val="0"/>
        <w:adjustRightInd w:val="0"/>
        <w:spacing w:after="240"/>
        <w:ind w:left="1440"/>
        <w:rPr>
          <w:rFonts w:cs="Arial"/>
          <w:sz w:val="24"/>
          <w:szCs w:val="24"/>
        </w:rPr>
      </w:pPr>
      <w:r w:rsidRPr="001C0F6E">
        <w:rPr>
          <w:rFonts w:cs="Arial"/>
          <w:sz w:val="24"/>
          <w:szCs w:val="24"/>
          <w:u w:val="single"/>
        </w:rPr>
        <w:t>2</w:t>
      </w:r>
      <w:r w:rsidR="00B037C6" w:rsidRPr="001C0F6E">
        <w:rPr>
          <w:rFonts w:cs="Arial"/>
          <w:strike/>
          <w:sz w:val="24"/>
          <w:szCs w:val="24"/>
        </w:rPr>
        <w:t>3</w:t>
      </w:r>
      <w:r w:rsidR="00B037C6" w:rsidRPr="59AEE2DA">
        <w:rPr>
          <w:rFonts w:cs="Arial"/>
          <w:sz w:val="24"/>
          <w:szCs w:val="24"/>
        </w:rPr>
        <w:t>. In addition to the required documentation specified in Section 5.409.</w:t>
      </w:r>
      <w:r w:rsidR="00323CE5" w:rsidRPr="00323CE5">
        <w:rPr>
          <w:rFonts w:cs="Arial"/>
          <w:sz w:val="24"/>
          <w:szCs w:val="24"/>
        </w:rPr>
        <w:t xml:space="preserve"> </w:t>
      </w:r>
      <w:r w:rsidR="00323CE5" w:rsidRPr="00B4448D">
        <w:rPr>
          <w:rFonts w:cs="Arial"/>
          <w:sz w:val="24"/>
          <w:szCs w:val="24"/>
        </w:rPr>
        <w:t>4.</w:t>
      </w:r>
      <w:r w:rsidR="00323CE5">
        <w:rPr>
          <w:rFonts w:cs="Arial"/>
          <w:sz w:val="24"/>
          <w:szCs w:val="24"/>
          <w:u w:val="single"/>
        </w:rPr>
        <w:t>5</w:t>
      </w:r>
      <w:r w:rsidR="00323CE5" w:rsidRPr="00113E1B">
        <w:rPr>
          <w:rFonts w:cs="Arial"/>
          <w:strike/>
          <w:sz w:val="24"/>
          <w:szCs w:val="24"/>
        </w:rPr>
        <w:t>3</w:t>
      </w:r>
      <w:r w:rsidR="00B037C6" w:rsidRPr="59AEE2DA">
        <w:rPr>
          <w:rFonts w:cs="Arial"/>
          <w:sz w:val="24"/>
          <w:szCs w:val="24"/>
        </w:rPr>
        <w:t>, Worksheet WS-9 may be required by the enforcing entity to demonstrate compliance with the requirements.</w:t>
      </w:r>
    </w:p>
    <w:p w14:paraId="3B3E501A" w14:textId="77777777" w:rsidR="00866377" w:rsidRDefault="00866377" w:rsidP="005E1770">
      <w:pPr>
        <w:ind w:left="360"/>
        <w:rPr>
          <w:rFonts w:cs="Arial"/>
          <w:sz w:val="24"/>
          <w:szCs w:val="24"/>
        </w:rPr>
      </w:pPr>
    </w:p>
    <w:p w14:paraId="1D1E2552" w14:textId="596E1875" w:rsidR="00866377" w:rsidRPr="00B37EB4" w:rsidRDefault="00866377" w:rsidP="00113E1B">
      <w:pPr>
        <w:ind w:left="720"/>
        <w:rPr>
          <w:rFonts w:cs="Arial"/>
          <w:color w:val="FF0000"/>
          <w:sz w:val="24"/>
          <w:szCs w:val="24"/>
          <w:u w:val="single"/>
        </w:rPr>
      </w:pPr>
      <w:r w:rsidRPr="00B37EB4">
        <w:rPr>
          <w:rFonts w:cs="Arial"/>
          <w:b/>
          <w:bCs/>
          <w:sz w:val="24"/>
          <w:szCs w:val="24"/>
          <w:u w:val="single"/>
        </w:rPr>
        <w:t>5.409.</w:t>
      </w:r>
      <w:r w:rsidR="00DC4ADC" w:rsidRPr="00B37EB4">
        <w:rPr>
          <w:rFonts w:cs="Arial"/>
          <w:b/>
          <w:bCs/>
          <w:sz w:val="24"/>
          <w:szCs w:val="24"/>
          <w:u w:val="single"/>
        </w:rPr>
        <w:t>4</w:t>
      </w:r>
      <w:r w:rsidRPr="00B37EB4">
        <w:rPr>
          <w:rFonts w:cs="Arial"/>
          <w:b/>
          <w:bCs/>
          <w:sz w:val="24"/>
          <w:szCs w:val="24"/>
          <w:u w:val="single"/>
        </w:rPr>
        <w:t>.</w:t>
      </w:r>
      <w:r w:rsidR="00DC4ADC" w:rsidRPr="00B37EB4">
        <w:rPr>
          <w:rFonts w:cs="Arial"/>
          <w:b/>
          <w:bCs/>
          <w:sz w:val="24"/>
          <w:szCs w:val="24"/>
          <w:u w:val="single"/>
        </w:rPr>
        <w:t>1</w:t>
      </w:r>
      <w:r w:rsidRPr="00B37EB4">
        <w:rPr>
          <w:rFonts w:cs="Arial"/>
          <w:b/>
          <w:bCs/>
          <w:sz w:val="24"/>
          <w:szCs w:val="24"/>
          <w:u w:val="single"/>
        </w:rPr>
        <w:t xml:space="preserve"> </w:t>
      </w:r>
      <w:r w:rsidR="00C36605">
        <w:rPr>
          <w:rFonts w:cs="Arial"/>
          <w:b/>
          <w:bCs/>
          <w:sz w:val="24"/>
          <w:szCs w:val="24"/>
          <w:u w:val="single"/>
        </w:rPr>
        <w:t>Embodied c</w:t>
      </w:r>
      <w:r w:rsidRPr="00B37EB4">
        <w:rPr>
          <w:rFonts w:cs="Arial"/>
          <w:b/>
          <w:bCs/>
          <w:sz w:val="24"/>
          <w:szCs w:val="24"/>
          <w:u w:val="single"/>
        </w:rPr>
        <w:t xml:space="preserve">arbon budget method. </w:t>
      </w:r>
      <w:r w:rsidR="00867F5C" w:rsidRPr="00B37EB4">
        <w:rPr>
          <w:rFonts w:cs="Arial"/>
          <w:sz w:val="24"/>
          <w:szCs w:val="24"/>
          <w:u w:val="single"/>
        </w:rPr>
        <w:t>Demonstrate the building’s embodied carbon intensity (ECI) does not exceed the embodied carbon budget (ECB) specified in Table 5.409.</w:t>
      </w:r>
      <w:r w:rsidR="000C78B1" w:rsidRPr="00B37EB4">
        <w:rPr>
          <w:rFonts w:cs="Arial"/>
          <w:sz w:val="24"/>
          <w:szCs w:val="24"/>
          <w:u w:val="single"/>
        </w:rPr>
        <w:t>4.1</w:t>
      </w:r>
      <w:r w:rsidR="00867F5C" w:rsidRPr="00B37EB4">
        <w:rPr>
          <w:rFonts w:cs="Arial"/>
          <w:sz w:val="24"/>
          <w:szCs w:val="24"/>
          <w:u w:val="single"/>
        </w:rPr>
        <w:t>.</w:t>
      </w:r>
      <w:r w:rsidR="00867F5C" w:rsidRPr="00B37EB4">
        <w:rPr>
          <w:rFonts w:cs="Arial"/>
          <w:sz w:val="24"/>
          <w:szCs w:val="24"/>
        </w:rPr>
        <w:t xml:space="preserve"> </w:t>
      </w:r>
    </w:p>
    <w:p w14:paraId="14DF193E" w14:textId="77777777" w:rsidR="00866377" w:rsidRPr="00B406A1" w:rsidRDefault="00866377" w:rsidP="005E1770">
      <w:pPr>
        <w:ind w:left="360"/>
        <w:rPr>
          <w:rFonts w:cs="Arial"/>
          <w:sz w:val="24"/>
          <w:szCs w:val="24"/>
          <w:highlight w:val="yellow"/>
        </w:rPr>
      </w:pPr>
    </w:p>
    <w:p w14:paraId="199D334A" w14:textId="49AD0B28" w:rsidR="00100F83" w:rsidRPr="00B37EB4" w:rsidRDefault="00100F83" w:rsidP="00113E1B">
      <w:pPr>
        <w:autoSpaceDE w:val="0"/>
        <w:autoSpaceDN w:val="0"/>
        <w:adjustRightInd w:val="0"/>
        <w:spacing w:after="240"/>
        <w:ind w:left="1440"/>
        <w:rPr>
          <w:rFonts w:cs="Arial"/>
          <w:sz w:val="24"/>
          <w:szCs w:val="24"/>
          <w:u w:val="single"/>
        </w:rPr>
      </w:pPr>
      <w:r w:rsidRPr="00B37EB4">
        <w:rPr>
          <w:rFonts w:cs="Arial"/>
          <w:b/>
          <w:bCs/>
          <w:sz w:val="24"/>
          <w:szCs w:val="24"/>
          <w:u w:val="single"/>
        </w:rPr>
        <w:t>5.409.4.</w:t>
      </w:r>
      <w:r w:rsidR="00BF5439" w:rsidRPr="00B37EB4">
        <w:rPr>
          <w:rFonts w:cs="Arial"/>
          <w:b/>
          <w:bCs/>
          <w:sz w:val="24"/>
          <w:szCs w:val="24"/>
          <w:u w:val="single"/>
        </w:rPr>
        <w:t>1.</w:t>
      </w:r>
      <w:r w:rsidR="00A00FB8" w:rsidRPr="00B37EB4">
        <w:rPr>
          <w:rFonts w:cs="Arial"/>
          <w:b/>
          <w:bCs/>
          <w:sz w:val="24"/>
          <w:szCs w:val="24"/>
          <w:u w:val="single"/>
        </w:rPr>
        <w:t>1</w:t>
      </w:r>
      <w:r w:rsidRPr="00B37EB4">
        <w:rPr>
          <w:rFonts w:cs="Arial"/>
          <w:b/>
          <w:bCs/>
          <w:sz w:val="24"/>
          <w:szCs w:val="24"/>
          <w:u w:val="single"/>
        </w:rPr>
        <w:t xml:space="preserve"> Embodied Carbon Intensity (ECI) Calculation.</w:t>
      </w:r>
      <w:r w:rsidRPr="00B37EB4">
        <w:rPr>
          <w:rFonts w:cs="Arial"/>
          <w:sz w:val="24"/>
          <w:szCs w:val="24"/>
          <w:u w:val="single"/>
        </w:rPr>
        <w:t xml:space="preserve"> To determine the Embodied Carbon Intensity (ECI), divide the building’s total Global Warming Potential (GWP) by gross floor area (GFA) in meters squared (m</w:t>
      </w:r>
      <w:r w:rsidRPr="00B37EB4">
        <w:rPr>
          <w:rFonts w:cs="Arial"/>
          <w:sz w:val="24"/>
          <w:szCs w:val="24"/>
          <w:u w:val="single"/>
          <w:vertAlign w:val="superscript"/>
        </w:rPr>
        <w:t>2</w:t>
      </w:r>
      <w:r w:rsidRPr="00B37EB4">
        <w:rPr>
          <w:rFonts w:cs="Arial"/>
          <w:sz w:val="24"/>
          <w:szCs w:val="24"/>
          <w:u w:val="single"/>
        </w:rPr>
        <w:t>).</w:t>
      </w:r>
    </w:p>
    <w:p w14:paraId="3EC56EBB" w14:textId="69E21D0B" w:rsidR="00100F83" w:rsidRPr="00B37EB4" w:rsidRDefault="00100F83" w:rsidP="00113E1B">
      <w:pPr>
        <w:autoSpaceDE w:val="0"/>
        <w:autoSpaceDN w:val="0"/>
        <w:adjustRightInd w:val="0"/>
        <w:spacing w:after="240"/>
        <w:ind w:left="2160"/>
        <w:rPr>
          <w:rFonts w:cs="Arial"/>
          <w:b/>
          <w:bCs/>
          <w:sz w:val="24"/>
          <w:szCs w:val="24"/>
          <w:u w:val="single"/>
        </w:rPr>
      </w:pPr>
      <w:r w:rsidRPr="00B37EB4">
        <w:rPr>
          <w:rFonts w:cs="Arial"/>
          <w:b/>
          <w:bCs/>
          <w:sz w:val="24"/>
          <w:szCs w:val="24"/>
          <w:u w:val="single"/>
        </w:rPr>
        <w:t>5.109.</w:t>
      </w:r>
      <w:r w:rsidR="000E3BDC" w:rsidRPr="00B37EB4">
        <w:rPr>
          <w:rFonts w:cs="Arial"/>
          <w:b/>
          <w:bCs/>
          <w:sz w:val="24"/>
          <w:szCs w:val="24"/>
          <w:u w:val="single"/>
        </w:rPr>
        <w:t>4</w:t>
      </w:r>
      <w:r w:rsidRPr="00B37EB4">
        <w:rPr>
          <w:rFonts w:cs="Arial"/>
          <w:b/>
          <w:bCs/>
          <w:sz w:val="24"/>
          <w:szCs w:val="24"/>
          <w:u w:val="single"/>
        </w:rPr>
        <w:t>.</w:t>
      </w:r>
      <w:r w:rsidR="000E3BDC" w:rsidRPr="00B37EB4">
        <w:rPr>
          <w:rFonts w:cs="Arial"/>
          <w:b/>
          <w:bCs/>
          <w:sz w:val="24"/>
          <w:szCs w:val="24"/>
          <w:u w:val="single"/>
        </w:rPr>
        <w:t>1.</w:t>
      </w:r>
      <w:r w:rsidR="00A00FB8" w:rsidRPr="00B37EB4">
        <w:rPr>
          <w:rFonts w:cs="Arial"/>
          <w:b/>
          <w:bCs/>
          <w:sz w:val="24"/>
          <w:szCs w:val="24"/>
          <w:u w:val="single"/>
        </w:rPr>
        <w:t>1</w:t>
      </w:r>
      <w:r w:rsidRPr="00B37EB4">
        <w:rPr>
          <w:rFonts w:cs="Arial"/>
          <w:b/>
          <w:bCs/>
          <w:sz w:val="24"/>
          <w:szCs w:val="24"/>
          <w:u w:val="single"/>
        </w:rPr>
        <w:t xml:space="preserve"> EQUATION:</w:t>
      </w:r>
    </w:p>
    <w:p w14:paraId="3C2250B8" w14:textId="2D5E85F3" w:rsidR="000355F9" w:rsidRPr="00B37EB4" w:rsidRDefault="00100F83" w:rsidP="00113E1B">
      <w:pPr>
        <w:autoSpaceDE w:val="0"/>
        <w:autoSpaceDN w:val="0"/>
        <w:adjustRightInd w:val="0"/>
        <w:spacing w:after="240"/>
        <w:ind w:left="2160"/>
        <w:rPr>
          <w:rFonts w:cs="Arial"/>
          <w:sz w:val="24"/>
          <w:szCs w:val="24"/>
          <w:u w:val="single"/>
        </w:rPr>
      </w:pPr>
      <w:r w:rsidRPr="00B37EB4">
        <w:rPr>
          <w:rFonts w:cs="Arial"/>
          <w:sz w:val="24"/>
          <w:szCs w:val="24"/>
          <w:u w:val="single"/>
        </w:rPr>
        <w:t>GWP/GFA (m</w:t>
      </w:r>
      <w:r w:rsidRPr="00B37EB4">
        <w:rPr>
          <w:rFonts w:cs="Arial"/>
          <w:sz w:val="24"/>
          <w:szCs w:val="24"/>
          <w:u w:val="single"/>
          <w:vertAlign w:val="superscript"/>
        </w:rPr>
        <w:t>2</w:t>
      </w:r>
      <w:r w:rsidRPr="00B37EB4">
        <w:rPr>
          <w:rFonts w:cs="Arial"/>
          <w:sz w:val="24"/>
          <w:szCs w:val="24"/>
          <w:u w:val="single"/>
        </w:rPr>
        <w:t>) = ECI (kgCO</w:t>
      </w:r>
      <w:r w:rsidRPr="00B37EB4">
        <w:rPr>
          <w:rFonts w:cs="Arial"/>
          <w:sz w:val="24"/>
          <w:szCs w:val="24"/>
          <w:u w:val="single"/>
          <w:vertAlign w:val="subscript"/>
        </w:rPr>
        <w:t>2</w:t>
      </w:r>
      <w:r w:rsidRPr="00B37EB4">
        <w:rPr>
          <w:rFonts w:cs="Arial"/>
          <w:sz w:val="24"/>
          <w:szCs w:val="24"/>
          <w:u w:val="single"/>
        </w:rPr>
        <w:t>e/m</w:t>
      </w:r>
      <w:r w:rsidRPr="00B37EB4">
        <w:rPr>
          <w:rFonts w:cs="Arial"/>
          <w:sz w:val="24"/>
          <w:szCs w:val="24"/>
          <w:u w:val="single"/>
          <w:vertAlign w:val="superscript"/>
        </w:rPr>
        <w:t>2</w:t>
      </w:r>
      <w:r w:rsidRPr="00B37EB4">
        <w:rPr>
          <w:rFonts w:cs="Arial"/>
          <w:sz w:val="24"/>
          <w:szCs w:val="24"/>
          <w:u w:val="single"/>
        </w:rPr>
        <w:t>)</w:t>
      </w:r>
    </w:p>
    <w:p w14:paraId="7333EF0D" w14:textId="6687273D" w:rsidR="004F0B33" w:rsidRPr="00B37EB4" w:rsidRDefault="004F0B33" w:rsidP="00113E1B">
      <w:pPr>
        <w:autoSpaceDE w:val="0"/>
        <w:autoSpaceDN w:val="0"/>
        <w:adjustRightInd w:val="0"/>
        <w:spacing w:after="240"/>
        <w:ind w:left="720"/>
        <w:jc w:val="center"/>
        <w:rPr>
          <w:rFonts w:cs="Arial"/>
          <w:b/>
          <w:bCs/>
          <w:sz w:val="24"/>
          <w:szCs w:val="24"/>
          <w:u w:val="single"/>
        </w:rPr>
      </w:pPr>
      <w:r w:rsidRPr="00B37EB4">
        <w:rPr>
          <w:rFonts w:cs="Arial"/>
          <w:b/>
          <w:bCs/>
          <w:szCs w:val="24"/>
          <w:u w:val="single"/>
        </w:rPr>
        <w:t>TABLE 5.409.4.</w:t>
      </w:r>
      <w:r w:rsidR="000C78B1" w:rsidRPr="00B37EB4">
        <w:rPr>
          <w:rFonts w:cs="Arial"/>
          <w:b/>
          <w:bCs/>
          <w:szCs w:val="24"/>
          <w:u w:val="single"/>
        </w:rPr>
        <w:t>1</w:t>
      </w:r>
      <w:r w:rsidRPr="00B37EB4">
        <w:rPr>
          <w:rFonts w:cs="Arial"/>
          <w:b/>
          <w:bCs/>
          <w:szCs w:val="24"/>
          <w:u w:val="single"/>
        </w:rPr>
        <w:t xml:space="preserve"> – EMBODIED CARBON BUDGET (ECB) LIMITS</w:t>
      </w:r>
    </w:p>
    <w:tbl>
      <w:tblPr>
        <w:tblStyle w:val="TableGrid"/>
        <w:tblW w:w="0" w:type="auto"/>
        <w:tblInd w:w="607" w:type="dxa"/>
        <w:tblLook w:val="0420" w:firstRow="1" w:lastRow="0" w:firstColumn="0" w:lastColumn="0" w:noHBand="0" w:noVBand="1"/>
      </w:tblPr>
      <w:tblGrid>
        <w:gridCol w:w="6295"/>
        <w:gridCol w:w="3055"/>
      </w:tblGrid>
      <w:tr w:rsidR="004F0B33" w:rsidRPr="00B37EB4" w14:paraId="5187CF2B" w14:textId="77777777" w:rsidTr="00971077">
        <w:tc>
          <w:tcPr>
            <w:tcW w:w="6295" w:type="dxa"/>
          </w:tcPr>
          <w:p w14:paraId="2A66C195" w14:textId="77777777" w:rsidR="004F0B33" w:rsidRPr="00B37EB4" w:rsidRDefault="004F0B33">
            <w:pPr>
              <w:autoSpaceDE w:val="0"/>
              <w:autoSpaceDN w:val="0"/>
              <w:adjustRightInd w:val="0"/>
              <w:spacing w:after="240"/>
              <w:rPr>
                <w:rFonts w:cs="Arial"/>
                <w:b/>
                <w:bCs/>
                <w:sz w:val="24"/>
                <w:szCs w:val="24"/>
                <w:u w:val="single"/>
              </w:rPr>
            </w:pPr>
            <w:r w:rsidRPr="00B37EB4">
              <w:rPr>
                <w:rFonts w:cs="Arial"/>
                <w:b/>
                <w:bCs/>
                <w:sz w:val="24"/>
                <w:szCs w:val="24"/>
                <w:u w:val="single"/>
              </w:rPr>
              <w:t>Primary Occupancy Group</w:t>
            </w:r>
          </w:p>
        </w:tc>
        <w:tc>
          <w:tcPr>
            <w:tcW w:w="3055" w:type="dxa"/>
          </w:tcPr>
          <w:p w14:paraId="431D2E58" w14:textId="7E582B41" w:rsidR="004F0B33" w:rsidRPr="00B37EB4" w:rsidRDefault="004F0B33">
            <w:pPr>
              <w:autoSpaceDE w:val="0"/>
              <w:autoSpaceDN w:val="0"/>
              <w:adjustRightInd w:val="0"/>
              <w:spacing w:after="240"/>
              <w:rPr>
                <w:rFonts w:cs="Arial"/>
                <w:b/>
                <w:bCs/>
                <w:sz w:val="24"/>
                <w:szCs w:val="24"/>
                <w:u w:val="single"/>
                <w:vertAlign w:val="superscript"/>
              </w:rPr>
            </w:pPr>
            <w:r w:rsidRPr="00B37EB4">
              <w:rPr>
                <w:rFonts w:cs="Arial"/>
                <w:b/>
                <w:bCs/>
                <w:szCs w:val="24"/>
                <w:u w:val="single"/>
              </w:rPr>
              <w:t>Maximum acceptable ECB value</w:t>
            </w:r>
            <w:r w:rsidRPr="00B37EB4">
              <w:rPr>
                <w:rFonts w:cs="Arial"/>
                <w:b/>
                <w:bCs/>
                <w:sz w:val="24"/>
                <w:szCs w:val="24"/>
                <w:u w:val="single"/>
              </w:rPr>
              <w:t xml:space="preserve"> (kgCO</w:t>
            </w:r>
            <w:r w:rsidRPr="00B37EB4">
              <w:rPr>
                <w:rFonts w:cs="Arial"/>
                <w:b/>
                <w:bCs/>
                <w:sz w:val="24"/>
                <w:szCs w:val="24"/>
                <w:u w:val="single"/>
                <w:vertAlign w:val="subscript"/>
              </w:rPr>
              <w:t>2</w:t>
            </w:r>
            <w:r w:rsidRPr="00B37EB4">
              <w:rPr>
                <w:rFonts w:cs="Arial"/>
                <w:b/>
                <w:bCs/>
                <w:sz w:val="24"/>
                <w:szCs w:val="24"/>
                <w:u w:val="single"/>
              </w:rPr>
              <w:t>e/m</w:t>
            </w:r>
            <w:r w:rsidRPr="00B37EB4">
              <w:rPr>
                <w:rFonts w:cs="Arial"/>
                <w:b/>
                <w:bCs/>
                <w:sz w:val="24"/>
                <w:szCs w:val="24"/>
                <w:u w:val="single"/>
                <w:vertAlign w:val="superscript"/>
              </w:rPr>
              <w:t>2</w:t>
            </w:r>
            <w:r w:rsidRPr="00B37EB4">
              <w:rPr>
                <w:rFonts w:cs="Arial"/>
                <w:b/>
                <w:bCs/>
                <w:sz w:val="24"/>
                <w:szCs w:val="24"/>
                <w:u w:val="single"/>
              </w:rPr>
              <w:t>)</w:t>
            </w:r>
          </w:p>
        </w:tc>
      </w:tr>
      <w:tr w:rsidR="004F0B33" w:rsidRPr="00B37EB4" w14:paraId="6B66EC35" w14:textId="77777777" w:rsidTr="00971077">
        <w:tc>
          <w:tcPr>
            <w:tcW w:w="6295" w:type="dxa"/>
          </w:tcPr>
          <w:p w14:paraId="62237F5C" w14:textId="77777777" w:rsidR="004F0B33" w:rsidRPr="00B37EB4" w:rsidRDefault="004F0B33">
            <w:pPr>
              <w:autoSpaceDE w:val="0"/>
              <w:autoSpaceDN w:val="0"/>
              <w:adjustRightInd w:val="0"/>
              <w:spacing w:after="240"/>
              <w:rPr>
                <w:rFonts w:cs="Arial"/>
                <w:sz w:val="24"/>
                <w:szCs w:val="24"/>
                <w:u w:val="single"/>
                <w:vertAlign w:val="superscript"/>
              </w:rPr>
            </w:pPr>
            <w:r w:rsidRPr="00B37EB4">
              <w:rPr>
                <w:rFonts w:cs="Arial"/>
                <w:sz w:val="24"/>
                <w:szCs w:val="24"/>
                <w:u w:val="single"/>
              </w:rPr>
              <w:t>Storage (S)</w:t>
            </w:r>
          </w:p>
        </w:tc>
        <w:tc>
          <w:tcPr>
            <w:tcW w:w="3055" w:type="dxa"/>
          </w:tcPr>
          <w:p w14:paraId="06D9C4FE" w14:textId="77777777" w:rsidR="004F0B33" w:rsidRPr="00B37EB4" w:rsidRDefault="004F0B33">
            <w:pPr>
              <w:autoSpaceDE w:val="0"/>
              <w:autoSpaceDN w:val="0"/>
              <w:adjustRightInd w:val="0"/>
              <w:spacing w:after="240"/>
              <w:jc w:val="center"/>
              <w:rPr>
                <w:rFonts w:cs="Arial"/>
                <w:sz w:val="24"/>
                <w:szCs w:val="24"/>
                <w:u w:val="single"/>
              </w:rPr>
            </w:pPr>
            <w:r w:rsidRPr="00B37EB4">
              <w:rPr>
                <w:rFonts w:cs="Arial"/>
                <w:sz w:val="24"/>
                <w:szCs w:val="24"/>
                <w:u w:val="single"/>
              </w:rPr>
              <w:t>480</w:t>
            </w:r>
          </w:p>
        </w:tc>
      </w:tr>
      <w:tr w:rsidR="004F0B33" w:rsidRPr="00B37EB4" w14:paraId="1815D320" w14:textId="77777777" w:rsidTr="00971077">
        <w:tc>
          <w:tcPr>
            <w:tcW w:w="6295" w:type="dxa"/>
          </w:tcPr>
          <w:p w14:paraId="6680A656" w14:textId="77777777" w:rsidR="004F0B33" w:rsidRPr="00B37EB4" w:rsidRDefault="004F0B33">
            <w:pPr>
              <w:autoSpaceDE w:val="0"/>
              <w:autoSpaceDN w:val="0"/>
              <w:adjustRightInd w:val="0"/>
              <w:spacing w:after="240"/>
              <w:rPr>
                <w:rFonts w:cs="Arial"/>
                <w:sz w:val="24"/>
                <w:szCs w:val="24"/>
                <w:u w:val="single"/>
                <w:vertAlign w:val="superscript"/>
              </w:rPr>
            </w:pPr>
            <w:r w:rsidRPr="00B37EB4">
              <w:rPr>
                <w:rFonts w:cs="Arial"/>
                <w:sz w:val="24"/>
                <w:szCs w:val="24"/>
                <w:u w:val="single"/>
              </w:rPr>
              <w:t>Education (E) &amp; Business (B)</w:t>
            </w:r>
          </w:p>
        </w:tc>
        <w:tc>
          <w:tcPr>
            <w:tcW w:w="3055" w:type="dxa"/>
          </w:tcPr>
          <w:p w14:paraId="707A1F76" w14:textId="77777777" w:rsidR="004F0B33" w:rsidRPr="00B37EB4" w:rsidRDefault="004F0B33">
            <w:pPr>
              <w:autoSpaceDE w:val="0"/>
              <w:autoSpaceDN w:val="0"/>
              <w:adjustRightInd w:val="0"/>
              <w:spacing w:after="240"/>
              <w:jc w:val="center"/>
              <w:rPr>
                <w:rFonts w:cs="Arial"/>
                <w:sz w:val="24"/>
                <w:szCs w:val="24"/>
                <w:u w:val="single"/>
              </w:rPr>
            </w:pPr>
            <w:r w:rsidRPr="00B37EB4">
              <w:rPr>
                <w:rFonts w:cs="Arial"/>
                <w:sz w:val="24"/>
                <w:szCs w:val="24"/>
                <w:u w:val="single"/>
              </w:rPr>
              <w:t>660</w:t>
            </w:r>
          </w:p>
        </w:tc>
      </w:tr>
      <w:tr w:rsidR="004F0B33" w:rsidRPr="00B37EB4" w14:paraId="5AFE75FD" w14:textId="77777777" w:rsidTr="00971077">
        <w:tc>
          <w:tcPr>
            <w:tcW w:w="6295" w:type="dxa"/>
          </w:tcPr>
          <w:p w14:paraId="185143C6" w14:textId="77777777" w:rsidR="004F0B33" w:rsidRPr="00B37EB4" w:rsidRDefault="004F0B33">
            <w:pPr>
              <w:autoSpaceDE w:val="0"/>
              <w:autoSpaceDN w:val="0"/>
              <w:adjustRightInd w:val="0"/>
              <w:spacing w:after="240"/>
              <w:rPr>
                <w:rFonts w:cs="Arial"/>
                <w:sz w:val="24"/>
                <w:szCs w:val="24"/>
                <w:u w:val="single"/>
                <w:vertAlign w:val="superscript"/>
              </w:rPr>
            </w:pPr>
            <w:r w:rsidRPr="00B37EB4">
              <w:rPr>
                <w:rFonts w:cs="Arial"/>
                <w:sz w:val="24"/>
                <w:szCs w:val="24"/>
                <w:u w:val="single"/>
              </w:rPr>
              <w:t xml:space="preserve">Other occupancy groups </w:t>
            </w:r>
          </w:p>
        </w:tc>
        <w:tc>
          <w:tcPr>
            <w:tcW w:w="3055" w:type="dxa"/>
          </w:tcPr>
          <w:p w14:paraId="00A1D1E9" w14:textId="77777777" w:rsidR="004F0B33" w:rsidRPr="00B37EB4" w:rsidRDefault="004F0B33">
            <w:pPr>
              <w:autoSpaceDE w:val="0"/>
              <w:autoSpaceDN w:val="0"/>
              <w:adjustRightInd w:val="0"/>
              <w:spacing w:after="240"/>
              <w:jc w:val="center"/>
              <w:rPr>
                <w:rFonts w:cs="Arial"/>
                <w:sz w:val="24"/>
                <w:szCs w:val="24"/>
                <w:u w:val="single"/>
              </w:rPr>
            </w:pPr>
            <w:r w:rsidRPr="00B37EB4">
              <w:rPr>
                <w:rFonts w:cs="Arial"/>
                <w:sz w:val="24"/>
                <w:szCs w:val="24"/>
                <w:u w:val="single"/>
              </w:rPr>
              <w:t>750</w:t>
            </w:r>
          </w:p>
        </w:tc>
      </w:tr>
    </w:tbl>
    <w:p w14:paraId="7342716B" w14:textId="77777777" w:rsidR="00881F49" w:rsidRPr="00B37EB4" w:rsidRDefault="00881F49" w:rsidP="00113E1B">
      <w:pPr>
        <w:pStyle w:val="ListParagraph"/>
        <w:widowControl w:val="0"/>
        <w:spacing w:after="120"/>
        <w:ind w:left="360"/>
        <w:rPr>
          <w:rFonts w:cs="Arial"/>
          <w:sz w:val="20"/>
          <w:u w:val="single"/>
        </w:rPr>
      </w:pPr>
    </w:p>
    <w:p w14:paraId="22AD4B16" w14:textId="59EA281D" w:rsidR="005E1770" w:rsidRDefault="00881F49" w:rsidP="00113E1B">
      <w:pPr>
        <w:pStyle w:val="ListParagraph"/>
      </w:pPr>
      <w:r w:rsidRPr="00D779EE">
        <w:rPr>
          <w:rFonts w:cs="Arial"/>
          <w:sz w:val="24"/>
          <w:szCs w:val="24"/>
        </w:rPr>
        <w:t>[The following language is moved from Section 5.409.</w:t>
      </w:r>
      <w:r w:rsidR="007E11F3" w:rsidRPr="00D779EE">
        <w:rPr>
          <w:rFonts w:cs="Arial"/>
          <w:sz w:val="24"/>
          <w:szCs w:val="24"/>
        </w:rPr>
        <w:t xml:space="preserve">4 </w:t>
      </w:r>
      <w:r w:rsidRPr="00D779EE">
        <w:rPr>
          <w:rFonts w:cs="Arial"/>
          <w:sz w:val="24"/>
          <w:szCs w:val="24"/>
        </w:rPr>
        <w:t xml:space="preserve">with minor modifications.] </w:t>
      </w:r>
      <w:r w:rsidRPr="00D779EE">
        <w:rPr>
          <w:rFonts w:cs="Arial"/>
          <w:b/>
          <w:bCs/>
          <w:sz w:val="24"/>
          <w:szCs w:val="24"/>
          <w:u w:val="single"/>
        </w:rPr>
        <w:t>5.409.4.</w:t>
      </w:r>
      <w:r w:rsidR="00801B6F" w:rsidRPr="00D779EE">
        <w:rPr>
          <w:rFonts w:cs="Arial"/>
          <w:b/>
          <w:bCs/>
          <w:sz w:val="24"/>
          <w:szCs w:val="24"/>
          <w:u w:val="single"/>
        </w:rPr>
        <w:t>2</w:t>
      </w:r>
      <w:r w:rsidR="00286D30" w:rsidRPr="00D779EE">
        <w:rPr>
          <w:rFonts w:cs="Arial"/>
          <w:b/>
          <w:bCs/>
          <w:sz w:val="24"/>
          <w:szCs w:val="24"/>
          <w:u w:val="single"/>
        </w:rPr>
        <w:t xml:space="preserve"> </w:t>
      </w:r>
      <w:r w:rsidR="00B94072" w:rsidRPr="00D779EE">
        <w:rPr>
          <w:rFonts w:cs="Arial"/>
          <w:b/>
          <w:bCs/>
          <w:sz w:val="24"/>
          <w:szCs w:val="24"/>
          <w:u w:val="single"/>
        </w:rPr>
        <w:t>B</w:t>
      </w:r>
      <w:r w:rsidRPr="00D779EE">
        <w:rPr>
          <w:rFonts w:cs="Arial"/>
          <w:b/>
          <w:bCs/>
          <w:sz w:val="24"/>
          <w:szCs w:val="24"/>
          <w:u w:val="single"/>
        </w:rPr>
        <w:t xml:space="preserve">aseline building method. </w:t>
      </w:r>
      <w:r w:rsidRPr="00D779EE">
        <w:rPr>
          <w:rFonts w:cs="Arial"/>
          <w:sz w:val="24"/>
          <w:szCs w:val="24"/>
          <w:u w:val="single"/>
        </w:rPr>
        <w:t xml:space="preserve">Demonstrate </w:t>
      </w:r>
      <w:r w:rsidRPr="00D779EE">
        <w:rPr>
          <w:rFonts w:cs="Arial"/>
          <w:strike/>
          <w:sz w:val="24"/>
          <w:szCs w:val="24"/>
        </w:rPr>
        <w:t xml:space="preserve">and </w:t>
      </w:r>
      <w:proofErr w:type="gramStart"/>
      <w:r w:rsidRPr="00D779EE">
        <w:rPr>
          <w:rFonts w:cs="Arial"/>
          <w:strike/>
          <w:sz w:val="24"/>
          <w:szCs w:val="24"/>
        </w:rPr>
        <w:t>demonstrating</w:t>
      </w:r>
      <w:proofErr w:type="gramEnd"/>
      <w:r w:rsidRPr="00D779EE">
        <w:rPr>
          <w:rFonts w:cs="Arial"/>
          <w:sz w:val="24"/>
          <w:szCs w:val="24"/>
        </w:rPr>
        <w:t xml:space="preserve"> a minimum 10</w:t>
      </w:r>
      <w:r w:rsidR="00801B6F" w:rsidRPr="00D779EE">
        <w:rPr>
          <w:rFonts w:cs="Arial"/>
          <w:sz w:val="24"/>
          <w:szCs w:val="24"/>
        </w:rPr>
        <w:t xml:space="preserve"> </w:t>
      </w:r>
      <w:r w:rsidRPr="00D779EE">
        <w:rPr>
          <w:rFonts w:cs="Arial"/>
          <w:sz w:val="24"/>
          <w:szCs w:val="24"/>
        </w:rPr>
        <w:t>percent</w:t>
      </w:r>
      <w:r w:rsidRPr="00D779EE">
        <w:rPr>
          <w:rFonts w:cs="Arial"/>
          <w:noProof/>
          <w:sz w:val="24"/>
          <w:szCs w:val="24"/>
        </w:rPr>
        <w:t xml:space="preserve"> </w:t>
      </w:r>
      <w:r w:rsidRPr="00D779EE">
        <w:rPr>
          <w:rFonts w:cs="Arial"/>
          <w:sz w:val="24"/>
          <w:szCs w:val="24"/>
        </w:rPr>
        <w:t xml:space="preserve">reduction in global warming potential (GWP) as compared to a reference </w:t>
      </w:r>
      <w:r w:rsidRPr="00D779EE">
        <w:rPr>
          <w:rFonts w:cs="Arial"/>
          <w:sz w:val="24"/>
          <w:szCs w:val="24"/>
        </w:rPr>
        <w:lastRenderedPageBreak/>
        <w:t>baseline building of similar size, function, complexity,</w:t>
      </w:r>
      <w:r w:rsidRPr="00D779EE">
        <w:rPr>
          <w:rFonts w:cs="Arial"/>
          <w:noProof/>
          <w:sz w:val="24"/>
          <w:szCs w:val="24"/>
        </w:rPr>
        <w:t xml:space="preserve"> </w:t>
      </w:r>
      <w:r w:rsidRPr="00D779EE">
        <w:rPr>
          <w:rFonts w:cs="Arial"/>
          <w:sz w:val="24"/>
          <w:szCs w:val="24"/>
        </w:rPr>
        <w:t xml:space="preserve">type of construction, material specification, and </w:t>
      </w:r>
      <w:r w:rsidRPr="00F119A1">
        <w:rPr>
          <w:rFonts w:cs="Arial"/>
          <w:sz w:val="24"/>
          <w:szCs w:val="24"/>
        </w:rPr>
        <w:t xml:space="preserve">geographic </w:t>
      </w:r>
      <w:r w:rsidRPr="00D779EE">
        <w:rPr>
          <w:rFonts w:cs="Arial"/>
          <w:sz w:val="24"/>
          <w:szCs w:val="24"/>
        </w:rPr>
        <w:t xml:space="preserve">location that meets the requirements of the </w:t>
      </w:r>
      <w:r w:rsidRPr="00D779EE">
        <w:rPr>
          <w:rFonts w:cs="Arial"/>
          <w:i/>
          <w:iCs/>
          <w:sz w:val="24"/>
          <w:szCs w:val="24"/>
        </w:rPr>
        <w:t>California Energy Code</w:t>
      </w:r>
      <w:r w:rsidRPr="00D779EE">
        <w:rPr>
          <w:rFonts w:cs="Arial"/>
          <w:sz w:val="24"/>
          <w:szCs w:val="24"/>
        </w:rPr>
        <w:t xml:space="preserve"> currently in</w:t>
      </w:r>
      <w:r w:rsidRPr="00D779EE">
        <w:rPr>
          <w:rFonts w:cs="Arial"/>
          <w:noProof/>
          <w:sz w:val="24"/>
          <w:szCs w:val="24"/>
        </w:rPr>
        <w:t xml:space="preserve"> </w:t>
      </w:r>
      <w:r w:rsidRPr="00D779EE">
        <w:rPr>
          <w:rFonts w:cs="Arial"/>
          <w:sz w:val="24"/>
          <w:szCs w:val="24"/>
        </w:rPr>
        <w:t>effect.</w:t>
      </w:r>
      <w:r w:rsidR="00FD7070" w:rsidRPr="00D779EE">
        <w:rPr>
          <w:rFonts w:cs="Arial"/>
          <w:sz w:val="24"/>
          <w:szCs w:val="24"/>
        </w:rPr>
        <w:t xml:space="preserve"> The software tools and data sets shall be the same for evaluation of both the baseline building and the proposed building.</w:t>
      </w:r>
    </w:p>
    <w:p w14:paraId="523B9432" w14:textId="77777777" w:rsidR="00AA0E45" w:rsidRPr="00113E1B" w:rsidRDefault="00AA0E45" w:rsidP="00113E1B">
      <w:pPr>
        <w:ind w:left="360"/>
        <w:rPr>
          <w:rFonts w:cs="Arial"/>
          <w:szCs w:val="24"/>
        </w:rPr>
      </w:pPr>
    </w:p>
    <w:p w14:paraId="2B7DEEB7" w14:textId="1780540D" w:rsidR="00B037C6" w:rsidRDefault="00B037C6" w:rsidP="00113E1B">
      <w:pPr>
        <w:autoSpaceDE w:val="0"/>
        <w:autoSpaceDN w:val="0"/>
        <w:adjustRightInd w:val="0"/>
        <w:spacing w:after="240"/>
        <w:ind w:left="720"/>
        <w:rPr>
          <w:rFonts w:cs="Arial"/>
          <w:sz w:val="24"/>
          <w:szCs w:val="24"/>
        </w:rPr>
      </w:pPr>
      <w:r w:rsidRPr="002E7257">
        <w:rPr>
          <w:rFonts w:cs="Arial"/>
          <w:b/>
          <w:bCs/>
          <w:sz w:val="24"/>
          <w:szCs w:val="24"/>
        </w:rPr>
        <w:t>5.409.</w:t>
      </w:r>
      <w:r w:rsidR="00321366" w:rsidRPr="00A46E3B">
        <w:rPr>
          <w:rFonts w:cs="Arial"/>
          <w:b/>
          <w:bCs/>
          <w:sz w:val="24"/>
          <w:szCs w:val="24"/>
        </w:rPr>
        <w:t>4</w:t>
      </w:r>
      <w:r w:rsidRPr="002E7257">
        <w:rPr>
          <w:rFonts w:cs="Arial"/>
          <w:b/>
          <w:bCs/>
          <w:sz w:val="24"/>
          <w:szCs w:val="24"/>
        </w:rPr>
        <w:t>.</w:t>
      </w:r>
      <w:r w:rsidR="00A46E3B" w:rsidRPr="00A46E3B">
        <w:rPr>
          <w:rFonts w:cs="Arial"/>
          <w:b/>
          <w:bCs/>
          <w:strike/>
          <w:sz w:val="24"/>
          <w:szCs w:val="24"/>
        </w:rPr>
        <w:t>1</w:t>
      </w:r>
      <w:r w:rsidR="00092FCE" w:rsidRPr="00A46E3B">
        <w:rPr>
          <w:rFonts w:cs="Arial"/>
          <w:b/>
          <w:bCs/>
          <w:sz w:val="24"/>
          <w:szCs w:val="24"/>
          <w:u w:val="single"/>
        </w:rPr>
        <w:t>3</w:t>
      </w:r>
      <w:r w:rsidR="00092FCE" w:rsidRPr="002E7257">
        <w:rPr>
          <w:rFonts w:cs="Arial"/>
          <w:b/>
          <w:bCs/>
          <w:sz w:val="24"/>
          <w:szCs w:val="24"/>
        </w:rPr>
        <w:t xml:space="preserve"> </w:t>
      </w:r>
      <w:r w:rsidRPr="002E7257">
        <w:rPr>
          <w:rFonts w:cs="Arial"/>
          <w:b/>
          <w:bCs/>
          <w:sz w:val="24"/>
          <w:szCs w:val="24"/>
        </w:rPr>
        <w:t>Building components</w:t>
      </w:r>
      <w:r w:rsidRPr="00C54430">
        <w:rPr>
          <w:rFonts w:cs="Arial"/>
          <w:sz w:val="24"/>
          <w:szCs w:val="24"/>
        </w:rPr>
        <w:t>. Building enclosure</w:t>
      </w:r>
      <w:r>
        <w:rPr>
          <w:rFonts w:cs="Arial"/>
          <w:sz w:val="24"/>
          <w:szCs w:val="24"/>
        </w:rPr>
        <w:t xml:space="preserve"> </w:t>
      </w:r>
      <w:r w:rsidRPr="00C54430">
        <w:rPr>
          <w:rFonts w:cs="Arial"/>
          <w:sz w:val="24"/>
          <w:szCs w:val="24"/>
        </w:rPr>
        <w:t xml:space="preserve">components included in the assessment shall </w:t>
      </w:r>
      <w:r w:rsidRPr="00B97873">
        <w:rPr>
          <w:rFonts w:cs="Arial"/>
          <w:strike/>
          <w:sz w:val="24"/>
          <w:szCs w:val="24"/>
        </w:rPr>
        <w:t>be limited to</w:t>
      </w:r>
      <w:r w:rsidRPr="00B97873">
        <w:rPr>
          <w:rFonts w:cs="Arial"/>
          <w:sz w:val="24"/>
          <w:szCs w:val="24"/>
        </w:rPr>
        <w:t xml:space="preserve"> </w:t>
      </w:r>
      <w:r w:rsidR="00054789" w:rsidRPr="00054789">
        <w:rPr>
          <w:rFonts w:cs="Arial"/>
          <w:sz w:val="24"/>
          <w:szCs w:val="24"/>
          <w:u w:val="single"/>
        </w:rPr>
        <w:t>include, at a minimum,</w:t>
      </w:r>
      <w:r w:rsidR="00054789">
        <w:rPr>
          <w:rFonts w:cs="Arial"/>
          <w:sz w:val="24"/>
          <w:szCs w:val="24"/>
        </w:rPr>
        <w:t xml:space="preserve"> </w:t>
      </w:r>
      <w:r w:rsidRPr="00C54430">
        <w:rPr>
          <w:rFonts w:cs="Arial"/>
          <w:sz w:val="24"/>
          <w:szCs w:val="24"/>
        </w:rPr>
        <w:t>glazing assemblies, insulation, and exterior finishes.</w:t>
      </w:r>
      <w:r>
        <w:rPr>
          <w:rFonts w:cs="Arial"/>
          <w:sz w:val="24"/>
          <w:szCs w:val="24"/>
        </w:rPr>
        <w:t xml:space="preserve"> </w:t>
      </w:r>
      <w:r w:rsidRPr="00C54430">
        <w:rPr>
          <w:rFonts w:cs="Arial"/>
          <w:sz w:val="24"/>
          <w:szCs w:val="24"/>
        </w:rPr>
        <w:t>Primary and secondary structural members included in</w:t>
      </w:r>
      <w:r>
        <w:rPr>
          <w:rFonts w:cs="Arial"/>
          <w:sz w:val="24"/>
          <w:szCs w:val="24"/>
        </w:rPr>
        <w:t xml:space="preserve"> </w:t>
      </w:r>
      <w:r w:rsidRPr="00C54430">
        <w:rPr>
          <w:rFonts w:cs="Arial"/>
          <w:sz w:val="24"/>
          <w:szCs w:val="24"/>
        </w:rPr>
        <w:t xml:space="preserve">the assessment </w:t>
      </w:r>
      <w:r w:rsidRPr="00F14394">
        <w:rPr>
          <w:rFonts w:cs="Arial"/>
          <w:strike/>
          <w:sz w:val="24"/>
          <w:szCs w:val="24"/>
        </w:rPr>
        <w:t>shall be limited to</w:t>
      </w:r>
      <w:r w:rsidRPr="00C54430">
        <w:rPr>
          <w:rFonts w:cs="Arial"/>
          <w:sz w:val="24"/>
          <w:szCs w:val="24"/>
        </w:rPr>
        <w:t xml:space="preserve"> </w:t>
      </w:r>
      <w:r w:rsidR="00F14394" w:rsidRPr="00054789">
        <w:rPr>
          <w:rFonts w:cs="Arial"/>
          <w:sz w:val="24"/>
          <w:szCs w:val="24"/>
          <w:u w:val="single"/>
        </w:rPr>
        <w:t>include, at a minimum,</w:t>
      </w:r>
      <w:r w:rsidR="00F14394">
        <w:rPr>
          <w:rFonts w:cs="Arial"/>
          <w:sz w:val="24"/>
          <w:szCs w:val="24"/>
        </w:rPr>
        <w:t xml:space="preserve"> </w:t>
      </w:r>
      <w:r w:rsidRPr="00C54430">
        <w:rPr>
          <w:rFonts w:cs="Arial"/>
          <w:sz w:val="24"/>
          <w:szCs w:val="24"/>
        </w:rPr>
        <w:t>footings and foundations,</w:t>
      </w:r>
      <w:r>
        <w:rPr>
          <w:rFonts w:cs="Arial"/>
          <w:sz w:val="24"/>
          <w:szCs w:val="24"/>
        </w:rPr>
        <w:t xml:space="preserve"> </w:t>
      </w:r>
      <w:r w:rsidRPr="00C54430">
        <w:rPr>
          <w:rFonts w:cs="Arial"/>
          <w:sz w:val="24"/>
          <w:szCs w:val="24"/>
        </w:rPr>
        <w:t>structural columns, beams, walls, roofs, and</w:t>
      </w:r>
      <w:r>
        <w:rPr>
          <w:rFonts w:cs="Arial"/>
          <w:sz w:val="24"/>
          <w:szCs w:val="24"/>
        </w:rPr>
        <w:t xml:space="preserve"> </w:t>
      </w:r>
      <w:r w:rsidRPr="00C54430">
        <w:rPr>
          <w:rFonts w:cs="Arial"/>
          <w:sz w:val="24"/>
          <w:szCs w:val="24"/>
        </w:rPr>
        <w:t>floors.</w:t>
      </w:r>
    </w:p>
    <w:p w14:paraId="617E8AF6" w14:textId="01F20816" w:rsidR="00C6454D" w:rsidRPr="00CD1A2F" w:rsidRDefault="0004076D" w:rsidP="00113E1B">
      <w:pPr>
        <w:autoSpaceDE w:val="0"/>
        <w:autoSpaceDN w:val="0"/>
        <w:adjustRightInd w:val="0"/>
        <w:spacing w:after="240"/>
        <w:ind w:left="1440"/>
        <w:rPr>
          <w:rFonts w:cs="Arial"/>
          <w:sz w:val="24"/>
          <w:szCs w:val="24"/>
        </w:rPr>
      </w:pPr>
      <w:r w:rsidRPr="47C9CDC1">
        <w:rPr>
          <w:rFonts w:cs="Arial"/>
          <w:b/>
          <w:sz w:val="24"/>
          <w:szCs w:val="24"/>
          <w:u w:val="single"/>
        </w:rPr>
        <w:t>5.409.</w:t>
      </w:r>
      <w:r w:rsidR="00092FCE" w:rsidRPr="47C9CDC1">
        <w:rPr>
          <w:rFonts w:cs="Arial"/>
          <w:b/>
          <w:sz w:val="24"/>
          <w:szCs w:val="24"/>
          <w:u w:val="single"/>
        </w:rPr>
        <w:t>4</w:t>
      </w:r>
      <w:r w:rsidRPr="47C9CDC1">
        <w:rPr>
          <w:rFonts w:cs="Arial"/>
          <w:b/>
          <w:sz w:val="24"/>
          <w:szCs w:val="24"/>
          <w:u w:val="single"/>
        </w:rPr>
        <w:t>.</w:t>
      </w:r>
      <w:r w:rsidR="00092FCE" w:rsidRPr="47C9CDC1">
        <w:rPr>
          <w:rFonts w:cs="Arial"/>
          <w:b/>
          <w:sz w:val="24"/>
          <w:szCs w:val="24"/>
          <w:u w:val="single"/>
        </w:rPr>
        <w:t>3.</w:t>
      </w:r>
      <w:r w:rsidRPr="47C9CDC1">
        <w:rPr>
          <w:rFonts w:cs="Arial"/>
          <w:b/>
          <w:sz w:val="24"/>
          <w:szCs w:val="24"/>
          <w:u w:val="single"/>
        </w:rPr>
        <w:t>1</w:t>
      </w:r>
      <w:r w:rsidR="00BA75A8" w:rsidRPr="47C9CDC1">
        <w:rPr>
          <w:rFonts w:cs="Arial"/>
          <w:b/>
          <w:sz w:val="24"/>
          <w:szCs w:val="24"/>
          <w:u w:val="single"/>
        </w:rPr>
        <w:t xml:space="preserve"> </w:t>
      </w:r>
      <w:r w:rsidR="000416D8" w:rsidRPr="00D17C7A">
        <w:rPr>
          <w:rFonts w:cs="Arial"/>
          <w:noProof/>
          <w:sz w:val="24"/>
          <w:szCs w:val="24"/>
          <w:u w:val="single"/>
        </w:rPr>
        <w:t xml:space="preserve">Previously used building materials or products that have been salvaged and then reused without substantial modification of their form </w:t>
      </w:r>
      <w:r w:rsidR="00945EA4" w:rsidRPr="47C9CDC1">
        <w:rPr>
          <w:rFonts w:cs="Arial"/>
          <w:sz w:val="24"/>
          <w:szCs w:val="24"/>
          <w:u w:val="single"/>
        </w:rPr>
        <w:t>shall have a GWP of zero</w:t>
      </w:r>
      <w:r w:rsidR="00E05E99" w:rsidRPr="47C9CDC1">
        <w:rPr>
          <w:rFonts w:cs="Arial"/>
          <w:sz w:val="24"/>
          <w:szCs w:val="24"/>
          <w:u w:val="single"/>
        </w:rPr>
        <w:t xml:space="preserve"> for life cycle stages A1-A3</w:t>
      </w:r>
      <w:r w:rsidR="00945EA4" w:rsidRPr="47C9CDC1">
        <w:rPr>
          <w:rFonts w:cs="Arial"/>
          <w:sz w:val="24"/>
          <w:szCs w:val="24"/>
          <w:u w:val="single"/>
        </w:rPr>
        <w:t>.</w:t>
      </w:r>
      <w:r w:rsidR="00302DC8">
        <w:rPr>
          <w:rFonts w:cs="Arial"/>
          <w:sz w:val="24"/>
          <w:szCs w:val="24"/>
          <w:u w:val="single"/>
        </w:rPr>
        <w:t xml:space="preserve"> </w:t>
      </w:r>
      <w:r w:rsidR="00302DC8" w:rsidRPr="00D17C7A">
        <w:rPr>
          <w:rFonts w:cs="Arial"/>
          <w:noProof/>
          <w:sz w:val="24"/>
          <w:szCs w:val="24"/>
          <w:u w:val="single"/>
        </w:rPr>
        <w:t>Such materials shall be minimally processed only, such as cleaning, repairing, resurfacing and resizing.</w:t>
      </w:r>
      <w:r w:rsidR="00945EA4" w:rsidRPr="47C9CDC1">
        <w:rPr>
          <w:rFonts w:cs="Arial"/>
          <w:sz w:val="24"/>
          <w:szCs w:val="24"/>
          <w:u w:val="single"/>
        </w:rPr>
        <w:t xml:space="preserve"> </w:t>
      </w:r>
    </w:p>
    <w:p w14:paraId="75961BC8" w14:textId="1A56321D" w:rsidR="00404419" w:rsidRPr="007E1A5A" w:rsidRDefault="00B037C6" w:rsidP="00113E1B">
      <w:pPr>
        <w:ind w:left="720"/>
        <w:rPr>
          <w:rFonts w:cs="Arial"/>
          <w:sz w:val="24"/>
          <w:szCs w:val="24"/>
        </w:rPr>
      </w:pPr>
      <w:r w:rsidRPr="002E7257">
        <w:rPr>
          <w:rFonts w:cs="Arial"/>
          <w:b/>
          <w:bCs/>
          <w:sz w:val="24"/>
          <w:szCs w:val="24"/>
        </w:rPr>
        <w:t>5.409.</w:t>
      </w:r>
      <w:r w:rsidR="00D52E58" w:rsidRPr="00760B1B">
        <w:rPr>
          <w:rFonts w:cs="Arial"/>
          <w:b/>
          <w:bCs/>
          <w:sz w:val="24"/>
          <w:szCs w:val="24"/>
        </w:rPr>
        <w:t>4</w:t>
      </w:r>
      <w:r w:rsidRPr="00760B1B">
        <w:rPr>
          <w:rFonts w:cs="Arial"/>
          <w:b/>
          <w:bCs/>
          <w:sz w:val="24"/>
          <w:szCs w:val="24"/>
        </w:rPr>
        <w:t>.</w:t>
      </w:r>
      <w:r w:rsidRPr="00760B1B">
        <w:rPr>
          <w:rFonts w:cs="Arial"/>
          <w:b/>
          <w:bCs/>
          <w:strike/>
          <w:sz w:val="24"/>
          <w:szCs w:val="24"/>
        </w:rPr>
        <w:t>2</w:t>
      </w:r>
      <w:r w:rsidR="00EE3906" w:rsidRPr="00760B1B">
        <w:rPr>
          <w:rFonts w:cs="Arial"/>
          <w:b/>
          <w:bCs/>
          <w:sz w:val="24"/>
          <w:szCs w:val="24"/>
          <w:u w:val="single"/>
        </w:rPr>
        <w:t>4</w:t>
      </w:r>
      <w:r w:rsidRPr="00760B1B">
        <w:rPr>
          <w:rFonts w:cs="Arial"/>
          <w:b/>
          <w:bCs/>
          <w:sz w:val="24"/>
          <w:szCs w:val="24"/>
        </w:rPr>
        <w:t xml:space="preserve"> </w:t>
      </w:r>
      <w:r w:rsidRPr="002E7257">
        <w:rPr>
          <w:rFonts w:cs="Arial"/>
          <w:b/>
          <w:bCs/>
          <w:sz w:val="24"/>
          <w:szCs w:val="24"/>
        </w:rPr>
        <w:t>Reference study period.</w:t>
      </w:r>
      <w:r w:rsidRPr="00C54430">
        <w:rPr>
          <w:rFonts w:cs="Arial"/>
          <w:sz w:val="24"/>
          <w:szCs w:val="24"/>
        </w:rPr>
        <w:t xml:space="preserve"> The reference study</w:t>
      </w:r>
      <w:r>
        <w:rPr>
          <w:rFonts w:cs="Arial"/>
          <w:sz w:val="24"/>
          <w:szCs w:val="24"/>
        </w:rPr>
        <w:t xml:space="preserve"> </w:t>
      </w:r>
      <w:r w:rsidRPr="00C54430">
        <w:rPr>
          <w:rFonts w:cs="Arial"/>
          <w:sz w:val="24"/>
          <w:szCs w:val="24"/>
        </w:rPr>
        <w:t xml:space="preserve">period of the proposed building </w:t>
      </w:r>
      <w:r w:rsidRPr="00113E1B">
        <w:rPr>
          <w:rFonts w:cs="Arial"/>
          <w:sz w:val="24"/>
          <w:szCs w:val="24"/>
        </w:rPr>
        <w:t xml:space="preserve">shall be equal to the reference baseline building </w:t>
      </w:r>
      <w:r w:rsidR="005266B8" w:rsidRPr="00113E1B">
        <w:rPr>
          <w:rFonts w:cs="Arial"/>
          <w:sz w:val="24"/>
          <w:szCs w:val="24"/>
          <w:u w:val="single"/>
        </w:rPr>
        <w:t>if applicable</w:t>
      </w:r>
      <w:r w:rsidR="005266B8">
        <w:rPr>
          <w:rFonts w:cs="Arial"/>
          <w:sz w:val="24"/>
          <w:szCs w:val="24"/>
        </w:rPr>
        <w:t xml:space="preserve"> </w:t>
      </w:r>
      <w:r w:rsidRPr="00113E1B">
        <w:rPr>
          <w:rFonts w:cs="Arial"/>
          <w:sz w:val="24"/>
          <w:szCs w:val="24"/>
        </w:rPr>
        <w:t>and</w:t>
      </w:r>
      <w:r w:rsidRPr="00C54430">
        <w:rPr>
          <w:rFonts w:cs="Arial"/>
          <w:sz w:val="24"/>
          <w:szCs w:val="24"/>
        </w:rPr>
        <w:t xml:space="preserve"> shall be 60 years</w:t>
      </w:r>
      <w:r w:rsidR="00DA378E">
        <w:rPr>
          <w:rFonts w:cs="Arial"/>
          <w:sz w:val="24"/>
          <w:szCs w:val="24"/>
        </w:rPr>
        <w:t>.</w:t>
      </w:r>
    </w:p>
    <w:p w14:paraId="0D9B5628" w14:textId="77777777" w:rsidR="00982932" w:rsidRDefault="00982932" w:rsidP="00113E1B">
      <w:pPr>
        <w:ind w:left="720"/>
        <w:rPr>
          <w:rFonts w:cs="Arial"/>
          <w:sz w:val="24"/>
          <w:szCs w:val="24"/>
        </w:rPr>
      </w:pPr>
    </w:p>
    <w:p w14:paraId="4499E846" w14:textId="5C16BB4E" w:rsidR="00503496" w:rsidRDefault="00B037C6" w:rsidP="00113E1B">
      <w:pPr>
        <w:autoSpaceDE w:val="0"/>
        <w:autoSpaceDN w:val="0"/>
        <w:adjustRightInd w:val="0"/>
        <w:spacing w:after="240"/>
        <w:ind w:left="720"/>
        <w:rPr>
          <w:rFonts w:cs="Arial"/>
          <w:sz w:val="24"/>
          <w:szCs w:val="24"/>
        </w:rPr>
      </w:pPr>
      <w:r w:rsidRPr="59AEE2DA">
        <w:rPr>
          <w:rFonts w:cs="Arial"/>
          <w:b/>
          <w:bCs/>
          <w:sz w:val="24"/>
          <w:szCs w:val="24"/>
        </w:rPr>
        <w:t>5.409.</w:t>
      </w:r>
      <w:r w:rsidR="0014015E" w:rsidRPr="00760B1B">
        <w:rPr>
          <w:rFonts w:cs="Arial"/>
          <w:b/>
          <w:bCs/>
          <w:sz w:val="24"/>
          <w:szCs w:val="24"/>
        </w:rPr>
        <w:t>4</w:t>
      </w:r>
      <w:r w:rsidRPr="00760B1B">
        <w:rPr>
          <w:rFonts w:cs="Arial"/>
          <w:b/>
          <w:bCs/>
          <w:sz w:val="24"/>
          <w:szCs w:val="24"/>
        </w:rPr>
        <w:t>.</w:t>
      </w:r>
      <w:r w:rsidRPr="00760B1B">
        <w:rPr>
          <w:rFonts w:cs="Arial"/>
          <w:b/>
          <w:bCs/>
          <w:strike/>
          <w:sz w:val="24"/>
          <w:szCs w:val="24"/>
        </w:rPr>
        <w:t>3</w:t>
      </w:r>
      <w:r w:rsidR="00760B1B" w:rsidRPr="00760B1B">
        <w:rPr>
          <w:rFonts w:cs="Arial"/>
          <w:b/>
          <w:bCs/>
          <w:sz w:val="24"/>
          <w:szCs w:val="24"/>
          <w:u w:val="single"/>
        </w:rPr>
        <w:t>5</w:t>
      </w:r>
      <w:r w:rsidRPr="00760B1B">
        <w:rPr>
          <w:rFonts w:cs="Arial"/>
          <w:b/>
          <w:bCs/>
          <w:sz w:val="24"/>
          <w:szCs w:val="24"/>
        </w:rPr>
        <w:t xml:space="preserve"> </w:t>
      </w:r>
      <w:r w:rsidRPr="59AEE2DA">
        <w:rPr>
          <w:rFonts w:cs="Arial"/>
          <w:b/>
          <w:bCs/>
          <w:sz w:val="24"/>
          <w:szCs w:val="24"/>
        </w:rPr>
        <w:t>Verification of compliance.</w:t>
      </w:r>
      <w:r w:rsidRPr="59AEE2DA">
        <w:rPr>
          <w:rFonts w:cs="Arial"/>
          <w:sz w:val="24"/>
          <w:szCs w:val="24"/>
        </w:rPr>
        <w:t xml:space="preserve"> </w:t>
      </w:r>
      <w:r w:rsidR="002B1A4B" w:rsidRPr="59AEE2DA">
        <w:rPr>
          <w:rFonts w:cs="Arial"/>
          <w:sz w:val="24"/>
          <w:szCs w:val="24"/>
        </w:rPr>
        <w:t>A summary of the GWP analysis produced by the software and Worksheet WS-4 signed by the design professional of record shall be provided in the construction documents as documentation of compliance. A copy of the whole building life cycle assessment which includes the GWP analysis produced by the software, in addition to maintenance and training information, shall be included in the operation and maintenance manual and shall be provided to the owner at the close of construction. The enforcing agency may require inspection and inspection reports in accordance with Sections 702.2 and 703.1 during and at completion of construction to demonstrate substantial conformance. Inspection shall be performed by the design professional of record or third party acceptable to the enforcing agency.</w:t>
      </w:r>
    </w:p>
    <w:p w14:paraId="60BF845D" w14:textId="02DA4A89" w:rsidR="0041578E" w:rsidRPr="001B78FA" w:rsidRDefault="006923B1" w:rsidP="000F4DA7">
      <w:pPr>
        <w:autoSpaceDE w:val="0"/>
        <w:autoSpaceDN w:val="0"/>
        <w:adjustRightInd w:val="0"/>
        <w:spacing w:after="240"/>
        <w:ind w:left="1440"/>
        <w:rPr>
          <w:rFonts w:cs="Arial"/>
          <w:sz w:val="24"/>
          <w:szCs w:val="24"/>
        </w:rPr>
      </w:pPr>
      <w:r w:rsidRPr="00692E68">
        <w:rPr>
          <w:rFonts w:cs="Arial"/>
          <w:b/>
          <w:bCs/>
          <w:sz w:val="24"/>
          <w:szCs w:val="24"/>
          <w:u w:val="single"/>
        </w:rPr>
        <w:t>Exception [DSA-SS]:</w:t>
      </w:r>
      <w:r w:rsidRPr="00E64EBD">
        <w:rPr>
          <w:rFonts w:cs="Arial"/>
          <w:sz w:val="24"/>
          <w:szCs w:val="24"/>
          <w:u w:val="single"/>
        </w:rPr>
        <w:t xml:space="preserve"> </w:t>
      </w:r>
      <w:r w:rsidR="00DA7FD1">
        <w:rPr>
          <w:rFonts w:cs="Arial"/>
          <w:sz w:val="24"/>
          <w:szCs w:val="24"/>
          <w:u w:val="single"/>
        </w:rPr>
        <w:t xml:space="preserve">The </w:t>
      </w:r>
      <w:r w:rsidR="00B40331">
        <w:rPr>
          <w:rFonts w:cs="Arial"/>
          <w:sz w:val="24"/>
          <w:szCs w:val="24"/>
          <w:u w:val="single"/>
        </w:rPr>
        <w:t>authority having jurisdiction</w:t>
      </w:r>
      <w:r w:rsidR="003B3124">
        <w:rPr>
          <w:rFonts w:cs="Arial"/>
          <w:sz w:val="24"/>
          <w:szCs w:val="24"/>
          <w:u w:val="single"/>
        </w:rPr>
        <w:t xml:space="preserve">’s required worksheet or form shall be </w:t>
      </w:r>
      <w:r w:rsidR="00920275">
        <w:rPr>
          <w:rFonts w:cs="Arial"/>
          <w:sz w:val="24"/>
          <w:szCs w:val="24"/>
          <w:u w:val="single"/>
        </w:rPr>
        <w:t>provided</w:t>
      </w:r>
      <w:r w:rsidR="00B40331">
        <w:rPr>
          <w:rFonts w:cs="Arial"/>
          <w:sz w:val="24"/>
          <w:szCs w:val="24"/>
          <w:u w:val="single"/>
        </w:rPr>
        <w:t xml:space="preserve"> in place of </w:t>
      </w:r>
      <w:r w:rsidR="00BC2060">
        <w:rPr>
          <w:rFonts w:cs="Arial"/>
          <w:sz w:val="24"/>
          <w:szCs w:val="24"/>
          <w:u w:val="single"/>
        </w:rPr>
        <w:t>Worksheet WS-4</w:t>
      </w:r>
      <w:r w:rsidR="00137F29">
        <w:rPr>
          <w:rFonts w:cs="Arial"/>
          <w:sz w:val="24"/>
          <w:szCs w:val="24"/>
          <w:u w:val="single"/>
        </w:rPr>
        <w:t>.</w:t>
      </w:r>
    </w:p>
    <w:p w14:paraId="24ECCF31" w14:textId="77777777" w:rsidR="006679B8" w:rsidRPr="00DC2859" w:rsidRDefault="006679B8" w:rsidP="00113E1B">
      <w:pPr>
        <w:autoSpaceDE w:val="0"/>
        <w:autoSpaceDN w:val="0"/>
        <w:adjustRightInd w:val="0"/>
        <w:spacing w:after="240"/>
        <w:rPr>
          <w:rFonts w:cs="Arial"/>
          <w:sz w:val="16"/>
          <w:szCs w:val="16"/>
        </w:rPr>
      </w:pPr>
    </w:p>
    <w:p w14:paraId="12074BB7" w14:textId="77777777" w:rsidR="00A43F71" w:rsidRPr="00C83316" w:rsidRDefault="00A43F71" w:rsidP="00113E1B">
      <w:pPr>
        <w:pStyle w:val="Heading2"/>
        <w:shd w:val="clear" w:color="auto" w:fill="000000" w:themeFill="text1"/>
        <w:spacing w:before="240" w:after="120"/>
        <w:rPr>
          <w:szCs w:val="24"/>
        </w:rPr>
      </w:pPr>
      <w:r w:rsidRPr="00C83316">
        <w:rPr>
          <w:szCs w:val="24"/>
        </w:rPr>
        <w:t>CODE TEXT IF ADOPTED</w:t>
      </w:r>
    </w:p>
    <w:p w14:paraId="441C5891" w14:textId="77777777" w:rsidR="003325BF" w:rsidRDefault="003325BF" w:rsidP="003325BF">
      <w:pPr>
        <w:autoSpaceDE w:val="0"/>
        <w:autoSpaceDN w:val="0"/>
        <w:adjustRightInd w:val="0"/>
        <w:jc w:val="center"/>
        <w:rPr>
          <w:rFonts w:cs="Arial"/>
          <w:b/>
          <w:bCs/>
          <w:sz w:val="24"/>
          <w:szCs w:val="24"/>
        </w:rPr>
      </w:pPr>
      <w:r>
        <w:rPr>
          <w:rFonts w:cs="Arial"/>
          <w:b/>
          <w:bCs/>
          <w:sz w:val="24"/>
          <w:szCs w:val="24"/>
        </w:rPr>
        <w:t>SECTION 202</w:t>
      </w:r>
    </w:p>
    <w:p w14:paraId="0E7E8506" w14:textId="77777777" w:rsidR="003325BF" w:rsidRPr="00113E1B" w:rsidRDefault="003325BF" w:rsidP="003325BF">
      <w:pPr>
        <w:autoSpaceDE w:val="0"/>
        <w:autoSpaceDN w:val="0"/>
        <w:adjustRightInd w:val="0"/>
        <w:jc w:val="center"/>
        <w:rPr>
          <w:rFonts w:cs="Arial"/>
          <w:sz w:val="24"/>
          <w:szCs w:val="24"/>
        </w:rPr>
      </w:pPr>
      <w:r>
        <w:rPr>
          <w:rFonts w:cs="Arial"/>
          <w:b/>
          <w:bCs/>
          <w:sz w:val="24"/>
          <w:szCs w:val="24"/>
        </w:rPr>
        <w:t>DEFINITIONS</w:t>
      </w:r>
    </w:p>
    <w:p w14:paraId="26C2028F" w14:textId="5F2186E8" w:rsidR="003325BF" w:rsidRPr="009E5C80" w:rsidRDefault="009E5C80" w:rsidP="003325BF">
      <w:pPr>
        <w:autoSpaceDE w:val="0"/>
        <w:autoSpaceDN w:val="0"/>
        <w:adjustRightInd w:val="0"/>
        <w:rPr>
          <w:rFonts w:cs="Arial"/>
          <w:sz w:val="24"/>
          <w:szCs w:val="24"/>
        </w:rPr>
      </w:pPr>
      <w:r w:rsidRPr="009E5C80">
        <w:rPr>
          <w:rFonts w:cs="Arial"/>
          <w:sz w:val="24"/>
          <w:szCs w:val="24"/>
        </w:rPr>
        <w:t xml:space="preserve">… </w:t>
      </w:r>
    </w:p>
    <w:p w14:paraId="7917A729" w14:textId="77777777" w:rsidR="009E5C80" w:rsidRDefault="009E5C80" w:rsidP="003325BF">
      <w:pPr>
        <w:autoSpaceDE w:val="0"/>
        <w:autoSpaceDN w:val="0"/>
        <w:adjustRightInd w:val="0"/>
        <w:rPr>
          <w:rFonts w:cs="Arial"/>
          <w:b/>
          <w:bCs/>
          <w:sz w:val="24"/>
          <w:szCs w:val="24"/>
          <w:u w:val="single"/>
        </w:rPr>
      </w:pPr>
    </w:p>
    <w:p w14:paraId="7BE8F772" w14:textId="77777777" w:rsidR="003325BF" w:rsidRPr="003325BF" w:rsidRDefault="003325BF" w:rsidP="003325BF">
      <w:pPr>
        <w:autoSpaceDE w:val="0"/>
        <w:autoSpaceDN w:val="0"/>
        <w:adjustRightInd w:val="0"/>
        <w:rPr>
          <w:rFonts w:cs="Arial"/>
          <w:b/>
          <w:bCs/>
          <w:color w:val="FF0000"/>
          <w:sz w:val="24"/>
          <w:szCs w:val="24"/>
        </w:rPr>
      </w:pPr>
      <w:r w:rsidRPr="003325BF">
        <w:rPr>
          <w:rFonts w:cs="Arial"/>
          <w:b/>
          <w:bCs/>
          <w:sz w:val="24"/>
          <w:szCs w:val="24"/>
        </w:rPr>
        <w:t xml:space="preserve">BIOGENIC CARBON. </w:t>
      </w:r>
      <w:r w:rsidRPr="003325BF">
        <w:rPr>
          <w:rFonts w:cs="Arial"/>
          <w:sz w:val="24"/>
          <w:szCs w:val="24"/>
        </w:rPr>
        <w:t>The carbon dioxide absorbed from the atmosphere by plants as they grow and then released back into the atmosphere through processes such as decomposition.</w:t>
      </w:r>
      <w:r w:rsidRPr="003325BF">
        <w:rPr>
          <w:rFonts w:cs="Arial"/>
          <w:b/>
          <w:bCs/>
          <w:sz w:val="24"/>
          <w:szCs w:val="24"/>
        </w:rPr>
        <w:t xml:space="preserve"> </w:t>
      </w:r>
    </w:p>
    <w:p w14:paraId="3369C5E7" w14:textId="77777777" w:rsidR="003325BF" w:rsidRPr="003325BF" w:rsidRDefault="003325BF" w:rsidP="003325BF">
      <w:pPr>
        <w:autoSpaceDE w:val="0"/>
        <w:autoSpaceDN w:val="0"/>
        <w:adjustRightInd w:val="0"/>
        <w:rPr>
          <w:rFonts w:cs="Arial"/>
          <w:b/>
          <w:bCs/>
          <w:color w:val="FF0000"/>
          <w:sz w:val="24"/>
          <w:szCs w:val="24"/>
          <w:highlight w:val="yellow"/>
        </w:rPr>
      </w:pPr>
    </w:p>
    <w:p w14:paraId="7BDA0190" w14:textId="77777777" w:rsidR="003325BF" w:rsidRPr="003325BF" w:rsidRDefault="003325BF" w:rsidP="003325BF">
      <w:pPr>
        <w:autoSpaceDE w:val="0"/>
        <w:autoSpaceDN w:val="0"/>
        <w:adjustRightInd w:val="0"/>
        <w:rPr>
          <w:rFonts w:cs="Arial"/>
          <w:sz w:val="24"/>
          <w:szCs w:val="24"/>
        </w:rPr>
      </w:pPr>
      <w:r w:rsidRPr="003325BF">
        <w:rPr>
          <w:rFonts w:cs="Arial"/>
          <w:b/>
          <w:bCs/>
          <w:sz w:val="24"/>
          <w:szCs w:val="24"/>
        </w:rPr>
        <w:t>EMBODIED CARBON BUDGET (ECB).</w:t>
      </w:r>
      <w:r w:rsidRPr="003325BF">
        <w:rPr>
          <w:rFonts w:cs="Arial"/>
          <w:sz w:val="24"/>
          <w:szCs w:val="24"/>
        </w:rPr>
        <w:t xml:space="preserve"> An embodied carbon intensity (ECI) value used as a maximum acceptable limit for determining a project's compliance with embodied carbon reduction requirements and expressed in kgCO</w:t>
      </w:r>
      <w:r w:rsidRPr="003325BF">
        <w:rPr>
          <w:rFonts w:cs="Arial"/>
          <w:sz w:val="24"/>
          <w:szCs w:val="24"/>
          <w:vertAlign w:val="subscript"/>
        </w:rPr>
        <w:t>2</w:t>
      </w:r>
      <w:r w:rsidRPr="003325BF">
        <w:rPr>
          <w:rFonts w:cs="Arial"/>
          <w:sz w:val="24"/>
          <w:szCs w:val="24"/>
        </w:rPr>
        <w:t>e/m</w:t>
      </w:r>
      <w:r w:rsidRPr="003325BF">
        <w:rPr>
          <w:rFonts w:cs="Arial"/>
          <w:sz w:val="24"/>
          <w:szCs w:val="24"/>
          <w:vertAlign w:val="superscript"/>
        </w:rPr>
        <w:t>2</w:t>
      </w:r>
      <w:r w:rsidRPr="003325BF">
        <w:rPr>
          <w:rFonts w:cs="Arial"/>
          <w:sz w:val="24"/>
          <w:szCs w:val="24"/>
        </w:rPr>
        <w:t>.</w:t>
      </w:r>
    </w:p>
    <w:p w14:paraId="757AD890" w14:textId="77777777" w:rsidR="003325BF" w:rsidRPr="003325BF" w:rsidRDefault="003325BF" w:rsidP="003325BF">
      <w:pPr>
        <w:autoSpaceDE w:val="0"/>
        <w:autoSpaceDN w:val="0"/>
        <w:adjustRightInd w:val="0"/>
        <w:rPr>
          <w:rFonts w:cs="Arial"/>
          <w:sz w:val="24"/>
          <w:szCs w:val="24"/>
        </w:rPr>
      </w:pPr>
    </w:p>
    <w:p w14:paraId="04D2F1D8" w14:textId="77777777" w:rsidR="003325BF" w:rsidRPr="003325BF" w:rsidRDefault="003325BF" w:rsidP="003325BF">
      <w:pPr>
        <w:autoSpaceDE w:val="0"/>
        <w:autoSpaceDN w:val="0"/>
        <w:adjustRightInd w:val="0"/>
        <w:rPr>
          <w:rFonts w:cs="Arial"/>
          <w:sz w:val="24"/>
          <w:szCs w:val="24"/>
        </w:rPr>
      </w:pPr>
      <w:r w:rsidRPr="003325BF">
        <w:rPr>
          <w:rFonts w:cs="Arial"/>
          <w:b/>
          <w:bCs/>
          <w:sz w:val="24"/>
          <w:szCs w:val="24"/>
        </w:rPr>
        <w:t>EMBODIED CARBON INTENSITY (ECI).</w:t>
      </w:r>
      <w:r w:rsidRPr="003325BF">
        <w:rPr>
          <w:rFonts w:cs="Arial"/>
          <w:sz w:val="24"/>
          <w:szCs w:val="24"/>
        </w:rPr>
        <w:t xml:space="preserve"> The total global warming potential (GWP) of a building per gross floor area and expressed in kgCO</w:t>
      </w:r>
      <w:r w:rsidRPr="003325BF">
        <w:rPr>
          <w:rFonts w:cs="Arial"/>
          <w:sz w:val="24"/>
          <w:szCs w:val="24"/>
          <w:vertAlign w:val="subscript"/>
        </w:rPr>
        <w:t>2</w:t>
      </w:r>
      <w:r w:rsidRPr="003325BF">
        <w:rPr>
          <w:rFonts w:cs="Arial"/>
          <w:sz w:val="24"/>
          <w:szCs w:val="24"/>
        </w:rPr>
        <w:t>e/m</w:t>
      </w:r>
      <w:r w:rsidRPr="003325BF">
        <w:rPr>
          <w:rFonts w:cs="Arial"/>
          <w:sz w:val="24"/>
          <w:szCs w:val="24"/>
          <w:vertAlign w:val="superscript"/>
        </w:rPr>
        <w:t>2</w:t>
      </w:r>
      <w:r w:rsidRPr="003325BF">
        <w:rPr>
          <w:rFonts w:cs="Arial"/>
          <w:sz w:val="24"/>
          <w:szCs w:val="24"/>
        </w:rPr>
        <w:t>.</w:t>
      </w:r>
    </w:p>
    <w:p w14:paraId="38DAA243" w14:textId="77777777" w:rsidR="003E24B8" w:rsidRDefault="003325BF" w:rsidP="003E24B8">
      <w:pPr>
        <w:rPr>
          <w:rFonts w:cs="Arial"/>
          <w:sz w:val="24"/>
          <w:szCs w:val="24"/>
        </w:rPr>
      </w:pPr>
      <w:r w:rsidRPr="003C2174">
        <w:rPr>
          <w:rFonts w:cs="Arial"/>
          <w:sz w:val="24"/>
          <w:szCs w:val="24"/>
        </w:rPr>
        <w:lastRenderedPageBreak/>
        <w:t>…</w:t>
      </w:r>
    </w:p>
    <w:p w14:paraId="383B99C1" w14:textId="7E4BB138" w:rsidR="003E24B8" w:rsidRDefault="003E24B8" w:rsidP="003E24B8">
      <w:pPr>
        <w:jc w:val="center"/>
        <w:rPr>
          <w:rStyle w:val="StyleBold"/>
          <w:sz w:val="24"/>
          <w:szCs w:val="24"/>
        </w:rPr>
      </w:pPr>
      <w:r w:rsidRPr="003E24B8">
        <w:rPr>
          <w:rStyle w:val="StyleBold"/>
          <w:sz w:val="24"/>
          <w:szCs w:val="24"/>
        </w:rPr>
        <w:t xml:space="preserve"> </w:t>
      </w:r>
      <w:r w:rsidRPr="00256462">
        <w:rPr>
          <w:rStyle w:val="StyleBold"/>
          <w:sz w:val="24"/>
          <w:szCs w:val="24"/>
        </w:rPr>
        <w:t>SECTION 5.402—DEFINITIONS</w:t>
      </w:r>
    </w:p>
    <w:p w14:paraId="61865FBF" w14:textId="77777777" w:rsidR="003E24B8" w:rsidRPr="00256462" w:rsidRDefault="003E24B8" w:rsidP="003E24B8">
      <w:pPr>
        <w:jc w:val="center"/>
        <w:rPr>
          <w:rStyle w:val="StyleBold"/>
          <w:sz w:val="24"/>
          <w:szCs w:val="24"/>
        </w:rPr>
      </w:pPr>
    </w:p>
    <w:p w14:paraId="7B140C08" w14:textId="77777777" w:rsidR="003E24B8" w:rsidRPr="00256462" w:rsidRDefault="003E24B8" w:rsidP="003E24B8">
      <w:pPr>
        <w:rPr>
          <w:rFonts w:cs="Arial"/>
          <w:bCs/>
          <w:sz w:val="24"/>
          <w:szCs w:val="24"/>
        </w:rPr>
      </w:pPr>
      <w:r w:rsidRPr="00256462">
        <w:rPr>
          <w:rStyle w:val="StyleBold"/>
          <w:sz w:val="24"/>
          <w:szCs w:val="24"/>
        </w:rPr>
        <w:t xml:space="preserve">5.402.1 Definitions. </w:t>
      </w:r>
      <w:r w:rsidRPr="00256462">
        <w:rPr>
          <w:rFonts w:cs="Arial"/>
          <w:bCs/>
          <w:sz w:val="24"/>
          <w:szCs w:val="24"/>
        </w:rPr>
        <w:t>The following terms are defined in Chapter 2.</w:t>
      </w:r>
    </w:p>
    <w:p w14:paraId="4B1E9374" w14:textId="77777777" w:rsidR="003E24B8" w:rsidRDefault="003E24B8" w:rsidP="003E24B8">
      <w:pPr>
        <w:rPr>
          <w:rStyle w:val="StyleBold"/>
          <w:sz w:val="24"/>
          <w:szCs w:val="24"/>
        </w:rPr>
      </w:pPr>
      <w:r w:rsidRPr="00256462">
        <w:rPr>
          <w:rStyle w:val="StyleBold"/>
          <w:sz w:val="24"/>
          <w:szCs w:val="24"/>
        </w:rPr>
        <w:t>…</w:t>
      </w:r>
    </w:p>
    <w:p w14:paraId="6F0BAF6A" w14:textId="77777777" w:rsidR="003E24B8" w:rsidRPr="00256462" w:rsidRDefault="003E24B8" w:rsidP="003E24B8">
      <w:pPr>
        <w:rPr>
          <w:rStyle w:val="StyleBold"/>
          <w:sz w:val="24"/>
          <w:szCs w:val="24"/>
        </w:rPr>
      </w:pPr>
    </w:p>
    <w:p w14:paraId="2E557364" w14:textId="77777777" w:rsidR="003E24B8" w:rsidRPr="003E24B8" w:rsidRDefault="003E24B8" w:rsidP="003E24B8">
      <w:pPr>
        <w:rPr>
          <w:sz w:val="24"/>
          <w:szCs w:val="24"/>
        </w:rPr>
      </w:pPr>
      <w:r w:rsidRPr="003E24B8">
        <w:rPr>
          <w:b/>
          <w:bCs/>
          <w:sz w:val="24"/>
          <w:szCs w:val="24"/>
        </w:rPr>
        <w:t xml:space="preserve">BIOGENIC CARBON. </w:t>
      </w:r>
    </w:p>
    <w:p w14:paraId="1F387CCD" w14:textId="77777777" w:rsidR="003E24B8" w:rsidRPr="003E24B8" w:rsidRDefault="003E24B8" w:rsidP="003E24B8">
      <w:pPr>
        <w:rPr>
          <w:rStyle w:val="StyleBold"/>
          <w:sz w:val="24"/>
          <w:szCs w:val="24"/>
        </w:rPr>
      </w:pPr>
      <w:r w:rsidRPr="003E24B8">
        <w:rPr>
          <w:rStyle w:val="StyleBold"/>
          <w:sz w:val="24"/>
          <w:szCs w:val="24"/>
        </w:rPr>
        <w:t>…</w:t>
      </w:r>
    </w:p>
    <w:p w14:paraId="55188429" w14:textId="77777777" w:rsidR="003E24B8" w:rsidRPr="003E24B8" w:rsidRDefault="003E24B8" w:rsidP="003E24B8">
      <w:pPr>
        <w:rPr>
          <w:rFonts w:cs="Arial"/>
          <w:b/>
          <w:sz w:val="24"/>
          <w:szCs w:val="24"/>
        </w:rPr>
      </w:pPr>
    </w:p>
    <w:p w14:paraId="289301DF" w14:textId="77777777" w:rsidR="003E24B8" w:rsidRPr="003E24B8" w:rsidRDefault="003E24B8" w:rsidP="003E24B8">
      <w:pPr>
        <w:rPr>
          <w:sz w:val="24"/>
          <w:szCs w:val="24"/>
        </w:rPr>
      </w:pPr>
      <w:r w:rsidRPr="003E24B8">
        <w:rPr>
          <w:b/>
          <w:bCs/>
          <w:sz w:val="24"/>
          <w:szCs w:val="24"/>
        </w:rPr>
        <w:t>EMBODIED CARBON BUDGET (ECB).</w:t>
      </w:r>
      <w:r w:rsidRPr="003E24B8">
        <w:rPr>
          <w:sz w:val="24"/>
          <w:szCs w:val="24"/>
        </w:rPr>
        <w:t xml:space="preserve"> </w:t>
      </w:r>
    </w:p>
    <w:p w14:paraId="2ABB8DD9" w14:textId="77777777" w:rsidR="003E24B8" w:rsidRPr="003E24B8" w:rsidRDefault="003E24B8" w:rsidP="003E24B8">
      <w:pPr>
        <w:rPr>
          <w:sz w:val="24"/>
          <w:szCs w:val="24"/>
        </w:rPr>
      </w:pPr>
    </w:p>
    <w:p w14:paraId="783D7C65" w14:textId="77777777" w:rsidR="003E24B8" w:rsidRPr="003E24B8" w:rsidRDefault="003E24B8" w:rsidP="003E24B8">
      <w:pPr>
        <w:rPr>
          <w:sz w:val="24"/>
          <w:szCs w:val="24"/>
        </w:rPr>
      </w:pPr>
      <w:r w:rsidRPr="003E24B8">
        <w:rPr>
          <w:b/>
          <w:bCs/>
          <w:sz w:val="24"/>
          <w:szCs w:val="24"/>
        </w:rPr>
        <w:t>EMBODIED CARBON INTENSITY (ECI).</w:t>
      </w:r>
      <w:r w:rsidRPr="003E24B8">
        <w:rPr>
          <w:sz w:val="24"/>
          <w:szCs w:val="24"/>
        </w:rPr>
        <w:t xml:space="preserve"> </w:t>
      </w:r>
    </w:p>
    <w:p w14:paraId="69DA223B" w14:textId="7E6A8F88" w:rsidR="003E24B8" w:rsidRPr="00256462" w:rsidRDefault="003E24B8" w:rsidP="003E24B8">
      <w:pPr>
        <w:rPr>
          <w:b/>
          <w:bCs/>
          <w:sz w:val="24"/>
          <w:szCs w:val="24"/>
        </w:rPr>
      </w:pPr>
      <w:r w:rsidRPr="00256462">
        <w:rPr>
          <w:rStyle w:val="StyleBold"/>
          <w:sz w:val="24"/>
          <w:szCs w:val="24"/>
        </w:rPr>
        <w:t>…</w:t>
      </w:r>
    </w:p>
    <w:p w14:paraId="005A7350" w14:textId="70600EDE" w:rsidR="003325BF" w:rsidRPr="003C2174" w:rsidRDefault="003325BF" w:rsidP="003325BF">
      <w:pPr>
        <w:autoSpaceDE w:val="0"/>
        <w:autoSpaceDN w:val="0"/>
        <w:adjustRightInd w:val="0"/>
        <w:rPr>
          <w:rFonts w:cs="Arial"/>
          <w:sz w:val="24"/>
          <w:szCs w:val="24"/>
        </w:rPr>
      </w:pPr>
    </w:p>
    <w:p w14:paraId="29067BE3" w14:textId="77777777" w:rsidR="003325BF" w:rsidRDefault="003325BF" w:rsidP="003325BF">
      <w:pPr>
        <w:autoSpaceDE w:val="0"/>
        <w:autoSpaceDN w:val="0"/>
        <w:adjustRightInd w:val="0"/>
        <w:rPr>
          <w:rFonts w:cs="Arial"/>
          <w:b/>
          <w:bCs/>
          <w:sz w:val="24"/>
          <w:szCs w:val="24"/>
        </w:rPr>
      </w:pPr>
    </w:p>
    <w:p w14:paraId="78CB734D" w14:textId="77777777" w:rsidR="003325BF" w:rsidRPr="003544D3" w:rsidRDefault="003325BF" w:rsidP="003325BF">
      <w:pPr>
        <w:autoSpaceDE w:val="0"/>
        <w:autoSpaceDN w:val="0"/>
        <w:adjustRightInd w:val="0"/>
        <w:jc w:val="center"/>
        <w:rPr>
          <w:rFonts w:cs="Arial"/>
          <w:b/>
          <w:bCs/>
          <w:sz w:val="24"/>
          <w:szCs w:val="24"/>
        </w:rPr>
      </w:pPr>
      <w:r w:rsidRPr="003544D3">
        <w:rPr>
          <w:rFonts w:cs="Arial"/>
          <w:b/>
          <w:bCs/>
          <w:sz w:val="24"/>
          <w:szCs w:val="24"/>
        </w:rPr>
        <w:t>SECTION 5.409</w:t>
      </w:r>
    </w:p>
    <w:p w14:paraId="30135645" w14:textId="77777777" w:rsidR="003325BF" w:rsidRPr="003C3D47" w:rsidRDefault="003325BF" w:rsidP="003325BF">
      <w:pPr>
        <w:autoSpaceDE w:val="0"/>
        <w:autoSpaceDN w:val="0"/>
        <w:adjustRightInd w:val="0"/>
        <w:jc w:val="center"/>
        <w:rPr>
          <w:rFonts w:cs="Arial"/>
          <w:b/>
          <w:bCs/>
          <w:sz w:val="24"/>
          <w:szCs w:val="24"/>
        </w:rPr>
      </w:pPr>
      <w:r w:rsidRPr="003C3D47">
        <w:rPr>
          <w:rFonts w:cs="Arial"/>
          <w:b/>
          <w:bCs/>
          <w:sz w:val="24"/>
          <w:szCs w:val="24"/>
        </w:rPr>
        <w:t>EMBODIED CARBON REDUCTION</w:t>
      </w:r>
    </w:p>
    <w:p w14:paraId="70E1744C" w14:textId="77777777" w:rsidR="003325BF" w:rsidRDefault="003325BF" w:rsidP="003325BF">
      <w:pPr>
        <w:autoSpaceDE w:val="0"/>
        <w:autoSpaceDN w:val="0"/>
        <w:adjustRightInd w:val="0"/>
        <w:jc w:val="center"/>
        <w:rPr>
          <w:rFonts w:cs="Arial"/>
          <w:b/>
          <w:bCs/>
          <w:sz w:val="24"/>
          <w:szCs w:val="24"/>
        </w:rPr>
      </w:pPr>
    </w:p>
    <w:p w14:paraId="143782A5" w14:textId="77777777" w:rsidR="003325BF" w:rsidRPr="00801F38" w:rsidRDefault="003325BF" w:rsidP="003325BF">
      <w:pPr>
        <w:autoSpaceDE w:val="0"/>
        <w:autoSpaceDN w:val="0"/>
        <w:adjustRightInd w:val="0"/>
        <w:rPr>
          <w:rFonts w:cs="Arial"/>
          <w:b/>
          <w:bCs/>
          <w:sz w:val="24"/>
          <w:szCs w:val="24"/>
        </w:rPr>
      </w:pPr>
    </w:p>
    <w:p w14:paraId="309BB14F" w14:textId="77777777" w:rsidR="003325BF" w:rsidRPr="00113E1B" w:rsidRDefault="003325BF" w:rsidP="003325BF">
      <w:pPr>
        <w:autoSpaceDE w:val="0"/>
        <w:autoSpaceDN w:val="0"/>
        <w:adjustRightInd w:val="0"/>
        <w:spacing w:after="240"/>
        <w:rPr>
          <w:rFonts w:cs="Arial"/>
          <w:sz w:val="24"/>
          <w:szCs w:val="24"/>
          <w:u w:val="single"/>
        </w:rPr>
      </w:pPr>
      <w:r w:rsidRPr="09C13AD6">
        <w:rPr>
          <w:rFonts w:cs="Arial"/>
          <w:b/>
          <w:bCs/>
          <w:sz w:val="24"/>
          <w:szCs w:val="24"/>
        </w:rPr>
        <w:t xml:space="preserve">5.409.1 Scope. </w:t>
      </w:r>
    </w:p>
    <w:p w14:paraId="5FEDF478" w14:textId="77777777" w:rsidR="003325BF" w:rsidRDefault="003325BF" w:rsidP="003325BF">
      <w:pPr>
        <w:spacing w:after="120"/>
        <w:rPr>
          <w:rFonts w:eastAsia="Arial" w:cs="Arial"/>
          <w:strike/>
          <w:sz w:val="24"/>
          <w:szCs w:val="24"/>
        </w:rPr>
      </w:pPr>
      <w:r w:rsidRPr="5DFCE2F5">
        <w:rPr>
          <w:rFonts w:eastAsia="Arial" w:cs="Arial"/>
          <w:b/>
          <w:bCs/>
          <w:sz w:val="24"/>
          <w:szCs w:val="24"/>
        </w:rPr>
        <w:t xml:space="preserve">[BSC-CG] </w:t>
      </w:r>
      <w:r w:rsidRPr="00113E1B">
        <w:rPr>
          <w:rFonts w:eastAsia="Arial" w:cs="Arial"/>
          <w:sz w:val="24"/>
          <w:szCs w:val="24"/>
        </w:rPr>
        <w:t>(…)</w:t>
      </w:r>
      <w:r>
        <w:rPr>
          <w:rFonts w:eastAsia="Arial" w:cs="Arial"/>
          <w:sz w:val="24"/>
          <w:szCs w:val="24"/>
        </w:rPr>
        <w:t xml:space="preserve"> </w:t>
      </w:r>
    </w:p>
    <w:p w14:paraId="46C89874" w14:textId="20BA5153" w:rsidR="003325BF" w:rsidRPr="007064B4" w:rsidRDefault="003325BF" w:rsidP="003325BF">
      <w:pPr>
        <w:autoSpaceDE w:val="0"/>
        <w:autoSpaceDN w:val="0"/>
        <w:adjustRightInd w:val="0"/>
        <w:spacing w:after="240"/>
        <w:rPr>
          <w:rFonts w:cs="Arial"/>
          <w:sz w:val="24"/>
          <w:szCs w:val="24"/>
        </w:rPr>
      </w:pPr>
      <w:r w:rsidRPr="09C13AD6">
        <w:rPr>
          <w:rFonts w:cs="Arial"/>
          <w:b/>
          <w:bCs/>
          <w:sz w:val="24"/>
          <w:szCs w:val="24"/>
        </w:rPr>
        <w:t>[DSA-SS</w:t>
      </w:r>
      <w:r w:rsidRPr="007064B4">
        <w:rPr>
          <w:rFonts w:cs="Arial"/>
          <w:b/>
          <w:bCs/>
          <w:sz w:val="24"/>
          <w:szCs w:val="24"/>
        </w:rPr>
        <w:t>]</w:t>
      </w:r>
      <w:r w:rsidRPr="007064B4">
        <w:rPr>
          <w:rFonts w:cs="Arial"/>
          <w:sz w:val="24"/>
          <w:szCs w:val="24"/>
        </w:rPr>
        <w:t xml:space="preserve"> Projects with a combined new and/or altered</w:t>
      </w:r>
      <w:r w:rsidRPr="007064B4">
        <w:rPr>
          <w:rFonts w:cs="Arial"/>
          <w:strike/>
          <w:sz w:val="24"/>
          <w:szCs w:val="24"/>
        </w:rPr>
        <w:t xml:space="preserve"> </w:t>
      </w:r>
      <w:r w:rsidRPr="007064B4">
        <w:rPr>
          <w:rFonts w:cs="Arial"/>
          <w:sz w:val="24"/>
          <w:szCs w:val="24"/>
        </w:rPr>
        <w:t>building floor area of 25,000 square feet or greater shall comply with one of the following:</w:t>
      </w:r>
    </w:p>
    <w:p w14:paraId="188D7375" w14:textId="77777777" w:rsidR="003325BF" w:rsidRPr="007064B4" w:rsidRDefault="003325BF" w:rsidP="003325BF">
      <w:pPr>
        <w:autoSpaceDE w:val="0"/>
        <w:autoSpaceDN w:val="0"/>
        <w:adjustRightInd w:val="0"/>
        <w:spacing w:before="240" w:after="240"/>
        <w:ind w:left="720"/>
        <w:rPr>
          <w:rFonts w:cs="Arial"/>
          <w:sz w:val="24"/>
          <w:szCs w:val="24"/>
        </w:rPr>
      </w:pPr>
      <w:r w:rsidRPr="007064B4">
        <w:rPr>
          <w:rFonts w:cs="Arial"/>
          <w:sz w:val="24"/>
          <w:szCs w:val="24"/>
        </w:rPr>
        <w:t xml:space="preserve">1. Reuse of existing building option in Section 5.409.2. </w:t>
      </w:r>
    </w:p>
    <w:p w14:paraId="059316C4" w14:textId="77777777" w:rsidR="003325BF" w:rsidRPr="007064B4" w:rsidRDefault="003325BF" w:rsidP="003325BF">
      <w:pPr>
        <w:autoSpaceDE w:val="0"/>
        <w:autoSpaceDN w:val="0"/>
        <w:adjustRightInd w:val="0"/>
        <w:spacing w:before="240" w:after="240"/>
        <w:ind w:left="720"/>
        <w:rPr>
          <w:rFonts w:cs="Arial"/>
          <w:sz w:val="24"/>
          <w:szCs w:val="24"/>
        </w:rPr>
      </w:pPr>
      <w:r w:rsidRPr="007064B4">
        <w:rPr>
          <w:rFonts w:cs="Arial"/>
          <w:sz w:val="24"/>
          <w:szCs w:val="24"/>
        </w:rPr>
        <w:t>2. Product GWP – prescriptive option in Section 5.409.3.</w:t>
      </w:r>
    </w:p>
    <w:p w14:paraId="76DD06B6" w14:textId="77777777" w:rsidR="003325BF" w:rsidRPr="007064B4" w:rsidRDefault="003325BF" w:rsidP="003325BF">
      <w:pPr>
        <w:autoSpaceDE w:val="0"/>
        <w:autoSpaceDN w:val="0"/>
        <w:adjustRightInd w:val="0"/>
        <w:spacing w:before="240" w:after="240"/>
        <w:ind w:left="720"/>
        <w:rPr>
          <w:rFonts w:cs="Arial"/>
          <w:sz w:val="24"/>
          <w:szCs w:val="24"/>
        </w:rPr>
      </w:pPr>
      <w:r w:rsidRPr="007064B4">
        <w:rPr>
          <w:rFonts w:cs="Arial"/>
          <w:sz w:val="24"/>
          <w:szCs w:val="24"/>
        </w:rPr>
        <w:t>3. Whole building life cycle assessment – performance option in Section 5.409.4.</w:t>
      </w:r>
    </w:p>
    <w:p w14:paraId="18576616" w14:textId="443AC9B6" w:rsidR="003325BF" w:rsidRPr="007064B4" w:rsidRDefault="003325BF" w:rsidP="003325BF">
      <w:pPr>
        <w:autoSpaceDE w:val="0"/>
        <w:autoSpaceDN w:val="0"/>
        <w:adjustRightInd w:val="0"/>
        <w:spacing w:after="240"/>
        <w:ind w:left="1440"/>
        <w:rPr>
          <w:rFonts w:cs="Arial"/>
          <w:sz w:val="24"/>
          <w:szCs w:val="24"/>
        </w:rPr>
      </w:pPr>
      <w:r w:rsidRPr="007064B4">
        <w:rPr>
          <w:rFonts w:cs="Arial"/>
          <w:b/>
          <w:bCs/>
          <w:sz w:val="24"/>
          <w:szCs w:val="24"/>
        </w:rPr>
        <w:t>Exception</w:t>
      </w:r>
      <w:r w:rsidR="00B1102F">
        <w:rPr>
          <w:rFonts w:cs="Arial"/>
          <w:b/>
          <w:bCs/>
          <w:sz w:val="24"/>
          <w:szCs w:val="24"/>
        </w:rPr>
        <w:t xml:space="preserve"> </w:t>
      </w:r>
      <w:r w:rsidR="00B1102F" w:rsidRPr="09C13AD6">
        <w:rPr>
          <w:rFonts w:cs="Arial"/>
          <w:b/>
          <w:bCs/>
          <w:sz w:val="24"/>
          <w:szCs w:val="24"/>
        </w:rPr>
        <w:t>[DSA-SS</w:t>
      </w:r>
      <w:r w:rsidR="00B1102F" w:rsidRPr="007064B4">
        <w:rPr>
          <w:rFonts w:cs="Arial"/>
          <w:b/>
          <w:bCs/>
          <w:sz w:val="24"/>
          <w:szCs w:val="24"/>
        </w:rPr>
        <w:t>]</w:t>
      </w:r>
      <w:r w:rsidRPr="007064B4">
        <w:rPr>
          <w:rFonts w:cs="Arial"/>
          <w:b/>
          <w:bCs/>
          <w:sz w:val="24"/>
          <w:szCs w:val="24"/>
        </w:rPr>
        <w:t>:</w:t>
      </w:r>
      <w:r w:rsidRPr="007064B4">
        <w:rPr>
          <w:rFonts w:cs="Arial"/>
          <w:sz w:val="24"/>
          <w:szCs w:val="24"/>
        </w:rPr>
        <w:t xml:space="preserve"> Newly constructed buildings, and combined addition(s) to existing building(s) of two times the area or more of the existing building(s), are not eligible to meet compliance with Section 5.409.2.</w:t>
      </w:r>
    </w:p>
    <w:p w14:paraId="6BF4181B" w14:textId="77777777" w:rsidR="003325BF" w:rsidRPr="007064B4" w:rsidRDefault="003325BF" w:rsidP="003325BF">
      <w:pPr>
        <w:autoSpaceDE w:val="0"/>
        <w:autoSpaceDN w:val="0"/>
        <w:adjustRightInd w:val="0"/>
        <w:spacing w:after="240"/>
        <w:ind w:left="720"/>
        <w:rPr>
          <w:rFonts w:cs="Arial"/>
          <w:sz w:val="24"/>
          <w:szCs w:val="24"/>
        </w:rPr>
      </w:pPr>
      <w:r w:rsidRPr="007064B4">
        <w:rPr>
          <w:rFonts w:cs="Arial"/>
          <w:b/>
          <w:bCs/>
          <w:sz w:val="24"/>
          <w:szCs w:val="24"/>
        </w:rPr>
        <w:t>5.409.1.1 [DSA-SS] Site paving.</w:t>
      </w:r>
      <w:r w:rsidRPr="007064B4">
        <w:rPr>
          <w:rFonts w:cs="Arial"/>
          <w:sz w:val="24"/>
          <w:szCs w:val="24"/>
        </w:rPr>
        <w:t xml:space="preserve"> Projects with a combined new site concrete area of 5,000 square feet or greater shall comply with Section 5.409.3 for all new site concrete and reinforcing steel. </w:t>
      </w:r>
    </w:p>
    <w:p w14:paraId="0E4DB3E8" w14:textId="77777777" w:rsidR="003325BF" w:rsidRDefault="003325BF" w:rsidP="003325BF">
      <w:pPr>
        <w:autoSpaceDE w:val="0"/>
        <w:autoSpaceDN w:val="0"/>
        <w:adjustRightInd w:val="0"/>
        <w:spacing w:after="240"/>
        <w:rPr>
          <w:rFonts w:cs="Arial"/>
          <w:sz w:val="24"/>
          <w:szCs w:val="24"/>
        </w:rPr>
      </w:pPr>
      <w:r>
        <w:rPr>
          <w:rFonts w:cs="Arial"/>
          <w:b/>
          <w:bCs/>
          <w:sz w:val="24"/>
          <w:szCs w:val="24"/>
        </w:rPr>
        <w:t xml:space="preserve">5.409.2 Reuse of existing building option. </w:t>
      </w:r>
      <w:r>
        <w:rPr>
          <w:rFonts w:cs="Arial"/>
          <w:sz w:val="24"/>
          <w:szCs w:val="24"/>
        </w:rPr>
        <w:t>…</w:t>
      </w:r>
    </w:p>
    <w:p w14:paraId="6B7582AB" w14:textId="1622B802" w:rsidR="00787E32" w:rsidRDefault="003325BF" w:rsidP="003325BF">
      <w:pPr>
        <w:autoSpaceDE w:val="0"/>
        <w:autoSpaceDN w:val="0"/>
        <w:adjustRightInd w:val="0"/>
        <w:spacing w:after="240"/>
        <w:rPr>
          <w:rFonts w:cs="Arial"/>
          <w:sz w:val="24"/>
          <w:szCs w:val="24"/>
        </w:rPr>
      </w:pPr>
      <w:r w:rsidRPr="59AEE2DA">
        <w:rPr>
          <w:rFonts w:cs="Arial"/>
          <w:b/>
          <w:bCs/>
          <w:sz w:val="24"/>
          <w:szCs w:val="24"/>
        </w:rPr>
        <w:t>5.409.3 Product GWP - prescriptive</w:t>
      </w:r>
      <w:r w:rsidRPr="00EB37E0">
        <w:rPr>
          <w:rFonts w:cs="Arial"/>
          <w:b/>
          <w:bCs/>
          <w:sz w:val="24"/>
          <w:szCs w:val="24"/>
        </w:rPr>
        <w:t xml:space="preserve"> option</w:t>
      </w:r>
      <w:r w:rsidRPr="59AEE2DA">
        <w:rPr>
          <w:rFonts w:cs="Arial"/>
          <w:b/>
          <w:bCs/>
          <w:sz w:val="24"/>
          <w:szCs w:val="24"/>
        </w:rPr>
        <w:t>.</w:t>
      </w:r>
      <w:r w:rsidRPr="59AEE2DA">
        <w:rPr>
          <w:rFonts w:cs="Arial"/>
          <w:sz w:val="24"/>
          <w:szCs w:val="24"/>
        </w:rPr>
        <w:t xml:space="preserve"> </w:t>
      </w:r>
      <w:r>
        <w:rPr>
          <w:rFonts w:cs="Arial"/>
          <w:sz w:val="24"/>
          <w:szCs w:val="24"/>
        </w:rPr>
        <w:t>…</w:t>
      </w:r>
      <w:r w:rsidRPr="59AEE2DA">
        <w:rPr>
          <w:rFonts w:cs="Arial"/>
          <w:sz w:val="24"/>
          <w:szCs w:val="24"/>
        </w:rPr>
        <w:t xml:space="preserve"> </w:t>
      </w:r>
      <w:r w:rsidR="00657F21">
        <w:rPr>
          <w:rFonts w:cs="Arial"/>
          <w:sz w:val="24"/>
          <w:szCs w:val="24"/>
        </w:rPr>
        <w:br w:type="page"/>
      </w:r>
    </w:p>
    <w:p w14:paraId="4C360C10" w14:textId="77777777" w:rsidR="003325BF" w:rsidRPr="00787E32" w:rsidRDefault="003325BF" w:rsidP="003325BF">
      <w:pPr>
        <w:autoSpaceDE w:val="0"/>
        <w:autoSpaceDN w:val="0"/>
        <w:adjustRightInd w:val="0"/>
        <w:jc w:val="center"/>
        <w:rPr>
          <w:rFonts w:cs="Arial"/>
          <w:b/>
          <w:bCs/>
          <w:sz w:val="24"/>
          <w:szCs w:val="24"/>
        </w:rPr>
      </w:pPr>
      <w:r w:rsidRPr="00787E32">
        <w:rPr>
          <w:rFonts w:cs="Arial"/>
          <w:b/>
          <w:bCs/>
          <w:sz w:val="24"/>
          <w:szCs w:val="24"/>
        </w:rPr>
        <w:lastRenderedPageBreak/>
        <w:t>TABLE 5.409.3</w:t>
      </w:r>
    </w:p>
    <w:p w14:paraId="5079A9D0" w14:textId="77777777" w:rsidR="003325BF" w:rsidRPr="00787E32" w:rsidRDefault="003325BF" w:rsidP="003325BF">
      <w:pPr>
        <w:autoSpaceDE w:val="0"/>
        <w:autoSpaceDN w:val="0"/>
        <w:adjustRightInd w:val="0"/>
        <w:jc w:val="center"/>
        <w:rPr>
          <w:rFonts w:cs="Arial"/>
          <w:b/>
          <w:bCs/>
          <w:sz w:val="24"/>
          <w:szCs w:val="24"/>
        </w:rPr>
      </w:pPr>
      <w:r w:rsidRPr="00787E32">
        <w:rPr>
          <w:rFonts w:cs="Arial"/>
          <w:b/>
          <w:bCs/>
          <w:sz w:val="24"/>
          <w:szCs w:val="24"/>
        </w:rPr>
        <w:t>PRODUCT GWP LIMITS</w:t>
      </w:r>
    </w:p>
    <w:tbl>
      <w:tblPr>
        <w:tblStyle w:val="TableGrid"/>
        <w:tblW w:w="9603" w:type="dxa"/>
        <w:tblInd w:w="562" w:type="dxa"/>
        <w:tblLayout w:type="fixed"/>
        <w:tblCellMar>
          <w:top w:w="43" w:type="dxa"/>
          <w:left w:w="58" w:type="dxa"/>
          <w:bottom w:w="43" w:type="dxa"/>
          <w:right w:w="58" w:type="dxa"/>
        </w:tblCellMar>
        <w:tblLook w:val="0620" w:firstRow="1" w:lastRow="0" w:firstColumn="0" w:lastColumn="0" w:noHBand="1" w:noVBand="1"/>
      </w:tblPr>
      <w:tblGrid>
        <w:gridCol w:w="4473"/>
        <w:gridCol w:w="2610"/>
        <w:gridCol w:w="2520"/>
      </w:tblGrid>
      <w:tr w:rsidR="003325BF" w:rsidRPr="00787E32" w14:paraId="524117ED" w14:textId="77777777" w:rsidTr="00B36C93">
        <w:trPr>
          <w:trHeight w:val="296"/>
        </w:trPr>
        <w:tc>
          <w:tcPr>
            <w:tcW w:w="4473" w:type="dxa"/>
            <w:shd w:val="clear" w:color="auto" w:fill="D9D9D9" w:themeFill="background1" w:themeFillShade="D9"/>
            <w:vAlign w:val="center"/>
          </w:tcPr>
          <w:p w14:paraId="66746EE5" w14:textId="77777777" w:rsidR="003325BF" w:rsidRPr="00787E32" w:rsidRDefault="003325BF" w:rsidP="00B36C93">
            <w:pPr>
              <w:jc w:val="center"/>
              <w:rPr>
                <w:rFonts w:cs="Arial"/>
                <w:b/>
                <w:szCs w:val="24"/>
              </w:rPr>
            </w:pPr>
            <w:r w:rsidRPr="00787E32">
              <w:rPr>
                <w:rFonts w:cs="Arial"/>
                <w:b/>
                <w:szCs w:val="24"/>
              </w:rPr>
              <w:t xml:space="preserve">Buy Clean California </w:t>
            </w:r>
          </w:p>
          <w:p w14:paraId="1BCF3B55" w14:textId="77777777" w:rsidR="003325BF" w:rsidRPr="00787E32" w:rsidRDefault="003325BF" w:rsidP="00B36C93">
            <w:pPr>
              <w:jc w:val="center"/>
              <w:rPr>
                <w:rFonts w:cs="Arial"/>
                <w:b/>
                <w:szCs w:val="24"/>
                <w:vertAlign w:val="superscript"/>
              </w:rPr>
            </w:pPr>
            <w:r w:rsidRPr="00787E32">
              <w:rPr>
                <w:rFonts w:cs="Arial"/>
                <w:b/>
                <w:szCs w:val="24"/>
              </w:rPr>
              <w:t xml:space="preserve">Materials Product Category </w:t>
            </w:r>
          </w:p>
        </w:tc>
        <w:tc>
          <w:tcPr>
            <w:tcW w:w="2610" w:type="dxa"/>
            <w:shd w:val="clear" w:color="auto" w:fill="D9D9D9" w:themeFill="background1" w:themeFillShade="D9"/>
            <w:vAlign w:val="center"/>
          </w:tcPr>
          <w:p w14:paraId="7823F42E" w14:textId="77777777" w:rsidR="003325BF" w:rsidRPr="00787E32" w:rsidRDefault="003325BF" w:rsidP="00B36C93">
            <w:pPr>
              <w:ind w:left="31"/>
              <w:jc w:val="center"/>
              <w:rPr>
                <w:rFonts w:cs="Arial"/>
                <w:b/>
                <w:szCs w:val="24"/>
              </w:rPr>
            </w:pPr>
            <w:r w:rsidRPr="00787E32">
              <w:rPr>
                <w:rFonts w:cs="Arial"/>
                <w:b/>
                <w:szCs w:val="24"/>
              </w:rPr>
              <w:t>Maximum acceptable GWP value (unfabricated)</w:t>
            </w:r>
            <w:r w:rsidRPr="00787E32">
              <w:rPr>
                <w:rFonts w:cs="Arial"/>
                <w:b/>
                <w:szCs w:val="24"/>
              </w:rPr>
              <w:br/>
              <w:t xml:space="preserve">(GWP </w:t>
            </w:r>
            <w:r w:rsidRPr="00787E32">
              <w:rPr>
                <w:rFonts w:cs="Arial"/>
                <w:b/>
                <w:szCs w:val="24"/>
                <w:vertAlign w:val="subscript"/>
              </w:rPr>
              <w:t>allowed</w:t>
            </w:r>
            <w:r w:rsidRPr="00787E32">
              <w:rPr>
                <w:rFonts w:cs="Arial"/>
                <w:b/>
                <w:szCs w:val="24"/>
              </w:rPr>
              <w:t>)</w:t>
            </w:r>
          </w:p>
        </w:tc>
        <w:tc>
          <w:tcPr>
            <w:tcW w:w="2520" w:type="dxa"/>
            <w:shd w:val="clear" w:color="auto" w:fill="D9D9D9" w:themeFill="background1" w:themeFillShade="D9"/>
            <w:vAlign w:val="center"/>
          </w:tcPr>
          <w:p w14:paraId="165B93C8" w14:textId="77777777" w:rsidR="003325BF" w:rsidRPr="00787E32" w:rsidRDefault="003325BF" w:rsidP="00B36C93">
            <w:pPr>
              <w:ind w:left="33"/>
              <w:jc w:val="center"/>
              <w:rPr>
                <w:rFonts w:cs="Arial"/>
                <w:b/>
                <w:szCs w:val="24"/>
              </w:rPr>
            </w:pPr>
            <w:r w:rsidRPr="00787E32">
              <w:rPr>
                <w:rFonts w:cs="Arial"/>
                <w:b/>
                <w:szCs w:val="24"/>
              </w:rPr>
              <w:t>Unit of Measurement</w:t>
            </w:r>
          </w:p>
        </w:tc>
      </w:tr>
      <w:tr w:rsidR="003325BF" w:rsidRPr="00787E32" w14:paraId="439D7312" w14:textId="77777777" w:rsidTr="00B36C93">
        <w:trPr>
          <w:trHeight w:hRule="exact" w:val="350"/>
        </w:trPr>
        <w:tc>
          <w:tcPr>
            <w:tcW w:w="4473" w:type="dxa"/>
          </w:tcPr>
          <w:p w14:paraId="263FC8C0" w14:textId="77777777" w:rsidR="003325BF" w:rsidRPr="00787E32" w:rsidRDefault="003325BF" w:rsidP="00B36C93">
            <w:pPr>
              <w:rPr>
                <w:rFonts w:cs="Arial"/>
                <w:szCs w:val="24"/>
              </w:rPr>
            </w:pPr>
            <w:r w:rsidRPr="00787E32">
              <w:rPr>
                <w:rFonts w:cs="Arial"/>
                <w:szCs w:val="24"/>
              </w:rPr>
              <w:t>Hot-rolled structural steel sections</w:t>
            </w:r>
          </w:p>
        </w:tc>
        <w:tc>
          <w:tcPr>
            <w:tcW w:w="2610" w:type="dxa"/>
          </w:tcPr>
          <w:p w14:paraId="78052592" w14:textId="167246B4" w:rsidR="003325BF" w:rsidRPr="00787E32" w:rsidRDefault="003325BF" w:rsidP="00B36C93">
            <w:pPr>
              <w:ind w:left="31"/>
              <w:jc w:val="center"/>
              <w:rPr>
                <w:rFonts w:cs="Arial"/>
                <w:szCs w:val="24"/>
              </w:rPr>
            </w:pPr>
            <w:r w:rsidRPr="00787E32">
              <w:rPr>
                <w:rFonts w:cs="Arial"/>
                <w:sz w:val="20"/>
              </w:rPr>
              <w:t>1.26</w:t>
            </w:r>
          </w:p>
        </w:tc>
        <w:tc>
          <w:tcPr>
            <w:tcW w:w="2520" w:type="dxa"/>
          </w:tcPr>
          <w:p w14:paraId="787F383D" w14:textId="77777777" w:rsidR="003325BF" w:rsidRPr="00787E32" w:rsidRDefault="003325BF" w:rsidP="00B36C93">
            <w:pPr>
              <w:ind w:left="33"/>
              <w:jc w:val="center"/>
              <w:rPr>
                <w:rFonts w:cs="Arial"/>
                <w:szCs w:val="24"/>
              </w:rPr>
            </w:pPr>
            <w:r w:rsidRPr="00787E32">
              <w:rPr>
                <w:rFonts w:cs="Arial"/>
                <w:szCs w:val="24"/>
              </w:rPr>
              <w:t>MT CO</w:t>
            </w:r>
            <w:r w:rsidRPr="00787E32">
              <w:rPr>
                <w:rFonts w:cs="Arial"/>
                <w:szCs w:val="24"/>
                <w:vertAlign w:val="subscript"/>
              </w:rPr>
              <w:t>2e</w:t>
            </w:r>
            <w:r w:rsidRPr="00787E32">
              <w:rPr>
                <w:rFonts w:cs="Arial"/>
                <w:szCs w:val="24"/>
              </w:rPr>
              <w:t>/MT</w:t>
            </w:r>
          </w:p>
        </w:tc>
      </w:tr>
      <w:tr w:rsidR="003325BF" w:rsidRPr="00787E32" w14:paraId="70744011" w14:textId="77777777" w:rsidTr="00B36C93">
        <w:trPr>
          <w:trHeight w:hRule="exact" w:val="314"/>
        </w:trPr>
        <w:tc>
          <w:tcPr>
            <w:tcW w:w="4473" w:type="dxa"/>
          </w:tcPr>
          <w:p w14:paraId="0A545D92" w14:textId="77777777" w:rsidR="003325BF" w:rsidRPr="00787E32" w:rsidRDefault="003325BF" w:rsidP="00B36C93">
            <w:pPr>
              <w:rPr>
                <w:rFonts w:cs="Arial"/>
                <w:szCs w:val="24"/>
              </w:rPr>
            </w:pPr>
            <w:r w:rsidRPr="00787E32">
              <w:rPr>
                <w:rFonts w:cs="Arial"/>
                <w:szCs w:val="24"/>
              </w:rPr>
              <w:t>Hollow structural sections</w:t>
            </w:r>
          </w:p>
        </w:tc>
        <w:tc>
          <w:tcPr>
            <w:tcW w:w="2610" w:type="dxa"/>
          </w:tcPr>
          <w:p w14:paraId="61967052" w14:textId="6872EB77" w:rsidR="003325BF" w:rsidRPr="00787E32" w:rsidRDefault="003325BF" w:rsidP="00B36C93">
            <w:pPr>
              <w:ind w:left="31"/>
              <w:jc w:val="center"/>
              <w:rPr>
                <w:rFonts w:cs="Arial"/>
                <w:szCs w:val="24"/>
              </w:rPr>
            </w:pPr>
            <w:r w:rsidRPr="00787E32">
              <w:rPr>
                <w:rFonts w:cs="Arial"/>
                <w:sz w:val="20"/>
              </w:rPr>
              <w:t>2.14</w:t>
            </w:r>
          </w:p>
        </w:tc>
        <w:tc>
          <w:tcPr>
            <w:tcW w:w="2520" w:type="dxa"/>
          </w:tcPr>
          <w:p w14:paraId="635FE22A" w14:textId="77777777" w:rsidR="003325BF" w:rsidRPr="00787E32" w:rsidRDefault="003325BF" w:rsidP="00B36C93">
            <w:pPr>
              <w:ind w:left="33"/>
              <w:jc w:val="center"/>
              <w:rPr>
                <w:rFonts w:cs="Arial"/>
                <w:szCs w:val="24"/>
              </w:rPr>
            </w:pPr>
            <w:r w:rsidRPr="00787E32">
              <w:rPr>
                <w:rFonts w:cs="Arial"/>
                <w:szCs w:val="24"/>
              </w:rPr>
              <w:t>MT CO</w:t>
            </w:r>
            <w:r w:rsidRPr="00787E32">
              <w:rPr>
                <w:rFonts w:cs="Arial"/>
                <w:szCs w:val="24"/>
                <w:vertAlign w:val="subscript"/>
              </w:rPr>
              <w:t>2e</w:t>
            </w:r>
            <w:r w:rsidRPr="00787E32">
              <w:rPr>
                <w:rFonts w:cs="Arial"/>
                <w:szCs w:val="24"/>
              </w:rPr>
              <w:t>/MT</w:t>
            </w:r>
          </w:p>
        </w:tc>
      </w:tr>
      <w:tr w:rsidR="003325BF" w:rsidRPr="00787E32" w14:paraId="40B03ACC" w14:textId="77777777" w:rsidTr="00B36C93">
        <w:trPr>
          <w:trHeight w:hRule="exact" w:val="323"/>
        </w:trPr>
        <w:tc>
          <w:tcPr>
            <w:tcW w:w="4473" w:type="dxa"/>
          </w:tcPr>
          <w:p w14:paraId="36CAD213" w14:textId="77777777" w:rsidR="003325BF" w:rsidRPr="00787E32" w:rsidRDefault="003325BF" w:rsidP="00B36C93">
            <w:pPr>
              <w:rPr>
                <w:rFonts w:cs="Arial"/>
                <w:szCs w:val="24"/>
              </w:rPr>
            </w:pPr>
            <w:r w:rsidRPr="00787E32">
              <w:rPr>
                <w:rFonts w:cs="Arial"/>
                <w:szCs w:val="24"/>
              </w:rPr>
              <w:t>Steel plate</w:t>
            </w:r>
          </w:p>
        </w:tc>
        <w:tc>
          <w:tcPr>
            <w:tcW w:w="2610" w:type="dxa"/>
          </w:tcPr>
          <w:p w14:paraId="1DE9ED29" w14:textId="7658A300" w:rsidR="003325BF" w:rsidRPr="00787E32" w:rsidRDefault="003325BF" w:rsidP="00B36C93">
            <w:pPr>
              <w:ind w:left="31"/>
              <w:jc w:val="center"/>
              <w:rPr>
                <w:rFonts w:cs="Arial"/>
                <w:szCs w:val="24"/>
              </w:rPr>
            </w:pPr>
            <w:r w:rsidRPr="00787E32">
              <w:rPr>
                <w:rFonts w:cs="Arial"/>
                <w:sz w:val="20"/>
              </w:rPr>
              <w:t>1.86</w:t>
            </w:r>
          </w:p>
        </w:tc>
        <w:tc>
          <w:tcPr>
            <w:tcW w:w="2520" w:type="dxa"/>
          </w:tcPr>
          <w:p w14:paraId="323BF199" w14:textId="77777777" w:rsidR="003325BF" w:rsidRPr="00787E32" w:rsidRDefault="003325BF" w:rsidP="00B36C93">
            <w:pPr>
              <w:ind w:left="33"/>
              <w:jc w:val="center"/>
              <w:rPr>
                <w:rFonts w:cs="Arial"/>
                <w:szCs w:val="24"/>
              </w:rPr>
            </w:pPr>
            <w:r w:rsidRPr="00787E32">
              <w:rPr>
                <w:rFonts w:cs="Arial"/>
                <w:szCs w:val="24"/>
              </w:rPr>
              <w:t>MT CO</w:t>
            </w:r>
            <w:r w:rsidRPr="00787E32">
              <w:rPr>
                <w:rFonts w:cs="Arial"/>
                <w:szCs w:val="24"/>
                <w:vertAlign w:val="subscript"/>
              </w:rPr>
              <w:t>2e</w:t>
            </w:r>
            <w:r w:rsidRPr="00787E32">
              <w:rPr>
                <w:rFonts w:cs="Arial"/>
                <w:szCs w:val="24"/>
              </w:rPr>
              <w:t>/MT</w:t>
            </w:r>
          </w:p>
        </w:tc>
      </w:tr>
      <w:tr w:rsidR="003325BF" w:rsidRPr="00787E32" w14:paraId="6AE0F6AC" w14:textId="77777777" w:rsidTr="00B36C93">
        <w:trPr>
          <w:trHeight w:hRule="exact" w:val="314"/>
        </w:trPr>
        <w:tc>
          <w:tcPr>
            <w:tcW w:w="4473" w:type="dxa"/>
          </w:tcPr>
          <w:p w14:paraId="43CC7123" w14:textId="77777777" w:rsidR="003325BF" w:rsidRPr="00787E32" w:rsidRDefault="003325BF" w:rsidP="00B36C93">
            <w:pPr>
              <w:rPr>
                <w:rFonts w:cs="Arial"/>
                <w:szCs w:val="24"/>
              </w:rPr>
            </w:pPr>
            <w:r w:rsidRPr="00787E32">
              <w:rPr>
                <w:rFonts w:cs="Arial"/>
                <w:szCs w:val="24"/>
              </w:rPr>
              <w:t>Concrete reinforcing steel</w:t>
            </w:r>
          </w:p>
        </w:tc>
        <w:tc>
          <w:tcPr>
            <w:tcW w:w="2610" w:type="dxa"/>
          </w:tcPr>
          <w:p w14:paraId="151D1B11" w14:textId="0C96B772" w:rsidR="003325BF" w:rsidRPr="00787E32" w:rsidRDefault="003325BF" w:rsidP="00B36C93">
            <w:pPr>
              <w:ind w:left="31"/>
              <w:jc w:val="center"/>
              <w:rPr>
                <w:rFonts w:cs="Arial"/>
                <w:szCs w:val="24"/>
              </w:rPr>
            </w:pPr>
            <w:r w:rsidRPr="00787E32">
              <w:rPr>
                <w:rFonts w:cs="Arial"/>
                <w:sz w:val="20"/>
              </w:rPr>
              <w:t>0.94</w:t>
            </w:r>
          </w:p>
        </w:tc>
        <w:tc>
          <w:tcPr>
            <w:tcW w:w="2520" w:type="dxa"/>
          </w:tcPr>
          <w:p w14:paraId="18A41C5E" w14:textId="77777777" w:rsidR="003325BF" w:rsidRPr="00787E32" w:rsidRDefault="003325BF" w:rsidP="00B36C93">
            <w:pPr>
              <w:ind w:left="33"/>
              <w:jc w:val="center"/>
              <w:rPr>
                <w:rFonts w:cs="Arial"/>
                <w:szCs w:val="24"/>
              </w:rPr>
            </w:pPr>
            <w:r w:rsidRPr="00787E32">
              <w:rPr>
                <w:rFonts w:cs="Arial"/>
                <w:szCs w:val="24"/>
              </w:rPr>
              <w:t>MT CO</w:t>
            </w:r>
            <w:r w:rsidRPr="00787E32">
              <w:rPr>
                <w:rFonts w:cs="Arial"/>
                <w:szCs w:val="24"/>
                <w:vertAlign w:val="subscript"/>
              </w:rPr>
              <w:t>2e</w:t>
            </w:r>
            <w:r w:rsidRPr="00787E32">
              <w:rPr>
                <w:rFonts w:cs="Arial"/>
                <w:szCs w:val="24"/>
              </w:rPr>
              <w:t>/MT</w:t>
            </w:r>
          </w:p>
        </w:tc>
      </w:tr>
      <w:tr w:rsidR="003325BF" w:rsidRPr="00787E32" w14:paraId="459BFD7D" w14:textId="77777777" w:rsidTr="00B36C93">
        <w:trPr>
          <w:trHeight w:hRule="exact" w:val="314"/>
        </w:trPr>
        <w:tc>
          <w:tcPr>
            <w:tcW w:w="4473" w:type="dxa"/>
          </w:tcPr>
          <w:p w14:paraId="53640AFC" w14:textId="77777777" w:rsidR="003325BF" w:rsidRPr="00787E32" w:rsidRDefault="003325BF" w:rsidP="00B36C93">
            <w:pPr>
              <w:rPr>
                <w:rFonts w:cs="Arial"/>
                <w:szCs w:val="24"/>
              </w:rPr>
            </w:pPr>
            <w:r w:rsidRPr="00787E32">
              <w:rPr>
                <w:rFonts w:cs="Arial"/>
                <w:szCs w:val="24"/>
              </w:rPr>
              <w:t>Flat glass</w:t>
            </w:r>
          </w:p>
        </w:tc>
        <w:tc>
          <w:tcPr>
            <w:tcW w:w="2610" w:type="dxa"/>
          </w:tcPr>
          <w:p w14:paraId="400651F8" w14:textId="1E2305BF" w:rsidR="003325BF" w:rsidRPr="00787E32" w:rsidRDefault="003325BF" w:rsidP="00B36C93">
            <w:pPr>
              <w:ind w:left="31"/>
              <w:jc w:val="center"/>
              <w:rPr>
                <w:rFonts w:cs="Arial"/>
                <w:strike/>
                <w:sz w:val="20"/>
              </w:rPr>
            </w:pPr>
            <w:r w:rsidRPr="00787E32">
              <w:rPr>
                <w:rFonts w:cs="Arial"/>
                <w:sz w:val="20"/>
              </w:rPr>
              <w:t>1.79</w:t>
            </w:r>
          </w:p>
        </w:tc>
        <w:tc>
          <w:tcPr>
            <w:tcW w:w="2520" w:type="dxa"/>
          </w:tcPr>
          <w:p w14:paraId="4D836A90" w14:textId="77777777" w:rsidR="003325BF" w:rsidRPr="00787E32" w:rsidRDefault="003325BF" w:rsidP="00B36C93">
            <w:pPr>
              <w:ind w:left="33"/>
              <w:jc w:val="center"/>
              <w:rPr>
                <w:rFonts w:cs="Arial"/>
                <w:szCs w:val="24"/>
              </w:rPr>
            </w:pPr>
            <w:r w:rsidRPr="00787E32">
              <w:rPr>
                <w:rFonts w:cs="Arial"/>
                <w:szCs w:val="24"/>
              </w:rPr>
              <w:t>MT CO</w:t>
            </w:r>
            <w:r w:rsidRPr="00787E32">
              <w:rPr>
                <w:rFonts w:cs="Arial"/>
                <w:szCs w:val="24"/>
                <w:vertAlign w:val="subscript"/>
              </w:rPr>
              <w:t>2e</w:t>
            </w:r>
            <w:r w:rsidRPr="00787E32">
              <w:rPr>
                <w:rFonts w:cs="Arial"/>
                <w:szCs w:val="24"/>
              </w:rPr>
              <w:t>/MT</w:t>
            </w:r>
          </w:p>
        </w:tc>
      </w:tr>
      <w:tr w:rsidR="003325BF" w:rsidRPr="00787E32" w14:paraId="0E78CF39" w14:textId="77777777" w:rsidTr="00B36C93">
        <w:trPr>
          <w:trHeight w:hRule="exact" w:val="332"/>
        </w:trPr>
        <w:tc>
          <w:tcPr>
            <w:tcW w:w="4473" w:type="dxa"/>
          </w:tcPr>
          <w:p w14:paraId="0C5882D3" w14:textId="77777777" w:rsidR="003325BF" w:rsidRPr="00787E32" w:rsidRDefault="003325BF" w:rsidP="00B36C93">
            <w:pPr>
              <w:rPr>
                <w:rFonts w:cs="Arial"/>
                <w:szCs w:val="24"/>
              </w:rPr>
            </w:pPr>
            <w:r w:rsidRPr="00787E32">
              <w:rPr>
                <w:rFonts w:cs="Arial"/>
                <w:szCs w:val="24"/>
              </w:rPr>
              <w:t>Light-density mineral wool board insulation</w:t>
            </w:r>
          </w:p>
        </w:tc>
        <w:tc>
          <w:tcPr>
            <w:tcW w:w="2610" w:type="dxa"/>
          </w:tcPr>
          <w:p w14:paraId="3A9F8709" w14:textId="1EE2B5C7" w:rsidR="003325BF" w:rsidRPr="00787E32" w:rsidRDefault="003325BF" w:rsidP="00B36C93">
            <w:pPr>
              <w:ind w:left="31"/>
              <w:jc w:val="center"/>
              <w:rPr>
                <w:rFonts w:cs="Arial"/>
                <w:b/>
                <w:bCs/>
                <w:szCs w:val="24"/>
              </w:rPr>
            </w:pPr>
            <w:r w:rsidRPr="00787E32">
              <w:rPr>
                <w:rFonts w:cs="Arial"/>
                <w:sz w:val="20"/>
              </w:rPr>
              <w:t>3.35</w:t>
            </w:r>
          </w:p>
        </w:tc>
        <w:tc>
          <w:tcPr>
            <w:tcW w:w="2520" w:type="dxa"/>
          </w:tcPr>
          <w:p w14:paraId="150C2875" w14:textId="77777777" w:rsidR="003325BF" w:rsidRPr="00787E32" w:rsidRDefault="003325BF" w:rsidP="00B36C93">
            <w:pPr>
              <w:ind w:left="33"/>
              <w:jc w:val="center"/>
              <w:rPr>
                <w:rFonts w:cs="Arial"/>
                <w:szCs w:val="24"/>
                <w:vertAlign w:val="superscript"/>
              </w:rPr>
            </w:pPr>
            <w:r w:rsidRPr="00787E32">
              <w:rPr>
                <w:rFonts w:cs="Arial"/>
                <w:szCs w:val="24"/>
              </w:rPr>
              <w:t>kg CO</w:t>
            </w:r>
            <w:r w:rsidRPr="00787E32">
              <w:rPr>
                <w:rFonts w:cs="Arial"/>
                <w:szCs w:val="24"/>
                <w:vertAlign w:val="subscript"/>
              </w:rPr>
              <w:t>2e</w:t>
            </w:r>
            <w:r w:rsidRPr="00787E32">
              <w:rPr>
                <w:rFonts w:cs="Arial"/>
                <w:szCs w:val="24"/>
              </w:rPr>
              <w:t>/1 m</w:t>
            </w:r>
            <w:r w:rsidRPr="00787E32">
              <w:rPr>
                <w:rFonts w:cs="Arial"/>
                <w:szCs w:val="24"/>
                <w:vertAlign w:val="superscript"/>
              </w:rPr>
              <w:t>2</w:t>
            </w:r>
          </w:p>
        </w:tc>
      </w:tr>
      <w:tr w:rsidR="003325BF" w:rsidRPr="00787E32" w14:paraId="6EE47CF6" w14:textId="77777777" w:rsidTr="00B36C93">
        <w:trPr>
          <w:trHeight w:hRule="exact" w:val="323"/>
        </w:trPr>
        <w:tc>
          <w:tcPr>
            <w:tcW w:w="4473" w:type="dxa"/>
          </w:tcPr>
          <w:p w14:paraId="4BB27275" w14:textId="77777777" w:rsidR="003325BF" w:rsidRPr="00787E32" w:rsidRDefault="003325BF" w:rsidP="00B36C93">
            <w:pPr>
              <w:rPr>
                <w:rFonts w:cs="Arial"/>
                <w:szCs w:val="24"/>
              </w:rPr>
            </w:pPr>
            <w:r w:rsidRPr="00787E32">
              <w:rPr>
                <w:rFonts w:cs="Arial"/>
                <w:szCs w:val="24"/>
              </w:rPr>
              <w:t>Heavy-density mineral wool board insulation</w:t>
            </w:r>
          </w:p>
        </w:tc>
        <w:tc>
          <w:tcPr>
            <w:tcW w:w="2610" w:type="dxa"/>
          </w:tcPr>
          <w:p w14:paraId="17DDC78D" w14:textId="6C59EF9C" w:rsidR="003325BF" w:rsidRPr="00787E32" w:rsidRDefault="003325BF" w:rsidP="00B36C93">
            <w:pPr>
              <w:ind w:left="31"/>
              <w:jc w:val="center"/>
              <w:rPr>
                <w:rFonts w:cs="Arial"/>
                <w:szCs w:val="24"/>
              </w:rPr>
            </w:pPr>
            <w:r w:rsidRPr="00787E32">
              <w:rPr>
                <w:rFonts w:cs="Arial"/>
                <w:sz w:val="20"/>
              </w:rPr>
              <w:t>8.53</w:t>
            </w:r>
          </w:p>
        </w:tc>
        <w:tc>
          <w:tcPr>
            <w:tcW w:w="2520" w:type="dxa"/>
          </w:tcPr>
          <w:p w14:paraId="323D25EB" w14:textId="77777777" w:rsidR="003325BF" w:rsidRPr="00787E32" w:rsidRDefault="003325BF" w:rsidP="00B36C93">
            <w:pPr>
              <w:ind w:left="33"/>
              <w:jc w:val="center"/>
              <w:rPr>
                <w:rFonts w:cs="Arial"/>
                <w:szCs w:val="24"/>
                <w:vertAlign w:val="superscript"/>
              </w:rPr>
            </w:pPr>
            <w:r w:rsidRPr="00787E32">
              <w:rPr>
                <w:rFonts w:cs="Arial"/>
                <w:szCs w:val="24"/>
              </w:rPr>
              <w:t>kg CO</w:t>
            </w:r>
            <w:r w:rsidRPr="00787E32">
              <w:rPr>
                <w:rFonts w:cs="Arial"/>
                <w:szCs w:val="24"/>
                <w:vertAlign w:val="subscript"/>
              </w:rPr>
              <w:t>2e</w:t>
            </w:r>
            <w:r w:rsidRPr="00787E32">
              <w:rPr>
                <w:rFonts w:cs="Arial"/>
                <w:szCs w:val="24"/>
              </w:rPr>
              <w:t>/1 m</w:t>
            </w:r>
            <w:r w:rsidRPr="00787E32">
              <w:rPr>
                <w:rFonts w:cs="Arial"/>
                <w:szCs w:val="24"/>
                <w:vertAlign w:val="superscript"/>
              </w:rPr>
              <w:t>2</w:t>
            </w:r>
          </w:p>
        </w:tc>
      </w:tr>
    </w:tbl>
    <w:p w14:paraId="4E9AEC57" w14:textId="77777777" w:rsidR="003325BF" w:rsidRPr="00787E32" w:rsidRDefault="003325BF" w:rsidP="003325BF">
      <w:pPr>
        <w:ind w:left="540"/>
        <w:rPr>
          <w:rFonts w:cs="Arial"/>
          <w:bCs/>
          <w:sz w:val="14"/>
          <w:szCs w:val="14"/>
        </w:rPr>
      </w:pPr>
      <w:r w:rsidRPr="00787E32">
        <w:rPr>
          <w:rFonts w:cs="Arial"/>
          <w:b/>
          <w:szCs w:val="24"/>
        </w:rPr>
        <w:t xml:space="preserve">Concrete, Ready-Mixed </w:t>
      </w:r>
      <w:r w:rsidRPr="00787E32">
        <w:rPr>
          <w:rFonts w:ascii="Arial Bold" w:hAnsi="Arial Bold" w:cs="Arial"/>
          <w:b/>
          <w:szCs w:val="24"/>
          <w:vertAlign w:val="superscript"/>
        </w:rPr>
        <w:t>1</w:t>
      </w:r>
    </w:p>
    <w:tbl>
      <w:tblPr>
        <w:tblStyle w:val="TableGrid"/>
        <w:tblW w:w="9603" w:type="dxa"/>
        <w:tblInd w:w="562" w:type="dxa"/>
        <w:tblLayout w:type="fixed"/>
        <w:tblCellMar>
          <w:top w:w="43" w:type="dxa"/>
          <w:left w:w="58" w:type="dxa"/>
          <w:bottom w:w="43" w:type="dxa"/>
          <w:right w:w="58" w:type="dxa"/>
        </w:tblCellMar>
        <w:tblLook w:val="0620" w:firstRow="1" w:lastRow="0" w:firstColumn="0" w:lastColumn="0" w:noHBand="1" w:noVBand="1"/>
      </w:tblPr>
      <w:tblGrid>
        <w:gridCol w:w="4473"/>
        <w:gridCol w:w="2610"/>
        <w:gridCol w:w="2520"/>
      </w:tblGrid>
      <w:tr w:rsidR="003325BF" w:rsidRPr="00787E32" w14:paraId="4145DD9F" w14:textId="77777777" w:rsidTr="00B36C93">
        <w:trPr>
          <w:trHeight w:val="296"/>
        </w:trPr>
        <w:tc>
          <w:tcPr>
            <w:tcW w:w="4473" w:type="dxa"/>
            <w:shd w:val="clear" w:color="auto" w:fill="D9D9D9" w:themeFill="background1" w:themeFillShade="D9"/>
            <w:vAlign w:val="center"/>
          </w:tcPr>
          <w:p w14:paraId="2869B2ED" w14:textId="77777777" w:rsidR="003325BF" w:rsidRPr="00787E32" w:rsidRDefault="003325BF" w:rsidP="00B36C93">
            <w:pPr>
              <w:jc w:val="center"/>
              <w:rPr>
                <w:rFonts w:cs="Arial"/>
                <w:b/>
                <w:szCs w:val="24"/>
              </w:rPr>
            </w:pPr>
            <w:r w:rsidRPr="00787E32">
              <w:rPr>
                <w:rFonts w:cs="Arial"/>
                <w:b/>
                <w:szCs w:val="24"/>
              </w:rPr>
              <w:t>Concrete Product Category</w:t>
            </w:r>
          </w:p>
        </w:tc>
        <w:tc>
          <w:tcPr>
            <w:tcW w:w="2610" w:type="dxa"/>
            <w:shd w:val="clear" w:color="auto" w:fill="D9D9D9" w:themeFill="background1" w:themeFillShade="D9"/>
            <w:vAlign w:val="center"/>
          </w:tcPr>
          <w:p w14:paraId="7A020875" w14:textId="77777777" w:rsidR="003325BF" w:rsidRPr="00787E32" w:rsidRDefault="003325BF" w:rsidP="00B36C93">
            <w:pPr>
              <w:jc w:val="center"/>
              <w:rPr>
                <w:rFonts w:cs="Arial"/>
                <w:b/>
                <w:szCs w:val="24"/>
              </w:rPr>
            </w:pPr>
            <w:r w:rsidRPr="00787E32">
              <w:rPr>
                <w:rFonts w:cs="Arial"/>
                <w:b/>
                <w:szCs w:val="24"/>
              </w:rPr>
              <w:t>Maximum GWP allowed value</w:t>
            </w:r>
            <w:r w:rsidRPr="00787E32">
              <w:rPr>
                <w:rFonts w:cs="Arial"/>
                <w:b/>
                <w:szCs w:val="24"/>
              </w:rPr>
              <w:br/>
              <w:t xml:space="preserve">(GWP </w:t>
            </w:r>
            <w:r w:rsidRPr="00787E32">
              <w:rPr>
                <w:rFonts w:cs="Arial"/>
                <w:b/>
                <w:szCs w:val="24"/>
                <w:vertAlign w:val="subscript"/>
              </w:rPr>
              <w:t>allowed</w:t>
            </w:r>
            <w:r w:rsidRPr="00787E32">
              <w:rPr>
                <w:rFonts w:cs="Arial"/>
                <w:b/>
                <w:szCs w:val="24"/>
              </w:rPr>
              <w:t>)</w:t>
            </w:r>
          </w:p>
        </w:tc>
        <w:tc>
          <w:tcPr>
            <w:tcW w:w="2520" w:type="dxa"/>
            <w:shd w:val="clear" w:color="auto" w:fill="D9D9D9" w:themeFill="background1" w:themeFillShade="D9"/>
            <w:vAlign w:val="center"/>
          </w:tcPr>
          <w:p w14:paraId="3B0B72F4" w14:textId="77777777" w:rsidR="003325BF" w:rsidRPr="00787E32" w:rsidRDefault="003325BF" w:rsidP="00B36C93">
            <w:pPr>
              <w:jc w:val="center"/>
              <w:rPr>
                <w:rFonts w:cs="Arial"/>
                <w:b/>
                <w:szCs w:val="24"/>
              </w:rPr>
            </w:pPr>
            <w:r w:rsidRPr="00787E32">
              <w:rPr>
                <w:rFonts w:cs="Arial"/>
                <w:b/>
                <w:szCs w:val="24"/>
              </w:rPr>
              <w:t>Unit of Measurement</w:t>
            </w:r>
          </w:p>
        </w:tc>
      </w:tr>
      <w:tr w:rsidR="003325BF" w:rsidRPr="00787E32" w14:paraId="005AE723" w14:textId="77777777" w:rsidTr="00B36C93">
        <w:trPr>
          <w:trHeight w:hRule="exact" w:val="360"/>
        </w:trPr>
        <w:tc>
          <w:tcPr>
            <w:tcW w:w="4473" w:type="dxa"/>
          </w:tcPr>
          <w:p w14:paraId="3053F494" w14:textId="77777777" w:rsidR="003325BF" w:rsidRPr="00787E32" w:rsidRDefault="003325BF" w:rsidP="00B36C93">
            <w:pPr>
              <w:rPr>
                <w:rFonts w:cs="Arial"/>
                <w:szCs w:val="24"/>
              </w:rPr>
            </w:pPr>
            <w:r w:rsidRPr="00787E32">
              <w:rPr>
                <w:rFonts w:cs="Arial"/>
                <w:szCs w:val="24"/>
              </w:rPr>
              <w:t xml:space="preserve">up to 2499 psi  </w:t>
            </w:r>
          </w:p>
        </w:tc>
        <w:tc>
          <w:tcPr>
            <w:tcW w:w="2610" w:type="dxa"/>
          </w:tcPr>
          <w:p w14:paraId="1FDAA71C" w14:textId="2FA748E3" w:rsidR="003325BF" w:rsidRPr="00787E32" w:rsidRDefault="003325BF" w:rsidP="00B36C93">
            <w:pPr>
              <w:jc w:val="center"/>
              <w:rPr>
                <w:rFonts w:cs="Arial"/>
                <w:szCs w:val="24"/>
              </w:rPr>
            </w:pPr>
            <w:r w:rsidRPr="00787E32">
              <w:rPr>
                <w:rFonts w:cs="Arial"/>
                <w:sz w:val="20"/>
              </w:rPr>
              <w:t>321</w:t>
            </w:r>
          </w:p>
        </w:tc>
        <w:tc>
          <w:tcPr>
            <w:tcW w:w="2520" w:type="dxa"/>
          </w:tcPr>
          <w:p w14:paraId="2249B2BE" w14:textId="77777777" w:rsidR="003325BF" w:rsidRPr="00787E32" w:rsidRDefault="003325BF" w:rsidP="00B36C93">
            <w:pPr>
              <w:jc w:val="center"/>
              <w:rPr>
                <w:rFonts w:cs="Arial"/>
                <w:szCs w:val="24"/>
              </w:rPr>
            </w:pPr>
            <w:r w:rsidRPr="00787E32">
              <w:rPr>
                <w:rFonts w:cs="Arial"/>
                <w:szCs w:val="24"/>
              </w:rPr>
              <w:t>kg CO</w:t>
            </w:r>
            <w:r w:rsidRPr="00787E32">
              <w:rPr>
                <w:rFonts w:cs="Arial"/>
                <w:szCs w:val="24"/>
                <w:vertAlign w:val="subscript"/>
              </w:rPr>
              <w:t>2e</w:t>
            </w:r>
            <w:r w:rsidRPr="00787E32">
              <w:rPr>
                <w:rFonts w:cs="Arial"/>
                <w:szCs w:val="24"/>
              </w:rPr>
              <w:t>/m</w:t>
            </w:r>
            <w:r w:rsidRPr="00787E32">
              <w:rPr>
                <w:rFonts w:cs="Arial"/>
                <w:szCs w:val="24"/>
                <w:vertAlign w:val="superscript"/>
              </w:rPr>
              <w:t>3</w:t>
            </w:r>
          </w:p>
        </w:tc>
      </w:tr>
      <w:tr w:rsidR="003325BF" w:rsidRPr="00787E32" w14:paraId="486D9849" w14:textId="77777777" w:rsidTr="00B36C93">
        <w:trPr>
          <w:trHeight w:hRule="exact" w:val="360"/>
        </w:trPr>
        <w:tc>
          <w:tcPr>
            <w:tcW w:w="4473" w:type="dxa"/>
          </w:tcPr>
          <w:p w14:paraId="3A61E176" w14:textId="77777777" w:rsidR="003325BF" w:rsidRPr="00787E32" w:rsidRDefault="003325BF" w:rsidP="00B36C93">
            <w:pPr>
              <w:rPr>
                <w:rFonts w:cs="Arial"/>
                <w:szCs w:val="24"/>
              </w:rPr>
            </w:pPr>
            <w:r w:rsidRPr="00787E32">
              <w:rPr>
                <w:rFonts w:cs="Arial"/>
                <w:szCs w:val="24"/>
              </w:rPr>
              <w:t xml:space="preserve">2500-3499 psi  </w:t>
            </w:r>
          </w:p>
        </w:tc>
        <w:tc>
          <w:tcPr>
            <w:tcW w:w="2610" w:type="dxa"/>
          </w:tcPr>
          <w:p w14:paraId="58134B1A" w14:textId="30A71F7C" w:rsidR="003325BF" w:rsidRPr="00787E32" w:rsidRDefault="003325BF" w:rsidP="00B36C93">
            <w:pPr>
              <w:jc w:val="center"/>
              <w:rPr>
                <w:rFonts w:cs="Arial"/>
                <w:szCs w:val="24"/>
              </w:rPr>
            </w:pPr>
            <w:r w:rsidRPr="00787E32">
              <w:rPr>
                <w:rFonts w:cs="Arial"/>
                <w:sz w:val="20"/>
              </w:rPr>
              <w:t>349</w:t>
            </w:r>
          </w:p>
        </w:tc>
        <w:tc>
          <w:tcPr>
            <w:tcW w:w="2520" w:type="dxa"/>
          </w:tcPr>
          <w:p w14:paraId="7735077F" w14:textId="77777777" w:rsidR="003325BF" w:rsidRPr="00787E32" w:rsidRDefault="003325BF" w:rsidP="00B36C93">
            <w:pPr>
              <w:jc w:val="center"/>
              <w:rPr>
                <w:rFonts w:cs="Arial"/>
                <w:szCs w:val="24"/>
              </w:rPr>
            </w:pPr>
            <w:r w:rsidRPr="00787E32">
              <w:rPr>
                <w:rFonts w:cs="Arial"/>
                <w:szCs w:val="24"/>
              </w:rPr>
              <w:t>kg CO</w:t>
            </w:r>
            <w:r w:rsidRPr="00787E32">
              <w:rPr>
                <w:rFonts w:cs="Arial"/>
                <w:szCs w:val="24"/>
                <w:vertAlign w:val="subscript"/>
              </w:rPr>
              <w:t>2e</w:t>
            </w:r>
            <w:r w:rsidRPr="00787E32">
              <w:rPr>
                <w:rFonts w:cs="Arial"/>
                <w:szCs w:val="24"/>
              </w:rPr>
              <w:t>/m</w:t>
            </w:r>
            <w:r w:rsidRPr="00787E32">
              <w:rPr>
                <w:rFonts w:cs="Arial"/>
                <w:szCs w:val="24"/>
                <w:vertAlign w:val="superscript"/>
              </w:rPr>
              <w:t>3</w:t>
            </w:r>
          </w:p>
        </w:tc>
      </w:tr>
      <w:tr w:rsidR="003325BF" w:rsidRPr="00787E32" w14:paraId="4F357048" w14:textId="77777777" w:rsidTr="00B36C93">
        <w:trPr>
          <w:trHeight w:hRule="exact" w:val="360"/>
        </w:trPr>
        <w:tc>
          <w:tcPr>
            <w:tcW w:w="4473" w:type="dxa"/>
          </w:tcPr>
          <w:p w14:paraId="2F77F9D1" w14:textId="77777777" w:rsidR="003325BF" w:rsidRPr="00787E32" w:rsidRDefault="003325BF" w:rsidP="00B36C93">
            <w:pPr>
              <w:rPr>
                <w:rFonts w:cs="Arial"/>
                <w:szCs w:val="24"/>
              </w:rPr>
            </w:pPr>
            <w:r w:rsidRPr="00787E32">
              <w:rPr>
                <w:rFonts w:cs="Arial"/>
                <w:szCs w:val="24"/>
              </w:rPr>
              <w:t>3500-4499 psi</w:t>
            </w:r>
          </w:p>
        </w:tc>
        <w:tc>
          <w:tcPr>
            <w:tcW w:w="2610" w:type="dxa"/>
          </w:tcPr>
          <w:p w14:paraId="28B7A3D7" w14:textId="372E70EC" w:rsidR="003325BF" w:rsidRPr="00787E32" w:rsidRDefault="003325BF" w:rsidP="00B36C93">
            <w:pPr>
              <w:jc w:val="center"/>
              <w:rPr>
                <w:rFonts w:cs="Arial"/>
                <w:szCs w:val="24"/>
              </w:rPr>
            </w:pPr>
            <w:r w:rsidRPr="00787E32">
              <w:rPr>
                <w:rFonts w:cs="Arial"/>
                <w:sz w:val="20"/>
              </w:rPr>
              <w:t>404</w:t>
            </w:r>
          </w:p>
        </w:tc>
        <w:tc>
          <w:tcPr>
            <w:tcW w:w="2520" w:type="dxa"/>
          </w:tcPr>
          <w:p w14:paraId="28152B93" w14:textId="77777777" w:rsidR="003325BF" w:rsidRPr="00787E32" w:rsidRDefault="003325BF" w:rsidP="00B36C93">
            <w:pPr>
              <w:jc w:val="center"/>
              <w:rPr>
                <w:rFonts w:cs="Arial"/>
                <w:szCs w:val="24"/>
              </w:rPr>
            </w:pPr>
            <w:r w:rsidRPr="00787E32">
              <w:rPr>
                <w:rFonts w:cs="Arial"/>
                <w:szCs w:val="24"/>
              </w:rPr>
              <w:t>kg CO</w:t>
            </w:r>
            <w:r w:rsidRPr="00787E32">
              <w:rPr>
                <w:rFonts w:cs="Arial"/>
                <w:szCs w:val="24"/>
                <w:vertAlign w:val="subscript"/>
              </w:rPr>
              <w:t>2e</w:t>
            </w:r>
            <w:r w:rsidRPr="00787E32">
              <w:rPr>
                <w:rFonts w:cs="Arial"/>
                <w:szCs w:val="24"/>
              </w:rPr>
              <w:t>/m</w:t>
            </w:r>
            <w:r w:rsidRPr="00787E32">
              <w:rPr>
                <w:rFonts w:cs="Arial"/>
                <w:szCs w:val="24"/>
                <w:vertAlign w:val="superscript"/>
              </w:rPr>
              <w:t>3</w:t>
            </w:r>
          </w:p>
        </w:tc>
      </w:tr>
      <w:tr w:rsidR="003325BF" w:rsidRPr="00787E32" w14:paraId="4487C1B8" w14:textId="77777777" w:rsidTr="00B36C93">
        <w:trPr>
          <w:trHeight w:hRule="exact" w:val="360"/>
        </w:trPr>
        <w:tc>
          <w:tcPr>
            <w:tcW w:w="4473" w:type="dxa"/>
          </w:tcPr>
          <w:p w14:paraId="502157BE" w14:textId="77777777" w:rsidR="003325BF" w:rsidRPr="00787E32" w:rsidRDefault="003325BF" w:rsidP="00B36C93">
            <w:pPr>
              <w:rPr>
                <w:rFonts w:cs="Arial"/>
                <w:szCs w:val="24"/>
              </w:rPr>
            </w:pPr>
            <w:r w:rsidRPr="00787E32">
              <w:rPr>
                <w:rFonts w:cs="Arial"/>
                <w:szCs w:val="24"/>
              </w:rPr>
              <w:t>4500-5499 psi</w:t>
            </w:r>
          </w:p>
        </w:tc>
        <w:tc>
          <w:tcPr>
            <w:tcW w:w="2610" w:type="dxa"/>
          </w:tcPr>
          <w:p w14:paraId="2A2FE8D8" w14:textId="68724A61" w:rsidR="003325BF" w:rsidRPr="00787E32" w:rsidRDefault="003325BF" w:rsidP="00B36C93">
            <w:pPr>
              <w:jc w:val="center"/>
              <w:rPr>
                <w:rFonts w:cs="Arial"/>
                <w:szCs w:val="24"/>
              </w:rPr>
            </w:pPr>
            <w:r w:rsidRPr="00787E32">
              <w:rPr>
                <w:rFonts w:cs="Arial"/>
                <w:sz w:val="20"/>
              </w:rPr>
              <w:t>472</w:t>
            </w:r>
            <w:r w:rsidRPr="00787E32">
              <w:rPr>
                <w:rFonts w:cs="Arial"/>
                <w:szCs w:val="24"/>
              </w:rPr>
              <w:t xml:space="preserve"> </w:t>
            </w:r>
          </w:p>
        </w:tc>
        <w:tc>
          <w:tcPr>
            <w:tcW w:w="2520" w:type="dxa"/>
          </w:tcPr>
          <w:p w14:paraId="0B0471A0" w14:textId="77777777" w:rsidR="003325BF" w:rsidRPr="00787E32" w:rsidRDefault="003325BF" w:rsidP="00B36C93">
            <w:pPr>
              <w:jc w:val="center"/>
              <w:rPr>
                <w:rFonts w:cs="Arial"/>
                <w:szCs w:val="24"/>
              </w:rPr>
            </w:pPr>
            <w:r w:rsidRPr="00787E32">
              <w:rPr>
                <w:rFonts w:cs="Arial"/>
                <w:szCs w:val="24"/>
              </w:rPr>
              <w:t>kg CO</w:t>
            </w:r>
            <w:r w:rsidRPr="00787E32">
              <w:rPr>
                <w:rFonts w:cs="Arial"/>
                <w:szCs w:val="24"/>
                <w:vertAlign w:val="subscript"/>
              </w:rPr>
              <w:t>2e</w:t>
            </w:r>
            <w:r w:rsidRPr="00787E32">
              <w:rPr>
                <w:rFonts w:cs="Arial"/>
                <w:szCs w:val="24"/>
              </w:rPr>
              <w:t>/m</w:t>
            </w:r>
            <w:r w:rsidRPr="00787E32">
              <w:rPr>
                <w:rFonts w:cs="Arial"/>
                <w:szCs w:val="24"/>
                <w:vertAlign w:val="superscript"/>
              </w:rPr>
              <w:t>3</w:t>
            </w:r>
          </w:p>
        </w:tc>
      </w:tr>
      <w:tr w:rsidR="003325BF" w:rsidRPr="00787E32" w14:paraId="3527887B" w14:textId="77777777" w:rsidTr="00B36C93">
        <w:trPr>
          <w:trHeight w:hRule="exact" w:val="360"/>
        </w:trPr>
        <w:tc>
          <w:tcPr>
            <w:tcW w:w="4473" w:type="dxa"/>
          </w:tcPr>
          <w:p w14:paraId="271F8B55" w14:textId="77777777" w:rsidR="003325BF" w:rsidRPr="00787E32" w:rsidRDefault="003325BF" w:rsidP="00B36C93">
            <w:pPr>
              <w:rPr>
                <w:rFonts w:cs="Arial"/>
                <w:szCs w:val="24"/>
              </w:rPr>
            </w:pPr>
            <w:r w:rsidRPr="00787E32">
              <w:rPr>
                <w:rFonts w:cs="Arial"/>
                <w:szCs w:val="24"/>
              </w:rPr>
              <w:t>5500-6499 psi</w:t>
            </w:r>
          </w:p>
        </w:tc>
        <w:tc>
          <w:tcPr>
            <w:tcW w:w="2610" w:type="dxa"/>
          </w:tcPr>
          <w:p w14:paraId="00310D68" w14:textId="6BB2F504" w:rsidR="003325BF" w:rsidRPr="00787E32" w:rsidRDefault="003325BF" w:rsidP="00B36C93">
            <w:pPr>
              <w:jc w:val="center"/>
              <w:rPr>
                <w:rFonts w:cs="Arial"/>
                <w:szCs w:val="24"/>
              </w:rPr>
            </w:pPr>
            <w:r w:rsidRPr="00787E32">
              <w:rPr>
                <w:rFonts w:cs="Arial"/>
                <w:sz w:val="20"/>
              </w:rPr>
              <w:t>501</w:t>
            </w:r>
            <w:r w:rsidRPr="00787E32">
              <w:rPr>
                <w:rFonts w:cs="Arial"/>
                <w:szCs w:val="24"/>
              </w:rPr>
              <w:t xml:space="preserve"> </w:t>
            </w:r>
          </w:p>
        </w:tc>
        <w:tc>
          <w:tcPr>
            <w:tcW w:w="2520" w:type="dxa"/>
          </w:tcPr>
          <w:p w14:paraId="74DBF3DE" w14:textId="77777777" w:rsidR="003325BF" w:rsidRPr="00787E32" w:rsidRDefault="003325BF" w:rsidP="00B36C93">
            <w:pPr>
              <w:jc w:val="center"/>
              <w:rPr>
                <w:rFonts w:cs="Arial"/>
                <w:szCs w:val="24"/>
              </w:rPr>
            </w:pPr>
            <w:r w:rsidRPr="00787E32">
              <w:rPr>
                <w:rFonts w:cs="Arial"/>
                <w:szCs w:val="24"/>
              </w:rPr>
              <w:t>kg CO</w:t>
            </w:r>
            <w:r w:rsidRPr="00787E32">
              <w:rPr>
                <w:rFonts w:cs="Arial"/>
                <w:szCs w:val="24"/>
                <w:vertAlign w:val="subscript"/>
              </w:rPr>
              <w:t>2e</w:t>
            </w:r>
            <w:r w:rsidRPr="00787E32">
              <w:rPr>
                <w:rFonts w:cs="Arial"/>
                <w:szCs w:val="24"/>
              </w:rPr>
              <w:t>/m</w:t>
            </w:r>
            <w:r w:rsidRPr="00787E32">
              <w:rPr>
                <w:rFonts w:cs="Arial"/>
                <w:szCs w:val="24"/>
                <w:vertAlign w:val="superscript"/>
              </w:rPr>
              <w:t>3</w:t>
            </w:r>
          </w:p>
        </w:tc>
      </w:tr>
      <w:tr w:rsidR="003325BF" w:rsidRPr="00787E32" w14:paraId="16187D14" w14:textId="77777777" w:rsidTr="00B36C93">
        <w:trPr>
          <w:trHeight w:hRule="exact" w:val="360"/>
        </w:trPr>
        <w:tc>
          <w:tcPr>
            <w:tcW w:w="4473" w:type="dxa"/>
          </w:tcPr>
          <w:p w14:paraId="48ABB013" w14:textId="77777777" w:rsidR="003325BF" w:rsidRPr="00787E32" w:rsidRDefault="003325BF" w:rsidP="00B36C93">
            <w:pPr>
              <w:rPr>
                <w:rFonts w:cs="Arial"/>
                <w:szCs w:val="24"/>
              </w:rPr>
            </w:pPr>
            <w:r w:rsidRPr="00787E32">
              <w:rPr>
                <w:rFonts w:cs="Arial"/>
                <w:szCs w:val="24"/>
              </w:rPr>
              <w:t>6500 psi and greater</w:t>
            </w:r>
          </w:p>
        </w:tc>
        <w:tc>
          <w:tcPr>
            <w:tcW w:w="2610" w:type="dxa"/>
          </w:tcPr>
          <w:p w14:paraId="7D8E9720" w14:textId="1EB1E2B5" w:rsidR="003325BF" w:rsidRPr="00787E32" w:rsidRDefault="003325BF" w:rsidP="00B36C93">
            <w:pPr>
              <w:jc w:val="center"/>
              <w:rPr>
                <w:rFonts w:cs="Arial"/>
                <w:szCs w:val="24"/>
              </w:rPr>
            </w:pPr>
            <w:r w:rsidRPr="00787E32">
              <w:rPr>
                <w:rFonts w:cs="Arial"/>
                <w:sz w:val="20"/>
              </w:rPr>
              <w:t>571</w:t>
            </w:r>
          </w:p>
        </w:tc>
        <w:tc>
          <w:tcPr>
            <w:tcW w:w="2520" w:type="dxa"/>
          </w:tcPr>
          <w:p w14:paraId="624898BD" w14:textId="77777777" w:rsidR="003325BF" w:rsidRPr="00787E32" w:rsidRDefault="003325BF" w:rsidP="00B36C93">
            <w:pPr>
              <w:jc w:val="center"/>
              <w:rPr>
                <w:rFonts w:cs="Arial"/>
                <w:szCs w:val="24"/>
              </w:rPr>
            </w:pPr>
            <w:r w:rsidRPr="00787E32">
              <w:rPr>
                <w:rFonts w:cs="Arial"/>
                <w:szCs w:val="24"/>
              </w:rPr>
              <w:t>kg CO</w:t>
            </w:r>
            <w:r w:rsidRPr="00787E32">
              <w:rPr>
                <w:rFonts w:cs="Arial"/>
                <w:szCs w:val="24"/>
                <w:vertAlign w:val="subscript"/>
              </w:rPr>
              <w:t>2e</w:t>
            </w:r>
            <w:r w:rsidRPr="00787E32">
              <w:rPr>
                <w:rFonts w:cs="Arial"/>
                <w:szCs w:val="24"/>
              </w:rPr>
              <w:t>/m</w:t>
            </w:r>
            <w:r w:rsidRPr="00787E32">
              <w:rPr>
                <w:rFonts w:cs="Arial"/>
                <w:szCs w:val="24"/>
                <w:vertAlign w:val="superscript"/>
              </w:rPr>
              <w:t>3</w:t>
            </w:r>
          </w:p>
        </w:tc>
      </w:tr>
    </w:tbl>
    <w:p w14:paraId="448329C1" w14:textId="77777777" w:rsidR="003325BF" w:rsidRPr="00787E32" w:rsidRDefault="003325BF" w:rsidP="003325BF">
      <w:pPr>
        <w:ind w:left="540"/>
        <w:rPr>
          <w:b/>
          <w:bCs/>
        </w:rPr>
      </w:pPr>
      <w:r w:rsidRPr="00787E32">
        <w:rPr>
          <w:b/>
          <w:bCs/>
        </w:rPr>
        <w:t>Concrete, Lightweight Ready-Mixed</w:t>
      </w:r>
      <w:r w:rsidRPr="00787E32">
        <w:rPr>
          <w:b/>
          <w:bCs/>
          <w:vertAlign w:val="superscript"/>
        </w:rPr>
        <w:t xml:space="preserve"> 1</w:t>
      </w:r>
    </w:p>
    <w:tbl>
      <w:tblPr>
        <w:tblStyle w:val="TableGrid"/>
        <w:tblW w:w="9603" w:type="dxa"/>
        <w:tblInd w:w="562" w:type="dxa"/>
        <w:tblLayout w:type="fixed"/>
        <w:tblCellMar>
          <w:top w:w="43" w:type="dxa"/>
          <w:left w:w="58" w:type="dxa"/>
          <w:bottom w:w="43" w:type="dxa"/>
          <w:right w:w="58" w:type="dxa"/>
        </w:tblCellMar>
        <w:tblLook w:val="0620" w:firstRow="1" w:lastRow="0" w:firstColumn="0" w:lastColumn="0" w:noHBand="1" w:noVBand="1"/>
      </w:tblPr>
      <w:tblGrid>
        <w:gridCol w:w="4473"/>
        <w:gridCol w:w="2610"/>
        <w:gridCol w:w="2520"/>
      </w:tblGrid>
      <w:tr w:rsidR="003325BF" w:rsidRPr="00787E32" w14:paraId="4DC4B8D1" w14:textId="77777777" w:rsidTr="00B36C93">
        <w:trPr>
          <w:trHeight w:val="296"/>
        </w:trPr>
        <w:tc>
          <w:tcPr>
            <w:tcW w:w="4473" w:type="dxa"/>
            <w:shd w:val="clear" w:color="auto" w:fill="D9D9D9" w:themeFill="background1" w:themeFillShade="D9"/>
            <w:vAlign w:val="center"/>
          </w:tcPr>
          <w:p w14:paraId="76E5A182" w14:textId="77777777" w:rsidR="003325BF" w:rsidRPr="00787E32" w:rsidRDefault="003325BF" w:rsidP="00B36C93">
            <w:pPr>
              <w:jc w:val="center"/>
              <w:rPr>
                <w:rFonts w:cs="Arial"/>
                <w:b/>
                <w:szCs w:val="24"/>
              </w:rPr>
            </w:pPr>
            <w:r w:rsidRPr="00787E32">
              <w:rPr>
                <w:rFonts w:cs="Arial"/>
                <w:b/>
                <w:szCs w:val="24"/>
              </w:rPr>
              <w:t>Concrete Product Category</w:t>
            </w:r>
          </w:p>
        </w:tc>
        <w:tc>
          <w:tcPr>
            <w:tcW w:w="2610" w:type="dxa"/>
            <w:shd w:val="clear" w:color="auto" w:fill="D9D9D9" w:themeFill="background1" w:themeFillShade="D9"/>
            <w:vAlign w:val="center"/>
          </w:tcPr>
          <w:p w14:paraId="6271F49B" w14:textId="77777777" w:rsidR="003325BF" w:rsidRPr="00787E32" w:rsidRDefault="003325BF" w:rsidP="00B36C93">
            <w:pPr>
              <w:jc w:val="center"/>
              <w:rPr>
                <w:rFonts w:cs="Arial"/>
                <w:b/>
                <w:szCs w:val="24"/>
              </w:rPr>
            </w:pPr>
            <w:r w:rsidRPr="00787E32">
              <w:rPr>
                <w:rFonts w:cs="Arial"/>
                <w:b/>
                <w:szCs w:val="24"/>
              </w:rPr>
              <w:t xml:space="preserve">Maximum GWP allowed value (GWP </w:t>
            </w:r>
            <w:r w:rsidRPr="00787E32">
              <w:rPr>
                <w:rFonts w:cs="Arial"/>
                <w:b/>
                <w:szCs w:val="24"/>
                <w:vertAlign w:val="subscript"/>
              </w:rPr>
              <w:t>allowed</w:t>
            </w:r>
            <w:r w:rsidRPr="00787E32">
              <w:rPr>
                <w:rFonts w:cs="Arial"/>
                <w:b/>
                <w:szCs w:val="24"/>
              </w:rPr>
              <w:t>)</w:t>
            </w:r>
          </w:p>
        </w:tc>
        <w:tc>
          <w:tcPr>
            <w:tcW w:w="2520" w:type="dxa"/>
            <w:shd w:val="clear" w:color="auto" w:fill="D9D9D9" w:themeFill="background1" w:themeFillShade="D9"/>
            <w:vAlign w:val="center"/>
          </w:tcPr>
          <w:p w14:paraId="48C1CC3A" w14:textId="77777777" w:rsidR="003325BF" w:rsidRPr="00787E32" w:rsidRDefault="003325BF" w:rsidP="00B36C93">
            <w:pPr>
              <w:jc w:val="center"/>
              <w:rPr>
                <w:rFonts w:cs="Arial"/>
                <w:b/>
                <w:szCs w:val="24"/>
              </w:rPr>
            </w:pPr>
            <w:r w:rsidRPr="00787E32">
              <w:rPr>
                <w:rFonts w:cs="Arial"/>
                <w:b/>
                <w:szCs w:val="24"/>
              </w:rPr>
              <w:t>Unit of Measurement</w:t>
            </w:r>
          </w:p>
        </w:tc>
      </w:tr>
      <w:tr w:rsidR="003325BF" w:rsidRPr="00787E32" w14:paraId="16D1631D" w14:textId="77777777" w:rsidTr="00B36C93">
        <w:trPr>
          <w:trHeight w:hRule="exact" w:val="360"/>
        </w:trPr>
        <w:tc>
          <w:tcPr>
            <w:tcW w:w="4473" w:type="dxa"/>
          </w:tcPr>
          <w:p w14:paraId="0EF30B69" w14:textId="77777777" w:rsidR="003325BF" w:rsidRPr="00787E32" w:rsidRDefault="003325BF" w:rsidP="00B36C93">
            <w:pPr>
              <w:rPr>
                <w:rFonts w:cs="Arial"/>
                <w:szCs w:val="24"/>
              </w:rPr>
            </w:pPr>
            <w:r w:rsidRPr="00787E32">
              <w:rPr>
                <w:rFonts w:cs="Arial"/>
                <w:szCs w:val="24"/>
              </w:rPr>
              <w:t xml:space="preserve">up to 2499 psi  </w:t>
            </w:r>
          </w:p>
        </w:tc>
        <w:tc>
          <w:tcPr>
            <w:tcW w:w="2610" w:type="dxa"/>
          </w:tcPr>
          <w:p w14:paraId="1D097AB0" w14:textId="0143DA7E" w:rsidR="003325BF" w:rsidRPr="00787E32" w:rsidRDefault="003325BF" w:rsidP="00B36C93">
            <w:pPr>
              <w:jc w:val="center"/>
              <w:rPr>
                <w:rFonts w:cs="Arial"/>
                <w:szCs w:val="24"/>
              </w:rPr>
            </w:pPr>
            <w:r w:rsidRPr="00787E32">
              <w:rPr>
                <w:rFonts w:cs="Arial"/>
                <w:sz w:val="20"/>
              </w:rPr>
              <w:t>625</w:t>
            </w:r>
          </w:p>
        </w:tc>
        <w:tc>
          <w:tcPr>
            <w:tcW w:w="2520" w:type="dxa"/>
          </w:tcPr>
          <w:p w14:paraId="0FB4669E" w14:textId="77777777" w:rsidR="003325BF" w:rsidRPr="00787E32" w:rsidRDefault="003325BF" w:rsidP="00B36C93">
            <w:pPr>
              <w:jc w:val="center"/>
              <w:rPr>
                <w:rFonts w:cs="Arial"/>
                <w:szCs w:val="24"/>
              </w:rPr>
            </w:pPr>
            <w:r w:rsidRPr="00787E32">
              <w:rPr>
                <w:rFonts w:cs="Arial"/>
                <w:szCs w:val="24"/>
              </w:rPr>
              <w:t>kg CO</w:t>
            </w:r>
            <w:r w:rsidRPr="00787E32">
              <w:rPr>
                <w:rFonts w:cs="Arial"/>
                <w:szCs w:val="24"/>
                <w:vertAlign w:val="subscript"/>
              </w:rPr>
              <w:t>2e</w:t>
            </w:r>
            <w:r w:rsidRPr="00787E32">
              <w:rPr>
                <w:rFonts w:cs="Arial"/>
                <w:szCs w:val="24"/>
              </w:rPr>
              <w:t>/m</w:t>
            </w:r>
            <w:r w:rsidRPr="00787E32">
              <w:rPr>
                <w:rFonts w:cs="Arial"/>
                <w:szCs w:val="24"/>
                <w:vertAlign w:val="superscript"/>
              </w:rPr>
              <w:t>3</w:t>
            </w:r>
          </w:p>
        </w:tc>
      </w:tr>
      <w:tr w:rsidR="003325BF" w:rsidRPr="00787E32" w14:paraId="4047DEA4" w14:textId="77777777" w:rsidTr="00B36C93">
        <w:trPr>
          <w:trHeight w:hRule="exact" w:val="360"/>
        </w:trPr>
        <w:tc>
          <w:tcPr>
            <w:tcW w:w="4473" w:type="dxa"/>
          </w:tcPr>
          <w:p w14:paraId="79D40D59" w14:textId="77777777" w:rsidR="003325BF" w:rsidRPr="00787E32" w:rsidRDefault="003325BF" w:rsidP="00B36C93">
            <w:pPr>
              <w:rPr>
                <w:rFonts w:cs="Arial"/>
                <w:szCs w:val="24"/>
              </w:rPr>
            </w:pPr>
            <w:r w:rsidRPr="00787E32">
              <w:rPr>
                <w:rFonts w:cs="Arial"/>
                <w:szCs w:val="24"/>
              </w:rPr>
              <w:t>2500-3499 psi</w:t>
            </w:r>
          </w:p>
        </w:tc>
        <w:tc>
          <w:tcPr>
            <w:tcW w:w="2610" w:type="dxa"/>
          </w:tcPr>
          <w:p w14:paraId="571109EA" w14:textId="17006EE0" w:rsidR="003325BF" w:rsidRPr="00787E32" w:rsidRDefault="003325BF" w:rsidP="00B36C93">
            <w:pPr>
              <w:jc w:val="center"/>
              <w:rPr>
                <w:rFonts w:cs="Arial"/>
                <w:szCs w:val="24"/>
              </w:rPr>
            </w:pPr>
            <w:r w:rsidRPr="00787E32">
              <w:rPr>
                <w:rFonts w:cs="Arial"/>
                <w:sz w:val="20"/>
              </w:rPr>
              <w:t>683</w:t>
            </w:r>
          </w:p>
        </w:tc>
        <w:tc>
          <w:tcPr>
            <w:tcW w:w="2520" w:type="dxa"/>
          </w:tcPr>
          <w:p w14:paraId="43B63624" w14:textId="77777777" w:rsidR="003325BF" w:rsidRPr="00787E32" w:rsidRDefault="003325BF" w:rsidP="00B36C93">
            <w:pPr>
              <w:jc w:val="center"/>
              <w:rPr>
                <w:rFonts w:cs="Arial"/>
                <w:szCs w:val="24"/>
              </w:rPr>
            </w:pPr>
            <w:r w:rsidRPr="00787E32">
              <w:rPr>
                <w:rFonts w:cs="Arial"/>
                <w:szCs w:val="24"/>
              </w:rPr>
              <w:t>kg CO</w:t>
            </w:r>
            <w:r w:rsidRPr="00787E32">
              <w:rPr>
                <w:rFonts w:cs="Arial"/>
                <w:szCs w:val="24"/>
                <w:vertAlign w:val="subscript"/>
              </w:rPr>
              <w:t>2e</w:t>
            </w:r>
            <w:r w:rsidRPr="00787E32">
              <w:rPr>
                <w:rFonts w:cs="Arial"/>
                <w:szCs w:val="24"/>
              </w:rPr>
              <w:t>/m</w:t>
            </w:r>
            <w:r w:rsidRPr="00787E32">
              <w:rPr>
                <w:rFonts w:cs="Arial"/>
                <w:szCs w:val="24"/>
                <w:vertAlign w:val="superscript"/>
              </w:rPr>
              <w:t>3</w:t>
            </w:r>
          </w:p>
        </w:tc>
      </w:tr>
      <w:tr w:rsidR="003325BF" w:rsidRPr="00787E32" w14:paraId="3835910A" w14:textId="77777777" w:rsidTr="00B36C93">
        <w:trPr>
          <w:trHeight w:hRule="exact" w:val="360"/>
        </w:trPr>
        <w:tc>
          <w:tcPr>
            <w:tcW w:w="4473" w:type="dxa"/>
          </w:tcPr>
          <w:p w14:paraId="20351212" w14:textId="77777777" w:rsidR="003325BF" w:rsidRPr="00787E32" w:rsidRDefault="003325BF" w:rsidP="00B36C93">
            <w:pPr>
              <w:rPr>
                <w:rFonts w:cs="Arial"/>
                <w:szCs w:val="24"/>
              </w:rPr>
            </w:pPr>
            <w:r w:rsidRPr="00787E32">
              <w:rPr>
                <w:rFonts w:cs="Arial"/>
                <w:szCs w:val="24"/>
              </w:rPr>
              <w:t>3500-4499 psi</w:t>
            </w:r>
          </w:p>
        </w:tc>
        <w:tc>
          <w:tcPr>
            <w:tcW w:w="2610" w:type="dxa"/>
          </w:tcPr>
          <w:p w14:paraId="2F0303DF" w14:textId="61E3632B" w:rsidR="003325BF" w:rsidRPr="00787E32" w:rsidRDefault="003325BF" w:rsidP="00B36C93">
            <w:pPr>
              <w:jc w:val="center"/>
              <w:rPr>
                <w:rFonts w:cs="Arial"/>
                <w:szCs w:val="24"/>
                <w:highlight w:val="yellow"/>
              </w:rPr>
            </w:pPr>
            <w:r w:rsidRPr="00787E32">
              <w:rPr>
                <w:rFonts w:cs="Arial"/>
                <w:sz w:val="20"/>
              </w:rPr>
              <w:t>742</w:t>
            </w:r>
          </w:p>
        </w:tc>
        <w:tc>
          <w:tcPr>
            <w:tcW w:w="2520" w:type="dxa"/>
          </w:tcPr>
          <w:p w14:paraId="21B858DB" w14:textId="77777777" w:rsidR="003325BF" w:rsidRPr="00787E32" w:rsidRDefault="003325BF" w:rsidP="00B36C93">
            <w:pPr>
              <w:jc w:val="center"/>
              <w:rPr>
                <w:rFonts w:cs="Arial"/>
                <w:szCs w:val="24"/>
              </w:rPr>
            </w:pPr>
            <w:r w:rsidRPr="00787E32">
              <w:rPr>
                <w:rFonts w:cs="Arial"/>
                <w:szCs w:val="24"/>
              </w:rPr>
              <w:t>kg CO</w:t>
            </w:r>
            <w:r w:rsidRPr="00787E32">
              <w:rPr>
                <w:rFonts w:cs="Arial"/>
                <w:szCs w:val="24"/>
                <w:vertAlign w:val="subscript"/>
              </w:rPr>
              <w:t>2e</w:t>
            </w:r>
            <w:r w:rsidRPr="00787E32">
              <w:rPr>
                <w:rFonts w:cs="Arial"/>
                <w:szCs w:val="24"/>
              </w:rPr>
              <w:t>/m</w:t>
            </w:r>
            <w:r w:rsidRPr="00787E32">
              <w:rPr>
                <w:rFonts w:cs="Arial"/>
                <w:szCs w:val="24"/>
                <w:vertAlign w:val="superscript"/>
              </w:rPr>
              <w:t>3</w:t>
            </w:r>
          </w:p>
        </w:tc>
      </w:tr>
    </w:tbl>
    <w:p w14:paraId="6F4ACEBF" w14:textId="0865CBD8" w:rsidR="003325BF" w:rsidRPr="00657F21" w:rsidRDefault="003325BF" w:rsidP="00657F21">
      <w:pPr>
        <w:pStyle w:val="ListParagraph"/>
        <w:widowControl w:val="0"/>
        <w:numPr>
          <w:ilvl w:val="0"/>
          <w:numId w:val="45"/>
        </w:numPr>
        <w:spacing w:before="120" w:after="120"/>
        <w:rPr>
          <w:rFonts w:cs="Arial"/>
          <w:sz w:val="20"/>
        </w:rPr>
      </w:pPr>
      <w:r w:rsidRPr="00787E32">
        <w:rPr>
          <w:rFonts w:cs="Arial"/>
          <w:sz w:val="20"/>
        </w:rPr>
        <w:t>Concrete High Early Strength ready-mixed shall be calculated at 130 percent of the Ready mixed concrete GWP allowed values for each product category</w:t>
      </w:r>
      <w:r w:rsidRPr="59AEE2DA">
        <w:rPr>
          <w:rFonts w:cs="Arial"/>
          <w:sz w:val="20"/>
        </w:rPr>
        <w:t>.</w:t>
      </w:r>
    </w:p>
    <w:p w14:paraId="2C543CD2" w14:textId="77777777" w:rsidR="00B637C8" w:rsidRDefault="003325BF" w:rsidP="00657F21">
      <w:pPr>
        <w:autoSpaceDE w:val="0"/>
        <w:autoSpaceDN w:val="0"/>
        <w:adjustRightInd w:val="0"/>
        <w:spacing w:before="120" w:after="120"/>
        <w:ind w:left="720"/>
        <w:rPr>
          <w:rFonts w:cs="Arial"/>
          <w:sz w:val="24"/>
          <w:szCs w:val="24"/>
        </w:rPr>
      </w:pPr>
      <w:r w:rsidRPr="5DFCE2F5">
        <w:rPr>
          <w:rFonts w:cs="Arial"/>
          <w:b/>
          <w:bCs/>
          <w:sz w:val="24"/>
          <w:szCs w:val="24"/>
        </w:rPr>
        <w:t>5.409.3.</w:t>
      </w:r>
      <w:r w:rsidRPr="00C46CE3">
        <w:rPr>
          <w:rFonts w:cs="Arial"/>
          <w:b/>
          <w:bCs/>
          <w:sz w:val="24"/>
          <w:szCs w:val="24"/>
        </w:rPr>
        <w:t>1</w:t>
      </w:r>
      <w:r w:rsidRPr="5DFCE2F5">
        <w:rPr>
          <w:rFonts w:cs="Arial"/>
          <w:b/>
          <w:bCs/>
          <w:sz w:val="24"/>
          <w:szCs w:val="24"/>
        </w:rPr>
        <w:t xml:space="preserve"> Verification of compliance.</w:t>
      </w:r>
      <w:r w:rsidRPr="5DFCE2F5">
        <w:rPr>
          <w:rFonts w:cs="Arial"/>
          <w:sz w:val="24"/>
          <w:szCs w:val="24"/>
        </w:rPr>
        <w:t xml:space="preserve"> </w:t>
      </w:r>
      <w:r w:rsidR="00B637C8" w:rsidRPr="59AEE2DA">
        <w:rPr>
          <w:rFonts w:cs="Arial"/>
          <w:sz w:val="24"/>
          <w:szCs w:val="24"/>
        </w:rPr>
        <w:t>Calculations to demonstrate compliance, Type III EPDs for products required to comply, if included in the project, and Worksheet WS-5 signed by the design professional of record shall be provided on the construction documents. Updated EPDs for products used in construction shall be provided to the owner at the close of construction and to the enforcement entity upon request. The enforcing agency may require inspection and inspection reports in accordance with Sections 702.2 and 703.1 during and at completion of construction to demonstrate substantial conformance. Inspection shall be performed by the design professional of record or third party acceptable to the enforcing agency.</w:t>
      </w:r>
    </w:p>
    <w:p w14:paraId="23EA5AEB" w14:textId="48189E0F" w:rsidR="003325BF" w:rsidRPr="004C39A2" w:rsidRDefault="00B637C8" w:rsidP="00B637C8">
      <w:pPr>
        <w:autoSpaceDE w:val="0"/>
        <w:autoSpaceDN w:val="0"/>
        <w:adjustRightInd w:val="0"/>
        <w:spacing w:after="240"/>
        <w:ind w:left="1440"/>
        <w:rPr>
          <w:rFonts w:cs="Arial"/>
          <w:sz w:val="24"/>
          <w:szCs w:val="24"/>
        </w:rPr>
      </w:pPr>
      <w:r w:rsidRPr="00B637C8">
        <w:rPr>
          <w:rFonts w:cs="Arial"/>
          <w:b/>
          <w:bCs/>
          <w:sz w:val="24"/>
          <w:szCs w:val="24"/>
        </w:rPr>
        <w:t>Exception [DSA-SS]:</w:t>
      </w:r>
      <w:r w:rsidRPr="00B637C8">
        <w:rPr>
          <w:rFonts w:cs="Arial"/>
          <w:sz w:val="24"/>
          <w:szCs w:val="24"/>
        </w:rPr>
        <w:t xml:space="preserve"> The authority having jurisdiction’s required worksheet or form shall be provided in place of Worksheet WS-5.</w:t>
      </w:r>
    </w:p>
    <w:p w14:paraId="767BFA39" w14:textId="2BEBC592" w:rsidR="003325BF" w:rsidRPr="004A7D5C" w:rsidRDefault="003325BF" w:rsidP="003325BF">
      <w:pPr>
        <w:autoSpaceDE w:val="0"/>
        <w:autoSpaceDN w:val="0"/>
        <w:adjustRightInd w:val="0"/>
        <w:spacing w:after="240"/>
        <w:rPr>
          <w:rFonts w:cs="Arial"/>
          <w:strike/>
          <w:sz w:val="24"/>
          <w:szCs w:val="24"/>
        </w:rPr>
      </w:pPr>
      <w:r w:rsidRPr="004A7D5C">
        <w:rPr>
          <w:rFonts w:cs="Arial"/>
          <w:b/>
          <w:bCs/>
          <w:sz w:val="24"/>
          <w:szCs w:val="24"/>
        </w:rPr>
        <w:lastRenderedPageBreak/>
        <w:t>5.409.4 Whole building life cycle assessment – performance option.</w:t>
      </w:r>
      <w:r w:rsidRPr="004A7D5C">
        <w:rPr>
          <w:rFonts w:cs="Arial"/>
          <w:sz w:val="24"/>
          <w:szCs w:val="24"/>
        </w:rPr>
        <w:t xml:space="preserve"> Projects shall conduct a cradle-to-grave whole building life cycle assessment performed in accordance with ISO 14040 and ISO 14044, excluding operating energy, and shall demonstrate compliance with Section 5.409.4.1 carbon budget method, or Section 5.409.4.2 base</w:t>
      </w:r>
      <w:r w:rsidR="003E24B8">
        <w:rPr>
          <w:rFonts w:cs="Arial"/>
          <w:sz w:val="24"/>
          <w:szCs w:val="24"/>
        </w:rPr>
        <w:t>line</w:t>
      </w:r>
      <w:r w:rsidRPr="004A7D5C">
        <w:rPr>
          <w:rFonts w:cs="Arial"/>
          <w:sz w:val="24"/>
          <w:szCs w:val="24"/>
        </w:rPr>
        <w:t xml:space="preserve"> building method</w:t>
      </w:r>
      <w:r w:rsidR="00B04AC7" w:rsidRPr="004A7D5C">
        <w:rPr>
          <w:rFonts w:cs="Arial"/>
          <w:sz w:val="24"/>
          <w:szCs w:val="24"/>
        </w:rPr>
        <w:t>.</w:t>
      </w:r>
      <w:r w:rsidRPr="004A7D5C">
        <w:rPr>
          <w:rFonts w:cs="Arial"/>
          <w:sz w:val="24"/>
          <w:szCs w:val="24"/>
        </w:rPr>
        <w:t xml:space="preserve"> Software used to conduct the whole building life cycle assessment, including reference baseline building if applicable, shall have a data set compliant with ISO 14044, and ISO 21930 or EN 15804, and the software shall conform to ISO 21931 and/or EN 15978. </w:t>
      </w:r>
    </w:p>
    <w:p w14:paraId="0D3B6169" w14:textId="77777777" w:rsidR="003325BF" w:rsidRPr="004A7D5C" w:rsidRDefault="003325BF" w:rsidP="003325BF">
      <w:pPr>
        <w:autoSpaceDE w:val="0"/>
        <w:autoSpaceDN w:val="0"/>
        <w:adjustRightInd w:val="0"/>
        <w:spacing w:after="240"/>
        <w:ind w:left="720"/>
        <w:rPr>
          <w:rFonts w:cs="Arial"/>
          <w:color w:val="000000" w:themeColor="text1"/>
          <w:sz w:val="24"/>
          <w:szCs w:val="24"/>
        </w:rPr>
      </w:pPr>
      <w:r w:rsidRPr="004A7D5C">
        <w:rPr>
          <w:rFonts w:cs="Arial"/>
          <w:b/>
          <w:bCs/>
          <w:noProof/>
          <w:color w:val="000000" w:themeColor="text1"/>
          <w:sz w:val="24"/>
          <w:szCs w:val="24"/>
        </w:rPr>
        <w:t xml:space="preserve">Exception: </w:t>
      </w:r>
      <w:r w:rsidRPr="004A7D5C">
        <w:rPr>
          <w:rFonts w:cs="Arial"/>
          <w:noProof/>
          <w:color w:val="000000" w:themeColor="text1"/>
          <w:sz w:val="24"/>
          <w:szCs w:val="24"/>
        </w:rPr>
        <w:t>Biogenic carbon shall be excluded from the whole building life cycle assessment calculations.</w:t>
      </w:r>
    </w:p>
    <w:p w14:paraId="3A14A0A2" w14:textId="77777777" w:rsidR="003325BF" w:rsidRPr="004A7D5C" w:rsidRDefault="003325BF" w:rsidP="003325BF">
      <w:pPr>
        <w:autoSpaceDE w:val="0"/>
        <w:autoSpaceDN w:val="0"/>
        <w:adjustRightInd w:val="0"/>
        <w:spacing w:after="240"/>
        <w:ind w:left="720"/>
        <w:rPr>
          <w:rFonts w:cs="Arial"/>
          <w:b/>
          <w:bCs/>
          <w:sz w:val="24"/>
          <w:szCs w:val="24"/>
        </w:rPr>
      </w:pPr>
      <w:r w:rsidRPr="004A7D5C">
        <w:rPr>
          <w:rFonts w:cs="Arial"/>
          <w:b/>
          <w:bCs/>
          <w:sz w:val="24"/>
          <w:szCs w:val="24"/>
        </w:rPr>
        <w:t>Notes:</w:t>
      </w:r>
    </w:p>
    <w:p w14:paraId="2D204A36" w14:textId="6409FECE" w:rsidR="003325BF" w:rsidRPr="004A7D5C" w:rsidRDefault="003325BF" w:rsidP="003325BF">
      <w:pPr>
        <w:autoSpaceDE w:val="0"/>
        <w:autoSpaceDN w:val="0"/>
        <w:adjustRightInd w:val="0"/>
        <w:spacing w:after="240"/>
        <w:ind w:left="1440"/>
        <w:rPr>
          <w:rFonts w:cs="Arial"/>
          <w:sz w:val="24"/>
          <w:szCs w:val="24"/>
        </w:rPr>
      </w:pPr>
      <w:r w:rsidRPr="004A7D5C">
        <w:rPr>
          <w:rFonts w:cs="Arial"/>
          <w:sz w:val="24"/>
          <w:szCs w:val="24"/>
        </w:rPr>
        <w:t>1. ASTM E2921-22 “Standard Practice for Minimum Criteria for Comparing Whole Building Life Cycle Assessments for Use with Building Codes, Standards, and Rating Systems” may be consulted for the assessment.</w:t>
      </w:r>
    </w:p>
    <w:p w14:paraId="4ACBB243" w14:textId="52C24D2B" w:rsidR="003325BF" w:rsidRPr="004A7D5C" w:rsidRDefault="003325BF" w:rsidP="003325BF">
      <w:pPr>
        <w:autoSpaceDE w:val="0"/>
        <w:autoSpaceDN w:val="0"/>
        <w:adjustRightInd w:val="0"/>
        <w:spacing w:after="240"/>
        <w:ind w:left="1440"/>
        <w:rPr>
          <w:rFonts w:cs="Arial"/>
          <w:sz w:val="24"/>
          <w:szCs w:val="24"/>
        </w:rPr>
      </w:pPr>
      <w:r w:rsidRPr="004A7D5C">
        <w:rPr>
          <w:rFonts w:cs="Arial"/>
          <w:sz w:val="24"/>
          <w:szCs w:val="24"/>
        </w:rPr>
        <w:t>2. In addition to the required documentation specified in Section 5.409.4.5, Worksheet WS-9 may be required by the enforcing entity to demonstrate compliance with the requirements.</w:t>
      </w:r>
    </w:p>
    <w:p w14:paraId="03829A79" w14:textId="77777777" w:rsidR="003325BF" w:rsidRPr="004A7D5C" w:rsidRDefault="003325BF" w:rsidP="003325BF">
      <w:pPr>
        <w:ind w:left="360"/>
        <w:rPr>
          <w:rFonts w:cs="Arial"/>
          <w:sz w:val="24"/>
          <w:szCs w:val="24"/>
        </w:rPr>
      </w:pPr>
    </w:p>
    <w:p w14:paraId="446CB72C" w14:textId="77777777" w:rsidR="003325BF" w:rsidRPr="004A7D5C" w:rsidRDefault="003325BF" w:rsidP="003325BF">
      <w:pPr>
        <w:ind w:left="720"/>
        <w:rPr>
          <w:rFonts w:cs="Arial"/>
          <w:color w:val="FF0000"/>
          <w:sz w:val="24"/>
          <w:szCs w:val="24"/>
        </w:rPr>
      </w:pPr>
      <w:r w:rsidRPr="004A7D5C">
        <w:rPr>
          <w:rFonts w:cs="Arial"/>
          <w:b/>
          <w:bCs/>
          <w:sz w:val="24"/>
          <w:szCs w:val="24"/>
        </w:rPr>
        <w:t xml:space="preserve">5.409.4.1 Carbon budget method. </w:t>
      </w:r>
      <w:r w:rsidRPr="004A7D5C">
        <w:rPr>
          <w:rFonts w:cs="Arial"/>
          <w:sz w:val="24"/>
          <w:szCs w:val="24"/>
        </w:rPr>
        <w:t xml:space="preserve">Demonstrate the building’s embodied carbon intensity (ECI) does not exceed the embodied carbon budget (ECB) specified in Table 5.409.4.1. </w:t>
      </w:r>
    </w:p>
    <w:p w14:paraId="19BBFB10" w14:textId="77777777" w:rsidR="003325BF" w:rsidRPr="004A7D5C" w:rsidRDefault="003325BF" w:rsidP="003325BF">
      <w:pPr>
        <w:ind w:left="360"/>
        <w:rPr>
          <w:rFonts w:cs="Arial"/>
          <w:sz w:val="24"/>
          <w:szCs w:val="24"/>
          <w:highlight w:val="yellow"/>
        </w:rPr>
      </w:pPr>
    </w:p>
    <w:p w14:paraId="5B9B53C0" w14:textId="77777777" w:rsidR="003325BF" w:rsidRPr="004A7D5C" w:rsidRDefault="003325BF" w:rsidP="003325BF">
      <w:pPr>
        <w:autoSpaceDE w:val="0"/>
        <w:autoSpaceDN w:val="0"/>
        <w:adjustRightInd w:val="0"/>
        <w:spacing w:after="240"/>
        <w:ind w:left="1440"/>
        <w:rPr>
          <w:rFonts w:cs="Arial"/>
          <w:sz w:val="24"/>
          <w:szCs w:val="24"/>
        </w:rPr>
      </w:pPr>
      <w:r w:rsidRPr="004A7D5C">
        <w:rPr>
          <w:rFonts w:cs="Arial"/>
          <w:b/>
          <w:bCs/>
          <w:sz w:val="24"/>
          <w:szCs w:val="24"/>
        </w:rPr>
        <w:t>5.409.4.1.1 Embodied Carbon Intensity (ECI) Calculation.</w:t>
      </w:r>
      <w:r w:rsidRPr="004A7D5C">
        <w:rPr>
          <w:rFonts w:cs="Arial"/>
          <w:sz w:val="24"/>
          <w:szCs w:val="24"/>
        </w:rPr>
        <w:t xml:space="preserve"> To determine the Embodied Carbon Intensity (ECI), divide the building’s total Global Warming Potential (GWP) by gross floor area (GFA) in meters squared (m</w:t>
      </w:r>
      <w:r w:rsidRPr="004A7D5C">
        <w:rPr>
          <w:rFonts w:cs="Arial"/>
          <w:sz w:val="24"/>
          <w:szCs w:val="24"/>
          <w:vertAlign w:val="superscript"/>
        </w:rPr>
        <w:t>2</w:t>
      </w:r>
      <w:r w:rsidRPr="004A7D5C">
        <w:rPr>
          <w:rFonts w:cs="Arial"/>
          <w:sz w:val="24"/>
          <w:szCs w:val="24"/>
        </w:rPr>
        <w:t>).</w:t>
      </w:r>
    </w:p>
    <w:p w14:paraId="70E8DCC4" w14:textId="77777777" w:rsidR="003325BF" w:rsidRPr="004A7D5C" w:rsidRDefault="003325BF" w:rsidP="003325BF">
      <w:pPr>
        <w:autoSpaceDE w:val="0"/>
        <w:autoSpaceDN w:val="0"/>
        <w:adjustRightInd w:val="0"/>
        <w:spacing w:after="240"/>
        <w:ind w:left="2160"/>
        <w:rPr>
          <w:rFonts w:cs="Arial"/>
          <w:b/>
          <w:bCs/>
          <w:sz w:val="24"/>
          <w:szCs w:val="24"/>
        </w:rPr>
      </w:pPr>
      <w:r w:rsidRPr="004A7D5C">
        <w:rPr>
          <w:rFonts w:cs="Arial"/>
          <w:b/>
          <w:bCs/>
          <w:sz w:val="24"/>
          <w:szCs w:val="24"/>
        </w:rPr>
        <w:t>5.109.4.1.1 EQUATION:</w:t>
      </w:r>
    </w:p>
    <w:p w14:paraId="306A3A40" w14:textId="77777777" w:rsidR="003325BF" w:rsidRPr="004A7D5C" w:rsidRDefault="003325BF" w:rsidP="003325BF">
      <w:pPr>
        <w:autoSpaceDE w:val="0"/>
        <w:autoSpaceDN w:val="0"/>
        <w:adjustRightInd w:val="0"/>
        <w:spacing w:after="240"/>
        <w:ind w:left="2160"/>
        <w:rPr>
          <w:rFonts w:cs="Arial"/>
          <w:sz w:val="24"/>
          <w:szCs w:val="24"/>
        </w:rPr>
      </w:pPr>
      <w:r w:rsidRPr="004A7D5C">
        <w:rPr>
          <w:rFonts w:cs="Arial"/>
          <w:sz w:val="24"/>
          <w:szCs w:val="24"/>
        </w:rPr>
        <w:t>GWP/GFA (m</w:t>
      </w:r>
      <w:r w:rsidRPr="004A7D5C">
        <w:rPr>
          <w:rFonts w:cs="Arial"/>
          <w:sz w:val="24"/>
          <w:szCs w:val="24"/>
          <w:vertAlign w:val="superscript"/>
        </w:rPr>
        <w:t>2</w:t>
      </w:r>
      <w:r w:rsidRPr="004A7D5C">
        <w:rPr>
          <w:rFonts w:cs="Arial"/>
          <w:sz w:val="24"/>
          <w:szCs w:val="24"/>
        </w:rPr>
        <w:t>) = ECI (kgCO</w:t>
      </w:r>
      <w:r w:rsidRPr="004A7D5C">
        <w:rPr>
          <w:rFonts w:cs="Arial"/>
          <w:sz w:val="24"/>
          <w:szCs w:val="24"/>
          <w:vertAlign w:val="subscript"/>
        </w:rPr>
        <w:t>2</w:t>
      </w:r>
      <w:r w:rsidRPr="004A7D5C">
        <w:rPr>
          <w:rFonts w:cs="Arial"/>
          <w:sz w:val="24"/>
          <w:szCs w:val="24"/>
        </w:rPr>
        <w:t>e/m</w:t>
      </w:r>
      <w:r w:rsidRPr="004A7D5C">
        <w:rPr>
          <w:rFonts w:cs="Arial"/>
          <w:sz w:val="24"/>
          <w:szCs w:val="24"/>
          <w:vertAlign w:val="superscript"/>
        </w:rPr>
        <w:t>2</w:t>
      </w:r>
      <w:r w:rsidRPr="004A7D5C">
        <w:rPr>
          <w:rFonts w:cs="Arial"/>
          <w:sz w:val="24"/>
          <w:szCs w:val="24"/>
        </w:rPr>
        <w:t>)</w:t>
      </w:r>
    </w:p>
    <w:p w14:paraId="76496437" w14:textId="77777777" w:rsidR="003325BF" w:rsidRPr="004A7D5C" w:rsidRDefault="003325BF" w:rsidP="003325BF">
      <w:pPr>
        <w:autoSpaceDE w:val="0"/>
        <w:autoSpaceDN w:val="0"/>
        <w:adjustRightInd w:val="0"/>
        <w:spacing w:after="240"/>
        <w:ind w:left="720"/>
        <w:jc w:val="center"/>
        <w:rPr>
          <w:rFonts w:cs="Arial"/>
          <w:b/>
          <w:bCs/>
          <w:sz w:val="24"/>
          <w:szCs w:val="24"/>
        </w:rPr>
      </w:pPr>
      <w:r w:rsidRPr="004A7D5C">
        <w:rPr>
          <w:rFonts w:cs="Arial"/>
          <w:b/>
          <w:bCs/>
          <w:szCs w:val="24"/>
        </w:rPr>
        <w:t>TABLE 5.409.4.1 – EMBODIED CARBON BUDGET (ECB) LIMITS</w:t>
      </w:r>
    </w:p>
    <w:tbl>
      <w:tblPr>
        <w:tblStyle w:val="TableGrid"/>
        <w:tblW w:w="0" w:type="auto"/>
        <w:tblInd w:w="607" w:type="dxa"/>
        <w:tblLook w:val="0420" w:firstRow="1" w:lastRow="0" w:firstColumn="0" w:lastColumn="0" w:noHBand="0" w:noVBand="1"/>
      </w:tblPr>
      <w:tblGrid>
        <w:gridCol w:w="6295"/>
        <w:gridCol w:w="3055"/>
      </w:tblGrid>
      <w:tr w:rsidR="003325BF" w:rsidRPr="004A7D5C" w14:paraId="65306F53" w14:textId="77777777" w:rsidTr="00971077">
        <w:tc>
          <w:tcPr>
            <w:tcW w:w="6295" w:type="dxa"/>
          </w:tcPr>
          <w:p w14:paraId="7896904E" w14:textId="77777777" w:rsidR="003325BF" w:rsidRPr="004A7D5C" w:rsidRDefault="003325BF" w:rsidP="00B36C93">
            <w:pPr>
              <w:autoSpaceDE w:val="0"/>
              <w:autoSpaceDN w:val="0"/>
              <w:adjustRightInd w:val="0"/>
              <w:spacing w:after="240"/>
              <w:rPr>
                <w:rFonts w:cs="Arial"/>
                <w:b/>
                <w:bCs/>
                <w:sz w:val="24"/>
                <w:szCs w:val="24"/>
              </w:rPr>
            </w:pPr>
            <w:r w:rsidRPr="004A7D5C">
              <w:rPr>
                <w:rFonts w:cs="Arial"/>
                <w:b/>
                <w:bCs/>
                <w:sz w:val="24"/>
                <w:szCs w:val="24"/>
              </w:rPr>
              <w:t>Primary Occupancy Group</w:t>
            </w:r>
          </w:p>
        </w:tc>
        <w:tc>
          <w:tcPr>
            <w:tcW w:w="3055" w:type="dxa"/>
          </w:tcPr>
          <w:p w14:paraId="432B0A21" w14:textId="77777777" w:rsidR="003325BF" w:rsidRPr="004A7D5C" w:rsidRDefault="003325BF" w:rsidP="00B36C93">
            <w:pPr>
              <w:autoSpaceDE w:val="0"/>
              <w:autoSpaceDN w:val="0"/>
              <w:adjustRightInd w:val="0"/>
              <w:spacing w:after="240"/>
              <w:rPr>
                <w:rFonts w:cs="Arial"/>
                <w:b/>
                <w:bCs/>
                <w:sz w:val="24"/>
                <w:szCs w:val="24"/>
                <w:vertAlign w:val="superscript"/>
              </w:rPr>
            </w:pPr>
            <w:r w:rsidRPr="004A7D5C">
              <w:rPr>
                <w:rFonts w:cs="Arial"/>
                <w:b/>
                <w:bCs/>
                <w:szCs w:val="24"/>
              </w:rPr>
              <w:t>Maximum acceptable ECB value</w:t>
            </w:r>
            <w:r w:rsidRPr="004A7D5C">
              <w:rPr>
                <w:rFonts w:cs="Arial"/>
                <w:b/>
                <w:bCs/>
                <w:sz w:val="24"/>
                <w:szCs w:val="24"/>
              </w:rPr>
              <w:t xml:space="preserve"> (kgCO</w:t>
            </w:r>
            <w:r w:rsidRPr="004A7D5C">
              <w:rPr>
                <w:rFonts w:cs="Arial"/>
                <w:b/>
                <w:bCs/>
                <w:sz w:val="24"/>
                <w:szCs w:val="24"/>
                <w:vertAlign w:val="subscript"/>
              </w:rPr>
              <w:t>2</w:t>
            </w:r>
            <w:r w:rsidRPr="004A7D5C">
              <w:rPr>
                <w:rFonts w:cs="Arial"/>
                <w:b/>
                <w:bCs/>
                <w:sz w:val="24"/>
                <w:szCs w:val="24"/>
              </w:rPr>
              <w:t>e/m</w:t>
            </w:r>
            <w:r w:rsidRPr="004A7D5C">
              <w:rPr>
                <w:rFonts w:cs="Arial"/>
                <w:b/>
                <w:bCs/>
                <w:sz w:val="24"/>
                <w:szCs w:val="24"/>
                <w:vertAlign w:val="superscript"/>
              </w:rPr>
              <w:t>2</w:t>
            </w:r>
            <w:r w:rsidRPr="004A7D5C">
              <w:rPr>
                <w:rFonts w:cs="Arial"/>
                <w:b/>
                <w:bCs/>
                <w:sz w:val="24"/>
                <w:szCs w:val="24"/>
              </w:rPr>
              <w:t>)</w:t>
            </w:r>
            <w:r w:rsidRPr="004A7D5C">
              <w:rPr>
                <w:rFonts w:cs="Arial"/>
                <w:b/>
                <w:bCs/>
                <w:sz w:val="24"/>
                <w:szCs w:val="24"/>
                <w:vertAlign w:val="superscript"/>
              </w:rPr>
              <w:t>1</w:t>
            </w:r>
          </w:p>
        </w:tc>
      </w:tr>
      <w:tr w:rsidR="003325BF" w:rsidRPr="004A7D5C" w14:paraId="5D9F44CB" w14:textId="77777777" w:rsidTr="00971077">
        <w:tc>
          <w:tcPr>
            <w:tcW w:w="6295" w:type="dxa"/>
          </w:tcPr>
          <w:p w14:paraId="0E2BAD1B" w14:textId="77777777" w:rsidR="003325BF" w:rsidRPr="004A7D5C" w:rsidRDefault="003325BF" w:rsidP="00B36C93">
            <w:pPr>
              <w:autoSpaceDE w:val="0"/>
              <w:autoSpaceDN w:val="0"/>
              <w:adjustRightInd w:val="0"/>
              <w:spacing w:after="240"/>
              <w:rPr>
                <w:rFonts w:cs="Arial"/>
                <w:sz w:val="24"/>
                <w:szCs w:val="24"/>
                <w:vertAlign w:val="superscript"/>
              </w:rPr>
            </w:pPr>
            <w:r w:rsidRPr="004A7D5C">
              <w:rPr>
                <w:rFonts w:cs="Arial"/>
                <w:sz w:val="24"/>
                <w:szCs w:val="24"/>
              </w:rPr>
              <w:t>Storage (S)</w:t>
            </w:r>
          </w:p>
        </w:tc>
        <w:tc>
          <w:tcPr>
            <w:tcW w:w="3055" w:type="dxa"/>
          </w:tcPr>
          <w:p w14:paraId="3C9C9224" w14:textId="77777777" w:rsidR="003325BF" w:rsidRPr="004A7D5C" w:rsidRDefault="003325BF" w:rsidP="00B36C93">
            <w:pPr>
              <w:autoSpaceDE w:val="0"/>
              <w:autoSpaceDN w:val="0"/>
              <w:adjustRightInd w:val="0"/>
              <w:spacing w:after="240"/>
              <w:jc w:val="center"/>
              <w:rPr>
                <w:rFonts w:cs="Arial"/>
                <w:sz w:val="24"/>
                <w:szCs w:val="24"/>
              </w:rPr>
            </w:pPr>
            <w:r w:rsidRPr="004A7D5C">
              <w:rPr>
                <w:rFonts w:cs="Arial"/>
                <w:sz w:val="24"/>
                <w:szCs w:val="24"/>
              </w:rPr>
              <w:t>480</w:t>
            </w:r>
          </w:p>
        </w:tc>
      </w:tr>
      <w:tr w:rsidR="003325BF" w:rsidRPr="004A7D5C" w14:paraId="038D050B" w14:textId="77777777" w:rsidTr="00971077">
        <w:tc>
          <w:tcPr>
            <w:tcW w:w="6295" w:type="dxa"/>
          </w:tcPr>
          <w:p w14:paraId="421F1828" w14:textId="77777777" w:rsidR="003325BF" w:rsidRPr="004A7D5C" w:rsidRDefault="003325BF" w:rsidP="00B36C93">
            <w:pPr>
              <w:autoSpaceDE w:val="0"/>
              <w:autoSpaceDN w:val="0"/>
              <w:adjustRightInd w:val="0"/>
              <w:spacing w:after="240"/>
              <w:rPr>
                <w:rFonts w:cs="Arial"/>
                <w:sz w:val="24"/>
                <w:szCs w:val="24"/>
                <w:vertAlign w:val="superscript"/>
              </w:rPr>
            </w:pPr>
            <w:r w:rsidRPr="004A7D5C">
              <w:rPr>
                <w:rFonts w:cs="Arial"/>
                <w:sz w:val="24"/>
                <w:szCs w:val="24"/>
              </w:rPr>
              <w:t>Education (E) &amp; Business (B)</w:t>
            </w:r>
          </w:p>
        </w:tc>
        <w:tc>
          <w:tcPr>
            <w:tcW w:w="3055" w:type="dxa"/>
          </w:tcPr>
          <w:p w14:paraId="3DEE8C66" w14:textId="77777777" w:rsidR="003325BF" w:rsidRPr="004A7D5C" w:rsidRDefault="003325BF" w:rsidP="00B36C93">
            <w:pPr>
              <w:autoSpaceDE w:val="0"/>
              <w:autoSpaceDN w:val="0"/>
              <w:adjustRightInd w:val="0"/>
              <w:spacing w:after="240"/>
              <w:jc w:val="center"/>
              <w:rPr>
                <w:rFonts w:cs="Arial"/>
                <w:sz w:val="24"/>
                <w:szCs w:val="24"/>
              </w:rPr>
            </w:pPr>
            <w:r w:rsidRPr="004A7D5C">
              <w:rPr>
                <w:rFonts w:cs="Arial"/>
                <w:sz w:val="24"/>
                <w:szCs w:val="24"/>
              </w:rPr>
              <w:t>660</w:t>
            </w:r>
          </w:p>
        </w:tc>
      </w:tr>
      <w:tr w:rsidR="003325BF" w:rsidRPr="004A7D5C" w14:paraId="7041CEB2" w14:textId="77777777" w:rsidTr="00971077">
        <w:tc>
          <w:tcPr>
            <w:tcW w:w="6295" w:type="dxa"/>
          </w:tcPr>
          <w:p w14:paraId="54071E42" w14:textId="77777777" w:rsidR="003325BF" w:rsidRPr="004A7D5C" w:rsidRDefault="003325BF" w:rsidP="00B36C93">
            <w:pPr>
              <w:autoSpaceDE w:val="0"/>
              <w:autoSpaceDN w:val="0"/>
              <w:adjustRightInd w:val="0"/>
              <w:spacing w:after="240"/>
              <w:rPr>
                <w:rFonts w:cs="Arial"/>
                <w:sz w:val="24"/>
                <w:szCs w:val="24"/>
                <w:vertAlign w:val="superscript"/>
              </w:rPr>
            </w:pPr>
            <w:r w:rsidRPr="004A7D5C">
              <w:rPr>
                <w:rFonts w:cs="Arial"/>
                <w:sz w:val="24"/>
                <w:szCs w:val="24"/>
              </w:rPr>
              <w:t xml:space="preserve">Other occupancy groups </w:t>
            </w:r>
          </w:p>
        </w:tc>
        <w:tc>
          <w:tcPr>
            <w:tcW w:w="3055" w:type="dxa"/>
          </w:tcPr>
          <w:p w14:paraId="3020AAB6" w14:textId="77777777" w:rsidR="003325BF" w:rsidRPr="004A7D5C" w:rsidRDefault="003325BF" w:rsidP="00B36C93">
            <w:pPr>
              <w:autoSpaceDE w:val="0"/>
              <w:autoSpaceDN w:val="0"/>
              <w:adjustRightInd w:val="0"/>
              <w:spacing w:after="240"/>
              <w:jc w:val="center"/>
              <w:rPr>
                <w:rFonts w:cs="Arial"/>
                <w:sz w:val="24"/>
                <w:szCs w:val="24"/>
              </w:rPr>
            </w:pPr>
            <w:r w:rsidRPr="004A7D5C">
              <w:rPr>
                <w:rFonts w:cs="Arial"/>
                <w:sz w:val="24"/>
                <w:szCs w:val="24"/>
              </w:rPr>
              <w:t>750</w:t>
            </w:r>
          </w:p>
        </w:tc>
      </w:tr>
    </w:tbl>
    <w:p w14:paraId="27A386EA" w14:textId="77777777" w:rsidR="003325BF" w:rsidRPr="004A7D5C" w:rsidRDefault="003325BF" w:rsidP="003325BF">
      <w:pPr>
        <w:pStyle w:val="ListParagraph"/>
        <w:widowControl w:val="0"/>
        <w:spacing w:after="120"/>
        <w:ind w:left="360"/>
        <w:rPr>
          <w:rFonts w:cs="Arial"/>
          <w:sz w:val="20"/>
        </w:rPr>
      </w:pPr>
    </w:p>
    <w:p w14:paraId="477B8969" w14:textId="6482328B" w:rsidR="003325BF" w:rsidRPr="004A7D5C" w:rsidRDefault="003325BF" w:rsidP="003325BF">
      <w:pPr>
        <w:pStyle w:val="ListParagraph"/>
      </w:pPr>
      <w:r w:rsidRPr="004A7D5C">
        <w:rPr>
          <w:rFonts w:cs="Arial"/>
          <w:b/>
          <w:bCs/>
          <w:sz w:val="24"/>
          <w:szCs w:val="24"/>
        </w:rPr>
        <w:t xml:space="preserve">5.409.4.2 Baseline building method. </w:t>
      </w:r>
      <w:r w:rsidRPr="004A7D5C">
        <w:rPr>
          <w:rFonts w:cs="Arial"/>
          <w:sz w:val="24"/>
          <w:szCs w:val="24"/>
        </w:rPr>
        <w:t>Demonstrate a minimum 10 percent</w:t>
      </w:r>
      <w:r w:rsidRPr="004A7D5C">
        <w:rPr>
          <w:rFonts w:cs="Arial"/>
          <w:noProof/>
          <w:sz w:val="24"/>
          <w:szCs w:val="24"/>
        </w:rPr>
        <w:t xml:space="preserve"> </w:t>
      </w:r>
      <w:r w:rsidRPr="004A7D5C">
        <w:rPr>
          <w:rFonts w:cs="Arial"/>
          <w:sz w:val="24"/>
          <w:szCs w:val="24"/>
        </w:rPr>
        <w:t>reduction in global warming potential (GWP) as compared to a reference baseline building of similar size, function, complexity,</w:t>
      </w:r>
      <w:r w:rsidRPr="004A7D5C">
        <w:rPr>
          <w:rFonts w:cs="Arial"/>
          <w:noProof/>
          <w:sz w:val="24"/>
          <w:szCs w:val="24"/>
        </w:rPr>
        <w:t xml:space="preserve"> </w:t>
      </w:r>
      <w:r w:rsidRPr="004A7D5C">
        <w:rPr>
          <w:rFonts w:cs="Arial"/>
          <w:sz w:val="24"/>
          <w:szCs w:val="24"/>
        </w:rPr>
        <w:t xml:space="preserve">type of construction, material specification, and geographic location that meets the requirements of the </w:t>
      </w:r>
      <w:r w:rsidRPr="004A7D5C">
        <w:rPr>
          <w:rFonts w:cs="Arial"/>
          <w:i/>
          <w:iCs/>
          <w:sz w:val="24"/>
          <w:szCs w:val="24"/>
        </w:rPr>
        <w:t>California Energy Code</w:t>
      </w:r>
      <w:r w:rsidRPr="004A7D5C">
        <w:rPr>
          <w:rFonts w:cs="Arial"/>
          <w:sz w:val="24"/>
          <w:szCs w:val="24"/>
        </w:rPr>
        <w:t xml:space="preserve"> currently in</w:t>
      </w:r>
      <w:r w:rsidRPr="004A7D5C">
        <w:rPr>
          <w:rFonts w:cs="Arial"/>
          <w:noProof/>
          <w:sz w:val="24"/>
          <w:szCs w:val="24"/>
        </w:rPr>
        <w:t xml:space="preserve"> </w:t>
      </w:r>
      <w:r w:rsidRPr="004A7D5C">
        <w:rPr>
          <w:rFonts w:cs="Arial"/>
          <w:sz w:val="24"/>
          <w:szCs w:val="24"/>
        </w:rPr>
        <w:t xml:space="preserve">effect. </w:t>
      </w:r>
      <w:r w:rsidRPr="004A7D5C">
        <w:rPr>
          <w:rFonts w:cs="Arial"/>
          <w:sz w:val="24"/>
          <w:szCs w:val="24"/>
        </w:rPr>
        <w:lastRenderedPageBreak/>
        <w:t>The software tools and data sets shall be the same for evaluation of both the baseline building and the proposed building.</w:t>
      </w:r>
    </w:p>
    <w:p w14:paraId="69536925" w14:textId="77777777" w:rsidR="003325BF" w:rsidRPr="004A7D5C" w:rsidRDefault="003325BF" w:rsidP="003325BF">
      <w:pPr>
        <w:ind w:left="360"/>
        <w:rPr>
          <w:rFonts w:cs="Arial"/>
          <w:szCs w:val="24"/>
        </w:rPr>
      </w:pPr>
    </w:p>
    <w:p w14:paraId="3FF58EC7" w14:textId="78398BB4" w:rsidR="003325BF" w:rsidRPr="004A7D5C" w:rsidRDefault="003325BF" w:rsidP="003325BF">
      <w:pPr>
        <w:autoSpaceDE w:val="0"/>
        <w:autoSpaceDN w:val="0"/>
        <w:adjustRightInd w:val="0"/>
        <w:spacing w:after="240"/>
        <w:ind w:left="720"/>
        <w:rPr>
          <w:rFonts w:cs="Arial"/>
          <w:sz w:val="24"/>
          <w:szCs w:val="24"/>
        </w:rPr>
      </w:pPr>
      <w:r w:rsidRPr="004A7D5C">
        <w:rPr>
          <w:rFonts w:cs="Arial"/>
          <w:b/>
          <w:bCs/>
          <w:sz w:val="24"/>
          <w:szCs w:val="24"/>
        </w:rPr>
        <w:t>5.409.4.3 Building components</w:t>
      </w:r>
      <w:r w:rsidRPr="004A7D5C">
        <w:rPr>
          <w:rFonts w:cs="Arial"/>
          <w:sz w:val="24"/>
          <w:szCs w:val="24"/>
        </w:rPr>
        <w:t>. Building enclosure components included in the assessment shall include, at a minimum, glazing assemblies, insulation, and exterior finishes. Primary and secondary structural members included in the assessment include, at a minimum, footings and foundations, structural columns, beams, walls, roofs, and floors.</w:t>
      </w:r>
    </w:p>
    <w:p w14:paraId="4A733611" w14:textId="424B0668" w:rsidR="003325BF" w:rsidRPr="004A7D5C" w:rsidRDefault="003325BF" w:rsidP="003325BF">
      <w:pPr>
        <w:autoSpaceDE w:val="0"/>
        <w:autoSpaceDN w:val="0"/>
        <w:adjustRightInd w:val="0"/>
        <w:spacing w:after="240"/>
        <w:ind w:left="1440"/>
        <w:rPr>
          <w:rFonts w:cs="Arial"/>
          <w:sz w:val="24"/>
          <w:szCs w:val="24"/>
        </w:rPr>
      </w:pPr>
      <w:r w:rsidRPr="004A7D5C">
        <w:rPr>
          <w:rFonts w:cs="Arial"/>
          <w:b/>
          <w:sz w:val="24"/>
          <w:szCs w:val="24"/>
        </w:rPr>
        <w:t xml:space="preserve">5.409.4.3.1 </w:t>
      </w:r>
      <w:r w:rsidR="0053724F" w:rsidRPr="00CD303D">
        <w:rPr>
          <w:rFonts w:cs="Arial"/>
          <w:noProof/>
          <w:sz w:val="24"/>
          <w:szCs w:val="24"/>
        </w:rPr>
        <w:t xml:space="preserve">Previously used building materials or products that have been salvaged and then reused without substantial modification of their form </w:t>
      </w:r>
      <w:r w:rsidR="0053724F" w:rsidRPr="00CD303D">
        <w:rPr>
          <w:rFonts w:cs="Arial"/>
          <w:sz w:val="24"/>
          <w:szCs w:val="24"/>
        </w:rPr>
        <w:t xml:space="preserve">shall have a GWP of zero for life cycle stages A1-A3. </w:t>
      </w:r>
      <w:r w:rsidR="0053724F" w:rsidRPr="00CD303D">
        <w:rPr>
          <w:rFonts w:cs="Arial"/>
          <w:noProof/>
          <w:sz w:val="24"/>
          <w:szCs w:val="24"/>
        </w:rPr>
        <w:t>Such materials shall be minimally processed only, such as cleaning, repairing, resurfacing and resizing.</w:t>
      </w:r>
    </w:p>
    <w:p w14:paraId="40EE18D8" w14:textId="77EB5EB5" w:rsidR="003325BF" w:rsidRPr="004A7D5C" w:rsidRDefault="003325BF" w:rsidP="003325BF">
      <w:pPr>
        <w:ind w:left="720"/>
        <w:rPr>
          <w:rFonts w:cs="Arial"/>
          <w:sz w:val="24"/>
          <w:szCs w:val="24"/>
        </w:rPr>
      </w:pPr>
      <w:r w:rsidRPr="004A7D5C">
        <w:rPr>
          <w:rFonts w:cs="Arial"/>
          <w:b/>
          <w:bCs/>
          <w:sz w:val="24"/>
          <w:szCs w:val="24"/>
        </w:rPr>
        <w:t>5.409.4.4 Reference study period.</w:t>
      </w:r>
      <w:r w:rsidRPr="004A7D5C">
        <w:rPr>
          <w:rFonts w:cs="Arial"/>
          <w:sz w:val="24"/>
          <w:szCs w:val="24"/>
        </w:rPr>
        <w:t xml:space="preserve"> The reference study period of the proposed building shall be equal to the reference baseline building if applicable and shall be 60 years.</w:t>
      </w:r>
    </w:p>
    <w:p w14:paraId="093BFB2D" w14:textId="77777777" w:rsidR="003325BF" w:rsidRPr="004A7D5C" w:rsidRDefault="003325BF" w:rsidP="003325BF">
      <w:pPr>
        <w:ind w:left="720"/>
        <w:rPr>
          <w:rFonts w:cs="Arial"/>
          <w:sz w:val="24"/>
          <w:szCs w:val="24"/>
        </w:rPr>
      </w:pPr>
    </w:p>
    <w:p w14:paraId="3E7C84F6" w14:textId="77777777" w:rsidR="00B637C8" w:rsidRDefault="003325BF" w:rsidP="00B637C8">
      <w:pPr>
        <w:autoSpaceDE w:val="0"/>
        <w:autoSpaceDN w:val="0"/>
        <w:adjustRightInd w:val="0"/>
        <w:spacing w:after="240"/>
        <w:ind w:left="720"/>
        <w:rPr>
          <w:rFonts w:cs="Arial"/>
          <w:sz w:val="24"/>
          <w:szCs w:val="24"/>
        </w:rPr>
      </w:pPr>
      <w:r w:rsidRPr="004A7D5C">
        <w:rPr>
          <w:rFonts w:cs="Arial"/>
          <w:b/>
          <w:bCs/>
          <w:sz w:val="24"/>
          <w:szCs w:val="24"/>
        </w:rPr>
        <w:t>5.409.4.5 Verification of compliance.</w:t>
      </w:r>
      <w:r w:rsidRPr="004A7D5C">
        <w:rPr>
          <w:rFonts w:cs="Arial"/>
          <w:sz w:val="24"/>
          <w:szCs w:val="24"/>
        </w:rPr>
        <w:t xml:space="preserve"> </w:t>
      </w:r>
      <w:r w:rsidR="00B637C8" w:rsidRPr="59AEE2DA">
        <w:rPr>
          <w:rFonts w:cs="Arial"/>
          <w:sz w:val="24"/>
          <w:szCs w:val="24"/>
        </w:rPr>
        <w:t>A summary of the GWP analysis produced by the software and Worksheet WS-4 signed by the design professional of record shall be provided in the construction documents as documentation of compliance. A copy of the whole building life cycle assessment which includes the GWP analysis produced by the software, in addition to maintenance and training information, shall be included in the operation and maintenance manual and shall be provided to the owner at the close of construction. The enforcing agency may require inspection and inspection reports in accordance with Sections 702.2 and 703.1 during and at completion of construction to demonstrate substantial conformance. Inspection shall be performed by the design professional of record or third party acceptable to the enforcing agency.</w:t>
      </w:r>
    </w:p>
    <w:p w14:paraId="7B6D128A" w14:textId="20066FF8" w:rsidR="003325BF" w:rsidRPr="001B78FA" w:rsidRDefault="00B637C8" w:rsidP="00AD5C35">
      <w:pPr>
        <w:autoSpaceDE w:val="0"/>
        <w:autoSpaceDN w:val="0"/>
        <w:adjustRightInd w:val="0"/>
        <w:spacing w:after="240"/>
        <w:ind w:left="1440"/>
        <w:rPr>
          <w:rFonts w:cs="Arial"/>
          <w:sz w:val="24"/>
          <w:szCs w:val="24"/>
        </w:rPr>
      </w:pPr>
      <w:r w:rsidRPr="00B637C8">
        <w:rPr>
          <w:rFonts w:cs="Arial"/>
          <w:b/>
          <w:bCs/>
          <w:sz w:val="24"/>
          <w:szCs w:val="24"/>
        </w:rPr>
        <w:t>Exception [DSA-SS]:</w:t>
      </w:r>
      <w:r w:rsidRPr="00B637C8">
        <w:rPr>
          <w:rFonts w:cs="Arial"/>
          <w:sz w:val="24"/>
          <w:szCs w:val="24"/>
        </w:rPr>
        <w:t xml:space="preserve"> The authority having jurisdiction’s required worksheet or form shall be provided in place of Worksheet WS-4.</w:t>
      </w:r>
    </w:p>
    <w:p w14:paraId="226D44B3" w14:textId="77777777" w:rsidR="003325BF" w:rsidRPr="00DC2859" w:rsidRDefault="003325BF" w:rsidP="003325BF">
      <w:pPr>
        <w:autoSpaceDE w:val="0"/>
        <w:autoSpaceDN w:val="0"/>
        <w:adjustRightInd w:val="0"/>
        <w:spacing w:after="240"/>
        <w:rPr>
          <w:rFonts w:cs="Arial"/>
          <w:sz w:val="16"/>
          <w:szCs w:val="16"/>
        </w:rPr>
      </w:pPr>
    </w:p>
    <w:p w14:paraId="6EDBF320" w14:textId="77777777" w:rsidR="00A43F71" w:rsidRPr="00CC29AE" w:rsidRDefault="00A43F71" w:rsidP="00A43F71">
      <w:pPr>
        <w:pStyle w:val="Heading2"/>
        <w:shd w:val="clear" w:color="auto" w:fill="000000" w:themeFill="text1"/>
        <w:spacing w:before="240" w:after="120"/>
        <w:ind w:firstLine="90"/>
        <w:rPr>
          <w:szCs w:val="24"/>
        </w:rPr>
      </w:pPr>
      <w:r w:rsidRPr="00CC29AE">
        <w:rPr>
          <w:szCs w:val="24"/>
        </w:rPr>
        <w:t>STATEMENT OF REASONS</w:t>
      </w:r>
    </w:p>
    <w:p w14:paraId="6B34C7E6" w14:textId="77777777" w:rsidR="009C6F90" w:rsidRDefault="009C6F90" w:rsidP="00B127B4">
      <w:pPr>
        <w:rPr>
          <w:rFonts w:cs="Arial"/>
          <w:sz w:val="24"/>
          <w:szCs w:val="24"/>
        </w:rPr>
      </w:pPr>
    </w:p>
    <w:p w14:paraId="7C0F5102" w14:textId="37FCBC36" w:rsidR="009C6F90" w:rsidRDefault="009C6F90" w:rsidP="009B4A24">
      <w:pPr>
        <w:rPr>
          <w:rFonts w:cs="Arial"/>
          <w:sz w:val="24"/>
          <w:szCs w:val="24"/>
        </w:rPr>
      </w:pPr>
      <w:r>
        <w:rPr>
          <w:rFonts w:cs="Arial"/>
          <w:sz w:val="24"/>
          <w:szCs w:val="24"/>
        </w:rPr>
        <w:t xml:space="preserve">DSA proposes </w:t>
      </w:r>
      <w:r w:rsidR="00C85AC4">
        <w:rPr>
          <w:rFonts w:cs="Arial"/>
          <w:sz w:val="24"/>
          <w:szCs w:val="24"/>
        </w:rPr>
        <w:t xml:space="preserve">to </w:t>
      </w:r>
      <w:r w:rsidR="00765199">
        <w:rPr>
          <w:rFonts w:cs="Arial"/>
          <w:sz w:val="24"/>
          <w:szCs w:val="24"/>
        </w:rPr>
        <w:t xml:space="preserve">reduce the </w:t>
      </w:r>
      <w:r w:rsidR="00D47148">
        <w:rPr>
          <w:rFonts w:cs="Arial"/>
          <w:sz w:val="24"/>
          <w:szCs w:val="24"/>
        </w:rPr>
        <w:t xml:space="preserve">compliance threshold </w:t>
      </w:r>
      <w:r w:rsidR="000C2652">
        <w:rPr>
          <w:rFonts w:cs="Arial"/>
          <w:sz w:val="24"/>
          <w:szCs w:val="24"/>
        </w:rPr>
        <w:t>from projects with a combine</w:t>
      </w:r>
      <w:r w:rsidR="00660BE6">
        <w:rPr>
          <w:rFonts w:cs="Arial"/>
          <w:sz w:val="24"/>
          <w:szCs w:val="24"/>
        </w:rPr>
        <w:t>d</w:t>
      </w:r>
      <w:r w:rsidR="000C2652">
        <w:rPr>
          <w:rFonts w:cs="Arial"/>
          <w:sz w:val="24"/>
          <w:szCs w:val="24"/>
        </w:rPr>
        <w:t xml:space="preserve"> </w:t>
      </w:r>
      <w:r w:rsidR="00C62297">
        <w:rPr>
          <w:rFonts w:cs="Arial"/>
          <w:sz w:val="24"/>
          <w:szCs w:val="24"/>
        </w:rPr>
        <w:t xml:space="preserve">new or renovated </w:t>
      </w:r>
      <w:r w:rsidR="000C2652">
        <w:rPr>
          <w:rFonts w:cs="Arial"/>
          <w:sz w:val="24"/>
          <w:szCs w:val="24"/>
        </w:rPr>
        <w:t xml:space="preserve">building area of 50,000 square feet to </w:t>
      </w:r>
      <w:r w:rsidR="006F225C">
        <w:rPr>
          <w:rFonts w:cs="Arial"/>
          <w:sz w:val="24"/>
          <w:szCs w:val="24"/>
        </w:rPr>
        <w:t>25,000 square feet</w:t>
      </w:r>
      <w:r w:rsidR="00AF2C0D">
        <w:rPr>
          <w:rFonts w:cs="Arial"/>
          <w:sz w:val="24"/>
          <w:szCs w:val="24"/>
        </w:rPr>
        <w:t>.</w:t>
      </w:r>
      <w:r w:rsidR="009B4A24" w:rsidRPr="009B4A24">
        <w:rPr>
          <w:rFonts w:cs="Arial"/>
          <w:sz w:val="24"/>
          <w:szCs w:val="24"/>
        </w:rPr>
        <w:t xml:space="preserve"> </w:t>
      </w:r>
      <w:r w:rsidR="00AF2C0D">
        <w:rPr>
          <w:rFonts w:cs="Arial"/>
          <w:sz w:val="24"/>
          <w:szCs w:val="24"/>
        </w:rPr>
        <w:t>B</w:t>
      </w:r>
      <w:r w:rsidR="009B4A24" w:rsidRPr="009B4A24">
        <w:rPr>
          <w:rFonts w:cs="Arial"/>
          <w:sz w:val="24"/>
          <w:szCs w:val="24"/>
        </w:rPr>
        <w:t xml:space="preserve">uilding characteristics data from the Commercial Buildings Energy Consumption Survey (CBECS) was analyzed and compared the number of all new buildings in the U.S. built in 2018 by size and by floorspace. A targeted analysis reflects </w:t>
      </w:r>
      <w:r w:rsidR="00D71117">
        <w:rPr>
          <w:rFonts w:cs="Arial"/>
          <w:sz w:val="24"/>
          <w:szCs w:val="24"/>
        </w:rPr>
        <w:t>13</w:t>
      </w:r>
      <w:r w:rsidR="009B4A24" w:rsidRPr="009B4A24">
        <w:rPr>
          <w:rFonts w:cs="Arial"/>
          <w:sz w:val="24"/>
          <w:szCs w:val="24"/>
        </w:rPr>
        <w:t xml:space="preserve">% of all buildings are greater than </w:t>
      </w:r>
      <w:r w:rsidR="0092778F">
        <w:rPr>
          <w:rFonts w:cs="Arial"/>
          <w:sz w:val="24"/>
          <w:szCs w:val="24"/>
        </w:rPr>
        <w:t>25</w:t>
      </w:r>
      <w:r w:rsidR="009B4A24" w:rsidRPr="009B4A24">
        <w:rPr>
          <w:rFonts w:cs="Arial"/>
          <w:sz w:val="24"/>
          <w:szCs w:val="24"/>
        </w:rPr>
        <w:t xml:space="preserve">,000 sf and account for </w:t>
      </w:r>
      <w:r w:rsidR="00C634B5" w:rsidRPr="00113E1B">
        <w:rPr>
          <w:rFonts w:cs="Arial"/>
          <w:sz w:val="24"/>
          <w:szCs w:val="24"/>
        </w:rPr>
        <w:t>62,355</w:t>
      </w:r>
      <w:r w:rsidR="009B4A24" w:rsidRPr="008D4DB9">
        <w:rPr>
          <w:rFonts w:cs="Arial"/>
          <w:sz w:val="24"/>
          <w:szCs w:val="24"/>
        </w:rPr>
        <w:t>,000</w:t>
      </w:r>
      <w:r w:rsidR="009B4A24" w:rsidRPr="009B4A24">
        <w:rPr>
          <w:rFonts w:cs="Arial"/>
          <w:sz w:val="24"/>
          <w:szCs w:val="24"/>
        </w:rPr>
        <w:t xml:space="preserve"> sf, which is </w:t>
      </w:r>
      <w:r w:rsidR="008D4DB9">
        <w:rPr>
          <w:rFonts w:cs="Arial"/>
          <w:sz w:val="24"/>
          <w:szCs w:val="24"/>
        </w:rPr>
        <w:t>65</w:t>
      </w:r>
      <w:r w:rsidR="009B4A24" w:rsidRPr="009B4A24">
        <w:rPr>
          <w:rFonts w:cs="Arial"/>
          <w:sz w:val="24"/>
          <w:szCs w:val="24"/>
        </w:rPr>
        <w:t>%</w:t>
      </w:r>
      <w:r w:rsidR="008E080A">
        <w:rPr>
          <w:rFonts w:cs="Arial"/>
          <w:sz w:val="24"/>
          <w:szCs w:val="24"/>
        </w:rPr>
        <w:t xml:space="preserve"> </w:t>
      </w:r>
      <w:r w:rsidR="009B4A24" w:rsidRPr="009B4A24">
        <w:rPr>
          <w:rFonts w:cs="Arial"/>
          <w:sz w:val="24"/>
          <w:szCs w:val="24"/>
        </w:rPr>
        <w:t xml:space="preserve">of the total building floorspace. </w:t>
      </w:r>
      <w:r w:rsidR="0050049D" w:rsidRPr="00E763F2">
        <w:rPr>
          <w:rFonts w:cs="Arial"/>
          <w:sz w:val="24"/>
          <w:szCs w:val="24"/>
        </w:rPr>
        <w:t>Th</w:t>
      </w:r>
      <w:r w:rsidR="0050049D">
        <w:rPr>
          <w:rFonts w:cs="Arial"/>
          <w:sz w:val="24"/>
          <w:szCs w:val="24"/>
        </w:rPr>
        <w:t xml:space="preserve">us, </w:t>
      </w:r>
      <w:r w:rsidR="00DE251C">
        <w:rPr>
          <w:rFonts w:cs="Arial"/>
          <w:sz w:val="24"/>
          <w:szCs w:val="24"/>
        </w:rPr>
        <w:t>targeting buildings greater than 25,000 sf</w:t>
      </w:r>
      <w:r w:rsidR="00A15A73">
        <w:rPr>
          <w:rFonts w:cs="Arial"/>
          <w:sz w:val="24"/>
          <w:szCs w:val="24"/>
        </w:rPr>
        <w:t xml:space="preserve"> yields </w:t>
      </w:r>
      <w:r w:rsidR="009B4A24" w:rsidRPr="00E763F2">
        <w:rPr>
          <w:rFonts w:cs="Arial"/>
          <w:sz w:val="24"/>
          <w:szCs w:val="24"/>
        </w:rPr>
        <w:t xml:space="preserve">the greatest reduction potential </w:t>
      </w:r>
      <w:r w:rsidR="00FF65AB">
        <w:rPr>
          <w:rFonts w:cs="Arial"/>
          <w:sz w:val="24"/>
          <w:szCs w:val="24"/>
        </w:rPr>
        <w:t xml:space="preserve">via total building area </w:t>
      </w:r>
      <w:r w:rsidR="009B4A24" w:rsidRPr="00E763F2">
        <w:rPr>
          <w:rFonts w:cs="Arial"/>
          <w:sz w:val="24"/>
          <w:szCs w:val="24"/>
        </w:rPr>
        <w:t>with the lowest number of buildings being targeted.</w:t>
      </w:r>
      <w:r w:rsidR="009B4A24" w:rsidRPr="009B4A24">
        <w:rPr>
          <w:rFonts w:cs="Arial"/>
          <w:sz w:val="24"/>
          <w:szCs w:val="24"/>
        </w:rPr>
        <w:t xml:space="preserve"> </w:t>
      </w:r>
      <w:r w:rsidR="0086358C">
        <w:rPr>
          <w:rFonts w:cs="Arial"/>
          <w:sz w:val="24"/>
          <w:szCs w:val="24"/>
        </w:rPr>
        <w:t xml:space="preserve">Additionally, the study showed that the average </w:t>
      </w:r>
      <w:r w:rsidR="003A35DF">
        <w:rPr>
          <w:rFonts w:cs="Arial"/>
          <w:sz w:val="24"/>
          <w:szCs w:val="24"/>
        </w:rPr>
        <w:t xml:space="preserve">education building size </w:t>
      </w:r>
      <w:r w:rsidR="003B6FB4">
        <w:rPr>
          <w:rFonts w:cs="Arial"/>
          <w:sz w:val="24"/>
          <w:szCs w:val="24"/>
        </w:rPr>
        <w:t>is</w:t>
      </w:r>
      <w:r w:rsidR="00FC1974">
        <w:rPr>
          <w:rFonts w:cs="Arial"/>
          <w:sz w:val="24"/>
          <w:szCs w:val="24"/>
        </w:rPr>
        <w:t xml:space="preserve"> 31,100 sf. </w:t>
      </w:r>
      <w:r w:rsidR="002D39AF">
        <w:rPr>
          <w:rFonts w:cs="Arial"/>
          <w:sz w:val="24"/>
          <w:szCs w:val="24"/>
        </w:rPr>
        <w:t xml:space="preserve">Reducing the threshold to 25,000 sf will capture the </w:t>
      </w:r>
      <w:r w:rsidR="00FD2C6C">
        <w:rPr>
          <w:rFonts w:cs="Arial"/>
          <w:sz w:val="24"/>
          <w:szCs w:val="24"/>
        </w:rPr>
        <w:t xml:space="preserve">average </w:t>
      </w:r>
      <w:r w:rsidR="00FF0B1E">
        <w:rPr>
          <w:rFonts w:cs="Arial"/>
          <w:sz w:val="24"/>
          <w:szCs w:val="24"/>
        </w:rPr>
        <w:t xml:space="preserve">education building while </w:t>
      </w:r>
      <w:r w:rsidR="002662B2">
        <w:rPr>
          <w:rFonts w:cs="Arial"/>
          <w:sz w:val="24"/>
          <w:szCs w:val="24"/>
        </w:rPr>
        <w:t xml:space="preserve">still </w:t>
      </w:r>
      <w:r w:rsidR="00AE6DE8">
        <w:rPr>
          <w:rFonts w:cs="Arial"/>
          <w:sz w:val="24"/>
          <w:szCs w:val="24"/>
        </w:rPr>
        <w:t xml:space="preserve">alleviating the impact </w:t>
      </w:r>
      <w:r w:rsidR="00C6670E">
        <w:rPr>
          <w:rFonts w:cs="Arial"/>
          <w:sz w:val="24"/>
          <w:szCs w:val="24"/>
        </w:rPr>
        <w:t>on smaller projects.</w:t>
      </w:r>
      <w:r w:rsidR="00FC1974">
        <w:rPr>
          <w:rFonts w:cs="Arial"/>
          <w:sz w:val="24"/>
          <w:szCs w:val="24"/>
        </w:rPr>
        <w:t xml:space="preserve"> </w:t>
      </w:r>
    </w:p>
    <w:p w14:paraId="19225175" w14:textId="77777777" w:rsidR="009807B5" w:rsidRDefault="009807B5" w:rsidP="00B127B4">
      <w:pPr>
        <w:rPr>
          <w:rFonts w:cs="Arial"/>
          <w:sz w:val="24"/>
          <w:szCs w:val="24"/>
        </w:rPr>
      </w:pPr>
    </w:p>
    <w:p w14:paraId="492C341B" w14:textId="1034326C" w:rsidR="00C11476" w:rsidRDefault="00C11476" w:rsidP="00475C1E">
      <w:pPr>
        <w:rPr>
          <w:rFonts w:cs="Arial"/>
          <w:sz w:val="24"/>
          <w:szCs w:val="24"/>
        </w:rPr>
      </w:pPr>
      <w:r>
        <w:rPr>
          <w:rFonts w:cs="Arial"/>
          <w:sz w:val="24"/>
          <w:szCs w:val="24"/>
        </w:rPr>
        <w:t xml:space="preserve">DSA proposes to </w:t>
      </w:r>
      <w:r w:rsidR="00BD4564">
        <w:rPr>
          <w:rFonts w:cs="Arial"/>
          <w:sz w:val="24"/>
          <w:szCs w:val="24"/>
        </w:rPr>
        <w:t xml:space="preserve">add </w:t>
      </w:r>
      <w:r w:rsidR="00486465">
        <w:rPr>
          <w:rFonts w:cs="Arial"/>
          <w:sz w:val="24"/>
          <w:szCs w:val="24"/>
        </w:rPr>
        <w:t>the requirement for pro</w:t>
      </w:r>
      <w:r w:rsidR="00C54ACA">
        <w:rPr>
          <w:rFonts w:cs="Arial"/>
          <w:sz w:val="24"/>
          <w:szCs w:val="24"/>
        </w:rPr>
        <w:t xml:space="preserve">jects with </w:t>
      </w:r>
      <w:r w:rsidR="005C6EA1">
        <w:rPr>
          <w:rFonts w:cs="Arial"/>
          <w:sz w:val="24"/>
          <w:szCs w:val="24"/>
        </w:rPr>
        <w:t>combined new site concrete</w:t>
      </w:r>
      <w:r w:rsidR="0077784C">
        <w:rPr>
          <w:rFonts w:cs="Arial"/>
          <w:sz w:val="24"/>
          <w:szCs w:val="24"/>
        </w:rPr>
        <w:t xml:space="preserve"> area of 5,000 square feet or </w:t>
      </w:r>
      <w:r w:rsidR="00D36488">
        <w:rPr>
          <w:rFonts w:cs="Arial"/>
          <w:sz w:val="24"/>
          <w:szCs w:val="24"/>
        </w:rPr>
        <w:t>greater</w:t>
      </w:r>
      <w:r w:rsidR="000A0748">
        <w:rPr>
          <w:rFonts w:cs="Arial"/>
          <w:sz w:val="24"/>
          <w:szCs w:val="24"/>
        </w:rPr>
        <w:t xml:space="preserve"> </w:t>
      </w:r>
      <w:r w:rsidR="00E17C0C">
        <w:rPr>
          <w:rFonts w:cs="Arial"/>
          <w:sz w:val="24"/>
          <w:szCs w:val="24"/>
        </w:rPr>
        <w:t>to comply with</w:t>
      </w:r>
      <w:r w:rsidR="00063682">
        <w:rPr>
          <w:rFonts w:cs="Arial"/>
          <w:sz w:val="24"/>
          <w:szCs w:val="24"/>
        </w:rPr>
        <w:t xml:space="preserve"> </w:t>
      </w:r>
      <w:r w:rsidR="00147D6D">
        <w:rPr>
          <w:rFonts w:cs="Arial"/>
          <w:sz w:val="24"/>
          <w:szCs w:val="24"/>
        </w:rPr>
        <w:t xml:space="preserve">the </w:t>
      </w:r>
      <w:r w:rsidR="00063682">
        <w:rPr>
          <w:rFonts w:cs="Arial"/>
          <w:sz w:val="24"/>
          <w:szCs w:val="24"/>
        </w:rPr>
        <w:t xml:space="preserve">GWP limits in Table 5.409.3 </w:t>
      </w:r>
      <w:r w:rsidR="00F37634">
        <w:rPr>
          <w:rFonts w:cs="Arial"/>
          <w:sz w:val="24"/>
          <w:szCs w:val="24"/>
        </w:rPr>
        <w:t xml:space="preserve">for consistency with the </w:t>
      </w:r>
      <w:r w:rsidR="002C412D">
        <w:rPr>
          <w:rFonts w:cs="Arial"/>
          <w:sz w:val="24"/>
          <w:szCs w:val="24"/>
        </w:rPr>
        <w:t xml:space="preserve">intent of </w:t>
      </w:r>
      <w:r w:rsidR="007A791E">
        <w:rPr>
          <w:rFonts w:cs="Arial"/>
          <w:sz w:val="24"/>
          <w:szCs w:val="24"/>
        </w:rPr>
        <w:t>5.409</w:t>
      </w:r>
      <w:r w:rsidR="00170B6B">
        <w:rPr>
          <w:rFonts w:cs="Arial"/>
          <w:sz w:val="24"/>
          <w:szCs w:val="24"/>
        </w:rPr>
        <w:t>.3</w:t>
      </w:r>
      <w:r w:rsidR="007A791E">
        <w:rPr>
          <w:rFonts w:cs="Arial"/>
          <w:sz w:val="24"/>
          <w:szCs w:val="24"/>
        </w:rPr>
        <w:t xml:space="preserve"> to target the</w:t>
      </w:r>
      <w:r w:rsidR="00861048">
        <w:rPr>
          <w:rFonts w:cs="Arial"/>
          <w:sz w:val="24"/>
          <w:szCs w:val="24"/>
        </w:rPr>
        <w:t xml:space="preserve"> </w:t>
      </w:r>
      <w:r w:rsidR="007A791E">
        <w:rPr>
          <w:rFonts w:cs="Arial"/>
          <w:sz w:val="24"/>
          <w:szCs w:val="24"/>
        </w:rPr>
        <w:t>high</w:t>
      </w:r>
      <w:r w:rsidR="00861048">
        <w:rPr>
          <w:rFonts w:cs="Arial"/>
          <w:sz w:val="24"/>
          <w:szCs w:val="24"/>
        </w:rPr>
        <w:t>est</w:t>
      </w:r>
      <w:r w:rsidR="007A791E">
        <w:rPr>
          <w:rFonts w:cs="Arial"/>
          <w:sz w:val="24"/>
          <w:szCs w:val="24"/>
        </w:rPr>
        <w:t xml:space="preserve"> GWP </w:t>
      </w:r>
      <w:r w:rsidR="00105E07">
        <w:rPr>
          <w:rFonts w:cs="Arial"/>
          <w:sz w:val="24"/>
          <w:szCs w:val="24"/>
        </w:rPr>
        <w:t xml:space="preserve">materials for reduction. </w:t>
      </w:r>
      <w:r w:rsidR="00475C1E" w:rsidRPr="00475C1E">
        <w:rPr>
          <w:rFonts w:cs="Arial"/>
          <w:sz w:val="24"/>
          <w:szCs w:val="24"/>
        </w:rPr>
        <w:t xml:space="preserve">According to the </w:t>
      </w:r>
      <w:r w:rsidR="00475C1E" w:rsidRPr="00475C1E">
        <w:rPr>
          <w:rFonts w:cs="Arial"/>
          <w:sz w:val="24"/>
          <w:szCs w:val="24"/>
        </w:rPr>
        <w:lastRenderedPageBreak/>
        <w:t xml:space="preserve">2021 Integrated Energy Policy Report Volume I-Building Decarbonization, produced by the California Energy Commission, “In new building projects, on average, up to 50 percent of total GHG emissions, considered over a 30-year building life, are from the embodied carbon associated with the initial construction, and nearly 70 percent of that is from just six materials—concrete and steel (by far the most significant), </w:t>
      </w:r>
      <w:r w:rsidR="004E42E9">
        <w:rPr>
          <w:rFonts w:cs="Arial"/>
          <w:sz w:val="24"/>
          <w:szCs w:val="24"/>
        </w:rPr>
        <w:t>…</w:t>
      </w:r>
      <w:r w:rsidR="00AD3008">
        <w:rPr>
          <w:rFonts w:cs="Arial"/>
          <w:sz w:val="24"/>
          <w:szCs w:val="24"/>
        </w:rPr>
        <w:t>”</w:t>
      </w:r>
    </w:p>
    <w:p w14:paraId="103594E2" w14:textId="77777777" w:rsidR="00C55589" w:rsidRDefault="00C55589" w:rsidP="00B127B4">
      <w:pPr>
        <w:rPr>
          <w:rFonts w:cs="Arial"/>
          <w:sz w:val="24"/>
          <w:szCs w:val="28"/>
        </w:rPr>
      </w:pPr>
    </w:p>
    <w:p w14:paraId="2529337A" w14:textId="2CE09346" w:rsidR="00CE654A" w:rsidRDefault="00543D2A" w:rsidP="00B127B4">
      <w:pPr>
        <w:rPr>
          <w:rFonts w:cs="Arial"/>
          <w:sz w:val="24"/>
          <w:szCs w:val="24"/>
        </w:rPr>
      </w:pPr>
      <w:r w:rsidRPr="59AEE2DA">
        <w:rPr>
          <w:rFonts w:cs="Arial"/>
          <w:sz w:val="24"/>
          <w:szCs w:val="24"/>
        </w:rPr>
        <w:t xml:space="preserve">DSA proposes to </w:t>
      </w:r>
      <w:r w:rsidR="009C0D02" w:rsidRPr="59AEE2DA">
        <w:rPr>
          <w:rFonts w:cs="Arial"/>
          <w:sz w:val="24"/>
          <w:szCs w:val="24"/>
        </w:rPr>
        <w:t xml:space="preserve">amend </w:t>
      </w:r>
      <w:r w:rsidR="004172D6" w:rsidRPr="59AEE2DA">
        <w:rPr>
          <w:rFonts w:cs="Arial"/>
          <w:sz w:val="24"/>
          <w:szCs w:val="24"/>
        </w:rPr>
        <w:t>Life Cycle Assessment</w:t>
      </w:r>
      <w:r w:rsidR="00CB6480" w:rsidRPr="59AEE2DA">
        <w:rPr>
          <w:rFonts w:cs="Arial"/>
          <w:sz w:val="24"/>
          <w:szCs w:val="24"/>
        </w:rPr>
        <w:t xml:space="preserve"> – performance option</w:t>
      </w:r>
      <w:r w:rsidR="009C0D02" w:rsidRPr="59AEE2DA">
        <w:rPr>
          <w:rFonts w:cs="Arial"/>
          <w:sz w:val="24"/>
          <w:szCs w:val="24"/>
        </w:rPr>
        <w:t xml:space="preserve"> </w:t>
      </w:r>
      <w:r w:rsidR="00FA7593" w:rsidRPr="59AEE2DA">
        <w:rPr>
          <w:rFonts w:cs="Arial"/>
          <w:sz w:val="24"/>
          <w:szCs w:val="24"/>
        </w:rPr>
        <w:t>Section 5.409.</w:t>
      </w:r>
      <w:r w:rsidR="00E571F0">
        <w:rPr>
          <w:rFonts w:cs="Arial"/>
          <w:sz w:val="24"/>
          <w:szCs w:val="24"/>
        </w:rPr>
        <w:t>4</w:t>
      </w:r>
      <w:r w:rsidR="00E571F0" w:rsidRPr="59AEE2DA">
        <w:rPr>
          <w:rFonts w:cs="Arial"/>
          <w:sz w:val="24"/>
          <w:szCs w:val="24"/>
        </w:rPr>
        <w:t xml:space="preserve"> </w:t>
      </w:r>
      <w:r w:rsidR="0010735B" w:rsidRPr="59AEE2DA">
        <w:rPr>
          <w:rFonts w:cs="Arial"/>
          <w:sz w:val="24"/>
          <w:szCs w:val="24"/>
        </w:rPr>
        <w:t xml:space="preserve">to </w:t>
      </w:r>
      <w:r w:rsidR="005C0CB2">
        <w:rPr>
          <w:rFonts w:cs="Arial"/>
          <w:sz w:val="24"/>
          <w:szCs w:val="24"/>
        </w:rPr>
        <w:t>allow</w:t>
      </w:r>
      <w:r w:rsidR="005C0CB2" w:rsidRPr="59AEE2DA">
        <w:rPr>
          <w:rFonts w:cs="Arial"/>
          <w:sz w:val="24"/>
          <w:szCs w:val="24"/>
        </w:rPr>
        <w:t xml:space="preserve"> </w:t>
      </w:r>
      <w:r w:rsidR="00EE317A" w:rsidRPr="59AEE2DA">
        <w:rPr>
          <w:rFonts w:cs="Arial"/>
          <w:sz w:val="24"/>
          <w:szCs w:val="24"/>
        </w:rPr>
        <w:t xml:space="preserve">a carbon budget </w:t>
      </w:r>
      <w:r w:rsidR="00781E6C">
        <w:rPr>
          <w:rFonts w:cs="Arial"/>
          <w:sz w:val="24"/>
          <w:szCs w:val="24"/>
        </w:rPr>
        <w:t>as a secondary option to</w:t>
      </w:r>
      <w:r w:rsidR="007E7B03" w:rsidRPr="59AEE2DA">
        <w:rPr>
          <w:rFonts w:cs="Arial"/>
          <w:sz w:val="24"/>
          <w:szCs w:val="24"/>
        </w:rPr>
        <w:t xml:space="preserve"> the</w:t>
      </w:r>
      <w:r w:rsidR="00693A0C" w:rsidRPr="59AEE2DA">
        <w:rPr>
          <w:rFonts w:cs="Arial"/>
          <w:sz w:val="24"/>
          <w:szCs w:val="24"/>
        </w:rPr>
        <w:t xml:space="preserve"> baseline building</w:t>
      </w:r>
      <w:r w:rsidR="00DA6354" w:rsidRPr="59AEE2DA">
        <w:rPr>
          <w:rFonts w:cs="Arial"/>
          <w:sz w:val="24"/>
          <w:szCs w:val="24"/>
        </w:rPr>
        <w:t xml:space="preserve"> model</w:t>
      </w:r>
      <w:r w:rsidR="00693A0C" w:rsidRPr="59AEE2DA">
        <w:rPr>
          <w:rFonts w:cs="Arial"/>
          <w:sz w:val="24"/>
          <w:szCs w:val="24"/>
        </w:rPr>
        <w:t xml:space="preserve">. </w:t>
      </w:r>
      <w:r w:rsidR="00EE317A" w:rsidRPr="59AEE2DA">
        <w:rPr>
          <w:rFonts w:cs="Arial"/>
          <w:sz w:val="24"/>
          <w:szCs w:val="24"/>
        </w:rPr>
        <w:t xml:space="preserve"> </w:t>
      </w:r>
      <w:r w:rsidR="00352278">
        <w:rPr>
          <w:rFonts w:cs="Arial"/>
          <w:sz w:val="24"/>
          <w:szCs w:val="24"/>
        </w:rPr>
        <w:t>T</w:t>
      </w:r>
      <w:r w:rsidR="006B116E">
        <w:rPr>
          <w:rFonts w:cs="Arial"/>
          <w:sz w:val="24"/>
          <w:szCs w:val="24"/>
        </w:rPr>
        <w:t>he carbon budget wa</w:t>
      </w:r>
      <w:r w:rsidR="00E00B76">
        <w:rPr>
          <w:rFonts w:cs="Arial"/>
          <w:sz w:val="24"/>
          <w:szCs w:val="24"/>
        </w:rPr>
        <w:t>s proposed by</w:t>
      </w:r>
      <w:r w:rsidR="000D16C0">
        <w:rPr>
          <w:rFonts w:cs="Arial"/>
          <w:sz w:val="24"/>
          <w:szCs w:val="24"/>
        </w:rPr>
        <w:t xml:space="preserve"> the AIA sponsored</w:t>
      </w:r>
      <w:r w:rsidR="00E00B76">
        <w:rPr>
          <w:rFonts w:cs="Arial"/>
          <w:sz w:val="24"/>
          <w:szCs w:val="24"/>
        </w:rPr>
        <w:t xml:space="preserve"> stakeholder </w:t>
      </w:r>
      <w:r w:rsidR="00FC3A90">
        <w:rPr>
          <w:rFonts w:cs="Arial"/>
          <w:sz w:val="24"/>
          <w:szCs w:val="24"/>
        </w:rPr>
        <w:t xml:space="preserve">group </w:t>
      </w:r>
      <w:r w:rsidR="007B1996">
        <w:rPr>
          <w:rFonts w:cs="Arial"/>
          <w:sz w:val="24"/>
          <w:szCs w:val="24"/>
        </w:rPr>
        <w:t>Carbon Leadership Forum</w:t>
      </w:r>
      <w:r w:rsidR="000D16C0">
        <w:rPr>
          <w:rFonts w:cs="Arial"/>
          <w:sz w:val="24"/>
          <w:szCs w:val="24"/>
        </w:rPr>
        <w:t>.</w:t>
      </w:r>
    </w:p>
    <w:p w14:paraId="37B8F55C" w14:textId="77777777" w:rsidR="004673FB" w:rsidRDefault="004673FB" w:rsidP="00B127B4">
      <w:pPr>
        <w:rPr>
          <w:rFonts w:cs="Arial"/>
          <w:sz w:val="24"/>
          <w:szCs w:val="24"/>
        </w:rPr>
      </w:pPr>
    </w:p>
    <w:p w14:paraId="7DCDAA01" w14:textId="6698FAED" w:rsidR="004673FB" w:rsidRDefault="004673FB" w:rsidP="00B127B4">
      <w:pPr>
        <w:rPr>
          <w:rFonts w:cs="Arial"/>
          <w:sz w:val="24"/>
          <w:szCs w:val="24"/>
        </w:rPr>
      </w:pPr>
      <w:r>
        <w:rPr>
          <w:rFonts w:cs="Arial"/>
          <w:sz w:val="24"/>
          <w:szCs w:val="24"/>
        </w:rPr>
        <w:t xml:space="preserve">DSA proposes to add </w:t>
      </w:r>
      <w:r w:rsidR="006F2E0F">
        <w:rPr>
          <w:rFonts w:cs="Arial"/>
          <w:sz w:val="24"/>
          <w:szCs w:val="24"/>
        </w:rPr>
        <w:t xml:space="preserve">a definition for biogenic carbon and </w:t>
      </w:r>
      <w:r>
        <w:rPr>
          <w:rFonts w:cs="Arial"/>
          <w:sz w:val="24"/>
          <w:szCs w:val="24"/>
        </w:rPr>
        <w:t xml:space="preserve">an exception </w:t>
      </w:r>
      <w:r w:rsidR="00F715F7">
        <w:rPr>
          <w:rFonts w:cs="Arial"/>
          <w:sz w:val="24"/>
          <w:szCs w:val="24"/>
        </w:rPr>
        <w:t xml:space="preserve">to Section 5.409.4 to clarify </w:t>
      </w:r>
      <w:r w:rsidR="006F2E0F">
        <w:rPr>
          <w:rFonts w:cs="Arial"/>
          <w:sz w:val="24"/>
          <w:szCs w:val="24"/>
        </w:rPr>
        <w:t xml:space="preserve">what biogenic carbon is and </w:t>
      </w:r>
      <w:r w:rsidR="00F715F7">
        <w:rPr>
          <w:rFonts w:cs="Arial"/>
          <w:sz w:val="24"/>
          <w:szCs w:val="24"/>
        </w:rPr>
        <w:t xml:space="preserve">that </w:t>
      </w:r>
      <w:r w:rsidR="006F2E0F">
        <w:rPr>
          <w:rFonts w:cs="Arial"/>
          <w:sz w:val="24"/>
          <w:szCs w:val="24"/>
        </w:rPr>
        <w:t>it</w:t>
      </w:r>
      <w:r w:rsidR="00F715F7">
        <w:rPr>
          <w:rFonts w:cs="Arial"/>
          <w:sz w:val="24"/>
          <w:szCs w:val="24"/>
        </w:rPr>
        <w:t xml:space="preserve"> shall not be included in the total GWP of a building’s construction</w:t>
      </w:r>
      <w:r w:rsidR="00C04911">
        <w:rPr>
          <w:rFonts w:cs="Arial"/>
          <w:sz w:val="24"/>
          <w:szCs w:val="24"/>
        </w:rPr>
        <w:t xml:space="preserve"> because</w:t>
      </w:r>
      <w:r w:rsidR="006B1A79" w:rsidRPr="006B1A79">
        <w:t xml:space="preserve"> </w:t>
      </w:r>
      <w:r w:rsidR="006B1A79" w:rsidRPr="006B1A79">
        <w:rPr>
          <w:rFonts w:cs="Arial"/>
          <w:sz w:val="24"/>
          <w:szCs w:val="24"/>
        </w:rPr>
        <w:t>its emissions and removals are part of the natural carbon cycle and do not contribute to net atmospheric greenhouse gas increases when sustainably sourced</w:t>
      </w:r>
      <w:r w:rsidR="00563C47">
        <w:rPr>
          <w:rFonts w:cs="Arial"/>
          <w:sz w:val="24"/>
          <w:szCs w:val="24"/>
        </w:rPr>
        <w:t xml:space="preserve">.  </w:t>
      </w:r>
    </w:p>
    <w:p w14:paraId="716DE7C3" w14:textId="77777777" w:rsidR="00926751" w:rsidRDefault="00926751" w:rsidP="00B127B4">
      <w:pPr>
        <w:rPr>
          <w:rFonts w:cs="Arial"/>
          <w:sz w:val="24"/>
          <w:szCs w:val="24"/>
        </w:rPr>
      </w:pPr>
    </w:p>
    <w:p w14:paraId="463E135F" w14:textId="43A789C7" w:rsidR="00926751" w:rsidRDefault="00926751" w:rsidP="00B127B4">
      <w:pPr>
        <w:rPr>
          <w:rFonts w:cs="Arial"/>
          <w:sz w:val="24"/>
          <w:szCs w:val="24"/>
        </w:rPr>
      </w:pPr>
      <w:r>
        <w:rPr>
          <w:rFonts w:cs="Arial"/>
          <w:sz w:val="24"/>
          <w:szCs w:val="24"/>
        </w:rPr>
        <w:t xml:space="preserve">DSA proposes </w:t>
      </w:r>
      <w:r w:rsidR="00602024">
        <w:rPr>
          <w:rFonts w:cs="Arial"/>
          <w:sz w:val="24"/>
          <w:szCs w:val="24"/>
        </w:rPr>
        <w:t xml:space="preserve">to add </w:t>
      </w:r>
      <w:r>
        <w:rPr>
          <w:rFonts w:cs="Arial"/>
          <w:sz w:val="24"/>
          <w:szCs w:val="24"/>
        </w:rPr>
        <w:t xml:space="preserve">an exception </w:t>
      </w:r>
      <w:r w:rsidR="00FF5A42">
        <w:rPr>
          <w:rFonts w:cs="Arial"/>
          <w:sz w:val="24"/>
          <w:szCs w:val="24"/>
        </w:rPr>
        <w:t xml:space="preserve">for salvaged </w:t>
      </w:r>
      <w:r w:rsidR="00487758">
        <w:rPr>
          <w:rFonts w:cs="Arial"/>
          <w:sz w:val="24"/>
          <w:szCs w:val="24"/>
        </w:rPr>
        <w:t>building components</w:t>
      </w:r>
      <w:r w:rsidR="00FF5A42">
        <w:rPr>
          <w:rFonts w:cs="Arial"/>
          <w:sz w:val="24"/>
          <w:szCs w:val="24"/>
        </w:rPr>
        <w:t xml:space="preserve"> to Section 5.409.</w:t>
      </w:r>
      <w:r w:rsidR="00CC1877">
        <w:rPr>
          <w:rFonts w:cs="Arial"/>
          <w:sz w:val="24"/>
          <w:szCs w:val="24"/>
        </w:rPr>
        <w:t>4</w:t>
      </w:r>
      <w:r w:rsidR="00487758">
        <w:rPr>
          <w:rFonts w:cs="Arial"/>
          <w:sz w:val="24"/>
          <w:szCs w:val="24"/>
        </w:rPr>
        <w:t xml:space="preserve"> to </w:t>
      </w:r>
      <w:r w:rsidR="00EA7EB3">
        <w:rPr>
          <w:rFonts w:cs="Arial"/>
          <w:sz w:val="24"/>
          <w:szCs w:val="24"/>
        </w:rPr>
        <w:t xml:space="preserve">encourage the reuse of building materials and clarify that </w:t>
      </w:r>
      <w:r w:rsidR="00385CA9">
        <w:rPr>
          <w:rFonts w:cs="Arial"/>
          <w:sz w:val="24"/>
          <w:szCs w:val="24"/>
        </w:rPr>
        <w:t>they do not contribute to the total GWP of a building’s construction</w:t>
      </w:r>
      <w:r w:rsidR="0005595C">
        <w:rPr>
          <w:rFonts w:cs="Arial"/>
          <w:sz w:val="24"/>
          <w:szCs w:val="24"/>
        </w:rPr>
        <w:t xml:space="preserve"> </w:t>
      </w:r>
      <w:r w:rsidR="0005595C" w:rsidRPr="0005595C">
        <w:rPr>
          <w:rFonts w:cs="Arial"/>
          <w:sz w:val="24"/>
          <w:szCs w:val="24"/>
        </w:rPr>
        <w:t>because their embodied carbon has already been accounted for in the original product life cycle and is not newly introduced into the project</w:t>
      </w:r>
      <w:r w:rsidR="00385CA9">
        <w:rPr>
          <w:rFonts w:cs="Arial"/>
          <w:sz w:val="24"/>
          <w:szCs w:val="24"/>
        </w:rPr>
        <w:t>.</w:t>
      </w:r>
    </w:p>
    <w:p w14:paraId="3501CE86" w14:textId="77777777" w:rsidR="00CE654A" w:rsidRDefault="00CE654A" w:rsidP="00B127B4">
      <w:pPr>
        <w:rPr>
          <w:rFonts w:cs="Arial"/>
          <w:sz w:val="24"/>
          <w:szCs w:val="28"/>
        </w:rPr>
      </w:pPr>
    </w:p>
    <w:p w14:paraId="6872BD52" w14:textId="6A7CABAD" w:rsidR="00B127B4" w:rsidRDefault="00EA514C" w:rsidP="00C5783A">
      <w:pPr>
        <w:rPr>
          <w:rFonts w:cs="Arial"/>
          <w:sz w:val="24"/>
          <w:szCs w:val="24"/>
        </w:rPr>
      </w:pPr>
      <w:r w:rsidRPr="59AEE2DA">
        <w:rPr>
          <w:rFonts w:cs="Arial"/>
          <w:sz w:val="24"/>
          <w:szCs w:val="24"/>
        </w:rPr>
        <w:t>DSA proposes to reduce maximum GWP levels</w:t>
      </w:r>
      <w:r w:rsidR="009C44B4" w:rsidRPr="59AEE2DA">
        <w:rPr>
          <w:rFonts w:cs="Arial"/>
          <w:sz w:val="24"/>
          <w:szCs w:val="24"/>
        </w:rPr>
        <w:t xml:space="preserve"> </w:t>
      </w:r>
      <w:r w:rsidR="008966ED" w:rsidRPr="59AEE2DA">
        <w:rPr>
          <w:rFonts w:cs="Arial"/>
          <w:sz w:val="24"/>
          <w:szCs w:val="24"/>
        </w:rPr>
        <w:t>in the Product GWP Limits Table</w:t>
      </w:r>
      <w:r w:rsidR="00925CBB" w:rsidRPr="59AEE2DA">
        <w:rPr>
          <w:rFonts w:cs="Arial"/>
          <w:sz w:val="24"/>
          <w:szCs w:val="24"/>
        </w:rPr>
        <w:t xml:space="preserve"> </w:t>
      </w:r>
      <w:r w:rsidR="00997953" w:rsidRPr="59AEE2DA">
        <w:rPr>
          <w:rFonts w:cs="Arial"/>
          <w:sz w:val="24"/>
          <w:szCs w:val="24"/>
        </w:rPr>
        <w:t xml:space="preserve">5.409.3 </w:t>
      </w:r>
      <w:r w:rsidR="009C44B4" w:rsidRPr="59AEE2DA">
        <w:rPr>
          <w:rFonts w:cs="Arial"/>
          <w:sz w:val="24"/>
          <w:szCs w:val="24"/>
        </w:rPr>
        <w:t xml:space="preserve">to </w:t>
      </w:r>
      <w:r w:rsidR="003102A6" w:rsidRPr="59AEE2DA">
        <w:rPr>
          <w:rFonts w:cs="Arial"/>
          <w:sz w:val="24"/>
          <w:szCs w:val="24"/>
        </w:rPr>
        <w:t xml:space="preserve">125% </w:t>
      </w:r>
      <w:r w:rsidR="00765F40">
        <w:rPr>
          <w:rFonts w:cs="Arial"/>
          <w:sz w:val="24"/>
          <w:szCs w:val="24"/>
        </w:rPr>
        <w:t xml:space="preserve">of </w:t>
      </w:r>
      <w:r w:rsidR="009C44B4" w:rsidRPr="59AEE2DA">
        <w:rPr>
          <w:rFonts w:cs="Arial"/>
          <w:sz w:val="24"/>
          <w:szCs w:val="24"/>
        </w:rPr>
        <w:t xml:space="preserve">BCCA 2025 </w:t>
      </w:r>
      <w:r w:rsidR="00765F40">
        <w:rPr>
          <w:rFonts w:cs="Arial"/>
          <w:sz w:val="24"/>
          <w:szCs w:val="24"/>
        </w:rPr>
        <w:t xml:space="preserve">levels </w:t>
      </w:r>
      <w:r w:rsidR="00BC1AF1">
        <w:rPr>
          <w:rFonts w:cs="Arial"/>
          <w:sz w:val="24"/>
          <w:szCs w:val="24"/>
        </w:rPr>
        <w:t>and N</w:t>
      </w:r>
      <w:r w:rsidR="00EB23EB">
        <w:rPr>
          <w:rFonts w:cs="Arial"/>
          <w:sz w:val="24"/>
          <w:szCs w:val="24"/>
        </w:rPr>
        <w:t xml:space="preserve">RMCA 2022 Benchmark </w:t>
      </w:r>
      <w:r w:rsidR="009C44B4" w:rsidRPr="59AEE2DA">
        <w:rPr>
          <w:rFonts w:cs="Arial"/>
          <w:sz w:val="24"/>
          <w:szCs w:val="24"/>
        </w:rPr>
        <w:t>level</w:t>
      </w:r>
      <w:r w:rsidR="00A32C91" w:rsidRPr="59AEE2DA">
        <w:rPr>
          <w:rFonts w:cs="Arial"/>
          <w:sz w:val="24"/>
          <w:szCs w:val="24"/>
        </w:rPr>
        <w:t xml:space="preserve">s </w:t>
      </w:r>
      <w:r w:rsidR="00C5783A">
        <w:rPr>
          <w:rFonts w:cs="Arial"/>
          <w:sz w:val="24"/>
          <w:szCs w:val="24"/>
        </w:rPr>
        <w:t>t</w:t>
      </w:r>
      <w:r w:rsidR="00C5783A" w:rsidRPr="00C5783A">
        <w:rPr>
          <w:rFonts w:cs="Arial"/>
          <w:sz w:val="24"/>
          <w:szCs w:val="24"/>
        </w:rPr>
        <w:t>o achieve California’s</w:t>
      </w:r>
      <w:r w:rsidR="00C5783A">
        <w:rPr>
          <w:rFonts w:cs="Arial"/>
          <w:sz w:val="24"/>
          <w:szCs w:val="24"/>
        </w:rPr>
        <w:t xml:space="preserve"> </w:t>
      </w:r>
      <w:r w:rsidR="00C5783A" w:rsidRPr="00C5783A">
        <w:rPr>
          <w:rFonts w:cs="Arial"/>
          <w:sz w:val="24"/>
          <w:szCs w:val="24"/>
        </w:rPr>
        <w:t xml:space="preserve">decarbonization </w:t>
      </w:r>
      <w:r w:rsidR="00AB1050">
        <w:rPr>
          <w:rFonts w:cs="Arial"/>
          <w:sz w:val="24"/>
          <w:szCs w:val="24"/>
        </w:rPr>
        <w:t>goals</w:t>
      </w:r>
      <w:r w:rsidR="00C5783A" w:rsidRPr="00C5783A">
        <w:rPr>
          <w:rFonts w:cs="Arial"/>
          <w:sz w:val="24"/>
          <w:szCs w:val="24"/>
        </w:rPr>
        <w:t xml:space="preserve">, </w:t>
      </w:r>
      <w:r w:rsidR="00AB1050">
        <w:rPr>
          <w:rFonts w:cs="Arial"/>
          <w:sz w:val="24"/>
          <w:szCs w:val="24"/>
        </w:rPr>
        <w:t xml:space="preserve">as </w:t>
      </w:r>
      <w:r w:rsidR="00F55F17">
        <w:rPr>
          <w:rFonts w:cs="Arial"/>
          <w:sz w:val="24"/>
          <w:szCs w:val="24"/>
        </w:rPr>
        <w:t xml:space="preserve">required by </w:t>
      </w:r>
      <w:r w:rsidR="00834169">
        <w:rPr>
          <w:rFonts w:cs="Arial"/>
          <w:sz w:val="24"/>
          <w:szCs w:val="24"/>
        </w:rPr>
        <w:t>e</w:t>
      </w:r>
      <w:r w:rsidR="00F55F17">
        <w:rPr>
          <w:rFonts w:cs="Arial"/>
          <w:sz w:val="24"/>
          <w:szCs w:val="24"/>
        </w:rPr>
        <w:t xml:space="preserve">xecutive </w:t>
      </w:r>
      <w:r w:rsidR="00834169">
        <w:rPr>
          <w:rFonts w:cs="Arial"/>
          <w:sz w:val="24"/>
          <w:szCs w:val="24"/>
        </w:rPr>
        <w:t>o</w:t>
      </w:r>
      <w:r w:rsidR="00F55F17">
        <w:rPr>
          <w:rFonts w:cs="Arial"/>
          <w:sz w:val="24"/>
          <w:szCs w:val="24"/>
        </w:rPr>
        <w:t xml:space="preserve">rders and </w:t>
      </w:r>
      <w:r w:rsidR="007523BA">
        <w:rPr>
          <w:rFonts w:cs="Arial"/>
          <w:sz w:val="24"/>
          <w:szCs w:val="24"/>
        </w:rPr>
        <w:t>leg</w:t>
      </w:r>
      <w:r w:rsidR="00D77F48">
        <w:rPr>
          <w:rFonts w:cs="Arial"/>
          <w:sz w:val="24"/>
          <w:szCs w:val="24"/>
        </w:rPr>
        <w:t>islation</w:t>
      </w:r>
      <w:r w:rsidR="00834169">
        <w:rPr>
          <w:rFonts w:cs="Arial"/>
          <w:sz w:val="24"/>
          <w:szCs w:val="24"/>
        </w:rPr>
        <w:t>.</w:t>
      </w:r>
      <w:r w:rsidR="00C5783A" w:rsidRPr="00C5783A">
        <w:rPr>
          <w:rFonts w:cs="Arial"/>
          <w:sz w:val="24"/>
          <w:szCs w:val="24"/>
        </w:rPr>
        <w:t xml:space="preserve"> </w:t>
      </w:r>
    </w:p>
    <w:p w14:paraId="02640E41" w14:textId="77777777" w:rsidR="007E7B03" w:rsidRDefault="007E7B03" w:rsidP="00B127B4">
      <w:pPr>
        <w:rPr>
          <w:rFonts w:cs="Arial"/>
          <w:sz w:val="24"/>
          <w:szCs w:val="28"/>
        </w:rPr>
      </w:pPr>
    </w:p>
    <w:p w14:paraId="369320D8" w14:textId="6E2A9AFC" w:rsidR="00085FC5" w:rsidRDefault="00085FC5" w:rsidP="00085FC5">
      <w:pPr>
        <w:rPr>
          <w:rFonts w:cs="Arial"/>
          <w:b/>
          <w:bCs/>
          <w:sz w:val="24"/>
          <w:szCs w:val="28"/>
        </w:rPr>
      </w:pPr>
      <w:r w:rsidRPr="00113E1B">
        <w:rPr>
          <w:rFonts w:cs="Arial"/>
          <w:b/>
          <w:bCs/>
          <w:sz w:val="24"/>
          <w:szCs w:val="28"/>
        </w:rPr>
        <w:t>Executive Orders, Legislation and State Agency reports</w:t>
      </w:r>
      <w:r w:rsidR="00F31051">
        <w:rPr>
          <w:rFonts w:cs="Arial"/>
          <w:b/>
          <w:bCs/>
          <w:sz w:val="24"/>
          <w:szCs w:val="28"/>
        </w:rPr>
        <w:t xml:space="preserve"> </w:t>
      </w:r>
      <w:r w:rsidR="000F01E2">
        <w:rPr>
          <w:rFonts w:cs="Arial"/>
          <w:b/>
          <w:bCs/>
          <w:sz w:val="24"/>
          <w:szCs w:val="28"/>
        </w:rPr>
        <w:t xml:space="preserve">(background taken from the 2022 Intervening </w:t>
      </w:r>
      <w:r w:rsidR="00DE2F20">
        <w:rPr>
          <w:rFonts w:cs="Arial"/>
          <w:b/>
          <w:bCs/>
          <w:sz w:val="24"/>
          <w:szCs w:val="28"/>
        </w:rPr>
        <w:t>Code Cycle)</w:t>
      </w:r>
      <w:r w:rsidRPr="00113E1B">
        <w:rPr>
          <w:rFonts w:cs="Arial"/>
          <w:b/>
          <w:bCs/>
          <w:sz w:val="24"/>
          <w:szCs w:val="28"/>
        </w:rPr>
        <w:t xml:space="preserve">: </w:t>
      </w:r>
    </w:p>
    <w:p w14:paraId="0C8712B7" w14:textId="77777777" w:rsidR="00F82454" w:rsidRPr="00113E1B" w:rsidRDefault="00F82454" w:rsidP="00085FC5">
      <w:pPr>
        <w:rPr>
          <w:rFonts w:cs="Arial"/>
          <w:b/>
          <w:bCs/>
          <w:sz w:val="24"/>
          <w:szCs w:val="28"/>
        </w:rPr>
      </w:pPr>
    </w:p>
    <w:p w14:paraId="455FCA72" w14:textId="77777777" w:rsidR="00085FC5" w:rsidRPr="00085FC5" w:rsidRDefault="00085FC5" w:rsidP="00085FC5">
      <w:pPr>
        <w:rPr>
          <w:rFonts w:cs="Arial"/>
          <w:sz w:val="24"/>
          <w:szCs w:val="28"/>
        </w:rPr>
      </w:pPr>
      <w:r w:rsidRPr="00085FC5">
        <w:rPr>
          <w:rFonts w:cs="Arial"/>
          <w:sz w:val="24"/>
          <w:szCs w:val="28"/>
        </w:rPr>
        <w:t xml:space="preserve">California law has established many climate action objectives, the rationale behind them, </w:t>
      </w:r>
    </w:p>
    <w:p w14:paraId="06E6584D" w14:textId="77777777" w:rsidR="00085FC5" w:rsidRPr="00085FC5" w:rsidRDefault="00085FC5" w:rsidP="00085FC5">
      <w:pPr>
        <w:rPr>
          <w:rFonts w:cs="Arial"/>
          <w:sz w:val="24"/>
          <w:szCs w:val="28"/>
        </w:rPr>
      </w:pPr>
      <w:r w:rsidRPr="00085FC5">
        <w:rPr>
          <w:rFonts w:cs="Arial"/>
          <w:sz w:val="24"/>
          <w:szCs w:val="28"/>
        </w:rPr>
        <w:t xml:space="preserve">and assessment and management frameworks which </w:t>
      </w:r>
      <w:proofErr w:type="gramStart"/>
      <w:r w:rsidRPr="00085FC5">
        <w:rPr>
          <w:rFonts w:cs="Arial"/>
          <w:sz w:val="24"/>
          <w:szCs w:val="28"/>
        </w:rPr>
        <w:t>taken</w:t>
      </w:r>
      <w:proofErr w:type="gramEnd"/>
      <w:r w:rsidRPr="00085FC5">
        <w:rPr>
          <w:rFonts w:cs="Arial"/>
          <w:sz w:val="24"/>
          <w:szCs w:val="28"/>
        </w:rPr>
        <w:t xml:space="preserve"> together, mandate rapid and </w:t>
      </w:r>
    </w:p>
    <w:p w14:paraId="4DD63021" w14:textId="77777777" w:rsidR="00085FC5" w:rsidRPr="00895B05" w:rsidRDefault="00085FC5" w:rsidP="00085FC5">
      <w:pPr>
        <w:rPr>
          <w:rFonts w:cs="Arial"/>
          <w:sz w:val="24"/>
          <w:szCs w:val="28"/>
        </w:rPr>
      </w:pPr>
      <w:r w:rsidRPr="00895B05">
        <w:rPr>
          <w:rFonts w:cs="Arial"/>
          <w:sz w:val="24"/>
          <w:szCs w:val="28"/>
        </w:rPr>
        <w:t xml:space="preserve">wide-ranging building sector decarbonization. Citations that follow are examples that </w:t>
      </w:r>
    </w:p>
    <w:p w14:paraId="2D0137A2" w14:textId="77777777" w:rsidR="00085FC5" w:rsidRPr="00895B05" w:rsidRDefault="00085FC5" w:rsidP="00085FC5">
      <w:pPr>
        <w:rPr>
          <w:rFonts w:cs="Arial"/>
          <w:sz w:val="24"/>
          <w:szCs w:val="28"/>
        </w:rPr>
      </w:pPr>
      <w:r w:rsidRPr="00895B05">
        <w:rPr>
          <w:rFonts w:cs="Arial"/>
          <w:sz w:val="24"/>
          <w:szCs w:val="28"/>
        </w:rPr>
        <w:t xml:space="preserve">broadly support the actions </w:t>
      </w:r>
      <w:proofErr w:type="gramStart"/>
      <w:r w:rsidRPr="00895B05">
        <w:rPr>
          <w:rFonts w:cs="Arial"/>
          <w:sz w:val="24"/>
          <w:szCs w:val="28"/>
        </w:rPr>
        <w:t>being proposed</w:t>
      </w:r>
      <w:proofErr w:type="gramEnd"/>
      <w:r w:rsidRPr="00895B05">
        <w:rPr>
          <w:rFonts w:cs="Arial"/>
          <w:sz w:val="24"/>
          <w:szCs w:val="28"/>
        </w:rPr>
        <w:t xml:space="preserve"> in this regulatory proposal. </w:t>
      </w:r>
    </w:p>
    <w:p w14:paraId="093AC68C" w14:textId="77777777" w:rsidR="00D523B0" w:rsidRPr="00895B05" w:rsidRDefault="00D523B0" w:rsidP="00085FC5">
      <w:pPr>
        <w:rPr>
          <w:rFonts w:cs="Arial"/>
          <w:sz w:val="24"/>
          <w:szCs w:val="28"/>
        </w:rPr>
      </w:pPr>
    </w:p>
    <w:p w14:paraId="22C00CEF" w14:textId="77777777" w:rsidR="00085FC5" w:rsidRPr="00895B05" w:rsidRDefault="00085FC5" w:rsidP="00085FC5">
      <w:pPr>
        <w:rPr>
          <w:rFonts w:cs="Arial"/>
          <w:sz w:val="24"/>
          <w:szCs w:val="28"/>
        </w:rPr>
      </w:pPr>
      <w:r w:rsidRPr="00895B05">
        <w:rPr>
          <w:rFonts w:cs="Arial"/>
          <w:sz w:val="24"/>
          <w:szCs w:val="28"/>
        </w:rPr>
        <w:t xml:space="preserve">Assembly Bill 32 (Nunez, Chapter 488, Statutes of 2006) known as the California Global </w:t>
      </w:r>
    </w:p>
    <w:p w14:paraId="3CBCE073" w14:textId="77777777" w:rsidR="00085FC5" w:rsidRPr="00895B05" w:rsidRDefault="00085FC5" w:rsidP="00085FC5">
      <w:pPr>
        <w:rPr>
          <w:rFonts w:cs="Arial"/>
          <w:sz w:val="24"/>
          <w:szCs w:val="28"/>
        </w:rPr>
      </w:pPr>
      <w:r w:rsidRPr="00895B05">
        <w:rPr>
          <w:rFonts w:cs="Arial"/>
          <w:sz w:val="24"/>
          <w:szCs w:val="28"/>
        </w:rPr>
        <w:t xml:space="preserve">Solutions Act requires California to reduce GHG emissions to 1990 levels by 2022. AB 32 </w:t>
      </w:r>
    </w:p>
    <w:p w14:paraId="34FB7B63" w14:textId="77777777" w:rsidR="00085FC5" w:rsidRPr="00895B05" w:rsidRDefault="00085FC5" w:rsidP="00085FC5">
      <w:pPr>
        <w:rPr>
          <w:rFonts w:cs="Arial"/>
          <w:sz w:val="24"/>
          <w:szCs w:val="28"/>
        </w:rPr>
      </w:pPr>
      <w:r w:rsidRPr="00895B05">
        <w:rPr>
          <w:rFonts w:cs="Arial"/>
          <w:sz w:val="24"/>
          <w:szCs w:val="28"/>
        </w:rPr>
        <w:t xml:space="preserve">also requires the California Air Resources Board (CARB) to develop a Scoping Plan to </w:t>
      </w:r>
    </w:p>
    <w:p w14:paraId="2EB9561D" w14:textId="77777777" w:rsidR="00085FC5" w:rsidRPr="00895B05" w:rsidRDefault="00085FC5" w:rsidP="00085FC5">
      <w:pPr>
        <w:rPr>
          <w:rFonts w:cs="Arial"/>
          <w:sz w:val="24"/>
          <w:szCs w:val="28"/>
        </w:rPr>
      </w:pPr>
      <w:r w:rsidRPr="00895B05">
        <w:rPr>
          <w:rFonts w:cs="Arial"/>
          <w:sz w:val="24"/>
          <w:szCs w:val="28"/>
        </w:rPr>
        <w:t>achieve carbon neutrality. Senate Bill 32 (</w:t>
      </w:r>
      <w:proofErr w:type="spellStart"/>
      <w:r w:rsidRPr="00895B05">
        <w:rPr>
          <w:rFonts w:cs="Arial"/>
          <w:sz w:val="24"/>
          <w:szCs w:val="28"/>
        </w:rPr>
        <w:t>Pavely</w:t>
      </w:r>
      <w:proofErr w:type="spellEnd"/>
      <w:r w:rsidRPr="00895B05">
        <w:rPr>
          <w:rFonts w:cs="Arial"/>
          <w:sz w:val="24"/>
          <w:szCs w:val="28"/>
        </w:rPr>
        <w:t xml:space="preserve">, Chapter 249, Statutes of 2016) </w:t>
      </w:r>
    </w:p>
    <w:p w14:paraId="17296583" w14:textId="77777777" w:rsidR="00085FC5" w:rsidRPr="00895B05" w:rsidRDefault="00085FC5" w:rsidP="00085FC5">
      <w:pPr>
        <w:rPr>
          <w:rFonts w:cs="Arial"/>
          <w:sz w:val="24"/>
          <w:szCs w:val="28"/>
        </w:rPr>
      </w:pPr>
      <w:r w:rsidRPr="00895B05">
        <w:rPr>
          <w:rFonts w:cs="Arial"/>
          <w:sz w:val="24"/>
          <w:szCs w:val="28"/>
        </w:rPr>
        <w:t xml:space="preserve">enhanced the statewide greenhouse gas emissions reduction to 40 percent below the </w:t>
      </w:r>
    </w:p>
    <w:p w14:paraId="2A28174D" w14:textId="77777777" w:rsidR="00085FC5" w:rsidRPr="00895B05" w:rsidRDefault="00085FC5" w:rsidP="00085FC5">
      <w:pPr>
        <w:rPr>
          <w:rFonts w:cs="Arial"/>
          <w:sz w:val="24"/>
          <w:szCs w:val="28"/>
        </w:rPr>
      </w:pPr>
      <w:r w:rsidRPr="00895B05">
        <w:rPr>
          <w:rFonts w:cs="Arial"/>
          <w:sz w:val="24"/>
          <w:szCs w:val="28"/>
        </w:rPr>
        <w:t xml:space="preserve">1990 level by 2030. CARB’s May 10, </w:t>
      </w:r>
      <w:proofErr w:type="gramStart"/>
      <w:r w:rsidRPr="00895B05">
        <w:rPr>
          <w:rFonts w:cs="Arial"/>
          <w:sz w:val="24"/>
          <w:szCs w:val="28"/>
        </w:rPr>
        <w:t>2022</w:t>
      </w:r>
      <w:proofErr w:type="gramEnd"/>
      <w:r w:rsidRPr="00895B05">
        <w:rPr>
          <w:rFonts w:cs="Arial"/>
          <w:sz w:val="24"/>
          <w:szCs w:val="28"/>
        </w:rPr>
        <w:t xml:space="preserve"> draft 2022 Scoping Plan Update states the plan </w:t>
      </w:r>
    </w:p>
    <w:p w14:paraId="5F12AE1A" w14:textId="77777777" w:rsidR="00085FC5" w:rsidRPr="00895B05" w:rsidRDefault="00085FC5" w:rsidP="00085FC5">
      <w:pPr>
        <w:rPr>
          <w:rFonts w:cs="Arial"/>
          <w:sz w:val="24"/>
          <w:szCs w:val="28"/>
        </w:rPr>
      </w:pPr>
      <w:r w:rsidRPr="00895B05">
        <w:rPr>
          <w:rFonts w:cs="Arial"/>
          <w:sz w:val="24"/>
          <w:szCs w:val="28"/>
        </w:rPr>
        <w:t xml:space="preserve">will “…assess progress towards achieving the Senate Bill 322030 target and lay out a path </w:t>
      </w:r>
    </w:p>
    <w:p w14:paraId="6AAE0012" w14:textId="77777777" w:rsidR="00085FC5" w:rsidRPr="00895B05" w:rsidRDefault="00085FC5" w:rsidP="00085FC5">
      <w:pPr>
        <w:rPr>
          <w:rFonts w:cs="Arial"/>
          <w:sz w:val="24"/>
          <w:szCs w:val="28"/>
        </w:rPr>
      </w:pPr>
      <w:r w:rsidRPr="00895B05">
        <w:rPr>
          <w:rFonts w:cs="Arial"/>
          <w:sz w:val="24"/>
          <w:szCs w:val="28"/>
        </w:rPr>
        <w:t xml:space="preserve">to achieve carbon neutrality no later than 2045. The 2022 Scoping Plan Update focuses on </w:t>
      </w:r>
    </w:p>
    <w:p w14:paraId="16D958A8" w14:textId="35FBBD05" w:rsidR="001B3042" w:rsidRPr="00895B05" w:rsidRDefault="00085FC5" w:rsidP="001B3042">
      <w:pPr>
        <w:rPr>
          <w:rFonts w:cs="Arial"/>
          <w:sz w:val="24"/>
          <w:szCs w:val="28"/>
        </w:rPr>
      </w:pPr>
      <w:r w:rsidRPr="00895B05">
        <w:rPr>
          <w:rFonts w:cs="Arial"/>
          <w:sz w:val="24"/>
          <w:szCs w:val="28"/>
        </w:rPr>
        <w:t>outcomes needed to achieve carbon neutrality by assessing paths for clean technology,</w:t>
      </w:r>
      <w:r w:rsidR="001B3042" w:rsidRPr="00895B05">
        <w:t xml:space="preserve"> </w:t>
      </w:r>
      <w:r w:rsidR="001B3042" w:rsidRPr="00895B05">
        <w:rPr>
          <w:rFonts w:cs="Arial"/>
          <w:sz w:val="24"/>
          <w:szCs w:val="28"/>
        </w:rPr>
        <w:t xml:space="preserve">energy deployment, natural and working lands, and others, and is designed to meet the </w:t>
      </w:r>
    </w:p>
    <w:p w14:paraId="2B2AD6B6" w14:textId="77777777" w:rsidR="001B3042" w:rsidRPr="00895B05" w:rsidRDefault="001B3042" w:rsidP="001B3042">
      <w:pPr>
        <w:rPr>
          <w:rFonts w:cs="Arial"/>
          <w:sz w:val="24"/>
          <w:szCs w:val="28"/>
        </w:rPr>
      </w:pPr>
      <w:r w:rsidRPr="00895B05">
        <w:rPr>
          <w:rFonts w:cs="Arial"/>
          <w:sz w:val="24"/>
          <w:szCs w:val="28"/>
        </w:rPr>
        <w:t xml:space="preserve">State’s long-term climate objectives and support a range of economic, environmental, </w:t>
      </w:r>
    </w:p>
    <w:p w14:paraId="257BC801" w14:textId="77777777" w:rsidR="001B3042" w:rsidRPr="00895B05" w:rsidRDefault="001B3042" w:rsidP="001B3042">
      <w:pPr>
        <w:rPr>
          <w:rFonts w:cs="Arial"/>
          <w:sz w:val="24"/>
          <w:szCs w:val="28"/>
        </w:rPr>
      </w:pPr>
      <w:r w:rsidRPr="00895B05">
        <w:rPr>
          <w:rFonts w:cs="Arial"/>
          <w:sz w:val="24"/>
          <w:szCs w:val="28"/>
        </w:rPr>
        <w:t xml:space="preserve">energy security, environmental justice, and public health priorities. The 2022 Scoping Plan </w:t>
      </w:r>
    </w:p>
    <w:p w14:paraId="18B49792" w14:textId="77777777" w:rsidR="001B3042" w:rsidRPr="00895B05" w:rsidRDefault="001B3042" w:rsidP="001B3042">
      <w:pPr>
        <w:rPr>
          <w:rFonts w:cs="Arial"/>
          <w:sz w:val="24"/>
          <w:szCs w:val="28"/>
        </w:rPr>
      </w:pPr>
      <w:r w:rsidRPr="00895B05">
        <w:rPr>
          <w:rFonts w:cs="Arial"/>
          <w:sz w:val="24"/>
          <w:szCs w:val="28"/>
        </w:rPr>
        <w:t xml:space="preserve">Appendix F Building Decarbonization, acknowledges that as decarbonized buildings use </w:t>
      </w:r>
    </w:p>
    <w:p w14:paraId="63278145" w14:textId="77777777" w:rsidR="001B3042" w:rsidRPr="00895B05" w:rsidRDefault="001B3042" w:rsidP="001B3042">
      <w:pPr>
        <w:rPr>
          <w:rFonts w:cs="Arial"/>
          <w:sz w:val="24"/>
          <w:szCs w:val="28"/>
        </w:rPr>
      </w:pPr>
      <w:r w:rsidRPr="00895B05">
        <w:rPr>
          <w:rFonts w:cs="Arial"/>
          <w:sz w:val="24"/>
          <w:szCs w:val="28"/>
        </w:rPr>
        <w:t xml:space="preserve">less operational energy, addressing building materials and methods of construction </w:t>
      </w:r>
    </w:p>
    <w:p w14:paraId="7D972DF9" w14:textId="77777777" w:rsidR="001B3042" w:rsidRPr="00895B05" w:rsidRDefault="001B3042" w:rsidP="001B3042">
      <w:pPr>
        <w:rPr>
          <w:rFonts w:cs="Arial"/>
          <w:sz w:val="24"/>
          <w:szCs w:val="28"/>
        </w:rPr>
      </w:pPr>
      <w:proofErr w:type="gramStart"/>
      <w:r w:rsidRPr="00895B05">
        <w:rPr>
          <w:rFonts w:cs="Arial"/>
          <w:sz w:val="24"/>
          <w:szCs w:val="28"/>
        </w:rPr>
        <w:t>lifecycle</w:t>
      </w:r>
      <w:proofErr w:type="gramEnd"/>
      <w:r w:rsidRPr="00895B05">
        <w:rPr>
          <w:rFonts w:cs="Arial"/>
          <w:sz w:val="24"/>
          <w:szCs w:val="28"/>
        </w:rPr>
        <w:t xml:space="preserve"> emissions </w:t>
      </w:r>
      <w:proofErr w:type="gramStart"/>
      <w:r w:rsidRPr="00895B05">
        <w:rPr>
          <w:rFonts w:cs="Arial"/>
          <w:sz w:val="24"/>
          <w:szCs w:val="28"/>
        </w:rPr>
        <w:t>becomes</w:t>
      </w:r>
      <w:proofErr w:type="gramEnd"/>
      <w:r w:rsidRPr="00895B05">
        <w:rPr>
          <w:rFonts w:cs="Arial"/>
          <w:sz w:val="24"/>
          <w:szCs w:val="28"/>
        </w:rPr>
        <w:t xml:space="preserve"> important. Therefore, reducing embodied carbon associated with </w:t>
      </w:r>
    </w:p>
    <w:p w14:paraId="2BCB979A" w14:textId="77777777" w:rsidR="001B3042" w:rsidRPr="00895B05" w:rsidRDefault="001B3042" w:rsidP="001B3042">
      <w:pPr>
        <w:rPr>
          <w:rFonts w:cs="Arial"/>
          <w:sz w:val="24"/>
          <w:szCs w:val="28"/>
        </w:rPr>
      </w:pPr>
      <w:r w:rsidRPr="00895B05">
        <w:rPr>
          <w:rFonts w:cs="Arial"/>
          <w:sz w:val="24"/>
          <w:szCs w:val="28"/>
        </w:rPr>
        <w:t xml:space="preserve">building materials </w:t>
      </w:r>
      <w:proofErr w:type="gramStart"/>
      <w:r w:rsidRPr="00895B05">
        <w:rPr>
          <w:rFonts w:cs="Arial"/>
          <w:sz w:val="24"/>
          <w:szCs w:val="28"/>
        </w:rPr>
        <w:t>becomes</w:t>
      </w:r>
      <w:proofErr w:type="gramEnd"/>
      <w:r w:rsidRPr="00895B05">
        <w:rPr>
          <w:rFonts w:cs="Arial"/>
          <w:sz w:val="24"/>
          <w:szCs w:val="28"/>
        </w:rPr>
        <w:t xml:space="preserve"> increasingly important to address. Embodied carbon of </w:t>
      </w:r>
    </w:p>
    <w:p w14:paraId="3C83C962" w14:textId="77777777" w:rsidR="001B3042" w:rsidRPr="00895B05" w:rsidRDefault="001B3042" w:rsidP="001B3042">
      <w:pPr>
        <w:rPr>
          <w:rFonts w:cs="Arial"/>
          <w:sz w:val="24"/>
          <w:szCs w:val="28"/>
        </w:rPr>
      </w:pPr>
      <w:r w:rsidRPr="00895B05">
        <w:rPr>
          <w:rFonts w:cs="Arial"/>
          <w:sz w:val="24"/>
          <w:szCs w:val="28"/>
        </w:rPr>
        <w:t xml:space="preserve">buildings—referring to GHG emissions from extracting and manufacturing building </w:t>
      </w:r>
    </w:p>
    <w:p w14:paraId="26D197A9" w14:textId="77777777" w:rsidR="001B3042" w:rsidRPr="00895B05" w:rsidRDefault="001B3042" w:rsidP="001B3042">
      <w:pPr>
        <w:rPr>
          <w:rFonts w:cs="Arial"/>
          <w:sz w:val="24"/>
          <w:szCs w:val="28"/>
        </w:rPr>
      </w:pPr>
      <w:r w:rsidRPr="00895B05">
        <w:rPr>
          <w:rFonts w:cs="Arial"/>
          <w:sz w:val="24"/>
          <w:szCs w:val="28"/>
        </w:rPr>
        <w:lastRenderedPageBreak/>
        <w:t>materials—contributes at least 11 percent of all energy-related emissions annually world-wide.</w:t>
      </w:r>
    </w:p>
    <w:p w14:paraId="51B3E6D1" w14:textId="77777777" w:rsidR="001B3042" w:rsidRPr="00895B05" w:rsidRDefault="001B3042" w:rsidP="001B3042">
      <w:pPr>
        <w:rPr>
          <w:rFonts w:cs="Arial"/>
          <w:sz w:val="24"/>
          <w:szCs w:val="28"/>
        </w:rPr>
      </w:pPr>
      <w:r w:rsidRPr="00895B05">
        <w:rPr>
          <w:rFonts w:cs="Arial"/>
          <w:sz w:val="24"/>
          <w:szCs w:val="28"/>
        </w:rPr>
        <w:t xml:space="preserve">Studies may underestimate embodied carbon; a full life-cycle emissions assessment </w:t>
      </w:r>
    </w:p>
    <w:p w14:paraId="7DAAB125" w14:textId="77777777" w:rsidR="001B3042" w:rsidRPr="00895B05" w:rsidRDefault="001B3042" w:rsidP="001B3042">
      <w:pPr>
        <w:rPr>
          <w:rFonts w:cs="Arial"/>
          <w:sz w:val="24"/>
          <w:szCs w:val="28"/>
        </w:rPr>
      </w:pPr>
      <w:r w:rsidRPr="00895B05">
        <w:rPr>
          <w:rFonts w:cs="Arial"/>
          <w:sz w:val="24"/>
          <w:szCs w:val="28"/>
        </w:rPr>
        <w:t xml:space="preserve">would include transportation and disposal of building materials. Embodied carbon can be </w:t>
      </w:r>
    </w:p>
    <w:p w14:paraId="185AD4C0" w14:textId="77777777" w:rsidR="001B3042" w:rsidRPr="00895B05" w:rsidRDefault="001B3042" w:rsidP="001B3042">
      <w:pPr>
        <w:rPr>
          <w:rFonts w:cs="Arial"/>
          <w:sz w:val="24"/>
          <w:szCs w:val="28"/>
        </w:rPr>
      </w:pPr>
      <w:r w:rsidRPr="00895B05">
        <w:rPr>
          <w:rFonts w:cs="Arial"/>
          <w:sz w:val="24"/>
          <w:szCs w:val="28"/>
        </w:rPr>
        <w:t xml:space="preserve">reduced through cost-effective management practices including the optimal use of building </w:t>
      </w:r>
    </w:p>
    <w:p w14:paraId="6FA08A69" w14:textId="77777777" w:rsidR="001B3042" w:rsidRPr="00895B05" w:rsidRDefault="001B3042" w:rsidP="001B3042">
      <w:pPr>
        <w:rPr>
          <w:rFonts w:cs="Arial"/>
          <w:sz w:val="24"/>
          <w:szCs w:val="28"/>
        </w:rPr>
      </w:pPr>
      <w:r w:rsidRPr="00895B05">
        <w:rPr>
          <w:rFonts w:cs="Arial"/>
          <w:sz w:val="24"/>
          <w:szCs w:val="28"/>
        </w:rPr>
        <w:t xml:space="preserve">materials with high-recycled or low-carbon products.” </w:t>
      </w:r>
    </w:p>
    <w:p w14:paraId="28D4F90E" w14:textId="77777777" w:rsidR="00166CFB" w:rsidRPr="00895B05" w:rsidRDefault="00166CFB" w:rsidP="001B3042">
      <w:pPr>
        <w:rPr>
          <w:rFonts w:cs="Arial"/>
          <w:sz w:val="24"/>
          <w:szCs w:val="28"/>
        </w:rPr>
      </w:pPr>
    </w:p>
    <w:p w14:paraId="7CEAD4FA" w14:textId="77777777" w:rsidR="001B3042" w:rsidRPr="00895B05" w:rsidRDefault="001B3042" w:rsidP="001B3042">
      <w:pPr>
        <w:rPr>
          <w:rFonts w:cs="Arial"/>
          <w:sz w:val="24"/>
          <w:szCs w:val="28"/>
        </w:rPr>
      </w:pPr>
      <w:r w:rsidRPr="00895B05">
        <w:rPr>
          <w:rFonts w:cs="Arial"/>
          <w:sz w:val="24"/>
          <w:szCs w:val="28"/>
        </w:rPr>
        <w:t xml:space="preserve">Senate Bill 1389 (Bowen, Chapter 568, Statutes of 2002) requires </w:t>
      </w:r>
      <w:proofErr w:type="gramStart"/>
      <w:r w:rsidRPr="00895B05">
        <w:rPr>
          <w:rFonts w:cs="Arial"/>
          <w:sz w:val="24"/>
          <w:szCs w:val="28"/>
        </w:rPr>
        <w:t>the California</w:t>
      </w:r>
      <w:proofErr w:type="gramEnd"/>
      <w:r w:rsidRPr="00895B05">
        <w:rPr>
          <w:rFonts w:cs="Arial"/>
          <w:sz w:val="24"/>
          <w:szCs w:val="28"/>
        </w:rPr>
        <w:t xml:space="preserve"> Energy </w:t>
      </w:r>
    </w:p>
    <w:p w14:paraId="57F97E51" w14:textId="77777777" w:rsidR="001B3042" w:rsidRPr="00895B05" w:rsidRDefault="001B3042" w:rsidP="001B3042">
      <w:pPr>
        <w:rPr>
          <w:rFonts w:cs="Arial"/>
          <w:sz w:val="24"/>
          <w:szCs w:val="28"/>
        </w:rPr>
      </w:pPr>
      <w:r w:rsidRPr="00895B05">
        <w:rPr>
          <w:rFonts w:cs="Arial"/>
          <w:sz w:val="24"/>
          <w:szCs w:val="28"/>
        </w:rPr>
        <w:t>Commission to, [C]</w:t>
      </w:r>
      <w:proofErr w:type="spellStart"/>
      <w:r w:rsidRPr="00895B05">
        <w:rPr>
          <w:rFonts w:cs="Arial"/>
          <w:sz w:val="24"/>
          <w:szCs w:val="28"/>
        </w:rPr>
        <w:t>onduct</w:t>
      </w:r>
      <w:proofErr w:type="spellEnd"/>
      <w:r w:rsidRPr="00895B05">
        <w:rPr>
          <w:rFonts w:cs="Arial"/>
          <w:sz w:val="24"/>
          <w:szCs w:val="28"/>
        </w:rPr>
        <w:t xml:space="preserve"> assessments and forecasts of all aspects of energy industry </w:t>
      </w:r>
    </w:p>
    <w:p w14:paraId="196FE13D" w14:textId="77777777" w:rsidR="001B3042" w:rsidRPr="00895B05" w:rsidRDefault="001B3042" w:rsidP="001B3042">
      <w:pPr>
        <w:rPr>
          <w:rFonts w:cs="Arial"/>
          <w:sz w:val="24"/>
          <w:szCs w:val="28"/>
        </w:rPr>
      </w:pPr>
      <w:r w:rsidRPr="00895B05">
        <w:rPr>
          <w:rFonts w:cs="Arial"/>
          <w:sz w:val="24"/>
          <w:szCs w:val="28"/>
        </w:rPr>
        <w:t xml:space="preserve">supply, production, transportation, delivery and distribution, demand, and prices. The </w:t>
      </w:r>
    </w:p>
    <w:p w14:paraId="7420A5A4" w14:textId="77777777" w:rsidR="001B3042" w:rsidRPr="00895B05" w:rsidRDefault="001B3042" w:rsidP="001B3042">
      <w:pPr>
        <w:rPr>
          <w:rFonts w:cs="Arial"/>
          <w:sz w:val="24"/>
          <w:szCs w:val="28"/>
        </w:rPr>
      </w:pPr>
      <w:r w:rsidRPr="00895B05">
        <w:rPr>
          <w:rFonts w:cs="Arial"/>
          <w:sz w:val="24"/>
          <w:szCs w:val="28"/>
        </w:rPr>
        <w:t xml:space="preserve">Energy Commission shall use these assessments and forecasts to develop energy </w:t>
      </w:r>
    </w:p>
    <w:p w14:paraId="237F8588" w14:textId="77777777" w:rsidR="001B3042" w:rsidRPr="00895B05" w:rsidRDefault="001B3042" w:rsidP="001B3042">
      <w:pPr>
        <w:rPr>
          <w:rFonts w:cs="Arial"/>
          <w:sz w:val="24"/>
          <w:szCs w:val="28"/>
        </w:rPr>
      </w:pPr>
      <w:r w:rsidRPr="00895B05">
        <w:rPr>
          <w:rFonts w:cs="Arial"/>
          <w:sz w:val="24"/>
          <w:szCs w:val="28"/>
        </w:rPr>
        <w:t xml:space="preserve">policies that conserve resources, protect the environment, ensure energy reliability, </w:t>
      </w:r>
    </w:p>
    <w:p w14:paraId="6E327D1B" w14:textId="77777777" w:rsidR="001B3042" w:rsidRPr="00895B05" w:rsidRDefault="001B3042" w:rsidP="001B3042">
      <w:pPr>
        <w:rPr>
          <w:rFonts w:cs="Arial"/>
          <w:sz w:val="24"/>
          <w:szCs w:val="28"/>
        </w:rPr>
      </w:pPr>
      <w:r w:rsidRPr="00895B05">
        <w:rPr>
          <w:rFonts w:cs="Arial"/>
          <w:sz w:val="24"/>
          <w:szCs w:val="28"/>
        </w:rPr>
        <w:t xml:space="preserve">enhance the state's </w:t>
      </w:r>
      <w:proofErr w:type="gramStart"/>
      <w:r w:rsidRPr="00895B05">
        <w:rPr>
          <w:rFonts w:cs="Arial"/>
          <w:sz w:val="24"/>
          <w:szCs w:val="28"/>
        </w:rPr>
        <w:t>economy, and</w:t>
      </w:r>
      <w:proofErr w:type="gramEnd"/>
      <w:r w:rsidRPr="00895B05">
        <w:rPr>
          <w:rFonts w:cs="Arial"/>
          <w:sz w:val="24"/>
          <w:szCs w:val="28"/>
        </w:rPr>
        <w:t xml:space="preserve"> protect public health and safety." (Pub. Res. </w:t>
      </w:r>
    </w:p>
    <w:p w14:paraId="21F678AF" w14:textId="77777777" w:rsidR="001B3042" w:rsidRPr="00895B05" w:rsidRDefault="001B3042" w:rsidP="001B3042">
      <w:pPr>
        <w:rPr>
          <w:rFonts w:cs="Arial"/>
          <w:sz w:val="24"/>
          <w:szCs w:val="28"/>
        </w:rPr>
      </w:pPr>
      <w:r w:rsidRPr="00895B05">
        <w:rPr>
          <w:rFonts w:cs="Arial"/>
          <w:sz w:val="24"/>
          <w:szCs w:val="28"/>
        </w:rPr>
        <w:t xml:space="preserve">Code § 25301(a)). The 2021 Integrated Energy Policy Report (IEPR) provides information </w:t>
      </w:r>
    </w:p>
    <w:p w14:paraId="07809F6E" w14:textId="77777777" w:rsidR="001B3042" w:rsidRPr="00895B05" w:rsidRDefault="001B3042" w:rsidP="001B3042">
      <w:pPr>
        <w:rPr>
          <w:rFonts w:cs="Arial"/>
          <w:sz w:val="24"/>
          <w:szCs w:val="28"/>
        </w:rPr>
      </w:pPr>
      <w:r w:rsidRPr="00895B05">
        <w:rPr>
          <w:rFonts w:cs="Arial"/>
          <w:sz w:val="24"/>
          <w:szCs w:val="28"/>
        </w:rPr>
        <w:t xml:space="preserve">and policy recommendations on advancing a clean, reliable, and affordable energy system </w:t>
      </w:r>
    </w:p>
    <w:p w14:paraId="6C70E7DF" w14:textId="77777777" w:rsidR="001B3042" w:rsidRPr="00895B05" w:rsidRDefault="001B3042" w:rsidP="001B3042">
      <w:pPr>
        <w:rPr>
          <w:rFonts w:cs="Arial"/>
          <w:sz w:val="24"/>
          <w:szCs w:val="28"/>
        </w:rPr>
      </w:pPr>
      <w:r w:rsidRPr="00895B05">
        <w:rPr>
          <w:rFonts w:cs="Arial"/>
          <w:sz w:val="24"/>
          <w:szCs w:val="28"/>
        </w:rPr>
        <w:t xml:space="preserve">for all Californians. The 2021 Integrated Energy Policy Report Volume I-Building </w:t>
      </w:r>
    </w:p>
    <w:p w14:paraId="427C3698" w14:textId="77777777" w:rsidR="001B3042" w:rsidRPr="00895B05" w:rsidRDefault="001B3042" w:rsidP="001B3042">
      <w:pPr>
        <w:rPr>
          <w:rFonts w:cs="Arial"/>
          <w:sz w:val="24"/>
          <w:szCs w:val="28"/>
        </w:rPr>
      </w:pPr>
      <w:r w:rsidRPr="00895B05">
        <w:rPr>
          <w:rFonts w:cs="Arial"/>
          <w:sz w:val="24"/>
          <w:szCs w:val="28"/>
        </w:rPr>
        <w:t xml:space="preserve">Decarbonization includes discussions about Embodied Carbon in building materials and </w:t>
      </w:r>
    </w:p>
    <w:p w14:paraId="3247444E" w14:textId="77777777" w:rsidR="001B3042" w:rsidRPr="00895B05" w:rsidRDefault="001B3042" w:rsidP="001B3042">
      <w:pPr>
        <w:rPr>
          <w:rFonts w:cs="Arial"/>
          <w:sz w:val="24"/>
          <w:szCs w:val="28"/>
        </w:rPr>
      </w:pPr>
      <w:r w:rsidRPr="00895B05">
        <w:rPr>
          <w:rFonts w:cs="Arial"/>
          <w:sz w:val="24"/>
          <w:szCs w:val="28"/>
        </w:rPr>
        <w:t xml:space="preserve">the need for changes in CALGreen to address low-carbon design and construction criteria. </w:t>
      </w:r>
    </w:p>
    <w:p w14:paraId="73142B11" w14:textId="70F9E4CE" w:rsidR="001B3042" w:rsidRPr="00895B05" w:rsidRDefault="001B3042" w:rsidP="001B3042">
      <w:pPr>
        <w:rPr>
          <w:rFonts w:cs="Arial"/>
          <w:sz w:val="24"/>
          <w:szCs w:val="28"/>
        </w:rPr>
      </w:pPr>
      <w:r w:rsidRPr="00895B05">
        <w:rPr>
          <w:rFonts w:cs="Arial"/>
          <w:sz w:val="24"/>
          <w:szCs w:val="28"/>
        </w:rPr>
        <w:t>https://www.energy.ca.gov/data-reports/reports/integrated-energy-policy-report/2022-integrated-energy-policy-report-update</w:t>
      </w:r>
      <w:r w:rsidR="001C03B3" w:rsidRPr="00895B05">
        <w:rPr>
          <w:rFonts w:cs="Arial"/>
          <w:sz w:val="24"/>
          <w:szCs w:val="28"/>
        </w:rPr>
        <w:t>.</w:t>
      </w:r>
    </w:p>
    <w:p w14:paraId="67C516FF" w14:textId="77777777" w:rsidR="001B3042" w:rsidRPr="00895B05" w:rsidRDefault="001B3042" w:rsidP="001B3042">
      <w:pPr>
        <w:rPr>
          <w:rFonts w:cs="Arial"/>
          <w:sz w:val="24"/>
          <w:szCs w:val="28"/>
        </w:rPr>
      </w:pPr>
    </w:p>
    <w:p w14:paraId="0F101D2A" w14:textId="77777777" w:rsidR="001B3042" w:rsidRPr="00895B05" w:rsidRDefault="001B3042" w:rsidP="001B3042">
      <w:pPr>
        <w:rPr>
          <w:rFonts w:cs="Arial"/>
          <w:sz w:val="24"/>
          <w:szCs w:val="28"/>
        </w:rPr>
      </w:pPr>
      <w:r w:rsidRPr="00895B05">
        <w:rPr>
          <w:rFonts w:cs="Arial"/>
          <w:sz w:val="24"/>
          <w:szCs w:val="28"/>
        </w:rPr>
        <w:t xml:space="preserve">Assembly Bill 262 (Bonta, Chapter 816, Statutes of 2017) According to the Department of </w:t>
      </w:r>
    </w:p>
    <w:p w14:paraId="783B96A4" w14:textId="77777777" w:rsidR="001B3042" w:rsidRPr="00895B05" w:rsidRDefault="001B3042" w:rsidP="001B3042">
      <w:pPr>
        <w:rPr>
          <w:rFonts w:cs="Arial"/>
          <w:sz w:val="24"/>
          <w:szCs w:val="28"/>
        </w:rPr>
      </w:pPr>
      <w:r w:rsidRPr="00895B05">
        <w:rPr>
          <w:rFonts w:cs="Arial"/>
          <w:sz w:val="24"/>
          <w:szCs w:val="28"/>
        </w:rPr>
        <w:t xml:space="preserve">General Service’s (DGS) Legislative Reports (ca.gov) “The BCCA was introduced as </w:t>
      </w:r>
    </w:p>
    <w:p w14:paraId="210F0F3C" w14:textId="77777777" w:rsidR="001B3042" w:rsidRPr="00895B05" w:rsidRDefault="001B3042" w:rsidP="001B3042">
      <w:pPr>
        <w:rPr>
          <w:rFonts w:cs="Arial"/>
          <w:sz w:val="24"/>
          <w:szCs w:val="28"/>
        </w:rPr>
      </w:pPr>
      <w:r w:rsidRPr="00895B05">
        <w:rPr>
          <w:rFonts w:cs="Arial"/>
          <w:sz w:val="24"/>
          <w:szCs w:val="28"/>
        </w:rPr>
        <w:t xml:space="preserve">Assembly Bill (AB) 262 (Bonta, Chapter 816, Statutes of 2017). It addressed the </w:t>
      </w:r>
    </w:p>
    <w:p w14:paraId="59C83BCD" w14:textId="77777777" w:rsidR="001B3042" w:rsidRPr="00895B05" w:rsidRDefault="001B3042" w:rsidP="001B3042">
      <w:pPr>
        <w:rPr>
          <w:rFonts w:cs="Arial"/>
          <w:sz w:val="24"/>
          <w:szCs w:val="28"/>
        </w:rPr>
      </w:pPr>
      <w:proofErr w:type="gramStart"/>
      <w:r w:rsidRPr="00895B05">
        <w:rPr>
          <w:rFonts w:cs="Arial"/>
          <w:sz w:val="24"/>
          <w:szCs w:val="28"/>
        </w:rPr>
        <w:t>greenhouse</w:t>
      </w:r>
      <w:proofErr w:type="gramEnd"/>
      <w:r w:rsidRPr="00895B05">
        <w:rPr>
          <w:rFonts w:cs="Arial"/>
          <w:sz w:val="24"/>
          <w:szCs w:val="28"/>
        </w:rPr>
        <w:t xml:space="preserve"> gases </w:t>
      </w:r>
      <w:proofErr w:type="gramStart"/>
      <w:r w:rsidRPr="00895B05">
        <w:rPr>
          <w:rFonts w:cs="Arial"/>
          <w:sz w:val="24"/>
          <w:szCs w:val="28"/>
        </w:rPr>
        <w:t>associated</w:t>
      </w:r>
      <w:proofErr w:type="gramEnd"/>
      <w:r w:rsidRPr="00895B05">
        <w:rPr>
          <w:rFonts w:cs="Arial"/>
          <w:sz w:val="24"/>
          <w:szCs w:val="28"/>
        </w:rPr>
        <w:t xml:space="preserve"> with the production of construction products used in </w:t>
      </w:r>
    </w:p>
    <w:p w14:paraId="71AAFA7E" w14:textId="77777777" w:rsidR="001B3042" w:rsidRPr="00895B05" w:rsidRDefault="001B3042" w:rsidP="001B3042">
      <w:pPr>
        <w:rPr>
          <w:rFonts w:cs="Arial"/>
          <w:sz w:val="24"/>
          <w:szCs w:val="28"/>
        </w:rPr>
      </w:pPr>
      <w:r w:rsidRPr="00895B05">
        <w:rPr>
          <w:rFonts w:cs="Arial"/>
          <w:sz w:val="24"/>
          <w:szCs w:val="28"/>
        </w:rPr>
        <w:t xml:space="preserve">California state public works projects. According to the author, the bill was meant to “level </w:t>
      </w:r>
    </w:p>
    <w:p w14:paraId="47589781" w14:textId="77777777" w:rsidR="001B3042" w:rsidRPr="00895B05" w:rsidRDefault="001B3042" w:rsidP="001B3042">
      <w:pPr>
        <w:rPr>
          <w:rFonts w:cs="Arial"/>
          <w:sz w:val="24"/>
          <w:szCs w:val="28"/>
        </w:rPr>
      </w:pPr>
      <w:r w:rsidRPr="00895B05">
        <w:rPr>
          <w:rFonts w:cs="Arial"/>
          <w:sz w:val="24"/>
          <w:szCs w:val="28"/>
        </w:rPr>
        <w:t xml:space="preserve">the playing field” and benefit those manufacturers who have made a conscious effort to </w:t>
      </w:r>
    </w:p>
    <w:p w14:paraId="2CB900B6" w14:textId="77777777" w:rsidR="001B3042" w:rsidRPr="00895B05" w:rsidRDefault="001B3042" w:rsidP="001B3042">
      <w:pPr>
        <w:rPr>
          <w:rFonts w:cs="Arial"/>
          <w:sz w:val="24"/>
          <w:szCs w:val="28"/>
        </w:rPr>
      </w:pPr>
      <w:r w:rsidRPr="00895B05">
        <w:rPr>
          <w:rFonts w:cs="Arial"/>
          <w:sz w:val="24"/>
          <w:szCs w:val="28"/>
        </w:rPr>
        <w:t xml:space="preserve">lower greenhouse gas emissions in the production of materials. The bill was signed into </w:t>
      </w:r>
    </w:p>
    <w:p w14:paraId="505D1F95" w14:textId="77777777" w:rsidR="001B3042" w:rsidRPr="00895B05" w:rsidRDefault="001B3042" w:rsidP="001B3042">
      <w:pPr>
        <w:rPr>
          <w:rFonts w:cs="Arial"/>
          <w:sz w:val="24"/>
          <w:szCs w:val="28"/>
        </w:rPr>
      </w:pPr>
      <w:r w:rsidRPr="00895B05">
        <w:rPr>
          <w:rFonts w:cs="Arial"/>
          <w:sz w:val="24"/>
          <w:szCs w:val="28"/>
        </w:rPr>
        <w:t xml:space="preserve">law by Governor Edmund G. Brown Jr. on October 15, 2017. The BCCA was subsequently </w:t>
      </w:r>
    </w:p>
    <w:p w14:paraId="1F916C53" w14:textId="77777777" w:rsidR="001B3042" w:rsidRPr="00895B05" w:rsidRDefault="001B3042" w:rsidP="001B3042">
      <w:pPr>
        <w:rPr>
          <w:rFonts w:cs="Arial"/>
          <w:sz w:val="24"/>
          <w:szCs w:val="28"/>
        </w:rPr>
      </w:pPr>
      <w:r w:rsidRPr="00895B05">
        <w:rPr>
          <w:rFonts w:cs="Arial"/>
          <w:sz w:val="24"/>
          <w:szCs w:val="28"/>
        </w:rPr>
        <w:t xml:space="preserve">amended by AB 1817 (Ting, Chapter 37, Statutes of 2018) and AB 137 (Ting, Chapter 77, </w:t>
      </w:r>
    </w:p>
    <w:p w14:paraId="28F573C9" w14:textId="77777777" w:rsidR="001B3042" w:rsidRPr="00895B05" w:rsidRDefault="001B3042" w:rsidP="001B3042">
      <w:pPr>
        <w:rPr>
          <w:rFonts w:cs="Arial"/>
          <w:sz w:val="24"/>
          <w:szCs w:val="28"/>
        </w:rPr>
      </w:pPr>
      <w:r w:rsidRPr="00895B05">
        <w:rPr>
          <w:rFonts w:cs="Arial"/>
          <w:sz w:val="24"/>
          <w:szCs w:val="28"/>
        </w:rPr>
        <w:t xml:space="preserve">Statutes of 2021). </w:t>
      </w:r>
    </w:p>
    <w:p w14:paraId="66661DD2" w14:textId="77777777" w:rsidR="0096151A" w:rsidRPr="00895B05" w:rsidRDefault="0096151A" w:rsidP="001B3042">
      <w:pPr>
        <w:rPr>
          <w:rFonts w:cs="Arial"/>
          <w:sz w:val="24"/>
          <w:szCs w:val="28"/>
        </w:rPr>
      </w:pPr>
    </w:p>
    <w:p w14:paraId="6B67B25E" w14:textId="77777777" w:rsidR="001B3042" w:rsidRPr="00895B05" w:rsidRDefault="001B3042" w:rsidP="001B3042">
      <w:pPr>
        <w:rPr>
          <w:rFonts w:cs="Arial"/>
          <w:sz w:val="24"/>
          <w:szCs w:val="28"/>
        </w:rPr>
      </w:pPr>
      <w:r w:rsidRPr="00895B05">
        <w:rPr>
          <w:rFonts w:cs="Arial"/>
          <w:sz w:val="24"/>
          <w:szCs w:val="28"/>
        </w:rPr>
        <w:t xml:space="preserve">The BCCA targets carbon emissions associated with the manufacturing of structural steel, </w:t>
      </w:r>
    </w:p>
    <w:p w14:paraId="0432C3E0" w14:textId="77777777" w:rsidR="001B3042" w:rsidRPr="00895B05" w:rsidRDefault="001B3042" w:rsidP="001B3042">
      <w:pPr>
        <w:rPr>
          <w:rFonts w:cs="Arial"/>
          <w:sz w:val="24"/>
          <w:szCs w:val="28"/>
        </w:rPr>
      </w:pPr>
      <w:r w:rsidRPr="00895B05">
        <w:rPr>
          <w:rFonts w:cs="Arial"/>
          <w:sz w:val="24"/>
          <w:szCs w:val="28"/>
        </w:rPr>
        <w:t xml:space="preserve">concrete reinforcing steel, flat glass, and mineral wool board insulation. State agencies </w:t>
      </w:r>
    </w:p>
    <w:p w14:paraId="2A912871" w14:textId="77777777" w:rsidR="001B3042" w:rsidRPr="00895B05" w:rsidRDefault="001B3042" w:rsidP="001B3042">
      <w:pPr>
        <w:rPr>
          <w:rFonts w:cs="Arial"/>
          <w:sz w:val="24"/>
          <w:szCs w:val="28"/>
        </w:rPr>
      </w:pPr>
      <w:r w:rsidRPr="00895B05">
        <w:rPr>
          <w:rFonts w:cs="Arial"/>
          <w:sz w:val="24"/>
          <w:szCs w:val="28"/>
        </w:rPr>
        <w:t xml:space="preserve">that award contracts (“awarding authorities”) are responsible for ensuring that these </w:t>
      </w:r>
    </w:p>
    <w:p w14:paraId="1DC93625" w14:textId="77777777" w:rsidR="001B3042" w:rsidRPr="00895B05" w:rsidRDefault="001B3042" w:rsidP="001B3042">
      <w:pPr>
        <w:rPr>
          <w:rFonts w:cs="Arial"/>
          <w:sz w:val="24"/>
          <w:szCs w:val="28"/>
        </w:rPr>
      </w:pPr>
      <w:r w:rsidRPr="00895B05">
        <w:rPr>
          <w:rFonts w:cs="Arial"/>
          <w:sz w:val="24"/>
          <w:szCs w:val="28"/>
        </w:rPr>
        <w:t xml:space="preserve">materials, when used in public works projects, do not have a GWP [global warming </w:t>
      </w:r>
    </w:p>
    <w:p w14:paraId="4B2EDAAB" w14:textId="77777777" w:rsidR="001B3042" w:rsidRPr="00895B05" w:rsidRDefault="001B3042" w:rsidP="001B3042">
      <w:pPr>
        <w:rPr>
          <w:rFonts w:cs="Arial"/>
          <w:sz w:val="24"/>
          <w:szCs w:val="28"/>
        </w:rPr>
      </w:pPr>
      <w:r w:rsidRPr="00895B05">
        <w:rPr>
          <w:rFonts w:cs="Arial"/>
          <w:sz w:val="24"/>
          <w:szCs w:val="28"/>
        </w:rPr>
        <w:t xml:space="preserve">potential] that exceeds the limit set by DGS. The document used to establish the GWP </w:t>
      </w:r>
    </w:p>
    <w:p w14:paraId="5F87B8EC" w14:textId="77777777" w:rsidR="001B3042" w:rsidRPr="00895B05" w:rsidRDefault="001B3042" w:rsidP="001B3042">
      <w:pPr>
        <w:rPr>
          <w:rFonts w:cs="Arial"/>
          <w:sz w:val="24"/>
          <w:szCs w:val="28"/>
        </w:rPr>
      </w:pPr>
      <w:r w:rsidRPr="00895B05">
        <w:rPr>
          <w:rFonts w:cs="Arial"/>
          <w:sz w:val="24"/>
          <w:szCs w:val="28"/>
        </w:rPr>
        <w:t xml:space="preserve">limit (and ultimately determine compliance) is the EPD [environmental product </w:t>
      </w:r>
    </w:p>
    <w:p w14:paraId="74CE17AA" w14:textId="77777777" w:rsidR="001B3042" w:rsidRDefault="001B3042" w:rsidP="001B3042">
      <w:pPr>
        <w:rPr>
          <w:rFonts w:cs="Arial"/>
          <w:sz w:val="24"/>
          <w:szCs w:val="28"/>
        </w:rPr>
      </w:pPr>
      <w:r w:rsidRPr="00895B05">
        <w:rPr>
          <w:rFonts w:cs="Arial"/>
          <w:sz w:val="24"/>
          <w:szCs w:val="28"/>
        </w:rPr>
        <w:t>declaration].”</w:t>
      </w:r>
      <w:r w:rsidRPr="001B3042">
        <w:rPr>
          <w:rFonts w:cs="Arial"/>
          <w:sz w:val="24"/>
          <w:szCs w:val="28"/>
        </w:rPr>
        <w:t xml:space="preserve"> </w:t>
      </w:r>
    </w:p>
    <w:p w14:paraId="2657AB8C" w14:textId="77777777" w:rsidR="0096151A" w:rsidRPr="001B3042" w:rsidRDefault="0096151A" w:rsidP="001B3042">
      <w:pPr>
        <w:rPr>
          <w:rFonts w:cs="Arial"/>
          <w:sz w:val="24"/>
          <w:szCs w:val="28"/>
        </w:rPr>
      </w:pPr>
    </w:p>
    <w:p w14:paraId="216EBE1C" w14:textId="77777777" w:rsidR="001B3042" w:rsidRPr="001B3042" w:rsidRDefault="001B3042" w:rsidP="001B3042">
      <w:pPr>
        <w:rPr>
          <w:rFonts w:cs="Arial"/>
          <w:sz w:val="24"/>
          <w:szCs w:val="28"/>
        </w:rPr>
      </w:pPr>
      <w:r w:rsidRPr="001B3042">
        <w:rPr>
          <w:rFonts w:cs="Arial"/>
          <w:sz w:val="24"/>
          <w:szCs w:val="28"/>
        </w:rPr>
        <w:t xml:space="preserve">Assembly Bill 2446 (Holden, Chapter 352, Statures of 2022) requires State Air Resources </w:t>
      </w:r>
    </w:p>
    <w:p w14:paraId="307FFAA2" w14:textId="77777777" w:rsidR="001B3042" w:rsidRPr="001B3042" w:rsidRDefault="001B3042" w:rsidP="001B3042">
      <w:pPr>
        <w:rPr>
          <w:rFonts w:cs="Arial"/>
          <w:sz w:val="24"/>
          <w:szCs w:val="28"/>
        </w:rPr>
      </w:pPr>
      <w:r w:rsidRPr="001B3042">
        <w:rPr>
          <w:rFonts w:cs="Arial"/>
          <w:sz w:val="24"/>
          <w:szCs w:val="28"/>
        </w:rPr>
        <w:t xml:space="preserve">Board, by July 1, 2025, to develop, in consultation with specified stakeholders, a </w:t>
      </w:r>
    </w:p>
    <w:p w14:paraId="38BEF71D" w14:textId="77777777" w:rsidR="001B3042" w:rsidRPr="001B3042" w:rsidRDefault="001B3042" w:rsidP="001B3042">
      <w:pPr>
        <w:rPr>
          <w:rFonts w:cs="Arial"/>
          <w:sz w:val="24"/>
          <w:szCs w:val="28"/>
        </w:rPr>
      </w:pPr>
      <w:r w:rsidRPr="001B3042">
        <w:rPr>
          <w:rFonts w:cs="Arial"/>
          <w:sz w:val="24"/>
          <w:szCs w:val="28"/>
        </w:rPr>
        <w:t xml:space="preserve">framework for measuring and then reducing the average carbon intensity of the materials </w:t>
      </w:r>
    </w:p>
    <w:p w14:paraId="111ADA58" w14:textId="77777777" w:rsidR="001B3042" w:rsidRPr="001B3042" w:rsidRDefault="001B3042" w:rsidP="001B3042">
      <w:pPr>
        <w:rPr>
          <w:rFonts w:cs="Arial"/>
          <w:sz w:val="24"/>
          <w:szCs w:val="28"/>
        </w:rPr>
      </w:pPr>
      <w:r w:rsidRPr="001B3042">
        <w:rPr>
          <w:rFonts w:cs="Arial"/>
          <w:sz w:val="24"/>
          <w:szCs w:val="28"/>
        </w:rPr>
        <w:t xml:space="preserve">used in the construction of new buildings, including those for residential uses. The </w:t>
      </w:r>
    </w:p>
    <w:p w14:paraId="33378FED" w14:textId="1BFA93B2" w:rsidR="00F82454" w:rsidRPr="00F82454" w:rsidRDefault="001B3042" w:rsidP="00F82454">
      <w:pPr>
        <w:rPr>
          <w:rFonts w:cs="Arial"/>
          <w:sz w:val="24"/>
          <w:szCs w:val="28"/>
        </w:rPr>
      </w:pPr>
      <w:r w:rsidRPr="001B3042">
        <w:rPr>
          <w:rFonts w:cs="Arial"/>
          <w:sz w:val="24"/>
          <w:szCs w:val="28"/>
        </w:rPr>
        <w:t>Legislative intent recognizes that in recent years, building decarbonization has become a</w:t>
      </w:r>
      <w:r w:rsidR="00F82454" w:rsidRPr="00F82454">
        <w:t xml:space="preserve"> </w:t>
      </w:r>
      <w:r w:rsidR="00F82454" w:rsidRPr="00F82454">
        <w:rPr>
          <w:rFonts w:cs="Arial"/>
          <w:sz w:val="24"/>
          <w:szCs w:val="28"/>
        </w:rPr>
        <w:t xml:space="preserve">growing priority for the state. As a result, the State Air Resources Board and State Energy </w:t>
      </w:r>
    </w:p>
    <w:p w14:paraId="75994086" w14:textId="77777777" w:rsidR="00F82454" w:rsidRPr="00F82454" w:rsidRDefault="00F82454" w:rsidP="00F82454">
      <w:pPr>
        <w:rPr>
          <w:rFonts w:cs="Arial"/>
          <w:sz w:val="24"/>
          <w:szCs w:val="28"/>
        </w:rPr>
      </w:pPr>
      <w:r w:rsidRPr="00F82454">
        <w:rPr>
          <w:rFonts w:cs="Arial"/>
          <w:sz w:val="24"/>
          <w:szCs w:val="28"/>
        </w:rPr>
        <w:t xml:space="preserve">Resources Conservation and Development Commission may include building </w:t>
      </w:r>
    </w:p>
    <w:p w14:paraId="134D552F" w14:textId="77777777" w:rsidR="00F82454" w:rsidRPr="00F82454" w:rsidRDefault="00F82454" w:rsidP="00F82454">
      <w:pPr>
        <w:rPr>
          <w:rFonts w:cs="Arial"/>
          <w:sz w:val="24"/>
          <w:szCs w:val="28"/>
        </w:rPr>
      </w:pPr>
      <w:proofErr w:type="gramStart"/>
      <w:r w:rsidRPr="00F82454">
        <w:rPr>
          <w:rFonts w:cs="Arial"/>
          <w:sz w:val="24"/>
          <w:szCs w:val="28"/>
        </w:rPr>
        <w:t>decarbonization</w:t>
      </w:r>
      <w:proofErr w:type="gramEnd"/>
      <w:r w:rsidRPr="00F82454">
        <w:rPr>
          <w:rFonts w:cs="Arial"/>
          <w:sz w:val="24"/>
          <w:szCs w:val="28"/>
        </w:rPr>
        <w:t xml:space="preserve"> </w:t>
      </w:r>
      <w:proofErr w:type="gramStart"/>
      <w:r w:rsidRPr="00F82454">
        <w:rPr>
          <w:rFonts w:cs="Arial"/>
          <w:sz w:val="24"/>
          <w:szCs w:val="28"/>
        </w:rPr>
        <w:t>in</w:t>
      </w:r>
      <w:proofErr w:type="gramEnd"/>
      <w:r w:rsidRPr="00F82454">
        <w:rPr>
          <w:rFonts w:cs="Arial"/>
          <w:sz w:val="24"/>
          <w:szCs w:val="28"/>
        </w:rPr>
        <w:t xml:space="preserve"> future updates to the Scoping Plan and Integrated Energy Policy </w:t>
      </w:r>
    </w:p>
    <w:p w14:paraId="18C9B355" w14:textId="77777777" w:rsidR="00F82454" w:rsidRPr="00F82454" w:rsidRDefault="00F82454" w:rsidP="00F82454">
      <w:pPr>
        <w:rPr>
          <w:rFonts w:cs="Arial"/>
          <w:sz w:val="24"/>
          <w:szCs w:val="28"/>
        </w:rPr>
      </w:pPr>
      <w:r w:rsidRPr="00F82454">
        <w:rPr>
          <w:rFonts w:cs="Arial"/>
          <w:sz w:val="24"/>
          <w:szCs w:val="28"/>
        </w:rPr>
        <w:t xml:space="preserve">Report. The California Energy Code, Part 6 of Title 24, address energy and water </w:t>
      </w:r>
    </w:p>
    <w:p w14:paraId="0CF193C2" w14:textId="77777777" w:rsidR="00F82454" w:rsidRPr="00F82454" w:rsidRDefault="00F82454" w:rsidP="00F82454">
      <w:pPr>
        <w:rPr>
          <w:rFonts w:cs="Arial"/>
          <w:sz w:val="24"/>
          <w:szCs w:val="28"/>
        </w:rPr>
      </w:pPr>
      <w:r w:rsidRPr="00F82454">
        <w:rPr>
          <w:rFonts w:cs="Arial"/>
          <w:sz w:val="24"/>
          <w:szCs w:val="28"/>
        </w:rPr>
        <w:t xml:space="preserve">efficiency requirements for the operation of newly constructed buildings, additions to </w:t>
      </w:r>
    </w:p>
    <w:p w14:paraId="2ABE1EB8" w14:textId="77777777" w:rsidR="00F82454" w:rsidRPr="00F82454" w:rsidRDefault="00F82454" w:rsidP="00F82454">
      <w:pPr>
        <w:rPr>
          <w:rFonts w:cs="Arial"/>
          <w:sz w:val="24"/>
          <w:szCs w:val="28"/>
        </w:rPr>
      </w:pPr>
      <w:r w:rsidRPr="00F82454">
        <w:rPr>
          <w:rFonts w:cs="Arial"/>
          <w:sz w:val="24"/>
          <w:szCs w:val="28"/>
        </w:rPr>
        <w:lastRenderedPageBreak/>
        <w:t xml:space="preserve">existing buildings, and alterations to existing buildings. However, those standards do not </w:t>
      </w:r>
    </w:p>
    <w:p w14:paraId="5AAD36E2" w14:textId="77777777" w:rsidR="00F82454" w:rsidRPr="00F82454" w:rsidRDefault="00F82454" w:rsidP="00F82454">
      <w:pPr>
        <w:rPr>
          <w:rFonts w:cs="Arial"/>
          <w:sz w:val="24"/>
          <w:szCs w:val="28"/>
        </w:rPr>
      </w:pPr>
      <w:r w:rsidRPr="00F82454">
        <w:rPr>
          <w:rFonts w:cs="Arial"/>
          <w:sz w:val="24"/>
          <w:szCs w:val="28"/>
        </w:rPr>
        <w:t xml:space="preserve">address the construction phase of buildings, or the broader lifecycle impacts beyond direct </w:t>
      </w:r>
    </w:p>
    <w:p w14:paraId="421F653A" w14:textId="77777777" w:rsidR="00F82454" w:rsidRDefault="00F82454" w:rsidP="00F82454">
      <w:pPr>
        <w:rPr>
          <w:rFonts w:cs="Arial"/>
          <w:sz w:val="24"/>
          <w:szCs w:val="28"/>
        </w:rPr>
      </w:pPr>
      <w:r w:rsidRPr="00F82454">
        <w:rPr>
          <w:rFonts w:cs="Arial"/>
          <w:sz w:val="24"/>
          <w:szCs w:val="28"/>
        </w:rPr>
        <w:t xml:space="preserve">energy and water inputs during the operation or use phase of the building. </w:t>
      </w:r>
    </w:p>
    <w:p w14:paraId="0BD05D1A" w14:textId="77777777" w:rsidR="004356ED" w:rsidRPr="00F82454" w:rsidRDefault="004356ED" w:rsidP="00F82454">
      <w:pPr>
        <w:rPr>
          <w:rFonts w:cs="Arial"/>
          <w:sz w:val="24"/>
          <w:szCs w:val="28"/>
        </w:rPr>
      </w:pPr>
    </w:p>
    <w:p w14:paraId="497B35D7" w14:textId="77777777" w:rsidR="00F82454" w:rsidRPr="00F82454" w:rsidRDefault="00F82454" w:rsidP="00F82454">
      <w:pPr>
        <w:rPr>
          <w:rFonts w:cs="Arial"/>
          <w:sz w:val="24"/>
          <w:szCs w:val="28"/>
        </w:rPr>
      </w:pPr>
      <w:r w:rsidRPr="00F82454">
        <w:rPr>
          <w:rFonts w:cs="Arial"/>
          <w:sz w:val="24"/>
          <w:szCs w:val="28"/>
        </w:rPr>
        <w:t xml:space="preserve">Senate Bill 27 (Skinner, 2021) requires the California Natural Resources Agency (CNRA) </w:t>
      </w:r>
    </w:p>
    <w:p w14:paraId="16CD55CB" w14:textId="77777777" w:rsidR="00F82454" w:rsidRPr="00F82454" w:rsidRDefault="00F82454" w:rsidP="00F82454">
      <w:pPr>
        <w:rPr>
          <w:rFonts w:cs="Arial"/>
          <w:sz w:val="24"/>
          <w:szCs w:val="28"/>
        </w:rPr>
      </w:pPr>
      <w:r w:rsidRPr="00F82454">
        <w:rPr>
          <w:rFonts w:cs="Arial"/>
          <w:sz w:val="24"/>
          <w:szCs w:val="28"/>
        </w:rPr>
        <w:t xml:space="preserve">is to create a Carbon Sequestration and Climate Resiliency Project Registry. The Registry </w:t>
      </w:r>
    </w:p>
    <w:p w14:paraId="5E611AAC" w14:textId="77777777" w:rsidR="00F82454" w:rsidRPr="00F82454" w:rsidRDefault="00F82454" w:rsidP="00F82454">
      <w:pPr>
        <w:rPr>
          <w:rFonts w:cs="Arial"/>
          <w:sz w:val="24"/>
          <w:szCs w:val="28"/>
        </w:rPr>
      </w:pPr>
      <w:r w:rsidRPr="00F82454">
        <w:rPr>
          <w:rFonts w:cs="Arial"/>
          <w:sz w:val="24"/>
          <w:szCs w:val="28"/>
        </w:rPr>
        <w:t xml:space="preserve">is intended to facilitate funding of nature-based and direct air capture projects that deliver </w:t>
      </w:r>
    </w:p>
    <w:p w14:paraId="4E490EBA" w14:textId="77777777" w:rsidR="00F82454" w:rsidRDefault="00F82454" w:rsidP="00F82454">
      <w:pPr>
        <w:rPr>
          <w:rFonts w:cs="Arial"/>
          <w:sz w:val="24"/>
          <w:szCs w:val="28"/>
        </w:rPr>
      </w:pPr>
      <w:r w:rsidRPr="00F82454">
        <w:rPr>
          <w:rFonts w:cs="Arial"/>
          <w:sz w:val="24"/>
          <w:szCs w:val="28"/>
        </w:rPr>
        <w:t xml:space="preserve">on California’s climate goals. </w:t>
      </w:r>
    </w:p>
    <w:p w14:paraId="4D981C59" w14:textId="77777777" w:rsidR="004356ED" w:rsidRPr="00F82454" w:rsidRDefault="004356ED" w:rsidP="00F82454">
      <w:pPr>
        <w:rPr>
          <w:rFonts w:cs="Arial"/>
          <w:sz w:val="24"/>
          <w:szCs w:val="28"/>
        </w:rPr>
      </w:pPr>
    </w:p>
    <w:p w14:paraId="63C6D208" w14:textId="77777777" w:rsidR="00F82454" w:rsidRPr="00F82454" w:rsidRDefault="00F82454" w:rsidP="00F82454">
      <w:pPr>
        <w:rPr>
          <w:rFonts w:cs="Arial"/>
          <w:sz w:val="24"/>
          <w:szCs w:val="28"/>
        </w:rPr>
      </w:pPr>
      <w:r w:rsidRPr="00F82454">
        <w:rPr>
          <w:rFonts w:cs="Arial"/>
          <w:sz w:val="24"/>
          <w:szCs w:val="28"/>
        </w:rPr>
        <w:t xml:space="preserve">Senate Bill 596 (Becker, Chapter 246 of the Statutes of 2021) established the intent of the </w:t>
      </w:r>
    </w:p>
    <w:p w14:paraId="5D745C4A" w14:textId="77777777" w:rsidR="00F82454" w:rsidRPr="00F82454" w:rsidRDefault="00F82454" w:rsidP="00F82454">
      <w:pPr>
        <w:rPr>
          <w:rFonts w:cs="Arial"/>
          <w:sz w:val="24"/>
          <w:szCs w:val="28"/>
        </w:rPr>
      </w:pPr>
      <w:r w:rsidRPr="00F82454">
        <w:rPr>
          <w:rFonts w:cs="Arial"/>
          <w:sz w:val="24"/>
          <w:szCs w:val="28"/>
        </w:rPr>
        <w:t xml:space="preserve">Legislature that attaining net-zero or net-negative emissions of greenhouse gases from the </w:t>
      </w:r>
    </w:p>
    <w:p w14:paraId="5405657D" w14:textId="77777777" w:rsidR="00F82454" w:rsidRPr="00F82454" w:rsidRDefault="00F82454" w:rsidP="00F82454">
      <w:pPr>
        <w:rPr>
          <w:rFonts w:cs="Arial"/>
          <w:sz w:val="24"/>
          <w:szCs w:val="28"/>
        </w:rPr>
      </w:pPr>
      <w:r w:rsidRPr="00F82454">
        <w:rPr>
          <w:rFonts w:cs="Arial"/>
          <w:sz w:val="24"/>
          <w:szCs w:val="28"/>
        </w:rPr>
        <w:t xml:space="preserve">cement and concrete sector become a pillar of the state’s strategy for achieving carbon </w:t>
      </w:r>
    </w:p>
    <w:p w14:paraId="6E1347BF" w14:textId="77777777" w:rsidR="00F82454" w:rsidRPr="00F82454" w:rsidRDefault="00F82454" w:rsidP="00F82454">
      <w:pPr>
        <w:rPr>
          <w:rFonts w:cs="Arial"/>
          <w:sz w:val="24"/>
          <w:szCs w:val="28"/>
        </w:rPr>
      </w:pPr>
      <w:r w:rsidRPr="00F82454">
        <w:rPr>
          <w:rFonts w:cs="Arial"/>
          <w:sz w:val="24"/>
          <w:szCs w:val="28"/>
        </w:rPr>
        <w:t xml:space="preserve">neutrality and develop a comprehensive strategy for the state’s cement sector to achieve </w:t>
      </w:r>
    </w:p>
    <w:p w14:paraId="74B45455" w14:textId="77777777" w:rsidR="00F82454" w:rsidRPr="00F82454" w:rsidRDefault="00F82454" w:rsidP="00F82454">
      <w:pPr>
        <w:rPr>
          <w:rFonts w:cs="Arial"/>
          <w:sz w:val="24"/>
          <w:szCs w:val="28"/>
        </w:rPr>
      </w:pPr>
      <w:r w:rsidRPr="00F82454">
        <w:rPr>
          <w:rFonts w:cs="Arial"/>
          <w:sz w:val="24"/>
          <w:szCs w:val="28"/>
        </w:rPr>
        <w:t xml:space="preserve">net zero-emissions of greenhouse gases used within the state as soon as possible, but no </w:t>
      </w:r>
    </w:p>
    <w:p w14:paraId="45143B16" w14:textId="77777777" w:rsidR="00F82454" w:rsidRDefault="00F82454" w:rsidP="00F82454">
      <w:pPr>
        <w:rPr>
          <w:rFonts w:cs="Arial"/>
          <w:sz w:val="24"/>
          <w:szCs w:val="28"/>
        </w:rPr>
      </w:pPr>
      <w:r w:rsidRPr="00F82454">
        <w:rPr>
          <w:rFonts w:cs="Arial"/>
          <w:sz w:val="24"/>
          <w:szCs w:val="28"/>
        </w:rPr>
        <w:t xml:space="preserve">later than December 31, 2045. </w:t>
      </w:r>
    </w:p>
    <w:p w14:paraId="5C2B3C49" w14:textId="77777777" w:rsidR="004356ED" w:rsidRPr="00F82454" w:rsidRDefault="004356ED" w:rsidP="00F82454">
      <w:pPr>
        <w:rPr>
          <w:rFonts w:cs="Arial"/>
          <w:sz w:val="24"/>
          <w:szCs w:val="28"/>
        </w:rPr>
      </w:pPr>
    </w:p>
    <w:p w14:paraId="342B9EB9" w14:textId="77777777" w:rsidR="00F82454" w:rsidRPr="00F82454" w:rsidRDefault="00F82454" w:rsidP="00F82454">
      <w:pPr>
        <w:rPr>
          <w:rFonts w:cs="Arial"/>
          <w:sz w:val="24"/>
          <w:szCs w:val="28"/>
        </w:rPr>
      </w:pPr>
      <w:r w:rsidRPr="00F82454">
        <w:rPr>
          <w:rFonts w:cs="Arial"/>
          <w:sz w:val="24"/>
          <w:szCs w:val="28"/>
        </w:rPr>
        <w:t xml:space="preserve">Executive Order B-55-18, ordered a statewide goal to achieve carbon neutrality as soon as </w:t>
      </w:r>
    </w:p>
    <w:p w14:paraId="0874EFFC" w14:textId="77777777" w:rsidR="00F82454" w:rsidRPr="00F82454" w:rsidRDefault="00F82454" w:rsidP="00F82454">
      <w:pPr>
        <w:rPr>
          <w:rFonts w:cs="Arial"/>
          <w:sz w:val="24"/>
          <w:szCs w:val="28"/>
        </w:rPr>
      </w:pPr>
      <w:r w:rsidRPr="00F82454">
        <w:rPr>
          <w:rFonts w:cs="Arial"/>
          <w:sz w:val="24"/>
          <w:szCs w:val="28"/>
        </w:rPr>
        <w:t xml:space="preserve">possible, but no later than 2045, and achieve and maintain net negative emissions </w:t>
      </w:r>
    </w:p>
    <w:p w14:paraId="092742AF" w14:textId="77777777" w:rsidR="00F82454" w:rsidRDefault="00F82454" w:rsidP="00F82454">
      <w:pPr>
        <w:rPr>
          <w:rFonts w:cs="Arial"/>
          <w:sz w:val="24"/>
          <w:szCs w:val="28"/>
        </w:rPr>
      </w:pPr>
      <w:r w:rsidRPr="00F82454">
        <w:rPr>
          <w:rFonts w:cs="Arial"/>
          <w:sz w:val="24"/>
          <w:szCs w:val="28"/>
        </w:rPr>
        <w:t xml:space="preserve">thereafter. </w:t>
      </w:r>
    </w:p>
    <w:p w14:paraId="6B850C4B" w14:textId="77777777" w:rsidR="004356ED" w:rsidRPr="00F82454" w:rsidRDefault="004356ED" w:rsidP="00F82454">
      <w:pPr>
        <w:rPr>
          <w:rFonts w:cs="Arial"/>
          <w:sz w:val="24"/>
          <w:szCs w:val="28"/>
        </w:rPr>
      </w:pPr>
    </w:p>
    <w:p w14:paraId="4235E687" w14:textId="77777777" w:rsidR="00F82454" w:rsidRPr="00F82454" w:rsidRDefault="00F82454" w:rsidP="00F82454">
      <w:pPr>
        <w:rPr>
          <w:rFonts w:cs="Arial"/>
          <w:sz w:val="24"/>
          <w:szCs w:val="28"/>
        </w:rPr>
      </w:pPr>
      <w:r w:rsidRPr="00F82454">
        <w:rPr>
          <w:rFonts w:cs="Arial"/>
          <w:sz w:val="24"/>
          <w:szCs w:val="28"/>
        </w:rPr>
        <w:t xml:space="preserve">Letter from the Office of the Governor to Chair of the California Air Resources Board July </w:t>
      </w:r>
    </w:p>
    <w:p w14:paraId="28D9904D" w14:textId="13E612B6" w:rsidR="00F82454" w:rsidRPr="00F82454" w:rsidRDefault="00F82454" w:rsidP="00F82454">
      <w:pPr>
        <w:rPr>
          <w:rFonts w:cs="Arial"/>
          <w:sz w:val="24"/>
          <w:szCs w:val="28"/>
        </w:rPr>
      </w:pPr>
      <w:r w:rsidRPr="00F82454">
        <w:rPr>
          <w:rFonts w:cs="Arial"/>
          <w:sz w:val="24"/>
          <w:szCs w:val="28"/>
        </w:rPr>
        <w:t xml:space="preserve">22, 2022, “California is </w:t>
      </w:r>
      <w:proofErr w:type="gramStart"/>
      <w:r w:rsidRPr="00F82454">
        <w:rPr>
          <w:rFonts w:cs="Arial"/>
          <w:sz w:val="24"/>
          <w:szCs w:val="28"/>
        </w:rPr>
        <w:t>in the midst of</w:t>
      </w:r>
      <w:proofErr w:type="gramEnd"/>
      <w:r w:rsidRPr="00F82454">
        <w:rPr>
          <w:rFonts w:cs="Arial"/>
          <w:sz w:val="24"/>
          <w:szCs w:val="28"/>
        </w:rPr>
        <w:t xml:space="preserve"> a climate crisis. Drought, wildfire, and extreme heat </w:t>
      </w:r>
    </w:p>
    <w:p w14:paraId="3D81A9D9" w14:textId="77777777" w:rsidR="00F82454" w:rsidRPr="00F82454" w:rsidRDefault="00F82454" w:rsidP="00F82454">
      <w:pPr>
        <w:rPr>
          <w:rFonts w:cs="Arial"/>
          <w:sz w:val="24"/>
          <w:szCs w:val="28"/>
        </w:rPr>
      </w:pPr>
      <w:r w:rsidRPr="00F82454">
        <w:rPr>
          <w:rFonts w:cs="Arial"/>
          <w:sz w:val="24"/>
          <w:szCs w:val="28"/>
        </w:rPr>
        <w:t xml:space="preserve">have become everyday realities. We are compelled to do more… Buildings are a large </w:t>
      </w:r>
    </w:p>
    <w:p w14:paraId="325DB570" w14:textId="77777777" w:rsidR="00F82454" w:rsidRPr="00F82454" w:rsidRDefault="00F82454" w:rsidP="00F82454">
      <w:pPr>
        <w:rPr>
          <w:rFonts w:cs="Arial"/>
          <w:sz w:val="24"/>
          <w:szCs w:val="28"/>
        </w:rPr>
      </w:pPr>
      <w:r w:rsidRPr="00F82454">
        <w:rPr>
          <w:rFonts w:cs="Arial"/>
          <w:sz w:val="24"/>
          <w:szCs w:val="28"/>
        </w:rPr>
        <w:t xml:space="preserve">source of carbon pollution, and decarbonization of California’s buildings must be </w:t>
      </w:r>
    </w:p>
    <w:p w14:paraId="5052402E" w14:textId="500647BA" w:rsidR="00085FC5" w:rsidRPr="007827CC" w:rsidRDefault="00F82454" w:rsidP="00F82454">
      <w:pPr>
        <w:rPr>
          <w:rFonts w:cs="Arial"/>
          <w:sz w:val="24"/>
          <w:szCs w:val="28"/>
        </w:rPr>
      </w:pPr>
      <w:r w:rsidRPr="00F82454">
        <w:rPr>
          <w:rFonts w:cs="Arial"/>
          <w:sz w:val="24"/>
          <w:szCs w:val="28"/>
        </w:rPr>
        <w:t>accelerated to achieve our climate targets.”</w:t>
      </w:r>
    </w:p>
    <w:p w14:paraId="4F7C39B9" w14:textId="77777777" w:rsidR="00A43F71" w:rsidRPr="00CC29AE" w:rsidRDefault="00A43F71" w:rsidP="00A43F71">
      <w:pPr>
        <w:pStyle w:val="Heading2"/>
        <w:shd w:val="clear" w:color="auto" w:fill="000000" w:themeFill="text1"/>
        <w:spacing w:before="240" w:after="120"/>
        <w:ind w:firstLine="90"/>
        <w:rPr>
          <w:szCs w:val="24"/>
        </w:rPr>
      </w:pPr>
      <w:r w:rsidRPr="00CC29AE">
        <w:rPr>
          <w:szCs w:val="24"/>
        </w:rPr>
        <w:t>DSA COMMENTS</w:t>
      </w:r>
    </w:p>
    <w:p w14:paraId="74B3A7C7" w14:textId="306DC413" w:rsidR="003D2205" w:rsidRDefault="00372C88" w:rsidP="00CF37EC">
      <w:pPr>
        <w:spacing w:after="200" w:line="276" w:lineRule="auto"/>
        <w:rPr>
          <w:rFonts w:cs="Arial"/>
          <w:sz w:val="24"/>
          <w:szCs w:val="24"/>
        </w:rPr>
      </w:pPr>
      <w:r>
        <w:rPr>
          <w:rFonts w:cs="Arial"/>
          <w:sz w:val="24"/>
          <w:szCs w:val="24"/>
        </w:rPr>
        <w:t>Por</w:t>
      </w:r>
      <w:r w:rsidR="005644A3">
        <w:rPr>
          <w:rFonts w:cs="Arial"/>
          <w:sz w:val="24"/>
          <w:szCs w:val="24"/>
        </w:rPr>
        <w:t xml:space="preserve">tions of </w:t>
      </w:r>
      <w:r w:rsidR="00B60A7D">
        <w:rPr>
          <w:rFonts w:cs="Arial"/>
          <w:sz w:val="24"/>
          <w:szCs w:val="24"/>
        </w:rPr>
        <w:t>the</w:t>
      </w:r>
      <w:r w:rsidR="00B06D0E">
        <w:rPr>
          <w:rFonts w:cs="Arial"/>
          <w:sz w:val="24"/>
          <w:szCs w:val="24"/>
        </w:rPr>
        <w:t>se</w:t>
      </w:r>
      <w:r w:rsidR="00B60A7D">
        <w:rPr>
          <w:rFonts w:cs="Arial"/>
          <w:sz w:val="24"/>
          <w:szCs w:val="24"/>
        </w:rPr>
        <w:t xml:space="preserve"> amendments are being co-adopted with BSC as indicated by </w:t>
      </w:r>
      <w:r w:rsidR="00B06D0E">
        <w:rPr>
          <w:rFonts w:cs="Arial"/>
          <w:sz w:val="24"/>
          <w:szCs w:val="24"/>
        </w:rPr>
        <w:t>agency banners.</w:t>
      </w:r>
    </w:p>
    <w:sectPr w:rsidR="003D2205" w:rsidSect="00E06438">
      <w:footerReference w:type="default" r:id="rId18"/>
      <w:footerReference w:type="first" r:id="rId19"/>
      <w:type w:val="continuous"/>
      <w:pgSz w:w="12240" w:h="15840"/>
      <w:pgMar w:top="72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CBAC4" w14:textId="77777777" w:rsidR="00560752" w:rsidRDefault="00560752" w:rsidP="00192104">
      <w:r>
        <w:separator/>
      </w:r>
    </w:p>
  </w:endnote>
  <w:endnote w:type="continuationSeparator" w:id="0">
    <w:p w14:paraId="21BBB30D" w14:textId="77777777" w:rsidR="00560752" w:rsidRDefault="00560752" w:rsidP="00192104">
      <w:r>
        <w:continuationSeparator/>
      </w:r>
    </w:p>
  </w:endnote>
  <w:endnote w:type="continuationNotice" w:id="1">
    <w:p w14:paraId="3874907E" w14:textId="77777777" w:rsidR="00560752" w:rsidRDefault="005607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Medium Cond">
    <w:panose1 w:val="020B0606030402020204"/>
    <w:charset w:val="00"/>
    <w:family w:val="swiss"/>
    <w:pitch w:val="variable"/>
    <w:sig w:usb0="00000287" w:usb1="00000000" w:usb2="00000000" w:usb3="00000000" w:csb0="0000009F" w:csb1="00000000"/>
  </w:font>
  <w:font w:name="Arial Bold">
    <w:altName w:val="Arial"/>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EE93C" w14:textId="77777777" w:rsidR="00870ABF" w:rsidRDefault="00870A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C1C14" w14:textId="77777777" w:rsidR="00A43F71" w:rsidRPr="00192104" w:rsidRDefault="00A43F71" w:rsidP="00EC334D">
    <w:pPr>
      <w:pStyle w:val="Footer"/>
      <w:pBdr>
        <w:top w:val="single" w:sz="4" w:space="0" w:color="auto"/>
      </w:pBdr>
      <w:tabs>
        <w:tab w:val="clear" w:pos="9360"/>
        <w:tab w:val="right" w:pos="10080"/>
      </w:tabs>
      <w:rPr>
        <w:rFonts w:cs="Arial"/>
        <w:snapToGrid w:val="0"/>
        <w:sz w:val="18"/>
        <w:szCs w:val="18"/>
      </w:rPr>
    </w:pPr>
    <w:r>
      <w:rPr>
        <w:rFonts w:cs="Arial"/>
        <w:snapToGrid w:val="0"/>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Pr>
        <w:rStyle w:val="PageNumber"/>
        <w:rFonts w:cs="Arial"/>
        <w:noProof/>
        <w:sz w:val="18"/>
        <w:szCs w:val="18"/>
      </w:rPr>
      <w:t>1</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Pr>
        <w:rStyle w:val="PageNumber"/>
        <w:rFonts w:cs="Arial"/>
        <w:noProof/>
        <w:sz w:val="18"/>
        <w:szCs w:val="18"/>
      </w:rPr>
      <w:t>1</w:t>
    </w:r>
    <w:r w:rsidRPr="00192104">
      <w:rPr>
        <w:rStyle w:val="PageNumber"/>
        <w:rFonts w:cs="Arial"/>
        <w:sz w:val="18"/>
        <w:szCs w:val="18"/>
      </w:rPr>
      <w:fldChar w:fldCharType="end"/>
    </w:r>
  </w:p>
  <w:p w14:paraId="444E0BD9" w14:textId="77777777" w:rsidR="00A43F71" w:rsidRDefault="00A43F71" w:rsidP="00EC334D">
    <w:pPr>
      <w:pStyle w:val="Footer"/>
      <w:tabs>
        <w:tab w:val="clear" w:pos="4680"/>
        <w:tab w:val="clear" w:pos="9360"/>
        <w:tab w:val="center" w:pos="5580"/>
        <w:tab w:val="right" w:pos="10080"/>
      </w:tabs>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1B83C" w14:textId="77777777" w:rsidR="00A43F71" w:rsidRPr="00192104" w:rsidRDefault="00A43F71" w:rsidP="00192104">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Pr>
        <w:rStyle w:val="PageNumber"/>
        <w:rFonts w:cs="Arial"/>
        <w:noProof/>
        <w:sz w:val="18"/>
        <w:szCs w:val="18"/>
      </w:rPr>
      <w:t>1</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Pr>
        <w:rStyle w:val="PageNumber"/>
        <w:rFonts w:cs="Arial"/>
        <w:noProof/>
        <w:sz w:val="18"/>
        <w:szCs w:val="18"/>
      </w:rPr>
      <w:t>90</w:t>
    </w:r>
    <w:r w:rsidRPr="00192104">
      <w:rPr>
        <w:rStyle w:val="PageNumber"/>
        <w:rFonts w:cs="Arial"/>
        <w:sz w:val="18"/>
        <w:szCs w:val="18"/>
      </w:rPr>
      <w:fldChar w:fldCharType="end"/>
    </w:r>
  </w:p>
  <w:p w14:paraId="41C59F61" w14:textId="77777777" w:rsidR="00A43F71" w:rsidRPr="00192104" w:rsidRDefault="00A43F71" w:rsidP="00192104">
    <w:pPr>
      <w:pStyle w:val="Footer"/>
      <w:tabs>
        <w:tab w:val="clear" w:pos="4680"/>
        <w:tab w:val="clear" w:pos="9360"/>
        <w:tab w:val="center" w:pos="5580"/>
        <w:tab w:val="right" w:pos="10080"/>
      </w:tabs>
      <w:rPr>
        <w:rFonts w:cs="Arial"/>
      </w:rPr>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B4003" w14:textId="77777777" w:rsidR="00EC334D" w:rsidRPr="00192104" w:rsidRDefault="00045956" w:rsidP="00EC334D">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00EC334D" w:rsidRPr="00192104">
      <w:rPr>
        <w:rFonts w:cs="Arial"/>
        <w:snapToGrid w:val="0"/>
        <w:sz w:val="18"/>
        <w:szCs w:val="18"/>
      </w:rPr>
      <w:tab/>
    </w:r>
    <w:r w:rsidR="00EC334D">
      <w:rPr>
        <w:rFonts w:cs="Arial"/>
        <w:snapToGrid w:val="0"/>
        <w:sz w:val="18"/>
        <w:szCs w:val="18"/>
      </w:rPr>
      <w:tab/>
    </w:r>
    <w:r w:rsidR="00EC334D" w:rsidRPr="00192104">
      <w:rPr>
        <w:rFonts w:cs="Arial"/>
        <w:sz w:val="18"/>
        <w:szCs w:val="18"/>
      </w:rPr>
      <w:t xml:space="preserve">Page </w:t>
    </w:r>
    <w:r w:rsidR="00EC334D" w:rsidRPr="00192104">
      <w:rPr>
        <w:rStyle w:val="PageNumber"/>
        <w:rFonts w:cs="Arial"/>
        <w:sz w:val="18"/>
        <w:szCs w:val="18"/>
      </w:rPr>
      <w:fldChar w:fldCharType="begin"/>
    </w:r>
    <w:r w:rsidR="00EC334D" w:rsidRPr="00192104">
      <w:rPr>
        <w:rStyle w:val="PageNumber"/>
        <w:rFonts w:cs="Arial"/>
        <w:sz w:val="18"/>
        <w:szCs w:val="18"/>
      </w:rPr>
      <w:instrText xml:space="preserve"> PAGE </w:instrText>
    </w:r>
    <w:r w:rsidR="00EC334D" w:rsidRPr="00192104">
      <w:rPr>
        <w:rStyle w:val="PageNumber"/>
        <w:rFonts w:cs="Arial"/>
        <w:sz w:val="18"/>
        <w:szCs w:val="18"/>
      </w:rPr>
      <w:fldChar w:fldCharType="separate"/>
    </w:r>
    <w:r w:rsidR="00EA4433">
      <w:rPr>
        <w:rStyle w:val="PageNumber"/>
        <w:rFonts w:cs="Arial"/>
        <w:noProof/>
        <w:sz w:val="18"/>
        <w:szCs w:val="18"/>
      </w:rPr>
      <w:t>2</w:t>
    </w:r>
    <w:r w:rsidR="00EC334D" w:rsidRPr="00192104">
      <w:rPr>
        <w:rStyle w:val="PageNumber"/>
        <w:rFonts w:cs="Arial"/>
        <w:sz w:val="18"/>
        <w:szCs w:val="18"/>
      </w:rPr>
      <w:fldChar w:fldCharType="end"/>
    </w:r>
    <w:r w:rsidR="00EC334D" w:rsidRPr="00192104">
      <w:rPr>
        <w:rStyle w:val="PageNumber"/>
        <w:rFonts w:cs="Arial"/>
        <w:sz w:val="18"/>
        <w:szCs w:val="18"/>
      </w:rPr>
      <w:t xml:space="preserve"> of </w:t>
    </w:r>
    <w:r w:rsidR="00EC334D" w:rsidRPr="00192104">
      <w:rPr>
        <w:rStyle w:val="PageNumber"/>
        <w:rFonts w:cs="Arial"/>
        <w:sz w:val="18"/>
        <w:szCs w:val="18"/>
      </w:rPr>
      <w:fldChar w:fldCharType="begin"/>
    </w:r>
    <w:r w:rsidR="00EC334D" w:rsidRPr="00192104">
      <w:rPr>
        <w:rStyle w:val="PageNumber"/>
        <w:rFonts w:cs="Arial"/>
        <w:sz w:val="18"/>
        <w:szCs w:val="18"/>
      </w:rPr>
      <w:instrText xml:space="preserve"> NUMPAGES </w:instrText>
    </w:r>
    <w:r w:rsidR="00EC334D" w:rsidRPr="00192104">
      <w:rPr>
        <w:rStyle w:val="PageNumber"/>
        <w:rFonts w:cs="Arial"/>
        <w:sz w:val="18"/>
        <w:szCs w:val="18"/>
      </w:rPr>
      <w:fldChar w:fldCharType="separate"/>
    </w:r>
    <w:r w:rsidR="00EA4433">
      <w:rPr>
        <w:rStyle w:val="PageNumber"/>
        <w:rFonts w:cs="Arial"/>
        <w:noProof/>
        <w:sz w:val="18"/>
        <w:szCs w:val="18"/>
      </w:rPr>
      <w:t>2</w:t>
    </w:r>
    <w:r w:rsidR="00EC334D" w:rsidRPr="00192104">
      <w:rPr>
        <w:rStyle w:val="PageNumber"/>
        <w:rFonts w:cs="Arial"/>
        <w:sz w:val="18"/>
        <w:szCs w:val="18"/>
      </w:rPr>
      <w:fldChar w:fldCharType="end"/>
    </w:r>
  </w:p>
  <w:p w14:paraId="4DF00F5C" w14:textId="567B67E3" w:rsidR="00EC334D" w:rsidRDefault="00EC334D" w:rsidP="008928D2">
    <w:pPr>
      <w:pStyle w:val="Footer"/>
      <w:tabs>
        <w:tab w:val="clear" w:pos="4680"/>
        <w:tab w:val="clear" w:pos="9360"/>
        <w:tab w:val="center" w:pos="5580"/>
        <w:tab w:val="right" w:pos="10080"/>
      </w:tabs>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89957" w14:textId="77777777" w:rsidR="00192104" w:rsidRPr="00192104" w:rsidRDefault="00BC074F" w:rsidP="00192104">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00192104" w:rsidRPr="00192104">
      <w:rPr>
        <w:rFonts w:cs="Arial"/>
        <w:snapToGrid w:val="0"/>
        <w:sz w:val="18"/>
        <w:szCs w:val="18"/>
      </w:rPr>
      <w:tab/>
    </w:r>
    <w:r w:rsidR="00192104">
      <w:rPr>
        <w:rFonts w:cs="Arial"/>
        <w:snapToGrid w:val="0"/>
        <w:sz w:val="18"/>
        <w:szCs w:val="18"/>
      </w:rPr>
      <w:tab/>
    </w:r>
    <w:r w:rsidR="00192104" w:rsidRPr="00192104">
      <w:rPr>
        <w:rFonts w:cs="Arial"/>
        <w:sz w:val="18"/>
        <w:szCs w:val="18"/>
      </w:rPr>
      <w:t xml:space="preserve">Page </w:t>
    </w:r>
    <w:r w:rsidR="00192104" w:rsidRPr="00192104">
      <w:rPr>
        <w:rStyle w:val="PageNumber"/>
        <w:rFonts w:cs="Arial"/>
        <w:sz w:val="18"/>
        <w:szCs w:val="18"/>
      </w:rPr>
      <w:fldChar w:fldCharType="begin"/>
    </w:r>
    <w:r w:rsidR="00192104" w:rsidRPr="00192104">
      <w:rPr>
        <w:rStyle w:val="PageNumber"/>
        <w:rFonts w:cs="Arial"/>
        <w:sz w:val="18"/>
        <w:szCs w:val="18"/>
      </w:rPr>
      <w:instrText xml:space="preserve"> PAGE </w:instrText>
    </w:r>
    <w:r w:rsidR="00192104" w:rsidRPr="00192104">
      <w:rPr>
        <w:rStyle w:val="PageNumber"/>
        <w:rFonts w:cs="Arial"/>
        <w:sz w:val="18"/>
        <w:szCs w:val="18"/>
      </w:rPr>
      <w:fldChar w:fldCharType="separate"/>
    </w:r>
    <w:r w:rsidR="008913ED">
      <w:rPr>
        <w:rStyle w:val="PageNumber"/>
        <w:rFonts w:cs="Arial"/>
        <w:noProof/>
        <w:sz w:val="18"/>
        <w:szCs w:val="18"/>
      </w:rPr>
      <w:t>1</w:t>
    </w:r>
    <w:r w:rsidR="00192104" w:rsidRPr="00192104">
      <w:rPr>
        <w:rStyle w:val="PageNumber"/>
        <w:rFonts w:cs="Arial"/>
        <w:sz w:val="18"/>
        <w:szCs w:val="18"/>
      </w:rPr>
      <w:fldChar w:fldCharType="end"/>
    </w:r>
    <w:r w:rsidR="00192104" w:rsidRPr="00192104">
      <w:rPr>
        <w:rStyle w:val="PageNumber"/>
        <w:rFonts w:cs="Arial"/>
        <w:sz w:val="18"/>
        <w:szCs w:val="18"/>
      </w:rPr>
      <w:t xml:space="preserve"> of </w:t>
    </w:r>
    <w:r w:rsidR="00192104" w:rsidRPr="00192104">
      <w:rPr>
        <w:rStyle w:val="PageNumber"/>
        <w:rFonts w:cs="Arial"/>
        <w:sz w:val="18"/>
        <w:szCs w:val="18"/>
      </w:rPr>
      <w:fldChar w:fldCharType="begin"/>
    </w:r>
    <w:r w:rsidR="00192104" w:rsidRPr="00192104">
      <w:rPr>
        <w:rStyle w:val="PageNumber"/>
        <w:rFonts w:cs="Arial"/>
        <w:sz w:val="18"/>
        <w:szCs w:val="18"/>
      </w:rPr>
      <w:instrText xml:space="preserve"> NUMPAGES </w:instrText>
    </w:r>
    <w:r w:rsidR="00192104" w:rsidRPr="00192104">
      <w:rPr>
        <w:rStyle w:val="PageNumber"/>
        <w:rFonts w:cs="Arial"/>
        <w:sz w:val="18"/>
        <w:szCs w:val="18"/>
      </w:rPr>
      <w:fldChar w:fldCharType="separate"/>
    </w:r>
    <w:r w:rsidR="008913ED">
      <w:rPr>
        <w:rStyle w:val="PageNumber"/>
        <w:rFonts w:cs="Arial"/>
        <w:noProof/>
        <w:sz w:val="18"/>
        <w:szCs w:val="18"/>
      </w:rPr>
      <w:t>1</w:t>
    </w:r>
    <w:r w:rsidR="00192104" w:rsidRPr="00192104">
      <w:rPr>
        <w:rStyle w:val="PageNumber"/>
        <w:rFonts w:cs="Arial"/>
        <w:sz w:val="18"/>
        <w:szCs w:val="18"/>
      </w:rPr>
      <w:fldChar w:fldCharType="end"/>
    </w:r>
  </w:p>
  <w:p w14:paraId="2C9F59BA" w14:textId="77777777" w:rsidR="00192104" w:rsidRPr="00192104" w:rsidRDefault="00192104" w:rsidP="00192104">
    <w:pPr>
      <w:pStyle w:val="Footer"/>
      <w:tabs>
        <w:tab w:val="clear" w:pos="4680"/>
        <w:tab w:val="clear" w:pos="9360"/>
        <w:tab w:val="center" w:pos="5580"/>
        <w:tab w:val="right" w:pos="10080"/>
      </w:tabs>
      <w:rPr>
        <w:rFonts w:cs="Arial"/>
      </w:rPr>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p w14:paraId="34011FB9" w14:textId="77777777" w:rsidR="00192104" w:rsidRDefault="0019210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CD512" w14:textId="77777777" w:rsidR="00560752" w:rsidRDefault="00560752" w:rsidP="00192104">
      <w:r>
        <w:separator/>
      </w:r>
    </w:p>
  </w:footnote>
  <w:footnote w:type="continuationSeparator" w:id="0">
    <w:p w14:paraId="30DCF188" w14:textId="77777777" w:rsidR="00560752" w:rsidRDefault="00560752" w:rsidP="00192104">
      <w:r>
        <w:continuationSeparator/>
      </w:r>
    </w:p>
  </w:footnote>
  <w:footnote w:type="continuationNotice" w:id="1">
    <w:p w14:paraId="2D6E0049" w14:textId="77777777" w:rsidR="00560752" w:rsidRDefault="0056075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37BDC" w14:textId="77777777" w:rsidR="00870ABF" w:rsidRDefault="00870A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606285"/>
      <w:docPartObj>
        <w:docPartGallery w:val="Watermarks"/>
        <w:docPartUnique/>
      </w:docPartObj>
    </w:sdtPr>
    <w:sdtEndPr/>
    <w:sdtContent>
      <w:p w14:paraId="1BB9695A" w14:textId="37C7B80A" w:rsidR="00870ABF" w:rsidRDefault="00560752">
        <w:pPr>
          <w:pStyle w:val="Header"/>
        </w:pPr>
        <w:r>
          <w:rPr>
            <w:noProof/>
          </w:rPr>
          <w:pict w14:anchorId="681F8A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BB7B1" w14:textId="77777777" w:rsidR="00870ABF" w:rsidRDefault="00870A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E6AD7"/>
    <w:multiLevelType w:val="hybridMultilevel"/>
    <w:tmpl w:val="54A46FD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3945E2"/>
    <w:multiLevelType w:val="hybridMultilevel"/>
    <w:tmpl w:val="206C1B72"/>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034517E5"/>
    <w:multiLevelType w:val="hybridMultilevel"/>
    <w:tmpl w:val="6D04CA3E"/>
    <w:lvl w:ilvl="0" w:tplc="47FC2390">
      <w:start w:val="1"/>
      <w:numFmt w:val="decimal"/>
      <w:lvlText w:val="%1."/>
      <w:lvlJc w:val="left"/>
      <w:pPr>
        <w:ind w:left="1440" w:hanging="360"/>
      </w:pPr>
      <w:rPr>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8833DA"/>
    <w:multiLevelType w:val="hybridMultilevel"/>
    <w:tmpl w:val="4852DDEC"/>
    <w:lvl w:ilvl="0" w:tplc="FFFFFFFF">
      <w:start w:val="1"/>
      <w:numFmt w:val="decimal"/>
      <w:lvlText w:val="%1."/>
      <w:lvlJc w:val="left"/>
      <w:pPr>
        <w:ind w:left="1260" w:hanging="360"/>
      </w:pPr>
      <w:rPr>
        <w:rFonts w:hint="default"/>
        <w:strike w:val="0"/>
        <w:u w:val="none"/>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4" w15:restartNumberingAfterBreak="0">
    <w:nsid w:val="05F65620"/>
    <w:multiLevelType w:val="hybridMultilevel"/>
    <w:tmpl w:val="4852DDEC"/>
    <w:lvl w:ilvl="0" w:tplc="640823A6">
      <w:start w:val="1"/>
      <w:numFmt w:val="decimal"/>
      <w:lvlText w:val="%1."/>
      <w:lvlJc w:val="left"/>
      <w:pPr>
        <w:ind w:left="1260" w:hanging="360"/>
      </w:pPr>
      <w:rPr>
        <w:rFonts w:hint="default"/>
        <w:strike w:val="0"/>
        <w:u w:val="none"/>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5" w15:restartNumberingAfterBreak="0">
    <w:nsid w:val="075D323A"/>
    <w:multiLevelType w:val="hybridMultilevel"/>
    <w:tmpl w:val="17D24F48"/>
    <w:lvl w:ilvl="0" w:tplc="012C4256">
      <w:start w:val="3"/>
      <w:numFmt w:val="decimal"/>
      <w:lvlText w:val="%1."/>
      <w:lvlJc w:val="left"/>
      <w:pPr>
        <w:ind w:left="720" w:hanging="360"/>
      </w:pPr>
      <w:rPr>
        <w:rFonts w:hint="default"/>
        <w:b w:val="0"/>
        <w:strike w:val="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CA4687"/>
    <w:multiLevelType w:val="hybridMultilevel"/>
    <w:tmpl w:val="206C1B7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D15029B"/>
    <w:multiLevelType w:val="hybridMultilevel"/>
    <w:tmpl w:val="37E49F54"/>
    <w:lvl w:ilvl="0" w:tplc="E728748E">
      <w:start w:val="1"/>
      <w:numFmt w:val="decimal"/>
      <w:lvlText w:val="%1."/>
      <w:lvlJc w:val="left"/>
      <w:pPr>
        <w:ind w:left="720" w:hanging="360"/>
      </w:pPr>
      <w:rPr>
        <w:rFonts w:hint="default"/>
        <w:b w:val="0"/>
        <w:strike w:val="0"/>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E370FC0"/>
    <w:multiLevelType w:val="hybridMultilevel"/>
    <w:tmpl w:val="EF2AC2E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63D4841"/>
    <w:multiLevelType w:val="hybridMultilevel"/>
    <w:tmpl w:val="9186313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71E7EC5"/>
    <w:multiLevelType w:val="hybridMultilevel"/>
    <w:tmpl w:val="24CC150C"/>
    <w:lvl w:ilvl="0" w:tplc="48985498">
      <w:start w:val="1"/>
      <w:numFmt w:val="decimal"/>
      <w:lvlText w:val="%1."/>
      <w:lvlJc w:val="left"/>
      <w:pPr>
        <w:ind w:left="2160" w:hanging="360"/>
      </w:pPr>
      <w:rPr>
        <w:rFonts w:hint="default"/>
        <w:b w:val="0"/>
        <w:strike w:val="0"/>
        <w:u w:val="singl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17FD786B"/>
    <w:multiLevelType w:val="hybridMultilevel"/>
    <w:tmpl w:val="206C1B72"/>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2" w15:restartNumberingAfterBreak="0">
    <w:nsid w:val="186A51BA"/>
    <w:multiLevelType w:val="hybridMultilevel"/>
    <w:tmpl w:val="206C1B72"/>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1D5B6C03"/>
    <w:multiLevelType w:val="hybridMultilevel"/>
    <w:tmpl w:val="206C1B7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1E8C225E"/>
    <w:multiLevelType w:val="hybridMultilevel"/>
    <w:tmpl w:val="E7288D72"/>
    <w:lvl w:ilvl="0" w:tplc="C1BA9DC2">
      <w:start w:val="1"/>
      <w:numFmt w:val="decimal"/>
      <w:lvlText w:val="%1."/>
      <w:lvlJc w:val="left"/>
      <w:pPr>
        <w:ind w:left="2880" w:hanging="360"/>
      </w:pPr>
      <w:rPr>
        <w:rFonts w:ascii="Arial" w:eastAsia="Batang" w:hAnsi="Arial" w:cs="Arial"/>
        <w:u w:val="none"/>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5" w15:restartNumberingAfterBreak="0">
    <w:nsid w:val="1FF1282C"/>
    <w:multiLevelType w:val="hybridMultilevel"/>
    <w:tmpl w:val="9D565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F00D5F"/>
    <w:multiLevelType w:val="hybridMultilevel"/>
    <w:tmpl w:val="EF2AC2EA"/>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28406605"/>
    <w:multiLevelType w:val="hybridMultilevel"/>
    <w:tmpl w:val="7346B7A4"/>
    <w:lvl w:ilvl="0" w:tplc="FFFFFFFF">
      <w:start w:val="1"/>
      <w:numFmt w:val="decimal"/>
      <w:lvlText w:val="%1."/>
      <w:lvlJc w:val="left"/>
      <w:pPr>
        <w:ind w:left="2520" w:hanging="720"/>
      </w:pPr>
      <w:rPr>
        <w:rFonts w:hint="default"/>
      </w:rPr>
    </w:lvl>
    <w:lvl w:ilvl="1" w:tplc="FFFFFFFF">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8" w15:restartNumberingAfterBreak="0">
    <w:nsid w:val="30BF5A9B"/>
    <w:multiLevelType w:val="hybridMultilevel"/>
    <w:tmpl w:val="1B7CDAE4"/>
    <w:lvl w:ilvl="0" w:tplc="A802D8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2A52960"/>
    <w:multiLevelType w:val="hybridMultilevel"/>
    <w:tmpl w:val="15EC6146"/>
    <w:lvl w:ilvl="0" w:tplc="FFFFFFFF">
      <w:start w:val="1"/>
      <w:numFmt w:val="decimal"/>
      <w:lvlText w:val="%1."/>
      <w:lvlJc w:val="left"/>
      <w:pPr>
        <w:ind w:left="720" w:hanging="360"/>
      </w:pPr>
      <w:rPr>
        <w:rFonts w:hint="default"/>
        <w:b w:val="0"/>
        <w:strike w:val="0"/>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3D05FDB"/>
    <w:multiLevelType w:val="hybridMultilevel"/>
    <w:tmpl w:val="206C1B72"/>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37C710F8"/>
    <w:multiLevelType w:val="hybridMultilevel"/>
    <w:tmpl w:val="0E32115C"/>
    <w:lvl w:ilvl="0" w:tplc="0D6892DE">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2" w15:restartNumberingAfterBreak="0">
    <w:nsid w:val="398556A9"/>
    <w:multiLevelType w:val="hybridMultilevel"/>
    <w:tmpl w:val="91863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70114E"/>
    <w:multiLevelType w:val="hybridMultilevel"/>
    <w:tmpl w:val="2D625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2B5AF4"/>
    <w:multiLevelType w:val="hybridMultilevel"/>
    <w:tmpl w:val="54A46FD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2D23468"/>
    <w:multiLevelType w:val="hybridMultilevel"/>
    <w:tmpl w:val="F9028B26"/>
    <w:lvl w:ilvl="0" w:tplc="B2CCCDB4">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6" w15:restartNumberingAfterBreak="0">
    <w:nsid w:val="47850E1C"/>
    <w:multiLevelType w:val="hybridMultilevel"/>
    <w:tmpl w:val="9186313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C245044"/>
    <w:multiLevelType w:val="hybridMultilevel"/>
    <w:tmpl w:val="1B7CDAE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4C5C2E3E"/>
    <w:multiLevelType w:val="hybridMultilevel"/>
    <w:tmpl w:val="33409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911B94"/>
    <w:multiLevelType w:val="hybridMultilevel"/>
    <w:tmpl w:val="15EC6146"/>
    <w:lvl w:ilvl="0" w:tplc="48985498">
      <w:start w:val="1"/>
      <w:numFmt w:val="decimal"/>
      <w:lvlText w:val="%1."/>
      <w:lvlJc w:val="left"/>
      <w:pPr>
        <w:ind w:left="720" w:hanging="360"/>
      </w:pPr>
      <w:rPr>
        <w:rFonts w:hint="default"/>
        <w:b w:val="0"/>
        <w:strike w:val="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D2169F"/>
    <w:multiLevelType w:val="hybridMultilevel"/>
    <w:tmpl w:val="EF2AC2EA"/>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1" w15:restartNumberingAfterBreak="0">
    <w:nsid w:val="565A7C69"/>
    <w:multiLevelType w:val="hybridMultilevel"/>
    <w:tmpl w:val="6D04CA3E"/>
    <w:lvl w:ilvl="0" w:tplc="FFFFFFFF">
      <w:start w:val="1"/>
      <w:numFmt w:val="decimal"/>
      <w:lvlText w:val="%1."/>
      <w:lvlJc w:val="left"/>
      <w:pPr>
        <w:ind w:left="1440" w:hanging="360"/>
      </w:pPr>
      <w:rPr>
        <w:u w:val="none"/>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2" w15:restartNumberingAfterBreak="0">
    <w:nsid w:val="579E0941"/>
    <w:multiLevelType w:val="hybridMultilevel"/>
    <w:tmpl w:val="7346B7A4"/>
    <w:lvl w:ilvl="0" w:tplc="38C437BA">
      <w:start w:val="1"/>
      <w:numFmt w:val="decimal"/>
      <w:lvlText w:val="%1."/>
      <w:lvlJc w:val="left"/>
      <w:pPr>
        <w:ind w:left="2520" w:hanging="72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15:restartNumberingAfterBreak="0">
    <w:nsid w:val="589A5AD9"/>
    <w:multiLevelType w:val="hybridMultilevel"/>
    <w:tmpl w:val="206C1B72"/>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4" w15:restartNumberingAfterBreak="0">
    <w:nsid w:val="59D75FC7"/>
    <w:multiLevelType w:val="hybridMultilevel"/>
    <w:tmpl w:val="E402D9A8"/>
    <w:lvl w:ilvl="0" w:tplc="EC9800E0">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5" w15:restartNumberingAfterBreak="0">
    <w:nsid w:val="5A1B176F"/>
    <w:multiLevelType w:val="hybridMultilevel"/>
    <w:tmpl w:val="CDB05336"/>
    <w:lvl w:ilvl="0" w:tplc="C890E10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CA73630"/>
    <w:multiLevelType w:val="hybridMultilevel"/>
    <w:tmpl w:val="E402D9A8"/>
    <w:lvl w:ilvl="0" w:tplc="FFFFFFFF">
      <w:start w:val="1"/>
      <w:numFmt w:val="decimal"/>
      <w:lvlText w:val="%1."/>
      <w:lvlJc w:val="left"/>
      <w:pPr>
        <w:ind w:left="3240" w:hanging="360"/>
      </w:pPr>
      <w:rPr>
        <w:rFonts w:hint="default"/>
      </w:rPr>
    </w:lvl>
    <w:lvl w:ilvl="1" w:tplc="FFFFFFFF" w:tentative="1">
      <w:start w:val="1"/>
      <w:numFmt w:val="lowerLetter"/>
      <w:lvlText w:val="%2."/>
      <w:lvlJc w:val="left"/>
      <w:pPr>
        <w:ind w:left="3960" w:hanging="360"/>
      </w:pPr>
    </w:lvl>
    <w:lvl w:ilvl="2" w:tplc="FFFFFFFF" w:tentative="1">
      <w:start w:val="1"/>
      <w:numFmt w:val="lowerRoman"/>
      <w:lvlText w:val="%3."/>
      <w:lvlJc w:val="right"/>
      <w:pPr>
        <w:ind w:left="4680" w:hanging="180"/>
      </w:pPr>
    </w:lvl>
    <w:lvl w:ilvl="3" w:tplc="FFFFFFFF" w:tentative="1">
      <w:start w:val="1"/>
      <w:numFmt w:val="decimal"/>
      <w:lvlText w:val="%4."/>
      <w:lvlJc w:val="left"/>
      <w:pPr>
        <w:ind w:left="5400" w:hanging="360"/>
      </w:pPr>
    </w:lvl>
    <w:lvl w:ilvl="4" w:tplc="FFFFFFFF" w:tentative="1">
      <w:start w:val="1"/>
      <w:numFmt w:val="lowerLetter"/>
      <w:lvlText w:val="%5."/>
      <w:lvlJc w:val="left"/>
      <w:pPr>
        <w:ind w:left="6120" w:hanging="360"/>
      </w:pPr>
    </w:lvl>
    <w:lvl w:ilvl="5" w:tplc="FFFFFFFF" w:tentative="1">
      <w:start w:val="1"/>
      <w:numFmt w:val="lowerRoman"/>
      <w:lvlText w:val="%6."/>
      <w:lvlJc w:val="right"/>
      <w:pPr>
        <w:ind w:left="6840" w:hanging="180"/>
      </w:pPr>
    </w:lvl>
    <w:lvl w:ilvl="6" w:tplc="FFFFFFFF" w:tentative="1">
      <w:start w:val="1"/>
      <w:numFmt w:val="decimal"/>
      <w:lvlText w:val="%7."/>
      <w:lvlJc w:val="left"/>
      <w:pPr>
        <w:ind w:left="7560" w:hanging="360"/>
      </w:pPr>
    </w:lvl>
    <w:lvl w:ilvl="7" w:tplc="FFFFFFFF" w:tentative="1">
      <w:start w:val="1"/>
      <w:numFmt w:val="lowerLetter"/>
      <w:lvlText w:val="%8."/>
      <w:lvlJc w:val="left"/>
      <w:pPr>
        <w:ind w:left="8280" w:hanging="360"/>
      </w:pPr>
    </w:lvl>
    <w:lvl w:ilvl="8" w:tplc="FFFFFFFF" w:tentative="1">
      <w:start w:val="1"/>
      <w:numFmt w:val="lowerRoman"/>
      <w:lvlText w:val="%9."/>
      <w:lvlJc w:val="right"/>
      <w:pPr>
        <w:ind w:left="9000" w:hanging="180"/>
      </w:pPr>
    </w:lvl>
  </w:abstractNum>
  <w:abstractNum w:abstractNumId="37" w15:restartNumberingAfterBreak="0">
    <w:nsid w:val="5F6735ED"/>
    <w:multiLevelType w:val="hybridMultilevel"/>
    <w:tmpl w:val="206C1B7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 w15:restartNumberingAfterBreak="0">
    <w:nsid w:val="63DF1B2D"/>
    <w:multiLevelType w:val="hybridMultilevel"/>
    <w:tmpl w:val="E402D9A8"/>
    <w:lvl w:ilvl="0" w:tplc="FFFFFFFF">
      <w:start w:val="1"/>
      <w:numFmt w:val="decimal"/>
      <w:lvlText w:val="%1."/>
      <w:lvlJc w:val="left"/>
      <w:pPr>
        <w:ind w:left="3240" w:hanging="360"/>
      </w:pPr>
      <w:rPr>
        <w:rFonts w:hint="default"/>
      </w:rPr>
    </w:lvl>
    <w:lvl w:ilvl="1" w:tplc="FFFFFFFF" w:tentative="1">
      <w:start w:val="1"/>
      <w:numFmt w:val="lowerLetter"/>
      <w:lvlText w:val="%2."/>
      <w:lvlJc w:val="left"/>
      <w:pPr>
        <w:ind w:left="3960" w:hanging="360"/>
      </w:pPr>
    </w:lvl>
    <w:lvl w:ilvl="2" w:tplc="FFFFFFFF" w:tentative="1">
      <w:start w:val="1"/>
      <w:numFmt w:val="lowerRoman"/>
      <w:lvlText w:val="%3."/>
      <w:lvlJc w:val="right"/>
      <w:pPr>
        <w:ind w:left="4680" w:hanging="180"/>
      </w:pPr>
    </w:lvl>
    <w:lvl w:ilvl="3" w:tplc="FFFFFFFF" w:tentative="1">
      <w:start w:val="1"/>
      <w:numFmt w:val="decimal"/>
      <w:lvlText w:val="%4."/>
      <w:lvlJc w:val="left"/>
      <w:pPr>
        <w:ind w:left="5400" w:hanging="360"/>
      </w:pPr>
    </w:lvl>
    <w:lvl w:ilvl="4" w:tplc="FFFFFFFF" w:tentative="1">
      <w:start w:val="1"/>
      <w:numFmt w:val="lowerLetter"/>
      <w:lvlText w:val="%5."/>
      <w:lvlJc w:val="left"/>
      <w:pPr>
        <w:ind w:left="6120" w:hanging="360"/>
      </w:pPr>
    </w:lvl>
    <w:lvl w:ilvl="5" w:tplc="FFFFFFFF" w:tentative="1">
      <w:start w:val="1"/>
      <w:numFmt w:val="lowerRoman"/>
      <w:lvlText w:val="%6."/>
      <w:lvlJc w:val="right"/>
      <w:pPr>
        <w:ind w:left="6840" w:hanging="180"/>
      </w:pPr>
    </w:lvl>
    <w:lvl w:ilvl="6" w:tplc="FFFFFFFF" w:tentative="1">
      <w:start w:val="1"/>
      <w:numFmt w:val="decimal"/>
      <w:lvlText w:val="%7."/>
      <w:lvlJc w:val="left"/>
      <w:pPr>
        <w:ind w:left="7560" w:hanging="360"/>
      </w:pPr>
    </w:lvl>
    <w:lvl w:ilvl="7" w:tplc="FFFFFFFF" w:tentative="1">
      <w:start w:val="1"/>
      <w:numFmt w:val="lowerLetter"/>
      <w:lvlText w:val="%8."/>
      <w:lvlJc w:val="left"/>
      <w:pPr>
        <w:ind w:left="8280" w:hanging="360"/>
      </w:pPr>
    </w:lvl>
    <w:lvl w:ilvl="8" w:tplc="FFFFFFFF" w:tentative="1">
      <w:start w:val="1"/>
      <w:numFmt w:val="lowerRoman"/>
      <w:lvlText w:val="%9."/>
      <w:lvlJc w:val="right"/>
      <w:pPr>
        <w:ind w:left="9000" w:hanging="180"/>
      </w:pPr>
    </w:lvl>
  </w:abstractNum>
  <w:abstractNum w:abstractNumId="39" w15:restartNumberingAfterBreak="0">
    <w:nsid w:val="67E21C85"/>
    <w:multiLevelType w:val="hybridMultilevel"/>
    <w:tmpl w:val="E402D9A8"/>
    <w:lvl w:ilvl="0" w:tplc="FFFFFFFF">
      <w:start w:val="1"/>
      <w:numFmt w:val="decimal"/>
      <w:lvlText w:val="%1."/>
      <w:lvlJc w:val="left"/>
      <w:pPr>
        <w:ind w:left="3240" w:hanging="360"/>
      </w:pPr>
      <w:rPr>
        <w:rFonts w:hint="default"/>
      </w:rPr>
    </w:lvl>
    <w:lvl w:ilvl="1" w:tplc="FFFFFFFF" w:tentative="1">
      <w:start w:val="1"/>
      <w:numFmt w:val="lowerLetter"/>
      <w:lvlText w:val="%2."/>
      <w:lvlJc w:val="left"/>
      <w:pPr>
        <w:ind w:left="3960" w:hanging="360"/>
      </w:pPr>
    </w:lvl>
    <w:lvl w:ilvl="2" w:tplc="FFFFFFFF" w:tentative="1">
      <w:start w:val="1"/>
      <w:numFmt w:val="lowerRoman"/>
      <w:lvlText w:val="%3."/>
      <w:lvlJc w:val="right"/>
      <w:pPr>
        <w:ind w:left="4680" w:hanging="180"/>
      </w:pPr>
    </w:lvl>
    <w:lvl w:ilvl="3" w:tplc="FFFFFFFF" w:tentative="1">
      <w:start w:val="1"/>
      <w:numFmt w:val="decimal"/>
      <w:lvlText w:val="%4."/>
      <w:lvlJc w:val="left"/>
      <w:pPr>
        <w:ind w:left="5400" w:hanging="360"/>
      </w:pPr>
    </w:lvl>
    <w:lvl w:ilvl="4" w:tplc="FFFFFFFF" w:tentative="1">
      <w:start w:val="1"/>
      <w:numFmt w:val="lowerLetter"/>
      <w:lvlText w:val="%5."/>
      <w:lvlJc w:val="left"/>
      <w:pPr>
        <w:ind w:left="6120" w:hanging="360"/>
      </w:pPr>
    </w:lvl>
    <w:lvl w:ilvl="5" w:tplc="FFFFFFFF" w:tentative="1">
      <w:start w:val="1"/>
      <w:numFmt w:val="lowerRoman"/>
      <w:lvlText w:val="%6."/>
      <w:lvlJc w:val="right"/>
      <w:pPr>
        <w:ind w:left="6840" w:hanging="180"/>
      </w:pPr>
    </w:lvl>
    <w:lvl w:ilvl="6" w:tplc="FFFFFFFF" w:tentative="1">
      <w:start w:val="1"/>
      <w:numFmt w:val="decimal"/>
      <w:lvlText w:val="%7."/>
      <w:lvlJc w:val="left"/>
      <w:pPr>
        <w:ind w:left="7560" w:hanging="360"/>
      </w:pPr>
    </w:lvl>
    <w:lvl w:ilvl="7" w:tplc="FFFFFFFF" w:tentative="1">
      <w:start w:val="1"/>
      <w:numFmt w:val="lowerLetter"/>
      <w:lvlText w:val="%8."/>
      <w:lvlJc w:val="left"/>
      <w:pPr>
        <w:ind w:left="8280" w:hanging="360"/>
      </w:pPr>
    </w:lvl>
    <w:lvl w:ilvl="8" w:tplc="FFFFFFFF" w:tentative="1">
      <w:start w:val="1"/>
      <w:numFmt w:val="lowerRoman"/>
      <w:lvlText w:val="%9."/>
      <w:lvlJc w:val="right"/>
      <w:pPr>
        <w:ind w:left="9000" w:hanging="180"/>
      </w:pPr>
    </w:lvl>
  </w:abstractNum>
  <w:abstractNum w:abstractNumId="40" w15:restartNumberingAfterBreak="0">
    <w:nsid w:val="71C97C04"/>
    <w:multiLevelType w:val="hybridMultilevel"/>
    <w:tmpl w:val="E402D9A8"/>
    <w:lvl w:ilvl="0" w:tplc="FFFFFFFF">
      <w:start w:val="1"/>
      <w:numFmt w:val="decimal"/>
      <w:lvlText w:val="%1."/>
      <w:lvlJc w:val="left"/>
      <w:pPr>
        <w:ind w:left="3240" w:hanging="360"/>
      </w:pPr>
      <w:rPr>
        <w:rFonts w:hint="default"/>
      </w:rPr>
    </w:lvl>
    <w:lvl w:ilvl="1" w:tplc="FFFFFFFF" w:tentative="1">
      <w:start w:val="1"/>
      <w:numFmt w:val="lowerLetter"/>
      <w:lvlText w:val="%2."/>
      <w:lvlJc w:val="left"/>
      <w:pPr>
        <w:ind w:left="3960" w:hanging="360"/>
      </w:pPr>
    </w:lvl>
    <w:lvl w:ilvl="2" w:tplc="FFFFFFFF" w:tentative="1">
      <w:start w:val="1"/>
      <w:numFmt w:val="lowerRoman"/>
      <w:lvlText w:val="%3."/>
      <w:lvlJc w:val="right"/>
      <w:pPr>
        <w:ind w:left="4680" w:hanging="180"/>
      </w:pPr>
    </w:lvl>
    <w:lvl w:ilvl="3" w:tplc="FFFFFFFF" w:tentative="1">
      <w:start w:val="1"/>
      <w:numFmt w:val="decimal"/>
      <w:lvlText w:val="%4."/>
      <w:lvlJc w:val="left"/>
      <w:pPr>
        <w:ind w:left="5400" w:hanging="360"/>
      </w:pPr>
    </w:lvl>
    <w:lvl w:ilvl="4" w:tplc="FFFFFFFF" w:tentative="1">
      <w:start w:val="1"/>
      <w:numFmt w:val="lowerLetter"/>
      <w:lvlText w:val="%5."/>
      <w:lvlJc w:val="left"/>
      <w:pPr>
        <w:ind w:left="6120" w:hanging="360"/>
      </w:pPr>
    </w:lvl>
    <w:lvl w:ilvl="5" w:tplc="FFFFFFFF" w:tentative="1">
      <w:start w:val="1"/>
      <w:numFmt w:val="lowerRoman"/>
      <w:lvlText w:val="%6."/>
      <w:lvlJc w:val="right"/>
      <w:pPr>
        <w:ind w:left="6840" w:hanging="180"/>
      </w:pPr>
    </w:lvl>
    <w:lvl w:ilvl="6" w:tplc="FFFFFFFF" w:tentative="1">
      <w:start w:val="1"/>
      <w:numFmt w:val="decimal"/>
      <w:lvlText w:val="%7."/>
      <w:lvlJc w:val="left"/>
      <w:pPr>
        <w:ind w:left="7560" w:hanging="360"/>
      </w:pPr>
    </w:lvl>
    <w:lvl w:ilvl="7" w:tplc="FFFFFFFF" w:tentative="1">
      <w:start w:val="1"/>
      <w:numFmt w:val="lowerLetter"/>
      <w:lvlText w:val="%8."/>
      <w:lvlJc w:val="left"/>
      <w:pPr>
        <w:ind w:left="8280" w:hanging="360"/>
      </w:pPr>
    </w:lvl>
    <w:lvl w:ilvl="8" w:tplc="FFFFFFFF" w:tentative="1">
      <w:start w:val="1"/>
      <w:numFmt w:val="lowerRoman"/>
      <w:lvlText w:val="%9."/>
      <w:lvlJc w:val="right"/>
      <w:pPr>
        <w:ind w:left="9000" w:hanging="180"/>
      </w:pPr>
    </w:lvl>
  </w:abstractNum>
  <w:abstractNum w:abstractNumId="41" w15:restartNumberingAfterBreak="0">
    <w:nsid w:val="72933585"/>
    <w:multiLevelType w:val="hybridMultilevel"/>
    <w:tmpl w:val="F698D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3EA2656"/>
    <w:multiLevelType w:val="hybridMultilevel"/>
    <w:tmpl w:val="CE10F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177106"/>
    <w:multiLevelType w:val="hybridMultilevel"/>
    <w:tmpl w:val="54A46F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B43198F"/>
    <w:multiLevelType w:val="hybridMultilevel"/>
    <w:tmpl w:val="E402D9A8"/>
    <w:lvl w:ilvl="0" w:tplc="FFFFFFFF">
      <w:start w:val="1"/>
      <w:numFmt w:val="decimal"/>
      <w:lvlText w:val="%1."/>
      <w:lvlJc w:val="left"/>
      <w:pPr>
        <w:ind w:left="3240" w:hanging="360"/>
      </w:pPr>
      <w:rPr>
        <w:rFonts w:hint="default"/>
      </w:rPr>
    </w:lvl>
    <w:lvl w:ilvl="1" w:tplc="FFFFFFFF" w:tentative="1">
      <w:start w:val="1"/>
      <w:numFmt w:val="lowerLetter"/>
      <w:lvlText w:val="%2."/>
      <w:lvlJc w:val="left"/>
      <w:pPr>
        <w:ind w:left="3960" w:hanging="360"/>
      </w:pPr>
    </w:lvl>
    <w:lvl w:ilvl="2" w:tplc="FFFFFFFF" w:tentative="1">
      <w:start w:val="1"/>
      <w:numFmt w:val="lowerRoman"/>
      <w:lvlText w:val="%3."/>
      <w:lvlJc w:val="right"/>
      <w:pPr>
        <w:ind w:left="4680" w:hanging="180"/>
      </w:pPr>
    </w:lvl>
    <w:lvl w:ilvl="3" w:tplc="FFFFFFFF" w:tentative="1">
      <w:start w:val="1"/>
      <w:numFmt w:val="decimal"/>
      <w:lvlText w:val="%4."/>
      <w:lvlJc w:val="left"/>
      <w:pPr>
        <w:ind w:left="5400" w:hanging="360"/>
      </w:pPr>
    </w:lvl>
    <w:lvl w:ilvl="4" w:tplc="FFFFFFFF" w:tentative="1">
      <w:start w:val="1"/>
      <w:numFmt w:val="lowerLetter"/>
      <w:lvlText w:val="%5."/>
      <w:lvlJc w:val="left"/>
      <w:pPr>
        <w:ind w:left="6120" w:hanging="360"/>
      </w:pPr>
    </w:lvl>
    <w:lvl w:ilvl="5" w:tplc="FFFFFFFF" w:tentative="1">
      <w:start w:val="1"/>
      <w:numFmt w:val="lowerRoman"/>
      <w:lvlText w:val="%6."/>
      <w:lvlJc w:val="right"/>
      <w:pPr>
        <w:ind w:left="6840" w:hanging="180"/>
      </w:pPr>
    </w:lvl>
    <w:lvl w:ilvl="6" w:tplc="FFFFFFFF" w:tentative="1">
      <w:start w:val="1"/>
      <w:numFmt w:val="decimal"/>
      <w:lvlText w:val="%7."/>
      <w:lvlJc w:val="left"/>
      <w:pPr>
        <w:ind w:left="7560" w:hanging="360"/>
      </w:pPr>
    </w:lvl>
    <w:lvl w:ilvl="7" w:tplc="FFFFFFFF" w:tentative="1">
      <w:start w:val="1"/>
      <w:numFmt w:val="lowerLetter"/>
      <w:lvlText w:val="%8."/>
      <w:lvlJc w:val="left"/>
      <w:pPr>
        <w:ind w:left="8280" w:hanging="360"/>
      </w:pPr>
    </w:lvl>
    <w:lvl w:ilvl="8" w:tplc="FFFFFFFF" w:tentative="1">
      <w:start w:val="1"/>
      <w:numFmt w:val="lowerRoman"/>
      <w:lvlText w:val="%9."/>
      <w:lvlJc w:val="right"/>
      <w:pPr>
        <w:ind w:left="9000" w:hanging="180"/>
      </w:pPr>
    </w:lvl>
  </w:abstractNum>
  <w:abstractNum w:abstractNumId="45" w15:restartNumberingAfterBreak="0">
    <w:nsid w:val="7D30671A"/>
    <w:multiLevelType w:val="hybridMultilevel"/>
    <w:tmpl w:val="206C1B7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59632641">
    <w:abstractNumId w:val="42"/>
  </w:num>
  <w:num w:numId="2" w16cid:durableId="287324847">
    <w:abstractNumId w:val="15"/>
  </w:num>
  <w:num w:numId="3" w16cid:durableId="29501860">
    <w:abstractNumId w:val="23"/>
  </w:num>
  <w:num w:numId="4" w16cid:durableId="952249216">
    <w:abstractNumId w:val="2"/>
  </w:num>
  <w:num w:numId="5" w16cid:durableId="637491446">
    <w:abstractNumId w:val="31"/>
  </w:num>
  <w:num w:numId="6" w16cid:durableId="650907280">
    <w:abstractNumId w:val="25"/>
  </w:num>
  <w:num w:numId="7" w16cid:durableId="1107047777">
    <w:abstractNumId w:val="4"/>
  </w:num>
  <w:num w:numId="8" w16cid:durableId="2142460539">
    <w:abstractNumId w:val="3"/>
  </w:num>
  <w:num w:numId="9" w16cid:durableId="49427640">
    <w:abstractNumId w:val="22"/>
  </w:num>
  <w:num w:numId="10" w16cid:durableId="770903000">
    <w:abstractNumId w:val="9"/>
  </w:num>
  <w:num w:numId="11" w16cid:durableId="201476145">
    <w:abstractNumId w:val="26"/>
  </w:num>
  <w:num w:numId="12" w16cid:durableId="1315574033">
    <w:abstractNumId w:val="34"/>
  </w:num>
  <w:num w:numId="13" w16cid:durableId="1371104932">
    <w:abstractNumId w:val="39"/>
  </w:num>
  <w:num w:numId="14" w16cid:durableId="1860044494">
    <w:abstractNumId w:val="29"/>
  </w:num>
  <w:num w:numId="15" w16cid:durableId="789275619">
    <w:abstractNumId w:val="7"/>
  </w:num>
  <w:num w:numId="16" w16cid:durableId="2145610830">
    <w:abstractNumId w:val="8"/>
  </w:num>
  <w:num w:numId="17" w16cid:durableId="1030573507">
    <w:abstractNumId w:val="16"/>
  </w:num>
  <w:num w:numId="18" w16cid:durableId="1836528935">
    <w:abstractNumId w:val="30"/>
  </w:num>
  <w:num w:numId="19" w16cid:durableId="829365574">
    <w:abstractNumId w:val="28"/>
  </w:num>
  <w:num w:numId="20" w16cid:durableId="1500463774">
    <w:abstractNumId w:val="35"/>
  </w:num>
  <w:num w:numId="21" w16cid:durableId="1837914113">
    <w:abstractNumId w:val="41"/>
  </w:num>
  <w:num w:numId="22" w16cid:durableId="964310829">
    <w:abstractNumId w:val="44"/>
  </w:num>
  <w:num w:numId="23" w16cid:durableId="1875851774">
    <w:abstractNumId w:val="40"/>
  </w:num>
  <w:num w:numId="24" w16cid:durableId="76679213">
    <w:abstractNumId w:val="36"/>
  </w:num>
  <w:num w:numId="25" w16cid:durableId="1253320257">
    <w:abstractNumId w:val="38"/>
  </w:num>
  <w:num w:numId="26" w16cid:durableId="1974747395">
    <w:abstractNumId w:val="32"/>
  </w:num>
  <w:num w:numId="27" w16cid:durableId="611742880">
    <w:abstractNumId w:val="17"/>
  </w:num>
  <w:num w:numId="28" w16cid:durableId="242303327">
    <w:abstractNumId w:val="10"/>
  </w:num>
  <w:num w:numId="29" w16cid:durableId="298270465">
    <w:abstractNumId w:val="19"/>
  </w:num>
  <w:num w:numId="30" w16cid:durableId="619646032">
    <w:abstractNumId w:val="5"/>
  </w:num>
  <w:num w:numId="31" w16cid:durableId="72360822">
    <w:abstractNumId w:val="14"/>
  </w:num>
  <w:num w:numId="32" w16cid:durableId="916868441">
    <w:abstractNumId w:val="20"/>
  </w:num>
  <w:num w:numId="33" w16cid:durableId="266431149">
    <w:abstractNumId w:val="33"/>
  </w:num>
  <w:num w:numId="34" w16cid:durableId="141696728">
    <w:abstractNumId w:val="37"/>
  </w:num>
  <w:num w:numId="35" w16cid:durableId="182598566">
    <w:abstractNumId w:val="13"/>
  </w:num>
  <w:num w:numId="36" w16cid:durableId="251428647">
    <w:abstractNumId w:val="45"/>
  </w:num>
  <w:num w:numId="37" w16cid:durableId="1615288048">
    <w:abstractNumId w:val="6"/>
  </w:num>
  <w:num w:numId="38" w16cid:durableId="1149251618">
    <w:abstractNumId w:val="18"/>
  </w:num>
  <w:num w:numId="39" w16cid:durableId="1468858558">
    <w:abstractNumId w:val="43"/>
  </w:num>
  <w:num w:numId="40" w16cid:durableId="2032685560">
    <w:abstractNumId w:val="0"/>
  </w:num>
  <w:num w:numId="41" w16cid:durableId="240139181">
    <w:abstractNumId w:val="27"/>
  </w:num>
  <w:num w:numId="42" w16cid:durableId="460267450">
    <w:abstractNumId w:val="12"/>
  </w:num>
  <w:num w:numId="43" w16cid:durableId="17763674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4922410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22813695">
    <w:abstractNumId w:val="1"/>
  </w:num>
  <w:num w:numId="46" w16cid:durableId="206433289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58A6"/>
    <w:rsid w:val="00000395"/>
    <w:rsid w:val="00000C34"/>
    <w:rsid w:val="00000EA3"/>
    <w:rsid w:val="00000F53"/>
    <w:rsid w:val="00001A65"/>
    <w:rsid w:val="00001DC8"/>
    <w:rsid w:val="00002C0D"/>
    <w:rsid w:val="0000333F"/>
    <w:rsid w:val="000034BC"/>
    <w:rsid w:val="000037C6"/>
    <w:rsid w:val="000054D2"/>
    <w:rsid w:val="00005E13"/>
    <w:rsid w:val="00006208"/>
    <w:rsid w:val="0000725F"/>
    <w:rsid w:val="000073B8"/>
    <w:rsid w:val="000074F0"/>
    <w:rsid w:val="00007F7F"/>
    <w:rsid w:val="0001051B"/>
    <w:rsid w:val="00010A26"/>
    <w:rsid w:val="000112FD"/>
    <w:rsid w:val="000118AF"/>
    <w:rsid w:val="0001195F"/>
    <w:rsid w:val="0001297A"/>
    <w:rsid w:val="00012BEE"/>
    <w:rsid w:val="000132EF"/>
    <w:rsid w:val="000137DF"/>
    <w:rsid w:val="000149D9"/>
    <w:rsid w:val="00014C91"/>
    <w:rsid w:val="0001509A"/>
    <w:rsid w:val="00015364"/>
    <w:rsid w:val="000156CE"/>
    <w:rsid w:val="00015B5F"/>
    <w:rsid w:val="00015D37"/>
    <w:rsid w:val="00015F81"/>
    <w:rsid w:val="00016C33"/>
    <w:rsid w:val="00017EDC"/>
    <w:rsid w:val="0002084C"/>
    <w:rsid w:val="00020A5D"/>
    <w:rsid w:val="00020B6B"/>
    <w:rsid w:val="00021918"/>
    <w:rsid w:val="000220B7"/>
    <w:rsid w:val="000221DA"/>
    <w:rsid w:val="00022A3E"/>
    <w:rsid w:val="00023B1F"/>
    <w:rsid w:val="000243A6"/>
    <w:rsid w:val="000249B4"/>
    <w:rsid w:val="00024DBE"/>
    <w:rsid w:val="0002601B"/>
    <w:rsid w:val="0002634A"/>
    <w:rsid w:val="0002675A"/>
    <w:rsid w:val="000269A6"/>
    <w:rsid w:val="00026F97"/>
    <w:rsid w:val="00027A5D"/>
    <w:rsid w:val="00030D6D"/>
    <w:rsid w:val="00031E00"/>
    <w:rsid w:val="000336F1"/>
    <w:rsid w:val="0003416C"/>
    <w:rsid w:val="00034316"/>
    <w:rsid w:val="0003544C"/>
    <w:rsid w:val="000355F9"/>
    <w:rsid w:val="000372CE"/>
    <w:rsid w:val="0003741E"/>
    <w:rsid w:val="00037A48"/>
    <w:rsid w:val="00037B65"/>
    <w:rsid w:val="00037D08"/>
    <w:rsid w:val="00037E7E"/>
    <w:rsid w:val="00040291"/>
    <w:rsid w:val="0004076D"/>
    <w:rsid w:val="0004093D"/>
    <w:rsid w:val="00040965"/>
    <w:rsid w:val="000414F5"/>
    <w:rsid w:val="000416D8"/>
    <w:rsid w:val="00041B81"/>
    <w:rsid w:val="00041CED"/>
    <w:rsid w:val="000432E4"/>
    <w:rsid w:val="000433DD"/>
    <w:rsid w:val="00043F49"/>
    <w:rsid w:val="000441D2"/>
    <w:rsid w:val="00044712"/>
    <w:rsid w:val="00044DC1"/>
    <w:rsid w:val="00045956"/>
    <w:rsid w:val="00046393"/>
    <w:rsid w:val="000465D0"/>
    <w:rsid w:val="0005002D"/>
    <w:rsid w:val="0005045E"/>
    <w:rsid w:val="0005077B"/>
    <w:rsid w:val="00050965"/>
    <w:rsid w:val="00050C97"/>
    <w:rsid w:val="00051903"/>
    <w:rsid w:val="000525E5"/>
    <w:rsid w:val="00052657"/>
    <w:rsid w:val="0005311E"/>
    <w:rsid w:val="0005385A"/>
    <w:rsid w:val="0005434B"/>
    <w:rsid w:val="00054789"/>
    <w:rsid w:val="00054C34"/>
    <w:rsid w:val="0005595C"/>
    <w:rsid w:val="0005663F"/>
    <w:rsid w:val="000569E3"/>
    <w:rsid w:val="00056F98"/>
    <w:rsid w:val="000574C7"/>
    <w:rsid w:val="00057878"/>
    <w:rsid w:val="00057B0E"/>
    <w:rsid w:val="00057BB8"/>
    <w:rsid w:val="00060F62"/>
    <w:rsid w:val="0006219B"/>
    <w:rsid w:val="00062343"/>
    <w:rsid w:val="00062360"/>
    <w:rsid w:val="00063682"/>
    <w:rsid w:val="00063DD0"/>
    <w:rsid w:val="00064C4E"/>
    <w:rsid w:val="00065B78"/>
    <w:rsid w:val="000663B6"/>
    <w:rsid w:val="0006663E"/>
    <w:rsid w:val="00066980"/>
    <w:rsid w:val="00066998"/>
    <w:rsid w:val="000671D9"/>
    <w:rsid w:val="00067A3F"/>
    <w:rsid w:val="00070914"/>
    <w:rsid w:val="0007098D"/>
    <w:rsid w:val="00071779"/>
    <w:rsid w:val="00071B1B"/>
    <w:rsid w:val="00071B88"/>
    <w:rsid w:val="00071DC1"/>
    <w:rsid w:val="00072225"/>
    <w:rsid w:val="00072AC3"/>
    <w:rsid w:val="0007381E"/>
    <w:rsid w:val="000747F0"/>
    <w:rsid w:val="000757EA"/>
    <w:rsid w:val="00075CE1"/>
    <w:rsid w:val="0007633D"/>
    <w:rsid w:val="00076722"/>
    <w:rsid w:val="00076B0E"/>
    <w:rsid w:val="000804A5"/>
    <w:rsid w:val="00080538"/>
    <w:rsid w:val="0008055E"/>
    <w:rsid w:val="000814E8"/>
    <w:rsid w:val="0008203E"/>
    <w:rsid w:val="0008209E"/>
    <w:rsid w:val="0008280A"/>
    <w:rsid w:val="00082A70"/>
    <w:rsid w:val="00084C3E"/>
    <w:rsid w:val="00084CFB"/>
    <w:rsid w:val="000851C0"/>
    <w:rsid w:val="00085465"/>
    <w:rsid w:val="0008566B"/>
    <w:rsid w:val="00085A97"/>
    <w:rsid w:val="00085CBF"/>
    <w:rsid w:val="00085E51"/>
    <w:rsid w:val="00085FC5"/>
    <w:rsid w:val="0008650B"/>
    <w:rsid w:val="00086DC1"/>
    <w:rsid w:val="00086ECE"/>
    <w:rsid w:val="000870B0"/>
    <w:rsid w:val="0008731B"/>
    <w:rsid w:val="000907FE"/>
    <w:rsid w:val="000924B2"/>
    <w:rsid w:val="00092B36"/>
    <w:rsid w:val="00092FCE"/>
    <w:rsid w:val="00093C39"/>
    <w:rsid w:val="00093D02"/>
    <w:rsid w:val="000941E9"/>
    <w:rsid w:val="000946FD"/>
    <w:rsid w:val="00094BDA"/>
    <w:rsid w:val="00094C3E"/>
    <w:rsid w:val="00094E35"/>
    <w:rsid w:val="000969BF"/>
    <w:rsid w:val="000971CC"/>
    <w:rsid w:val="00097583"/>
    <w:rsid w:val="00097AF7"/>
    <w:rsid w:val="00097CEC"/>
    <w:rsid w:val="00097F5F"/>
    <w:rsid w:val="000A0748"/>
    <w:rsid w:val="000A1100"/>
    <w:rsid w:val="000A1197"/>
    <w:rsid w:val="000A1264"/>
    <w:rsid w:val="000A19C3"/>
    <w:rsid w:val="000A1A51"/>
    <w:rsid w:val="000A1B40"/>
    <w:rsid w:val="000A1C97"/>
    <w:rsid w:val="000A2D56"/>
    <w:rsid w:val="000A3CED"/>
    <w:rsid w:val="000A4F2C"/>
    <w:rsid w:val="000A4FC3"/>
    <w:rsid w:val="000A50D0"/>
    <w:rsid w:val="000A5950"/>
    <w:rsid w:val="000A5CB5"/>
    <w:rsid w:val="000A5E5A"/>
    <w:rsid w:val="000A670A"/>
    <w:rsid w:val="000A6FE1"/>
    <w:rsid w:val="000A726D"/>
    <w:rsid w:val="000A7742"/>
    <w:rsid w:val="000A783A"/>
    <w:rsid w:val="000A7B18"/>
    <w:rsid w:val="000A7B7D"/>
    <w:rsid w:val="000B05AC"/>
    <w:rsid w:val="000B0A08"/>
    <w:rsid w:val="000B0AED"/>
    <w:rsid w:val="000B13C8"/>
    <w:rsid w:val="000B1F51"/>
    <w:rsid w:val="000B1FF2"/>
    <w:rsid w:val="000B27B4"/>
    <w:rsid w:val="000B2D99"/>
    <w:rsid w:val="000B3C4C"/>
    <w:rsid w:val="000B446D"/>
    <w:rsid w:val="000B4D5D"/>
    <w:rsid w:val="000B500C"/>
    <w:rsid w:val="000B5255"/>
    <w:rsid w:val="000B5BBA"/>
    <w:rsid w:val="000B6FE7"/>
    <w:rsid w:val="000C021C"/>
    <w:rsid w:val="000C0E47"/>
    <w:rsid w:val="000C126A"/>
    <w:rsid w:val="000C12D1"/>
    <w:rsid w:val="000C17DF"/>
    <w:rsid w:val="000C19A3"/>
    <w:rsid w:val="000C2197"/>
    <w:rsid w:val="000C2652"/>
    <w:rsid w:val="000C32AA"/>
    <w:rsid w:val="000C413E"/>
    <w:rsid w:val="000C49BF"/>
    <w:rsid w:val="000C4CAD"/>
    <w:rsid w:val="000C4CDB"/>
    <w:rsid w:val="000C5298"/>
    <w:rsid w:val="000C6266"/>
    <w:rsid w:val="000C7849"/>
    <w:rsid w:val="000C7880"/>
    <w:rsid w:val="000C78B1"/>
    <w:rsid w:val="000C7C3D"/>
    <w:rsid w:val="000C7DFD"/>
    <w:rsid w:val="000C7E26"/>
    <w:rsid w:val="000C7FFD"/>
    <w:rsid w:val="000D006E"/>
    <w:rsid w:val="000D0473"/>
    <w:rsid w:val="000D0AB1"/>
    <w:rsid w:val="000D1026"/>
    <w:rsid w:val="000D16C0"/>
    <w:rsid w:val="000D26AF"/>
    <w:rsid w:val="000D2A18"/>
    <w:rsid w:val="000D4948"/>
    <w:rsid w:val="000D4C7D"/>
    <w:rsid w:val="000D58A5"/>
    <w:rsid w:val="000D5CEE"/>
    <w:rsid w:val="000D623B"/>
    <w:rsid w:val="000E0445"/>
    <w:rsid w:val="000E0594"/>
    <w:rsid w:val="000E0ED3"/>
    <w:rsid w:val="000E1F91"/>
    <w:rsid w:val="000E3844"/>
    <w:rsid w:val="000E3BDC"/>
    <w:rsid w:val="000E3FDE"/>
    <w:rsid w:val="000E402F"/>
    <w:rsid w:val="000E51EF"/>
    <w:rsid w:val="000E5579"/>
    <w:rsid w:val="000E5AE7"/>
    <w:rsid w:val="000E5DAE"/>
    <w:rsid w:val="000E6450"/>
    <w:rsid w:val="000E66DA"/>
    <w:rsid w:val="000E67A7"/>
    <w:rsid w:val="000E6F59"/>
    <w:rsid w:val="000F01E2"/>
    <w:rsid w:val="000F1799"/>
    <w:rsid w:val="000F1990"/>
    <w:rsid w:val="000F22E1"/>
    <w:rsid w:val="000F25EC"/>
    <w:rsid w:val="000F25FC"/>
    <w:rsid w:val="000F29B4"/>
    <w:rsid w:val="000F2DC0"/>
    <w:rsid w:val="000F3131"/>
    <w:rsid w:val="000F3E95"/>
    <w:rsid w:val="000F43DA"/>
    <w:rsid w:val="000F4DA7"/>
    <w:rsid w:val="000F4EDA"/>
    <w:rsid w:val="000F54F5"/>
    <w:rsid w:val="000F6BD3"/>
    <w:rsid w:val="000F77B0"/>
    <w:rsid w:val="00100379"/>
    <w:rsid w:val="00100415"/>
    <w:rsid w:val="001004EF"/>
    <w:rsid w:val="0010078D"/>
    <w:rsid w:val="00100F83"/>
    <w:rsid w:val="0010222F"/>
    <w:rsid w:val="00102B39"/>
    <w:rsid w:val="00103388"/>
    <w:rsid w:val="00103A83"/>
    <w:rsid w:val="00105E07"/>
    <w:rsid w:val="00105F7E"/>
    <w:rsid w:val="001068E1"/>
    <w:rsid w:val="00106BCA"/>
    <w:rsid w:val="00106D11"/>
    <w:rsid w:val="0010735B"/>
    <w:rsid w:val="00107761"/>
    <w:rsid w:val="00107B87"/>
    <w:rsid w:val="00107C2D"/>
    <w:rsid w:val="00110606"/>
    <w:rsid w:val="00110B95"/>
    <w:rsid w:val="0011114E"/>
    <w:rsid w:val="00111296"/>
    <w:rsid w:val="001117C1"/>
    <w:rsid w:val="00111B4F"/>
    <w:rsid w:val="00111D59"/>
    <w:rsid w:val="00111DA6"/>
    <w:rsid w:val="00112198"/>
    <w:rsid w:val="001127FC"/>
    <w:rsid w:val="00112886"/>
    <w:rsid w:val="001139FD"/>
    <w:rsid w:val="00113E1B"/>
    <w:rsid w:val="00114378"/>
    <w:rsid w:val="00115923"/>
    <w:rsid w:val="0011622C"/>
    <w:rsid w:val="00116634"/>
    <w:rsid w:val="0011674D"/>
    <w:rsid w:val="00116870"/>
    <w:rsid w:val="00116CAE"/>
    <w:rsid w:val="00116F56"/>
    <w:rsid w:val="00117127"/>
    <w:rsid w:val="0011733E"/>
    <w:rsid w:val="00117478"/>
    <w:rsid w:val="001176B0"/>
    <w:rsid w:val="0012076C"/>
    <w:rsid w:val="001220BA"/>
    <w:rsid w:val="001221F6"/>
    <w:rsid w:val="0012361A"/>
    <w:rsid w:val="001242A6"/>
    <w:rsid w:val="001244D1"/>
    <w:rsid w:val="00124C5E"/>
    <w:rsid w:val="00125507"/>
    <w:rsid w:val="001258E3"/>
    <w:rsid w:val="00126246"/>
    <w:rsid w:val="001267BE"/>
    <w:rsid w:val="00126A7F"/>
    <w:rsid w:val="00126B7A"/>
    <w:rsid w:val="00126CDA"/>
    <w:rsid w:val="00126F6F"/>
    <w:rsid w:val="001300B4"/>
    <w:rsid w:val="00130630"/>
    <w:rsid w:val="00130C03"/>
    <w:rsid w:val="00130DED"/>
    <w:rsid w:val="00131AFD"/>
    <w:rsid w:val="0013257D"/>
    <w:rsid w:val="00132F12"/>
    <w:rsid w:val="001330EB"/>
    <w:rsid w:val="0013337A"/>
    <w:rsid w:val="00133418"/>
    <w:rsid w:val="00133FAB"/>
    <w:rsid w:val="00135062"/>
    <w:rsid w:val="00136368"/>
    <w:rsid w:val="00137571"/>
    <w:rsid w:val="00137A25"/>
    <w:rsid w:val="00137F29"/>
    <w:rsid w:val="0014015E"/>
    <w:rsid w:val="00140253"/>
    <w:rsid w:val="00140329"/>
    <w:rsid w:val="00140986"/>
    <w:rsid w:val="001419B1"/>
    <w:rsid w:val="00141CD2"/>
    <w:rsid w:val="00141DB8"/>
    <w:rsid w:val="00142130"/>
    <w:rsid w:val="0014310B"/>
    <w:rsid w:val="00143CCA"/>
    <w:rsid w:val="00144428"/>
    <w:rsid w:val="00144A29"/>
    <w:rsid w:val="00144A3B"/>
    <w:rsid w:val="00144B05"/>
    <w:rsid w:val="00144EAE"/>
    <w:rsid w:val="001450DC"/>
    <w:rsid w:val="00145553"/>
    <w:rsid w:val="00145913"/>
    <w:rsid w:val="00147D6D"/>
    <w:rsid w:val="00150130"/>
    <w:rsid w:val="0015065D"/>
    <w:rsid w:val="00150C2E"/>
    <w:rsid w:val="00150E67"/>
    <w:rsid w:val="00151065"/>
    <w:rsid w:val="0015193F"/>
    <w:rsid w:val="001521C9"/>
    <w:rsid w:val="0015226B"/>
    <w:rsid w:val="0015242C"/>
    <w:rsid w:val="00152D9D"/>
    <w:rsid w:val="00153E15"/>
    <w:rsid w:val="00154731"/>
    <w:rsid w:val="001548D3"/>
    <w:rsid w:val="00154C29"/>
    <w:rsid w:val="001555D8"/>
    <w:rsid w:val="00155EFE"/>
    <w:rsid w:val="00156BB6"/>
    <w:rsid w:val="0015768D"/>
    <w:rsid w:val="00160A72"/>
    <w:rsid w:val="00160DB7"/>
    <w:rsid w:val="001622CB"/>
    <w:rsid w:val="001623E5"/>
    <w:rsid w:val="00163156"/>
    <w:rsid w:val="00163240"/>
    <w:rsid w:val="0016359B"/>
    <w:rsid w:val="001638ED"/>
    <w:rsid w:val="00163EBE"/>
    <w:rsid w:val="001642CF"/>
    <w:rsid w:val="00164501"/>
    <w:rsid w:val="00164BB7"/>
    <w:rsid w:val="00165010"/>
    <w:rsid w:val="00165064"/>
    <w:rsid w:val="0016552D"/>
    <w:rsid w:val="0016582D"/>
    <w:rsid w:val="0016590E"/>
    <w:rsid w:val="00165DC4"/>
    <w:rsid w:val="001667E8"/>
    <w:rsid w:val="00166AD6"/>
    <w:rsid w:val="00166CFB"/>
    <w:rsid w:val="0016755C"/>
    <w:rsid w:val="0016769D"/>
    <w:rsid w:val="0016784F"/>
    <w:rsid w:val="00167CF5"/>
    <w:rsid w:val="00170366"/>
    <w:rsid w:val="00170399"/>
    <w:rsid w:val="001707B5"/>
    <w:rsid w:val="00170B6B"/>
    <w:rsid w:val="00171180"/>
    <w:rsid w:val="001723B1"/>
    <w:rsid w:val="00172BDC"/>
    <w:rsid w:val="00172EFF"/>
    <w:rsid w:val="00172F2A"/>
    <w:rsid w:val="0017439F"/>
    <w:rsid w:val="00174863"/>
    <w:rsid w:val="0017487D"/>
    <w:rsid w:val="00175596"/>
    <w:rsid w:val="00175821"/>
    <w:rsid w:val="001759C8"/>
    <w:rsid w:val="001762A0"/>
    <w:rsid w:val="00176E30"/>
    <w:rsid w:val="00176E55"/>
    <w:rsid w:val="001816B0"/>
    <w:rsid w:val="001816D4"/>
    <w:rsid w:val="00181989"/>
    <w:rsid w:val="00181A2F"/>
    <w:rsid w:val="001828B9"/>
    <w:rsid w:val="001828BE"/>
    <w:rsid w:val="00183167"/>
    <w:rsid w:val="00183C67"/>
    <w:rsid w:val="001843D6"/>
    <w:rsid w:val="00184B14"/>
    <w:rsid w:val="00185583"/>
    <w:rsid w:val="00185BBE"/>
    <w:rsid w:val="00186128"/>
    <w:rsid w:val="00186BDD"/>
    <w:rsid w:val="00186D2A"/>
    <w:rsid w:val="00187221"/>
    <w:rsid w:val="00190403"/>
    <w:rsid w:val="00190824"/>
    <w:rsid w:val="00190F47"/>
    <w:rsid w:val="001912C3"/>
    <w:rsid w:val="001913B1"/>
    <w:rsid w:val="00191643"/>
    <w:rsid w:val="001917C2"/>
    <w:rsid w:val="00191B0E"/>
    <w:rsid w:val="00192104"/>
    <w:rsid w:val="0019265A"/>
    <w:rsid w:val="00192824"/>
    <w:rsid w:val="00192E95"/>
    <w:rsid w:val="001938F3"/>
    <w:rsid w:val="001948F2"/>
    <w:rsid w:val="00194B8D"/>
    <w:rsid w:val="00196086"/>
    <w:rsid w:val="001960DA"/>
    <w:rsid w:val="00196153"/>
    <w:rsid w:val="001965E4"/>
    <w:rsid w:val="00197A16"/>
    <w:rsid w:val="001A1490"/>
    <w:rsid w:val="001A15F0"/>
    <w:rsid w:val="001A1FD1"/>
    <w:rsid w:val="001A20BF"/>
    <w:rsid w:val="001A2311"/>
    <w:rsid w:val="001A237B"/>
    <w:rsid w:val="001A2D23"/>
    <w:rsid w:val="001A2E31"/>
    <w:rsid w:val="001A3494"/>
    <w:rsid w:val="001A44D8"/>
    <w:rsid w:val="001A4B61"/>
    <w:rsid w:val="001A587B"/>
    <w:rsid w:val="001A5B55"/>
    <w:rsid w:val="001A735D"/>
    <w:rsid w:val="001A75D7"/>
    <w:rsid w:val="001B05C4"/>
    <w:rsid w:val="001B07E6"/>
    <w:rsid w:val="001B0982"/>
    <w:rsid w:val="001B1289"/>
    <w:rsid w:val="001B293E"/>
    <w:rsid w:val="001B3042"/>
    <w:rsid w:val="001B3675"/>
    <w:rsid w:val="001B462F"/>
    <w:rsid w:val="001B4844"/>
    <w:rsid w:val="001B4CA2"/>
    <w:rsid w:val="001B4E46"/>
    <w:rsid w:val="001B5288"/>
    <w:rsid w:val="001B690F"/>
    <w:rsid w:val="001B7092"/>
    <w:rsid w:val="001B78FA"/>
    <w:rsid w:val="001B79EA"/>
    <w:rsid w:val="001C00E3"/>
    <w:rsid w:val="001C03B3"/>
    <w:rsid w:val="001C05BE"/>
    <w:rsid w:val="001C0F6E"/>
    <w:rsid w:val="001C1576"/>
    <w:rsid w:val="001C1A78"/>
    <w:rsid w:val="001C269E"/>
    <w:rsid w:val="001C2757"/>
    <w:rsid w:val="001C2B8F"/>
    <w:rsid w:val="001C2CF3"/>
    <w:rsid w:val="001C3161"/>
    <w:rsid w:val="001C4129"/>
    <w:rsid w:val="001C478A"/>
    <w:rsid w:val="001C4B01"/>
    <w:rsid w:val="001C58B9"/>
    <w:rsid w:val="001C63FB"/>
    <w:rsid w:val="001C6EA1"/>
    <w:rsid w:val="001C7CAD"/>
    <w:rsid w:val="001C7D93"/>
    <w:rsid w:val="001D0318"/>
    <w:rsid w:val="001D19EE"/>
    <w:rsid w:val="001D1B2F"/>
    <w:rsid w:val="001D200E"/>
    <w:rsid w:val="001D286C"/>
    <w:rsid w:val="001D29EF"/>
    <w:rsid w:val="001D3CC7"/>
    <w:rsid w:val="001D4042"/>
    <w:rsid w:val="001D46B3"/>
    <w:rsid w:val="001D5D61"/>
    <w:rsid w:val="001D5F3A"/>
    <w:rsid w:val="001D60E2"/>
    <w:rsid w:val="001D6839"/>
    <w:rsid w:val="001D685E"/>
    <w:rsid w:val="001D6908"/>
    <w:rsid w:val="001E0150"/>
    <w:rsid w:val="001E0846"/>
    <w:rsid w:val="001E0DB4"/>
    <w:rsid w:val="001E2325"/>
    <w:rsid w:val="001E2743"/>
    <w:rsid w:val="001E29F5"/>
    <w:rsid w:val="001E2DF3"/>
    <w:rsid w:val="001E3079"/>
    <w:rsid w:val="001E3349"/>
    <w:rsid w:val="001E3762"/>
    <w:rsid w:val="001E3F6B"/>
    <w:rsid w:val="001E4379"/>
    <w:rsid w:val="001E4E56"/>
    <w:rsid w:val="001E6EF0"/>
    <w:rsid w:val="001E720D"/>
    <w:rsid w:val="001E73E3"/>
    <w:rsid w:val="001F0B9E"/>
    <w:rsid w:val="001F19B5"/>
    <w:rsid w:val="001F220E"/>
    <w:rsid w:val="001F24E8"/>
    <w:rsid w:val="001F3E54"/>
    <w:rsid w:val="001F4115"/>
    <w:rsid w:val="001F4B68"/>
    <w:rsid w:val="001F53E2"/>
    <w:rsid w:val="001F582B"/>
    <w:rsid w:val="001F5BA8"/>
    <w:rsid w:val="001F67BB"/>
    <w:rsid w:val="001F6824"/>
    <w:rsid w:val="001F6DEF"/>
    <w:rsid w:val="001F7449"/>
    <w:rsid w:val="0020003C"/>
    <w:rsid w:val="00200B94"/>
    <w:rsid w:val="00201283"/>
    <w:rsid w:val="00201750"/>
    <w:rsid w:val="0020323D"/>
    <w:rsid w:val="00203A09"/>
    <w:rsid w:val="00203A49"/>
    <w:rsid w:val="00203BC2"/>
    <w:rsid w:val="00204221"/>
    <w:rsid w:val="00204523"/>
    <w:rsid w:val="00204853"/>
    <w:rsid w:val="0020547C"/>
    <w:rsid w:val="00206223"/>
    <w:rsid w:val="0020711F"/>
    <w:rsid w:val="0020714E"/>
    <w:rsid w:val="0020786B"/>
    <w:rsid w:val="00207A05"/>
    <w:rsid w:val="00207E1E"/>
    <w:rsid w:val="00207F87"/>
    <w:rsid w:val="002115A4"/>
    <w:rsid w:val="002119F8"/>
    <w:rsid w:val="00212393"/>
    <w:rsid w:val="00212489"/>
    <w:rsid w:val="002127D5"/>
    <w:rsid w:val="00213B60"/>
    <w:rsid w:val="00215AB0"/>
    <w:rsid w:val="00215AF7"/>
    <w:rsid w:val="00215EDF"/>
    <w:rsid w:val="00217365"/>
    <w:rsid w:val="00217BCF"/>
    <w:rsid w:val="00217E4F"/>
    <w:rsid w:val="0022009D"/>
    <w:rsid w:val="00220217"/>
    <w:rsid w:val="0022076F"/>
    <w:rsid w:val="002210AA"/>
    <w:rsid w:val="00221589"/>
    <w:rsid w:val="002229BD"/>
    <w:rsid w:val="002233CA"/>
    <w:rsid w:val="00223C59"/>
    <w:rsid w:val="0022422D"/>
    <w:rsid w:val="0022504B"/>
    <w:rsid w:val="0022592A"/>
    <w:rsid w:val="00226F1F"/>
    <w:rsid w:val="00226FFF"/>
    <w:rsid w:val="00227D3C"/>
    <w:rsid w:val="002306C1"/>
    <w:rsid w:val="00230CCE"/>
    <w:rsid w:val="00230D80"/>
    <w:rsid w:val="00230DC3"/>
    <w:rsid w:val="00231CCA"/>
    <w:rsid w:val="0023354D"/>
    <w:rsid w:val="002338A4"/>
    <w:rsid w:val="002338A5"/>
    <w:rsid w:val="00233C06"/>
    <w:rsid w:val="00233F13"/>
    <w:rsid w:val="00234084"/>
    <w:rsid w:val="0023531D"/>
    <w:rsid w:val="00235325"/>
    <w:rsid w:val="002357DE"/>
    <w:rsid w:val="0023642F"/>
    <w:rsid w:val="002379A6"/>
    <w:rsid w:val="002379D8"/>
    <w:rsid w:val="00237D90"/>
    <w:rsid w:val="00237FAC"/>
    <w:rsid w:val="00240026"/>
    <w:rsid w:val="002409A2"/>
    <w:rsid w:val="00240AFD"/>
    <w:rsid w:val="002413F5"/>
    <w:rsid w:val="002416B6"/>
    <w:rsid w:val="00241CCD"/>
    <w:rsid w:val="00242991"/>
    <w:rsid w:val="00243C35"/>
    <w:rsid w:val="00243FB3"/>
    <w:rsid w:val="00244A1C"/>
    <w:rsid w:val="00244E16"/>
    <w:rsid w:val="00244EAA"/>
    <w:rsid w:val="00246475"/>
    <w:rsid w:val="0024688E"/>
    <w:rsid w:val="00246CB7"/>
    <w:rsid w:val="0024746E"/>
    <w:rsid w:val="00250202"/>
    <w:rsid w:val="0025049A"/>
    <w:rsid w:val="00250676"/>
    <w:rsid w:val="0025104B"/>
    <w:rsid w:val="00251A07"/>
    <w:rsid w:val="002551FE"/>
    <w:rsid w:val="002552DB"/>
    <w:rsid w:val="002553F8"/>
    <w:rsid w:val="00255D72"/>
    <w:rsid w:val="00256462"/>
    <w:rsid w:val="002564DD"/>
    <w:rsid w:val="002567E6"/>
    <w:rsid w:val="00257055"/>
    <w:rsid w:val="00257102"/>
    <w:rsid w:val="00257601"/>
    <w:rsid w:val="002576DF"/>
    <w:rsid w:val="002579D0"/>
    <w:rsid w:val="00257A24"/>
    <w:rsid w:val="002609FD"/>
    <w:rsid w:val="00260E99"/>
    <w:rsid w:val="002618A8"/>
    <w:rsid w:val="0026196C"/>
    <w:rsid w:val="00262025"/>
    <w:rsid w:val="00263B9B"/>
    <w:rsid w:val="00263C02"/>
    <w:rsid w:val="00264F77"/>
    <w:rsid w:val="00265B00"/>
    <w:rsid w:val="002662B2"/>
    <w:rsid w:val="00266CF1"/>
    <w:rsid w:val="00267C75"/>
    <w:rsid w:val="002703F6"/>
    <w:rsid w:val="00272530"/>
    <w:rsid w:val="00272AC5"/>
    <w:rsid w:val="002741B7"/>
    <w:rsid w:val="00274960"/>
    <w:rsid w:val="00276ADD"/>
    <w:rsid w:val="00276D80"/>
    <w:rsid w:val="00280023"/>
    <w:rsid w:val="0028050C"/>
    <w:rsid w:val="00280A53"/>
    <w:rsid w:val="00280D0E"/>
    <w:rsid w:val="002810D7"/>
    <w:rsid w:val="00281195"/>
    <w:rsid w:val="00281FF2"/>
    <w:rsid w:val="0028230C"/>
    <w:rsid w:val="00282981"/>
    <w:rsid w:val="002840A3"/>
    <w:rsid w:val="002855F4"/>
    <w:rsid w:val="00285A30"/>
    <w:rsid w:val="00285D57"/>
    <w:rsid w:val="0028654C"/>
    <w:rsid w:val="00286642"/>
    <w:rsid w:val="0028684D"/>
    <w:rsid w:val="00286B66"/>
    <w:rsid w:val="00286D30"/>
    <w:rsid w:val="00290729"/>
    <w:rsid w:val="00290935"/>
    <w:rsid w:val="00291BAA"/>
    <w:rsid w:val="00292964"/>
    <w:rsid w:val="002935FC"/>
    <w:rsid w:val="002937C4"/>
    <w:rsid w:val="00293BAD"/>
    <w:rsid w:val="00293C77"/>
    <w:rsid w:val="0029461E"/>
    <w:rsid w:val="00294A2C"/>
    <w:rsid w:val="00295440"/>
    <w:rsid w:val="002954D4"/>
    <w:rsid w:val="002957CD"/>
    <w:rsid w:val="0029589C"/>
    <w:rsid w:val="00295EC4"/>
    <w:rsid w:val="00297038"/>
    <w:rsid w:val="002970C1"/>
    <w:rsid w:val="0029729A"/>
    <w:rsid w:val="00297B86"/>
    <w:rsid w:val="00297C4E"/>
    <w:rsid w:val="00297E10"/>
    <w:rsid w:val="002A0451"/>
    <w:rsid w:val="002A0D95"/>
    <w:rsid w:val="002A10EC"/>
    <w:rsid w:val="002A1F19"/>
    <w:rsid w:val="002A1F2D"/>
    <w:rsid w:val="002A27B3"/>
    <w:rsid w:val="002A29CC"/>
    <w:rsid w:val="002A32BE"/>
    <w:rsid w:val="002A3376"/>
    <w:rsid w:val="002A37F3"/>
    <w:rsid w:val="002A50CB"/>
    <w:rsid w:val="002A595C"/>
    <w:rsid w:val="002A5BAB"/>
    <w:rsid w:val="002A5ED3"/>
    <w:rsid w:val="002A6715"/>
    <w:rsid w:val="002A6793"/>
    <w:rsid w:val="002A6B7C"/>
    <w:rsid w:val="002B0F58"/>
    <w:rsid w:val="002B1721"/>
    <w:rsid w:val="002B1A4B"/>
    <w:rsid w:val="002B1B0B"/>
    <w:rsid w:val="002B1BCA"/>
    <w:rsid w:val="002B257A"/>
    <w:rsid w:val="002B38EF"/>
    <w:rsid w:val="002B40A0"/>
    <w:rsid w:val="002B4AF2"/>
    <w:rsid w:val="002B589C"/>
    <w:rsid w:val="002B595E"/>
    <w:rsid w:val="002B5A7E"/>
    <w:rsid w:val="002B5D61"/>
    <w:rsid w:val="002B5E22"/>
    <w:rsid w:val="002B62CE"/>
    <w:rsid w:val="002B65D6"/>
    <w:rsid w:val="002B6782"/>
    <w:rsid w:val="002B681B"/>
    <w:rsid w:val="002B6C26"/>
    <w:rsid w:val="002B73F0"/>
    <w:rsid w:val="002C03A5"/>
    <w:rsid w:val="002C09F4"/>
    <w:rsid w:val="002C0A07"/>
    <w:rsid w:val="002C0BFA"/>
    <w:rsid w:val="002C0C20"/>
    <w:rsid w:val="002C0FFB"/>
    <w:rsid w:val="002C2BCE"/>
    <w:rsid w:val="002C319C"/>
    <w:rsid w:val="002C3C97"/>
    <w:rsid w:val="002C3FE7"/>
    <w:rsid w:val="002C40E3"/>
    <w:rsid w:val="002C412D"/>
    <w:rsid w:val="002C4566"/>
    <w:rsid w:val="002C479F"/>
    <w:rsid w:val="002C4ED3"/>
    <w:rsid w:val="002C52FD"/>
    <w:rsid w:val="002C53EF"/>
    <w:rsid w:val="002C54AD"/>
    <w:rsid w:val="002C54EE"/>
    <w:rsid w:val="002C5593"/>
    <w:rsid w:val="002C56AF"/>
    <w:rsid w:val="002C6042"/>
    <w:rsid w:val="002C6227"/>
    <w:rsid w:val="002C67D0"/>
    <w:rsid w:val="002D0804"/>
    <w:rsid w:val="002D0B1E"/>
    <w:rsid w:val="002D0D44"/>
    <w:rsid w:val="002D0D77"/>
    <w:rsid w:val="002D1B18"/>
    <w:rsid w:val="002D2061"/>
    <w:rsid w:val="002D2669"/>
    <w:rsid w:val="002D28B0"/>
    <w:rsid w:val="002D2A59"/>
    <w:rsid w:val="002D2ED6"/>
    <w:rsid w:val="002D39AF"/>
    <w:rsid w:val="002D39E9"/>
    <w:rsid w:val="002D45E1"/>
    <w:rsid w:val="002D4DF4"/>
    <w:rsid w:val="002D519E"/>
    <w:rsid w:val="002D51EB"/>
    <w:rsid w:val="002D524F"/>
    <w:rsid w:val="002D55D5"/>
    <w:rsid w:val="002D56EF"/>
    <w:rsid w:val="002D5A92"/>
    <w:rsid w:val="002D66EC"/>
    <w:rsid w:val="002D6FA6"/>
    <w:rsid w:val="002D76D2"/>
    <w:rsid w:val="002E0206"/>
    <w:rsid w:val="002E2146"/>
    <w:rsid w:val="002E22A0"/>
    <w:rsid w:val="002E2BDE"/>
    <w:rsid w:val="002E2FC6"/>
    <w:rsid w:val="002E3157"/>
    <w:rsid w:val="002E3A09"/>
    <w:rsid w:val="002E3E52"/>
    <w:rsid w:val="002E5A0C"/>
    <w:rsid w:val="002E6BFD"/>
    <w:rsid w:val="002E7257"/>
    <w:rsid w:val="002E7260"/>
    <w:rsid w:val="002F06C2"/>
    <w:rsid w:val="002F08C7"/>
    <w:rsid w:val="002F08D0"/>
    <w:rsid w:val="002F0CB7"/>
    <w:rsid w:val="002F14C5"/>
    <w:rsid w:val="002F1886"/>
    <w:rsid w:val="002F20D3"/>
    <w:rsid w:val="002F2324"/>
    <w:rsid w:val="002F29A2"/>
    <w:rsid w:val="002F305A"/>
    <w:rsid w:val="002F3712"/>
    <w:rsid w:val="002F3A4C"/>
    <w:rsid w:val="002F3F0C"/>
    <w:rsid w:val="002F4DFE"/>
    <w:rsid w:val="002F5265"/>
    <w:rsid w:val="002F67B8"/>
    <w:rsid w:val="002F744F"/>
    <w:rsid w:val="00301100"/>
    <w:rsid w:val="00301242"/>
    <w:rsid w:val="0030167C"/>
    <w:rsid w:val="00301ED7"/>
    <w:rsid w:val="003020A3"/>
    <w:rsid w:val="00302DC8"/>
    <w:rsid w:val="00303866"/>
    <w:rsid w:val="00305D60"/>
    <w:rsid w:val="003060C3"/>
    <w:rsid w:val="003068CD"/>
    <w:rsid w:val="003068F6"/>
    <w:rsid w:val="003069CE"/>
    <w:rsid w:val="003075B8"/>
    <w:rsid w:val="003075BE"/>
    <w:rsid w:val="003102A6"/>
    <w:rsid w:val="003108C2"/>
    <w:rsid w:val="00310BA4"/>
    <w:rsid w:val="00310D3E"/>
    <w:rsid w:val="00312446"/>
    <w:rsid w:val="0031273C"/>
    <w:rsid w:val="00313032"/>
    <w:rsid w:val="0031322E"/>
    <w:rsid w:val="00313D73"/>
    <w:rsid w:val="00313FE7"/>
    <w:rsid w:val="00314006"/>
    <w:rsid w:val="00314059"/>
    <w:rsid w:val="00314181"/>
    <w:rsid w:val="00314F9D"/>
    <w:rsid w:val="003156DD"/>
    <w:rsid w:val="003163CE"/>
    <w:rsid w:val="00316435"/>
    <w:rsid w:val="003169D6"/>
    <w:rsid w:val="0031702D"/>
    <w:rsid w:val="00317343"/>
    <w:rsid w:val="003174AF"/>
    <w:rsid w:val="00317CED"/>
    <w:rsid w:val="00317FBB"/>
    <w:rsid w:val="003200E2"/>
    <w:rsid w:val="00320B18"/>
    <w:rsid w:val="00321366"/>
    <w:rsid w:val="00321D93"/>
    <w:rsid w:val="00322FB2"/>
    <w:rsid w:val="00323592"/>
    <w:rsid w:val="0032380D"/>
    <w:rsid w:val="00323CE5"/>
    <w:rsid w:val="00323DDB"/>
    <w:rsid w:val="00323F13"/>
    <w:rsid w:val="00324775"/>
    <w:rsid w:val="00325076"/>
    <w:rsid w:val="003251AE"/>
    <w:rsid w:val="003256C0"/>
    <w:rsid w:val="00325837"/>
    <w:rsid w:val="0032680C"/>
    <w:rsid w:val="003269A5"/>
    <w:rsid w:val="00327077"/>
    <w:rsid w:val="0032738B"/>
    <w:rsid w:val="003302B4"/>
    <w:rsid w:val="00330897"/>
    <w:rsid w:val="00330DE3"/>
    <w:rsid w:val="00330F7B"/>
    <w:rsid w:val="00331007"/>
    <w:rsid w:val="00331543"/>
    <w:rsid w:val="00331EA4"/>
    <w:rsid w:val="0033202C"/>
    <w:rsid w:val="003325BF"/>
    <w:rsid w:val="003336A0"/>
    <w:rsid w:val="003338A0"/>
    <w:rsid w:val="003339E0"/>
    <w:rsid w:val="00333ACE"/>
    <w:rsid w:val="003345F7"/>
    <w:rsid w:val="0033481A"/>
    <w:rsid w:val="003351A5"/>
    <w:rsid w:val="003359F0"/>
    <w:rsid w:val="00335B09"/>
    <w:rsid w:val="00335D7D"/>
    <w:rsid w:val="003361AF"/>
    <w:rsid w:val="00336413"/>
    <w:rsid w:val="00336B46"/>
    <w:rsid w:val="00336C4A"/>
    <w:rsid w:val="003373C6"/>
    <w:rsid w:val="003403C3"/>
    <w:rsid w:val="00340472"/>
    <w:rsid w:val="003404BB"/>
    <w:rsid w:val="0034082B"/>
    <w:rsid w:val="0034091A"/>
    <w:rsid w:val="00341A6B"/>
    <w:rsid w:val="00342FCA"/>
    <w:rsid w:val="00343108"/>
    <w:rsid w:val="00343524"/>
    <w:rsid w:val="00345EE2"/>
    <w:rsid w:val="00346AB9"/>
    <w:rsid w:val="0034702E"/>
    <w:rsid w:val="0034728F"/>
    <w:rsid w:val="00350BD4"/>
    <w:rsid w:val="00350C6A"/>
    <w:rsid w:val="00350D4D"/>
    <w:rsid w:val="00351B86"/>
    <w:rsid w:val="0035216C"/>
    <w:rsid w:val="00352278"/>
    <w:rsid w:val="00352704"/>
    <w:rsid w:val="00352CAD"/>
    <w:rsid w:val="00352EAD"/>
    <w:rsid w:val="003531A0"/>
    <w:rsid w:val="00353A0B"/>
    <w:rsid w:val="003544D3"/>
    <w:rsid w:val="00354DAF"/>
    <w:rsid w:val="003556DB"/>
    <w:rsid w:val="00356226"/>
    <w:rsid w:val="003562F3"/>
    <w:rsid w:val="0035718D"/>
    <w:rsid w:val="003579AF"/>
    <w:rsid w:val="00357A10"/>
    <w:rsid w:val="00357A3E"/>
    <w:rsid w:val="00357B7E"/>
    <w:rsid w:val="00362310"/>
    <w:rsid w:val="00362350"/>
    <w:rsid w:val="00363032"/>
    <w:rsid w:val="0036368A"/>
    <w:rsid w:val="00363CD4"/>
    <w:rsid w:val="0036427C"/>
    <w:rsid w:val="00364343"/>
    <w:rsid w:val="0036436F"/>
    <w:rsid w:val="00364D77"/>
    <w:rsid w:val="00365305"/>
    <w:rsid w:val="003657E6"/>
    <w:rsid w:val="00366D48"/>
    <w:rsid w:val="00366DAF"/>
    <w:rsid w:val="003670F4"/>
    <w:rsid w:val="00370298"/>
    <w:rsid w:val="00371401"/>
    <w:rsid w:val="00371A27"/>
    <w:rsid w:val="00371D19"/>
    <w:rsid w:val="00372733"/>
    <w:rsid w:val="00372A61"/>
    <w:rsid w:val="00372C88"/>
    <w:rsid w:val="00373237"/>
    <w:rsid w:val="003738D5"/>
    <w:rsid w:val="003765B5"/>
    <w:rsid w:val="00376FDA"/>
    <w:rsid w:val="003775FF"/>
    <w:rsid w:val="00377D5C"/>
    <w:rsid w:val="00380B66"/>
    <w:rsid w:val="00381F2F"/>
    <w:rsid w:val="003824F2"/>
    <w:rsid w:val="00382A69"/>
    <w:rsid w:val="00383174"/>
    <w:rsid w:val="00383865"/>
    <w:rsid w:val="00383D2C"/>
    <w:rsid w:val="003852A8"/>
    <w:rsid w:val="0038552B"/>
    <w:rsid w:val="003858B8"/>
    <w:rsid w:val="00385A31"/>
    <w:rsid w:val="00385CA9"/>
    <w:rsid w:val="003862FD"/>
    <w:rsid w:val="0038649B"/>
    <w:rsid w:val="003866E4"/>
    <w:rsid w:val="00386A20"/>
    <w:rsid w:val="00390602"/>
    <w:rsid w:val="003913C5"/>
    <w:rsid w:val="00391614"/>
    <w:rsid w:val="003920DE"/>
    <w:rsid w:val="003929A9"/>
    <w:rsid w:val="00392DD1"/>
    <w:rsid w:val="00393846"/>
    <w:rsid w:val="00393AA4"/>
    <w:rsid w:val="00393F3D"/>
    <w:rsid w:val="003945BE"/>
    <w:rsid w:val="003946F0"/>
    <w:rsid w:val="00395106"/>
    <w:rsid w:val="00395556"/>
    <w:rsid w:val="003959EC"/>
    <w:rsid w:val="00395B00"/>
    <w:rsid w:val="00395D42"/>
    <w:rsid w:val="0039609A"/>
    <w:rsid w:val="00396807"/>
    <w:rsid w:val="00396E8E"/>
    <w:rsid w:val="00396FA7"/>
    <w:rsid w:val="0039790F"/>
    <w:rsid w:val="00397AAA"/>
    <w:rsid w:val="003A0082"/>
    <w:rsid w:val="003A010D"/>
    <w:rsid w:val="003A062D"/>
    <w:rsid w:val="003A0A3D"/>
    <w:rsid w:val="003A1011"/>
    <w:rsid w:val="003A299E"/>
    <w:rsid w:val="003A2EE5"/>
    <w:rsid w:val="003A3281"/>
    <w:rsid w:val="003A3359"/>
    <w:rsid w:val="003A35DF"/>
    <w:rsid w:val="003A37C9"/>
    <w:rsid w:val="003A406F"/>
    <w:rsid w:val="003A446F"/>
    <w:rsid w:val="003A49D4"/>
    <w:rsid w:val="003A4C1B"/>
    <w:rsid w:val="003A4DCE"/>
    <w:rsid w:val="003A4E75"/>
    <w:rsid w:val="003A5021"/>
    <w:rsid w:val="003A5146"/>
    <w:rsid w:val="003A5763"/>
    <w:rsid w:val="003A5DBD"/>
    <w:rsid w:val="003A613D"/>
    <w:rsid w:val="003A6A21"/>
    <w:rsid w:val="003A745D"/>
    <w:rsid w:val="003A7CCA"/>
    <w:rsid w:val="003A7F21"/>
    <w:rsid w:val="003B0C3E"/>
    <w:rsid w:val="003B2429"/>
    <w:rsid w:val="003B3124"/>
    <w:rsid w:val="003B390E"/>
    <w:rsid w:val="003B4242"/>
    <w:rsid w:val="003B46C4"/>
    <w:rsid w:val="003B53D8"/>
    <w:rsid w:val="003B6997"/>
    <w:rsid w:val="003B6B88"/>
    <w:rsid w:val="003B6BE5"/>
    <w:rsid w:val="003B6FB4"/>
    <w:rsid w:val="003B7373"/>
    <w:rsid w:val="003B75A6"/>
    <w:rsid w:val="003B7642"/>
    <w:rsid w:val="003B767F"/>
    <w:rsid w:val="003B7680"/>
    <w:rsid w:val="003B78EE"/>
    <w:rsid w:val="003B7947"/>
    <w:rsid w:val="003B7ECA"/>
    <w:rsid w:val="003C057E"/>
    <w:rsid w:val="003C0F36"/>
    <w:rsid w:val="003C116D"/>
    <w:rsid w:val="003C2174"/>
    <w:rsid w:val="003C2295"/>
    <w:rsid w:val="003C250A"/>
    <w:rsid w:val="003C2DE6"/>
    <w:rsid w:val="003C2F70"/>
    <w:rsid w:val="003C305E"/>
    <w:rsid w:val="003C33F2"/>
    <w:rsid w:val="003C3863"/>
    <w:rsid w:val="003C3CF1"/>
    <w:rsid w:val="003C3D47"/>
    <w:rsid w:val="003C51EA"/>
    <w:rsid w:val="003C557B"/>
    <w:rsid w:val="003C5A64"/>
    <w:rsid w:val="003C696C"/>
    <w:rsid w:val="003C75B9"/>
    <w:rsid w:val="003C7C15"/>
    <w:rsid w:val="003C7F38"/>
    <w:rsid w:val="003D091B"/>
    <w:rsid w:val="003D1693"/>
    <w:rsid w:val="003D1BF7"/>
    <w:rsid w:val="003D2205"/>
    <w:rsid w:val="003D2264"/>
    <w:rsid w:val="003D247B"/>
    <w:rsid w:val="003D3C8F"/>
    <w:rsid w:val="003D3D10"/>
    <w:rsid w:val="003D4387"/>
    <w:rsid w:val="003D4C4D"/>
    <w:rsid w:val="003D4EBB"/>
    <w:rsid w:val="003D5402"/>
    <w:rsid w:val="003D5F0B"/>
    <w:rsid w:val="003D6866"/>
    <w:rsid w:val="003D70F5"/>
    <w:rsid w:val="003D71E2"/>
    <w:rsid w:val="003D732C"/>
    <w:rsid w:val="003D7A4C"/>
    <w:rsid w:val="003D7FF0"/>
    <w:rsid w:val="003E0073"/>
    <w:rsid w:val="003E01B2"/>
    <w:rsid w:val="003E07FA"/>
    <w:rsid w:val="003E0C5D"/>
    <w:rsid w:val="003E0C68"/>
    <w:rsid w:val="003E122A"/>
    <w:rsid w:val="003E24B8"/>
    <w:rsid w:val="003E36D1"/>
    <w:rsid w:val="003E3FAC"/>
    <w:rsid w:val="003E4197"/>
    <w:rsid w:val="003E5B46"/>
    <w:rsid w:val="003E6916"/>
    <w:rsid w:val="003F0D4E"/>
    <w:rsid w:val="003F0D80"/>
    <w:rsid w:val="003F141D"/>
    <w:rsid w:val="003F19D3"/>
    <w:rsid w:val="003F25AC"/>
    <w:rsid w:val="003F2A42"/>
    <w:rsid w:val="003F3B1B"/>
    <w:rsid w:val="003F3E75"/>
    <w:rsid w:val="003F4052"/>
    <w:rsid w:val="003F40E1"/>
    <w:rsid w:val="003F4D51"/>
    <w:rsid w:val="003F5EB8"/>
    <w:rsid w:val="003F6DFE"/>
    <w:rsid w:val="004007C4"/>
    <w:rsid w:val="00400C3B"/>
    <w:rsid w:val="004016BD"/>
    <w:rsid w:val="00401AF1"/>
    <w:rsid w:val="00401DA6"/>
    <w:rsid w:val="00403B42"/>
    <w:rsid w:val="00403F53"/>
    <w:rsid w:val="00404222"/>
    <w:rsid w:val="00404419"/>
    <w:rsid w:val="00404E5B"/>
    <w:rsid w:val="00405314"/>
    <w:rsid w:val="00405DA6"/>
    <w:rsid w:val="004064C6"/>
    <w:rsid w:val="00406E7D"/>
    <w:rsid w:val="00406EC5"/>
    <w:rsid w:val="0040768A"/>
    <w:rsid w:val="00407A77"/>
    <w:rsid w:val="00410202"/>
    <w:rsid w:val="00410254"/>
    <w:rsid w:val="00411421"/>
    <w:rsid w:val="00412400"/>
    <w:rsid w:val="00412786"/>
    <w:rsid w:val="004127D1"/>
    <w:rsid w:val="00412B83"/>
    <w:rsid w:val="00412BA4"/>
    <w:rsid w:val="004133E3"/>
    <w:rsid w:val="00414226"/>
    <w:rsid w:val="004143E3"/>
    <w:rsid w:val="00414B6D"/>
    <w:rsid w:val="0041509E"/>
    <w:rsid w:val="004153E9"/>
    <w:rsid w:val="0041578E"/>
    <w:rsid w:val="00416651"/>
    <w:rsid w:val="00416830"/>
    <w:rsid w:val="004172D6"/>
    <w:rsid w:val="0041768C"/>
    <w:rsid w:val="00417BF5"/>
    <w:rsid w:val="00417FB8"/>
    <w:rsid w:val="004204EA"/>
    <w:rsid w:val="00420906"/>
    <w:rsid w:val="00421FB5"/>
    <w:rsid w:val="00424FF8"/>
    <w:rsid w:val="004257C4"/>
    <w:rsid w:val="00425EE1"/>
    <w:rsid w:val="00426C34"/>
    <w:rsid w:val="00427D1A"/>
    <w:rsid w:val="00427E4A"/>
    <w:rsid w:val="00427F2C"/>
    <w:rsid w:val="00430557"/>
    <w:rsid w:val="00430A83"/>
    <w:rsid w:val="0043106B"/>
    <w:rsid w:val="004311C9"/>
    <w:rsid w:val="00432D5F"/>
    <w:rsid w:val="00433294"/>
    <w:rsid w:val="00433A6A"/>
    <w:rsid w:val="00433EE4"/>
    <w:rsid w:val="00433F0E"/>
    <w:rsid w:val="0043411E"/>
    <w:rsid w:val="004343FD"/>
    <w:rsid w:val="00434B64"/>
    <w:rsid w:val="00434D0B"/>
    <w:rsid w:val="00435277"/>
    <w:rsid w:val="00435372"/>
    <w:rsid w:val="0043563B"/>
    <w:rsid w:val="004356ED"/>
    <w:rsid w:val="0043595B"/>
    <w:rsid w:val="004363EA"/>
    <w:rsid w:val="004365CE"/>
    <w:rsid w:val="004373BC"/>
    <w:rsid w:val="004376F1"/>
    <w:rsid w:val="004400C2"/>
    <w:rsid w:val="0044043A"/>
    <w:rsid w:val="00440EAD"/>
    <w:rsid w:val="00441C2B"/>
    <w:rsid w:val="0044218D"/>
    <w:rsid w:val="004421D7"/>
    <w:rsid w:val="0044221C"/>
    <w:rsid w:val="004429E1"/>
    <w:rsid w:val="00443133"/>
    <w:rsid w:val="004435CE"/>
    <w:rsid w:val="0044548E"/>
    <w:rsid w:val="00445639"/>
    <w:rsid w:val="0044789B"/>
    <w:rsid w:val="00447EEE"/>
    <w:rsid w:val="004501B5"/>
    <w:rsid w:val="0045105D"/>
    <w:rsid w:val="00451542"/>
    <w:rsid w:val="00451B15"/>
    <w:rsid w:val="00451D03"/>
    <w:rsid w:val="00451D91"/>
    <w:rsid w:val="0045279A"/>
    <w:rsid w:val="00453321"/>
    <w:rsid w:val="00453AEE"/>
    <w:rsid w:val="004546CB"/>
    <w:rsid w:val="004547BC"/>
    <w:rsid w:val="00454D37"/>
    <w:rsid w:val="004550DC"/>
    <w:rsid w:val="00455BCF"/>
    <w:rsid w:val="00455CBA"/>
    <w:rsid w:val="004560F8"/>
    <w:rsid w:val="004568FA"/>
    <w:rsid w:val="00457301"/>
    <w:rsid w:val="00457F2A"/>
    <w:rsid w:val="004614FA"/>
    <w:rsid w:val="00461BDF"/>
    <w:rsid w:val="00461FB3"/>
    <w:rsid w:val="00462245"/>
    <w:rsid w:val="00462339"/>
    <w:rsid w:val="00463167"/>
    <w:rsid w:val="004633BA"/>
    <w:rsid w:val="00463946"/>
    <w:rsid w:val="004643A6"/>
    <w:rsid w:val="00464507"/>
    <w:rsid w:val="0046466A"/>
    <w:rsid w:val="0046498C"/>
    <w:rsid w:val="004651FC"/>
    <w:rsid w:val="00465B00"/>
    <w:rsid w:val="00466232"/>
    <w:rsid w:val="004673FB"/>
    <w:rsid w:val="00467E7E"/>
    <w:rsid w:val="00467E8F"/>
    <w:rsid w:val="00470481"/>
    <w:rsid w:val="0047100A"/>
    <w:rsid w:val="0047138D"/>
    <w:rsid w:val="00471B9C"/>
    <w:rsid w:val="00471EFF"/>
    <w:rsid w:val="004732BF"/>
    <w:rsid w:val="00473681"/>
    <w:rsid w:val="00473AA9"/>
    <w:rsid w:val="004749C3"/>
    <w:rsid w:val="00474F5A"/>
    <w:rsid w:val="00475AD2"/>
    <w:rsid w:val="00475C1E"/>
    <w:rsid w:val="00476253"/>
    <w:rsid w:val="004768EF"/>
    <w:rsid w:val="004775D5"/>
    <w:rsid w:val="0048199D"/>
    <w:rsid w:val="00481BD8"/>
    <w:rsid w:val="00482357"/>
    <w:rsid w:val="00482B0C"/>
    <w:rsid w:val="00482DF6"/>
    <w:rsid w:val="00485678"/>
    <w:rsid w:val="004857FC"/>
    <w:rsid w:val="00486465"/>
    <w:rsid w:val="00486557"/>
    <w:rsid w:val="00487758"/>
    <w:rsid w:val="00487C26"/>
    <w:rsid w:val="00487CB1"/>
    <w:rsid w:val="004908BB"/>
    <w:rsid w:val="0049186B"/>
    <w:rsid w:val="004926C9"/>
    <w:rsid w:val="00492DE4"/>
    <w:rsid w:val="004930DA"/>
    <w:rsid w:val="0049435E"/>
    <w:rsid w:val="004948BB"/>
    <w:rsid w:val="00494CC4"/>
    <w:rsid w:val="00494D11"/>
    <w:rsid w:val="00495245"/>
    <w:rsid w:val="00495694"/>
    <w:rsid w:val="004958FB"/>
    <w:rsid w:val="0049597A"/>
    <w:rsid w:val="00496FD6"/>
    <w:rsid w:val="004973BE"/>
    <w:rsid w:val="00497753"/>
    <w:rsid w:val="00497CAF"/>
    <w:rsid w:val="004A10C5"/>
    <w:rsid w:val="004A157B"/>
    <w:rsid w:val="004A1620"/>
    <w:rsid w:val="004A1B27"/>
    <w:rsid w:val="004A2082"/>
    <w:rsid w:val="004A26DC"/>
    <w:rsid w:val="004A316C"/>
    <w:rsid w:val="004A35A7"/>
    <w:rsid w:val="004A3FD1"/>
    <w:rsid w:val="004A4882"/>
    <w:rsid w:val="004A5381"/>
    <w:rsid w:val="004A5FAC"/>
    <w:rsid w:val="004A71BF"/>
    <w:rsid w:val="004A79B0"/>
    <w:rsid w:val="004A7D5C"/>
    <w:rsid w:val="004A7EBE"/>
    <w:rsid w:val="004B0173"/>
    <w:rsid w:val="004B01E0"/>
    <w:rsid w:val="004B07D7"/>
    <w:rsid w:val="004B1AD1"/>
    <w:rsid w:val="004B1B45"/>
    <w:rsid w:val="004B2A00"/>
    <w:rsid w:val="004B2F28"/>
    <w:rsid w:val="004B3310"/>
    <w:rsid w:val="004B3F20"/>
    <w:rsid w:val="004B41C4"/>
    <w:rsid w:val="004B5667"/>
    <w:rsid w:val="004B568E"/>
    <w:rsid w:val="004B61EA"/>
    <w:rsid w:val="004B6851"/>
    <w:rsid w:val="004B6F95"/>
    <w:rsid w:val="004B70C3"/>
    <w:rsid w:val="004B70D1"/>
    <w:rsid w:val="004B7B7A"/>
    <w:rsid w:val="004C02B1"/>
    <w:rsid w:val="004C0C4A"/>
    <w:rsid w:val="004C0F30"/>
    <w:rsid w:val="004C172A"/>
    <w:rsid w:val="004C1CF5"/>
    <w:rsid w:val="004C20EF"/>
    <w:rsid w:val="004C2137"/>
    <w:rsid w:val="004C2C0B"/>
    <w:rsid w:val="004C2F9D"/>
    <w:rsid w:val="004C3176"/>
    <w:rsid w:val="004C332C"/>
    <w:rsid w:val="004C39A2"/>
    <w:rsid w:val="004C5002"/>
    <w:rsid w:val="004C51BB"/>
    <w:rsid w:val="004C52BD"/>
    <w:rsid w:val="004C5406"/>
    <w:rsid w:val="004C5992"/>
    <w:rsid w:val="004C5C57"/>
    <w:rsid w:val="004C6C39"/>
    <w:rsid w:val="004C6D1C"/>
    <w:rsid w:val="004C71C3"/>
    <w:rsid w:val="004C7AE0"/>
    <w:rsid w:val="004C7C00"/>
    <w:rsid w:val="004C7CC6"/>
    <w:rsid w:val="004D05CB"/>
    <w:rsid w:val="004D06D4"/>
    <w:rsid w:val="004D0A98"/>
    <w:rsid w:val="004D1437"/>
    <w:rsid w:val="004D15D2"/>
    <w:rsid w:val="004D1DFD"/>
    <w:rsid w:val="004D2555"/>
    <w:rsid w:val="004D2589"/>
    <w:rsid w:val="004D2928"/>
    <w:rsid w:val="004D30E3"/>
    <w:rsid w:val="004D3F38"/>
    <w:rsid w:val="004D44DB"/>
    <w:rsid w:val="004D4699"/>
    <w:rsid w:val="004D56C9"/>
    <w:rsid w:val="004D5E70"/>
    <w:rsid w:val="004D61AF"/>
    <w:rsid w:val="004D638D"/>
    <w:rsid w:val="004D73B2"/>
    <w:rsid w:val="004E0246"/>
    <w:rsid w:val="004E063B"/>
    <w:rsid w:val="004E0800"/>
    <w:rsid w:val="004E0CED"/>
    <w:rsid w:val="004E3076"/>
    <w:rsid w:val="004E312E"/>
    <w:rsid w:val="004E3C48"/>
    <w:rsid w:val="004E3CA8"/>
    <w:rsid w:val="004E3F68"/>
    <w:rsid w:val="004E41E6"/>
    <w:rsid w:val="004E42E9"/>
    <w:rsid w:val="004E455B"/>
    <w:rsid w:val="004E50C4"/>
    <w:rsid w:val="004E55A6"/>
    <w:rsid w:val="004E55DE"/>
    <w:rsid w:val="004E5C7B"/>
    <w:rsid w:val="004F03D2"/>
    <w:rsid w:val="004F0B33"/>
    <w:rsid w:val="004F1979"/>
    <w:rsid w:val="004F1CBD"/>
    <w:rsid w:val="004F202F"/>
    <w:rsid w:val="004F20CD"/>
    <w:rsid w:val="004F2340"/>
    <w:rsid w:val="004F23A9"/>
    <w:rsid w:val="004F25B0"/>
    <w:rsid w:val="004F2E05"/>
    <w:rsid w:val="004F4407"/>
    <w:rsid w:val="004F4602"/>
    <w:rsid w:val="004F4A18"/>
    <w:rsid w:val="004F6269"/>
    <w:rsid w:val="004F6CDE"/>
    <w:rsid w:val="004F7139"/>
    <w:rsid w:val="0050049D"/>
    <w:rsid w:val="0050155E"/>
    <w:rsid w:val="00501E17"/>
    <w:rsid w:val="00501EB7"/>
    <w:rsid w:val="005020B8"/>
    <w:rsid w:val="005021BE"/>
    <w:rsid w:val="00502D3E"/>
    <w:rsid w:val="00503496"/>
    <w:rsid w:val="005035B5"/>
    <w:rsid w:val="005045A2"/>
    <w:rsid w:val="00504A9C"/>
    <w:rsid w:val="00505324"/>
    <w:rsid w:val="0050571C"/>
    <w:rsid w:val="005058A9"/>
    <w:rsid w:val="00505903"/>
    <w:rsid w:val="00505C40"/>
    <w:rsid w:val="0050723C"/>
    <w:rsid w:val="00507F5E"/>
    <w:rsid w:val="00510299"/>
    <w:rsid w:val="00510A45"/>
    <w:rsid w:val="00510B86"/>
    <w:rsid w:val="00511349"/>
    <w:rsid w:val="0051150B"/>
    <w:rsid w:val="00511841"/>
    <w:rsid w:val="00512798"/>
    <w:rsid w:val="00512919"/>
    <w:rsid w:val="00512A9F"/>
    <w:rsid w:val="00512B0B"/>
    <w:rsid w:val="0051323E"/>
    <w:rsid w:val="00514B1C"/>
    <w:rsid w:val="00515941"/>
    <w:rsid w:val="005161E3"/>
    <w:rsid w:val="005162D8"/>
    <w:rsid w:val="0051633B"/>
    <w:rsid w:val="005166FC"/>
    <w:rsid w:val="00517042"/>
    <w:rsid w:val="00517BD3"/>
    <w:rsid w:val="00517DCB"/>
    <w:rsid w:val="00520FE7"/>
    <w:rsid w:val="00521024"/>
    <w:rsid w:val="005210DC"/>
    <w:rsid w:val="00522328"/>
    <w:rsid w:val="00523055"/>
    <w:rsid w:val="005235EB"/>
    <w:rsid w:val="00523DF7"/>
    <w:rsid w:val="005241B2"/>
    <w:rsid w:val="00524630"/>
    <w:rsid w:val="00524BDA"/>
    <w:rsid w:val="00524C74"/>
    <w:rsid w:val="005261FD"/>
    <w:rsid w:val="005266B8"/>
    <w:rsid w:val="00526DD0"/>
    <w:rsid w:val="00527806"/>
    <w:rsid w:val="00527EC8"/>
    <w:rsid w:val="0053005F"/>
    <w:rsid w:val="005306AC"/>
    <w:rsid w:val="00530B11"/>
    <w:rsid w:val="0053104B"/>
    <w:rsid w:val="005314F7"/>
    <w:rsid w:val="00531507"/>
    <w:rsid w:val="00531550"/>
    <w:rsid w:val="00531CDB"/>
    <w:rsid w:val="0053257C"/>
    <w:rsid w:val="00532842"/>
    <w:rsid w:val="00533093"/>
    <w:rsid w:val="0053345A"/>
    <w:rsid w:val="0053349A"/>
    <w:rsid w:val="00533E09"/>
    <w:rsid w:val="00533ED7"/>
    <w:rsid w:val="00534B7A"/>
    <w:rsid w:val="00534E55"/>
    <w:rsid w:val="005358EB"/>
    <w:rsid w:val="0053593C"/>
    <w:rsid w:val="00535BC4"/>
    <w:rsid w:val="00535BF7"/>
    <w:rsid w:val="00535D7E"/>
    <w:rsid w:val="00535F55"/>
    <w:rsid w:val="00536517"/>
    <w:rsid w:val="00536E6D"/>
    <w:rsid w:val="00536F4F"/>
    <w:rsid w:val="0053724F"/>
    <w:rsid w:val="005378FC"/>
    <w:rsid w:val="00537A36"/>
    <w:rsid w:val="00537B3B"/>
    <w:rsid w:val="005403FD"/>
    <w:rsid w:val="00540CAA"/>
    <w:rsid w:val="005413A9"/>
    <w:rsid w:val="005416BC"/>
    <w:rsid w:val="0054186F"/>
    <w:rsid w:val="00541AE5"/>
    <w:rsid w:val="00541E1C"/>
    <w:rsid w:val="0054235E"/>
    <w:rsid w:val="00542E80"/>
    <w:rsid w:val="005430CA"/>
    <w:rsid w:val="005436B3"/>
    <w:rsid w:val="00543ACE"/>
    <w:rsid w:val="00543D2A"/>
    <w:rsid w:val="005442C5"/>
    <w:rsid w:val="0054492B"/>
    <w:rsid w:val="00545176"/>
    <w:rsid w:val="0054535C"/>
    <w:rsid w:val="0054545B"/>
    <w:rsid w:val="00545798"/>
    <w:rsid w:val="00545F26"/>
    <w:rsid w:val="00546A32"/>
    <w:rsid w:val="0054749D"/>
    <w:rsid w:val="00547B36"/>
    <w:rsid w:val="00551506"/>
    <w:rsid w:val="00551C17"/>
    <w:rsid w:val="0055219E"/>
    <w:rsid w:val="0055265B"/>
    <w:rsid w:val="0055299E"/>
    <w:rsid w:val="005535BF"/>
    <w:rsid w:val="0055376F"/>
    <w:rsid w:val="0055378B"/>
    <w:rsid w:val="00553DB7"/>
    <w:rsid w:val="005540C2"/>
    <w:rsid w:val="00554767"/>
    <w:rsid w:val="005550E4"/>
    <w:rsid w:val="00556C1D"/>
    <w:rsid w:val="00556F06"/>
    <w:rsid w:val="00557130"/>
    <w:rsid w:val="005603F0"/>
    <w:rsid w:val="00560677"/>
    <w:rsid w:val="00560752"/>
    <w:rsid w:val="005609D6"/>
    <w:rsid w:val="0056103D"/>
    <w:rsid w:val="0056103E"/>
    <w:rsid w:val="005623EF"/>
    <w:rsid w:val="005623F9"/>
    <w:rsid w:val="005627BC"/>
    <w:rsid w:val="00562AA2"/>
    <w:rsid w:val="00563176"/>
    <w:rsid w:val="00563C47"/>
    <w:rsid w:val="00563ED8"/>
    <w:rsid w:val="005644A3"/>
    <w:rsid w:val="0056463A"/>
    <w:rsid w:val="00565189"/>
    <w:rsid w:val="00565240"/>
    <w:rsid w:val="005656CF"/>
    <w:rsid w:val="00565D5E"/>
    <w:rsid w:val="00566D35"/>
    <w:rsid w:val="00570725"/>
    <w:rsid w:val="00570BEC"/>
    <w:rsid w:val="00570E1C"/>
    <w:rsid w:val="00570F14"/>
    <w:rsid w:val="0057174E"/>
    <w:rsid w:val="005719E0"/>
    <w:rsid w:val="00572006"/>
    <w:rsid w:val="00572BE0"/>
    <w:rsid w:val="00575141"/>
    <w:rsid w:val="005768FE"/>
    <w:rsid w:val="00576C01"/>
    <w:rsid w:val="00577506"/>
    <w:rsid w:val="005778D6"/>
    <w:rsid w:val="00580509"/>
    <w:rsid w:val="005807A3"/>
    <w:rsid w:val="005813A7"/>
    <w:rsid w:val="005820B0"/>
    <w:rsid w:val="005824DA"/>
    <w:rsid w:val="00582900"/>
    <w:rsid w:val="00582980"/>
    <w:rsid w:val="00582B0F"/>
    <w:rsid w:val="005839FD"/>
    <w:rsid w:val="0058469E"/>
    <w:rsid w:val="00585516"/>
    <w:rsid w:val="00585C07"/>
    <w:rsid w:val="00586570"/>
    <w:rsid w:val="00587136"/>
    <w:rsid w:val="00587330"/>
    <w:rsid w:val="00587334"/>
    <w:rsid w:val="00590333"/>
    <w:rsid w:val="0059069C"/>
    <w:rsid w:val="00591013"/>
    <w:rsid w:val="00591869"/>
    <w:rsid w:val="005922BB"/>
    <w:rsid w:val="0059233D"/>
    <w:rsid w:val="00592AC2"/>
    <w:rsid w:val="00593278"/>
    <w:rsid w:val="005934EA"/>
    <w:rsid w:val="00593C0C"/>
    <w:rsid w:val="005940D4"/>
    <w:rsid w:val="0059494F"/>
    <w:rsid w:val="00594DE7"/>
    <w:rsid w:val="00595395"/>
    <w:rsid w:val="0059607A"/>
    <w:rsid w:val="005964A0"/>
    <w:rsid w:val="00597223"/>
    <w:rsid w:val="005972E0"/>
    <w:rsid w:val="00597407"/>
    <w:rsid w:val="00597749"/>
    <w:rsid w:val="005A005F"/>
    <w:rsid w:val="005A0424"/>
    <w:rsid w:val="005A08A7"/>
    <w:rsid w:val="005A0CFA"/>
    <w:rsid w:val="005A12BD"/>
    <w:rsid w:val="005A20D5"/>
    <w:rsid w:val="005A28A7"/>
    <w:rsid w:val="005A28CA"/>
    <w:rsid w:val="005A3B73"/>
    <w:rsid w:val="005A3F9D"/>
    <w:rsid w:val="005A5C60"/>
    <w:rsid w:val="005A5CA3"/>
    <w:rsid w:val="005A75CC"/>
    <w:rsid w:val="005A776A"/>
    <w:rsid w:val="005B0305"/>
    <w:rsid w:val="005B05B2"/>
    <w:rsid w:val="005B0825"/>
    <w:rsid w:val="005B0892"/>
    <w:rsid w:val="005B0DFD"/>
    <w:rsid w:val="005B0EB2"/>
    <w:rsid w:val="005B123C"/>
    <w:rsid w:val="005B1872"/>
    <w:rsid w:val="005B2677"/>
    <w:rsid w:val="005B3D35"/>
    <w:rsid w:val="005B4A79"/>
    <w:rsid w:val="005B57BE"/>
    <w:rsid w:val="005B7AD4"/>
    <w:rsid w:val="005B7FD4"/>
    <w:rsid w:val="005C08B0"/>
    <w:rsid w:val="005C09E7"/>
    <w:rsid w:val="005C0CB2"/>
    <w:rsid w:val="005C1222"/>
    <w:rsid w:val="005C182E"/>
    <w:rsid w:val="005C29C1"/>
    <w:rsid w:val="005C2E70"/>
    <w:rsid w:val="005C3383"/>
    <w:rsid w:val="005C3563"/>
    <w:rsid w:val="005C3B5A"/>
    <w:rsid w:val="005C3CD3"/>
    <w:rsid w:val="005C4B27"/>
    <w:rsid w:val="005C52D3"/>
    <w:rsid w:val="005C6E76"/>
    <w:rsid w:val="005C6EA1"/>
    <w:rsid w:val="005C6F78"/>
    <w:rsid w:val="005C741C"/>
    <w:rsid w:val="005D01B5"/>
    <w:rsid w:val="005D1667"/>
    <w:rsid w:val="005D1BB9"/>
    <w:rsid w:val="005D20D4"/>
    <w:rsid w:val="005D28F9"/>
    <w:rsid w:val="005D2D29"/>
    <w:rsid w:val="005D3BF7"/>
    <w:rsid w:val="005D3FA4"/>
    <w:rsid w:val="005D44FB"/>
    <w:rsid w:val="005D508D"/>
    <w:rsid w:val="005D59E2"/>
    <w:rsid w:val="005D6ADF"/>
    <w:rsid w:val="005D6B1B"/>
    <w:rsid w:val="005D6DB3"/>
    <w:rsid w:val="005D7401"/>
    <w:rsid w:val="005D778C"/>
    <w:rsid w:val="005D7FC2"/>
    <w:rsid w:val="005E0486"/>
    <w:rsid w:val="005E05DD"/>
    <w:rsid w:val="005E14F8"/>
    <w:rsid w:val="005E1770"/>
    <w:rsid w:val="005E19E8"/>
    <w:rsid w:val="005E1AFC"/>
    <w:rsid w:val="005E1DFF"/>
    <w:rsid w:val="005E22CC"/>
    <w:rsid w:val="005E42F3"/>
    <w:rsid w:val="005E4348"/>
    <w:rsid w:val="005E4CBE"/>
    <w:rsid w:val="005E5094"/>
    <w:rsid w:val="005E5665"/>
    <w:rsid w:val="005E5C7C"/>
    <w:rsid w:val="005E63E9"/>
    <w:rsid w:val="005E6658"/>
    <w:rsid w:val="005E6F29"/>
    <w:rsid w:val="005E766B"/>
    <w:rsid w:val="005E7B1E"/>
    <w:rsid w:val="005E7EB0"/>
    <w:rsid w:val="005F0CF3"/>
    <w:rsid w:val="005F1A5E"/>
    <w:rsid w:val="005F2173"/>
    <w:rsid w:val="005F24DE"/>
    <w:rsid w:val="005F2885"/>
    <w:rsid w:val="005F36ED"/>
    <w:rsid w:val="005F3964"/>
    <w:rsid w:val="005F4086"/>
    <w:rsid w:val="005F4BF1"/>
    <w:rsid w:val="005F4CEF"/>
    <w:rsid w:val="005F5865"/>
    <w:rsid w:val="005F591D"/>
    <w:rsid w:val="005F5CB0"/>
    <w:rsid w:val="005F5F57"/>
    <w:rsid w:val="005F71E3"/>
    <w:rsid w:val="005F74D8"/>
    <w:rsid w:val="00600385"/>
    <w:rsid w:val="00600662"/>
    <w:rsid w:val="00600B3A"/>
    <w:rsid w:val="00600CA3"/>
    <w:rsid w:val="00600DF7"/>
    <w:rsid w:val="00601079"/>
    <w:rsid w:val="006013B8"/>
    <w:rsid w:val="00602024"/>
    <w:rsid w:val="006028E0"/>
    <w:rsid w:val="00602A49"/>
    <w:rsid w:val="00603FDE"/>
    <w:rsid w:val="0060402B"/>
    <w:rsid w:val="00604323"/>
    <w:rsid w:val="00604962"/>
    <w:rsid w:val="0060507F"/>
    <w:rsid w:val="006053A5"/>
    <w:rsid w:val="0060561E"/>
    <w:rsid w:val="00606644"/>
    <w:rsid w:val="00607B41"/>
    <w:rsid w:val="00607B96"/>
    <w:rsid w:val="00607E58"/>
    <w:rsid w:val="0061012E"/>
    <w:rsid w:val="006103D1"/>
    <w:rsid w:val="0061085D"/>
    <w:rsid w:val="00610869"/>
    <w:rsid w:val="00610A27"/>
    <w:rsid w:val="00610F65"/>
    <w:rsid w:val="00611067"/>
    <w:rsid w:val="00611100"/>
    <w:rsid w:val="00611495"/>
    <w:rsid w:val="0061163B"/>
    <w:rsid w:val="006116C5"/>
    <w:rsid w:val="00612DA2"/>
    <w:rsid w:val="0061313C"/>
    <w:rsid w:val="0061317D"/>
    <w:rsid w:val="00613777"/>
    <w:rsid w:val="00613D58"/>
    <w:rsid w:val="00614C17"/>
    <w:rsid w:val="00615B96"/>
    <w:rsid w:val="00616ED0"/>
    <w:rsid w:val="00617D15"/>
    <w:rsid w:val="006200FD"/>
    <w:rsid w:val="006201EA"/>
    <w:rsid w:val="006204BD"/>
    <w:rsid w:val="006205A4"/>
    <w:rsid w:val="00620F73"/>
    <w:rsid w:val="00621352"/>
    <w:rsid w:val="00623372"/>
    <w:rsid w:val="0062382F"/>
    <w:rsid w:val="00623E95"/>
    <w:rsid w:val="0062424E"/>
    <w:rsid w:val="0062438A"/>
    <w:rsid w:val="00625570"/>
    <w:rsid w:val="00625ADE"/>
    <w:rsid w:val="00625B8F"/>
    <w:rsid w:val="00625BEB"/>
    <w:rsid w:val="006262E9"/>
    <w:rsid w:val="0062655E"/>
    <w:rsid w:val="00626DDB"/>
    <w:rsid w:val="00626DFF"/>
    <w:rsid w:val="00627DBD"/>
    <w:rsid w:val="00627E1C"/>
    <w:rsid w:val="00627E61"/>
    <w:rsid w:val="00630445"/>
    <w:rsid w:val="00630BE1"/>
    <w:rsid w:val="00631026"/>
    <w:rsid w:val="006310AD"/>
    <w:rsid w:val="00631382"/>
    <w:rsid w:val="00631910"/>
    <w:rsid w:val="00631B1B"/>
    <w:rsid w:val="00631DE3"/>
    <w:rsid w:val="00631F40"/>
    <w:rsid w:val="00632283"/>
    <w:rsid w:val="00632885"/>
    <w:rsid w:val="00632944"/>
    <w:rsid w:val="006329D6"/>
    <w:rsid w:val="00632B09"/>
    <w:rsid w:val="00632BA5"/>
    <w:rsid w:val="006331F2"/>
    <w:rsid w:val="006338A7"/>
    <w:rsid w:val="0063420D"/>
    <w:rsid w:val="00634258"/>
    <w:rsid w:val="006342D0"/>
    <w:rsid w:val="0063463B"/>
    <w:rsid w:val="0063569D"/>
    <w:rsid w:val="0063598F"/>
    <w:rsid w:val="00635C7A"/>
    <w:rsid w:val="006362D5"/>
    <w:rsid w:val="006363AD"/>
    <w:rsid w:val="00636927"/>
    <w:rsid w:val="00636FD7"/>
    <w:rsid w:val="0063772F"/>
    <w:rsid w:val="006378F5"/>
    <w:rsid w:val="00640C57"/>
    <w:rsid w:val="0064148A"/>
    <w:rsid w:val="0064164C"/>
    <w:rsid w:val="00641A7C"/>
    <w:rsid w:val="00643468"/>
    <w:rsid w:val="006434B7"/>
    <w:rsid w:val="00643C5A"/>
    <w:rsid w:val="0064505D"/>
    <w:rsid w:val="0064508D"/>
    <w:rsid w:val="0064555A"/>
    <w:rsid w:val="00645BEB"/>
    <w:rsid w:val="00645EA8"/>
    <w:rsid w:val="006463C2"/>
    <w:rsid w:val="00646E35"/>
    <w:rsid w:val="006475F6"/>
    <w:rsid w:val="0065006C"/>
    <w:rsid w:val="0065087F"/>
    <w:rsid w:val="00650BC0"/>
    <w:rsid w:val="00651314"/>
    <w:rsid w:val="00651A51"/>
    <w:rsid w:val="00651B46"/>
    <w:rsid w:val="006531C3"/>
    <w:rsid w:val="006536BD"/>
    <w:rsid w:val="006539A0"/>
    <w:rsid w:val="006539B0"/>
    <w:rsid w:val="00653F5F"/>
    <w:rsid w:val="00654D89"/>
    <w:rsid w:val="006558A6"/>
    <w:rsid w:val="006559CC"/>
    <w:rsid w:val="00656A60"/>
    <w:rsid w:val="00656EF2"/>
    <w:rsid w:val="0065722A"/>
    <w:rsid w:val="006572C9"/>
    <w:rsid w:val="00657F21"/>
    <w:rsid w:val="00660BE6"/>
    <w:rsid w:val="006613C8"/>
    <w:rsid w:val="006624BB"/>
    <w:rsid w:val="00662F65"/>
    <w:rsid w:val="00663B9D"/>
    <w:rsid w:val="00663DE7"/>
    <w:rsid w:val="00663EBE"/>
    <w:rsid w:val="006651CD"/>
    <w:rsid w:val="0066592E"/>
    <w:rsid w:val="00666385"/>
    <w:rsid w:val="006675BF"/>
    <w:rsid w:val="006679B8"/>
    <w:rsid w:val="00667D47"/>
    <w:rsid w:val="00670A41"/>
    <w:rsid w:val="00670B0D"/>
    <w:rsid w:val="006715E4"/>
    <w:rsid w:val="00672151"/>
    <w:rsid w:val="0067225C"/>
    <w:rsid w:val="00672AFC"/>
    <w:rsid w:val="00672E07"/>
    <w:rsid w:val="006730C5"/>
    <w:rsid w:val="00673329"/>
    <w:rsid w:val="00673BCB"/>
    <w:rsid w:val="00674368"/>
    <w:rsid w:val="006745BC"/>
    <w:rsid w:val="0067510E"/>
    <w:rsid w:val="00675206"/>
    <w:rsid w:val="006759F8"/>
    <w:rsid w:val="00675EFB"/>
    <w:rsid w:val="00675FCD"/>
    <w:rsid w:val="00676C32"/>
    <w:rsid w:val="00677431"/>
    <w:rsid w:val="0068012D"/>
    <w:rsid w:val="00680A59"/>
    <w:rsid w:val="00681E14"/>
    <w:rsid w:val="00682852"/>
    <w:rsid w:val="006828F2"/>
    <w:rsid w:val="0068310D"/>
    <w:rsid w:val="006832CC"/>
    <w:rsid w:val="00683DFD"/>
    <w:rsid w:val="00684247"/>
    <w:rsid w:val="00684B68"/>
    <w:rsid w:val="006850DE"/>
    <w:rsid w:val="0068595C"/>
    <w:rsid w:val="00685978"/>
    <w:rsid w:val="00685A38"/>
    <w:rsid w:val="006865FC"/>
    <w:rsid w:val="00686CA0"/>
    <w:rsid w:val="00686D55"/>
    <w:rsid w:val="00687374"/>
    <w:rsid w:val="00687876"/>
    <w:rsid w:val="00687E3A"/>
    <w:rsid w:val="00690BE9"/>
    <w:rsid w:val="00690F58"/>
    <w:rsid w:val="0069168D"/>
    <w:rsid w:val="00691BD9"/>
    <w:rsid w:val="00691D32"/>
    <w:rsid w:val="00691E52"/>
    <w:rsid w:val="006923B1"/>
    <w:rsid w:val="00692A01"/>
    <w:rsid w:val="00692CC8"/>
    <w:rsid w:val="00692E68"/>
    <w:rsid w:val="00693482"/>
    <w:rsid w:val="00693765"/>
    <w:rsid w:val="00693A0C"/>
    <w:rsid w:val="00693E07"/>
    <w:rsid w:val="00694F14"/>
    <w:rsid w:val="00696367"/>
    <w:rsid w:val="006964E3"/>
    <w:rsid w:val="006971E3"/>
    <w:rsid w:val="006974B8"/>
    <w:rsid w:val="0069750A"/>
    <w:rsid w:val="00697A78"/>
    <w:rsid w:val="00697C2F"/>
    <w:rsid w:val="00697F89"/>
    <w:rsid w:val="006A00FA"/>
    <w:rsid w:val="006A0B99"/>
    <w:rsid w:val="006A126D"/>
    <w:rsid w:val="006A1653"/>
    <w:rsid w:val="006A29CF"/>
    <w:rsid w:val="006A2A48"/>
    <w:rsid w:val="006A3A30"/>
    <w:rsid w:val="006A41D1"/>
    <w:rsid w:val="006A48FD"/>
    <w:rsid w:val="006A4EE0"/>
    <w:rsid w:val="006A5451"/>
    <w:rsid w:val="006A56B7"/>
    <w:rsid w:val="006A5909"/>
    <w:rsid w:val="006A6FBE"/>
    <w:rsid w:val="006A7727"/>
    <w:rsid w:val="006B116E"/>
    <w:rsid w:val="006B1694"/>
    <w:rsid w:val="006B1A79"/>
    <w:rsid w:val="006B1EBC"/>
    <w:rsid w:val="006B21CB"/>
    <w:rsid w:val="006B27BA"/>
    <w:rsid w:val="006B2A0C"/>
    <w:rsid w:val="006B2E25"/>
    <w:rsid w:val="006B3730"/>
    <w:rsid w:val="006B4724"/>
    <w:rsid w:val="006B4C9C"/>
    <w:rsid w:val="006B522E"/>
    <w:rsid w:val="006B6815"/>
    <w:rsid w:val="006B68B1"/>
    <w:rsid w:val="006B7AD4"/>
    <w:rsid w:val="006B7D1C"/>
    <w:rsid w:val="006C005A"/>
    <w:rsid w:val="006C036D"/>
    <w:rsid w:val="006C09B2"/>
    <w:rsid w:val="006C0A17"/>
    <w:rsid w:val="006C1195"/>
    <w:rsid w:val="006C1A62"/>
    <w:rsid w:val="006C1AED"/>
    <w:rsid w:val="006C23D0"/>
    <w:rsid w:val="006C23DC"/>
    <w:rsid w:val="006C2A64"/>
    <w:rsid w:val="006C31AC"/>
    <w:rsid w:val="006C33FD"/>
    <w:rsid w:val="006C56FF"/>
    <w:rsid w:val="006C5CC7"/>
    <w:rsid w:val="006C6399"/>
    <w:rsid w:val="006C640C"/>
    <w:rsid w:val="006C66C1"/>
    <w:rsid w:val="006D00AF"/>
    <w:rsid w:val="006D07E3"/>
    <w:rsid w:val="006D1A29"/>
    <w:rsid w:val="006D1A57"/>
    <w:rsid w:val="006D1AD1"/>
    <w:rsid w:val="006D1C97"/>
    <w:rsid w:val="006D1EEC"/>
    <w:rsid w:val="006D2FC5"/>
    <w:rsid w:val="006D318B"/>
    <w:rsid w:val="006D34D6"/>
    <w:rsid w:val="006D58D3"/>
    <w:rsid w:val="006D6280"/>
    <w:rsid w:val="006D6716"/>
    <w:rsid w:val="006D7294"/>
    <w:rsid w:val="006D7A7A"/>
    <w:rsid w:val="006E0149"/>
    <w:rsid w:val="006E04BB"/>
    <w:rsid w:val="006E058F"/>
    <w:rsid w:val="006E0837"/>
    <w:rsid w:val="006E08B3"/>
    <w:rsid w:val="006E12EE"/>
    <w:rsid w:val="006E16F5"/>
    <w:rsid w:val="006E1C12"/>
    <w:rsid w:val="006E2300"/>
    <w:rsid w:val="006E2DE8"/>
    <w:rsid w:val="006E325A"/>
    <w:rsid w:val="006E3D27"/>
    <w:rsid w:val="006E462E"/>
    <w:rsid w:val="006E534D"/>
    <w:rsid w:val="006E53EC"/>
    <w:rsid w:val="006E5506"/>
    <w:rsid w:val="006E559D"/>
    <w:rsid w:val="006E5B86"/>
    <w:rsid w:val="006E5F35"/>
    <w:rsid w:val="006E6200"/>
    <w:rsid w:val="006E6A1D"/>
    <w:rsid w:val="006E6BDA"/>
    <w:rsid w:val="006E6C77"/>
    <w:rsid w:val="006E7255"/>
    <w:rsid w:val="006F04C3"/>
    <w:rsid w:val="006F0774"/>
    <w:rsid w:val="006F154A"/>
    <w:rsid w:val="006F174F"/>
    <w:rsid w:val="006F1FD3"/>
    <w:rsid w:val="006F225C"/>
    <w:rsid w:val="006F26CB"/>
    <w:rsid w:val="006F27A6"/>
    <w:rsid w:val="006F2E0F"/>
    <w:rsid w:val="006F2E13"/>
    <w:rsid w:val="006F429C"/>
    <w:rsid w:val="006F4FDE"/>
    <w:rsid w:val="006F531D"/>
    <w:rsid w:val="006F5767"/>
    <w:rsid w:val="006F57F3"/>
    <w:rsid w:val="006F59CC"/>
    <w:rsid w:val="006F5EBB"/>
    <w:rsid w:val="006F67C6"/>
    <w:rsid w:val="006F7A44"/>
    <w:rsid w:val="006F7F8C"/>
    <w:rsid w:val="00700021"/>
    <w:rsid w:val="00700422"/>
    <w:rsid w:val="00700FE9"/>
    <w:rsid w:val="0070101A"/>
    <w:rsid w:val="00701229"/>
    <w:rsid w:val="00701300"/>
    <w:rsid w:val="007017FA"/>
    <w:rsid w:val="00701843"/>
    <w:rsid w:val="0070185A"/>
    <w:rsid w:val="0070195F"/>
    <w:rsid w:val="00702561"/>
    <w:rsid w:val="0070264B"/>
    <w:rsid w:val="00703480"/>
    <w:rsid w:val="00705E68"/>
    <w:rsid w:val="0070605B"/>
    <w:rsid w:val="0070628C"/>
    <w:rsid w:val="00706326"/>
    <w:rsid w:val="007064B4"/>
    <w:rsid w:val="00706C2E"/>
    <w:rsid w:val="00706FFF"/>
    <w:rsid w:val="0070756E"/>
    <w:rsid w:val="007101B3"/>
    <w:rsid w:val="007104E5"/>
    <w:rsid w:val="00710A32"/>
    <w:rsid w:val="0071144E"/>
    <w:rsid w:val="00711458"/>
    <w:rsid w:val="00711A00"/>
    <w:rsid w:val="00711D24"/>
    <w:rsid w:val="00712019"/>
    <w:rsid w:val="00712347"/>
    <w:rsid w:val="0071263D"/>
    <w:rsid w:val="00712DDD"/>
    <w:rsid w:val="00712EA1"/>
    <w:rsid w:val="0071311F"/>
    <w:rsid w:val="00713324"/>
    <w:rsid w:val="007139FB"/>
    <w:rsid w:val="00714984"/>
    <w:rsid w:val="00715420"/>
    <w:rsid w:val="0071616D"/>
    <w:rsid w:val="0071699F"/>
    <w:rsid w:val="00717059"/>
    <w:rsid w:val="00717540"/>
    <w:rsid w:val="0071763F"/>
    <w:rsid w:val="00717876"/>
    <w:rsid w:val="00720AAA"/>
    <w:rsid w:val="0072171B"/>
    <w:rsid w:val="007231B7"/>
    <w:rsid w:val="00723EF9"/>
    <w:rsid w:val="00724E78"/>
    <w:rsid w:val="00725172"/>
    <w:rsid w:val="00725291"/>
    <w:rsid w:val="00725295"/>
    <w:rsid w:val="007252C4"/>
    <w:rsid w:val="00726724"/>
    <w:rsid w:val="00726896"/>
    <w:rsid w:val="00727860"/>
    <w:rsid w:val="00727AAB"/>
    <w:rsid w:val="007302FC"/>
    <w:rsid w:val="007306B5"/>
    <w:rsid w:val="007306ED"/>
    <w:rsid w:val="00730B98"/>
    <w:rsid w:val="00731B43"/>
    <w:rsid w:val="00731C64"/>
    <w:rsid w:val="00731D30"/>
    <w:rsid w:val="007320A0"/>
    <w:rsid w:val="007320A4"/>
    <w:rsid w:val="007324FE"/>
    <w:rsid w:val="007325F4"/>
    <w:rsid w:val="007326A9"/>
    <w:rsid w:val="00732E82"/>
    <w:rsid w:val="0073321D"/>
    <w:rsid w:val="007335CA"/>
    <w:rsid w:val="007336D4"/>
    <w:rsid w:val="007361BB"/>
    <w:rsid w:val="00736C2B"/>
    <w:rsid w:val="00736F0A"/>
    <w:rsid w:val="007372EB"/>
    <w:rsid w:val="0073784B"/>
    <w:rsid w:val="00737B4C"/>
    <w:rsid w:val="00737E53"/>
    <w:rsid w:val="0074006E"/>
    <w:rsid w:val="00740137"/>
    <w:rsid w:val="007401DE"/>
    <w:rsid w:val="00740E29"/>
    <w:rsid w:val="007413C1"/>
    <w:rsid w:val="00741755"/>
    <w:rsid w:val="00741EE7"/>
    <w:rsid w:val="00742965"/>
    <w:rsid w:val="0074322D"/>
    <w:rsid w:val="0074346A"/>
    <w:rsid w:val="00743606"/>
    <w:rsid w:val="00743CB8"/>
    <w:rsid w:val="007443C6"/>
    <w:rsid w:val="007444D2"/>
    <w:rsid w:val="007454B8"/>
    <w:rsid w:val="007456BF"/>
    <w:rsid w:val="00746C29"/>
    <w:rsid w:val="007476BD"/>
    <w:rsid w:val="00751391"/>
    <w:rsid w:val="007513F5"/>
    <w:rsid w:val="00751831"/>
    <w:rsid w:val="00751A0E"/>
    <w:rsid w:val="00751F5A"/>
    <w:rsid w:val="00752238"/>
    <w:rsid w:val="007523BA"/>
    <w:rsid w:val="007525D6"/>
    <w:rsid w:val="007527AE"/>
    <w:rsid w:val="00752AFB"/>
    <w:rsid w:val="00753359"/>
    <w:rsid w:val="00754BBD"/>
    <w:rsid w:val="0075544F"/>
    <w:rsid w:val="007559A3"/>
    <w:rsid w:val="00755A25"/>
    <w:rsid w:val="00756087"/>
    <w:rsid w:val="007564AA"/>
    <w:rsid w:val="00756C7C"/>
    <w:rsid w:val="007571F0"/>
    <w:rsid w:val="0076049B"/>
    <w:rsid w:val="007609A7"/>
    <w:rsid w:val="00760AB3"/>
    <w:rsid w:val="00760B1B"/>
    <w:rsid w:val="00760B35"/>
    <w:rsid w:val="0076114C"/>
    <w:rsid w:val="00761AB6"/>
    <w:rsid w:val="00762EF6"/>
    <w:rsid w:val="00763236"/>
    <w:rsid w:val="00763423"/>
    <w:rsid w:val="007639C0"/>
    <w:rsid w:val="00763DDC"/>
    <w:rsid w:val="007643A5"/>
    <w:rsid w:val="007644C4"/>
    <w:rsid w:val="0076458A"/>
    <w:rsid w:val="007645B9"/>
    <w:rsid w:val="00764785"/>
    <w:rsid w:val="007649BD"/>
    <w:rsid w:val="00765199"/>
    <w:rsid w:val="00765F40"/>
    <w:rsid w:val="00766624"/>
    <w:rsid w:val="0076662F"/>
    <w:rsid w:val="00766631"/>
    <w:rsid w:val="0076675C"/>
    <w:rsid w:val="007668C4"/>
    <w:rsid w:val="00767056"/>
    <w:rsid w:val="007679B0"/>
    <w:rsid w:val="00767AD9"/>
    <w:rsid w:val="00767FF2"/>
    <w:rsid w:val="00772028"/>
    <w:rsid w:val="0077257E"/>
    <w:rsid w:val="007726B2"/>
    <w:rsid w:val="0077322A"/>
    <w:rsid w:val="007734AA"/>
    <w:rsid w:val="00773E51"/>
    <w:rsid w:val="00774698"/>
    <w:rsid w:val="007746F3"/>
    <w:rsid w:val="00774AD9"/>
    <w:rsid w:val="00774E76"/>
    <w:rsid w:val="00775D3D"/>
    <w:rsid w:val="007761A3"/>
    <w:rsid w:val="00776509"/>
    <w:rsid w:val="00776742"/>
    <w:rsid w:val="00776B1A"/>
    <w:rsid w:val="00776E56"/>
    <w:rsid w:val="0077784C"/>
    <w:rsid w:val="007814AA"/>
    <w:rsid w:val="00781723"/>
    <w:rsid w:val="00781E6C"/>
    <w:rsid w:val="007821D2"/>
    <w:rsid w:val="007823AC"/>
    <w:rsid w:val="007827CC"/>
    <w:rsid w:val="00782A75"/>
    <w:rsid w:val="00782D50"/>
    <w:rsid w:val="007830D1"/>
    <w:rsid w:val="00783A6C"/>
    <w:rsid w:val="0078434E"/>
    <w:rsid w:val="00784A8D"/>
    <w:rsid w:val="00784E4A"/>
    <w:rsid w:val="00784E80"/>
    <w:rsid w:val="0078546F"/>
    <w:rsid w:val="007855A8"/>
    <w:rsid w:val="00785E7A"/>
    <w:rsid w:val="00786341"/>
    <w:rsid w:val="0078649C"/>
    <w:rsid w:val="0078791B"/>
    <w:rsid w:val="00787E32"/>
    <w:rsid w:val="0079009B"/>
    <w:rsid w:val="00790A0A"/>
    <w:rsid w:val="00792138"/>
    <w:rsid w:val="00792760"/>
    <w:rsid w:val="007927A9"/>
    <w:rsid w:val="00792F60"/>
    <w:rsid w:val="00793050"/>
    <w:rsid w:val="007934DA"/>
    <w:rsid w:val="00793960"/>
    <w:rsid w:val="00793CB1"/>
    <w:rsid w:val="00794B35"/>
    <w:rsid w:val="00794B4A"/>
    <w:rsid w:val="00795067"/>
    <w:rsid w:val="007958FC"/>
    <w:rsid w:val="00795AB6"/>
    <w:rsid w:val="007976F9"/>
    <w:rsid w:val="007A0FBB"/>
    <w:rsid w:val="007A1C3F"/>
    <w:rsid w:val="007A1F13"/>
    <w:rsid w:val="007A2E75"/>
    <w:rsid w:val="007A30B4"/>
    <w:rsid w:val="007A3676"/>
    <w:rsid w:val="007A4099"/>
    <w:rsid w:val="007A4790"/>
    <w:rsid w:val="007A48F9"/>
    <w:rsid w:val="007A49DE"/>
    <w:rsid w:val="007A50AE"/>
    <w:rsid w:val="007A581E"/>
    <w:rsid w:val="007A5956"/>
    <w:rsid w:val="007A5B29"/>
    <w:rsid w:val="007A791E"/>
    <w:rsid w:val="007A7A6F"/>
    <w:rsid w:val="007B0290"/>
    <w:rsid w:val="007B0440"/>
    <w:rsid w:val="007B0B90"/>
    <w:rsid w:val="007B128B"/>
    <w:rsid w:val="007B1722"/>
    <w:rsid w:val="007B1996"/>
    <w:rsid w:val="007B2264"/>
    <w:rsid w:val="007B2438"/>
    <w:rsid w:val="007B25F6"/>
    <w:rsid w:val="007B28E6"/>
    <w:rsid w:val="007B31F7"/>
    <w:rsid w:val="007B38D0"/>
    <w:rsid w:val="007B3B8D"/>
    <w:rsid w:val="007B3C27"/>
    <w:rsid w:val="007B4465"/>
    <w:rsid w:val="007B449B"/>
    <w:rsid w:val="007B533C"/>
    <w:rsid w:val="007B5D78"/>
    <w:rsid w:val="007B637F"/>
    <w:rsid w:val="007B6B4D"/>
    <w:rsid w:val="007B6CBA"/>
    <w:rsid w:val="007B709A"/>
    <w:rsid w:val="007B7C58"/>
    <w:rsid w:val="007B7CAF"/>
    <w:rsid w:val="007C1444"/>
    <w:rsid w:val="007C1729"/>
    <w:rsid w:val="007C297F"/>
    <w:rsid w:val="007C33EE"/>
    <w:rsid w:val="007C3D78"/>
    <w:rsid w:val="007C3F17"/>
    <w:rsid w:val="007C4656"/>
    <w:rsid w:val="007C496D"/>
    <w:rsid w:val="007C4D8A"/>
    <w:rsid w:val="007C4DC4"/>
    <w:rsid w:val="007C5B88"/>
    <w:rsid w:val="007C5E23"/>
    <w:rsid w:val="007C6106"/>
    <w:rsid w:val="007C61BF"/>
    <w:rsid w:val="007C6374"/>
    <w:rsid w:val="007C74EC"/>
    <w:rsid w:val="007C7E2E"/>
    <w:rsid w:val="007D004A"/>
    <w:rsid w:val="007D01AD"/>
    <w:rsid w:val="007D18C3"/>
    <w:rsid w:val="007D2DA8"/>
    <w:rsid w:val="007D2E4E"/>
    <w:rsid w:val="007D337B"/>
    <w:rsid w:val="007D33E6"/>
    <w:rsid w:val="007D39BE"/>
    <w:rsid w:val="007D39E1"/>
    <w:rsid w:val="007D3A55"/>
    <w:rsid w:val="007D3B40"/>
    <w:rsid w:val="007D3B62"/>
    <w:rsid w:val="007D42F5"/>
    <w:rsid w:val="007D4AF0"/>
    <w:rsid w:val="007D4B49"/>
    <w:rsid w:val="007D559D"/>
    <w:rsid w:val="007D5DA7"/>
    <w:rsid w:val="007D6404"/>
    <w:rsid w:val="007D6425"/>
    <w:rsid w:val="007D6911"/>
    <w:rsid w:val="007D69A9"/>
    <w:rsid w:val="007D6A2D"/>
    <w:rsid w:val="007D6C68"/>
    <w:rsid w:val="007E01FF"/>
    <w:rsid w:val="007E0259"/>
    <w:rsid w:val="007E06D2"/>
    <w:rsid w:val="007E06F9"/>
    <w:rsid w:val="007E0BFD"/>
    <w:rsid w:val="007E1063"/>
    <w:rsid w:val="007E11F3"/>
    <w:rsid w:val="007E14E0"/>
    <w:rsid w:val="007E1A5A"/>
    <w:rsid w:val="007E1D5B"/>
    <w:rsid w:val="007E2B08"/>
    <w:rsid w:val="007E3227"/>
    <w:rsid w:val="007E3510"/>
    <w:rsid w:val="007E5CB0"/>
    <w:rsid w:val="007E6172"/>
    <w:rsid w:val="007E62B1"/>
    <w:rsid w:val="007E6799"/>
    <w:rsid w:val="007E6A8C"/>
    <w:rsid w:val="007E6B70"/>
    <w:rsid w:val="007E77B9"/>
    <w:rsid w:val="007E7B03"/>
    <w:rsid w:val="007E7CE8"/>
    <w:rsid w:val="007F0073"/>
    <w:rsid w:val="007F01DA"/>
    <w:rsid w:val="007F28D9"/>
    <w:rsid w:val="007F3495"/>
    <w:rsid w:val="007F351D"/>
    <w:rsid w:val="007F3E0A"/>
    <w:rsid w:val="007F3F05"/>
    <w:rsid w:val="007F4894"/>
    <w:rsid w:val="007F48A6"/>
    <w:rsid w:val="007F5791"/>
    <w:rsid w:val="007F5BF6"/>
    <w:rsid w:val="007F5EA0"/>
    <w:rsid w:val="007F65DF"/>
    <w:rsid w:val="007F6C3F"/>
    <w:rsid w:val="007F74E2"/>
    <w:rsid w:val="007F7EA1"/>
    <w:rsid w:val="008003B6"/>
    <w:rsid w:val="00800602"/>
    <w:rsid w:val="00800AAE"/>
    <w:rsid w:val="0080116F"/>
    <w:rsid w:val="00801302"/>
    <w:rsid w:val="00801B6F"/>
    <w:rsid w:val="00801F38"/>
    <w:rsid w:val="00802938"/>
    <w:rsid w:val="00802DE1"/>
    <w:rsid w:val="00803B33"/>
    <w:rsid w:val="00803CEE"/>
    <w:rsid w:val="00803D44"/>
    <w:rsid w:val="0080434C"/>
    <w:rsid w:val="0080478E"/>
    <w:rsid w:val="00804ABC"/>
    <w:rsid w:val="00804E5B"/>
    <w:rsid w:val="00805A67"/>
    <w:rsid w:val="00805AAD"/>
    <w:rsid w:val="00806BE1"/>
    <w:rsid w:val="00806C29"/>
    <w:rsid w:val="00806F4D"/>
    <w:rsid w:val="00807770"/>
    <w:rsid w:val="00807A62"/>
    <w:rsid w:val="008101A9"/>
    <w:rsid w:val="008108B0"/>
    <w:rsid w:val="0081115D"/>
    <w:rsid w:val="0081161E"/>
    <w:rsid w:val="008116BC"/>
    <w:rsid w:val="00812071"/>
    <w:rsid w:val="00812687"/>
    <w:rsid w:val="008134BE"/>
    <w:rsid w:val="00813979"/>
    <w:rsid w:val="008139B9"/>
    <w:rsid w:val="00813B11"/>
    <w:rsid w:val="00813C89"/>
    <w:rsid w:val="00813E18"/>
    <w:rsid w:val="0081432A"/>
    <w:rsid w:val="008145F3"/>
    <w:rsid w:val="00814D32"/>
    <w:rsid w:val="00815953"/>
    <w:rsid w:val="00816711"/>
    <w:rsid w:val="00816DBF"/>
    <w:rsid w:val="0081731F"/>
    <w:rsid w:val="00817C8A"/>
    <w:rsid w:val="00820F3E"/>
    <w:rsid w:val="0082117E"/>
    <w:rsid w:val="00821AD3"/>
    <w:rsid w:val="00821DB6"/>
    <w:rsid w:val="0082279F"/>
    <w:rsid w:val="00822A31"/>
    <w:rsid w:val="008235F7"/>
    <w:rsid w:val="00823EBC"/>
    <w:rsid w:val="008242EC"/>
    <w:rsid w:val="00824F26"/>
    <w:rsid w:val="00824F45"/>
    <w:rsid w:val="00825D74"/>
    <w:rsid w:val="00826261"/>
    <w:rsid w:val="00826ADD"/>
    <w:rsid w:val="00826D35"/>
    <w:rsid w:val="0082742F"/>
    <w:rsid w:val="00830A89"/>
    <w:rsid w:val="008313BF"/>
    <w:rsid w:val="008326B5"/>
    <w:rsid w:val="00832EC6"/>
    <w:rsid w:val="00833293"/>
    <w:rsid w:val="00833B10"/>
    <w:rsid w:val="00834006"/>
    <w:rsid w:val="00834169"/>
    <w:rsid w:val="00835CE1"/>
    <w:rsid w:val="00835FCF"/>
    <w:rsid w:val="0083614B"/>
    <w:rsid w:val="00836A0B"/>
    <w:rsid w:val="00836A7C"/>
    <w:rsid w:val="00836F47"/>
    <w:rsid w:val="0084026F"/>
    <w:rsid w:val="00840B02"/>
    <w:rsid w:val="00840B33"/>
    <w:rsid w:val="00841883"/>
    <w:rsid w:val="00841DBE"/>
    <w:rsid w:val="00842112"/>
    <w:rsid w:val="00843090"/>
    <w:rsid w:val="00843F28"/>
    <w:rsid w:val="00844994"/>
    <w:rsid w:val="00845A1F"/>
    <w:rsid w:val="00845EEB"/>
    <w:rsid w:val="008462F6"/>
    <w:rsid w:val="00846662"/>
    <w:rsid w:val="00846D15"/>
    <w:rsid w:val="00847359"/>
    <w:rsid w:val="00847537"/>
    <w:rsid w:val="008479CC"/>
    <w:rsid w:val="00847C5F"/>
    <w:rsid w:val="0085016D"/>
    <w:rsid w:val="008508E7"/>
    <w:rsid w:val="00851040"/>
    <w:rsid w:val="00851663"/>
    <w:rsid w:val="00851BD2"/>
    <w:rsid w:val="00851DA0"/>
    <w:rsid w:val="008531BC"/>
    <w:rsid w:val="00854103"/>
    <w:rsid w:val="00855483"/>
    <w:rsid w:val="008567CE"/>
    <w:rsid w:val="008569D7"/>
    <w:rsid w:val="00857F68"/>
    <w:rsid w:val="00861047"/>
    <w:rsid w:val="00861048"/>
    <w:rsid w:val="008610DD"/>
    <w:rsid w:val="00861591"/>
    <w:rsid w:val="00861B62"/>
    <w:rsid w:val="00861D04"/>
    <w:rsid w:val="008620C3"/>
    <w:rsid w:val="00862278"/>
    <w:rsid w:val="008626AB"/>
    <w:rsid w:val="0086321B"/>
    <w:rsid w:val="0086358C"/>
    <w:rsid w:val="00863684"/>
    <w:rsid w:val="008637E9"/>
    <w:rsid w:val="00863EF3"/>
    <w:rsid w:val="00864183"/>
    <w:rsid w:val="008641E7"/>
    <w:rsid w:val="0086446F"/>
    <w:rsid w:val="00864518"/>
    <w:rsid w:val="0086475B"/>
    <w:rsid w:val="00864D4E"/>
    <w:rsid w:val="00865357"/>
    <w:rsid w:val="00866377"/>
    <w:rsid w:val="008668A1"/>
    <w:rsid w:val="008675B8"/>
    <w:rsid w:val="00867790"/>
    <w:rsid w:val="00867885"/>
    <w:rsid w:val="00867C97"/>
    <w:rsid w:val="00867F5C"/>
    <w:rsid w:val="008706C2"/>
    <w:rsid w:val="0087082C"/>
    <w:rsid w:val="00870A6B"/>
    <w:rsid w:val="00870ABF"/>
    <w:rsid w:val="00870F86"/>
    <w:rsid w:val="00871560"/>
    <w:rsid w:val="008715FC"/>
    <w:rsid w:val="008716B1"/>
    <w:rsid w:val="00872D55"/>
    <w:rsid w:val="00873312"/>
    <w:rsid w:val="00873535"/>
    <w:rsid w:val="00873E83"/>
    <w:rsid w:val="00874137"/>
    <w:rsid w:val="008743F8"/>
    <w:rsid w:val="00874839"/>
    <w:rsid w:val="008749A9"/>
    <w:rsid w:val="00874D2B"/>
    <w:rsid w:val="00875171"/>
    <w:rsid w:val="008759AF"/>
    <w:rsid w:val="00876385"/>
    <w:rsid w:val="00876E08"/>
    <w:rsid w:val="008803F6"/>
    <w:rsid w:val="008804B1"/>
    <w:rsid w:val="00880B7E"/>
    <w:rsid w:val="00880BD3"/>
    <w:rsid w:val="00881EA8"/>
    <w:rsid w:val="00881F49"/>
    <w:rsid w:val="00882EC6"/>
    <w:rsid w:val="00883153"/>
    <w:rsid w:val="00883C3E"/>
    <w:rsid w:val="00884ACD"/>
    <w:rsid w:val="00885152"/>
    <w:rsid w:val="00885221"/>
    <w:rsid w:val="00885653"/>
    <w:rsid w:val="008863A5"/>
    <w:rsid w:val="008869F6"/>
    <w:rsid w:val="008905E1"/>
    <w:rsid w:val="00890AA7"/>
    <w:rsid w:val="008912C8"/>
    <w:rsid w:val="008913ED"/>
    <w:rsid w:val="0089146F"/>
    <w:rsid w:val="00892765"/>
    <w:rsid w:val="008928D2"/>
    <w:rsid w:val="008929B7"/>
    <w:rsid w:val="008930DF"/>
    <w:rsid w:val="00893829"/>
    <w:rsid w:val="00893A4A"/>
    <w:rsid w:val="008943A1"/>
    <w:rsid w:val="00894443"/>
    <w:rsid w:val="008945F3"/>
    <w:rsid w:val="0089470C"/>
    <w:rsid w:val="008952B9"/>
    <w:rsid w:val="0089571D"/>
    <w:rsid w:val="00895B05"/>
    <w:rsid w:val="00896349"/>
    <w:rsid w:val="008965B9"/>
    <w:rsid w:val="008966ED"/>
    <w:rsid w:val="0089728D"/>
    <w:rsid w:val="008A04A7"/>
    <w:rsid w:val="008A067A"/>
    <w:rsid w:val="008A0E3E"/>
    <w:rsid w:val="008A11E9"/>
    <w:rsid w:val="008A1BF1"/>
    <w:rsid w:val="008A1CCB"/>
    <w:rsid w:val="008A2BED"/>
    <w:rsid w:val="008A2CDD"/>
    <w:rsid w:val="008A3098"/>
    <w:rsid w:val="008A3D01"/>
    <w:rsid w:val="008A3D8D"/>
    <w:rsid w:val="008A5549"/>
    <w:rsid w:val="008A556D"/>
    <w:rsid w:val="008A67E0"/>
    <w:rsid w:val="008A6A6D"/>
    <w:rsid w:val="008A6C52"/>
    <w:rsid w:val="008A71E7"/>
    <w:rsid w:val="008B097D"/>
    <w:rsid w:val="008B0D07"/>
    <w:rsid w:val="008B0E46"/>
    <w:rsid w:val="008B134D"/>
    <w:rsid w:val="008B151A"/>
    <w:rsid w:val="008B1678"/>
    <w:rsid w:val="008B1760"/>
    <w:rsid w:val="008B187C"/>
    <w:rsid w:val="008B1A6E"/>
    <w:rsid w:val="008B2037"/>
    <w:rsid w:val="008B4145"/>
    <w:rsid w:val="008B429A"/>
    <w:rsid w:val="008B4421"/>
    <w:rsid w:val="008B4FCF"/>
    <w:rsid w:val="008B5114"/>
    <w:rsid w:val="008B5BD9"/>
    <w:rsid w:val="008B6950"/>
    <w:rsid w:val="008B6F21"/>
    <w:rsid w:val="008B7652"/>
    <w:rsid w:val="008B7870"/>
    <w:rsid w:val="008B795E"/>
    <w:rsid w:val="008C0029"/>
    <w:rsid w:val="008C07CC"/>
    <w:rsid w:val="008C18B4"/>
    <w:rsid w:val="008C27FA"/>
    <w:rsid w:val="008C2934"/>
    <w:rsid w:val="008C2E56"/>
    <w:rsid w:val="008C3847"/>
    <w:rsid w:val="008C466B"/>
    <w:rsid w:val="008C49E5"/>
    <w:rsid w:val="008C4A5F"/>
    <w:rsid w:val="008C4DFE"/>
    <w:rsid w:val="008C4F71"/>
    <w:rsid w:val="008C648E"/>
    <w:rsid w:val="008C6631"/>
    <w:rsid w:val="008C6B44"/>
    <w:rsid w:val="008C7797"/>
    <w:rsid w:val="008C7C69"/>
    <w:rsid w:val="008C7C73"/>
    <w:rsid w:val="008C7FDE"/>
    <w:rsid w:val="008D0893"/>
    <w:rsid w:val="008D0C6D"/>
    <w:rsid w:val="008D1854"/>
    <w:rsid w:val="008D1B7B"/>
    <w:rsid w:val="008D1BA6"/>
    <w:rsid w:val="008D1C35"/>
    <w:rsid w:val="008D25AA"/>
    <w:rsid w:val="008D28F4"/>
    <w:rsid w:val="008D2BD6"/>
    <w:rsid w:val="008D2CD7"/>
    <w:rsid w:val="008D30F6"/>
    <w:rsid w:val="008D3CA5"/>
    <w:rsid w:val="008D4DB9"/>
    <w:rsid w:val="008D5797"/>
    <w:rsid w:val="008D5877"/>
    <w:rsid w:val="008E080A"/>
    <w:rsid w:val="008E0F2D"/>
    <w:rsid w:val="008E12F7"/>
    <w:rsid w:val="008E2098"/>
    <w:rsid w:val="008E35E5"/>
    <w:rsid w:val="008E48C8"/>
    <w:rsid w:val="008E4B4B"/>
    <w:rsid w:val="008E5A9C"/>
    <w:rsid w:val="008E5CAE"/>
    <w:rsid w:val="008E63F2"/>
    <w:rsid w:val="008E68B8"/>
    <w:rsid w:val="008E7A5C"/>
    <w:rsid w:val="008E7AAD"/>
    <w:rsid w:val="008F157F"/>
    <w:rsid w:val="008F1C95"/>
    <w:rsid w:val="008F1DB4"/>
    <w:rsid w:val="008F2559"/>
    <w:rsid w:val="008F25B6"/>
    <w:rsid w:val="008F27F8"/>
    <w:rsid w:val="008F2C3A"/>
    <w:rsid w:val="008F2CBC"/>
    <w:rsid w:val="008F3773"/>
    <w:rsid w:val="008F3819"/>
    <w:rsid w:val="008F44D1"/>
    <w:rsid w:val="008F4E2B"/>
    <w:rsid w:val="008F4E34"/>
    <w:rsid w:val="008F556A"/>
    <w:rsid w:val="008F5AF9"/>
    <w:rsid w:val="008F68C3"/>
    <w:rsid w:val="008F7156"/>
    <w:rsid w:val="008F775F"/>
    <w:rsid w:val="008F7F0A"/>
    <w:rsid w:val="009004E3"/>
    <w:rsid w:val="00900679"/>
    <w:rsid w:val="00900936"/>
    <w:rsid w:val="00900B37"/>
    <w:rsid w:val="00900CE8"/>
    <w:rsid w:val="009016DE"/>
    <w:rsid w:val="00901CEC"/>
    <w:rsid w:val="00902D2C"/>
    <w:rsid w:val="00902E90"/>
    <w:rsid w:val="00902F9A"/>
    <w:rsid w:val="00903E57"/>
    <w:rsid w:val="00903E6C"/>
    <w:rsid w:val="00904411"/>
    <w:rsid w:val="00904CFD"/>
    <w:rsid w:val="00905307"/>
    <w:rsid w:val="009053A5"/>
    <w:rsid w:val="00905BEF"/>
    <w:rsid w:val="00905CE5"/>
    <w:rsid w:val="0090605F"/>
    <w:rsid w:val="00906094"/>
    <w:rsid w:val="009061E4"/>
    <w:rsid w:val="00906BA6"/>
    <w:rsid w:val="0090760E"/>
    <w:rsid w:val="0090785C"/>
    <w:rsid w:val="00907E7A"/>
    <w:rsid w:val="00907EAB"/>
    <w:rsid w:val="009100AD"/>
    <w:rsid w:val="0091040C"/>
    <w:rsid w:val="00911BA9"/>
    <w:rsid w:val="00912A3F"/>
    <w:rsid w:val="00913506"/>
    <w:rsid w:val="00913521"/>
    <w:rsid w:val="00913D6C"/>
    <w:rsid w:val="0091417A"/>
    <w:rsid w:val="009150E9"/>
    <w:rsid w:val="009156BC"/>
    <w:rsid w:val="009157B2"/>
    <w:rsid w:val="00915C15"/>
    <w:rsid w:val="00916B53"/>
    <w:rsid w:val="00916D8A"/>
    <w:rsid w:val="00916DEC"/>
    <w:rsid w:val="00916ED4"/>
    <w:rsid w:val="009175C2"/>
    <w:rsid w:val="00920275"/>
    <w:rsid w:val="009204E9"/>
    <w:rsid w:val="0092050E"/>
    <w:rsid w:val="00920E36"/>
    <w:rsid w:val="009212B3"/>
    <w:rsid w:val="00921372"/>
    <w:rsid w:val="0092167C"/>
    <w:rsid w:val="00922026"/>
    <w:rsid w:val="00922197"/>
    <w:rsid w:val="0092301B"/>
    <w:rsid w:val="009235C1"/>
    <w:rsid w:val="00923A52"/>
    <w:rsid w:val="0092478D"/>
    <w:rsid w:val="00924ABB"/>
    <w:rsid w:val="00925026"/>
    <w:rsid w:val="00925079"/>
    <w:rsid w:val="009250AC"/>
    <w:rsid w:val="0092545B"/>
    <w:rsid w:val="009258F3"/>
    <w:rsid w:val="00925978"/>
    <w:rsid w:val="00925B11"/>
    <w:rsid w:val="00925CBB"/>
    <w:rsid w:val="009261D9"/>
    <w:rsid w:val="00926751"/>
    <w:rsid w:val="00926FBD"/>
    <w:rsid w:val="009270D0"/>
    <w:rsid w:val="00927666"/>
    <w:rsid w:val="0092778F"/>
    <w:rsid w:val="00927CC3"/>
    <w:rsid w:val="00927D61"/>
    <w:rsid w:val="009311AF"/>
    <w:rsid w:val="00931383"/>
    <w:rsid w:val="00932888"/>
    <w:rsid w:val="00932915"/>
    <w:rsid w:val="0093315A"/>
    <w:rsid w:val="00933334"/>
    <w:rsid w:val="00933365"/>
    <w:rsid w:val="009333DD"/>
    <w:rsid w:val="00936234"/>
    <w:rsid w:val="009362E0"/>
    <w:rsid w:val="00936533"/>
    <w:rsid w:val="0093671B"/>
    <w:rsid w:val="00936DF2"/>
    <w:rsid w:val="00937695"/>
    <w:rsid w:val="0093776F"/>
    <w:rsid w:val="00940308"/>
    <w:rsid w:val="00940417"/>
    <w:rsid w:val="009408DF"/>
    <w:rsid w:val="00940B31"/>
    <w:rsid w:val="009425D6"/>
    <w:rsid w:val="009429A9"/>
    <w:rsid w:val="009438C1"/>
    <w:rsid w:val="00943C25"/>
    <w:rsid w:val="00945EA4"/>
    <w:rsid w:val="00946AC7"/>
    <w:rsid w:val="009472D8"/>
    <w:rsid w:val="00947469"/>
    <w:rsid w:val="00950603"/>
    <w:rsid w:val="009506E9"/>
    <w:rsid w:val="00950889"/>
    <w:rsid w:val="00950B0C"/>
    <w:rsid w:val="00951036"/>
    <w:rsid w:val="009511E8"/>
    <w:rsid w:val="0095155E"/>
    <w:rsid w:val="00951976"/>
    <w:rsid w:val="00951F51"/>
    <w:rsid w:val="00953B2F"/>
    <w:rsid w:val="00953D0F"/>
    <w:rsid w:val="00954990"/>
    <w:rsid w:val="009557C6"/>
    <w:rsid w:val="00955CF5"/>
    <w:rsid w:val="00955D07"/>
    <w:rsid w:val="00956557"/>
    <w:rsid w:val="0095697F"/>
    <w:rsid w:val="00956BEE"/>
    <w:rsid w:val="00956EB8"/>
    <w:rsid w:val="0095729A"/>
    <w:rsid w:val="0096151A"/>
    <w:rsid w:val="00961869"/>
    <w:rsid w:val="0096278E"/>
    <w:rsid w:val="0096297E"/>
    <w:rsid w:val="00962AC1"/>
    <w:rsid w:val="0096313E"/>
    <w:rsid w:val="00963B79"/>
    <w:rsid w:val="00964C6F"/>
    <w:rsid w:val="00965068"/>
    <w:rsid w:val="009654B1"/>
    <w:rsid w:val="00965642"/>
    <w:rsid w:val="009657A5"/>
    <w:rsid w:val="0096670B"/>
    <w:rsid w:val="00966A98"/>
    <w:rsid w:val="00966BE4"/>
    <w:rsid w:val="00966E4B"/>
    <w:rsid w:val="009671FC"/>
    <w:rsid w:val="00967860"/>
    <w:rsid w:val="009705F8"/>
    <w:rsid w:val="00971077"/>
    <w:rsid w:val="00971873"/>
    <w:rsid w:val="00971C59"/>
    <w:rsid w:val="009729EB"/>
    <w:rsid w:val="00972FA7"/>
    <w:rsid w:val="00973424"/>
    <w:rsid w:val="00973C2C"/>
    <w:rsid w:val="00977CB5"/>
    <w:rsid w:val="00977EB5"/>
    <w:rsid w:val="009804CF"/>
    <w:rsid w:val="009804EA"/>
    <w:rsid w:val="009807B5"/>
    <w:rsid w:val="0098082C"/>
    <w:rsid w:val="00980C08"/>
    <w:rsid w:val="009810CA"/>
    <w:rsid w:val="00982315"/>
    <w:rsid w:val="0098272C"/>
    <w:rsid w:val="00982921"/>
    <w:rsid w:val="00982932"/>
    <w:rsid w:val="00983181"/>
    <w:rsid w:val="00985274"/>
    <w:rsid w:val="0098595C"/>
    <w:rsid w:val="00985F8A"/>
    <w:rsid w:val="00986FA8"/>
    <w:rsid w:val="00987247"/>
    <w:rsid w:val="0098796B"/>
    <w:rsid w:val="00987CD9"/>
    <w:rsid w:val="00987E79"/>
    <w:rsid w:val="00990151"/>
    <w:rsid w:val="009902F6"/>
    <w:rsid w:val="00990AF1"/>
    <w:rsid w:val="0099139C"/>
    <w:rsid w:val="009916C3"/>
    <w:rsid w:val="00991971"/>
    <w:rsid w:val="00991C5F"/>
    <w:rsid w:val="00991CA7"/>
    <w:rsid w:val="00992176"/>
    <w:rsid w:val="0099297F"/>
    <w:rsid w:val="0099303D"/>
    <w:rsid w:val="00993682"/>
    <w:rsid w:val="009938F6"/>
    <w:rsid w:val="009942EC"/>
    <w:rsid w:val="00994857"/>
    <w:rsid w:val="00994892"/>
    <w:rsid w:val="00994A1B"/>
    <w:rsid w:val="0099524E"/>
    <w:rsid w:val="00995F74"/>
    <w:rsid w:val="009963A5"/>
    <w:rsid w:val="009972C9"/>
    <w:rsid w:val="00997953"/>
    <w:rsid w:val="009A0D4A"/>
    <w:rsid w:val="009A11EA"/>
    <w:rsid w:val="009A303C"/>
    <w:rsid w:val="009A3C2D"/>
    <w:rsid w:val="009A50B5"/>
    <w:rsid w:val="009A5465"/>
    <w:rsid w:val="009A5F92"/>
    <w:rsid w:val="009A67C7"/>
    <w:rsid w:val="009A688E"/>
    <w:rsid w:val="009A724D"/>
    <w:rsid w:val="009A73EA"/>
    <w:rsid w:val="009A78C3"/>
    <w:rsid w:val="009A7D24"/>
    <w:rsid w:val="009A7E4C"/>
    <w:rsid w:val="009B1ECB"/>
    <w:rsid w:val="009B25F4"/>
    <w:rsid w:val="009B2993"/>
    <w:rsid w:val="009B2C34"/>
    <w:rsid w:val="009B34C6"/>
    <w:rsid w:val="009B3761"/>
    <w:rsid w:val="009B3A30"/>
    <w:rsid w:val="009B4A24"/>
    <w:rsid w:val="009B58BB"/>
    <w:rsid w:val="009B6464"/>
    <w:rsid w:val="009B6C0E"/>
    <w:rsid w:val="009B78E4"/>
    <w:rsid w:val="009B7D7B"/>
    <w:rsid w:val="009C08C3"/>
    <w:rsid w:val="009C09F2"/>
    <w:rsid w:val="009C0D02"/>
    <w:rsid w:val="009C0D64"/>
    <w:rsid w:val="009C0F37"/>
    <w:rsid w:val="009C1327"/>
    <w:rsid w:val="009C20FF"/>
    <w:rsid w:val="009C226A"/>
    <w:rsid w:val="009C23CE"/>
    <w:rsid w:val="009C2E19"/>
    <w:rsid w:val="009C2FBE"/>
    <w:rsid w:val="009C3512"/>
    <w:rsid w:val="009C3534"/>
    <w:rsid w:val="009C390B"/>
    <w:rsid w:val="009C42AB"/>
    <w:rsid w:val="009C4371"/>
    <w:rsid w:val="009C44B4"/>
    <w:rsid w:val="009C479D"/>
    <w:rsid w:val="009C4B0A"/>
    <w:rsid w:val="009C538C"/>
    <w:rsid w:val="009C5BD2"/>
    <w:rsid w:val="009C5EDC"/>
    <w:rsid w:val="009C6049"/>
    <w:rsid w:val="009C643B"/>
    <w:rsid w:val="009C6F34"/>
    <w:rsid w:val="009C6F90"/>
    <w:rsid w:val="009C7158"/>
    <w:rsid w:val="009C7578"/>
    <w:rsid w:val="009C7665"/>
    <w:rsid w:val="009D0574"/>
    <w:rsid w:val="009D099F"/>
    <w:rsid w:val="009D1317"/>
    <w:rsid w:val="009D196C"/>
    <w:rsid w:val="009D2029"/>
    <w:rsid w:val="009D2A79"/>
    <w:rsid w:val="009D2DC5"/>
    <w:rsid w:val="009D3065"/>
    <w:rsid w:val="009D3256"/>
    <w:rsid w:val="009D3D35"/>
    <w:rsid w:val="009D4F7B"/>
    <w:rsid w:val="009D52D1"/>
    <w:rsid w:val="009D590C"/>
    <w:rsid w:val="009D5970"/>
    <w:rsid w:val="009D614C"/>
    <w:rsid w:val="009D76FC"/>
    <w:rsid w:val="009D7799"/>
    <w:rsid w:val="009E04C2"/>
    <w:rsid w:val="009E0A98"/>
    <w:rsid w:val="009E0CD2"/>
    <w:rsid w:val="009E35ED"/>
    <w:rsid w:val="009E4C84"/>
    <w:rsid w:val="009E5C2C"/>
    <w:rsid w:val="009E5C80"/>
    <w:rsid w:val="009E6853"/>
    <w:rsid w:val="009E6F58"/>
    <w:rsid w:val="009E770B"/>
    <w:rsid w:val="009E7A05"/>
    <w:rsid w:val="009F0365"/>
    <w:rsid w:val="009F1553"/>
    <w:rsid w:val="009F1F21"/>
    <w:rsid w:val="009F2831"/>
    <w:rsid w:val="009F32C9"/>
    <w:rsid w:val="009F41E8"/>
    <w:rsid w:val="009F4438"/>
    <w:rsid w:val="009F475E"/>
    <w:rsid w:val="009F5279"/>
    <w:rsid w:val="009F6BBB"/>
    <w:rsid w:val="009F71CB"/>
    <w:rsid w:val="009F7659"/>
    <w:rsid w:val="009F7BD6"/>
    <w:rsid w:val="009F7C31"/>
    <w:rsid w:val="00A00313"/>
    <w:rsid w:val="00A004A6"/>
    <w:rsid w:val="00A0092D"/>
    <w:rsid w:val="00A00FB8"/>
    <w:rsid w:val="00A01423"/>
    <w:rsid w:val="00A015B7"/>
    <w:rsid w:val="00A01AF6"/>
    <w:rsid w:val="00A01BB5"/>
    <w:rsid w:val="00A01CA8"/>
    <w:rsid w:val="00A027F2"/>
    <w:rsid w:val="00A02A3C"/>
    <w:rsid w:val="00A02C76"/>
    <w:rsid w:val="00A0301F"/>
    <w:rsid w:val="00A03165"/>
    <w:rsid w:val="00A05429"/>
    <w:rsid w:val="00A06058"/>
    <w:rsid w:val="00A066DF"/>
    <w:rsid w:val="00A066FA"/>
    <w:rsid w:val="00A06F7C"/>
    <w:rsid w:val="00A0706C"/>
    <w:rsid w:val="00A07372"/>
    <w:rsid w:val="00A10BE3"/>
    <w:rsid w:val="00A10D80"/>
    <w:rsid w:val="00A11116"/>
    <w:rsid w:val="00A1138C"/>
    <w:rsid w:val="00A11461"/>
    <w:rsid w:val="00A11AEC"/>
    <w:rsid w:val="00A11E72"/>
    <w:rsid w:val="00A12393"/>
    <w:rsid w:val="00A13095"/>
    <w:rsid w:val="00A1397C"/>
    <w:rsid w:val="00A13B80"/>
    <w:rsid w:val="00A13BE7"/>
    <w:rsid w:val="00A14140"/>
    <w:rsid w:val="00A141FC"/>
    <w:rsid w:val="00A14A35"/>
    <w:rsid w:val="00A14A5D"/>
    <w:rsid w:val="00A14F4B"/>
    <w:rsid w:val="00A1555A"/>
    <w:rsid w:val="00A159B4"/>
    <w:rsid w:val="00A15A73"/>
    <w:rsid w:val="00A15BF9"/>
    <w:rsid w:val="00A16875"/>
    <w:rsid w:val="00A16914"/>
    <w:rsid w:val="00A16A45"/>
    <w:rsid w:val="00A215B0"/>
    <w:rsid w:val="00A22C30"/>
    <w:rsid w:val="00A22CFB"/>
    <w:rsid w:val="00A231CE"/>
    <w:rsid w:val="00A23619"/>
    <w:rsid w:val="00A23665"/>
    <w:rsid w:val="00A249AC"/>
    <w:rsid w:val="00A24AD4"/>
    <w:rsid w:val="00A24AF3"/>
    <w:rsid w:val="00A24BBD"/>
    <w:rsid w:val="00A24D04"/>
    <w:rsid w:val="00A256CF"/>
    <w:rsid w:val="00A25F81"/>
    <w:rsid w:val="00A268A5"/>
    <w:rsid w:val="00A26FD5"/>
    <w:rsid w:val="00A271ED"/>
    <w:rsid w:val="00A27FF5"/>
    <w:rsid w:val="00A30319"/>
    <w:rsid w:val="00A30D1B"/>
    <w:rsid w:val="00A30DB4"/>
    <w:rsid w:val="00A31402"/>
    <w:rsid w:val="00A3181B"/>
    <w:rsid w:val="00A32C91"/>
    <w:rsid w:val="00A32E46"/>
    <w:rsid w:val="00A332A4"/>
    <w:rsid w:val="00A33FE4"/>
    <w:rsid w:val="00A34DDC"/>
    <w:rsid w:val="00A35081"/>
    <w:rsid w:val="00A3555C"/>
    <w:rsid w:val="00A357E9"/>
    <w:rsid w:val="00A35CB3"/>
    <w:rsid w:val="00A35ED6"/>
    <w:rsid w:val="00A36433"/>
    <w:rsid w:val="00A3666C"/>
    <w:rsid w:val="00A36BE3"/>
    <w:rsid w:val="00A4007C"/>
    <w:rsid w:val="00A40FBC"/>
    <w:rsid w:val="00A41339"/>
    <w:rsid w:val="00A4138B"/>
    <w:rsid w:val="00A4377E"/>
    <w:rsid w:val="00A43D99"/>
    <w:rsid w:val="00A43F71"/>
    <w:rsid w:val="00A44BC0"/>
    <w:rsid w:val="00A44E73"/>
    <w:rsid w:val="00A4597C"/>
    <w:rsid w:val="00A45A2D"/>
    <w:rsid w:val="00A463EE"/>
    <w:rsid w:val="00A466F9"/>
    <w:rsid w:val="00A46E3B"/>
    <w:rsid w:val="00A4709D"/>
    <w:rsid w:val="00A47B96"/>
    <w:rsid w:val="00A47D54"/>
    <w:rsid w:val="00A47DEC"/>
    <w:rsid w:val="00A5001A"/>
    <w:rsid w:val="00A504DC"/>
    <w:rsid w:val="00A507FE"/>
    <w:rsid w:val="00A514FD"/>
    <w:rsid w:val="00A52101"/>
    <w:rsid w:val="00A5290F"/>
    <w:rsid w:val="00A53395"/>
    <w:rsid w:val="00A53EA1"/>
    <w:rsid w:val="00A543F2"/>
    <w:rsid w:val="00A55225"/>
    <w:rsid w:val="00A55ADA"/>
    <w:rsid w:val="00A55D08"/>
    <w:rsid w:val="00A56248"/>
    <w:rsid w:val="00A5626C"/>
    <w:rsid w:val="00A564D5"/>
    <w:rsid w:val="00A568CC"/>
    <w:rsid w:val="00A56FE1"/>
    <w:rsid w:val="00A57664"/>
    <w:rsid w:val="00A57B41"/>
    <w:rsid w:val="00A60312"/>
    <w:rsid w:val="00A60406"/>
    <w:rsid w:val="00A60590"/>
    <w:rsid w:val="00A60C86"/>
    <w:rsid w:val="00A61D50"/>
    <w:rsid w:val="00A6321A"/>
    <w:rsid w:val="00A6335F"/>
    <w:rsid w:val="00A63C86"/>
    <w:rsid w:val="00A6513E"/>
    <w:rsid w:val="00A656AB"/>
    <w:rsid w:val="00A66B32"/>
    <w:rsid w:val="00A66EED"/>
    <w:rsid w:val="00A671D9"/>
    <w:rsid w:val="00A677B0"/>
    <w:rsid w:val="00A7046A"/>
    <w:rsid w:val="00A70B84"/>
    <w:rsid w:val="00A70F91"/>
    <w:rsid w:val="00A71096"/>
    <w:rsid w:val="00A72B70"/>
    <w:rsid w:val="00A7368F"/>
    <w:rsid w:val="00A73786"/>
    <w:rsid w:val="00A74A14"/>
    <w:rsid w:val="00A74BF4"/>
    <w:rsid w:val="00A74F78"/>
    <w:rsid w:val="00A75695"/>
    <w:rsid w:val="00A75B3E"/>
    <w:rsid w:val="00A75E22"/>
    <w:rsid w:val="00A7673B"/>
    <w:rsid w:val="00A7686A"/>
    <w:rsid w:val="00A7751B"/>
    <w:rsid w:val="00A80AB2"/>
    <w:rsid w:val="00A8171B"/>
    <w:rsid w:val="00A818C8"/>
    <w:rsid w:val="00A8193B"/>
    <w:rsid w:val="00A81BBE"/>
    <w:rsid w:val="00A8208B"/>
    <w:rsid w:val="00A82094"/>
    <w:rsid w:val="00A824CB"/>
    <w:rsid w:val="00A82D4E"/>
    <w:rsid w:val="00A82E6D"/>
    <w:rsid w:val="00A831E0"/>
    <w:rsid w:val="00A832E3"/>
    <w:rsid w:val="00A83424"/>
    <w:rsid w:val="00A8397C"/>
    <w:rsid w:val="00A83A68"/>
    <w:rsid w:val="00A83D1C"/>
    <w:rsid w:val="00A83EE9"/>
    <w:rsid w:val="00A847E9"/>
    <w:rsid w:val="00A84CE4"/>
    <w:rsid w:val="00A84DA9"/>
    <w:rsid w:val="00A85131"/>
    <w:rsid w:val="00A85462"/>
    <w:rsid w:val="00A86240"/>
    <w:rsid w:val="00A8662D"/>
    <w:rsid w:val="00A86C96"/>
    <w:rsid w:val="00A86F99"/>
    <w:rsid w:val="00A87842"/>
    <w:rsid w:val="00A87A84"/>
    <w:rsid w:val="00A9027C"/>
    <w:rsid w:val="00A91282"/>
    <w:rsid w:val="00A91303"/>
    <w:rsid w:val="00A921F7"/>
    <w:rsid w:val="00A9296A"/>
    <w:rsid w:val="00A9338C"/>
    <w:rsid w:val="00A9418A"/>
    <w:rsid w:val="00A94AF0"/>
    <w:rsid w:val="00A94DCE"/>
    <w:rsid w:val="00A94F36"/>
    <w:rsid w:val="00A96254"/>
    <w:rsid w:val="00A96B3B"/>
    <w:rsid w:val="00A97006"/>
    <w:rsid w:val="00A971D0"/>
    <w:rsid w:val="00A97418"/>
    <w:rsid w:val="00A977DD"/>
    <w:rsid w:val="00AA0E34"/>
    <w:rsid w:val="00AA0E45"/>
    <w:rsid w:val="00AA263C"/>
    <w:rsid w:val="00AA2867"/>
    <w:rsid w:val="00AA2B4B"/>
    <w:rsid w:val="00AA2DF9"/>
    <w:rsid w:val="00AA2E64"/>
    <w:rsid w:val="00AA350A"/>
    <w:rsid w:val="00AA3A14"/>
    <w:rsid w:val="00AA3EDD"/>
    <w:rsid w:val="00AA3EF6"/>
    <w:rsid w:val="00AA520C"/>
    <w:rsid w:val="00AA5795"/>
    <w:rsid w:val="00AA5FD7"/>
    <w:rsid w:val="00AA606D"/>
    <w:rsid w:val="00AA639D"/>
    <w:rsid w:val="00AB0051"/>
    <w:rsid w:val="00AB0E5D"/>
    <w:rsid w:val="00AB0ED9"/>
    <w:rsid w:val="00AB1050"/>
    <w:rsid w:val="00AB148F"/>
    <w:rsid w:val="00AB1AA1"/>
    <w:rsid w:val="00AB213C"/>
    <w:rsid w:val="00AB2265"/>
    <w:rsid w:val="00AB23A1"/>
    <w:rsid w:val="00AB32E9"/>
    <w:rsid w:val="00AB4761"/>
    <w:rsid w:val="00AB52D3"/>
    <w:rsid w:val="00AB57D5"/>
    <w:rsid w:val="00AB5DE3"/>
    <w:rsid w:val="00AB61EA"/>
    <w:rsid w:val="00AB6A39"/>
    <w:rsid w:val="00AB6A8D"/>
    <w:rsid w:val="00AB7078"/>
    <w:rsid w:val="00AB731D"/>
    <w:rsid w:val="00AB7E84"/>
    <w:rsid w:val="00AC0677"/>
    <w:rsid w:val="00AC0B01"/>
    <w:rsid w:val="00AC108E"/>
    <w:rsid w:val="00AC1BA8"/>
    <w:rsid w:val="00AC2C1D"/>
    <w:rsid w:val="00AC410E"/>
    <w:rsid w:val="00AC4214"/>
    <w:rsid w:val="00AC5106"/>
    <w:rsid w:val="00AC513D"/>
    <w:rsid w:val="00AC5226"/>
    <w:rsid w:val="00AC5CF3"/>
    <w:rsid w:val="00AC5DA6"/>
    <w:rsid w:val="00AC5F49"/>
    <w:rsid w:val="00AC67E1"/>
    <w:rsid w:val="00AC7AA3"/>
    <w:rsid w:val="00AC7BE1"/>
    <w:rsid w:val="00AD04F8"/>
    <w:rsid w:val="00AD0537"/>
    <w:rsid w:val="00AD0AC6"/>
    <w:rsid w:val="00AD110C"/>
    <w:rsid w:val="00AD21E3"/>
    <w:rsid w:val="00AD2F49"/>
    <w:rsid w:val="00AD3008"/>
    <w:rsid w:val="00AD3084"/>
    <w:rsid w:val="00AD3777"/>
    <w:rsid w:val="00AD37DA"/>
    <w:rsid w:val="00AD436D"/>
    <w:rsid w:val="00AD449D"/>
    <w:rsid w:val="00AD45C9"/>
    <w:rsid w:val="00AD4FAA"/>
    <w:rsid w:val="00AD579E"/>
    <w:rsid w:val="00AD5AFC"/>
    <w:rsid w:val="00AD5C35"/>
    <w:rsid w:val="00AD5CC9"/>
    <w:rsid w:val="00AD657D"/>
    <w:rsid w:val="00AD6F57"/>
    <w:rsid w:val="00AD753D"/>
    <w:rsid w:val="00AD758D"/>
    <w:rsid w:val="00AE01B2"/>
    <w:rsid w:val="00AE07BC"/>
    <w:rsid w:val="00AE3712"/>
    <w:rsid w:val="00AE4454"/>
    <w:rsid w:val="00AE476B"/>
    <w:rsid w:val="00AE4BAA"/>
    <w:rsid w:val="00AE5567"/>
    <w:rsid w:val="00AE5694"/>
    <w:rsid w:val="00AE62C1"/>
    <w:rsid w:val="00AE6DE8"/>
    <w:rsid w:val="00AE7315"/>
    <w:rsid w:val="00AF0B1F"/>
    <w:rsid w:val="00AF0B8D"/>
    <w:rsid w:val="00AF131E"/>
    <w:rsid w:val="00AF132B"/>
    <w:rsid w:val="00AF1379"/>
    <w:rsid w:val="00AF1C41"/>
    <w:rsid w:val="00AF23B1"/>
    <w:rsid w:val="00AF2A56"/>
    <w:rsid w:val="00AF2C0D"/>
    <w:rsid w:val="00AF2C3D"/>
    <w:rsid w:val="00AF395F"/>
    <w:rsid w:val="00AF3A90"/>
    <w:rsid w:val="00AF4AE0"/>
    <w:rsid w:val="00AF5002"/>
    <w:rsid w:val="00AF510D"/>
    <w:rsid w:val="00AF5B12"/>
    <w:rsid w:val="00AF650B"/>
    <w:rsid w:val="00AF6529"/>
    <w:rsid w:val="00AF6C47"/>
    <w:rsid w:val="00AF73E9"/>
    <w:rsid w:val="00AF7623"/>
    <w:rsid w:val="00B01289"/>
    <w:rsid w:val="00B0129B"/>
    <w:rsid w:val="00B01476"/>
    <w:rsid w:val="00B016BB"/>
    <w:rsid w:val="00B01F2A"/>
    <w:rsid w:val="00B021ED"/>
    <w:rsid w:val="00B02293"/>
    <w:rsid w:val="00B037C6"/>
    <w:rsid w:val="00B03A28"/>
    <w:rsid w:val="00B0476E"/>
    <w:rsid w:val="00B047B4"/>
    <w:rsid w:val="00B047F4"/>
    <w:rsid w:val="00B04800"/>
    <w:rsid w:val="00B04808"/>
    <w:rsid w:val="00B04AC7"/>
    <w:rsid w:val="00B04BB4"/>
    <w:rsid w:val="00B04DEC"/>
    <w:rsid w:val="00B04E14"/>
    <w:rsid w:val="00B05044"/>
    <w:rsid w:val="00B05CB6"/>
    <w:rsid w:val="00B0659F"/>
    <w:rsid w:val="00B06D0E"/>
    <w:rsid w:val="00B0707D"/>
    <w:rsid w:val="00B0722B"/>
    <w:rsid w:val="00B07A97"/>
    <w:rsid w:val="00B07B9E"/>
    <w:rsid w:val="00B1102F"/>
    <w:rsid w:val="00B11B8D"/>
    <w:rsid w:val="00B1223E"/>
    <w:rsid w:val="00B127B4"/>
    <w:rsid w:val="00B12A69"/>
    <w:rsid w:val="00B12D38"/>
    <w:rsid w:val="00B13BF9"/>
    <w:rsid w:val="00B13C95"/>
    <w:rsid w:val="00B13EDB"/>
    <w:rsid w:val="00B146FF"/>
    <w:rsid w:val="00B147B6"/>
    <w:rsid w:val="00B1495C"/>
    <w:rsid w:val="00B15365"/>
    <w:rsid w:val="00B16DFD"/>
    <w:rsid w:val="00B171C3"/>
    <w:rsid w:val="00B17FDA"/>
    <w:rsid w:val="00B20382"/>
    <w:rsid w:val="00B205CA"/>
    <w:rsid w:val="00B208F9"/>
    <w:rsid w:val="00B209B4"/>
    <w:rsid w:val="00B2132F"/>
    <w:rsid w:val="00B2139A"/>
    <w:rsid w:val="00B224DC"/>
    <w:rsid w:val="00B2258A"/>
    <w:rsid w:val="00B2291E"/>
    <w:rsid w:val="00B2355C"/>
    <w:rsid w:val="00B23A18"/>
    <w:rsid w:val="00B24C5F"/>
    <w:rsid w:val="00B2511F"/>
    <w:rsid w:val="00B2546F"/>
    <w:rsid w:val="00B258B7"/>
    <w:rsid w:val="00B25C0F"/>
    <w:rsid w:val="00B25FEC"/>
    <w:rsid w:val="00B26302"/>
    <w:rsid w:val="00B26369"/>
    <w:rsid w:val="00B265E3"/>
    <w:rsid w:val="00B26DC2"/>
    <w:rsid w:val="00B27220"/>
    <w:rsid w:val="00B27253"/>
    <w:rsid w:val="00B2766B"/>
    <w:rsid w:val="00B27850"/>
    <w:rsid w:val="00B27C75"/>
    <w:rsid w:val="00B27D68"/>
    <w:rsid w:val="00B305C6"/>
    <w:rsid w:val="00B309AC"/>
    <w:rsid w:val="00B30A3E"/>
    <w:rsid w:val="00B316D4"/>
    <w:rsid w:val="00B31B42"/>
    <w:rsid w:val="00B32293"/>
    <w:rsid w:val="00B323B4"/>
    <w:rsid w:val="00B32888"/>
    <w:rsid w:val="00B32C37"/>
    <w:rsid w:val="00B33758"/>
    <w:rsid w:val="00B3380D"/>
    <w:rsid w:val="00B33A96"/>
    <w:rsid w:val="00B33D25"/>
    <w:rsid w:val="00B348A9"/>
    <w:rsid w:val="00B3492A"/>
    <w:rsid w:val="00B349A7"/>
    <w:rsid w:val="00B34C98"/>
    <w:rsid w:val="00B35DDA"/>
    <w:rsid w:val="00B3637F"/>
    <w:rsid w:val="00B365FE"/>
    <w:rsid w:val="00B3709E"/>
    <w:rsid w:val="00B375FE"/>
    <w:rsid w:val="00B37EB4"/>
    <w:rsid w:val="00B40331"/>
    <w:rsid w:val="00B40576"/>
    <w:rsid w:val="00B40664"/>
    <w:rsid w:val="00B406A1"/>
    <w:rsid w:val="00B41581"/>
    <w:rsid w:val="00B4188A"/>
    <w:rsid w:val="00B4258A"/>
    <w:rsid w:val="00B436DC"/>
    <w:rsid w:val="00B43A59"/>
    <w:rsid w:val="00B440CD"/>
    <w:rsid w:val="00B4448D"/>
    <w:rsid w:val="00B4503E"/>
    <w:rsid w:val="00B45180"/>
    <w:rsid w:val="00B45D0B"/>
    <w:rsid w:val="00B45D84"/>
    <w:rsid w:val="00B463FC"/>
    <w:rsid w:val="00B4652E"/>
    <w:rsid w:val="00B4664B"/>
    <w:rsid w:val="00B50CCE"/>
    <w:rsid w:val="00B50F7C"/>
    <w:rsid w:val="00B51761"/>
    <w:rsid w:val="00B5179A"/>
    <w:rsid w:val="00B5184F"/>
    <w:rsid w:val="00B5265B"/>
    <w:rsid w:val="00B5347D"/>
    <w:rsid w:val="00B53506"/>
    <w:rsid w:val="00B539AF"/>
    <w:rsid w:val="00B54108"/>
    <w:rsid w:val="00B5413C"/>
    <w:rsid w:val="00B5502F"/>
    <w:rsid w:val="00B55120"/>
    <w:rsid w:val="00B5561B"/>
    <w:rsid w:val="00B55E11"/>
    <w:rsid w:val="00B56118"/>
    <w:rsid w:val="00B573D6"/>
    <w:rsid w:val="00B57D47"/>
    <w:rsid w:val="00B57FCE"/>
    <w:rsid w:val="00B57FF1"/>
    <w:rsid w:val="00B608EE"/>
    <w:rsid w:val="00B60A7D"/>
    <w:rsid w:val="00B60BFE"/>
    <w:rsid w:val="00B60F34"/>
    <w:rsid w:val="00B610EC"/>
    <w:rsid w:val="00B61B66"/>
    <w:rsid w:val="00B62226"/>
    <w:rsid w:val="00B62462"/>
    <w:rsid w:val="00B6270A"/>
    <w:rsid w:val="00B629E8"/>
    <w:rsid w:val="00B62A0C"/>
    <w:rsid w:val="00B62EF5"/>
    <w:rsid w:val="00B637C8"/>
    <w:rsid w:val="00B63FDE"/>
    <w:rsid w:val="00B63FF7"/>
    <w:rsid w:val="00B64919"/>
    <w:rsid w:val="00B6628D"/>
    <w:rsid w:val="00B6649C"/>
    <w:rsid w:val="00B66664"/>
    <w:rsid w:val="00B66857"/>
    <w:rsid w:val="00B66D5F"/>
    <w:rsid w:val="00B673AE"/>
    <w:rsid w:val="00B677AE"/>
    <w:rsid w:val="00B67850"/>
    <w:rsid w:val="00B67A88"/>
    <w:rsid w:val="00B67E06"/>
    <w:rsid w:val="00B70556"/>
    <w:rsid w:val="00B70CDF"/>
    <w:rsid w:val="00B715B1"/>
    <w:rsid w:val="00B71884"/>
    <w:rsid w:val="00B721D9"/>
    <w:rsid w:val="00B73110"/>
    <w:rsid w:val="00B7312A"/>
    <w:rsid w:val="00B732C1"/>
    <w:rsid w:val="00B735BD"/>
    <w:rsid w:val="00B736B0"/>
    <w:rsid w:val="00B73AE4"/>
    <w:rsid w:val="00B73B83"/>
    <w:rsid w:val="00B74A1A"/>
    <w:rsid w:val="00B752BB"/>
    <w:rsid w:val="00B76988"/>
    <w:rsid w:val="00B77899"/>
    <w:rsid w:val="00B778D7"/>
    <w:rsid w:val="00B77A28"/>
    <w:rsid w:val="00B80023"/>
    <w:rsid w:val="00B806C0"/>
    <w:rsid w:val="00B81566"/>
    <w:rsid w:val="00B8184E"/>
    <w:rsid w:val="00B81EA5"/>
    <w:rsid w:val="00B8420F"/>
    <w:rsid w:val="00B84243"/>
    <w:rsid w:val="00B84E12"/>
    <w:rsid w:val="00B869CA"/>
    <w:rsid w:val="00B869F1"/>
    <w:rsid w:val="00B86A6B"/>
    <w:rsid w:val="00B86E2C"/>
    <w:rsid w:val="00B87372"/>
    <w:rsid w:val="00B87AEC"/>
    <w:rsid w:val="00B90169"/>
    <w:rsid w:val="00B90269"/>
    <w:rsid w:val="00B90764"/>
    <w:rsid w:val="00B9196C"/>
    <w:rsid w:val="00B928DA"/>
    <w:rsid w:val="00B93177"/>
    <w:rsid w:val="00B935E6"/>
    <w:rsid w:val="00B94072"/>
    <w:rsid w:val="00B94B24"/>
    <w:rsid w:val="00B94C4A"/>
    <w:rsid w:val="00B95341"/>
    <w:rsid w:val="00B95B13"/>
    <w:rsid w:val="00B96130"/>
    <w:rsid w:val="00B963BD"/>
    <w:rsid w:val="00B9690C"/>
    <w:rsid w:val="00B96BBA"/>
    <w:rsid w:val="00B96C63"/>
    <w:rsid w:val="00B96C90"/>
    <w:rsid w:val="00B97002"/>
    <w:rsid w:val="00B9703B"/>
    <w:rsid w:val="00B97873"/>
    <w:rsid w:val="00B9799C"/>
    <w:rsid w:val="00BA09AB"/>
    <w:rsid w:val="00BA0FD5"/>
    <w:rsid w:val="00BA1186"/>
    <w:rsid w:val="00BA147C"/>
    <w:rsid w:val="00BA18A2"/>
    <w:rsid w:val="00BA210C"/>
    <w:rsid w:val="00BA266C"/>
    <w:rsid w:val="00BA3620"/>
    <w:rsid w:val="00BA54F5"/>
    <w:rsid w:val="00BA6E09"/>
    <w:rsid w:val="00BA6E94"/>
    <w:rsid w:val="00BA710D"/>
    <w:rsid w:val="00BA7367"/>
    <w:rsid w:val="00BA75A8"/>
    <w:rsid w:val="00BA7FA5"/>
    <w:rsid w:val="00BA7FE5"/>
    <w:rsid w:val="00BB022E"/>
    <w:rsid w:val="00BB03EC"/>
    <w:rsid w:val="00BB1D36"/>
    <w:rsid w:val="00BB3754"/>
    <w:rsid w:val="00BB42D0"/>
    <w:rsid w:val="00BB4AC3"/>
    <w:rsid w:val="00BB4D6E"/>
    <w:rsid w:val="00BB5248"/>
    <w:rsid w:val="00BB549C"/>
    <w:rsid w:val="00BB58C0"/>
    <w:rsid w:val="00BB6B68"/>
    <w:rsid w:val="00BB6C7B"/>
    <w:rsid w:val="00BB70E5"/>
    <w:rsid w:val="00BB754C"/>
    <w:rsid w:val="00BB7813"/>
    <w:rsid w:val="00BC04A2"/>
    <w:rsid w:val="00BC06AB"/>
    <w:rsid w:val="00BC074F"/>
    <w:rsid w:val="00BC0BD8"/>
    <w:rsid w:val="00BC0D29"/>
    <w:rsid w:val="00BC1190"/>
    <w:rsid w:val="00BC13C5"/>
    <w:rsid w:val="00BC1A89"/>
    <w:rsid w:val="00BC1AE4"/>
    <w:rsid w:val="00BC1AF1"/>
    <w:rsid w:val="00BC1C94"/>
    <w:rsid w:val="00BC2060"/>
    <w:rsid w:val="00BC22AE"/>
    <w:rsid w:val="00BC2555"/>
    <w:rsid w:val="00BC2723"/>
    <w:rsid w:val="00BC34BE"/>
    <w:rsid w:val="00BC3693"/>
    <w:rsid w:val="00BC4C3D"/>
    <w:rsid w:val="00BC580F"/>
    <w:rsid w:val="00BC5F35"/>
    <w:rsid w:val="00BC7B27"/>
    <w:rsid w:val="00BD0055"/>
    <w:rsid w:val="00BD0CE9"/>
    <w:rsid w:val="00BD1634"/>
    <w:rsid w:val="00BD2577"/>
    <w:rsid w:val="00BD2FD0"/>
    <w:rsid w:val="00BD3124"/>
    <w:rsid w:val="00BD3148"/>
    <w:rsid w:val="00BD3AC0"/>
    <w:rsid w:val="00BD3E56"/>
    <w:rsid w:val="00BD4564"/>
    <w:rsid w:val="00BD538A"/>
    <w:rsid w:val="00BD546B"/>
    <w:rsid w:val="00BD598D"/>
    <w:rsid w:val="00BD5A3A"/>
    <w:rsid w:val="00BD606E"/>
    <w:rsid w:val="00BD6245"/>
    <w:rsid w:val="00BD650E"/>
    <w:rsid w:val="00BD6560"/>
    <w:rsid w:val="00BD65CA"/>
    <w:rsid w:val="00BD6D53"/>
    <w:rsid w:val="00BD7A4E"/>
    <w:rsid w:val="00BD7AA8"/>
    <w:rsid w:val="00BE0C89"/>
    <w:rsid w:val="00BE0F78"/>
    <w:rsid w:val="00BE11B1"/>
    <w:rsid w:val="00BE1E09"/>
    <w:rsid w:val="00BE42DC"/>
    <w:rsid w:val="00BE4B58"/>
    <w:rsid w:val="00BE4D9F"/>
    <w:rsid w:val="00BE4E27"/>
    <w:rsid w:val="00BE4FE2"/>
    <w:rsid w:val="00BE594C"/>
    <w:rsid w:val="00BE649B"/>
    <w:rsid w:val="00BE6B89"/>
    <w:rsid w:val="00BE751A"/>
    <w:rsid w:val="00BE76DD"/>
    <w:rsid w:val="00BF1030"/>
    <w:rsid w:val="00BF10CE"/>
    <w:rsid w:val="00BF2A3B"/>
    <w:rsid w:val="00BF3367"/>
    <w:rsid w:val="00BF3594"/>
    <w:rsid w:val="00BF3697"/>
    <w:rsid w:val="00BF3F0C"/>
    <w:rsid w:val="00BF4A3B"/>
    <w:rsid w:val="00BF5439"/>
    <w:rsid w:val="00BF55A3"/>
    <w:rsid w:val="00BF6825"/>
    <w:rsid w:val="00BF6B0F"/>
    <w:rsid w:val="00BF6ED8"/>
    <w:rsid w:val="00BF767D"/>
    <w:rsid w:val="00BF7D0D"/>
    <w:rsid w:val="00C00309"/>
    <w:rsid w:val="00C0139F"/>
    <w:rsid w:val="00C01422"/>
    <w:rsid w:val="00C0178A"/>
    <w:rsid w:val="00C03871"/>
    <w:rsid w:val="00C03D52"/>
    <w:rsid w:val="00C04911"/>
    <w:rsid w:val="00C04FA8"/>
    <w:rsid w:val="00C05352"/>
    <w:rsid w:val="00C05B63"/>
    <w:rsid w:val="00C06A5B"/>
    <w:rsid w:val="00C07683"/>
    <w:rsid w:val="00C07A4F"/>
    <w:rsid w:val="00C07B88"/>
    <w:rsid w:val="00C07F9B"/>
    <w:rsid w:val="00C1045A"/>
    <w:rsid w:val="00C10715"/>
    <w:rsid w:val="00C11476"/>
    <w:rsid w:val="00C1174E"/>
    <w:rsid w:val="00C11B11"/>
    <w:rsid w:val="00C11FAE"/>
    <w:rsid w:val="00C12023"/>
    <w:rsid w:val="00C12586"/>
    <w:rsid w:val="00C13104"/>
    <w:rsid w:val="00C132DF"/>
    <w:rsid w:val="00C132F9"/>
    <w:rsid w:val="00C135E3"/>
    <w:rsid w:val="00C14E5A"/>
    <w:rsid w:val="00C1598B"/>
    <w:rsid w:val="00C15B3A"/>
    <w:rsid w:val="00C167B0"/>
    <w:rsid w:val="00C167C5"/>
    <w:rsid w:val="00C16885"/>
    <w:rsid w:val="00C1741D"/>
    <w:rsid w:val="00C174C3"/>
    <w:rsid w:val="00C17598"/>
    <w:rsid w:val="00C17709"/>
    <w:rsid w:val="00C20B35"/>
    <w:rsid w:val="00C20D19"/>
    <w:rsid w:val="00C21BF7"/>
    <w:rsid w:val="00C21F10"/>
    <w:rsid w:val="00C22E70"/>
    <w:rsid w:val="00C236E0"/>
    <w:rsid w:val="00C23AAA"/>
    <w:rsid w:val="00C25848"/>
    <w:rsid w:val="00C25A6B"/>
    <w:rsid w:val="00C2631C"/>
    <w:rsid w:val="00C27544"/>
    <w:rsid w:val="00C27898"/>
    <w:rsid w:val="00C27A75"/>
    <w:rsid w:val="00C303E1"/>
    <w:rsid w:val="00C30413"/>
    <w:rsid w:val="00C30513"/>
    <w:rsid w:val="00C30BEB"/>
    <w:rsid w:val="00C30E22"/>
    <w:rsid w:val="00C3191E"/>
    <w:rsid w:val="00C31CE3"/>
    <w:rsid w:val="00C31E82"/>
    <w:rsid w:val="00C31F61"/>
    <w:rsid w:val="00C32804"/>
    <w:rsid w:val="00C33BA9"/>
    <w:rsid w:val="00C33D06"/>
    <w:rsid w:val="00C340AC"/>
    <w:rsid w:val="00C348F1"/>
    <w:rsid w:val="00C34CB2"/>
    <w:rsid w:val="00C35795"/>
    <w:rsid w:val="00C35799"/>
    <w:rsid w:val="00C35DC7"/>
    <w:rsid w:val="00C36605"/>
    <w:rsid w:val="00C36CEE"/>
    <w:rsid w:val="00C37317"/>
    <w:rsid w:val="00C37369"/>
    <w:rsid w:val="00C4070E"/>
    <w:rsid w:val="00C407E9"/>
    <w:rsid w:val="00C40AB2"/>
    <w:rsid w:val="00C40CB1"/>
    <w:rsid w:val="00C41819"/>
    <w:rsid w:val="00C42201"/>
    <w:rsid w:val="00C43645"/>
    <w:rsid w:val="00C43D9C"/>
    <w:rsid w:val="00C43F5F"/>
    <w:rsid w:val="00C460B5"/>
    <w:rsid w:val="00C4679C"/>
    <w:rsid w:val="00C4692B"/>
    <w:rsid w:val="00C46CE3"/>
    <w:rsid w:val="00C47219"/>
    <w:rsid w:val="00C47ADB"/>
    <w:rsid w:val="00C47B9E"/>
    <w:rsid w:val="00C51330"/>
    <w:rsid w:val="00C51EAF"/>
    <w:rsid w:val="00C520E9"/>
    <w:rsid w:val="00C526B9"/>
    <w:rsid w:val="00C529DC"/>
    <w:rsid w:val="00C52ED9"/>
    <w:rsid w:val="00C53356"/>
    <w:rsid w:val="00C53919"/>
    <w:rsid w:val="00C53FE8"/>
    <w:rsid w:val="00C54430"/>
    <w:rsid w:val="00C546C9"/>
    <w:rsid w:val="00C54ACA"/>
    <w:rsid w:val="00C54C5D"/>
    <w:rsid w:val="00C5513C"/>
    <w:rsid w:val="00C552CB"/>
    <w:rsid w:val="00C55589"/>
    <w:rsid w:val="00C555D2"/>
    <w:rsid w:val="00C55C13"/>
    <w:rsid w:val="00C56D34"/>
    <w:rsid w:val="00C56E16"/>
    <w:rsid w:val="00C570A3"/>
    <w:rsid w:val="00C574FB"/>
    <w:rsid w:val="00C5783A"/>
    <w:rsid w:val="00C57DEF"/>
    <w:rsid w:val="00C60570"/>
    <w:rsid w:val="00C60A07"/>
    <w:rsid w:val="00C60CBE"/>
    <w:rsid w:val="00C6162C"/>
    <w:rsid w:val="00C61A89"/>
    <w:rsid w:val="00C61CC0"/>
    <w:rsid w:val="00C62297"/>
    <w:rsid w:val="00C622E1"/>
    <w:rsid w:val="00C627D4"/>
    <w:rsid w:val="00C62B06"/>
    <w:rsid w:val="00C634B5"/>
    <w:rsid w:val="00C63A9C"/>
    <w:rsid w:val="00C63C15"/>
    <w:rsid w:val="00C63D8B"/>
    <w:rsid w:val="00C63DCC"/>
    <w:rsid w:val="00C640D6"/>
    <w:rsid w:val="00C6454D"/>
    <w:rsid w:val="00C64B01"/>
    <w:rsid w:val="00C64FEC"/>
    <w:rsid w:val="00C6670E"/>
    <w:rsid w:val="00C677A7"/>
    <w:rsid w:val="00C679D8"/>
    <w:rsid w:val="00C67F61"/>
    <w:rsid w:val="00C7097E"/>
    <w:rsid w:val="00C71C6C"/>
    <w:rsid w:val="00C72219"/>
    <w:rsid w:val="00C73689"/>
    <w:rsid w:val="00C74068"/>
    <w:rsid w:val="00C74D8A"/>
    <w:rsid w:val="00C75CE4"/>
    <w:rsid w:val="00C75F41"/>
    <w:rsid w:val="00C75F5F"/>
    <w:rsid w:val="00C76363"/>
    <w:rsid w:val="00C765DC"/>
    <w:rsid w:val="00C773F0"/>
    <w:rsid w:val="00C80018"/>
    <w:rsid w:val="00C80551"/>
    <w:rsid w:val="00C810B6"/>
    <w:rsid w:val="00C81423"/>
    <w:rsid w:val="00C820AA"/>
    <w:rsid w:val="00C821A2"/>
    <w:rsid w:val="00C8262B"/>
    <w:rsid w:val="00C826EC"/>
    <w:rsid w:val="00C826ED"/>
    <w:rsid w:val="00C8279B"/>
    <w:rsid w:val="00C82E74"/>
    <w:rsid w:val="00C83765"/>
    <w:rsid w:val="00C839E7"/>
    <w:rsid w:val="00C84CB5"/>
    <w:rsid w:val="00C84D86"/>
    <w:rsid w:val="00C85AC4"/>
    <w:rsid w:val="00C8644D"/>
    <w:rsid w:val="00C86769"/>
    <w:rsid w:val="00C86F23"/>
    <w:rsid w:val="00C87177"/>
    <w:rsid w:val="00C874D8"/>
    <w:rsid w:val="00C87B4C"/>
    <w:rsid w:val="00C87F59"/>
    <w:rsid w:val="00C90540"/>
    <w:rsid w:val="00C917E5"/>
    <w:rsid w:val="00C91C11"/>
    <w:rsid w:val="00C92B37"/>
    <w:rsid w:val="00C930E7"/>
    <w:rsid w:val="00C93241"/>
    <w:rsid w:val="00C95B83"/>
    <w:rsid w:val="00C95F0E"/>
    <w:rsid w:val="00C9630B"/>
    <w:rsid w:val="00C9652F"/>
    <w:rsid w:val="00C967B9"/>
    <w:rsid w:val="00C96CE0"/>
    <w:rsid w:val="00C97449"/>
    <w:rsid w:val="00C97D66"/>
    <w:rsid w:val="00CA0363"/>
    <w:rsid w:val="00CA134F"/>
    <w:rsid w:val="00CA17AA"/>
    <w:rsid w:val="00CA39DA"/>
    <w:rsid w:val="00CA3FD3"/>
    <w:rsid w:val="00CA4070"/>
    <w:rsid w:val="00CA43B7"/>
    <w:rsid w:val="00CA52FE"/>
    <w:rsid w:val="00CA654D"/>
    <w:rsid w:val="00CA6B5D"/>
    <w:rsid w:val="00CA759F"/>
    <w:rsid w:val="00CA7BC4"/>
    <w:rsid w:val="00CA7E58"/>
    <w:rsid w:val="00CB14B9"/>
    <w:rsid w:val="00CB1B6B"/>
    <w:rsid w:val="00CB2DE3"/>
    <w:rsid w:val="00CB3A7E"/>
    <w:rsid w:val="00CB3D20"/>
    <w:rsid w:val="00CB4495"/>
    <w:rsid w:val="00CB4633"/>
    <w:rsid w:val="00CB4A2C"/>
    <w:rsid w:val="00CB5C74"/>
    <w:rsid w:val="00CB631C"/>
    <w:rsid w:val="00CB6480"/>
    <w:rsid w:val="00CC013C"/>
    <w:rsid w:val="00CC0555"/>
    <w:rsid w:val="00CC0A7E"/>
    <w:rsid w:val="00CC0B4B"/>
    <w:rsid w:val="00CC0DBF"/>
    <w:rsid w:val="00CC1877"/>
    <w:rsid w:val="00CC1B5F"/>
    <w:rsid w:val="00CC1E3A"/>
    <w:rsid w:val="00CC1F68"/>
    <w:rsid w:val="00CC2291"/>
    <w:rsid w:val="00CC2414"/>
    <w:rsid w:val="00CC29AE"/>
    <w:rsid w:val="00CC2D2E"/>
    <w:rsid w:val="00CC2EF7"/>
    <w:rsid w:val="00CC3386"/>
    <w:rsid w:val="00CC397E"/>
    <w:rsid w:val="00CC3C29"/>
    <w:rsid w:val="00CC4521"/>
    <w:rsid w:val="00CC47F1"/>
    <w:rsid w:val="00CC4B53"/>
    <w:rsid w:val="00CC538C"/>
    <w:rsid w:val="00CC5CE2"/>
    <w:rsid w:val="00CC5E47"/>
    <w:rsid w:val="00CC5FD7"/>
    <w:rsid w:val="00CC60D5"/>
    <w:rsid w:val="00CC6585"/>
    <w:rsid w:val="00CC6B74"/>
    <w:rsid w:val="00CC6C32"/>
    <w:rsid w:val="00CC742C"/>
    <w:rsid w:val="00CD0155"/>
    <w:rsid w:val="00CD0C31"/>
    <w:rsid w:val="00CD1A2F"/>
    <w:rsid w:val="00CD211B"/>
    <w:rsid w:val="00CD2F50"/>
    <w:rsid w:val="00CD303D"/>
    <w:rsid w:val="00CD41D2"/>
    <w:rsid w:val="00CD4BDF"/>
    <w:rsid w:val="00CD4C64"/>
    <w:rsid w:val="00CD4E8E"/>
    <w:rsid w:val="00CD51F7"/>
    <w:rsid w:val="00CD5D86"/>
    <w:rsid w:val="00CD7B6E"/>
    <w:rsid w:val="00CD7E96"/>
    <w:rsid w:val="00CE027B"/>
    <w:rsid w:val="00CE065B"/>
    <w:rsid w:val="00CE120A"/>
    <w:rsid w:val="00CE14E9"/>
    <w:rsid w:val="00CE19D0"/>
    <w:rsid w:val="00CE1BE7"/>
    <w:rsid w:val="00CE251C"/>
    <w:rsid w:val="00CE256A"/>
    <w:rsid w:val="00CE272D"/>
    <w:rsid w:val="00CE414B"/>
    <w:rsid w:val="00CE4610"/>
    <w:rsid w:val="00CE654A"/>
    <w:rsid w:val="00CE66D0"/>
    <w:rsid w:val="00CE6B40"/>
    <w:rsid w:val="00CE7ABB"/>
    <w:rsid w:val="00CF119A"/>
    <w:rsid w:val="00CF17B7"/>
    <w:rsid w:val="00CF37EC"/>
    <w:rsid w:val="00CF3C72"/>
    <w:rsid w:val="00CF42BC"/>
    <w:rsid w:val="00CF4868"/>
    <w:rsid w:val="00CF4E5F"/>
    <w:rsid w:val="00CF51F2"/>
    <w:rsid w:val="00CF5215"/>
    <w:rsid w:val="00CF56F6"/>
    <w:rsid w:val="00CF79DC"/>
    <w:rsid w:val="00CF7F54"/>
    <w:rsid w:val="00CF7FD5"/>
    <w:rsid w:val="00D01558"/>
    <w:rsid w:val="00D0166F"/>
    <w:rsid w:val="00D01DC1"/>
    <w:rsid w:val="00D02BA3"/>
    <w:rsid w:val="00D03457"/>
    <w:rsid w:val="00D03A54"/>
    <w:rsid w:val="00D04457"/>
    <w:rsid w:val="00D04808"/>
    <w:rsid w:val="00D05228"/>
    <w:rsid w:val="00D05490"/>
    <w:rsid w:val="00D05CCE"/>
    <w:rsid w:val="00D05E7B"/>
    <w:rsid w:val="00D07127"/>
    <w:rsid w:val="00D0772D"/>
    <w:rsid w:val="00D10D22"/>
    <w:rsid w:val="00D11B08"/>
    <w:rsid w:val="00D12618"/>
    <w:rsid w:val="00D13A36"/>
    <w:rsid w:val="00D13B69"/>
    <w:rsid w:val="00D13D7C"/>
    <w:rsid w:val="00D14066"/>
    <w:rsid w:val="00D14E30"/>
    <w:rsid w:val="00D15AF5"/>
    <w:rsid w:val="00D15CD9"/>
    <w:rsid w:val="00D164C4"/>
    <w:rsid w:val="00D16BC5"/>
    <w:rsid w:val="00D16FE6"/>
    <w:rsid w:val="00D17170"/>
    <w:rsid w:val="00D1788B"/>
    <w:rsid w:val="00D202D9"/>
    <w:rsid w:val="00D20C8A"/>
    <w:rsid w:val="00D20DBD"/>
    <w:rsid w:val="00D20FF4"/>
    <w:rsid w:val="00D21767"/>
    <w:rsid w:val="00D2196A"/>
    <w:rsid w:val="00D22818"/>
    <w:rsid w:val="00D22AF9"/>
    <w:rsid w:val="00D23694"/>
    <w:rsid w:val="00D23789"/>
    <w:rsid w:val="00D23816"/>
    <w:rsid w:val="00D23F65"/>
    <w:rsid w:val="00D2402B"/>
    <w:rsid w:val="00D242B9"/>
    <w:rsid w:val="00D2444A"/>
    <w:rsid w:val="00D24CA5"/>
    <w:rsid w:val="00D255A2"/>
    <w:rsid w:val="00D257A6"/>
    <w:rsid w:val="00D25F46"/>
    <w:rsid w:val="00D26191"/>
    <w:rsid w:val="00D26BDF"/>
    <w:rsid w:val="00D27094"/>
    <w:rsid w:val="00D270D8"/>
    <w:rsid w:val="00D27921"/>
    <w:rsid w:val="00D27976"/>
    <w:rsid w:val="00D27C43"/>
    <w:rsid w:val="00D30386"/>
    <w:rsid w:val="00D306F8"/>
    <w:rsid w:val="00D30B05"/>
    <w:rsid w:val="00D3109B"/>
    <w:rsid w:val="00D321EA"/>
    <w:rsid w:val="00D32330"/>
    <w:rsid w:val="00D32DEC"/>
    <w:rsid w:val="00D33B27"/>
    <w:rsid w:val="00D33F52"/>
    <w:rsid w:val="00D347BE"/>
    <w:rsid w:val="00D34ABB"/>
    <w:rsid w:val="00D34CBE"/>
    <w:rsid w:val="00D355D6"/>
    <w:rsid w:val="00D3590A"/>
    <w:rsid w:val="00D35D86"/>
    <w:rsid w:val="00D36488"/>
    <w:rsid w:val="00D3687F"/>
    <w:rsid w:val="00D36BF5"/>
    <w:rsid w:val="00D400D0"/>
    <w:rsid w:val="00D41126"/>
    <w:rsid w:val="00D41A53"/>
    <w:rsid w:val="00D41B4C"/>
    <w:rsid w:val="00D41E3B"/>
    <w:rsid w:val="00D42744"/>
    <w:rsid w:val="00D428C5"/>
    <w:rsid w:val="00D42FB6"/>
    <w:rsid w:val="00D438E3"/>
    <w:rsid w:val="00D43950"/>
    <w:rsid w:val="00D43C36"/>
    <w:rsid w:val="00D445E4"/>
    <w:rsid w:val="00D44821"/>
    <w:rsid w:val="00D4548C"/>
    <w:rsid w:val="00D45A99"/>
    <w:rsid w:val="00D45BEE"/>
    <w:rsid w:val="00D4654C"/>
    <w:rsid w:val="00D4675E"/>
    <w:rsid w:val="00D467EB"/>
    <w:rsid w:val="00D46B5A"/>
    <w:rsid w:val="00D47148"/>
    <w:rsid w:val="00D47673"/>
    <w:rsid w:val="00D47EB3"/>
    <w:rsid w:val="00D50B2B"/>
    <w:rsid w:val="00D519D8"/>
    <w:rsid w:val="00D523B0"/>
    <w:rsid w:val="00D52809"/>
    <w:rsid w:val="00D529A1"/>
    <w:rsid w:val="00D529F4"/>
    <w:rsid w:val="00D52E58"/>
    <w:rsid w:val="00D53655"/>
    <w:rsid w:val="00D53AF5"/>
    <w:rsid w:val="00D53F5F"/>
    <w:rsid w:val="00D541EF"/>
    <w:rsid w:val="00D54AF3"/>
    <w:rsid w:val="00D54B02"/>
    <w:rsid w:val="00D54BAB"/>
    <w:rsid w:val="00D55622"/>
    <w:rsid w:val="00D55790"/>
    <w:rsid w:val="00D55EF3"/>
    <w:rsid w:val="00D5607C"/>
    <w:rsid w:val="00D56D88"/>
    <w:rsid w:val="00D57C35"/>
    <w:rsid w:val="00D6008F"/>
    <w:rsid w:val="00D60540"/>
    <w:rsid w:val="00D60646"/>
    <w:rsid w:val="00D60F28"/>
    <w:rsid w:val="00D63410"/>
    <w:rsid w:val="00D639B6"/>
    <w:rsid w:val="00D643A1"/>
    <w:rsid w:val="00D6476D"/>
    <w:rsid w:val="00D64CCF"/>
    <w:rsid w:val="00D65635"/>
    <w:rsid w:val="00D66133"/>
    <w:rsid w:val="00D66606"/>
    <w:rsid w:val="00D674B9"/>
    <w:rsid w:val="00D67F29"/>
    <w:rsid w:val="00D702C7"/>
    <w:rsid w:val="00D707D9"/>
    <w:rsid w:val="00D71117"/>
    <w:rsid w:val="00D71CA7"/>
    <w:rsid w:val="00D71F17"/>
    <w:rsid w:val="00D7288E"/>
    <w:rsid w:val="00D733E1"/>
    <w:rsid w:val="00D738AE"/>
    <w:rsid w:val="00D73B6C"/>
    <w:rsid w:val="00D74A86"/>
    <w:rsid w:val="00D74B88"/>
    <w:rsid w:val="00D74D0A"/>
    <w:rsid w:val="00D74E28"/>
    <w:rsid w:val="00D7508A"/>
    <w:rsid w:val="00D7536A"/>
    <w:rsid w:val="00D753A8"/>
    <w:rsid w:val="00D75F92"/>
    <w:rsid w:val="00D776DD"/>
    <w:rsid w:val="00D77712"/>
    <w:rsid w:val="00D7774C"/>
    <w:rsid w:val="00D777D9"/>
    <w:rsid w:val="00D7786F"/>
    <w:rsid w:val="00D7789E"/>
    <w:rsid w:val="00D779EE"/>
    <w:rsid w:val="00D77B5D"/>
    <w:rsid w:val="00D77D0D"/>
    <w:rsid w:val="00D77F48"/>
    <w:rsid w:val="00D80463"/>
    <w:rsid w:val="00D807F5"/>
    <w:rsid w:val="00D81BD2"/>
    <w:rsid w:val="00D823B7"/>
    <w:rsid w:val="00D82A8B"/>
    <w:rsid w:val="00D83359"/>
    <w:rsid w:val="00D83B70"/>
    <w:rsid w:val="00D83DAB"/>
    <w:rsid w:val="00D841F9"/>
    <w:rsid w:val="00D8454E"/>
    <w:rsid w:val="00D85677"/>
    <w:rsid w:val="00D8608D"/>
    <w:rsid w:val="00D864B2"/>
    <w:rsid w:val="00D86822"/>
    <w:rsid w:val="00D8688A"/>
    <w:rsid w:val="00D8729E"/>
    <w:rsid w:val="00D87748"/>
    <w:rsid w:val="00D8793E"/>
    <w:rsid w:val="00D9023B"/>
    <w:rsid w:val="00D9057C"/>
    <w:rsid w:val="00D91426"/>
    <w:rsid w:val="00D91A48"/>
    <w:rsid w:val="00D91C10"/>
    <w:rsid w:val="00D920C8"/>
    <w:rsid w:val="00D9364E"/>
    <w:rsid w:val="00D93D11"/>
    <w:rsid w:val="00D9414E"/>
    <w:rsid w:val="00D945EE"/>
    <w:rsid w:val="00D9557E"/>
    <w:rsid w:val="00D95B80"/>
    <w:rsid w:val="00D95D34"/>
    <w:rsid w:val="00D96035"/>
    <w:rsid w:val="00D9680D"/>
    <w:rsid w:val="00D977F9"/>
    <w:rsid w:val="00D97E0A"/>
    <w:rsid w:val="00DA01A2"/>
    <w:rsid w:val="00DA044B"/>
    <w:rsid w:val="00DA0651"/>
    <w:rsid w:val="00DA208A"/>
    <w:rsid w:val="00DA2C30"/>
    <w:rsid w:val="00DA2CCD"/>
    <w:rsid w:val="00DA2D70"/>
    <w:rsid w:val="00DA2E7E"/>
    <w:rsid w:val="00DA31C9"/>
    <w:rsid w:val="00DA332C"/>
    <w:rsid w:val="00DA378E"/>
    <w:rsid w:val="00DA4A6B"/>
    <w:rsid w:val="00DA51A1"/>
    <w:rsid w:val="00DA57DF"/>
    <w:rsid w:val="00DA5E10"/>
    <w:rsid w:val="00DA5FA0"/>
    <w:rsid w:val="00DA6354"/>
    <w:rsid w:val="00DA69EC"/>
    <w:rsid w:val="00DA70A5"/>
    <w:rsid w:val="00DA73DF"/>
    <w:rsid w:val="00DA7726"/>
    <w:rsid w:val="00DA7FD1"/>
    <w:rsid w:val="00DB0151"/>
    <w:rsid w:val="00DB06DD"/>
    <w:rsid w:val="00DB149E"/>
    <w:rsid w:val="00DB1893"/>
    <w:rsid w:val="00DB1D16"/>
    <w:rsid w:val="00DB2A4C"/>
    <w:rsid w:val="00DB34F5"/>
    <w:rsid w:val="00DB3A6C"/>
    <w:rsid w:val="00DB4435"/>
    <w:rsid w:val="00DB4782"/>
    <w:rsid w:val="00DB4974"/>
    <w:rsid w:val="00DB4D8E"/>
    <w:rsid w:val="00DB5201"/>
    <w:rsid w:val="00DB59B6"/>
    <w:rsid w:val="00DB5CD7"/>
    <w:rsid w:val="00DB62FB"/>
    <w:rsid w:val="00DB658E"/>
    <w:rsid w:val="00DB68E1"/>
    <w:rsid w:val="00DB69F0"/>
    <w:rsid w:val="00DB77F5"/>
    <w:rsid w:val="00DC07F5"/>
    <w:rsid w:val="00DC14DF"/>
    <w:rsid w:val="00DC1645"/>
    <w:rsid w:val="00DC1933"/>
    <w:rsid w:val="00DC1C92"/>
    <w:rsid w:val="00DC1FB3"/>
    <w:rsid w:val="00DC2859"/>
    <w:rsid w:val="00DC2FA9"/>
    <w:rsid w:val="00DC364F"/>
    <w:rsid w:val="00DC42CE"/>
    <w:rsid w:val="00DC4ADC"/>
    <w:rsid w:val="00DC4B07"/>
    <w:rsid w:val="00DC5AA3"/>
    <w:rsid w:val="00DC5BA8"/>
    <w:rsid w:val="00DC6649"/>
    <w:rsid w:val="00DC6ADA"/>
    <w:rsid w:val="00DC7016"/>
    <w:rsid w:val="00DC792B"/>
    <w:rsid w:val="00DD0418"/>
    <w:rsid w:val="00DD04A0"/>
    <w:rsid w:val="00DD174C"/>
    <w:rsid w:val="00DD1892"/>
    <w:rsid w:val="00DD1ECD"/>
    <w:rsid w:val="00DD38C9"/>
    <w:rsid w:val="00DD3B41"/>
    <w:rsid w:val="00DD4589"/>
    <w:rsid w:val="00DD4AE6"/>
    <w:rsid w:val="00DD5598"/>
    <w:rsid w:val="00DD6459"/>
    <w:rsid w:val="00DD66E4"/>
    <w:rsid w:val="00DD6EB5"/>
    <w:rsid w:val="00DD6ED5"/>
    <w:rsid w:val="00DD7C20"/>
    <w:rsid w:val="00DD7C39"/>
    <w:rsid w:val="00DE0306"/>
    <w:rsid w:val="00DE03A3"/>
    <w:rsid w:val="00DE1221"/>
    <w:rsid w:val="00DE1FE9"/>
    <w:rsid w:val="00DE235E"/>
    <w:rsid w:val="00DE251C"/>
    <w:rsid w:val="00DE2F20"/>
    <w:rsid w:val="00DE2F74"/>
    <w:rsid w:val="00DE33A4"/>
    <w:rsid w:val="00DE3EED"/>
    <w:rsid w:val="00DE5313"/>
    <w:rsid w:val="00DE6400"/>
    <w:rsid w:val="00DE6D7B"/>
    <w:rsid w:val="00DE79B4"/>
    <w:rsid w:val="00DF04DA"/>
    <w:rsid w:val="00DF09CE"/>
    <w:rsid w:val="00DF0DB1"/>
    <w:rsid w:val="00DF1389"/>
    <w:rsid w:val="00DF273A"/>
    <w:rsid w:val="00DF34F4"/>
    <w:rsid w:val="00DF3C16"/>
    <w:rsid w:val="00DF3F11"/>
    <w:rsid w:val="00DF456E"/>
    <w:rsid w:val="00DF4B7A"/>
    <w:rsid w:val="00DF5269"/>
    <w:rsid w:val="00DF5766"/>
    <w:rsid w:val="00DF69EC"/>
    <w:rsid w:val="00DF6D82"/>
    <w:rsid w:val="00DF765D"/>
    <w:rsid w:val="00DF7753"/>
    <w:rsid w:val="00DF7A3C"/>
    <w:rsid w:val="00E004FA"/>
    <w:rsid w:val="00E00B76"/>
    <w:rsid w:val="00E00B9F"/>
    <w:rsid w:val="00E00E32"/>
    <w:rsid w:val="00E00EFB"/>
    <w:rsid w:val="00E01743"/>
    <w:rsid w:val="00E01ACC"/>
    <w:rsid w:val="00E01E67"/>
    <w:rsid w:val="00E02E2F"/>
    <w:rsid w:val="00E02E48"/>
    <w:rsid w:val="00E03268"/>
    <w:rsid w:val="00E03AA9"/>
    <w:rsid w:val="00E03AFB"/>
    <w:rsid w:val="00E04F18"/>
    <w:rsid w:val="00E05BC7"/>
    <w:rsid w:val="00E05E99"/>
    <w:rsid w:val="00E05EBD"/>
    <w:rsid w:val="00E06438"/>
    <w:rsid w:val="00E067D4"/>
    <w:rsid w:val="00E07BC5"/>
    <w:rsid w:val="00E1018F"/>
    <w:rsid w:val="00E10D71"/>
    <w:rsid w:val="00E112AE"/>
    <w:rsid w:val="00E11B69"/>
    <w:rsid w:val="00E128A4"/>
    <w:rsid w:val="00E13135"/>
    <w:rsid w:val="00E1360B"/>
    <w:rsid w:val="00E13C8C"/>
    <w:rsid w:val="00E154CE"/>
    <w:rsid w:val="00E155D8"/>
    <w:rsid w:val="00E157D8"/>
    <w:rsid w:val="00E15C4D"/>
    <w:rsid w:val="00E16DB4"/>
    <w:rsid w:val="00E16F4B"/>
    <w:rsid w:val="00E16F60"/>
    <w:rsid w:val="00E17565"/>
    <w:rsid w:val="00E17C0C"/>
    <w:rsid w:val="00E20104"/>
    <w:rsid w:val="00E20142"/>
    <w:rsid w:val="00E209C7"/>
    <w:rsid w:val="00E20A7D"/>
    <w:rsid w:val="00E2173A"/>
    <w:rsid w:val="00E219A8"/>
    <w:rsid w:val="00E21DC5"/>
    <w:rsid w:val="00E224BF"/>
    <w:rsid w:val="00E22D33"/>
    <w:rsid w:val="00E24117"/>
    <w:rsid w:val="00E2610D"/>
    <w:rsid w:val="00E26C72"/>
    <w:rsid w:val="00E26FCE"/>
    <w:rsid w:val="00E27DB8"/>
    <w:rsid w:val="00E30CFD"/>
    <w:rsid w:val="00E30F7B"/>
    <w:rsid w:val="00E31E38"/>
    <w:rsid w:val="00E3288A"/>
    <w:rsid w:val="00E329ED"/>
    <w:rsid w:val="00E330AA"/>
    <w:rsid w:val="00E33AFC"/>
    <w:rsid w:val="00E34321"/>
    <w:rsid w:val="00E34984"/>
    <w:rsid w:val="00E34DA5"/>
    <w:rsid w:val="00E365BD"/>
    <w:rsid w:val="00E366EE"/>
    <w:rsid w:val="00E36A11"/>
    <w:rsid w:val="00E3718F"/>
    <w:rsid w:val="00E37A6E"/>
    <w:rsid w:val="00E4069A"/>
    <w:rsid w:val="00E40B8B"/>
    <w:rsid w:val="00E40CF0"/>
    <w:rsid w:val="00E41866"/>
    <w:rsid w:val="00E418DC"/>
    <w:rsid w:val="00E422AB"/>
    <w:rsid w:val="00E42CD1"/>
    <w:rsid w:val="00E42E43"/>
    <w:rsid w:val="00E43110"/>
    <w:rsid w:val="00E4403A"/>
    <w:rsid w:val="00E443CC"/>
    <w:rsid w:val="00E44552"/>
    <w:rsid w:val="00E44C5F"/>
    <w:rsid w:val="00E44E09"/>
    <w:rsid w:val="00E451E7"/>
    <w:rsid w:val="00E453A7"/>
    <w:rsid w:val="00E46345"/>
    <w:rsid w:val="00E469D4"/>
    <w:rsid w:val="00E46D0E"/>
    <w:rsid w:val="00E4767F"/>
    <w:rsid w:val="00E479D8"/>
    <w:rsid w:val="00E47A55"/>
    <w:rsid w:val="00E5017E"/>
    <w:rsid w:val="00E50376"/>
    <w:rsid w:val="00E50FFB"/>
    <w:rsid w:val="00E5122B"/>
    <w:rsid w:val="00E51DE9"/>
    <w:rsid w:val="00E53E47"/>
    <w:rsid w:val="00E5422E"/>
    <w:rsid w:val="00E54A5F"/>
    <w:rsid w:val="00E55CC6"/>
    <w:rsid w:val="00E55F46"/>
    <w:rsid w:val="00E570B8"/>
    <w:rsid w:val="00E571F0"/>
    <w:rsid w:val="00E576A8"/>
    <w:rsid w:val="00E626DE"/>
    <w:rsid w:val="00E62940"/>
    <w:rsid w:val="00E63705"/>
    <w:rsid w:val="00E63A7A"/>
    <w:rsid w:val="00E64D68"/>
    <w:rsid w:val="00E64EBD"/>
    <w:rsid w:val="00E650BD"/>
    <w:rsid w:val="00E65430"/>
    <w:rsid w:val="00E6624B"/>
    <w:rsid w:val="00E6796F"/>
    <w:rsid w:val="00E67E71"/>
    <w:rsid w:val="00E703C8"/>
    <w:rsid w:val="00E7097F"/>
    <w:rsid w:val="00E70BC5"/>
    <w:rsid w:val="00E71F22"/>
    <w:rsid w:val="00E7242E"/>
    <w:rsid w:val="00E7263C"/>
    <w:rsid w:val="00E7323F"/>
    <w:rsid w:val="00E7333A"/>
    <w:rsid w:val="00E738B7"/>
    <w:rsid w:val="00E747DD"/>
    <w:rsid w:val="00E75600"/>
    <w:rsid w:val="00E75EEE"/>
    <w:rsid w:val="00E763D1"/>
    <w:rsid w:val="00E763F2"/>
    <w:rsid w:val="00E76D0F"/>
    <w:rsid w:val="00E77139"/>
    <w:rsid w:val="00E77741"/>
    <w:rsid w:val="00E778AD"/>
    <w:rsid w:val="00E80691"/>
    <w:rsid w:val="00E8147C"/>
    <w:rsid w:val="00E816E6"/>
    <w:rsid w:val="00E81A97"/>
    <w:rsid w:val="00E822BA"/>
    <w:rsid w:val="00E83A94"/>
    <w:rsid w:val="00E84F2D"/>
    <w:rsid w:val="00E86AFD"/>
    <w:rsid w:val="00E86D88"/>
    <w:rsid w:val="00E87207"/>
    <w:rsid w:val="00E8771C"/>
    <w:rsid w:val="00E8794E"/>
    <w:rsid w:val="00E87D42"/>
    <w:rsid w:val="00E90838"/>
    <w:rsid w:val="00E90CE8"/>
    <w:rsid w:val="00E91D93"/>
    <w:rsid w:val="00E92645"/>
    <w:rsid w:val="00E92841"/>
    <w:rsid w:val="00E9286C"/>
    <w:rsid w:val="00E92E75"/>
    <w:rsid w:val="00E93851"/>
    <w:rsid w:val="00E95533"/>
    <w:rsid w:val="00E96338"/>
    <w:rsid w:val="00E965F1"/>
    <w:rsid w:val="00E9748F"/>
    <w:rsid w:val="00E97B05"/>
    <w:rsid w:val="00EA0203"/>
    <w:rsid w:val="00EA03E5"/>
    <w:rsid w:val="00EA0723"/>
    <w:rsid w:val="00EA0C0E"/>
    <w:rsid w:val="00EA1503"/>
    <w:rsid w:val="00EA26A5"/>
    <w:rsid w:val="00EA26ED"/>
    <w:rsid w:val="00EA3680"/>
    <w:rsid w:val="00EA3D2B"/>
    <w:rsid w:val="00EA3DA8"/>
    <w:rsid w:val="00EA3EA8"/>
    <w:rsid w:val="00EA4281"/>
    <w:rsid w:val="00EA4433"/>
    <w:rsid w:val="00EA4CAA"/>
    <w:rsid w:val="00EA4F76"/>
    <w:rsid w:val="00EA514C"/>
    <w:rsid w:val="00EA5682"/>
    <w:rsid w:val="00EA6391"/>
    <w:rsid w:val="00EA6BD1"/>
    <w:rsid w:val="00EA72ED"/>
    <w:rsid w:val="00EA7EB3"/>
    <w:rsid w:val="00EA7FC6"/>
    <w:rsid w:val="00EB0534"/>
    <w:rsid w:val="00EB0927"/>
    <w:rsid w:val="00EB0C06"/>
    <w:rsid w:val="00EB0F57"/>
    <w:rsid w:val="00EB1814"/>
    <w:rsid w:val="00EB23EB"/>
    <w:rsid w:val="00EB28B0"/>
    <w:rsid w:val="00EB2F7C"/>
    <w:rsid w:val="00EB37E0"/>
    <w:rsid w:val="00EB3910"/>
    <w:rsid w:val="00EB3D1D"/>
    <w:rsid w:val="00EB4399"/>
    <w:rsid w:val="00EB463F"/>
    <w:rsid w:val="00EB4809"/>
    <w:rsid w:val="00EB50B7"/>
    <w:rsid w:val="00EB5D56"/>
    <w:rsid w:val="00EB6974"/>
    <w:rsid w:val="00EB79CA"/>
    <w:rsid w:val="00EC0A22"/>
    <w:rsid w:val="00EC0CD0"/>
    <w:rsid w:val="00EC1081"/>
    <w:rsid w:val="00EC170C"/>
    <w:rsid w:val="00EC1800"/>
    <w:rsid w:val="00EC1A80"/>
    <w:rsid w:val="00EC1D56"/>
    <w:rsid w:val="00EC1E37"/>
    <w:rsid w:val="00EC2046"/>
    <w:rsid w:val="00EC21C4"/>
    <w:rsid w:val="00EC2EFD"/>
    <w:rsid w:val="00EC320B"/>
    <w:rsid w:val="00EC334D"/>
    <w:rsid w:val="00EC364E"/>
    <w:rsid w:val="00EC4066"/>
    <w:rsid w:val="00EC4CA7"/>
    <w:rsid w:val="00EC4D8E"/>
    <w:rsid w:val="00EC565A"/>
    <w:rsid w:val="00EC5BDB"/>
    <w:rsid w:val="00EC6755"/>
    <w:rsid w:val="00EC6FC3"/>
    <w:rsid w:val="00ED121A"/>
    <w:rsid w:val="00ED1350"/>
    <w:rsid w:val="00ED1682"/>
    <w:rsid w:val="00ED1D3D"/>
    <w:rsid w:val="00ED248F"/>
    <w:rsid w:val="00ED25C1"/>
    <w:rsid w:val="00ED296B"/>
    <w:rsid w:val="00ED3C7C"/>
    <w:rsid w:val="00ED3ED5"/>
    <w:rsid w:val="00ED43D1"/>
    <w:rsid w:val="00ED5C5F"/>
    <w:rsid w:val="00ED5E78"/>
    <w:rsid w:val="00ED5F66"/>
    <w:rsid w:val="00ED630C"/>
    <w:rsid w:val="00ED6485"/>
    <w:rsid w:val="00ED70B1"/>
    <w:rsid w:val="00ED74DA"/>
    <w:rsid w:val="00ED7874"/>
    <w:rsid w:val="00ED7C0F"/>
    <w:rsid w:val="00EE0362"/>
    <w:rsid w:val="00EE0665"/>
    <w:rsid w:val="00EE0699"/>
    <w:rsid w:val="00EE06F9"/>
    <w:rsid w:val="00EE0FB8"/>
    <w:rsid w:val="00EE13F6"/>
    <w:rsid w:val="00EE14F3"/>
    <w:rsid w:val="00EE2027"/>
    <w:rsid w:val="00EE210A"/>
    <w:rsid w:val="00EE23C0"/>
    <w:rsid w:val="00EE317A"/>
    <w:rsid w:val="00EE3906"/>
    <w:rsid w:val="00EE3BD9"/>
    <w:rsid w:val="00EE40A2"/>
    <w:rsid w:val="00EE44C3"/>
    <w:rsid w:val="00EE5136"/>
    <w:rsid w:val="00EE5ABF"/>
    <w:rsid w:val="00EE5AD4"/>
    <w:rsid w:val="00EE5D0A"/>
    <w:rsid w:val="00EE6A66"/>
    <w:rsid w:val="00EE727E"/>
    <w:rsid w:val="00EE7817"/>
    <w:rsid w:val="00EE7B47"/>
    <w:rsid w:val="00EF00E2"/>
    <w:rsid w:val="00EF0923"/>
    <w:rsid w:val="00EF1178"/>
    <w:rsid w:val="00EF14F3"/>
    <w:rsid w:val="00EF2BC8"/>
    <w:rsid w:val="00EF33D0"/>
    <w:rsid w:val="00EF39D4"/>
    <w:rsid w:val="00EF3A55"/>
    <w:rsid w:val="00EF3C24"/>
    <w:rsid w:val="00EF429E"/>
    <w:rsid w:val="00EF44DA"/>
    <w:rsid w:val="00EF4800"/>
    <w:rsid w:val="00EF4A85"/>
    <w:rsid w:val="00EF4C39"/>
    <w:rsid w:val="00EF4CAF"/>
    <w:rsid w:val="00EF5331"/>
    <w:rsid w:val="00EF62C0"/>
    <w:rsid w:val="00EF65E7"/>
    <w:rsid w:val="00EF660F"/>
    <w:rsid w:val="00EF66C2"/>
    <w:rsid w:val="00EF6A7C"/>
    <w:rsid w:val="00EF717F"/>
    <w:rsid w:val="00EF7415"/>
    <w:rsid w:val="00EF7C95"/>
    <w:rsid w:val="00F00D13"/>
    <w:rsid w:val="00F00E49"/>
    <w:rsid w:val="00F01081"/>
    <w:rsid w:val="00F01341"/>
    <w:rsid w:val="00F01F1E"/>
    <w:rsid w:val="00F0368F"/>
    <w:rsid w:val="00F041CE"/>
    <w:rsid w:val="00F04C22"/>
    <w:rsid w:val="00F06206"/>
    <w:rsid w:val="00F06263"/>
    <w:rsid w:val="00F06484"/>
    <w:rsid w:val="00F06593"/>
    <w:rsid w:val="00F0688D"/>
    <w:rsid w:val="00F06B46"/>
    <w:rsid w:val="00F101C1"/>
    <w:rsid w:val="00F103BE"/>
    <w:rsid w:val="00F10545"/>
    <w:rsid w:val="00F10588"/>
    <w:rsid w:val="00F105CF"/>
    <w:rsid w:val="00F119A1"/>
    <w:rsid w:val="00F11B1D"/>
    <w:rsid w:val="00F1284C"/>
    <w:rsid w:val="00F13E3A"/>
    <w:rsid w:val="00F14394"/>
    <w:rsid w:val="00F145E0"/>
    <w:rsid w:val="00F16031"/>
    <w:rsid w:val="00F16187"/>
    <w:rsid w:val="00F16D5F"/>
    <w:rsid w:val="00F16F63"/>
    <w:rsid w:val="00F17AE3"/>
    <w:rsid w:val="00F202B3"/>
    <w:rsid w:val="00F2069A"/>
    <w:rsid w:val="00F2090B"/>
    <w:rsid w:val="00F21112"/>
    <w:rsid w:val="00F21A23"/>
    <w:rsid w:val="00F21AB6"/>
    <w:rsid w:val="00F22C88"/>
    <w:rsid w:val="00F232EF"/>
    <w:rsid w:val="00F23481"/>
    <w:rsid w:val="00F23499"/>
    <w:rsid w:val="00F23980"/>
    <w:rsid w:val="00F23BF5"/>
    <w:rsid w:val="00F24034"/>
    <w:rsid w:val="00F24A75"/>
    <w:rsid w:val="00F24E52"/>
    <w:rsid w:val="00F254B4"/>
    <w:rsid w:val="00F259EF"/>
    <w:rsid w:val="00F25E83"/>
    <w:rsid w:val="00F27189"/>
    <w:rsid w:val="00F27262"/>
    <w:rsid w:val="00F30767"/>
    <w:rsid w:val="00F30830"/>
    <w:rsid w:val="00F30D09"/>
    <w:rsid w:val="00F31051"/>
    <w:rsid w:val="00F3176B"/>
    <w:rsid w:val="00F31F2B"/>
    <w:rsid w:val="00F32E0B"/>
    <w:rsid w:val="00F32EF2"/>
    <w:rsid w:val="00F33132"/>
    <w:rsid w:val="00F3324C"/>
    <w:rsid w:val="00F33EDA"/>
    <w:rsid w:val="00F34BF5"/>
    <w:rsid w:val="00F34DCD"/>
    <w:rsid w:val="00F35798"/>
    <w:rsid w:val="00F359A3"/>
    <w:rsid w:val="00F36187"/>
    <w:rsid w:val="00F363F5"/>
    <w:rsid w:val="00F3747C"/>
    <w:rsid w:val="00F37634"/>
    <w:rsid w:val="00F41BB9"/>
    <w:rsid w:val="00F41D5B"/>
    <w:rsid w:val="00F41FA9"/>
    <w:rsid w:val="00F428B7"/>
    <w:rsid w:val="00F439B5"/>
    <w:rsid w:val="00F4445C"/>
    <w:rsid w:val="00F4455F"/>
    <w:rsid w:val="00F447F8"/>
    <w:rsid w:val="00F4491E"/>
    <w:rsid w:val="00F44C10"/>
    <w:rsid w:val="00F45911"/>
    <w:rsid w:val="00F45B6D"/>
    <w:rsid w:val="00F45C2C"/>
    <w:rsid w:val="00F4683A"/>
    <w:rsid w:val="00F4722F"/>
    <w:rsid w:val="00F47DA7"/>
    <w:rsid w:val="00F50995"/>
    <w:rsid w:val="00F50B39"/>
    <w:rsid w:val="00F51704"/>
    <w:rsid w:val="00F51927"/>
    <w:rsid w:val="00F51D1C"/>
    <w:rsid w:val="00F5213B"/>
    <w:rsid w:val="00F526D3"/>
    <w:rsid w:val="00F526DB"/>
    <w:rsid w:val="00F5322B"/>
    <w:rsid w:val="00F5336B"/>
    <w:rsid w:val="00F54EB4"/>
    <w:rsid w:val="00F556F3"/>
    <w:rsid w:val="00F55C30"/>
    <w:rsid w:val="00F55F15"/>
    <w:rsid w:val="00F55F17"/>
    <w:rsid w:val="00F5612B"/>
    <w:rsid w:val="00F566B9"/>
    <w:rsid w:val="00F56B91"/>
    <w:rsid w:val="00F56C25"/>
    <w:rsid w:val="00F56D6C"/>
    <w:rsid w:val="00F577CA"/>
    <w:rsid w:val="00F60C64"/>
    <w:rsid w:val="00F6177A"/>
    <w:rsid w:val="00F61C48"/>
    <w:rsid w:val="00F61F86"/>
    <w:rsid w:val="00F62094"/>
    <w:rsid w:val="00F6270B"/>
    <w:rsid w:val="00F63506"/>
    <w:rsid w:val="00F63A16"/>
    <w:rsid w:val="00F64CB8"/>
    <w:rsid w:val="00F6548E"/>
    <w:rsid w:val="00F65B84"/>
    <w:rsid w:val="00F66777"/>
    <w:rsid w:val="00F70EC9"/>
    <w:rsid w:val="00F715F7"/>
    <w:rsid w:val="00F717A9"/>
    <w:rsid w:val="00F71CEE"/>
    <w:rsid w:val="00F73FA2"/>
    <w:rsid w:val="00F74653"/>
    <w:rsid w:val="00F74BC1"/>
    <w:rsid w:val="00F74F15"/>
    <w:rsid w:val="00F75343"/>
    <w:rsid w:val="00F76CC4"/>
    <w:rsid w:val="00F76F84"/>
    <w:rsid w:val="00F77059"/>
    <w:rsid w:val="00F774E0"/>
    <w:rsid w:val="00F778F7"/>
    <w:rsid w:val="00F80210"/>
    <w:rsid w:val="00F80850"/>
    <w:rsid w:val="00F809C0"/>
    <w:rsid w:val="00F811C9"/>
    <w:rsid w:val="00F8150C"/>
    <w:rsid w:val="00F820C3"/>
    <w:rsid w:val="00F82423"/>
    <w:rsid w:val="00F82454"/>
    <w:rsid w:val="00F82A1B"/>
    <w:rsid w:val="00F8466D"/>
    <w:rsid w:val="00F849FF"/>
    <w:rsid w:val="00F84B23"/>
    <w:rsid w:val="00F84CA0"/>
    <w:rsid w:val="00F8516B"/>
    <w:rsid w:val="00F85791"/>
    <w:rsid w:val="00F86070"/>
    <w:rsid w:val="00F868DA"/>
    <w:rsid w:val="00F86E53"/>
    <w:rsid w:val="00F86F2A"/>
    <w:rsid w:val="00F87E35"/>
    <w:rsid w:val="00F87EE6"/>
    <w:rsid w:val="00F90F9A"/>
    <w:rsid w:val="00F911D0"/>
    <w:rsid w:val="00F913B7"/>
    <w:rsid w:val="00F92E6D"/>
    <w:rsid w:val="00F937F7"/>
    <w:rsid w:val="00F93904"/>
    <w:rsid w:val="00F93DD4"/>
    <w:rsid w:val="00F93F18"/>
    <w:rsid w:val="00F94568"/>
    <w:rsid w:val="00F94B01"/>
    <w:rsid w:val="00F95641"/>
    <w:rsid w:val="00F96877"/>
    <w:rsid w:val="00F96F60"/>
    <w:rsid w:val="00F96FBE"/>
    <w:rsid w:val="00F97784"/>
    <w:rsid w:val="00FA0509"/>
    <w:rsid w:val="00FA0C05"/>
    <w:rsid w:val="00FA0DAA"/>
    <w:rsid w:val="00FA1A09"/>
    <w:rsid w:val="00FA27E2"/>
    <w:rsid w:val="00FA2823"/>
    <w:rsid w:val="00FA2AE7"/>
    <w:rsid w:val="00FA340F"/>
    <w:rsid w:val="00FA36E5"/>
    <w:rsid w:val="00FA3CE7"/>
    <w:rsid w:val="00FA3E66"/>
    <w:rsid w:val="00FA4AAB"/>
    <w:rsid w:val="00FA4AC0"/>
    <w:rsid w:val="00FA561F"/>
    <w:rsid w:val="00FA70DD"/>
    <w:rsid w:val="00FA7593"/>
    <w:rsid w:val="00FA7733"/>
    <w:rsid w:val="00FB0AAC"/>
    <w:rsid w:val="00FB0FC6"/>
    <w:rsid w:val="00FB1B05"/>
    <w:rsid w:val="00FB1CB5"/>
    <w:rsid w:val="00FB21F5"/>
    <w:rsid w:val="00FB23C5"/>
    <w:rsid w:val="00FB2C59"/>
    <w:rsid w:val="00FB3D17"/>
    <w:rsid w:val="00FB3EF1"/>
    <w:rsid w:val="00FB4104"/>
    <w:rsid w:val="00FB41E1"/>
    <w:rsid w:val="00FB4689"/>
    <w:rsid w:val="00FB4DC4"/>
    <w:rsid w:val="00FB4EDB"/>
    <w:rsid w:val="00FB6A44"/>
    <w:rsid w:val="00FB6F07"/>
    <w:rsid w:val="00FB70FD"/>
    <w:rsid w:val="00FB756C"/>
    <w:rsid w:val="00FB7BFE"/>
    <w:rsid w:val="00FB7D7B"/>
    <w:rsid w:val="00FC009D"/>
    <w:rsid w:val="00FC03D0"/>
    <w:rsid w:val="00FC0C5F"/>
    <w:rsid w:val="00FC0D89"/>
    <w:rsid w:val="00FC0E80"/>
    <w:rsid w:val="00FC0F22"/>
    <w:rsid w:val="00FC10CC"/>
    <w:rsid w:val="00FC1974"/>
    <w:rsid w:val="00FC332A"/>
    <w:rsid w:val="00FC3753"/>
    <w:rsid w:val="00FC3A90"/>
    <w:rsid w:val="00FC3CB2"/>
    <w:rsid w:val="00FC4EC5"/>
    <w:rsid w:val="00FC555C"/>
    <w:rsid w:val="00FC575B"/>
    <w:rsid w:val="00FC5DF5"/>
    <w:rsid w:val="00FC63C8"/>
    <w:rsid w:val="00FC6735"/>
    <w:rsid w:val="00FC6815"/>
    <w:rsid w:val="00FC69EB"/>
    <w:rsid w:val="00FC73F6"/>
    <w:rsid w:val="00FC7561"/>
    <w:rsid w:val="00FD0546"/>
    <w:rsid w:val="00FD0619"/>
    <w:rsid w:val="00FD1D41"/>
    <w:rsid w:val="00FD1D94"/>
    <w:rsid w:val="00FD1F2D"/>
    <w:rsid w:val="00FD2A7E"/>
    <w:rsid w:val="00FD2C6C"/>
    <w:rsid w:val="00FD510E"/>
    <w:rsid w:val="00FD5138"/>
    <w:rsid w:val="00FD5376"/>
    <w:rsid w:val="00FD549B"/>
    <w:rsid w:val="00FD555C"/>
    <w:rsid w:val="00FD5C0A"/>
    <w:rsid w:val="00FD6C7E"/>
    <w:rsid w:val="00FD7070"/>
    <w:rsid w:val="00FD7723"/>
    <w:rsid w:val="00FD776B"/>
    <w:rsid w:val="00FE0599"/>
    <w:rsid w:val="00FE0631"/>
    <w:rsid w:val="00FE0CBC"/>
    <w:rsid w:val="00FE1220"/>
    <w:rsid w:val="00FE18E1"/>
    <w:rsid w:val="00FE1F31"/>
    <w:rsid w:val="00FE2759"/>
    <w:rsid w:val="00FE3175"/>
    <w:rsid w:val="00FE3541"/>
    <w:rsid w:val="00FE4477"/>
    <w:rsid w:val="00FE4CAD"/>
    <w:rsid w:val="00FE5C75"/>
    <w:rsid w:val="00FE645D"/>
    <w:rsid w:val="00FE6572"/>
    <w:rsid w:val="00FE6C13"/>
    <w:rsid w:val="00FE7090"/>
    <w:rsid w:val="00FE70C2"/>
    <w:rsid w:val="00FE7BFE"/>
    <w:rsid w:val="00FF0B1E"/>
    <w:rsid w:val="00FF19D6"/>
    <w:rsid w:val="00FF1E75"/>
    <w:rsid w:val="00FF20F6"/>
    <w:rsid w:val="00FF22E8"/>
    <w:rsid w:val="00FF277F"/>
    <w:rsid w:val="00FF27BD"/>
    <w:rsid w:val="00FF2CC3"/>
    <w:rsid w:val="00FF2F27"/>
    <w:rsid w:val="00FF30F9"/>
    <w:rsid w:val="00FF34AA"/>
    <w:rsid w:val="00FF47E8"/>
    <w:rsid w:val="00FF495C"/>
    <w:rsid w:val="00FF4D1C"/>
    <w:rsid w:val="00FF50EA"/>
    <w:rsid w:val="00FF527F"/>
    <w:rsid w:val="00FF54C6"/>
    <w:rsid w:val="00FF5A42"/>
    <w:rsid w:val="00FF5B73"/>
    <w:rsid w:val="00FF65AB"/>
    <w:rsid w:val="00FF7DFB"/>
    <w:rsid w:val="00FF7FF7"/>
    <w:rsid w:val="016E1CB2"/>
    <w:rsid w:val="01FE5553"/>
    <w:rsid w:val="04605B19"/>
    <w:rsid w:val="0548C5C7"/>
    <w:rsid w:val="056ADFE2"/>
    <w:rsid w:val="05CAFBB7"/>
    <w:rsid w:val="05D09F82"/>
    <w:rsid w:val="06656978"/>
    <w:rsid w:val="06AB6DF4"/>
    <w:rsid w:val="07484981"/>
    <w:rsid w:val="09C13AD6"/>
    <w:rsid w:val="0B7AFCD8"/>
    <w:rsid w:val="0E23403E"/>
    <w:rsid w:val="0EC26D4C"/>
    <w:rsid w:val="102C12E2"/>
    <w:rsid w:val="106B6AD4"/>
    <w:rsid w:val="111F4948"/>
    <w:rsid w:val="139236C7"/>
    <w:rsid w:val="1487C6A3"/>
    <w:rsid w:val="159DCE7D"/>
    <w:rsid w:val="183AA4EC"/>
    <w:rsid w:val="1889FF46"/>
    <w:rsid w:val="189CB564"/>
    <w:rsid w:val="18A5A094"/>
    <w:rsid w:val="1913FE65"/>
    <w:rsid w:val="1962E1BC"/>
    <w:rsid w:val="1977B9EF"/>
    <w:rsid w:val="1A4C57D1"/>
    <w:rsid w:val="1AEBD3EB"/>
    <w:rsid w:val="1CBF5A43"/>
    <w:rsid w:val="1E3E3D37"/>
    <w:rsid w:val="1F5BF06A"/>
    <w:rsid w:val="233A4C45"/>
    <w:rsid w:val="236710FD"/>
    <w:rsid w:val="243E151E"/>
    <w:rsid w:val="249213DD"/>
    <w:rsid w:val="24AD55CF"/>
    <w:rsid w:val="250BF030"/>
    <w:rsid w:val="25D0EE00"/>
    <w:rsid w:val="25EF80AB"/>
    <w:rsid w:val="263ABCE5"/>
    <w:rsid w:val="28523263"/>
    <w:rsid w:val="28F24E1B"/>
    <w:rsid w:val="2A24D534"/>
    <w:rsid w:val="2AAE1B9E"/>
    <w:rsid w:val="2B25F971"/>
    <w:rsid w:val="2BC5BD3C"/>
    <w:rsid w:val="2C4EB1D8"/>
    <w:rsid w:val="2D5C6DFE"/>
    <w:rsid w:val="2D75C44C"/>
    <w:rsid w:val="2E461F4E"/>
    <w:rsid w:val="2FBDA354"/>
    <w:rsid w:val="30241F4A"/>
    <w:rsid w:val="31916204"/>
    <w:rsid w:val="328E8BB5"/>
    <w:rsid w:val="32D46634"/>
    <w:rsid w:val="32F87399"/>
    <w:rsid w:val="33B0FBB2"/>
    <w:rsid w:val="34171EA0"/>
    <w:rsid w:val="34BA1FDC"/>
    <w:rsid w:val="359846D1"/>
    <w:rsid w:val="3608A484"/>
    <w:rsid w:val="3648BB0D"/>
    <w:rsid w:val="36853FA3"/>
    <w:rsid w:val="371412FD"/>
    <w:rsid w:val="371FE779"/>
    <w:rsid w:val="386ECCC0"/>
    <w:rsid w:val="3B2F4B63"/>
    <w:rsid w:val="3C55A072"/>
    <w:rsid w:val="3CC4CB7B"/>
    <w:rsid w:val="3D03EB6A"/>
    <w:rsid w:val="418B4569"/>
    <w:rsid w:val="41B9858A"/>
    <w:rsid w:val="42C49222"/>
    <w:rsid w:val="4632D2C3"/>
    <w:rsid w:val="467EB50D"/>
    <w:rsid w:val="4767DD17"/>
    <w:rsid w:val="477325A5"/>
    <w:rsid w:val="47C9CDC1"/>
    <w:rsid w:val="47EDDF9A"/>
    <w:rsid w:val="47F86250"/>
    <w:rsid w:val="47F869D1"/>
    <w:rsid w:val="48294E06"/>
    <w:rsid w:val="48BC6567"/>
    <w:rsid w:val="48C7E628"/>
    <w:rsid w:val="49B9BAB2"/>
    <w:rsid w:val="4A7A1B17"/>
    <w:rsid w:val="4AE02127"/>
    <w:rsid w:val="4B8465E9"/>
    <w:rsid w:val="4C393D28"/>
    <w:rsid w:val="4FA67868"/>
    <w:rsid w:val="4FA7FBD4"/>
    <w:rsid w:val="505A032E"/>
    <w:rsid w:val="50BA17C7"/>
    <w:rsid w:val="52311332"/>
    <w:rsid w:val="529237E6"/>
    <w:rsid w:val="52A46CF2"/>
    <w:rsid w:val="535DA1B8"/>
    <w:rsid w:val="53C40DDC"/>
    <w:rsid w:val="543B936E"/>
    <w:rsid w:val="54A89A2B"/>
    <w:rsid w:val="5744EE77"/>
    <w:rsid w:val="59AEE2DA"/>
    <w:rsid w:val="59DB5204"/>
    <w:rsid w:val="5D35361B"/>
    <w:rsid w:val="5D82F9F1"/>
    <w:rsid w:val="5DFBC839"/>
    <w:rsid w:val="5DFCE2F5"/>
    <w:rsid w:val="5E6D3BBB"/>
    <w:rsid w:val="5EF53FC4"/>
    <w:rsid w:val="5F8EBD8E"/>
    <w:rsid w:val="6237C47A"/>
    <w:rsid w:val="62662BBE"/>
    <w:rsid w:val="629D3F16"/>
    <w:rsid w:val="62F73115"/>
    <w:rsid w:val="647D4A24"/>
    <w:rsid w:val="66ADF853"/>
    <w:rsid w:val="67AA74C8"/>
    <w:rsid w:val="67B5DBC9"/>
    <w:rsid w:val="6A5CFD02"/>
    <w:rsid w:val="6BCEB1BD"/>
    <w:rsid w:val="6DBA8013"/>
    <w:rsid w:val="6DF86F04"/>
    <w:rsid w:val="6E0E3488"/>
    <w:rsid w:val="6E32CD29"/>
    <w:rsid w:val="6F82A167"/>
    <w:rsid w:val="7098B083"/>
    <w:rsid w:val="70A5E9C0"/>
    <w:rsid w:val="70D09EC3"/>
    <w:rsid w:val="71C4B42C"/>
    <w:rsid w:val="71EE37AD"/>
    <w:rsid w:val="73C2DDB4"/>
    <w:rsid w:val="740ABE27"/>
    <w:rsid w:val="7480208C"/>
    <w:rsid w:val="74FF153E"/>
    <w:rsid w:val="761B1672"/>
    <w:rsid w:val="766D1AFB"/>
    <w:rsid w:val="770565B2"/>
    <w:rsid w:val="771F8BE4"/>
    <w:rsid w:val="786B1DFD"/>
    <w:rsid w:val="7971E656"/>
    <w:rsid w:val="79C9F9F9"/>
    <w:rsid w:val="7AEE5070"/>
    <w:rsid w:val="7AF7A97D"/>
    <w:rsid w:val="7BB46992"/>
    <w:rsid w:val="7BFBCAA0"/>
    <w:rsid w:val="7C3B1DA0"/>
    <w:rsid w:val="7C3D595B"/>
    <w:rsid w:val="7C56098A"/>
    <w:rsid w:val="7C9DE2C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5745B"/>
  <w15:docId w15:val="{E775F657-9A03-4F6B-8369-6F5E57AE0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163B"/>
    <w:pPr>
      <w:spacing w:after="0" w:line="240" w:lineRule="auto"/>
    </w:pPr>
    <w:rPr>
      <w:rFonts w:ascii="Arial" w:eastAsia="Times New Roman" w:hAnsi="Arial" w:cs="Times New Roman"/>
      <w:szCs w:val="20"/>
    </w:rPr>
  </w:style>
  <w:style w:type="paragraph" w:styleId="Heading1">
    <w:name w:val="heading 1"/>
    <w:basedOn w:val="Normal"/>
    <w:next w:val="Normal"/>
    <w:link w:val="Heading1Char"/>
    <w:qFormat/>
    <w:rsid w:val="00EC0CD0"/>
    <w:pPr>
      <w:tabs>
        <w:tab w:val="left" w:pos="4680"/>
        <w:tab w:val="right" w:pos="10080"/>
      </w:tabs>
      <w:spacing w:line="360" w:lineRule="exact"/>
      <w:ind w:right="-86"/>
      <w:outlineLvl w:val="0"/>
    </w:pPr>
    <w:rPr>
      <w:rFonts w:ascii="Franklin Gothic Medium Cond" w:hAnsi="Franklin Gothic Medium Cond"/>
      <w:caps/>
      <w:snapToGrid w:val="0"/>
      <w:kern w:val="40"/>
      <w:sz w:val="41"/>
      <w:szCs w:val="40"/>
    </w:rPr>
  </w:style>
  <w:style w:type="paragraph" w:styleId="Heading2">
    <w:name w:val="heading 2"/>
    <w:basedOn w:val="Normal"/>
    <w:next w:val="Normal"/>
    <w:link w:val="Heading2Char"/>
    <w:uiPriority w:val="9"/>
    <w:unhideWhenUsed/>
    <w:qFormat/>
    <w:rsid w:val="00281FF2"/>
    <w:pPr>
      <w:outlineLvl w:val="1"/>
    </w:pPr>
    <w:rPr>
      <w:rFonts w:ascii="Arial Bold" w:hAnsi="Arial Bold" w:cs="Arial"/>
      <w:b/>
      <w:color w:val="FFFFFF" w:themeColor="background1"/>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C0CD0"/>
    <w:rPr>
      <w:rFonts w:ascii="Franklin Gothic Medium Cond" w:eastAsia="Times New Roman" w:hAnsi="Franklin Gothic Medium Cond" w:cs="Times New Roman"/>
      <w:caps/>
      <w:snapToGrid w:val="0"/>
      <w:kern w:val="40"/>
      <w:sz w:val="41"/>
      <w:szCs w:val="40"/>
    </w:rPr>
  </w:style>
  <w:style w:type="paragraph" w:styleId="BalloonText">
    <w:name w:val="Balloon Text"/>
    <w:basedOn w:val="Normal"/>
    <w:link w:val="BalloonTextChar"/>
    <w:uiPriority w:val="99"/>
    <w:semiHidden/>
    <w:unhideWhenUsed/>
    <w:rsid w:val="006558A6"/>
    <w:rPr>
      <w:rFonts w:ascii="Tahoma" w:hAnsi="Tahoma" w:cs="Tahoma"/>
      <w:sz w:val="16"/>
      <w:szCs w:val="16"/>
    </w:rPr>
  </w:style>
  <w:style w:type="character" w:customStyle="1" w:styleId="BalloonTextChar">
    <w:name w:val="Balloon Text Char"/>
    <w:basedOn w:val="DefaultParagraphFont"/>
    <w:link w:val="BalloonText"/>
    <w:uiPriority w:val="99"/>
    <w:semiHidden/>
    <w:rsid w:val="006558A6"/>
    <w:rPr>
      <w:rFonts w:ascii="Tahoma" w:eastAsia="Times New Roman" w:hAnsi="Tahoma" w:cs="Tahoma"/>
      <w:sz w:val="16"/>
      <w:szCs w:val="16"/>
    </w:rPr>
  </w:style>
  <w:style w:type="table" w:styleId="TableGrid">
    <w:name w:val="Table Grid"/>
    <w:basedOn w:val="TableNormal"/>
    <w:uiPriority w:val="39"/>
    <w:rsid w:val="00670A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4DCE"/>
    <w:pPr>
      <w:ind w:left="720"/>
      <w:contextualSpacing/>
    </w:pPr>
  </w:style>
  <w:style w:type="character" w:customStyle="1" w:styleId="Heading2Char">
    <w:name w:val="Heading 2 Char"/>
    <w:basedOn w:val="DefaultParagraphFont"/>
    <w:link w:val="Heading2"/>
    <w:uiPriority w:val="9"/>
    <w:rsid w:val="00281FF2"/>
    <w:rPr>
      <w:rFonts w:ascii="Arial Bold" w:eastAsia="Times New Roman" w:hAnsi="Arial Bold" w:cs="Arial"/>
      <w:b/>
      <w:color w:val="FFFFFF" w:themeColor="background1"/>
      <w:sz w:val="24"/>
    </w:rPr>
  </w:style>
  <w:style w:type="paragraph" w:styleId="Header">
    <w:name w:val="header"/>
    <w:basedOn w:val="Normal"/>
    <w:link w:val="HeaderChar"/>
    <w:unhideWhenUsed/>
    <w:rsid w:val="00192104"/>
    <w:pPr>
      <w:tabs>
        <w:tab w:val="center" w:pos="4680"/>
        <w:tab w:val="right" w:pos="9360"/>
      </w:tabs>
    </w:pPr>
  </w:style>
  <w:style w:type="character" w:customStyle="1" w:styleId="HeaderChar">
    <w:name w:val="Header Char"/>
    <w:basedOn w:val="DefaultParagraphFont"/>
    <w:link w:val="Header"/>
    <w:uiPriority w:val="99"/>
    <w:rsid w:val="00192104"/>
    <w:rPr>
      <w:rFonts w:ascii="Times New Roman" w:eastAsia="Times New Roman" w:hAnsi="Times New Roman" w:cs="Times New Roman"/>
      <w:sz w:val="20"/>
      <w:szCs w:val="20"/>
    </w:rPr>
  </w:style>
  <w:style w:type="paragraph" w:styleId="Footer">
    <w:name w:val="footer"/>
    <w:basedOn w:val="Normal"/>
    <w:link w:val="FooterChar"/>
    <w:unhideWhenUsed/>
    <w:rsid w:val="00192104"/>
    <w:pPr>
      <w:tabs>
        <w:tab w:val="center" w:pos="4680"/>
        <w:tab w:val="right" w:pos="9360"/>
      </w:tabs>
    </w:pPr>
  </w:style>
  <w:style w:type="character" w:customStyle="1" w:styleId="FooterChar">
    <w:name w:val="Footer Char"/>
    <w:basedOn w:val="DefaultParagraphFont"/>
    <w:link w:val="Footer"/>
    <w:rsid w:val="00192104"/>
    <w:rPr>
      <w:rFonts w:ascii="Times New Roman" w:eastAsia="Times New Roman" w:hAnsi="Times New Roman" w:cs="Times New Roman"/>
      <w:sz w:val="20"/>
      <w:szCs w:val="20"/>
    </w:rPr>
  </w:style>
  <w:style w:type="paragraph" w:styleId="BodyText2">
    <w:name w:val="Body Text 2"/>
    <w:basedOn w:val="Normal"/>
    <w:link w:val="BodyText2Char"/>
    <w:rsid w:val="00192104"/>
    <w:pPr>
      <w:spacing w:before="120" w:after="20"/>
    </w:pPr>
    <w:rPr>
      <w:spacing w:val="30"/>
      <w:sz w:val="16"/>
    </w:rPr>
  </w:style>
  <w:style w:type="character" w:customStyle="1" w:styleId="BodyText2Char">
    <w:name w:val="Body Text 2 Char"/>
    <w:basedOn w:val="DefaultParagraphFont"/>
    <w:link w:val="BodyText2"/>
    <w:rsid w:val="00192104"/>
    <w:rPr>
      <w:rFonts w:ascii="Arial" w:eastAsia="Times New Roman" w:hAnsi="Arial" w:cs="Times New Roman"/>
      <w:spacing w:val="30"/>
      <w:sz w:val="16"/>
      <w:szCs w:val="20"/>
    </w:rPr>
  </w:style>
  <w:style w:type="character" w:styleId="PageNumber">
    <w:name w:val="page number"/>
    <w:basedOn w:val="DefaultParagraphFont"/>
    <w:rsid w:val="00192104"/>
  </w:style>
  <w:style w:type="paragraph" w:customStyle="1" w:styleId="DSADOCUMENTTITLE">
    <w:name w:val="DSA DOCUMENT TITLE"/>
    <w:basedOn w:val="Heading1"/>
    <w:link w:val="DSADOCUMENTTITLEChar"/>
    <w:autoRedefine/>
    <w:qFormat/>
    <w:rsid w:val="00F96F60"/>
    <w:pPr>
      <w:spacing w:after="120" w:line="240" w:lineRule="auto"/>
      <w:ind w:right="0"/>
    </w:pPr>
    <w:rPr>
      <w:rFonts w:cs="Arial"/>
      <w:sz w:val="44"/>
      <w:szCs w:val="44"/>
    </w:rPr>
  </w:style>
  <w:style w:type="character" w:customStyle="1" w:styleId="DSADOCUMENTTITLEChar">
    <w:name w:val="DSA DOCUMENT TITLE Char"/>
    <w:basedOn w:val="Heading1Char"/>
    <w:link w:val="DSADOCUMENTTITLE"/>
    <w:rsid w:val="00F96F60"/>
    <w:rPr>
      <w:rFonts w:ascii="Franklin Gothic Medium Cond" w:eastAsia="Times New Roman" w:hAnsi="Franklin Gothic Medium Cond" w:cs="Arial"/>
      <w:caps/>
      <w:snapToGrid w:val="0"/>
      <w:kern w:val="40"/>
      <w:sz w:val="44"/>
      <w:szCs w:val="44"/>
    </w:rPr>
  </w:style>
  <w:style w:type="character" w:styleId="CommentReference">
    <w:name w:val="annotation reference"/>
    <w:basedOn w:val="DefaultParagraphFont"/>
    <w:uiPriority w:val="99"/>
    <w:unhideWhenUsed/>
    <w:rsid w:val="002C0A07"/>
    <w:rPr>
      <w:sz w:val="16"/>
      <w:szCs w:val="16"/>
    </w:rPr>
  </w:style>
  <w:style w:type="paragraph" w:styleId="CommentText">
    <w:name w:val="annotation text"/>
    <w:basedOn w:val="Normal"/>
    <w:link w:val="CommentTextChar"/>
    <w:uiPriority w:val="99"/>
    <w:unhideWhenUsed/>
    <w:rsid w:val="002C0A07"/>
    <w:rPr>
      <w:sz w:val="20"/>
    </w:rPr>
  </w:style>
  <w:style w:type="character" w:customStyle="1" w:styleId="CommentTextChar">
    <w:name w:val="Comment Text Char"/>
    <w:basedOn w:val="DefaultParagraphFont"/>
    <w:link w:val="CommentText"/>
    <w:uiPriority w:val="99"/>
    <w:rsid w:val="002C0A07"/>
    <w:rPr>
      <w:rFonts w:ascii="Arial" w:eastAsia="Times New Roman" w:hAnsi="Arial" w:cs="Times New Roman"/>
      <w:sz w:val="20"/>
      <w:szCs w:val="20"/>
    </w:rPr>
  </w:style>
  <w:style w:type="paragraph" w:styleId="Revision">
    <w:name w:val="Revision"/>
    <w:hidden/>
    <w:uiPriority w:val="99"/>
    <w:semiHidden/>
    <w:rsid w:val="007525D6"/>
    <w:pPr>
      <w:spacing w:after="0" w:line="240" w:lineRule="auto"/>
    </w:pPr>
    <w:rPr>
      <w:rFonts w:ascii="Arial" w:eastAsia="Times New Roman" w:hAnsi="Arial" w:cs="Times New Roman"/>
      <w:szCs w:val="20"/>
    </w:rPr>
  </w:style>
  <w:style w:type="character" w:customStyle="1" w:styleId="ui-provider">
    <w:name w:val="ui-provider"/>
    <w:basedOn w:val="DefaultParagraphFont"/>
    <w:rsid w:val="00F70EC9"/>
  </w:style>
  <w:style w:type="character" w:styleId="Hyperlink">
    <w:name w:val="Hyperlink"/>
    <w:basedOn w:val="DefaultParagraphFont"/>
    <w:uiPriority w:val="99"/>
    <w:unhideWhenUsed/>
    <w:rsid w:val="008D1854"/>
    <w:rPr>
      <w:color w:val="0000FF" w:themeColor="hyperlink"/>
      <w:u w:val="single"/>
    </w:rPr>
  </w:style>
  <w:style w:type="character" w:styleId="UnresolvedMention">
    <w:name w:val="Unresolved Mention"/>
    <w:basedOn w:val="DefaultParagraphFont"/>
    <w:uiPriority w:val="99"/>
    <w:semiHidden/>
    <w:unhideWhenUsed/>
    <w:rsid w:val="008D1854"/>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29461E"/>
    <w:rPr>
      <w:b/>
      <w:bCs/>
    </w:rPr>
  </w:style>
  <w:style w:type="character" w:customStyle="1" w:styleId="CommentSubjectChar">
    <w:name w:val="Comment Subject Char"/>
    <w:basedOn w:val="CommentTextChar"/>
    <w:link w:val="CommentSubject"/>
    <w:uiPriority w:val="99"/>
    <w:semiHidden/>
    <w:rsid w:val="0029461E"/>
    <w:rPr>
      <w:rFonts w:ascii="Arial" w:eastAsia="Times New Roman" w:hAnsi="Arial" w:cs="Times New Roman"/>
      <w:b/>
      <w:bCs/>
      <w:sz w:val="20"/>
      <w:szCs w:val="20"/>
    </w:rPr>
  </w:style>
  <w:style w:type="character" w:customStyle="1" w:styleId="Style3">
    <w:name w:val="Style3"/>
    <w:basedOn w:val="DefaultParagraphFont"/>
    <w:uiPriority w:val="1"/>
    <w:rsid w:val="00701300"/>
    <w:rPr>
      <w:rFonts w:ascii="Arial" w:hAnsi="Arial"/>
      <w:b/>
      <w:sz w:val="24"/>
    </w:rPr>
  </w:style>
  <w:style w:type="character" w:customStyle="1" w:styleId="StyleBold">
    <w:name w:val="Style Bold"/>
    <w:basedOn w:val="DefaultParagraphFont"/>
    <w:rsid w:val="0025646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763915">
      <w:bodyDiv w:val="1"/>
      <w:marLeft w:val="0"/>
      <w:marRight w:val="0"/>
      <w:marTop w:val="0"/>
      <w:marBottom w:val="0"/>
      <w:divBdr>
        <w:top w:val="none" w:sz="0" w:space="0" w:color="auto"/>
        <w:left w:val="none" w:sz="0" w:space="0" w:color="auto"/>
        <w:bottom w:val="none" w:sz="0" w:space="0" w:color="auto"/>
        <w:right w:val="none" w:sz="0" w:space="0" w:color="auto"/>
      </w:divBdr>
    </w:div>
    <w:div w:id="147980398">
      <w:bodyDiv w:val="1"/>
      <w:marLeft w:val="0"/>
      <w:marRight w:val="0"/>
      <w:marTop w:val="0"/>
      <w:marBottom w:val="0"/>
      <w:divBdr>
        <w:top w:val="none" w:sz="0" w:space="0" w:color="auto"/>
        <w:left w:val="none" w:sz="0" w:space="0" w:color="auto"/>
        <w:bottom w:val="none" w:sz="0" w:space="0" w:color="auto"/>
        <w:right w:val="none" w:sz="0" w:space="0" w:color="auto"/>
      </w:divBdr>
    </w:div>
    <w:div w:id="242841097">
      <w:bodyDiv w:val="1"/>
      <w:marLeft w:val="0"/>
      <w:marRight w:val="0"/>
      <w:marTop w:val="0"/>
      <w:marBottom w:val="0"/>
      <w:divBdr>
        <w:top w:val="none" w:sz="0" w:space="0" w:color="auto"/>
        <w:left w:val="none" w:sz="0" w:space="0" w:color="auto"/>
        <w:bottom w:val="none" w:sz="0" w:space="0" w:color="auto"/>
        <w:right w:val="none" w:sz="0" w:space="0" w:color="auto"/>
      </w:divBdr>
    </w:div>
    <w:div w:id="593053367">
      <w:bodyDiv w:val="1"/>
      <w:marLeft w:val="0"/>
      <w:marRight w:val="0"/>
      <w:marTop w:val="0"/>
      <w:marBottom w:val="0"/>
      <w:divBdr>
        <w:top w:val="none" w:sz="0" w:space="0" w:color="auto"/>
        <w:left w:val="none" w:sz="0" w:space="0" w:color="auto"/>
        <w:bottom w:val="none" w:sz="0" w:space="0" w:color="auto"/>
        <w:right w:val="none" w:sz="0" w:space="0" w:color="auto"/>
      </w:divBdr>
    </w:div>
    <w:div w:id="646514829">
      <w:bodyDiv w:val="1"/>
      <w:marLeft w:val="0"/>
      <w:marRight w:val="0"/>
      <w:marTop w:val="0"/>
      <w:marBottom w:val="0"/>
      <w:divBdr>
        <w:top w:val="none" w:sz="0" w:space="0" w:color="auto"/>
        <w:left w:val="none" w:sz="0" w:space="0" w:color="auto"/>
        <w:bottom w:val="none" w:sz="0" w:space="0" w:color="auto"/>
        <w:right w:val="none" w:sz="0" w:space="0" w:color="auto"/>
      </w:divBdr>
    </w:div>
    <w:div w:id="667946472">
      <w:bodyDiv w:val="1"/>
      <w:marLeft w:val="0"/>
      <w:marRight w:val="0"/>
      <w:marTop w:val="0"/>
      <w:marBottom w:val="0"/>
      <w:divBdr>
        <w:top w:val="none" w:sz="0" w:space="0" w:color="auto"/>
        <w:left w:val="none" w:sz="0" w:space="0" w:color="auto"/>
        <w:bottom w:val="none" w:sz="0" w:space="0" w:color="auto"/>
        <w:right w:val="none" w:sz="0" w:space="0" w:color="auto"/>
      </w:divBdr>
    </w:div>
    <w:div w:id="1012340466">
      <w:bodyDiv w:val="1"/>
      <w:marLeft w:val="0"/>
      <w:marRight w:val="0"/>
      <w:marTop w:val="0"/>
      <w:marBottom w:val="0"/>
      <w:divBdr>
        <w:top w:val="none" w:sz="0" w:space="0" w:color="auto"/>
        <w:left w:val="none" w:sz="0" w:space="0" w:color="auto"/>
        <w:bottom w:val="none" w:sz="0" w:space="0" w:color="auto"/>
        <w:right w:val="none" w:sz="0" w:space="0" w:color="auto"/>
      </w:divBdr>
    </w:div>
    <w:div w:id="1120959056">
      <w:bodyDiv w:val="1"/>
      <w:marLeft w:val="0"/>
      <w:marRight w:val="0"/>
      <w:marTop w:val="0"/>
      <w:marBottom w:val="0"/>
      <w:divBdr>
        <w:top w:val="none" w:sz="0" w:space="0" w:color="auto"/>
        <w:left w:val="none" w:sz="0" w:space="0" w:color="auto"/>
        <w:bottom w:val="none" w:sz="0" w:space="0" w:color="auto"/>
        <w:right w:val="none" w:sz="0" w:space="0" w:color="auto"/>
      </w:divBdr>
    </w:div>
    <w:div w:id="1187065542">
      <w:bodyDiv w:val="1"/>
      <w:marLeft w:val="0"/>
      <w:marRight w:val="0"/>
      <w:marTop w:val="0"/>
      <w:marBottom w:val="0"/>
      <w:divBdr>
        <w:top w:val="none" w:sz="0" w:space="0" w:color="auto"/>
        <w:left w:val="none" w:sz="0" w:space="0" w:color="auto"/>
        <w:bottom w:val="none" w:sz="0" w:space="0" w:color="auto"/>
        <w:right w:val="none" w:sz="0" w:space="0" w:color="auto"/>
      </w:divBdr>
    </w:div>
    <w:div w:id="1363281110">
      <w:bodyDiv w:val="1"/>
      <w:marLeft w:val="0"/>
      <w:marRight w:val="0"/>
      <w:marTop w:val="0"/>
      <w:marBottom w:val="0"/>
      <w:divBdr>
        <w:top w:val="none" w:sz="0" w:space="0" w:color="auto"/>
        <w:left w:val="none" w:sz="0" w:space="0" w:color="auto"/>
        <w:bottom w:val="none" w:sz="0" w:space="0" w:color="auto"/>
        <w:right w:val="none" w:sz="0" w:space="0" w:color="auto"/>
      </w:divBdr>
    </w:div>
    <w:div w:id="1681588242">
      <w:bodyDiv w:val="1"/>
      <w:marLeft w:val="0"/>
      <w:marRight w:val="0"/>
      <w:marTop w:val="0"/>
      <w:marBottom w:val="0"/>
      <w:divBdr>
        <w:top w:val="none" w:sz="0" w:space="0" w:color="auto"/>
        <w:left w:val="none" w:sz="0" w:space="0" w:color="auto"/>
        <w:bottom w:val="none" w:sz="0" w:space="0" w:color="auto"/>
        <w:right w:val="none" w:sz="0" w:space="0" w:color="auto"/>
      </w:divBdr>
    </w:div>
    <w:div w:id="1707559124">
      <w:bodyDiv w:val="1"/>
      <w:marLeft w:val="0"/>
      <w:marRight w:val="0"/>
      <w:marTop w:val="0"/>
      <w:marBottom w:val="0"/>
      <w:divBdr>
        <w:top w:val="none" w:sz="0" w:space="0" w:color="auto"/>
        <w:left w:val="none" w:sz="0" w:space="0" w:color="auto"/>
        <w:bottom w:val="none" w:sz="0" w:space="0" w:color="auto"/>
        <w:right w:val="none" w:sz="0" w:space="0" w:color="auto"/>
      </w:divBdr>
    </w:div>
    <w:div w:id="1758749686">
      <w:bodyDiv w:val="1"/>
      <w:marLeft w:val="0"/>
      <w:marRight w:val="0"/>
      <w:marTop w:val="0"/>
      <w:marBottom w:val="0"/>
      <w:divBdr>
        <w:top w:val="none" w:sz="0" w:space="0" w:color="auto"/>
        <w:left w:val="none" w:sz="0" w:space="0" w:color="auto"/>
        <w:bottom w:val="none" w:sz="0" w:space="0" w:color="auto"/>
        <w:right w:val="none" w:sz="0" w:space="0" w:color="auto"/>
      </w:divBdr>
    </w:div>
    <w:div w:id="1942452948">
      <w:bodyDiv w:val="1"/>
      <w:marLeft w:val="0"/>
      <w:marRight w:val="0"/>
      <w:marTop w:val="0"/>
      <w:marBottom w:val="0"/>
      <w:divBdr>
        <w:top w:val="none" w:sz="0" w:space="0" w:color="auto"/>
        <w:left w:val="none" w:sz="0" w:space="0" w:color="auto"/>
        <w:bottom w:val="none" w:sz="0" w:space="0" w:color="auto"/>
        <w:right w:val="none" w:sz="0" w:space="0" w:color="auto"/>
      </w:divBdr>
    </w:div>
    <w:div w:id="1994600516">
      <w:bodyDiv w:val="1"/>
      <w:marLeft w:val="0"/>
      <w:marRight w:val="0"/>
      <w:marTop w:val="0"/>
      <w:marBottom w:val="0"/>
      <w:divBdr>
        <w:top w:val="none" w:sz="0" w:space="0" w:color="auto"/>
        <w:left w:val="none" w:sz="0" w:space="0" w:color="auto"/>
        <w:bottom w:val="none" w:sz="0" w:space="0" w:color="auto"/>
        <w:right w:val="none" w:sz="0" w:space="0" w:color="auto"/>
      </w:divBdr>
    </w:div>
    <w:div w:id="2079745940">
      <w:bodyDiv w:val="1"/>
      <w:marLeft w:val="0"/>
      <w:marRight w:val="0"/>
      <w:marTop w:val="0"/>
      <w:marBottom w:val="0"/>
      <w:divBdr>
        <w:top w:val="none" w:sz="0" w:space="0" w:color="auto"/>
        <w:left w:val="none" w:sz="0" w:space="0" w:color="auto"/>
        <w:bottom w:val="none" w:sz="0" w:space="0" w:color="auto"/>
        <w:right w:val="none" w:sz="0" w:space="0" w:color="auto"/>
      </w:divBdr>
    </w:div>
    <w:div w:id="2131973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339196e-c037-454c-a135-3b0664f24f26">
      <Terms xmlns="http://schemas.microsoft.com/office/infopath/2007/PartnerControls"/>
    </lcf76f155ced4ddcb4097134ff3c332f>
    <TaxCatchAll xmlns="63fcbff0-de77-466f-8a8e-0278f190315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492A00BB6B5E142AC84B743318CFE64" ma:contentTypeVersion="14" ma:contentTypeDescription="Create a new document." ma:contentTypeScope="" ma:versionID="02f4abcc2a43859d17a694895db75417">
  <xsd:schema xmlns:xsd="http://www.w3.org/2001/XMLSchema" xmlns:xs="http://www.w3.org/2001/XMLSchema" xmlns:p="http://schemas.microsoft.com/office/2006/metadata/properties" xmlns:ns2="2339196e-c037-454c-a135-3b0664f24f26" xmlns:ns3="63fcbff0-de77-466f-8a8e-0278f190315d" targetNamespace="http://schemas.microsoft.com/office/2006/metadata/properties" ma:root="true" ma:fieldsID="bc8731bc3a58899db93ac704f44e9348" ns2:_="" ns3:_="">
    <xsd:import namespace="2339196e-c037-454c-a135-3b0664f24f26"/>
    <xsd:import namespace="63fcbff0-de77-466f-8a8e-0278f190315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39196e-c037-454c-a135-3b0664f24f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82a6d2c-5b4e-4664-93b8-796c908824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3fcbff0-de77-466f-8a8e-0278f190315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04e45e5e-8734-4576-8c88-c54d402ca7e8}" ma:internalName="TaxCatchAll" ma:showField="CatchAllData" ma:web="63fcbff0-de77-466f-8a8e-0278f19031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2C8D93-4BC9-48A5-9172-4080D1EE222C}">
  <ds:schemaRefs>
    <ds:schemaRef ds:uri="http://schemas.microsoft.com/office/2006/metadata/properties"/>
    <ds:schemaRef ds:uri="http://schemas.microsoft.com/office/infopath/2007/PartnerControls"/>
    <ds:schemaRef ds:uri="2339196e-c037-454c-a135-3b0664f24f26"/>
    <ds:schemaRef ds:uri="63fcbff0-de77-466f-8a8e-0278f190315d"/>
  </ds:schemaRefs>
</ds:datastoreItem>
</file>

<file path=customXml/itemProps2.xml><?xml version="1.0" encoding="utf-8"?>
<ds:datastoreItem xmlns:ds="http://schemas.openxmlformats.org/officeDocument/2006/customXml" ds:itemID="{AFFF6E89-7A42-415F-A13A-5A3141EE1358}">
  <ds:schemaRefs>
    <ds:schemaRef ds:uri="http://schemas.openxmlformats.org/officeDocument/2006/bibliography"/>
  </ds:schemaRefs>
</ds:datastoreItem>
</file>

<file path=customXml/itemProps3.xml><?xml version="1.0" encoding="utf-8"?>
<ds:datastoreItem xmlns:ds="http://schemas.openxmlformats.org/officeDocument/2006/customXml" ds:itemID="{E287D8F0-D279-427E-8C4B-37C2099422D1}">
  <ds:schemaRefs>
    <ds:schemaRef ds:uri="http://schemas.microsoft.com/sharepoint/v3/contenttype/forms"/>
  </ds:schemaRefs>
</ds:datastoreItem>
</file>

<file path=customXml/itemProps4.xml><?xml version="1.0" encoding="utf-8"?>
<ds:datastoreItem xmlns:ds="http://schemas.openxmlformats.org/officeDocument/2006/customXml" ds:itemID="{70A9A44C-CEF0-471B-A8E1-3E9183FB18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39196e-c037-454c-a135-3b0664f24f26"/>
    <ds:schemaRef ds:uri="63fcbff0-de77-466f-8a8e-0278f19031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256</TotalTime>
  <Pages>15</Pages>
  <Words>4991</Words>
  <Characters>28455</Characters>
  <Application>Microsoft Office Word</Application>
  <DocSecurity>0</DocSecurity>
  <Lines>237</Lines>
  <Paragraphs>66</Paragraphs>
  <ScaleCrop>false</ScaleCrop>
  <Company/>
  <LinksUpToDate>false</LinksUpToDate>
  <CharactersWithSpaces>33380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Ida@DGS</dc:creator>
  <cp:keywords/>
  <cp:lastModifiedBy>Brauzman, Irina@DGS</cp:lastModifiedBy>
  <cp:revision>6</cp:revision>
  <dcterms:created xsi:type="dcterms:W3CDTF">2026-07-02T22:27:00Z</dcterms:created>
  <dcterms:modified xsi:type="dcterms:W3CDTF">2026-07-03T20:35:00Z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0x010100E492A00BB6B5E142AC84B743318CFE64</vt:lpwstr>
  </property>
  <property fmtid="{D5CDD505-2E9C-101B-9397-08002B2CF9AE}" pid="3" name="MediaServiceImageTags">
    <vt:lpwstr/>
  </property>
  <property fmtid="{D5CDD505-2E9C-101B-9397-08002B2CF9AE}" pid="4" name="docLang">
    <vt:lpwstr>en</vt:lpwstr>
  </property>
</Properties>
</file>