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F101" w14:textId="73A19FC4" w:rsidR="36661F60" w:rsidRPr="00A80FFF" w:rsidRDefault="00A80FFF" w:rsidP="00A80FFF">
      <w:pPr>
        <w:pStyle w:val="Heading1"/>
        <w:spacing w:after="240"/>
        <w:jc w:val="center"/>
        <w:rPr>
          <w:rFonts w:eastAsia="Arial" w:cs="Arial"/>
          <w:bCs/>
          <w:szCs w:val="24"/>
        </w:rPr>
      </w:pPr>
      <w:r w:rsidRPr="00A80FFF">
        <w:rPr>
          <w:rFonts w:eastAsia="Arial" w:cs="Arial"/>
          <w:bCs/>
          <w:szCs w:val="24"/>
        </w:rPr>
        <w:t>CALIFORNIA BUILDING STANDARDS COMMISSION</w:t>
      </w:r>
      <w:r>
        <w:rPr>
          <w:rFonts w:eastAsia="Arial" w:cs="Arial"/>
          <w:bCs/>
          <w:szCs w:val="24"/>
        </w:rPr>
        <w:br/>
      </w:r>
      <w:r w:rsidRPr="00A80FFF">
        <w:rPr>
          <w:rFonts w:eastAsia="Arial" w:cs="Arial"/>
          <w:bCs/>
          <w:szCs w:val="24"/>
        </w:rPr>
        <w:t xml:space="preserve">July </w:t>
      </w:r>
      <w:r w:rsidR="001C32B4">
        <w:rPr>
          <w:rFonts w:eastAsia="Arial" w:cs="Arial"/>
          <w:bCs/>
          <w:szCs w:val="24"/>
        </w:rPr>
        <w:t>16</w:t>
      </w:r>
      <w:r w:rsidRPr="00A80FFF">
        <w:rPr>
          <w:rFonts w:eastAsia="Arial" w:cs="Arial"/>
          <w:bCs/>
          <w:szCs w:val="24"/>
        </w:rPr>
        <w:t>, 202</w:t>
      </w:r>
      <w:r w:rsidR="001C32B4">
        <w:rPr>
          <w:rFonts w:eastAsia="Arial" w:cs="Arial"/>
          <w:bCs/>
          <w:szCs w:val="24"/>
        </w:rPr>
        <w:t>6</w:t>
      </w:r>
      <w:r>
        <w:rPr>
          <w:rFonts w:eastAsia="Arial" w:cs="Arial"/>
          <w:bCs/>
          <w:szCs w:val="24"/>
        </w:rPr>
        <w:br/>
      </w:r>
      <w:r w:rsidRPr="00A80FFF">
        <w:rPr>
          <w:rFonts w:eastAsia="Arial" w:cs="Arial"/>
          <w:bCs/>
          <w:szCs w:val="24"/>
        </w:rPr>
        <w:t xml:space="preserve">CALGREEN </w:t>
      </w:r>
      <w:r>
        <w:rPr>
          <w:rFonts w:eastAsia="Arial" w:cs="Arial"/>
          <w:bCs/>
          <w:szCs w:val="24"/>
        </w:rPr>
        <w:t>CCRC</w:t>
      </w:r>
      <w:r w:rsidRPr="00A80FFF">
        <w:rPr>
          <w:rFonts w:eastAsia="Arial" w:cs="Arial"/>
          <w:bCs/>
          <w:szCs w:val="24"/>
        </w:rPr>
        <w:t xml:space="preserve"> WORKSHOP #</w:t>
      </w:r>
      <w:r w:rsidR="001C32B4">
        <w:rPr>
          <w:rFonts w:eastAsia="Arial" w:cs="Arial"/>
          <w:bCs/>
          <w:szCs w:val="24"/>
        </w:rPr>
        <w:t>1</w:t>
      </w:r>
      <w:r>
        <w:rPr>
          <w:rFonts w:eastAsia="Arial" w:cs="Arial"/>
          <w:bCs/>
          <w:szCs w:val="24"/>
        </w:rPr>
        <w:br/>
      </w:r>
      <w:r>
        <w:rPr>
          <w:rFonts w:eastAsia="Arial" w:cs="Arial"/>
          <w:bCs/>
          <w:szCs w:val="24"/>
        </w:rPr>
        <w:br/>
        <w:t>DRAFT</w:t>
      </w:r>
      <w:r w:rsidR="36661F60" w:rsidRPr="1771D38C">
        <w:rPr>
          <w:rFonts w:eastAsia="Arial" w:cs="Arial"/>
          <w:bCs/>
          <w:szCs w:val="24"/>
        </w:rPr>
        <w:t xml:space="preserve"> EXPRESS TERMS</w:t>
      </w:r>
      <w:r w:rsidR="36661F60">
        <w:br/>
      </w:r>
      <w:r w:rsidR="36661F60" w:rsidRPr="1771D38C">
        <w:rPr>
          <w:rFonts w:eastAsia="Arial" w:cs="Arial"/>
          <w:bCs/>
          <w:szCs w:val="24"/>
        </w:rPr>
        <w:t>CALIFORNIA GREEN BUILDING STANDARDS CODE,</w:t>
      </w:r>
      <w:r w:rsidR="36661F60">
        <w:br/>
      </w:r>
      <w:r w:rsidR="36661F60" w:rsidRPr="1771D38C">
        <w:rPr>
          <w:rFonts w:eastAsia="Arial" w:cs="Arial"/>
          <w:bCs/>
          <w:szCs w:val="24"/>
        </w:rPr>
        <w:t xml:space="preserve"> </w:t>
      </w:r>
      <w:r w:rsidRPr="00A80FFF">
        <w:rPr>
          <w:rFonts w:eastAsia="Arial" w:cs="Arial"/>
          <w:bCs/>
          <w:szCs w:val="24"/>
        </w:rPr>
        <w:t>(CALGreen), PART 11,</w:t>
      </w:r>
      <w:r>
        <w:rPr>
          <w:rFonts w:eastAsia="Arial" w:cs="Arial"/>
          <w:bCs/>
          <w:szCs w:val="24"/>
        </w:rPr>
        <w:br/>
      </w:r>
      <w:r w:rsidRPr="00A80FFF">
        <w:rPr>
          <w:rFonts w:eastAsia="Arial" w:cs="Arial"/>
          <w:bCs/>
          <w:szCs w:val="24"/>
        </w:rPr>
        <w:t>TITLE 24, CALIFORNIA CODE OF REGULATIONS</w:t>
      </w:r>
    </w:p>
    <w:p w14:paraId="63F018A6" w14:textId="4C0D9C43" w:rsidR="36661F60" w:rsidRPr="00B6744F" w:rsidRDefault="36661F60" w:rsidP="00231682">
      <w:r w:rsidRPr="00231682">
        <w:t>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7A7C6773" w14:textId="1A7B2781" w:rsidR="36661F60" w:rsidRDefault="36661F60" w:rsidP="1771D38C">
      <w:pPr>
        <w:pBdr>
          <w:bottom w:val="single" w:sz="8" w:space="1" w:color="000000"/>
        </w:pBdr>
      </w:pPr>
    </w:p>
    <w:p w14:paraId="24AA9296" w14:textId="2669BBD9" w:rsidR="36661F60" w:rsidRDefault="36661F60" w:rsidP="00B6744F">
      <w:r w:rsidRPr="1771D38C">
        <w:t>If using assistive technology, please adjust your settings to recognize underline, strikeout and ellipsis.</w:t>
      </w:r>
    </w:p>
    <w:p w14:paraId="18FD3D08" w14:textId="2FC92CDE" w:rsidR="36661F60" w:rsidRDefault="36661F60" w:rsidP="1771D38C">
      <w:pPr>
        <w:pStyle w:val="Heading2"/>
        <w:spacing w:before="0" w:after="0"/>
      </w:pPr>
      <w:r w:rsidRPr="1771D38C">
        <w:rPr>
          <w:rFonts w:eastAsia="Arial" w:cs="Arial"/>
          <w:bCs/>
          <w:szCs w:val="24"/>
        </w:rPr>
        <w:t>LEGEND for EXPRESS TERMS (California only codes - Parts 1, 6, 8, 11, 12)</w:t>
      </w:r>
    </w:p>
    <w:p w14:paraId="0B938762" w14:textId="2FE7C28F" w:rsidR="36661F60" w:rsidRDefault="36661F60" w:rsidP="00204F65">
      <w:pPr>
        <w:pStyle w:val="ListParagraph"/>
        <w:numPr>
          <w:ilvl w:val="0"/>
          <w:numId w:val="3"/>
        </w:numPr>
        <w:spacing w:after="0"/>
        <w:rPr>
          <w:rFonts w:eastAsia="Arial" w:cs="Arial"/>
          <w:szCs w:val="24"/>
        </w:rPr>
      </w:pPr>
      <w:r w:rsidRPr="1771D38C">
        <w:rPr>
          <w:rFonts w:eastAsia="Arial" w:cs="Arial"/>
          <w:szCs w:val="24"/>
        </w:rPr>
        <w:t>Existing California amendments appear upright</w:t>
      </w:r>
    </w:p>
    <w:p w14:paraId="4F00699D" w14:textId="3FE21CE7" w:rsidR="36661F60" w:rsidRDefault="36661F60" w:rsidP="00204F65">
      <w:pPr>
        <w:pStyle w:val="ListParagraph"/>
        <w:numPr>
          <w:ilvl w:val="0"/>
          <w:numId w:val="3"/>
        </w:numPr>
        <w:spacing w:after="0"/>
        <w:rPr>
          <w:rFonts w:eastAsia="Arial" w:cs="Arial"/>
          <w:szCs w:val="24"/>
          <w:u w:val="single"/>
        </w:rPr>
      </w:pPr>
      <w:r w:rsidRPr="1771D38C">
        <w:rPr>
          <w:rFonts w:eastAsia="Arial" w:cs="Arial"/>
          <w:szCs w:val="24"/>
        </w:rPr>
        <w:t xml:space="preserve">Amended or new California amendments appear </w:t>
      </w:r>
      <w:r w:rsidRPr="1771D38C">
        <w:rPr>
          <w:rFonts w:eastAsia="Arial" w:cs="Arial"/>
          <w:szCs w:val="24"/>
          <w:u w:val="single"/>
        </w:rPr>
        <w:t>underlined</w:t>
      </w:r>
    </w:p>
    <w:p w14:paraId="06970CDE" w14:textId="1AEF87BF" w:rsidR="36661F60" w:rsidRDefault="36661F60" w:rsidP="00204F65">
      <w:pPr>
        <w:pStyle w:val="ListParagraph"/>
        <w:numPr>
          <w:ilvl w:val="0"/>
          <w:numId w:val="3"/>
        </w:numPr>
        <w:spacing w:after="0"/>
        <w:rPr>
          <w:rFonts w:eastAsia="Arial" w:cs="Arial"/>
          <w:strike/>
          <w:szCs w:val="24"/>
        </w:rPr>
      </w:pPr>
      <w:r w:rsidRPr="1771D38C">
        <w:rPr>
          <w:rFonts w:eastAsia="Arial" w:cs="Arial"/>
          <w:szCs w:val="24"/>
        </w:rPr>
        <w:t xml:space="preserve">Repealed California language appears </w:t>
      </w:r>
      <w:r w:rsidRPr="1771D38C">
        <w:rPr>
          <w:rFonts w:eastAsia="Arial" w:cs="Arial"/>
          <w:strike/>
          <w:szCs w:val="24"/>
        </w:rPr>
        <w:t>upright and in strikeout</w:t>
      </w:r>
    </w:p>
    <w:p w14:paraId="16FA84CC" w14:textId="60E0333B" w:rsidR="36661F60" w:rsidRDefault="36661F60" w:rsidP="00204F65">
      <w:pPr>
        <w:pStyle w:val="ListParagraph"/>
        <w:numPr>
          <w:ilvl w:val="0"/>
          <w:numId w:val="3"/>
        </w:numPr>
        <w:spacing w:after="0"/>
        <w:rPr>
          <w:rFonts w:eastAsia="Arial" w:cs="Arial"/>
          <w:szCs w:val="24"/>
        </w:rPr>
      </w:pPr>
      <w:r w:rsidRPr="1771D38C">
        <w:rPr>
          <w:rFonts w:eastAsia="Arial" w:cs="Arial"/>
          <w:szCs w:val="24"/>
        </w:rPr>
        <w:t xml:space="preserve">Ellipses </w:t>
      </w:r>
      <w:proofErr w:type="gramStart"/>
      <w:r w:rsidRPr="1771D38C">
        <w:rPr>
          <w:rFonts w:eastAsia="Arial" w:cs="Arial"/>
          <w:szCs w:val="24"/>
        </w:rPr>
        <w:t>(</w:t>
      </w:r>
      <w:r w:rsidRPr="1771D38C">
        <w:rPr>
          <w:rFonts w:eastAsia="Arial" w:cs="Arial"/>
          <w:sz w:val="12"/>
          <w:szCs w:val="12"/>
        </w:rPr>
        <w:t xml:space="preserve"> </w:t>
      </w:r>
      <w:r w:rsidRPr="1771D38C">
        <w:rPr>
          <w:rFonts w:eastAsia="Arial" w:cs="Arial"/>
          <w:szCs w:val="24"/>
        </w:rPr>
        <w:t>...</w:t>
      </w:r>
      <w:proofErr w:type="gramEnd"/>
      <w:r w:rsidRPr="1771D38C">
        <w:rPr>
          <w:rFonts w:eastAsia="Arial" w:cs="Arial"/>
          <w:szCs w:val="24"/>
        </w:rPr>
        <w:t>) indicate existing text remains unchanged</w:t>
      </w:r>
    </w:p>
    <w:p w14:paraId="25869772" w14:textId="4598C6D2" w:rsidR="36661F60" w:rsidRDefault="36661F60" w:rsidP="1771D38C">
      <w:pPr>
        <w:pBdr>
          <w:bottom w:val="single" w:sz="8" w:space="1" w:color="000000"/>
        </w:pBdr>
        <w:spacing w:line="276" w:lineRule="auto"/>
      </w:pPr>
      <w:r w:rsidRPr="1771D38C">
        <w:rPr>
          <w:rFonts w:ascii="Times New Roman" w:eastAsia="Times New Roman" w:hAnsi="Times New Roman"/>
          <w:szCs w:val="24"/>
        </w:rPr>
        <w:t xml:space="preserve"> </w:t>
      </w:r>
    </w:p>
    <w:p w14:paraId="3D73C9D9" w14:textId="1B954703" w:rsidR="36661F60" w:rsidRDefault="007D299F" w:rsidP="006B44D6">
      <w:pPr>
        <w:pStyle w:val="Heading2"/>
      </w:pPr>
      <w:r>
        <w:t>DRAFT</w:t>
      </w:r>
      <w:r w:rsidR="36661F60" w:rsidRPr="1771D38C">
        <w:t xml:space="preserve"> EXPRESS TERMS</w:t>
      </w:r>
    </w:p>
    <w:p w14:paraId="226E4DA2" w14:textId="65E27E9E" w:rsidR="00082AF3" w:rsidRPr="00082AF3" w:rsidRDefault="00082AF3" w:rsidP="002753CC">
      <w:r>
        <w:t xml:space="preserve">BSC </w:t>
      </w:r>
      <w:r w:rsidR="00A80FFF">
        <w:t>is considering</w:t>
      </w:r>
      <w:r>
        <w:t xml:space="preserve"> the following </w:t>
      </w:r>
      <w:r w:rsidR="00A80FFF">
        <w:t xml:space="preserve">proposals </w:t>
      </w:r>
      <w:r>
        <w:t>under the authority granted by</w:t>
      </w:r>
      <w:r w:rsidRPr="00082AF3">
        <w:t xml:space="preserve"> Health and Safety Code Section 18930.5</w:t>
      </w:r>
      <w:r w:rsidR="007D299F">
        <w:t>.</w:t>
      </w:r>
    </w:p>
    <w:p w14:paraId="168470D6" w14:textId="4E2FD409" w:rsidR="36661F60" w:rsidRPr="00AA19C0" w:rsidRDefault="36661F60" w:rsidP="00231682">
      <w:pPr>
        <w:pStyle w:val="Heading3"/>
        <w:shd w:val="clear" w:color="auto" w:fill="C6D9F1" w:themeFill="text2" w:themeFillTint="33"/>
        <w:spacing w:before="240" w:after="0"/>
      </w:pPr>
      <w:r w:rsidRPr="00AA19C0">
        <w:t>ITEM 1</w:t>
      </w:r>
      <w:r w:rsidRPr="00AA19C0">
        <w:br/>
        <w:t xml:space="preserve">Chapter 2, </w:t>
      </w:r>
      <w:r w:rsidRPr="00AA19C0">
        <w:br/>
        <w:t>Section 202 Definitions</w:t>
      </w:r>
    </w:p>
    <w:p w14:paraId="3E38FD37" w14:textId="3CD9896E" w:rsidR="36661F60" w:rsidRDefault="36661F60" w:rsidP="00231682">
      <w:r w:rsidRPr="1771D38C">
        <w:t>…</w:t>
      </w:r>
    </w:p>
    <w:p w14:paraId="711DFCFA" w14:textId="701BD2F6" w:rsidR="36661F60" w:rsidRDefault="36661F60" w:rsidP="00231682">
      <w:r w:rsidRPr="1771D38C">
        <w:rPr>
          <w:b/>
          <w:bCs/>
          <w:u w:val="single"/>
        </w:rPr>
        <w:t xml:space="preserve">BIOGENIC CARBON. </w:t>
      </w:r>
      <w:r w:rsidRPr="1771D38C">
        <w:rPr>
          <w:u w:val="single"/>
        </w:rPr>
        <w:t>The carbon absorbed from the atmosphere by plants as they grow and then released back into the atmosphere through processes such as eating, burning, and decomposition.</w:t>
      </w:r>
      <w:r w:rsidRPr="1771D38C">
        <w:rPr>
          <w:b/>
          <w:bCs/>
          <w:u w:val="single"/>
        </w:rPr>
        <w:t xml:space="preserve"> </w:t>
      </w:r>
    </w:p>
    <w:p w14:paraId="4DB93472" w14:textId="67E17674" w:rsidR="36661F60" w:rsidRDefault="36661F60" w:rsidP="00231682">
      <w:r w:rsidRPr="1771D38C">
        <w:t>…</w:t>
      </w:r>
    </w:p>
    <w:p w14:paraId="0FA8A10C" w14:textId="3D0144E6" w:rsidR="36661F60" w:rsidRDefault="36661F60" w:rsidP="00231682">
      <w:r w:rsidRPr="1771D38C">
        <w:rPr>
          <w:b/>
          <w:bCs/>
          <w:u w:val="single"/>
        </w:rPr>
        <w:t>EMBODIED CARBON BUDGET (ECB).</w:t>
      </w:r>
      <w:r w:rsidRPr="1771D38C">
        <w:rPr>
          <w:u w:val="single"/>
        </w:rPr>
        <w:t xml:space="preserve"> An embodied carbon intensity (ECI) value used as a maximum acceptable limit for determining a project's compliance with embodied carbon reduction requirements and expressed in kgCO</w:t>
      </w:r>
      <w:r w:rsidRPr="1771D38C">
        <w:rPr>
          <w:u w:val="single"/>
          <w:vertAlign w:val="subscript"/>
        </w:rPr>
        <w:t>2</w:t>
      </w:r>
      <w:r w:rsidRPr="1771D38C">
        <w:rPr>
          <w:u w:val="single"/>
        </w:rPr>
        <w:t>e/m</w:t>
      </w:r>
      <w:r w:rsidRPr="1771D38C">
        <w:rPr>
          <w:u w:val="single"/>
          <w:vertAlign w:val="superscript"/>
        </w:rPr>
        <w:t>2</w:t>
      </w:r>
      <w:r w:rsidRPr="1771D38C">
        <w:rPr>
          <w:u w:val="single"/>
        </w:rPr>
        <w:t>.</w:t>
      </w:r>
    </w:p>
    <w:p w14:paraId="13914B1D" w14:textId="6C6F413A" w:rsidR="36661F60" w:rsidRDefault="36661F60" w:rsidP="00231682">
      <w:r w:rsidRPr="1771D38C">
        <w:t>…</w:t>
      </w:r>
    </w:p>
    <w:p w14:paraId="1F381F09" w14:textId="7240F415" w:rsidR="36661F60" w:rsidRDefault="36661F60" w:rsidP="00231682">
      <w:r w:rsidRPr="1771D38C">
        <w:rPr>
          <w:b/>
          <w:bCs/>
          <w:u w:val="single"/>
        </w:rPr>
        <w:t>EMBODIED CARBON INTENSITY (ECI).</w:t>
      </w:r>
      <w:r w:rsidRPr="1771D38C">
        <w:rPr>
          <w:u w:val="single"/>
        </w:rPr>
        <w:t xml:space="preserve"> The total global warming potential (GWP) of a building per gross floor area and expressed in kgCO</w:t>
      </w:r>
      <w:r w:rsidRPr="1771D38C">
        <w:rPr>
          <w:u w:val="single"/>
          <w:vertAlign w:val="subscript"/>
        </w:rPr>
        <w:t>2</w:t>
      </w:r>
      <w:r w:rsidRPr="1771D38C">
        <w:rPr>
          <w:u w:val="single"/>
        </w:rPr>
        <w:t>e/m</w:t>
      </w:r>
      <w:r w:rsidRPr="1771D38C">
        <w:rPr>
          <w:u w:val="single"/>
          <w:vertAlign w:val="superscript"/>
        </w:rPr>
        <w:t>2</w:t>
      </w:r>
      <w:r w:rsidRPr="1771D38C">
        <w:rPr>
          <w:u w:val="single"/>
        </w:rPr>
        <w:t>.</w:t>
      </w:r>
    </w:p>
    <w:p w14:paraId="7EDDE861" w14:textId="325AA94A" w:rsidR="00885D8D" w:rsidRPr="00885D8D" w:rsidRDefault="36661F60" w:rsidP="00885D8D">
      <w:r w:rsidRPr="1771D38C">
        <w:t>…</w:t>
      </w:r>
    </w:p>
    <w:p w14:paraId="2AB16194" w14:textId="7551199D" w:rsidR="009970AB" w:rsidRPr="00246995" w:rsidRDefault="00246995" w:rsidP="00E85BDD">
      <w:pPr>
        <w:pStyle w:val="Heading3"/>
        <w:shd w:val="clear" w:color="auto" w:fill="C6D9F1" w:themeFill="text2" w:themeFillTint="33"/>
      </w:pPr>
      <w:r w:rsidRPr="00AB10F3">
        <w:lastRenderedPageBreak/>
        <w:t xml:space="preserve">ITEM </w:t>
      </w:r>
      <w:r w:rsidR="00BA263D">
        <w:t>2</w:t>
      </w:r>
      <w:r w:rsidRPr="00AB10F3">
        <w:br/>
        <w:t xml:space="preserve">Chapter 5, </w:t>
      </w:r>
      <w:r w:rsidRPr="00AB10F3">
        <w:br/>
      </w:r>
      <w:r w:rsidRPr="006D5F97">
        <w:rPr>
          <w:rFonts w:cs="Arial"/>
          <w:noProof/>
        </w:rPr>
        <w:t>S</w:t>
      </w:r>
      <w:r>
        <w:rPr>
          <w:rFonts w:cs="Arial"/>
          <w:noProof/>
        </w:rPr>
        <w:t>ection</w:t>
      </w:r>
      <w:r w:rsidRPr="006D5F97">
        <w:rPr>
          <w:rFonts w:cs="Arial"/>
          <w:noProof/>
        </w:rPr>
        <w:t xml:space="preserve"> 5.402 Definitions</w:t>
      </w:r>
      <w:bookmarkStart w:id="0" w:name="_Hlk117592601"/>
      <w:bookmarkStart w:id="1" w:name="_Hlk117592450"/>
    </w:p>
    <w:p w14:paraId="395E2C1E" w14:textId="77777777" w:rsidR="00246995" w:rsidRDefault="00246995" w:rsidP="00E85BDD">
      <w:pPr>
        <w:jc w:val="center"/>
        <w:rPr>
          <w:rStyle w:val="StyleBold"/>
        </w:rPr>
      </w:pPr>
      <w:bookmarkStart w:id="2" w:name="_Hlk115088355"/>
      <w:bookmarkEnd w:id="0"/>
      <w:r w:rsidRPr="00246995">
        <w:rPr>
          <w:rStyle w:val="StyleBold"/>
        </w:rPr>
        <w:t>SECTION 5.402—DEFINITIONS</w:t>
      </w:r>
    </w:p>
    <w:p w14:paraId="71F946ED" w14:textId="6CA8F95B" w:rsidR="009970AB" w:rsidRPr="006D5F97" w:rsidRDefault="009970AB" w:rsidP="009970AB">
      <w:pPr>
        <w:rPr>
          <w:rFonts w:cs="Arial"/>
          <w:bCs/>
          <w:szCs w:val="24"/>
        </w:rPr>
      </w:pPr>
      <w:r w:rsidRPr="008A0CEA">
        <w:rPr>
          <w:rStyle w:val="StyleBold"/>
        </w:rPr>
        <w:t>5.402</w:t>
      </w:r>
      <w:r w:rsidR="00246995">
        <w:rPr>
          <w:rStyle w:val="StyleBold"/>
        </w:rPr>
        <w:t>.1</w:t>
      </w:r>
      <w:r w:rsidRPr="008A0CEA">
        <w:rPr>
          <w:rStyle w:val="StyleBold"/>
        </w:rPr>
        <w:t xml:space="preserve"> Definitions</w:t>
      </w:r>
      <w:bookmarkEnd w:id="2"/>
      <w:r w:rsidRPr="008A0CEA">
        <w:rPr>
          <w:rStyle w:val="StyleBold"/>
        </w:rPr>
        <w:t xml:space="preserve">. </w:t>
      </w:r>
      <w:r w:rsidRPr="006D5F97">
        <w:rPr>
          <w:rFonts w:cs="Arial"/>
          <w:bCs/>
          <w:szCs w:val="24"/>
        </w:rPr>
        <w:t>The following terms are defined in Chapter 2.</w:t>
      </w:r>
    </w:p>
    <w:p w14:paraId="6B5DAC42" w14:textId="7851973E" w:rsidR="009970AB" w:rsidRPr="00246995" w:rsidRDefault="00246995" w:rsidP="009970AB">
      <w:pPr>
        <w:rPr>
          <w:rStyle w:val="StyleBold"/>
        </w:rPr>
      </w:pPr>
      <w:r>
        <w:rPr>
          <w:rStyle w:val="StyleBold"/>
        </w:rPr>
        <w:t>…</w:t>
      </w:r>
    </w:p>
    <w:p w14:paraId="501594B0" w14:textId="77777777" w:rsidR="00246995" w:rsidRDefault="00246995" w:rsidP="00246995">
      <w:r w:rsidRPr="1771D38C">
        <w:rPr>
          <w:b/>
          <w:bCs/>
          <w:u w:val="single"/>
        </w:rPr>
        <w:t xml:space="preserve">BIOGENIC CARBON. </w:t>
      </w:r>
    </w:p>
    <w:p w14:paraId="37000EF9" w14:textId="2C135145" w:rsidR="009970AB" w:rsidRPr="00E85BDD" w:rsidRDefault="00246995" w:rsidP="009970AB">
      <w:pPr>
        <w:rPr>
          <w:rFonts w:cs="Arial"/>
          <w:b/>
          <w:szCs w:val="24"/>
        </w:rPr>
      </w:pPr>
      <w:r>
        <w:rPr>
          <w:rStyle w:val="StyleBold"/>
        </w:rPr>
        <w:t>…</w:t>
      </w:r>
    </w:p>
    <w:p w14:paraId="4C6201ED" w14:textId="77777777" w:rsidR="00246995" w:rsidRDefault="00246995" w:rsidP="00246995">
      <w:r w:rsidRPr="1771D38C">
        <w:rPr>
          <w:b/>
          <w:bCs/>
          <w:u w:val="single"/>
        </w:rPr>
        <w:t>EMBODIED CARBON BUDGET (ECB).</w:t>
      </w:r>
      <w:r w:rsidRPr="1771D38C">
        <w:rPr>
          <w:u w:val="single"/>
        </w:rPr>
        <w:t xml:space="preserve"> </w:t>
      </w:r>
    </w:p>
    <w:p w14:paraId="57DDE775" w14:textId="77777777" w:rsidR="00246995" w:rsidRDefault="00246995" w:rsidP="00246995">
      <w:r w:rsidRPr="1771D38C">
        <w:rPr>
          <w:b/>
          <w:bCs/>
          <w:u w:val="single"/>
        </w:rPr>
        <w:t>EMBODIED CARBON INTENSITY (ECI).</w:t>
      </w:r>
      <w:r w:rsidRPr="1771D38C">
        <w:rPr>
          <w:u w:val="single"/>
        </w:rPr>
        <w:t xml:space="preserve"> </w:t>
      </w:r>
    </w:p>
    <w:p w14:paraId="52487466" w14:textId="26820819" w:rsidR="00246995" w:rsidRPr="00485A32" w:rsidRDefault="00246995" w:rsidP="00246995">
      <w:pPr>
        <w:rPr>
          <w:b/>
          <w:bCs/>
        </w:rPr>
      </w:pPr>
      <w:r>
        <w:rPr>
          <w:rStyle w:val="StyleBold"/>
        </w:rPr>
        <w:t>…</w:t>
      </w:r>
      <w:r w:rsidR="00485A32">
        <w:rPr>
          <w:rStyle w:val="StyleBold"/>
        </w:rPr>
        <w:br w:type="page"/>
      </w:r>
    </w:p>
    <w:p w14:paraId="4969DE57" w14:textId="3887C16B" w:rsidR="00CE38B9" w:rsidRPr="00656458" w:rsidRDefault="00322E0A" w:rsidP="00656458">
      <w:pPr>
        <w:pStyle w:val="Heading3"/>
        <w:shd w:val="clear" w:color="auto" w:fill="C6D9F1" w:themeFill="text2" w:themeFillTint="33"/>
      </w:pPr>
      <w:bookmarkStart w:id="3" w:name="_Hlk201571154"/>
      <w:bookmarkEnd w:id="1"/>
      <w:r w:rsidRPr="00EE6856">
        <w:lastRenderedPageBreak/>
        <w:t xml:space="preserve">ITEM </w:t>
      </w:r>
      <w:r w:rsidR="00BA263D">
        <w:t>3</w:t>
      </w:r>
      <w:r w:rsidRPr="00EE6856">
        <w:br/>
        <w:t>Chapter 5,</w:t>
      </w:r>
      <w:r w:rsidRPr="00EE6856">
        <w:br/>
        <w:t xml:space="preserve">Section 5.409.3 </w:t>
      </w:r>
      <w:bookmarkStart w:id="4" w:name="_Hlk201132753"/>
      <w:r w:rsidRPr="00EE6856">
        <w:t>Product GWP – prescriptive option</w:t>
      </w:r>
      <w:bookmarkEnd w:id="4"/>
    </w:p>
    <w:p w14:paraId="0F139104" w14:textId="77777777" w:rsidR="002C05AF" w:rsidRDefault="002C05AF" w:rsidP="002C05AF">
      <w:pPr>
        <w:rPr>
          <w:b/>
          <w:bCs/>
        </w:rPr>
      </w:pPr>
      <w:bookmarkStart w:id="5" w:name="_Hlk201571356"/>
      <w:bookmarkEnd w:id="3"/>
      <w:r>
        <w:rPr>
          <w:b/>
          <w:bCs/>
        </w:rPr>
        <w:t>…</w:t>
      </w:r>
    </w:p>
    <w:p w14:paraId="25EBA50D" w14:textId="5D047544" w:rsidR="00B341D6" w:rsidRDefault="00B341D6" w:rsidP="00B341D6">
      <w:pPr>
        <w:jc w:val="center"/>
        <w:rPr>
          <w:b/>
          <w:bCs/>
        </w:rPr>
      </w:pPr>
      <w:r w:rsidRPr="00283CB8">
        <w:rPr>
          <w:b/>
          <w:bCs/>
        </w:rPr>
        <w:t>TABLE 5.409.3</w:t>
      </w:r>
      <w:r w:rsidR="00283CB8" w:rsidRPr="00283CB8">
        <w:rPr>
          <w:b/>
          <w:bCs/>
        </w:rPr>
        <w:t xml:space="preserve"> – </w:t>
      </w:r>
      <w:r w:rsidRPr="00283CB8">
        <w:rPr>
          <w:b/>
          <w:bCs/>
        </w:rPr>
        <w:t>PRODUCT GWP LIMITS</w:t>
      </w:r>
      <w:bookmarkEnd w:id="5"/>
    </w:p>
    <w:tbl>
      <w:tblPr>
        <w:tblStyle w:val="TableGrid"/>
        <w:tblW w:w="9540" w:type="dxa"/>
        <w:tblInd w:w="-10" w:type="dxa"/>
        <w:tblLayout w:type="fixed"/>
        <w:tblCellMar>
          <w:top w:w="43" w:type="dxa"/>
          <w:left w:w="58" w:type="dxa"/>
          <w:bottom w:w="43" w:type="dxa"/>
          <w:right w:w="58" w:type="dxa"/>
        </w:tblCellMar>
        <w:tblLook w:val="0620" w:firstRow="1" w:lastRow="0" w:firstColumn="0" w:lastColumn="0" w:noHBand="1" w:noVBand="1"/>
      </w:tblPr>
      <w:tblGrid>
        <w:gridCol w:w="4140"/>
        <w:gridCol w:w="2880"/>
        <w:gridCol w:w="2520"/>
      </w:tblGrid>
      <w:tr w:rsidR="00C854C8" w14:paraId="4B7B20A3" w14:textId="19A578CA" w:rsidTr="00030B0C">
        <w:trPr>
          <w:trHeight w:val="15"/>
        </w:trPr>
        <w:tc>
          <w:tcPr>
            <w:tcW w:w="4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45" w:type="dxa"/>
              <w:bottom w:w="30" w:type="dxa"/>
              <w:right w:w="45" w:type="dxa"/>
            </w:tcMar>
            <w:vAlign w:val="center"/>
          </w:tcPr>
          <w:p w14:paraId="4C9EDDE5" w14:textId="31D0E7C6" w:rsidR="00C854C8" w:rsidRDefault="00C854C8" w:rsidP="00030B0C">
            <w:pPr>
              <w:spacing w:after="0"/>
              <w:jc w:val="center"/>
            </w:pPr>
            <w:r w:rsidRPr="1771D38C">
              <w:rPr>
                <w:b/>
                <w:bCs/>
                <w:sz w:val="20"/>
              </w:rPr>
              <w:t xml:space="preserve">Buy Clean California </w:t>
            </w:r>
            <w:r>
              <w:br/>
            </w:r>
            <w:r w:rsidRPr="1771D38C">
              <w:rPr>
                <w:b/>
                <w:bCs/>
                <w:sz w:val="20"/>
              </w:rPr>
              <w:t xml:space="preserve">Materials Product Category </w:t>
            </w:r>
            <w:r w:rsidRPr="1771D38C">
              <w:rPr>
                <w:b/>
                <w:bCs/>
                <w:sz w:val="20"/>
                <w:vertAlign w:val="superscript"/>
              </w:rPr>
              <w:t>1</w:t>
            </w:r>
          </w:p>
        </w:tc>
        <w:tc>
          <w:tcPr>
            <w:tcW w:w="28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45" w:type="dxa"/>
              <w:bottom w:w="30" w:type="dxa"/>
              <w:right w:w="45" w:type="dxa"/>
            </w:tcMar>
            <w:vAlign w:val="center"/>
          </w:tcPr>
          <w:p w14:paraId="05B36C2B" w14:textId="76703EE8" w:rsidR="00C854C8" w:rsidRDefault="00C854C8" w:rsidP="00030B0C">
            <w:pPr>
              <w:spacing w:after="0"/>
              <w:ind w:left="31"/>
              <w:jc w:val="center"/>
            </w:pPr>
            <w:r w:rsidRPr="1771D38C">
              <w:rPr>
                <w:b/>
                <w:bCs/>
                <w:sz w:val="20"/>
              </w:rPr>
              <w:t>Maximum acceptable GWP value (unfabricated)</w:t>
            </w:r>
            <w:r>
              <w:br/>
            </w:r>
            <w:r w:rsidRPr="1771D38C">
              <w:t xml:space="preserve"> </w:t>
            </w:r>
            <w:r w:rsidRPr="1771D38C">
              <w:rPr>
                <w:b/>
                <w:bCs/>
                <w:sz w:val="20"/>
              </w:rPr>
              <w:t xml:space="preserve">(GWP </w:t>
            </w:r>
            <w:r w:rsidRPr="1771D38C">
              <w:rPr>
                <w:b/>
                <w:bCs/>
                <w:i/>
                <w:iCs/>
                <w:sz w:val="20"/>
                <w:vertAlign w:val="subscript"/>
              </w:rPr>
              <w:t>allowed</w:t>
            </w:r>
            <w:r w:rsidRPr="1771D38C">
              <w:rPr>
                <w:b/>
                <w:bCs/>
                <w:sz w:val="20"/>
              </w:rPr>
              <w:t>)</w:t>
            </w:r>
          </w:p>
        </w:tc>
        <w:tc>
          <w:tcPr>
            <w:tcW w:w="2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45" w:type="dxa"/>
              <w:bottom w:w="30" w:type="dxa"/>
              <w:right w:w="45" w:type="dxa"/>
            </w:tcMar>
            <w:vAlign w:val="center"/>
          </w:tcPr>
          <w:p w14:paraId="4F495628" w14:textId="2F2AD7CC" w:rsidR="00C854C8" w:rsidRDefault="00C854C8" w:rsidP="00030B0C">
            <w:pPr>
              <w:spacing w:after="0"/>
              <w:ind w:left="33"/>
              <w:jc w:val="center"/>
            </w:pPr>
            <w:r w:rsidRPr="1771D38C">
              <w:rPr>
                <w:b/>
                <w:bCs/>
                <w:sz w:val="20"/>
              </w:rPr>
              <w:t>Unit of Measurement</w:t>
            </w:r>
          </w:p>
        </w:tc>
      </w:tr>
      <w:tr w:rsidR="00C854C8" w14:paraId="35450CCF" w14:textId="3FD05CCE"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D9FDA77" w14:textId="31BDBB55" w:rsidR="00C854C8" w:rsidRDefault="00C854C8" w:rsidP="00030B0C">
            <w:pPr>
              <w:spacing w:after="0"/>
            </w:pPr>
            <w:r w:rsidRPr="1771D38C">
              <w:rPr>
                <w:sz w:val="20"/>
              </w:rPr>
              <w:t>Hot-rolled structural steel sections</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88CEB7D" w14:textId="0C8FC8C9" w:rsidR="00C854C8" w:rsidRDefault="00C854C8" w:rsidP="00030B0C">
            <w:pPr>
              <w:spacing w:after="0"/>
              <w:ind w:left="31"/>
              <w:jc w:val="center"/>
            </w:pPr>
            <w:r w:rsidRPr="1771D38C">
              <w:rPr>
                <w:strike/>
                <w:sz w:val="20"/>
              </w:rPr>
              <w:t>1.77</w:t>
            </w:r>
            <w:r>
              <w:rPr>
                <w:strike/>
                <w:sz w:val="20"/>
              </w:rPr>
              <w:t xml:space="preserve"> </w:t>
            </w:r>
            <w:r w:rsidRPr="1771D38C">
              <w:rPr>
                <w:sz w:val="20"/>
                <w:u w:val="single"/>
              </w:rPr>
              <w:t>1.26</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132CF3D" w14:textId="64FFAE58" w:rsidR="00C854C8" w:rsidRDefault="00C854C8" w:rsidP="00030B0C">
            <w:pPr>
              <w:spacing w:after="0"/>
              <w:ind w:left="33"/>
              <w:jc w:val="center"/>
            </w:pPr>
            <w:r w:rsidRPr="1771D38C">
              <w:rPr>
                <w:sz w:val="20"/>
              </w:rPr>
              <w:t>MT CO</w:t>
            </w:r>
            <w:r w:rsidRPr="1771D38C">
              <w:rPr>
                <w:sz w:val="20"/>
                <w:vertAlign w:val="subscript"/>
              </w:rPr>
              <w:t>2e</w:t>
            </w:r>
            <w:r w:rsidRPr="1771D38C">
              <w:rPr>
                <w:sz w:val="20"/>
              </w:rPr>
              <w:t>/MT</w:t>
            </w:r>
          </w:p>
        </w:tc>
      </w:tr>
      <w:tr w:rsidR="00C854C8" w14:paraId="1311F87A" w14:textId="6434270D"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5093D23" w14:textId="0A558D17" w:rsidR="00C854C8" w:rsidRDefault="00C854C8" w:rsidP="00030B0C">
            <w:pPr>
              <w:spacing w:after="0"/>
            </w:pPr>
            <w:r w:rsidRPr="1771D38C">
              <w:rPr>
                <w:sz w:val="20"/>
              </w:rPr>
              <w:t>Hollow structural sections</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E7B3CAF" w14:textId="45EAEF3C" w:rsidR="00C854C8" w:rsidRDefault="00C854C8" w:rsidP="00030B0C">
            <w:pPr>
              <w:spacing w:after="0"/>
              <w:ind w:left="31"/>
              <w:jc w:val="center"/>
            </w:pPr>
            <w:r w:rsidRPr="1771D38C">
              <w:rPr>
                <w:strike/>
                <w:sz w:val="20"/>
              </w:rPr>
              <w:t>3.00</w:t>
            </w:r>
            <w:r>
              <w:rPr>
                <w:strike/>
                <w:sz w:val="20"/>
              </w:rPr>
              <w:t xml:space="preserve"> </w:t>
            </w:r>
            <w:r w:rsidRPr="00656458">
              <w:rPr>
                <w:sz w:val="20"/>
                <w:u w:val="single"/>
              </w:rPr>
              <w:t>2.14</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8D3DEAB" w14:textId="5426811D" w:rsidR="00C854C8" w:rsidRDefault="00C854C8" w:rsidP="00030B0C">
            <w:pPr>
              <w:spacing w:after="0"/>
              <w:ind w:left="33"/>
              <w:jc w:val="center"/>
            </w:pPr>
            <w:r w:rsidRPr="1771D38C">
              <w:rPr>
                <w:sz w:val="20"/>
              </w:rPr>
              <w:t>MT CO</w:t>
            </w:r>
            <w:r w:rsidRPr="1771D38C">
              <w:rPr>
                <w:sz w:val="20"/>
                <w:vertAlign w:val="subscript"/>
              </w:rPr>
              <w:t>2e</w:t>
            </w:r>
            <w:r w:rsidRPr="1771D38C">
              <w:rPr>
                <w:sz w:val="20"/>
              </w:rPr>
              <w:t>/MT</w:t>
            </w:r>
          </w:p>
        </w:tc>
      </w:tr>
      <w:tr w:rsidR="00C854C8" w14:paraId="61A10512" w14:textId="29744C3A"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3761632" w14:textId="699934B2" w:rsidR="00C854C8" w:rsidRDefault="00C854C8" w:rsidP="00030B0C">
            <w:pPr>
              <w:spacing w:after="0"/>
            </w:pPr>
            <w:r w:rsidRPr="1771D38C">
              <w:rPr>
                <w:sz w:val="20"/>
              </w:rPr>
              <w:t>Steel plate</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43E46A4" w14:textId="2BE3B96E" w:rsidR="00C854C8" w:rsidRDefault="00C854C8" w:rsidP="00030B0C">
            <w:pPr>
              <w:spacing w:after="0"/>
              <w:ind w:left="31"/>
              <w:jc w:val="center"/>
            </w:pPr>
            <w:r w:rsidRPr="1771D38C">
              <w:rPr>
                <w:strike/>
                <w:sz w:val="20"/>
              </w:rPr>
              <w:t>2.61</w:t>
            </w:r>
            <w:r>
              <w:rPr>
                <w:strike/>
                <w:sz w:val="20"/>
              </w:rPr>
              <w:t xml:space="preserve"> </w:t>
            </w:r>
            <w:r w:rsidRPr="1771D38C">
              <w:rPr>
                <w:sz w:val="20"/>
                <w:u w:val="single"/>
              </w:rPr>
              <w:t>1.86</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428F08B" w14:textId="04F7974E" w:rsidR="00C854C8" w:rsidRDefault="00C854C8" w:rsidP="00030B0C">
            <w:pPr>
              <w:spacing w:after="0"/>
              <w:ind w:left="33"/>
              <w:jc w:val="center"/>
            </w:pPr>
            <w:r w:rsidRPr="1771D38C">
              <w:rPr>
                <w:sz w:val="20"/>
              </w:rPr>
              <w:t>MT CO</w:t>
            </w:r>
            <w:r w:rsidRPr="1771D38C">
              <w:rPr>
                <w:sz w:val="20"/>
                <w:vertAlign w:val="subscript"/>
              </w:rPr>
              <w:t>2e</w:t>
            </w:r>
            <w:r w:rsidRPr="1771D38C">
              <w:rPr>
                <w:sz w:val="20"/>
              </w:rPr>
              <w:t>/MT</w:t>
            </w:r>
          </w:p>
        </w:tc>
      </w:tr>
      <w:tr w:rsidR="00C854C8" w14:paraId="76B71E6B" w14:textId="5590F334"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94C780D" w14:textId="3CE5789E" w:rsidR="00C854C8" w:rsidRDefault="00C854C8" w:rsidP="00030B0C">
            <w:pPr>
              <w:spacing w:after="0"/>
            </w:pPr>
            <w:r w:rsidRPr="1771D38C">
              <w:rPr>
                <w:sz w:val="20"/>
              </w:rPr>
              <w:t>Concrete reinforcing steel</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5A675E0" w14:textId="1CC88635" w:rsidR="00C854C8" w:rsidRDefault="00C854C8" w:rsidP="00030B0C">
            <w:pPr>
              <w:spacing w:after="0"/>
              <w:ind w:left="31"/>
              <w:jc w:val="center"/>
            </w:pPr>
            <w:r w:rsidRPr="1771D38C">
              <w:rPr>
                <w:strike/>
                <w:sz w:val="20"/>
              </w:rPr>
              <w:t>1.56</w:t>
            </w:r>
            <w:r>
              <w:rPr>
                <w:strike/>
                <w:sz w:val="20"/>
              </w:rPr>
              <w:t xml:space="preserve"> </w:t>
            </w:r>
            <w:r w:rsidRPr="1771D38C">
              <w:rPr>
                <w:sz w:val="20"/>
                <w:u w:val="single"/>
              </w:rPr>
              <w:t>0.94</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E04BC42" w14:textId="1957BA40" w:rsidR="00C854C8" w:rsidRDefault="00C854C8" w:rsidP="00030B0C">
            <w:pPr>
              <w:spacing w:after="0"/>
              <w:ind w:left="33"/>
              <w:jc w:val="center"/>
            </w:pPr>
            <w:r w:rsidRPr="1771D38C">
              <w:rPr>
                <w:sz w:val="20"/>
              </w:rPr>
              <w:t>MT CO</w:t>
            </w:r>
            <w:r w:rsidRPr="1771D38C">
              <w:rPr>
                <w:sz w:val="20"/>
                <w:vertAlign w:val="subscript"/>
              </w:rPr>
              <w:t>2e</w:t>
            </w:r>
            <w:r w:rsidRPr="1771D38C">
              <w:rPr>
                <w:sz w:val="20"/>
              </w:rPr>
              <w:t>/MT</w:t>
            </w:r>
          </w:p>
        </w:tc>
      </w:tr>
      <w:tr w:rsidR="00C854C8" w14:paraId="78642DB0" w14:textId="2EBF3249"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A16E508" w14:textId="02D1441E" w:rsidR="00C854C8" w:rsidRDefault="00C854C8" w:rsidP="00030B0C">
            <w:pPr>
              <w:spacing w:after="0"/>
            </w:pPr>
            <w:r w:rsidRPr="1771D38C">
              <w:rPr>
                <w:sz w:val="20"/>
              </w:rPr>
              <w:t>Flat glass</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B5D4EFB" w14:textId="0ED36423" w:rsidR="00C854C8" w:rsidRDefault="00C854C8" w:rsidP="00030B0C">
            <w:pPr>
              <w:spacing w:after="0"/>
              <w:ind w:left="31"/>
              <w:jc w:val="center"/>
            </w:pPr>
            <w:r w:rsidRPr="00671CB3">
              <w:rPr>
                <w:strike/>
                <w:sz w:val="20"/>
              </w:rPr>
              <w:t xml:space="preserve">2.50 </w:t>
            </w:r>
            <w:r w:rsidRPr="1771D38C">
              <w:rPr>
                <w:sz w:val="20"/>
                <w:u w:val="single"/>
              </w:rPr>
              <w:t>1.79</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5ABBC51" w14:textId="1FC2944E" w:rsidR="00C854C8" w:rsidRPr="003166AF" w:rsidRDefault="00C854C8" w:rsidP="00030B0C">
            <w:pPr>
              <w:spacing w:after="0"/>
              <w:ind w:left="33"/>
              <w:jc w:val="center"/>
            </w:pPr>
            <w:r w:rsidRPr="003166AF">
              <w:rPr>
                <w:sz w:val="20"/>
              </w:rPr>
              <w:t>MT CO</w:t>
            </w:r>
            <w:r w:rsidRPr="003166AF">
              <w:rPr>
                <w:sz w:val="20"/>
                <w:vertAlign w:val="subscript"/>
              </w:rPr>
              <w:t>2e</w:t>
            </w:r>
            <w:r w:rsidRPr="003166AF">
              <w:rPr>
                <w:sz w:val="20"/>
              </w:rPr>
              <w:t>/MT</w:t>
            </w:r>
          </w:p>
        </w:tc>
      </w:tr>
      <w:tr w:rsidR="00C854C8" w14:paraId="4385B734" w14:textId="029A707E"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639B6F8" w14:textId="2125A8BD" w:rsidR="00C854C8" w:rsidRDefault="00C854C8" w:rsidP="00030B0C">
            <w:pPr>
              <w:spacing w:after="0"/>
            </w:pPr>
            <w:r w:rsidRPr="1771D38C">
              <w:rPr>
                <w:sz w:val="20"/>
              </w:rPr>
              <w:t>Light-density mineral wool board insulation</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F2D0FA6" w14:textId="2431964E" w:rsidR="00C854C8" w:rsidRDefault="00C854C8" w:rsidP="00030B0C">
            <w:pPr>
              <w:spacing w:after="0"/>
              <w:ind w:left="31"/>
              <w:jc w:val="center"/>
            </w:pPr>
            <w:r w:rsidRPr="1771D38C">
              <w:rPr>
                <w:strike/>
                <w:sz w:val="20"/>
              </w:rPr>
              <w:t>5.83</w:t>
            </w:r>
            <w:r>
              <w:rPr>
                <w:strike/>
                <w:sz w:val="20"/>
              </w:rPr>
              <w:t xml:space="preserve"> </w:t>
            </w:r>
            <w:r w:rsidRPr="1771D38C">
              <w:rPr>
                <w:sz w:val="20"/>
                <w:u w:val="single"/>
              </w:rPr>
              <w:t>3.35</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EBE3F0D" w14:textId="6DBCE497" w:rsidR="00C854C8" w:rsidRDefault="00C854C8" w:rsidP="00030B0C">
            <w:pPr>
              <w:spacing w:after="0"/>
              <w:ind w:left="33"/>
              <w:jc w:val="center"/>
            </w:pPr>
            <w:r w:rsidRPr="1771D38C">
              <w:rPr>
                <w:sz w:val="20"/>
              </w:rPr>
              <w:t>kg CO</w:t>
            </w:r>
            <w:r w:rsidRPr="1771D38C">
              <w:rPr>
                <w:sz w:val="20"/>
                <w:vertAlign w:val="subscript"/>
              </w:rPr>
              <w:t>2e</w:t>
            </w:r>
            <w:r w:rsidRPr="1771D38C">
              <w:rPr>
                <w:sz w:val="20"/>
              </w:rPr>
              <w:t>/1 m</w:t>
            </w:r>
            <w:r w:rsidRPr="1771D38C">
              <w:rPr>
                <w:sz w:val="20"/>
                <w:vertAlign w:val="superscript"/>
              </w:rPr>
              <w:t>2</w:t>
            </w:r>
          </w:p>
        </w:tc>
      </w:tr>
      <w:tr w:rsidR="00C854C8" w14:paraId="683442C4" w14:textId="40C5553A"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BD22BCA" w14:textId="43F60D11" w:rsidR="00C854C8" w:rsidRDefault="00C854C8" w:rsidP="00030B0C">
            <w:pPr>
              <w:spacing w:after="0"/>
            </w:pPr>
            <w:r w:rsidRPr="1771D38C">
              <w:rPr>
                <w:sz w:val="20"/>
              </w:rPr>
              <w:t>Heavy-density mineral wool board insulation</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8E6E5C9" w14:textId="657AE1A0" w:rsidR="00C854C8" w:rsidRDefault="00C854C8" w:rsidP="00030B0C">
            <w:pPr>
              <w:spacing w:after="0"/>
              <w:ind w:left="31"/>
              <w:jc w:val="center"/>
            </w:pPr>
            <w:r w:rsidRPr="1771D38C">
              <w:rPr>
                <w:strike/>
                <w:sz w:val="20"/>
              </w:rPr>
              <w:t>14.28</w:t>
            </w:r>
            <w:r>
              <w:rPr>
                <w:strike/>
                <w:sz w:val="20"/>
              </w:rPr>
              <w:t xml:space="preserve"> </w:t>
            </w:r>
            <w:r w:rsidRPr="1771D38C">
              <w:rPr>
                <w:sz w:val="20"/>
                <w:u w:val="single"/>
              </w:rPr>
              <w:t>8.53</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D0A1E2B" w14:textId="5360B9D0" w:rsidR="00C854C8" w:rsidRDefault="00C854C8" w:rsidP="00030B0C">
            <w:pPr>
              <w:spacing w:after="0"/>
              <w:ind w:left="33"/>
              <w:jc w:val="center"/>
            </w:pPr>
            <w:r w:rsidRPr="1771D38C">
              <w:rPr>
                <w:sz w:val="20"/>
              </w:rPr>
              <w:t>kg CO</w:t>
            </w:r>
            <w:r w:rsidRPr="1771D38C">
              <w:rPr>
                <w:sz w:val="20"/>
                <w:vertAlign w:val="subscript"/>
              </w:rPr>
              <w:t>2e</w:t>
            </w:r>
            <w:r w:rsidRPr="1771D38C">
              <w:rPr>
                <w:sz w:val="20"/>
              </w:rPr>
              <w:t>/1 m</w:t>
            </w:r>
            <w:r w:rsidRPr="1771D38C">
              <w:rPr>
                <w:sz w:val="20"/>
                <w:vertAlign w:val="superscript"/>
              </w:rPr>
              <w:t>2</w:t>
            </w:r>
          </w:p>
        </w:tc>
      </w:tr>
    </w:tbl>
    <w:p w14:paraId="44296363" w14:textId="43450047" w:rsidR="00C854C8" w:rsidRDefault="00524614" w:rsidP="00524614">
      <w:pPr>
        <w:spacing w:before="120"/>
        <w:jc w:val="center"/>
        <w:rPr>
          <w:b/>
          <w:bCs/>
        </w:rPr>
      </w:pPr>
      <w:r w:rsidRPr="1771D38C">
        <w:rPr>
          <w:b/>
          <w:bCs/>
          <w:sz w:val="20"/>
        </w:rPr>
        <w:t xml:space="preserve">Concrete, Ready-Mixed </w:t>
      </w:r>
      <w:r w:rsidRPr="1771D38C">
        <w:rPr>
          <w:b/>
          <w:bCs/>
          <w:sz w:val="20"/>
          <w:vertAlign w:val="superscript"/>
        </w:rPr>
        <w:t>2, 3</w:t>
      </w:r>
    </w:p>
    <w:tbl>
      <w:tblPr>
        <w:tblStyle w:val="TableGrid"/>
        <w:tblW w:w="9540" w:type="dxa"/>
        <w:tblInd w:w="-10" w:type="dxa"/>
        <w:tblLayout w:type="fixed"/>
        <w:tblCellMar>
          <w:top w:w="43" w:type="dxa"/>
          <w:left w:w="58" w:type="dxa"/>
          <w:bottom w:w="43" w:type="dxa"/>
          <w:right w:w="58" w:type="dxa"/>
        </w:tblCellMar>
        <w:tblLook w:val="0620" w:firstRow="1" w:lastRow="0" w:firstColumn="0" w:lastColumn="0" w:noHBand="1" w:noVBand="1"/>
      </w:tblPr>
      <w:tblGrid>
        <w:gridCol w:w="4140"/>
        <w:gridCol w:w="2880"/>
        <w:gridCol w:w="2520"/>
      </w:tblGrid>
      <w:tr w:rsidR="00C854C8" w14:paraId="08811D38" w14:textId="60CEB0D5" w:rsidTr="00524614">
        <w:trPr>
          <w:trHeight w:val="15"/>
        </w:trPr>
        <w:tc>
          <w:tcPr>
            <w:tcW w:w="41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576B092C" w14:textId="3120A4C2" w:rsidR="00C854C8" w:rsidRDefault="00C854C8" w:rsidP="00030B0C">
            <w:pPr>
              <w:spacing w:after="0"/>
              <w:jc w:val="center"/>
            </w:pPr>
            <w:r w:rsidRPr="1771D38C">
              <w:rPr>
                <w:b/>
                <w:bCs/>
                <w:sz w:val="20"/>
              </w:rPr>
              <w:t>Concrete Product Category</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404BB70C" w14:textId="04C2065E" w:rsidR="00C854C8" w:rsidRDefault="00C854C8" w:rsidP="00030B0C">
            <w:pPr>
              <w:spacing w:after="0"/>
              <w:jc w:val="center"/>
            </w:pPr>
            <w:r w:rsidRPr="1771D38C">
              <w:rPr>
                <w:b/>
                <w:bCs/>
                <w:sz w:val="20"/>
              </w:rPr>
              <w:t>Maximum GWP allowed value</w:t>
            </w:r>
            <w:r>
              <w:br/>
            </w:r>
            <w:r w:rsidRPr="1771D38C">
              <w:t xml:space="preserve"> </w:t>
            </w:r>
            <w:r w:rsidRPr="1771D38C">
              <w:rPr>
                <w:b/>
                <w:bCs/>
                <w:sz w:val="20"/>
              </w:rPr>
              <w:t xml:space="preserve">(GWP </w:t>
            </w:r>
            <w:r w:rsidRPr="1771D38C">
              <w:rPr>
                <w:b/>
                <w:bCs/>
                <w:i/>
                <w:iCs/>
                <w:sz w:val="20"/>
                <w:vertAlign w:val="subscript"/>
              </w:rPr>
              <w:t>allowed</w:t>
            </w:r>
            <w:r w:rsidRPr="1771D38C">
              <w:rPr>
                <w:b/>
                <w:bCs/>
                <w:sz w:val="20"/>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33BA2DF0" w14:textId="5FABE720" w:rsidR="00C854C8" w:rsidRDefault="00C854C8" w:rsidP="00030B0C">
            <w:pPr>
              <w:spacing w:after="0"/>
              <w:jc w:val="center"/>
            </w:pPr>
            <w:r w:rsidRPr="1771D38C">
              <w:rPr>
                <w:b/>
                <w:bCs/>
                <w:sz w:val="20"/>
              </w:rPr>
              <w:t>Unit of Measurement</w:t>
            </w:r>
          </w:p>
        </w:tc>
      </w:tr>
      <w:tr w:rsidR="00C854C8" w14:paraId="08A09351" w14:textId="740BD58E" w:rsidTr="00524614">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C4A9654" w14:textId="0B478614" w:rsidR="00C854C8" w:rsidRDefault="00C854C8" w:rsidP="00030B0C">
            <w:pPr>
              <w:spacing w:after="0"/>
            </w:pPr>
            <w:r w:rsidRPr="1771D38C">
              <w:rPr>
                <w:sz w:val="20"/>
              </w:rPr>
              <w:t xml:space="preserve">up to 2499 psi  </w:t>
            </w:r>
          </w:p>
        </w:tc>
        <w:tc>
          <w:tcPr>
            <w:tcW w:w="288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3475FC11" w14:textId="0D8366CC" w:rsidR="00C854C8" w:rsidRDefault="00C854C8" w:rsidP="00030B0C">
            <w:pPr>
              <w:spacing w:after="0"/>
              <w:jc w:val="center"/>
            </w:pPr>
            <w:r w:rsidRPr="1771D38C">
              <w:rPr>
                <w:strike/>
                <w:sz w:val="20"/>
              </w:rPr>
              <w:t>450</w:t>
            </w:r>
            <w:r>
              <w:rPr>
                <w:strike/>
                <w:sz w:val="20"/>
              </w:rPr>
              <w:t xml:space="preserve"> </w:t>
            </w:r>
            <w:r w:rsidRPr="1771D38C">
              <w:rPr>
                <w:sz w:val="20"/>
                <w:u w:val="single"/>
              </w:rPr>
              <w:t>321</w:t>
            </w:r>
          </w:p>
        </w:tc>
        <w:tc>
          <w:tcPr>
            <w:tcW w:w="252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2D53F311" w14:textId="14073869" w:rsidR="00C854C8" w:rsidRDefault="00C854C8"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r w:rsidR="00C854C8" w14:paraId="721D9B65" w14:textId="47324610"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340507D" w14:textId="4F3E9B60" w:rsidR="00C854C8" w:rsidRDefault="00C854C8" w:rsidP="00030B0C">
            <w:pPr>
              <w:spacing w:after="0"/>
            </w:pPr>
            <w:r w:rsidRPr="1771D38C">
              <w:rPr>
                <w:sz w:val="20"/>
              </w:rPr>
              <w:t xml:space="preserve">2500-3499 psi  </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55C7885" w14:textId="69D95380" w:rsidR="00C854C8" w:rsidRDefault="00C854C8" w:rsidP="00030B0C">
            <w:pPr>
              <w:spacing w:after="0"/>
              <w:jc w:val="center"/>
            </w:pPr>
            <w:r w:rsidRPr="1771D38C">
              <w:rPr>
                <w:strike/>
                <w:sz w:val="20"/>
              </w:rPr>
              <w:t>489</w:t>
            </w:r>
            <w:r>
              <w:rPr>
                <w:strike/>
                <w:sz w:val="20"/>
              </w:rPr>
              <w:t xml:space="preserve"> </w:t>
            </w:r>
            <w:r w:rsidRPr="1771D38C">
              <w:rPr>
                <w:sz w:val="20"/>
                <w:u w:val="single"/>
              </w:rPr>
              <w:t>349</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7884721" w14:textId="080F1F59" w:rsidR="00C854C8" w:rsidRDefault="00C854C8"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r w:rsidR="00C854C8" w14:paraId="5948590B" w14:textId="0F648F0E"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4DF6CCC" w14:textId="73B7743D" w:rsidR="00C854C8" w:rsidRDefault="00C854C8" w:rsidP="00030B0C">
            <w:pPr>
              <w:spacing w:after="0"/>
            </w:pPr>
            <w:r w:rsidRPr="1771D38C">
              <w:rPr>
                <w:sz w:val="20"/>
              </w:rPr>
              <w:t>3500-4499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A5DB8BC" w14:textId="05F6E4A8" w:rsidR="00C854C8" w:rsidRDefault="00C854C8" w:rsidP="00030B0C">
            <w:pPr>
              <w:spacing w:after="0"/>
              <w:jc w:val="center"/>
            </w:pPr>
            <w:r w:rsidRPr="1771D38C">
              <w:rPr>
                <w:strike/>
                <w:sz w:val="20"/>
              </w:rPr>
              <w:t>566</w:t>
            </w:r>
            <w:r>
              <w:rPr>
                <w:strike/>
                <w:sz w:val="20"/>
              </w:rPr>
              <w:t xml:space="preserve"> </w:t>
            </w:r>
            <w:r w:rsidRPr="1771D38C">
              <w:rPr>
                <w:sz w:val="20"/>
                <w:u w:val="single"/>
              </w:rPr>
              <w:t>404</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884CA0E" w14:textId="06BCADCF" w:rsidR="00C854C8" w:rsidRDefault="00C854C8"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r w:rsidR="00C854C8" w14:paraId="573B447B" w14:textId="619CAB72"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78CF2A8" w14:textId="28CA2C89" w:rsidR="00C854C8" w:rsidRDefault="00C854C8" w:rsidP="00030B0C">
            <w:pPr>
              <w:spacing w:after="0"/>
            </w:pPr>
            <w:r w:rsidRPr="1771D38C">
              <w:rPr>
                <w:sz w:val="20"/>
              </w:rPr>
              <w:t>4500-5499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545F3F2" w14:textId="1A0C8CBD" w:rsidR="00C854C8" w:rsidRDefault="00C854C8" w:rsidP="00030B0C">
            <w:pPr>
              <w:spacing w:after="0"/>
              <w:jc w:val="center"/>
            </w:pPr>
            <w:r w:rsidRPr="1771D38C">
              <w:rPr>
                <w:strike/>
                <w:sz w:val="20"/>
              </w:rPr>
              <w:t>661</w:t>
            </w:r>
            <w:r>
              <w:rPr>
                <w:strike/>
                <w:sz w:val="20"/>
              </w:rPr>
              <w:t xml:space="preserve"> </w:t>
            </w:r>
            <w:r w:rsidRPr="1771D38C">
              <w:rPr>
                <w:sz w:val="20"/>
                <w:u w:val="single"/>
              </w:rPr>
              <w:t>472</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7AC4761" w14:textId="4F82A264" w:rsidR="00C854C8" w:rsidRDefault="00C854C8"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r w:rsidR="00C854C8" w14:paraId="118A845C" w14:textId="3CC5F77A"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7BF0046" w14:textId="4BAB8E86" w:rsidR="00C854C8" w:rsidRDefault="00C854C8" w:rsidP="00030B0C">
            <w:pPr>
              <w:spacing w:after="0"/>
            </w:pPr>
            <w:r w:rsidRPr="1771D38C">
              <w:rPr>
                <w:sz w:val="20"/>
              </w:rPr>
              <w:t>5500-6499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57A2BE3" w14:textId="037EE2B8" w:rsidR="00C854C8" w:rsidRDefault="00C854C8" w:rsidP="00030B0C">
            <w:pPr>
              <w:spacing w:after="0"/>
              <w:jc w:val="center"/>
            </w:pPr>
            <w:r w:rsidRPr="1771D38C">
              <w:rPr>
                <w:strike/>
                <w:sz w:val="20"/>
              </w:rPr>
              <w:t>701</w:t>
            </w:r>
            <w:r>
              <w:rPr>
                <w:strike/>
                <w:sz w:val="20"/>
              </w:rPr>
              <w:t xml:space="preserve"> </w:t>
            </w:r>
            <w:r w:rsidRPr="1771D38C">
              <w:rPr>
                <w:sz w:val="20"/>
                <w:u w:val="single"/>
              </w:rPr>
              <w:t>501</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AF26E9F" w14:textId="3692E773" w:rsidR="00C854C8" w:rsidRDefault="00C854C8"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r w:rsidR="00C854C8" w14:paraId="1E98048E" w14:textId="7D46B98C"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A04728D" w14:textId="3A133845" w:rsidR="00C854C8" w:rsidRDefault="00C854C8" w:rsidP="00030B0C">
            <w:pPr>
              <w:spacing w:after="0"/>
            </w:pPr>
            <w:r w:rsidRPr="1771D38C">
              <w:rPr>
                <w:sz w:val="20"/>
              </w:rPr>
              <w:t>6500 psi and greater</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7AB3661" w14:textId="0DDBE4D6" w:rsidR="00C854C8" w:rsidRDefault="00C854C8" w:rsidP="00030B0C">
            <w:pPr>
              <w:spacing w:after="0"/>
              <w:jc w:val="center"/>
            </w:pPr>
            <w:r w:rsidRPr="1771D38C">
              <w:rPr>
                <w:strike/>
                <w:sz w:val="20"/>
              </w:rPr>
              <w:t>799</w:t>
            </w:r>
            <w:r>
              <w:rPr>
                <w:strike/>
                <w:sz w:val="20"/>
              </w:rPr>
              <w:t xml:space="preserve"> </w:t>
            </w:r>
            <w:r w:rsidRPr="1771D38C">
              <w:rPr>
                <w:sz w:val="20"/>
                <w:u w:val="single"/>
              </w:rPr>
              <w:t>571</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E52190E" w14:textId="3A5F838E" w:rsidR="00C854C8" w:rsidRDefault="00C854C8"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bl>
    <w:p w14:paraId="2C8C70FE" w14:textId="57F690A4" w:rsidR="00C854C8" w:rsidRPr="00283CB8" w:rsidRDefault="00524614" w:rsidP="00524614">
      <w:pPr>
        <w:spacing w:before="120"/>
        <w:jc w:val="center"/>
        <w:rPr>
          <w:b/>
          <w:bCs/>
        </w:rPr>
      </w:pPr>
      <w:r w:rsidRPr="1771D38C">
        <w:rPr>
          <w:b/>
          <w:bCs/>
          <w:sz w:val="20"/>
        </w:rPr>
        <w:t>Concrete, Lightweight Ready-Mixed</w:t>
      </w:r>
      <w:r w:rsidRPr="1771D38C">
        <w:rPr>
          <w:b/>
          <w:bCs/>
          <w:sz w:val="20"/>
          <w:vertAlign w:val="superscript"/>
        </w:rPr>
        <w:t xml:space="preserve"> 2</w:t>
      </w:r>
    </w:p>
    <w:tbl>
      <w:tblPr>
        <w:tblStyle w:val="TableGrid"/>
        <w:tblW w:w="9540" w:type="dxa"/>
        <w:tblInd w:w="-10" w:type="dxa"/>
        <w:tblLayout w:type="fixed"/>
        <w:tblCellMar>
          <w:top w:w="43" w:type="dxa"/>
          <w:left w:w="58" w:type="dxa"/>
          <w:bottom w:w="43" w:type="dxa"/>
          <w:right w:w="58" w:type="dxa"/>
        </w:tblCellMar>
        <w:tblLook w:val="0620" w:firstRow="1" w:lastRow="0" w:firstColumn="0" w:lastColumn="0" w:noHBand="1" w:noVBand="1"/>
      </w:tblPr>
      <w:tblGrid>
        <w:gridCol w:w="4140"/>
        <w:gridCol w:w="2880"/>
        <w:gridCol w:w="2520"/>
      </w:tblGrid>
      <w:tr w:rsidR="00B341D6" w14:paraId="3AB0D078" w14:textId="57F2F930" w:rsidTr="00524614">
        <w:trPr>
          <w:trHeight w:val="15"/>
        </w:trPr>
        <w:tc>
          <w:tcPr>
            <w:tcW w:w="41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5AD67A72" w14:textId="0FA4F9B8" w:rsidR="00B341D6" w:rsidRDefault="00B341D6" w:rsidP="00030B0C">
            <w:pPr>
              <w:spacing w:after="0"/>
              <w:jc w:val="center"/>
            </w:pPr>
            <w:r w:rsidRPr="1771D38C">
              <w:rPr>
                <w:b/>
                <w:bCs/>
                <w:sz w:val="20"/>
              </w:rPr>
              <w:t>Concrete Product Category</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71243E2E" w14:textId="2D7E1257" w:rsidR="00B341D6" w:rsidRDefault="00B341D6" w:rsidP="00030B0C">
            <w:pPr>
              <w:spacing w:after="0"/>
              <w:jc w:val="center"/>
            </w:pPr>
            <w:r w:rsidRPr="1771D38C">
              <w:rPr>
                <w:b/>
                <w:bCs/>
                <w:sz w:val="20"/>
              </w:rPr>
              <w:t xml:space="preserve">Maximum GWP allowed value </w:t>
            </w:r>
            <w:r>
              <w:br/>
            </w:r>
            <w:r w:rsidRPr="1771D38C">
              <w:rPr>
                <w:b/>
                <w:bCs/>
                <w:sz w:val="20"/>
              </w:rPr>
              <w:t xml:space="preserve">(GWP </w:t>
            </w:r>
            <w:r w:rsidRPr="1771D38C">
              <w:rPr>
                <w:b/>
                <w:bCs/>
                <w:i/>
                <w:iCs/>
                <w:sz w:val="20"/>
                <w:vertAlign w:val="subscript"/>
              </w:rPr>
              <w:t>allowed</w:t>
            </w:r>
            <w:r w:rsidRPr="1771D38C">
              <w:rPr>
                <w:b/>
                <w:bCs/>
                <w:sz w:val="20"/>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16725197" w14:textId="03470E0F" w:rsidR="00B341D6" w:rsidRDefault="00B341D6" w:rsidP="00030B0C">
            <w:pPr>
              <w:spacing w:after="0"/>
              <w:jc w:val="center"/>
            </w:pPr>
            <w:r w:rsidRPr="1771D38C">
              <w:rPr>
                <w:b/>
                <w:bCs/>
                <w:sz w:val="20"/>
              </w:rPr>
              <w:t>Unit of Measurement</w:t>
            </w:r>
          </w:p>
        </w:tc>
      </w:tr>
      <w:tr w:rsidR="00B341D6" w14:paraId="307548A1" w14:textId="4805B0E1" w:rsidTr="00524614">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C3A516E" w14:textId="254DC1EC" w:rsidR="00B341D6" w:rsidRDefault="00B341D6" w:rsidP="00030B0C">
            <w:pPr>
              <w:spacing w:after="0"/>
            </w:pPr>
            <w:r w:rsidRPr="1771D38C">
              <w:rPr>
                <w:sz w:val="20"/>
              </w:rPr>
              <w:t xml:space="preserve">up to 2499 psi  </w:t>
            </w:r>
          </w:p>
        </w:tc>
        <w:tc>
          <w:tcPr>
            <w:tcW w:w="288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5452A786" w14:textId="34CD1D3D" w:rsidR="00B341D6" w:rsidRDefault="00B341D6" w:rsidP="00030B0C">
            <w:pPr>
              <w:spacing w:after="0"/>
              <w:jc w:val="center"/>
            </w:pPr>
            <w:r w:rsidRPr="1771D38C">
              <w:rPr>
                <w:strike/>
                <w:sz w:val="20"/>
              </w:rPr>
              <w:t>875</w:t>
            </w:r>
            <w:r w:rsidR="00BF6135">
              <w:rPr>
                <w:strike/>
                <w:sz w:val="20"/>
              </w:rPr>
              <w:t xml:space="preserve"> </w:t>
            </w:r>
            <w:r w:rsidRPr="1771D38C">
              <w:rPr>
                <w:sz w:val="20"/>
                <w:u w:val="single"/>
              </w:rPr>
              <w:t>625</w:t>
            </w:r>
          </w:p>
        </w:tc>
        <w:tc>
          <w:tcPr>
            <w:tcW w:w="252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01F1B339" w14:textId="0454E5EF" w:rsidR="00B341D6" w:rsidRDefault="00B341D6"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r w:rsidR="00B341D6" w14:paraId="739F6279" w14:textId="66EB2340"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E7027CD" w14:textId="746257C7" w:rsidR="00B341D6" w:rsidRDefault="00B341D6" w:rsidP="00030B0C">
            <w:pPr>
              <w:spacing w:after="0"/>
            </w:pPr>
            <w:r w:rsidRPr="1771D38C">
              <w:rPr>
                <w:sz w:val="20"/>
              </w:rPr>
              <w:t>2500-3499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FB3AFC0" w14:textId="75324D69" w:rsidR="00B341D6" w:rsidRDefault="00B341D6" w:rsidP="00030B0C">
            <w:pPr>
              <w:spacing w:after="0"/>
              <w:jc w:val="center"/>
            </w:pPr>
            <w:r w:rsidRPr="1771D38C">
              <w:rPr>
                <w:strike/>
                <w:sz w:val="20"/>
              </w:rPr>
              <w:t>956</w:t>
            </w:r>
            <w:r w:rsidR="00BF6135">
              <w:rPr>
                <w:strike/>
                <w:sz w:val="20"/>
              </w:rPr>
              <w:t xml:space="preserve"> </w:t>
            </w:r>
            <w:r w:rsidRPr="1771D38C">
              <w:rPr>
                <w:sz w:val="20"/>
                <w:u w:val="single"/>
              </w:rPr>
              <w:t>683</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B6A2F25" w14:textId="19582E0B" w:rsidR="00B341D6" w:rsidRDefault="00B341D6"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r w:rsidR="00B341D6" w14:paraId="015C12FF" w14:textId="550106EB" w:rsidTr="00030B0C">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491B976" w14:textId="4FB43B03" w:rsidR="00B341D6" w:rsidRDefault="00B341D6" w:rsidP="00030B0C">
            <w:pPr>
              <w:spacing w:after="0"/>
            </w:pPr>
            <w:r w:rsidRPr="1771D38C">
              <w:rPr>
                <w:sz w:val="20"/>
              </w:rPr>
              <w:t>3500-4499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584C74D" w14:textId="189D03D7" w:rsidR="00B341D6" w:rsidRDefault="00B341D6" w:rsidP="00030B0C">
            <w:pPr>
              <w:spacing w:after="0"/>
              <w:jc w:val="center"/>
            </w:pPr>
            <w:r w:rsidRPr="1771D38C">
              <w:rPr>
                <w:strike/>
                <w:sz w:val="20"/>
              </w:rPr>
              <w:t>1,039</w:t>
            </w:r>
            <w:r w:rsidR="00BF6135">
              <w:rPr>
                <w:strike/>
                <w:sz w:val="20"/>
              </w:rPr>
              <w:t xml:space="preserve"> </w:t>
            </w:r>
            <w:r w:rsidRPr="1771D38C">
              <w:rPr>
                <w:sz w:val="20"/>
                <w:u w:val="single"/>
              </w:rPr>
              <w:t>742</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1DE89DF" w14:textId="5D425699" w:rsidR="00B341D6" w:rsidRDefault="00B341D6" w:rsidP="00030B0C">
            <w:pPr>
              <w:spacing w:after="0"/>
              <w:jc w:val="center"/>
            </w:pPr>
            <w:r w:rsidRPr="1771D38C">
              <w:rPr>
                <w:sz w:val="20"/>
              </w:rPr>
              <w:t>kg CO</w:t>
            </w:r>
            <w:r w:rsidRPr="1771D38C">
              <w:rPr>
                <w:sz w:val="20"/>
                <w:vertAlign w:val="subscript"/>
              </w:rPr>
              <w:t>2e</w:t>
            </w:r>
            <w:r w:rsidRPr="1771D38C">
              <w:rPr>
                <w:sz w:val="20"/>
              </w:rPr>
              <w:t>/m</w:t>
            </w:r>
            <w:r w:rsidRPr="1771D38C">
              <w:rPr>
                <w:sz w:val="20"/>
                <w:vertAlign w:val="superscript"/>
              </w:rPr>
              <w:t>3</w:t>
            </w:r>
          </w:p>
        </w:tc>
      </w:tr>
    </w:tbl>
    <w:p w14:paraId="6448E578" w14:textId="4674AA29" w:rsidR="00485A32" w:rsidRPr="00485A32" w:rsidRDefault="00485A32" w:rsidP="00485A32">
      <w:pPr>
        <w:spacing w:before="120" w:after="240"/>
        <w:ind w:left="630" w:hanging="270"/>
        <w:rPr>
          <w:rFonts w:eastAsia="Arial" w:cs="Arial"/>
          <w:sz w:val="20"/>
        </w:rPr>
      </w:pPr>
      <w:r w:rsidRPr="00485A32">
        <w:rPr>
          <w:rFonts w:eastAsia="Arial" w:cs="Arial"/>
          <w:sz w:val="20"/>
        </w:rPr>
        <w:t>1.</w:t>
      </w:r>
      <w:r>
        <w:rPr>
          <w:rFonts w:eastAsia="Arial" w:cs="Arial"/>
          <w:sz w:val="20"/>
        </w:rPr>
        <w:t xml:space="preserve"> </w:t>
      </w:r>
      <w:r w:rsidRPr="00485A32">
        <w:rPr>
          <w:rFonts w:eastAsia="Arial" w:cs="Arial"/>
          <w:sz w:val="20"/>
        </w:rPr>
        <w:t>Concrete High Early Strength ready-mixed shall be calculated at 130% of the Ready mixed concrete GWP allowed values for each product category.</w:t>
      </w:r>
    </w:p>
    <w:p w14:paraId="64065B24" w14:textId="4B35276C" w:rsidR="00B341D6" w:rsidRPr="00120FD6" w:rsidRDefault="005544E2" w:rsidP="00120FD6">
      <w:pPr>
        <w:pStyle w:val="ListParagraph"/>
        <w:spacing w:after="240"/>
        <w:ind w:left="0"/>
        <w:rPr>
          <w:rFonts w:eastAsia="Arial" w:cs="Arial"/>
          <w:b/>
          <w:bCs/>
          <w:sz w:val="20"/>
        </w:rPr>
      </w:pPr>
      <w:r w:rsidRPr="00120FD6">
        <w:rPr>
          <w:rFonts w:eastAsia="Arial" w:cs="Arial"/>
          <w:b/>
          <w:bCs/>
          <w:sz w:val="20"/>
        </w:rPr>
        <w:t>…</w:t>
      </w:r>
      <w:r w:rsidR="00485A32" w:rsidRPr="00120FD6">
        <w:rPr>
          <w:rFonts w:eastAsia="Arial" w:cs="Arial"/>
          <w:b/>
          <w:bCs/>
          <w:sz w:val="20"/>
        </w:rPr>
        <w:br w:type="page"/>
      </w:r>
    </w:p>
    <w:p w14:paraId="02792662" w14:textId="3FAE0BC7" w:rsidR="0085709A" w:rsidRDefault="0085709A" w:rsidP="0085709A">
      <w:pPr>
        <w:pStyle w:val="Heading4"/>
        <w:shd w:val="clear" w:color="auto" w:fill="E5B8B7" w:themeFill="accent2" w:themeFillTint="66"/>
        <w:spacing w:line="257" w:lineRule="auto"/>
        <w:rPr>
          <w:rFonts w:eastAsia="Arial" w:cs="Arial"/>
          <w:bCs/>
          <w:color w:val="000000" w:themeColor="text1"/>
          <w:szCs w:val="24"/>
        </w:rPr>
      </w:pPr>
      <w:r w:rsidRPr="1771D38C">
        <w:rPr>
          <w:rFonts w:eastAsia="Arial" w:cs="Arial"/>
          <w:bCs/>
          <w:color w:val="000000" w:themeColor="text1"/>
          <w:szCs w:val="24"/>
        </w:rPr>
        <w:lastRenderedPageBreak/>
        <w:t xml:space="preserve">REVISED LANGUAGE IF APPROVED </w:t>
      </w:r>
    </w:p>
    <w:p w14:paraId="77D9CE21" w14:textId="77777777" w:rsidR="0085709A" w:rsidRDefault="0085709A" w:rsidP="0085709A">
      <w:pPr>
        <w:jc w:val="center"/>
        <w:rPr>
          <w:b/>
          <w:bCs/>
        </w:rPr>
      </w:pPr>
      <w:r w:rsidRPr="00283CB8">
        <w:rPr>
          <w:b/>
          <w:bCs/>
        </w:rPr>
        <w:t>TABLE 5.409.3 – PRODUCT GWP LIMITS</w:t>
      </w:r>
    </w:p>
    <w:tbl>
      <w:tblPr>
        <w:tblStyle w:val="TableGrid"/>
        <w:tblW w:w="9540" w:type="dxa"/>
        <w:tblInd w:w="-10" w:type="dxa"/>
        <w:tblLayout w:type="fixed"/>
        <w:tblCellMar>
          <w:top w:w="43" w:type="dxa"/>
          <w:left w:w="58" w:type="dxa"/>
          <w:bottom w:w="43" w:type="dxa"/>
          <w:right w:w="58" w:type="dxa"/>
        </w:tblCellMar>
        <w:tblLook w:val="0620" w:firstRow="1" w:lastRow="0" w:firstColumn="0" w:lastColumn="0" w:noHBand="1" w:noVBand="1"/>
      </w:tblPr>
      <w:tblGrid>
        <w:gridCol w:w="4140"/>
        <w:gridCol w:w="2880"/>
        <w:gridCol w:w="2520"/>
      </w:tblGrid>
      <w:tr w:rsidR="0085709A" w:rsidRPr="0085709A" w14:paraId="613D9DF3"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45" w:type="dxa"/>
              <w:bottom w:w="30" w:type="dxa"/>
              <w:right w:w="45" w:type="dxa"/>
            </w:tcMar>
            <w:vAlign w:val="center"/>
          </w:tcPr>
          <w:p w14:paraId="79C5B35B" w14:textId="77777777" w:rsidR="0085709A" w:rsidRPr="0085709A" w:rsidRDefault="0085709A" w:rsidP="00E971C2">
            <w:pPr>
              <w:spacing w:after="0"/>
              <w:jc w:val="center"/>
            </w:pPr>
            <w:r w:rsidRPr="0085709A">
              <w:rPr>
                <w:b/>
                <w:bCs/>
                <w:sz w:val="20"/>
              </w:rPr>
              <w:t xml:space="preserve">Buy Clean California </w:t>
            </w:r>
            <w:r w:rsidRPr="0085709A">
              <w:br/>
            </w:r>
            <w:r w:rsidRPr="0085709A">
              <w:rPr>
                <w:b/>
                <w:bCs/>
                <w:sz w:val="20"/>
              </w:rPr>
              <w:t xml:space="preserve">Materials Product Category </w:t>
            </w:r>
            <w:r w:rsidRPr="0085709A">
              <w:rPr>
                <w:b/>
                <w:bCs/>
                <w:sz w:val="20"/>
                <w:vertAlign w:val="superscript"/>
              </w:rPr>
              <w:t>1</w:t>
            </w:r>
          </w:p>
        </w:tc>
        <w:tc>
          <w:tcPr>
            <w:tcW w:w="28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45" w:type="dxa"/>
              <w:bottom w:w="30" w:type="dxa"/>
              <w:right w:w="45" w:type="dxa"/>
            </w:tcMar>
            <w:vAlign w:val="center"/>
          </w:tcPr>
          <w:p w14:paraId="307EB580" w14:textId="77777777" w:rsidR="0085709A" w:rsidRPr="0085709A" w:rsidRDefault="0085709A" w:rsidP="00E971C2">
            <w:pPr>
              <w:spacing w:after="0"/>
              <w:ind w:left="31"/>
              <w:jc w:val="center"/>
            </w:pPr>
            <w:r w:rsidRPr="0085709A">
              <w:rPr>
                <w:b/>
                <w:bCs/>
                <w:sz w:val="20"/>
              </w:rPr>
              <w:t>Maximum acceptable GWP value (unfabricated)</w:t>
            </w:r>
            <w:r w:rsidRPr="0085709A">
              <w:br/>
              <w:t xml:space="preserve"> </w:t>
            </w:r>
            <w:r w:rsidRPr="0085709A">
              <w:rPr>
                <w:b/>
                <w:bCs/>
                <w:sz w:val="20"/>
              </w:rPr>
              <w:t xml:space="preserve">(GWP </w:t>
            </w:r>
            <w:r w:rsidRPr="0085709A">
              <w:rPr>
                <w:b/>
                <w:bCs/>
                <w:i/>
                <w:iCs/>
                <w:sz w:val="20"/>
                <w:vertAlign w:val="subscript"/>
              </w:rPr>
              <w:t>allowed</w:t>
            </w:r>
            <w:r w:rsidRPr="0085709A">
              <w:rPr>
                <w:b/>
                <w:bCs/>
                <w:sz w:val="20"/>
              </w:rPr>
              <w:t>)</w:t>
            </w:r>
          </w:p>
        </w:tc>
        <w:tc>
          <w:tcPr>
            <w:tcW w:w="25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45" w:type="dxa"/>
              <w:bottom w:w="30" w:type="dxa"/>
              <w:right w:w="45" w:type="dxa"/>
            </w:tcMar>
            <w:vAlign w:val="center"/>
          </w:tcPr>
          <w:p w14:paraId="0805CAB1" w14:textId="77777777" w:rsidR="0085709A" w:rsidRPr="0085709A" w:rsidRDefault="0085709A" w:rsidP="00E971C2">
            <w:pPr>
              <w:spacing w:after="0"/>
              <w:ind w:left="33"/>
              <w:jc w:val="center"/>
            </w:pPr>
            <w:r w:rsidRPr="0085709A">
              <w:rPr>
                <w:b/>
                <w:bCs/>
                <w:sz w:val="20"/>
              </w:rPr>
              <w:t>Unit of Measurement</w:t>
            </w:r>
          </w:p>
        </w:tc>
      </w:tr>
      <w:tr w:rsidR="0085709A" w:rsidRPr="0085709A" w14:paraId="11E5F2DE"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3E14F38" w14:textId="77777777" w:rsidR="0085709A" w:rsidRPr="0085709A" w:rsidRDefault="0085709A" w:rsidP="00E971C2">
            <w:pPr>
              <w:spacing w:after="0"/>
            </w:pPr>
            <w:r w:rsidRPr="0085709A">
              <w:rPr>
                <w:sz w:val="20"/>
              </w:rPr>
              <w:t>Hot-rolled structural steel sections</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5A8C5F3" w14:textId="3DD94DB9" w:rsidR="0085709A" w:rsidRPr="0085709A" w:rsidRDefault="0085709A" w:rsidP="00E971C2">
            <w:pPr>
              <w:spacing w:after="0"/>
              <w:ind w:left="31"/>
              <w:jc w:val="center"/>
            </w:pPr>
            <w:r w:rsidRPr="0085709A">
              <w:rPr>
                <w:sz w:val="20"/>
              </w:rPr>
              <w:t>1.26</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6BED45D" w14:textId="77777777" w:rsidR="0085709A" w:rsidRPr="0085709A" w:rsidRDefault="0085709A" w:rsidP="00E971C2">
            <w:pPr>
              <w:spacing w:after="0"/>
              <w:ind w:left="33"/>
              <w:jc w:val="center"/>
            </w:pPr>
            <w:r w:rsidRPr="0085709A">
              <w:rPr>
                <w:sz w:val="20"/>
              </w:rPr>
              <w:t>MT CO</w:t>
            </w:r>
            <w:r w:rsidRPr="0085709A">
              <w:rPr>
                <w:sz w:val="20"/>
                <w:vertAlign w:val="subscript"/>
              </w:rPr>
              <w:t>2e</w:t>
            </w:r>
            <w:r w:rsidRPr="0085709A">
              <w:rPr>
                <w:sz w:val="20"/>
              </w:rPr>
              <w:t>/MT</w:t>
            </w:r>
          </w:p>
        </w:tc>
      </w:tr>
      <w:tr w:rsidR="0085709A" w:rsidRPr="0085709A" w14:paraId="14EEACB7"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DA2E486" w14:textId="77777777" w:rsidR="0085709A" w:rsidRPr="0085709A" w:rsidRDefault="0085709A" w:rsidP="00E971C2">
            <w:pPr>
              <w:spacing w:after="0"/>
            </w:pPr>
            <w:r w:rsidRPr="0085709A">
              <w:rPr>
                <w:sz w:val="20"/>
              </w:rPr>
              <w:t>Hollow structural sections</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D25B329" w14:textId="3EC3D2B5" w:rsidR="0085709A" w:rsidRPr="0085709A" w:rsidRDefault="0085709A" w:rsidP="00E971C2">
            <w:pPr>
              <w:spacing w:after="0"/>
              <w:ind w:left="31"/>
              <w:jc w:val="center"/>
            </w:pPr>
            <w:r w:rsidRPr="0085709A">
              <w:rPr>
                <w:sz w:val="20"/>
              </w:rPr>
              <w:t>2.14</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A56F481" w14:textId="77777777" w:rsidR="0085709A" w:rsidRPr="0085709A" w:rsidRDefault="0085709A" w:rsidP="00E971C2">
            <w:pPr>
              <w:spacing w:after="0"/>
              <w:ind w:left="33"/>
              <w:jc w:val="center"/>
            </w:pPr>
            <w:r w:rsidRPr="0085709A">
              <w:rPr>
                <w:sz w:val="20"/>
              </w:rPr>
              <w:t>MT CO</w:t>
            </w:r>
            <w:r w:rsidRPr="0085709A">
              <w:rPr>
                <w:sz w:val="20"/>
                <w:vertAlign w:val="subscript"/>
              </w:rPr>
              <w:t>2e</w:t>
            </w:r>
            <w:r w:rsidRPr="0085709A">
              <w:rPr>
                <w:sz w:val="20"/>
              </w:rPr>
              <w:t>/MT</w:t>
            </w:r>
          </w:p>
        </w:tc>
      </w:tr>
      <w:tr w:rsidR="0085709A" w:rsidRPr="0085709A" w14:paraId="3E0A3792"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364B6A2" w14:textId="77777777" w:rsidR="0085709A" w:rsidRPr="0085709A" w:rsidRDefault="0085709A" w:rsidP="00E971C2">
            <w:pPr>
              <w:spacing w:after="0"/>
            </w:pPr>
            <w:r w:rsidRPr="0085709A">
              <w:rPr>
                <w:sz w:val="20"/>
              </w:rPr>
              <w:t>Steel plate</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9BF29A2" w14:textId="4EC7822D" w:rsidR="0085709A" w:rsidRPr="0085709A" w:rsidRDefault="0085709A" w:rsidP="00E971C2">
            <w:pPr>
              <w:spacing w:after="0"/>
              <w:ind w:left="31"/>
              <w:jc w:val="center"/>
            </w:pPr>
            <w:r w:rsidRPr="0085709A">
              <w:rPr>
                <w:sz w:val="20"/>
              </w:rPr>
              <w:t>1.86</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5AD2250" w14:textId="77777777" w:rsidR="0085709A" w:rsidRPr="0085709A" w:rsidRDefault="0085709A" w:rsidP="00E971C2">
            <w:pPr>
              <w:spacing w:after="0"/>
              <w:ind w:left="33"/>
              <w:jc w:val="center"/>
            </w:pPr>
            <w:r w:rsidRPr="0085709A">
              <w:rPr>
                <w:sz w:val="20"/>
              </w:rPr>
              <w:t>MT CO</w:t>
            </w:r>
            <w:r w:rsidRPr="0085709A">
              <w:rPr>
                <w:sz w:val="20"/>
                <w:vertAlign w:val="subscript"/>
              </w:rPr>
              <w:t>2e</w:t>
            </w:r>
            <w:r w:rsidRPr="0085709A">
              <w:rPr>
                <w:sz w:val="20"/>
              </w:rPr>
              <w:t>/MT</w:t>
            </w:r>
          </w:p>
        </w:tc>
      </w:tr>
      <w:tr w:rsidR="0085709A" w:rsidRPr="0085709A" w14:paraId="669E0C20"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902B415" w14:textId="77777777" w:rsidR="0085709A" w:rsidRPr="0085709A" w:rsidRDefault="0085709A" w:rsidP="00E971C2">
            <w:pPr>
              <w:spacing w:after="0"/>
            </w:pPr>
            <w:r w:rsidRPr="0085709A">
              <w:rPr>
                <w:sz w:val="20"/>
              </w:rPr>
              <w:t>Concrete reinforcing steel</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7C34D83" w14:textId="1FEA852A" w:rsidR="0085709A" w:rsidRPr="0085709A" w:rsidRDefault="0085709A" w:rsidP="00E971C2">
            <w:pPr>
              <w:spacing w:after="0"/>
              <w:ind w:left="31"/>
              <w:jc w:val="center"/>
            </w:pPr>
            <w:r w:rsidRPr="0085709A">
              <w:rPr>
                <w:sz w:val="20"/>
              </w:rPr>
              <w:t>0.94</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A818A28" w14:textId="77777777" w:rsidR="0085709A" w:rsidRPr="0085709A" w:rsidRDefault="0085709A" w:rsidP="00E971C2">
            <w:pPr>
              <w:spacing w:after="0"/>
              <w:ind w:left="33"/>
              <w:jc w:val="center"/>
            </w:pPr>
            <w:r w:rsidRPr="0085709A">
              <w:rPr>
                <w:sz w:val="20"/>
              </w:rPr>
              <w:t>MT CO</w:t>
            </w:r>
            <w:r w:rsidRPr="0085709A">
              <w:rPr>
                <w:sz w:val="20"/>
                <w:vertAlign w:val="subscript"/>
              </w:rPr>
              <w:t>2e</w:t>
            </w:r>
            <w:r w:rsidRPr="0085709A">
              <w:rPr>
                <w:sz w:val="20"/>
              </w:rPr>
              <w:t>/MT</w:t>
            </w:r>
          </w:p>
        </w:tc>
      </w:tr>
      <w:tr w:rsidR="0085709A" w:rsidRPr="0085709A" w14:paraId="7D5151B4"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8442188" w14:textId="77777777" w:rsidR="0085709A" w:rsidRPr="0085709A" w:rsidRDefault="0085709A" w:rsidP="00E971C2">
            <w:pPr>
              <w:spacing w:after="0"/>
            </w:pPr>
            <w:r w:rsidRPr="0085709A">
              <w:rPr>
                <w:sz w:val="20"/>
              </w:rPr>
              <w:t>Flat glass</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8C74C8D" w14:textId="5D995A98" w:rsidR="0085709A" w:rsidRPr="0085709A" w:rsidRDefault="0085709A" w:rsidP="00E971C2">
            <w:pPr>
              <w:spacing w:after="0"/>
              <w:ind w:left="31"/>
              <w:jc w:val="center"/>
            </w:pPr>
            <w:r w:rsidRPr="0085709A">
              <w:rPr>
                <w:sz w:val="20"/>
              </w:rPr>
              <w:t>1.79</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0D09783" w14:textId="77777777" w:rsidR="0085709A" w:rsidRPr="0085709A" w:rsidRDefault="0085709A" w:rsidP="00E971C2">
            <w:pPr>
              <w:spacing w:after="0"/>
              <w:ind w:left="33"/>
              <w:jc w:val="center"/>
            </w:pPr>
            <w:r w:rsidRPr="0085709A">
              <w:rPr>
                <w:sz w:val="20"/>
              </w:rPr>
              <w:t>MT CO</w:t>
            </w:r>
            <w:r w:rsidRPr="0085709A">
              <w:rPr>
                <w:sz w:val="20"/>
                <w:vertAlign w:val="subscript"/>
              </w:rPr>
              <w:t>2e</w:t>
            </w:r>
            <w:r w:rsidRPr="0085709A">
              <w:rPr>
                <w:sz w:val="20"/>
              </w:rPr>
              <w:t>/MT</w:t>
            </w:r>
          </w:p>
        </w:tc>
      </w:tr>
      <w:tr w:rsidR="0085709A" w:rsidRPr="0085709A" w14:paraId="4AF38A25"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3B873C8" w14:textId="77777777" w:rsidR="0085709A" w:rsidRPr="0085709A" w:rsidRDefault="0085709A" w:rsidP="00E971C2">
            <w:pPr>
              <w:spacing w:after="0"/>
            </w:pPr>
            <w:r w:rsidRPr="0085709A">
              <w:rPr>
                <w:sz w:val="20"/>
              </w:rPr>
              <w:t>Light-density mineral wool board insulation</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63E9034" w14:textId="3B7D4FBF" w:rsidR="0085709A" w:rsidRPr="0085709A" w:rsidRDefault="0085709A" w:rsidP="00E971C2">
            <w:pPr>
              <w:spacing w:after="0"/>
              <w:ind w:left="31"/>
              <w:jc w:val="center"/>
            </w:pPr>
            <w:r w:rsidRPr="0085709A">
              <w:rPr>
                <w:sz w:val="20"/>
              </w:rPr>
              <w:t>3.35</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92EFED8" w14:textId="77777777" w:rsidR="0085709A" w:rsidRPr="0085709A" w:rsidRDefault="0085709A" w:rsidP="00E971C2">
            <w:pPr>
              <w:spacing w:after="0"/>
              <w:ind w:left="33"/>
              <w:jc w:val="center"/>
            </w:pPr>
            <w:r w:rsidRPr="0085709A">
              <w:rPr>
                <w:sz w:val="20"/>
              </w:rPr>
              <w:t>kg CO</w:t>
            </w:r>
            <w:r w:rsidRPr="0085709A">
              <w:rPr>
                <w:sz w:val="20"/>
                <w:vertAlign w:val="subscript"/>
              </w:rPr>
              <w:t>2e</w:t>
            </w:r>
            <w:r w:rsidRPr="0085709A">
              <w:rPr>
                <w:sz w:val="20"/>
              </w:rPr>
              <w:t>/1 m</w:t>
            </w:r>
            <w:r w:rsidRPr="0085709A">
              <w:rPr>
                <w:sz w:val="20"/>
                <w:vertAlign w:val="superscript"/>
              </w:rPr>
              <w:t>2</w:t>
            </w:r>
          </w:p>
        </w:tc>
      </w:tr>
      <w:tr w:rsidR="0085709A" w:rsidRPr="0085709A" w14:paraId="3998025E"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C0799EF" w14:textId="77777777" w:rsidR="0085709A" w:rsidRPr="0085709A" w:rsidRDefault="0085709A" w:rsidP="00E971C2">
            <w:pPr>
              <w:spacing w:after="0"/>
            </w:pPr>
            <w:r w:rsidRPr="0085709A">
              <w:rPr>
                <w:sz w:val="20"/>
              </w:rPr>
              <w:t>Heavy-density mineral wool board insulation</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4AA966A0" w14:textId="54000B5A" w:rsidR="0085709A" w:rsidRPr="0085709A" w:rsidRDefault="0085709A" w:rsidP="00E971C2">
            <w:pPr>
              <w:spacing w:after="0"/>
              <w:ind w:left="31"/>
              <w:jc w:val="center"/>
            </w:pPr>
            <w:r w:rsidRPr="0085709A">
              <w:rPr>
                <w:sz w:val="20"/>
              </w:rPr>
              <w:t>8.53</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FD2EB41" w14:textId="77777777" w:rsidR="0085709A" w:rsidRPr="0085709A" w:rsidRDefault="0085709A" w:rsidP="00E971C2">
            <w:pPr>
              <w:spacing w:after="0"/>
              <w:ind w:left="33"/>
              <w:jc w:val="center"/>
            </w:pPr>
            <w:r w:rsidRPr="0085709A">
              <w:rPr>
                <w:sz w:val="20"/>
              </w:rPr>
              <w:t>kg CO</w:t>
            </w:r>
            <w:r w:rsidRPr="0085709A">
              <w:rPr>
                <w:sz w:val="20"/>
                <w:vertAlign w:val="subscript"/>
              </w:rPr>
              <w:t>2e</w:t>
            </w:r>
            <w:r w:rsidRPr="0085709A">
              <w:rPr>
                <w:sz w:val="20"/>
              </w:rPr>
              <w:t>/1 m</w:t>
            </w:r>
            <w:r w:rsidRPr="0085709A">
              <w:rPr>
                <w:sz w:val="20"/>
                <w:vertAlign w:val="superscript"/>
              </w:rPr>
              <w:t>2</w:t>
            </w:r>
          </w:p>
        </w:tc>
      </w:tr>
    </w:tbl>
    <w:p w14:paraId="179F9D41" w14:textId="77777777" w:rsidR="0085709A" w:rsidRPr="0085709A" w:rsidRDefault="0085709A" w:rsidP="0085709A">
      <w:pPr>
        <w:spacing w:before="120"/>
        <w:jc w:val="center"/>
        <w:rPr>
          <w:b/>
          <w:bCs/>
        </w:rPr>
      </w:pPr>
      <w:r w:rsidRPr="0085709A">
        <w:rPr>
          <w:b/>
          <w:bCs/>
          <w:sz w:val="20"/>
        </w:rPr>
        <w:t xml:space="preserve">Concrete, Ready-Mixed </w:t>
      </w:r>
      <w:r w:rsidRPr="0085709A">
        <w:rPr>
          <w:b/>
          <w:bCs/>
          <w:sz w:val="20"/>
          <w:vertAlign w:val="superscript"/>
        </w:rPr>
        <w:t>2, 3</w:t>
      </w:r>
    </w:p>
    <w:tbl>
      <w:tblPr>
        <w:tblStyle w:val="TableGrid"/>
        <w:tblW w:w="9540" w:type="dxa"/>
        <w:tblInd w:w="-10" w:type="dxa"/>
        <w:tblLayout w:type="fixed"/>
        <w:tblCellMar>
          <w:top w:w="43" w:type="dxa"/>
          <w:left w:w="58" w:type="dxa"/>
          <w:bottom w:w="43" w:type="dxa"/>
          <w:right w:w="58" w:type="dxa"/>
        </w:tblCellMar>
        <w:tblLook w:val="0620" w:firstRow="1" w:lastRow="0" w:firstColumn="0" w:lastColumn="0" w:noHBand="1" w:noVBand="1"/>
      </w:tblPr>
      <w:tblGrid>
        <w:gridCol w:w="4140"/>
        <w:gridCol w:w="2880"/>
        <w:gridCol w:w="2520"/>
      </w:tblGrid>
      <w:tr w:rsidR="0085709A" w:rsidRPr="0085709A" w14:paraId="3663DC85" w14:textId="77777777" w:rsidTr="00E971C2">
        <w:trPr>
          <w:trHeight w:val="15"/>
        </w:trPr>
        <w:tc>
          <w:tcPr>
            <w:tcW w:w="41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61607691" w14:textId="77777777" w:rsidR="0085709A" w:rsidRPr="0085709A" w:rsidRDefault="0085709A" w:rsidP="00E971C2">
            <w:pPr>
              <w:spacing w:after="0"/>
              <w:jc w:val="center"/>
            </w:pPr>
            <w:r w:rsidRPr="0085709A">
              <w:rPr>
                <w:b/>
                <w:bCs/>
                <w:sz w:val="20"/>
              </w:rPr>
              <w:t>Concrete Product Category</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4CB17C1B" w14:textId="77777777" w:rsidR="0085709A" w:rsidRPr="0085709A" w:rsidRDefault="0085709A" w:rsidP="00E971C2">
            <w:pPr>
              <w:spacing w:after="0"/>
              <w:jc w:val="center"/>
            </w:pPr>
            <w:r w:rsidRPr="0085709A">
              <w:rPr>
                <w:b/>
                <w:bCs/>
                <w:sz w:val="20"/>
              </w:rPr>
              <w:t>Maximum GWP allowed value</w:t>
            </w:r>
            <w:r w:rsidRPr="0085709A">
              <w:br/>
              <w:t xml:space="preserve"> </w:t>
            </w:r>
            <w:r w:rsidRPr="0085709A">
              <w:rPr>
                <w:b/>
                <w:bCs/>
                <w:sz w:val="20"/>
              </w:rPr>
              <w:t xml:space="preserve">(GWP </w:t>
            </w:r>
            <w:r w:rsidRPr="0085709A">
              <w:rPr>
                <w:b/>
                <w:bCs/>
                <w:i/>
                <w:iCs/>
                <w:sz w:val="20"/>
                <w:vertAlign w:val="subscript"/>
              </w:rPr>
              <w:t>allowed</w:t>
            </w:r>
            <w:r w:rsidRPr="0085709A">
              <w:rPr>
                <w:b/>
                <w:bCs/>
                <w:sz w:val="20"/>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4FF2F312" w14:textId="77777777" w:rsidR="0085709A" w:rsidRPr="0085709A" w:rsidRDefault="0085709A" w:rsidP="00E971C2">
            <w:pPr>
              <w:spacing w:after="0"/>
              <w:jc w:val="center"/>
            </w:pPr>
            <w:r w:rsidRPr="0085709A">
              <w:rPr>
                <w:b/>
                <w:bCs/>
                <w:sz w:val="20"/>
              </w:rPr>
              <w:t>Unit of Measurement</w:t>
            </w:r>
          </w:p>
        </w:tc>
      </w:tr>
      <w:tr w:rsidR="0085709A" w:rsidRPr="0085709A" w14:paraId="0F268AE9"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00FB222" w14:textId="77777777" w:rsidR="0085709A" w:rsidRPr="0085709A" w:rsidRDefault="0085709A" w:rsidP="00E971C2">
            <w:pPr>
              <w:spacing w:after="0"/>
            </w:pPr>
            <w:r w:rsidRPr="0085709A">
              <w:rPr>
                <w:sz w:val="20"/>
              </w:rPr>
              <w:t xml:space="preserve">up to 2499 psi  </w:t>
            </w:r>
          </w:p>
        </w:tc>
        <w:tc>
          <w:tcPr>
            <w:tcW w:w="288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653197B1" w14:textId="003A47DF" w:rsidR="0085709A" w:rsidRPr="0085709A" w:rsidRDefault="0085709A" w:rsidP="00E971C2">
            <w:pPr>
              <w:spacing w:after="0"/>
              <w:jc w:val="center"/>
            </w:pPr>
            <w:r w:rsidRPr="0085709A">
              <w:rPr>
                <w:sz w:val="20"/>
              </w:rPr>
              <w:t>321</w:t>
            </w:r>
          </w:p>
        </w:tc>
        <w:tc>
          <w:tcPr>
            <w:tcW w:w="252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3A955D3C"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r w:rsidR="0085709A" w:rsidRPr="0085709A" w14:paraId="352B0FC4"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4ABC464" w14:textId="77777777" w:rsidR="0085709A" w:rsidRPr="0085709A" w:rsidRDefault="0085709A" w:rsidP="00E971C2">
            <w:pPr>
              <w:spacing w:after="0"/>
            </w:pPr>
            <w:r w:rsidRPr="0085709A">
              <w:rPr>
                <w:sz w:val="20"/>
              </w:rPr>
              <w:t xml:space="preserve">2500-3499 psi  </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C9A0F90" w14:textId="2682EDE7" w:rsidR="0085709A" w:rsidRPr="0085709A" w:rsidRDefault="0085709A" w:rsidP="00E971C2">
            <w:pPr>
              <w:spacing w:after="0"/>
              <w:jc w:val="center"/>
            </w:pPr>
            <w:r w:rsidRPr="0085709A">
              <w:rPr>
                <w:sz w:val="20"/>
              </w:rPr>
              <w:t>349</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D53DBFC"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r w:rsidR="0085709A" w:rsidRPr="0085709A" w14:paraId="094E01B8"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008950A" w14:textId="77777777" w:rsidR="0085709A" w:rsidRPr="0085709A" w:rsidRDefault="0085709A" w:rsidP="00E971C2">
            <w:pPr>
              <w:spacing w:after="0"/>
            </w:pPr>
            <w:r w:rsidRPr="0085709A">
              <w:rPr>
                <w:sz w:val="20"/>
              </w:rPr>
              <w:t>3500-4499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744A7B5E" w14:textId="3F8ADF65" w:rsidR="0085709A" w:rsidRPr="0085709A" w:rsidRDefault="0085709A" w:rsidP="00E971C2">
            <w:pPr>
              <w:spacing w:after="0"/>
              <w:jc w:val="center"/>
            </w:pPr>
            <w:r w:rsidRPr="0085709A">
              <w:rPr>
                <w:sz w:val="20"/>
              </w:rPr>
              <w:t>404</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86BC413"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r w:rsidR="0085709A" w:rsidRPr="0085709A" w14:paraId="69B2FEA7"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0A4AA24" w14:textId="77777777" w:rsidR="0085709A" w:rsidRPr="0085709A" w:rsidRDefault="0085709A" w:rsidP="00E971C2">
            <w:pPr>
              <w:spacing w:after="0"/>
            </w:pPr>
            <w:r w:rsidRPr="0085709A">
              <w:rPr>
                <w:sz w:val="20"/>
              </w:rPr>
              <w:t>4500-5499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81FE6B2" w14:textId="4E115A06" w:rsidR="0085709A" w:rsidRPr="0085709A" w:rsidRDefault="0085709A" w:rsidP="00E971C2">
            <w:pPr>
              <w:spacing w:after="0"/>
              <w:jc w:val="center"/>
            </w:pPr>
            <w:r w:rsidRPr="0085709A">
              <w:rPr>
                <w:sz w:val="20"/>
              </w:rPr>
              <w:t>472</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AE1F64F"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r w:rsidR="0085709A" w:rsidRPr="0085709A" w14:paraId="7F6A5922"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2E0313A" w14:textId="77777777" w:rsidR="0085709A" w:rsidRPr="0085709A" w:rsidRDefault="0085709A" w:rsidP="00E971C2">
            <w:pPr>
              <w:spacing w:after="0"/>
            </w:pPr>
            <w:r w:rsidRPr="0085709A">
              <w:rPr>
                <w:sz w:val="20"/>
              </w:rPr>
              <w:t>5500-6499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DCD2868" w14:textId="29DBACA4" w:rsidR="0085709A" w:rsidRPr="0085709A" w:rsidRDefault="0085709A" w:rsidP="00E971C2">
            <w:pPr>
              <w:spacing w:after="0"/>
              <w:jc w:val="center"/>
            </w:pPr>
            <w:r w:rsidRPr="0085709A">
              <w:rPr>
                <w:sz w:val="20"/>
              </w:rPr>
              <w:t>501</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293E950"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r w:rsidR="0085709A" w:rsidRPr="0085709A" w14:paraId="3FAE7266"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2DEA5A9A" w14:textId="77777777" w:rsidR="0085709A" w:rsidRPr="0085709A" w:rsidRDefault="0085709A" w:rsidP="00E971C2">
            <w:pPr>
              <w:spacing w:after="0"/>
            </w:pPr>
            <w:r w:rsidRPr="0085709A">
              <w:rPr>
                <w:sz w:val="20"/>
              </w:rPr>
              <w:t>6500 psi and greater</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12A28A0F" w14:textId="54A78564" w:rsidR="0085709A" w:rsidRPr="0085709A" w:rsidRDefault="0085709A" w:rsidP="00E971C2">
            <w:pPr>
              <w:spacing w:after="0"/>
              <w:jc w:val="center"/>
            </w:pPr>
            <w:r w:rsidRPr="0085709A">
              <w:rPr>
                <w:sz w:val="20"/>
              </w:rPr>
              <w:t>571</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0971933"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bl>
    <w:p w14:paraId="226787BA" w14:textId="77777777" w:rsidR="0085709A" w:rsidRPr="0085709A" w:rsidRDefault="0085709A" w:rsidP="0085709A">
      <w:pPr>
        <w:spacing w:before="120"/>
        <w:jc w:val="center"/>
        <w:rPr>
          <w:b/>
          <w:bCs/>
        </w:rPr>
      </w:pPr>
      <w:r w:rsidRPr="0085709A">
        <w:rPr>
          <w:b/>
          <w:bCs/>
          <w:sz w:val="20"/>
        </w:rPr>
        <w:t>Concrete, Lightweight Ready-Mixed</w:t>
      </w:r>
      <w:r w:rsidRPr="0085709A">
        <w:rPr>
          <w:b/>
          <w:bCs/>
          <w:sz w:val="20"/>
          <w:vertAlign w:val="superscript"/>
        </w:rPr>
        <w:t xml:space="preserve"> 2</w:t>
      </w:r>
    </w:p>
    <w:tbl>
      <w:tblPr>
        <w:tblStyle w:val="TableGrid"/>
        <w:tblW w:w="9540" w:type="dxa"/>
        <w:tblInd w:w="-10" w:type="dxa"/>
        <w:tblLayout w:type="fixed"/>
        <w:tblCellMar>
          <w:top w:w="43" w:type="dxa"/>
          <w:left w:w="58" w:type="dxa"/>
          <w:bottom w:w="43" w:type="dxa"/>
          <w:right w:w="58" w:type="dxa"/>
        </w:tblCellMar>
        <w:tblLook w:val="0620" w:firstRow="1" w:lastRow="0" w:firstColumn="0" w:lastColumn="0" w:noHBand="1" w:noVBand="1"/>
      </w:tblPr>
      <w:tblGrid>
        <w:gridCol w:w="4140"/>
        <w:gridCol w:w="2880"/>
        <w:gridCol w:w="2520"/>
      </w:tblGrid>
      <w:tr w:rsidR="0085709A" w:rsidRPr="0085709A" w14:paraId="16F33B17" w14:textId="77777777" w:rsidTr="00E971C2">
        <w:trPr>
          <w:trHeight w:val="15"/>
        </w:trPr>
        <w:tc>
          <w:tcPr>
            <w:tcW w:w="4140" w:type="dxa"/>
            <w:tcBorders>
              <w:top w:val="single" w:sz="8" w:space="0" w:color="auto"/>
              <w:left w:val="single" w:sz="8" w:space="0" w:color="auto"/>
              <w:bottom w:val="single" w:sz="8"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78CEB33F" w14:textId="77777777" w:rsidR="0085709A" w:rsidRPr="0085709A" w:rsidRDefault="0085709A" w:rsidP="00E971C2">
            <w:pPr>
              <w:spacing w:after="0"/>
              <w:jc w:val="center"/>
            </w:pPr>
            <w:r w:rsidRPr="0085709A">
              <w:rPr>
                <w:b/>
                <w:bCs/>
                <w:sz w:val="20"/>
              </w:rPr>
              <w:t>Concrete Product Category</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2CBF7F6F" w14:textId="77777777" w:rsidR="0085709A" w:rsidRPr="0085709A" w:rsidRDefault="0085709A" w:rsidP="00E971C2">
            <w:pPr>
              <w:spacing w:after="0"/>
              <w:jc w:val="center"/>
            </w:pPr>
            <w:r w:rsidRPr="0085709A">
              <w:rPr>
                <w:b/>
                <w:bCs/>
                <w:sz w:val="20"/>
              </w:rPr>
              <w:t xml:space="preserve">Maximum GWP allowed value </w:t>
            </w:r>
            <w:r w:rsidRPr="0085709A">
              <w:br/>
            </w:r>
            <w:r w:rsidRPr="0085709A">
              <w:rPr>
                <w:b/>
                <w:bCs/>
                <w:sz w:val="20"/>
              </w:rPr>
              <w:t xml:space="preserve">(GWP </w:t>
            </w:r>
            <w:r w:rsidRPr="0085709A">
              <w:rPr>
                <w:b/>
                <w:bCs/>
                <w:i/>
                <w:iCs/>
                <w:sz w:val="20"/>
                <w:vertAlign w:val="subscript"/>
              </w:rPr>
              <w:t>allowed</w:t>
            </w:r>
            <w:r w:rsidRPr="0085709A">
              <w:rPr>
                <w:b/>
                <w:bCs/>
                <w:sz w:val="20"/>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30" w:type="dxa"/>
              <w:left w:w="45" w:type="dxa"/>
              <w:bottom w:w="30" w:type="dxa"/>
              <w:right w:w="45" w:type="dxa"/>
            </w:tcMar>
            <w:vAlign w:val="center"/>
          </w:tcPr>
          <w:p w14:paraId="49888F6E" w14:textId="77777777" w:rsidR="0085709A" w:rsidRPr="0085709A" w:rsidRDefault="0085709A" w:rsidP="00E971C2">
            <w:pPr>
              <w:spacing w:after="0"/>
              <w:jc w:val="center"/>
            </w:pPr>
            <w:r w:rsidRPr="0085709A">
              <w:rPr>
                <w:b/>
                <w:bCs/>
                <w:sz w:val="20"/>
              </w:rPr>
              <w:t>Unit of Measurement</w:t>
            </w:r>
          </w:p>
        </w:tc>
      </w:tr>
      <w:tr w:rsidR="0085709A" w:rsidRPr="0085709A" w14:paraId="3A63449C"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C2EA9D1" w14:textId="77777777" w:rsidR="0085709A" w:rsidRPr="0085709A" w:rsidRDefault="0085709A" w:rsidP="00E971C2">
            <w:pPr>
              <w:spacing w:after="0"/>
            </w:pPr>
            <w:r w:rsidRPr="0085709A">
              <w:rPr>
                <w:sz w:val="20"/>
              </w:rPr>
              <w:t xml:space="preserve">up to 2499 psi  </w:t>
            </w:r>
          </w:p>
        </w:tc>
        <w:tc>
          <w:tcPr>
            <w:tcW w:w="288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75355CD6" w14:textId="35305C9B" w:rsidR="0085709A" w:rsidRPr="0085709A" w:rsidRDefault="0085709A" w:rsidP="00E971C2">
            <w:pPr>
              <w:spacing w:after="0"/>
              <w:jc w:val="center"/>
            </w:pPr>
            <w:r w:rsidRPr="0085709A">
              <w:rPr>
                <w:sz w:val="20"/>
              </w:rPr>
              <w:t>625</w:t>
            </w:r>
          </w:p>
        </w:tc>
        <w:tc>
          <w:tcPr>
            <w:tcW w:w="2520" w:type="dxa"/>
            <w:tcBorders>
              <w:top w:val="single" w:sz="4" w:space="0" w:color="auto"/>
              <w:left w:val="single" w:sz="8" w:space="0" w:color="auto"/>
              <w:bottom w:val="single" w:sz="8" w:space="0" w:color="auto"/>
              <w:right w:val="single" w:sz="8" w:space="0" w:color="auto"/>
            </w:tcBorders>
            <w:tcMar>
              <w:top w:w="30" w:type="dxa"/>
              <w:left w:w="45" w:type="dxa"/>
              <w:bottom w:w="30" w:type="dxa"/>
              <w:right w:w="45" w:type="dxa"/>
            </w:tcMar>
          </w:tcPr>
          <w:p w14:paraId="1B377A80"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r w:rsidR="0085709A" w:rsidRPr="0085709A" w14:paraId="60F617B7"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0D4BF2C9" w14:textId="77777777" w:rsidR="0085709A" w:rsidRPr="0085709A" w:rsidRDefault="0085709A" w:rsidP="00E971C2">
            <w:pPr>
              <w:spacing w:after="0"/>
            </w:pPr>
            <w:r w:rsidRPr="0085709A">
              <w:rPr>
                <w:sz w:val="20"/>
              </w:rPr>
              <w:t>2500-3499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35ADC1E4" w14:textId="76BDA0E6" w:rsidR="0085709A" w:rsidRPr="0085709A" w:rsidRDefault="0085709A" w:rsidP="00E971C2">
            <w:pPr>
              <w:spacing w:after="0"/>
              <w:jc w:val="center"/>
            </w:pPr>
            <w:r w:rsidRPr="0085709A">
              <w:rPr>
                <w:sz w:val="20"/>
              </w:rPr>
              <w:t>683</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5F41C7F"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r w:rsidR="0085709A" w:rsidRPr="0085709A" w14:paraId="52C2ABEB" w14:textId="77777777" w:rsidTr="00E971C2">
        <w:trPr>
          <w:trHeight w:val="15"/>
        </w:trPr>
        <w:tc>
          <w:tcPr>
            <w:tcW w:w="414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BF8B0AE" w14:textId="77777777" w:rsidR="0085709A" w:rsidRPr="0085709A" w:rsidRDefault="0085709A" w:rsidP="00E971C2">
            <w:pPr>
              <w:spacing w:after="0"/>
            </w:pPr>
            <w:r w:rsidRPr="0085709A">
              <w:rPr>
                <w:sz w:val="20"/>
              </w:rPr>
              <w:t>3500-4499 psi</w:t>
            </w:r>
          </w:p>
        </w:tc>
        <w:tc>
          <w:tcPr>
            <w:tcW w:w="288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6E9EDDF2" w14:textId="776B606E" w:rsidR="0085709A" w:rsidRPr="0085709A" w:rsidRDefault="0085709A" w:rsidP="00E971C2">
            <w:pPr>
              <w:spacing w:after="0"/>
              <w:jc w:val="center"/>
            </w:pPr>
            <w:r w:rsidRPr="0085709A">
              <w:rPr>
                <w:sz w:val="20"/>
              </w:rPr>
              <w:t>742</w:t>
            </w:r>
          </w:p>
        </w:tc>
        <w:tc>
          <w:tcPr>
            <w:tcW w:w="2520" w:type="dxa"/>
            <w:tcBorders>
              <w:top w:val="single" w:sz="8" w:space="0" w:color="auto"/>
              <w:left w:val="single" w:sz="8" w:space="0" w:color="auto"/>
              <w:bottom w:val="single" w:sz="8" w:space="0" w:color="auto"/>
              <w:right w:val="single" w:sz="8" w:space="0" w:color="auto"/>
            </w:tcBorders>
            <w:tcMar>
              <w:top w:w="30" w:type="dxa"/>
              <w:left w:w="45" w:type="dxa"/>
              <w:bottom w:w="30" w:type="dxa"/>
              <w:right w:w="45" w:type="dxa"/>
            </w:tcMar>
          </w:tcPr>
          <w:p w14:paraId="5FB58BD7" w14:textId="77777777" w:rsidR="0085709A" w:rsidRPr="0085709A" w:rsidRDefault="0085709A" w:rsidP="00E971C2">
            <w:pPr>
              <w:spacing w:after="0"/>
              <w:jc w:val="center"/>
            </w:pPr>
            <w:r w:rsidRPr="0085709A">
              <w:rPr>
                <w:sz w:val="20"/>
              </w:rPr>
              <w:t>kg CO</w:t>
            </w:r>
            <w:r w:rsidRPr="0085709A">
              <w:rPr>
                <w:sz w:val="20"/>
                <w:vertAlign w:val="subscript"/>
              </w:rPr>
              <w:t>2e</w:t>
            </w:r>
            <w:r w:rsidRPr="0085709A">
              <w:rPr>
                <w:sz w:val="20"/>
              </w:rPr>
              <w:t>/m</w:t>
            </w:r>
            <w:r w:rsidRPr="0085709A">
              <w:rPr>
                <w:sz w:val="20"/>
                <w:vertAlign w:val="superscript"/>
              </w:rPr>
              <w:t>3</w:t>
            </w:r>
          </w:p>
        </w:tc>
      </w:tr>
    </w:tbl>
    <w:p w14:paraId="273F112A" w14:textId="77777777" w:rsidR="00485A32" w:rsidRPr="00485A32" w:rsidRDefault="00485A32" w:rsidP="00485A32">
      <w:pPr>
        <w:spacing w:before="120" w:after="240"/>
        <w:ind w:left="630" w:hanging="270"/>
        <w:rPr>
          <w:rFonts w:eastAsia="Arial" w:cs="Arial"/>
          <w:sz w:val="20"/>
        </w:rPr>
      </w:pPr>
      <w:r w:rsidRPr="00485A32">
        <w:rPr>
          <w:rFonts w:eastAsia="Arial" w:cs="Arial"/>
          <w:sz w:val="20"/>
        </w:rPr>
        <w:t>1.</w:t>
      </w:r>
      <w:r>
        <w:rPr>
          <w:rFonts w:eastAsia="Arial" w:cs="Arial"/>
          <w:sz w:val="20"/>
        </w:rPr>
        <w:t xml:space="preserve"> </w:t>
      </w:r>
      <w:r w:rsidRPr="00485A32">
        <w:rPr>
          <w:rFonts w:eastAsia="Arial" w:cs="Arial"/>
          <w:sz w:val="20"/>
        </w:rPr>
        <w:t>Concrete High Early Strength ready-mixed shall be calculated at 130% of the Ready mixed concrete GWP allowed values for each product category.</w:t>
      </w:r>
    </w:p>
    <w:p w14:paraId="0BD7A3D5" w14:textId="6AB4E477" w:rsidR="0085709A" w:rsidRPr="0085709A" w:rsidRDefault="0085709A" w:rsidP="0085709A">
      <w:pPr>
        <w:spacing w:after="240"/>
        <w:rPr>
          <w:rFonts w:eastAsia="Arial" w:cs="Arial"/>
          <w:sz w:val="20"/>
        </w:rPr>
      </w:pPr>
      <w:r w:rsidRPr="005544E2">
        <w:rPr>
          <w:rFonts w:eastAsia="Arial" w:cs="Arial"/>
          <w:sz w:val="20"/>
        </w:rPr>
        <w:t>…</w:t>
      </w:r>
      <w:r w:rsidR="00485A32">
        <w:rPr>
          <w:rFonts w:eastAsia="Arial" w:cs="Arial"/>
          <w:sz w:val="20"/>
        </w:rPr>
        <w:br w:type="page"/>
      </w:r>
    </w:p>
    <w:p w14:paraId="0E3CA482" w14:textId="2BD9087E" w:rsidR="00FD3618" w:rsidRPr="00B341D6" w:rsidRDefault="00FD3618" w:rsidP="00785BCE">
      <w:pPr>
        <w:pStyle w:val="Heading3"/>
        <w:shd w:val="clear" w:color="auto" w:fill="C6D9F1" w:themeFill="text2" w:themeFillTint="33"/>
      </w:pPr>
      <w:bookmarkStart w:id="6" w:name="_Hlk201571269"/>
      <w:r w:rsidRPr="00B341D6">
        <w:lastRenderedPageBreak/>
        <w:t xml:space="preserve">ITEM </w:t>
      </w:r>
      <w:r w:rsidR="00BA263D">
        <w:t>4</w:t>
      </w:r>
      <w:r w:rsidRPr="00B341D6">
        <w:br/>
        <w:t xml:space="preserve">Chapter 5, </w:t>
      </w:r>
      <w:r w:rsidRPr="00B341D6">
        <w:br/>
        <w:t>Section 5.409.4 Whole Building Life Cycle Assessment – performance option</w:t>
      </w:r>
    </w:p>
    <w:bookmarkEnd w:id="6"/>
    <w:p w14:paraId="6F386EC5" w14:textId="067F85C3" w:rsidR="00EE5191" w:rsidRPr="00EE5191" w:rsidRDefault="00EE5191" w:rsidP="00FC2CC5">
      <w:pPr>
        <w:rPr>
          <w:b/>
          <w:bCs/>
          <w:szCs w:val="24"/>
        </w:rPr>
      </w:pPr>
      <w:r w:rsidRPr="00EE5191">
        <w:rPr>
          <w:b/>
          <w:bCs/>
          <w:szCs w:val="24"/>
        </w:rPr>
        <w:t xml:space="preserve">5.409.4 Whole building life cycle assessment – performance option. </w:t>
      </w:r>
      <w:r w:rsidRPr="00EE5191">
        <w:rPr>
          <w:szCs w:val="24"/>
        </w:rPr>
        <w:t xml:space="preserve">Projects shall conduct a cradle-to-grave whole building life cycle assessment performed in accordance with ISO 14040 and ISO 14044, excluding operating energy, and </w:t>
      </w:r>
      <w:r w:rsidR="00AB60A4" w:rsidRPr="00AB60A4">
        <w:rPr>
          <w:szCs w:val="24"/>
          <w:u w:val="single"/>
        </w:rPr>
        <w:t xml:space="preserve">shall demonstrate compliance with Section 5.409.4.1 carbon budget method, or Section 5.409.4.2 baseline building method. </w:t>
      </w:r>
      <w:r w:rsidR="00AB60A4" w:rsidRPr="005D6231">
        <w:rPr>
          <w:szCs w:val="24"/>
          <w:highlight w:val="lightGray"/>
        </w:rPr>
        <w:t>[The following language is moved to Section 5.409.4.2 with minor modifications.]</w:t>
      </w:r>
      <w:r w:rsidR="00485A32">
        <w:rPr>
          <w:szCs w:val="24"/>
        </w:rPr>
        <w:t xml:space="preserve"> </w:t>
      </w:r>
      <w:r w:rsidR="00AB60A4" w:rsidRPr="00485A32">
        <w:rPr>
          <w:strike/>
          <w:szCs w:val="24"/>
        </w:rPr>
        <w:t xml:space="preserve">demonstrating a minimum 10-percent reduction in global warming potential (GWP) as compared to a reference baseline building of similar size, function, complexity, type of construction, material specification, and </w:t>
      </w:r>
      <w:r w:rsidR="00E6145F">
        <w:rPr>
          <w:strike/>
          <w:szCs w:val="24"/>
        </w:rPr>
        <w:t xml:space="preserve">geographic </w:t>
      </w:r>
      <w:r w:rsidR="00AB60A4" w:rsidRPr="00485A32">
        <w:rPr>
          <w:strike/>
          <w:szCs w:val="24"/>
        </w:rPr>
        <w:t xml:space="preserve">location that meets the requirements of the </w:t>
      </w:r>
      <w:r w:rsidR="00AB60A4" w:rsidRPr="00485A32">
        <w:rPr>
          <w:i/>
          <w:iCs/>
          <w:strike/>
          <w:szCs w:val="24"/>
        </w:rPr>
        <w:t>California Energy Code</w:t>
      </w:r>
      <w:r w:rsidR="00AB60A4" w:rsidRPr="00485A32">
        <w:rPr>
          <w:strike/>
          <w:szCs w:val="24"/>
        </w:rPr>
        <w:t xml:space="preserve"> currently in effect.</w:t>
      </w:r>
      <w:r w:rsidR="00AB60A4" w:rsidRPr="00AB60A4">
        <w:rPr>
          <w:szCs w:val="24"/>
        </w:rPr>
        <w:t xml:space="preserve"> Software used to conduct the whole building life cycle assessment, including reference baseline building </w:t>
      </w:r>
      <w:r w:rsidR="00AB60A4" w:rsidRPr="00AB60A4">
        <w:rPr>
          <w:szCs w:val="24"/>
          <w:u w:val="single"/>
        </w:rPr>
        <w:t>if applicable</w:t>
      </w:r>
      <w:r w:rsidR="00AB60A4" w:rsidRPr="00AB60A4">
        <w:rPr>
          <w:szCs w:val="24"/>
        </w:rPr>
        <w:t xml:space="preserve">, shall have a data set compliant with ISO 14044, and ISO 21930 or EN 15804, and the software shall conform to ISO 21931 and/or EN 15978. </w:t>
      </w:r>
      <w:r w:rsidR="00AB60A4" w:rsidRPr="005D6231">
        <w:rPr>
          <w:szCs w:val="24"/>
          <w:highlight w:val="lightGray"/>
        </w:rPr>
        <w:t>[The following language is moved to Section 5.409.4.2.]</w:t>
      </w:r>
      <w:r w:rsidR="00AB60A4" w:rsidRPr="00AB60A4">
        <w:rPr>
          <w:szCs w:val="24"/>
        </w:rPr>
        <w:t xml:space="preserve"> </w:t>
      </w:r>
      <w:r w:rsidR="00AB60A4" w:rsidRPr="00485A32">
        <w:rPr>
          <w:strike/>
          <w:szCs w:val="24"/>
        </w:rPr>
        <w:t>The software tools and data sets shall be the same for evaluation of both the baseline building and the proposed building.</w:t>
      </w:r>
    </w:p>
    <w:p w14:paraId="305087AF" w14:textId="254F5339" w:rsidR="36661F60" w:rsidRPr="00F3092B" w:rsidRDefault="36661F60" w:rsidP="00EE5191">
      <w:pPr>
        <w:ind w:left="360"/>
        <w:rPr>
          <w:szCs w:val="24"/>
        </w:rPr>
      </w:pPr>
      <w:r w:rsidRPr="00F3092B">
        <w:rPr>
          <w:b/>
          <w:bCs/>
          <w:szCs w:val="24"/>
          <w:u w:val="single"/>
        </w:rPr>
        <w:t xml:space="preserve">Exception: </w:t>
      </w:r>
      <w:bookmarkStart w:id="7" w:name="_Hlk201571400"/>
      <w:r w:rsidRPr="00F3092B">
        <w:rPr>
          <w:szCs w:val="24"/>
          <w:u w:val="single"/>
        </w:rPr>
        <w:t>Biogenic carbon</w:t>
      </w:r>
      <w:bookmarkEnd w:id="7"/>
      <w:r w:rsidRPr="00F3092B">
        <w:rPr>
          <w:szCs w:val="24"/>
          <w:u w:val="single"/>
        </w:rPr>
        <w:t xml:space="preserve"> shall </w:t>
      </w:r>
      <w:r w:rsidR="00A062C8" w:rsidRPr="00F3092B">
        <w:rPr>
          <w:rFonts w:cs="Arial"/>
          <w:noProof/>
          <w:szCs w:val="24"/>
          <w:u w:val="single"/>
        </w:rPr>
        <w:t>be excluded from</w:t>
      </w:r>
      <w:r w:rsidR="00A062C8" w:rsidRPr="00F3092B">
        <w:rPr>
          <w:rFonts w:cs="Arial"/>
          <w:szCs w:val="24"/>
          <w:u w:val="single"/>
        </w:rPr>
        <w:t xml:space="preserve"> the </w:t>
      </w:r>
      <w:r w:rsidR="00A062C8" w:rsidRPr="00F3092B">
        <w:rPr>
          <w:rFonts w:cs="Arial"/>
          <w:noProof/>
          <w:szCs w:val="24"/>
          <w:u w:val="single"/>
        </w:rPr>
        <w:t>whole building life cycle assessment calculations</w:t>
      </w:r>
      <w:r w:rsidRPr="00F3092B">
        <w:rPr>
          <w:szCs w:val="24"/>
          <w:u w:val="single"/>
        </w:rPr>
        <w:t>.</w:t>
      </w:r>
    </w:p>
    <w:p w14:paraId="574358BA" w14:textId="77777777" w:rsidR="00485A32" w:rsidRPr="00C902FD" w:rsidRDefault="00485A32" w:rsidP="00485A32">
      <w:pPr>
        <w:ind w:firstLine="360"/>
        <w:rPr>
          <w:b/>
          <w:bCs/>
          <w:szCs w:val="24"/>
        </w:rPr>
      </w:pPr>
      <w:r w:rsidRPr="00C902FD">
        <w:rPr>
          <w:b/>
          <w:bCs/>
          <w:szCs w:val="24"/>
        </w:rPr>
        <w:t>Notes:</w:t>
      </w:r>
    </w:p>
    <w:p w14:paraId="05E21D27" w14:textId="2768BF81" w:rsidR="00485A32" w:rsidRPr="00C902FD" w:rsidRDefault="00C902FD" w:rsidP="00C902FD">
      <w:pPr>
        <w:ind w:left="990" w:hanging="270"/>
        <w:rPr>
          <w:strike/>
          <w:szCs w:val="24"/>
        </w:rPr>
      </w:pPr>
      <w:r w:rsidRPr="00C902FD">
        <w:rPr>
          <w:strike/>
          <w:szCs w:val="24"/>
        </w:rPr>
        <w:t xml:space="preserve">1. </w:t>
      </w:r>
      <w:r w:rsidR="00485A32" w:rsidRPr="00C902FD">
        <w:rPr>
          <w:strike/>
          <w:szCs w:val="24"/>
        </w:rPr>
        <w:t>Software for calculating whole building life cycle assessment is available for free at Athena Sustainable Materials Institute</w:t>
      </w:r>
      <w:r w:rsidRPr="00C902FD">
        <w:rPr>
          <w:strike/>
          <w:szCs w:val="24"/>
        </w:rPr>
        <w:t xml:space="preserve"> </w:t>
      </w:r>
      <w:r w:rsidR="00485A32" w:rsidRPr="00C902FD">
        <w:rPr>
          <w:strike/>
          <w:szCs w:val="24"/>
        </w:rPr>
        <w:t>(</w:t>
      </w:r>
      <w:r w:rsidRPr="00C902FD">
        <w:rPr>
          <w:strike/>
          <w:szCs w:val="24"/>
        </w:rPr>
        <w:t>https://calculatelca.com/software/impact-estimator/</w:t>
      </w:r>
      <w:r w:rsidR="00485A32" w:rsidRPr="00C902FD">
        <w:rPr>
          <w:strike/>
          <w:szCs w:val="24"/>
        </w:rPr>
        <w:t>) and OneClick LCA-Planetary (</w:t>
      </w:r>
      <w:r w:rsidRPr="00C902FD">
        <w:rPr>
          <w:strike/>
          <w:szCs w:val="24"/>
        </w:rPr>
        <w:t>www.oneclicklca.com/planetary</w:t>
      </w:r>
      <w:r w:rsidR="00485A32" w:rsidRPr="00C902FD">
        <w:rPr>
          <w:strike/>
          <w:szCs w:val="24"/>
        </w:rPr>
        <w:t>).</w:t>
      </w:r>
      <w:r w:rsidRPr="00C902FD">
        <w:rPr>
          <w:strike/>
          <w:szCs w:val="24"/>
        </w:rPr>
        <w:t xml:space="preserve"> </w:t>
      </w:r>
      <w:r w:rsidR="00485A32" w:rsidRPr="00C902FD">
        <w:rPr>
          <w:strike/>
          <w:szCs w:val="24"/>
        </w:rPr>
        <w:t xml:space="preserve">Paid versions include, but are not limited to, Sphera </w:t>
      </w:r>
      <w:proofErr w:type="spellStart"/>
      <w:r w:rsidR="00485A32" w:rsidRPr="00C902FD">
        <w:rPr>
          <w:strike/>
          <w:szCs w:val="24"/>
        </w:rPr>
        <w:t>GaBi</w:t>
      </w:r>
      <w:proofErr w:type="spellEnd"/>
      <w:r w:rsidR="00485A32" w:rsidRPr="00C902FD">
        <w:rPr>
          <w:strike/>
          <w:szCs w:val="24"/>
        </w:rPr>
        <w:t xml:space="preserve"> Solutions (gabi.sphera.com), </w:t>
      </w:r>
      <w:proofErr w:type="spellStart"/>
      <w:r w:rsidR="00485A32" w:rsidRPr="00C902FD">
        <w:rPr>
          <w:strike/>
          <w:szCs w:val="24"/>
        </w:rPr>
        <w:t>SimaPro</w:t>
      </w:r>
      <w:proofErr w:type="spellEnd"/>
      <w:r w:rsidR="00485A32" w:rsidRPr="00C902FD">
        <w:rPr>
          <w:strike/>
          <w:szCs w:val="24"/>
        </w:rPr>
        <w:t xml:space="preserve"> (simapro.com), OneClick</w:t>
      </w:r>
      <w:r w:rsidRPr="00C902FD">
        <w:rPr>
          <w:strike/>
          <w:szCs w:val="24"/>
        </w:rPr>
        <w:t xml:space="preserve"> </w:t>
      </w:r>
      <w:r w:rsidR="00485A32" w:rsidRPr="00C902FD">
        <w:rPr>
          <w:strike/>
          <w:szCs w:val="24"/>
        </w:rPr>
        <w:t>LCA (</w:t>
      </w:r>
      <w:r w:rsidRPr="00C902FD">
        <w:rPr>
          <w:strike/>
          <w:szCs w:val="24"/>
        </w:rPr>
        <w:t>www.oneclicklca.com</w:t>
      </w:r>
      <w:r w:rsidR="00485A32" w:rsidRPr="00C902FD">
        <w:rPr>
          <w:strike/>
          <w:szCs w:val="24"/>
        </w:rPr>
        <w:t>) and Tally for Revit (apps.autodesk.com).</w:t>
      </w:r>
    </w:p>
    <w:p w14:paraId="2C3F6D4B" w14:textId="03A59B4D" w:rsidR="00C902FD" w:rsidRDefault="00C902FD" w:rsidP="00C902FD">
      <w:pPr>
        <w:ind w:left="990" w:hanging="270"/>
      </w:pPr>
      <w:r w:rsidRPr="00C902FD">
        <w:rPr>
          <w:u w:val="single"/>
        </w:rPr>
        <w:t>1.</w:t>
      </w:r>
      <w:r w:rsidRPr="00C902FD">
        <w:rPr>
          <w:strike/>
        </w:rPr>
        <w:t>2.</w:t>
      </w:r>
      <w:r>
        <w:t xml:space="preserve"> ASTM E2921-22 “Standard Practice for Minimum Criteria for Comparing Whole Building Life Cycle Assessments for Use with Building Codes, Standards, and Rating Systems” may be consulted for the assessment.</w:t>
      </w:r>
    </w:p>
    <w:p w14:paraId="1B9E406B" w14:textId="232A9C75" w:rsidR="00B018F3" w:rsidRPr="00C902FD" w:rsidRDefault="00C902FD" w:rsidP="00C902FD">
      <w:pPr>
        <w:ind w:left="990" w:hanging="270"/>
      </w:pPr>
      <w:r w:rsidRPr="00C902FD">
        <w:rPr>
          <w:u w:val="single"/>
        </w:rPr>
        <w:t>2.</w:t>
      </w:r>
      <w:r w:rsidRPr="00C902FD">
        <w:rPr>
          <w:strike/>
        </w:rPr>
        <w:t>3.</w:t>
      </w:r>
      <w:r>
        <w:t xml:space="preserve"> In addition to the required documentation specified in Section 5.409.</w:t>
      </w:r>
      <w:r w:rsidR="00300C39">
        <w:t>4</w:t>
      </w:r>
      <w:r>
        <w:t>.</w:t>
      </w:r>
      <w:r w:rsidRPr="00E6145F">
        <w:rPr>
          <w:strike/>
        </w:rPr>
        <w:t>3</w:t>
      </w:r>
      <w:r w:rsidR="00E6145F" w:rsidRPr="00E6145F">
        <w:rPr>
          <w:u w:val="single"/>
        </w:rPr>
        <w:t>5</w:t>
      </w:r>
      <w:r>
        <w:t>, Worksheet WS-9 may be required by the enforcing entity to demonstrate compliance with the requirements.</w:t>
      </w:r>
    </w:p>
    <w:p w14:paraId="5DC95F95" w14:textId="5FA2D4F3" w:rsidR="00BC051D" w:rsidRDefault="00BC051D" w:rsidP="00283CB8">
      <w:pPr>
        <w:ind w:left="360"/>
        <w:rPr>
          <w:rFonts w:cs="Arial"/>
          <w:szCs w:val="24"/>
        </w:rPr>
      </w:pPr>
      <w:r w:rsidRPr="001C32B4">
        <w:rPr>
          <w:rFonts w:cs="Arial"/>
          <w:b/>
          <w:bCs/>
          <w:szCs w:val="24"/>
          <w:u w:val="single"/>
        </w:rPr>
        <w:t xml:space="preserve">5.409.4.1 </w:t>
      </w:r>
      <w:r w:rsidR="007C7342">
        <w:rPr>
          <w:rFonts w:cs="Arial"/>
          <w:b/>
          <w:bCs/>
          <w:szCs w:val="24"/>
          <w:u w:val="single"/>
        </w:rPr>
        <w:t>Embodied c</w:t>
      </w:r>
      <w:r w:rsidRPr="001C32B4">
        <w:rPr>
          <w:rFonts w:cs="Arial"/>
          <w:b/>
          <w:bCs/>
          <w:szCs w:val="24"/>
          <w:u w:val="single"/>
        </w:rPr>
        <w:t xml:space="preserve">arbon budget method. </w:t>
      </w:r>
      <w:r w:rsidRPr="001C32B4">
        <w:rPr>
          <w:rFonts w:cs="Arial"/>
          <w:szCs w:val="24"/>
          <w:u w:val="single"/>
        </w:rPr>
        <w:t>Demonstrate the building’s embodied carbon intensity (ECI) does not exceed the embodied carbon budget (ECB) specified in Table 5.409.4.1.</w:t>
      </w:r>
      <w:r w:rsidRPr="001C32B4">
        <w:rPr>
          <w:rFonts w:cs="Arial"/>
          <w:szCs w:val="24"/>
        </w:rPr>
        <w:t xml:space="preserve"> </w:t>
      </w:r>
    </w:p>
    <w:p w14:paraId="2E9A13D9" w14:textId="77777777" w:rsidR="00C902FD" w:rsidRPr="006F5EBB" w:rsidRDefault="00C902FD" w:rsidP="00C902FD">
      <w:pPr>
        <w:autoSpaceDE w:val="0"/>
        <w:autoSpaceDN w:val="0"/>
        <w:adjustRightInd w:val="0"/>
        <w:ind w:left="720"/>
        <w:jc w:val="center"/>
        <w:rPr>
          <w:rFonts w:cs="Arial"/>
          <w:b/>
          <w:bCs/>
          <w:szCs w:val="24"/>
          <w:u w:val="single"/>
        </w:rPr>
      </w:pPr>
      <w:r w:rsidRPr="00B1547D">
        <w:rPr>
          <w:rFonts w:cs="Arial"/>
          <w:b/>
          <w:bCs/>
          <w:szCs w:val="24"/>
          <w:u w:val="single"/>
        </w:rPr>
        <w:t>TABLE 5.409.</w:t>
      </w:r>
      <w:r>
        <w:rPr>
          <w:rFonts w:cs="Arial"/>
          <w:b/>
          <w:bCs/>
          <w:szCs w:val="24"/>
          <w:u w:val="single"/>
        </w:rPr>
        <w:t>4</w:t>
      </w:r>
      <w:r w:rsidRPr="00B1547D">
        <w:rPr>
          <w:rFonts w:cs="Arial"/>
          <w:b/>
          <w:bCs/>
          <w:szCs w:val="24"/>
          <w:u w:val="single"/>
        </w:rPr>
        <w:t>.</w:t>
      </w:r>
      <w:r>
        <w:rPr>
          <w:rFonts w:cs="Arial"/>
          <w:b/>
          <w:bCs/>
          <w:szCs w:val="24"/>
          <w:u w:val="single"/>
        </w:rPr>
        <w:t>1</w:t>
      </w:r>
      <w:r w:rsidRPr="00B1547D">
        <w:rPr>
          <w:rFonts w:cs="Arial"/>
          <w:b/>
          <w:bCs/>
          <w:szCs w:val="24"/>
          <w:u w:val="single"/>
        </w:rPr>
        <w:t xml:space="preserve"> – EMBODIED CARBON BUDGET</w:t>
      </w:r>
      <w:r>
        <w:rPr>
          <w:rFonts w:cs="Arial"/>
          <w:b/>
          <w:bCs/>
          <w:szCs w:val="24"/>
          <w:u w:val="single"/>
        </w:rPr>
        <w:t xml:space="preserve"> (ECB) LIMITS</w:t>
      </w:r>
    </w:p>
    <w:tbl>
      <w:tblPr>
        <w:tblStyle w:val="TableGrid"/>
        <w:tblW w:w="0" w:type="auto"/>
        <w:tblInd w:w="607" w:type="dxa"/>
        <w:tblCellMar>
          <w:top w:w="43" w:type="dxa"/>
          <w:left w:w="58" w:type="dxa"/>
          <w:bottom w:w="43" w:type="dxa"/>
          <w:right w:w="58" w:type="dxa"/>
        </w:tblCellMar>
        <w:tblLook w:val="0420" w:firstRow="1" w:lastRow="0" w:firstColumn="0" w:lastColumn="0" w:noHBand="0" w:noVBand="1"/>
      </w:tblPr>
      <w:tblGrid>
        <w:gridCol w:w="5834"/>
        <w:gridCol w:w="2909"/>
      </w:tblGrid>
      <w:tr w:rsidR="00C902FD" w:rsidRPr="006F5EBB" w14:paraId="7CE7D9FF" w14:textId="77777777" w:rsidTr="00A7094A">
        <w:tc>
          <w:tcPr>
            <w:tcW w:w="6295" w:type="dxa"/>
            <w:vAlign w:val="center"/>
          </w:tcPr>
          <w:p w14:paraId="67F8490A" w14:textId="77777777" w:rsidR="00C902FD" w:rsidRPr="006F5EBB" w:rsidRDefault="00C902FD" w:rsidP="004957F6">
            <w:pPr>
              <w:autoSpaceDE w:val="0"/>
              <w:autoSpaceDN w:val="0"/>
              <w:adjustRightInd w:val="0"/>
              <w:spacing w:after="0"/>
              <w:jc w:val="center"/>
              <w:rPr>
                <w:rFonts w:cs="Arial"/>
                <w:b/>
                <w:bCs/>
                <w:szCs w:val="24"/>
                <w:u w:val="single"/>
              </w:rPr>
            </w:pPr>
            <w:r w:rsidRPr="006F5EBB">
              <w:rPr>
                <w:rFonts w:cs="Arial"/>
                <w:b/>
                <w:bCs/>
                <w:szCs w:val="24"/>
                <w:u w:val="single"/>
              </w:rPr>
              <w:t xml:space="preserve">Primary Occupancy </w:t>
            </w:r>
            <w:r>
              <w:rPr>
                <w:rFonts w:cs="Arial"/>
                <w:b/>
                <w:bCs/>
                <w:szCs w:val="24"/>
                <w:u w:val="single"/>
              </w:rPr>
              <w:t>Group</w:t>
            </w:r>
          </w:p>
        </w:tc>
        <w:tc>
          <w:tcPr>
            <w:tcW w:w="3055" w:type="dxa"/>
            <w:vAlign w:val="center"/>
          </w:tcPr>
          <w:p w14:paraId="3B170356" w14:textId="7B3AF1E6" w:rsidR="00C902FD" w:rsidRPr="006F5EBB" w:rsidRDefault="00C902FD" w:rsidP="004957F6">
            <w:pPr>
              <w:autoSpaceDE w:val="0"/>
              <w:autoSpaceDN w:val="0"/>
              <w:adjustRightInd w:val="0"/>
              <w:spacing w:after="0"/>
              <w:jc w:val="center"/>
              <w:rPr>
                <w:rFonts w:cs="Arial"/>
                <w:b/>
                <w:bCs/>
                <w:szCs w:val="24"/>
                <w:u w:val="single"/>
                <w:vertAlign w:val="superscript"/>
              </w:rPr>
            </w:pPr>
            <w:r w:rsidRPr="00E076CD">
              <w:rPr>
                <w:rFonts w:cs="Arial"/>
                <w:b/>
                <w:bCs/>
                <w:szCs w:val="24"/>
                <w:u w:val="single"/>
              </w:rPr>
              <w:t xml:space="preserve">Maximum acceptable </w:t>
            </w:r>
            <w:r>
              <w:rPr>
                <w:rFonts w:cs="Arial"/>
                <w:b/>
                <w:bCs/>
                <w:szCs w:val="24"/>
                <w:u w:val="single"/>
              </w:rPr>
              <w:t>ECB</w:t>
            </w:r>
            <w:r w:rsidRPr="00B1547D">
              <w:rPr>
                <w:rFonts w:cs="Arial"/>
                <w:b/>
                <w:bCs/>
                <w:szCs w:val="24"/>
                <w:u w:val="single"/>
              </w:rPr>
              <w:t xml:space="preserve"> </w:t>
            </w:r>
            <w:r>
              <w:rPr>
                <w:rFonts w:cs="Arial"/>
                <w:b/>
                <w:bCs/>
                <w:szCs w:val="24"/>
                <w:u w:val="single"/>
              </w:rPr>
              <w:t>value</w:t>
            </w:r>
            <w:r w:rsidRPr="59AEE2DA">
              <w:rPr>
                <w:rFonts w:cs="Arial"/>
                <w:b/>
                <w:bCs/>
                <w:szCs w:val="24"/>
                <w:u w:val="single"/>
              </w:rPr>
              <w:t xml:space="preserve"> (kgCO</w:t>
            </w:r>
            <w:r w:rsidRPr="59AEE2DA">
              <w:rPr>
                <w:rFonts w:cs="Arial"/>
                <w:b/>
                <w:bCs/>
                <w:szCs w:val="24"/>
                <w:u w:val="single"/>
                <w:vertAlign w:val="subscript"/>
              </w:rPr>
              <w:t>2</w:t>
            </w:r>
            <w:r w:rsidRPr="59AEE2DA">
              <w:rPr>
                <w:rFonts w:cs="Arial"/>
                <w:b/>
                <w:bCs/>
                <w:szCs w:val="24"/>
                <w:u w:val="single"/>
              </w:rPr>
              <w:t>e/m</w:t>
            </w:r>
            <w:r w:rsidRPr="59AEE2DA">
              <w:rPr>
                <w:rFonts w:cs="Arial"/>
                <w:b/>
                <w:bCs/>
                <w:szCs w:val="24"/>
                <w:u w:val="single"/>
                <w:vertAlign w:val="superscript"/>
              </w:rPr>
              <w:t>2</w:t>
            </w:r>
            <w:r w:rsidRPr="59AEE2DA">
              <w:rPr>
                <w:rFonts w:cs="Arial"/>
                <w:b/>
                <w:bCs/>
                <w:szCs w:val="24"/>
                <w:u w:val="single"/>
              </w:rPr>
              <w:t>)</w:t>
            </w:r>
          </w:p>
        </w:tc>
      </w:tr>
      <w:tr w:rsidR="00C902FD" w:rsidRPr="006F5EBB" w14:paraId="324367E7" w14:textId="77777777" w:rsidTr="00A7094A">
        <w:tc>
          <w:tcPr>
            <w:tcW w:w="6295" w:type="dxa"/>
          </w:tcPr>
          <w:p w14:paraId="65A31115" w14:textId="77777777" w:rsidR="00C902FD" w:rsidRPr="006F5EBB" w:rsidRDefault="00C902FD" w:rsidP="004957F6">
            <w:pPr>
              <w:autoSpaceDE w:val="0"/>
              <w:autoSpaceDN w:val="0"/>
              <w:adjustRightInd w:val="0"/>
              <w:spacing w:after="0"/>
              <w:rPr>
                <w:rFonts w:cs="Arial"/>
                <w:szCs w:val="24"/>
                <w:u w:val="single"/>
                <w:vertAlign w:val="superscript"/>
              </w:rPr>
            </w:pPr>
            <w:r w:rsidRPr="59AEE2DA">
              <w:rPr>
                <w:rFonts w:cs="Arial"/>
                <w:szCs w:val="24"/>
                <w:u w:val="single"/>
              </w:rPr>
              <w:t>Storage (S)</w:t>
            </w:r>
          </w:p>
        </w:tc>
        <w:tc>
          <w:tcPr>
            <w:tcW w:w="3055" w:type="dxa"/>
          </w:tcPr>
          <w:p w14:paraId="3BD33FCD" w14:textId="77777777" w:rsidR="00C902FD" w:rsidRPr="006F5EBB" w:rsidRDefault="00C902FD" w:rsidP="004957F6">
            <w:pPr>
              <w:autoSpaceDE w:val="0"/>
              <w:autoSpaceDN w:val="0"/>
              <w:adjustRightInd w:val="0"/>
              <w:spacing w:after="0"/>
              <w:jc w:val="center"/>
              <w:rPr>
                <w:rFonts w:cs="Arial"/>
                <w:szCs w:val="24"/>
                <w:u w:val="single"/>
              </w:rPr>
            </w:pPr>
            <w:r w:rsidRPr="006F5EBB">
              <w:rPr>
                <w:rFonts w:cs="Arial"/>
                <w:szCs w:val="24"/>
                <w:u w:val="single"/>
              </w:rPr>
              <w:t>480</w:t>
            </w:r>
          </w:p>
        </w:tc>
      </w:tr>
      <w:tr w:rsidR="00C902FD" w:rsidRPr="006F5EBB" w14:paraId="27B8F1DF" w14:textId="77777777" w:rsidTr="00A7094A">
        <w:tc>
          <w:tcPr>
            <w:tcW w:w="6295" w:type="dxa"/>
          </w:tcPr>
          <w:p w14:paraId="5EF5C6E2" w14:textId="77777777" w:rsidR="00C902FD" w:rsidRPr="006F5EBB" w:rsidRDefault="00C902FD" w:rsidP="004957F6">
            <w:pPr>
              <w:autoSpaceDE w:val="0"/>
              <w:autoSpaceDN w:val="0"/>
              <w:adjustRightInd w:val="0"/>
              <w:spacing w:after="0"/>
              <w:rPr>
                <w:rFonts w:cs="Arial"/>
                <w:szCs w:val="24"/>
                <w:u w:val="single"/>
                <w:vertAlign w:val="superscript"/>
              </w:rPr>
            </w:pPr>
            <w:r w:rsidRPr="59AEE2DA">
              <w:rPr>
                <w:rFonts w:cs="Arial"/>
                <w:szCs w:val="24"/>
                <w:u w:val="single"/>
              </w:rPr>
              <w:t>Education (E) &amp; Business (B)</w:t>
            </w:r>
          </w:p>
        </w:tc>
        <w:tc>
          <w:tcPr>
            <w:tcW w:w="3055" w:type="dxa"/>
          </w:tcPr>
          <w:p w14:paraId="15DBAE43" w14:textId="77777777" w:rsidR="00C902FD" w:rsidRPr="006F5EBB" w:rsidRDefault="00C902FD" w:rsidP="004957F6">
            <w:pPr>
              <w:autoSpaceDE w:val="0"/>
              <w:autoSpaceDN w:val="0"/>
              <w:adjustRightInd w:val="0"/>
              <w:spacing w:after="0"/>
              <w:jc w:val="center"/>
              <w:rPr>
                <w:rFonts w:cs="Arial"/>
                <w:szCs w:val="24"/>
                <w:u w:val="single"/>
              </w:rPr>
            </w:pPr>
            <w:r w:rsidRPr="006F5EBB">
              <w:rPr>
                <w:rFonts w:cs="Arial"/>
                <w:szCs w:val="24"/>
                <w:u w:val="single"/>
              </w:rPr>
              <w:t>660</w:t>
            </w:r>
          </w:p>
        </w:tc>
      </w:tr>
      <w:tr w:rsidR="00C902FD" w:rsidRPr="006F5EBB" w14:paraId="06C8217D" w14:textId="77777777" w:rsidTr="00A7094A">
        <w:tc>
          <w:tcPr>
            <w:tcW w:w="6295" w:type="dxa"/>
          </w:tcPr>
          <w:p w14:paraId="7D23ADF5" w14:textId="77777777" w:rsidR="00C902FD" w:rsidRPr="006F5EBB" w:rsidRDefault="00C902FD" w:rsidP="004957F6">
            <w:pPr>
              <w:autoSpaceDE w:val="0"/>
              <w:autoSpaceDN w:val="0"/>
              <w:adjustRightInd w:val="0"/>
              <w:spacing w:after="0"/>
              <w:rPr>
                <w:rFonts w:cs="Arial"/>
                <w:szCs w:val="24"/>
                <w:u w:val="single"/>
                <w:vertAlign w:val="superscript"/>
              </w:rPr>
            </w:pPr>
            <w:r w:rsidRPr="59AEE2DA">
              <w:rPr>
                <w:rFonts w:cs="Arial"/>
                <w:szCs w:val="24"/>
                <w:u w:val="single"/>
              </w:rPr>
              <w:t xml:space="preserve">Other </w:t>
            </w:r>
            <w:r>
              <w:rPr>
                <w:rFonts w:cs="Arial"/>
                <w:szCs w:val="24"/>
                <w:u w:val="single"/>
              </w:rPr>
              <w:t xml:space="preserve">occupancy groups </w:t>
            </w:r>
          </w:p>
        </w:tc>
        <w:tc>
          <w:tcPr>
            <w:tcW w:w="3055" w:type="dxa"/>
          </w:tcPr>
          <w:p w14:paraId="5CD587D0" w14:textId="77777777" w:rsidR="00C902FD" w:rsidRPr="006F5EBB" w:rsidRDefault="00C902FD" w:rsidP="004957F6">
            <w:pPr>
              <w:autoSpaceDE w:val="0"/>
              <w:autoSpaceDN w:val="0"/>
              <w:adjustRightInd w:val="0"/>
              <w:spacing w:after="0"/>
              <w:jc w:val="center"/>
              <w:rPr>
                <w:rFonts w:cs="Arial"/>
                <w:szCs w:val="24"/>
                <w:u w:val="single"/>
              </w:rPr>
            </w:pPr>
            <w:r w:rsidRPr="006F5EBB">
              <w:rPr>
                <w:rFonts w:cs="Arial"/>
                <w:szCs w:val="24"/>
                <w:u w:val="single"/>
              </w:rPr>
              <w:t>750</w:t>
            </w:r>
          </w:p>
        </w:tc>
      </w:tr>
    </w:tbl>
    <w:p w14:paraId="620A5509" w14:textId="77777777" w:rsidR="00C902FD" w:rsidRPr="001C32B4" w:rsidRDefault="00C902FD" w:rsidP="00283CB8">
      <w:pPr>
        <w:ind w:left="360"/>
        <w:rPr>
          <w:rFonts w:cs="Arial"/>
          <w:szCs w:val="24"/>
          <w:u w:val="single"/>
        </w:rPr>
      </w:pPr>
    </w:p>
    <w:p w14:paraId="1164C594" w14:textId="77777777" w:rsidR="00BC051D" w:rsidRPr="001C32B4" w:rsidRDefault="00BC051D" w:rsidP="00283CB8">
      <w:pPr>
        <w:ind w:left="720"/>
        <w:rPr>
          <w:rFonts w:cs="Arial"/>
          <w:szCs w:val="24"/>
          <w:u w:val="single"/>
        </w:rPr>
      </w:pPr>
      <w:r w:rsidRPr="001C32B4">
        <w:rPr>
          <w:rFonts w:cs="Arial"/>
          <w:b/>
          <w:bCs/>
          <w:szCs w:val="24"/>
          <w:u w:val="single"/>
        </w:rPr>
        <w:lastRenderedPageBreak/>
        <w:t>5.409.4.1.1 Embodied Carbon Intensity (ECI) Calculation.</w:t>
      </w:r>
      <w:r w:rsidRPr="001C32B4">
        <w:rPr>
          <w:rFonts w:cs="Arial"/>
          <w:szCs w:val="24"/>
          <w:u w:val="single"/>
        </w:rPr>
        <w:t xml:space="preserve"> To determine the Embodied Carbon Intensity (ECI), divide the building’s total Global Warming Potential (GWP) by gross floor area (GFA) in meters squared (m</w:t>
      </w:r>
      <w:r w:rsidRPr="001C32B4">
        <w:rPr>
          <w:rFonts w:cs="Arial"/>
          <w:szCs w:val="24"/>
          <w:u w:val="single"/>
          <w:vertAlign w:val="superscript"/>
        </w:rPr>
        <w:t>2</w:t>
      </w:r>
      <w:r w:rsidRPr="001C32B4">
        <w:rPr>
          <w:rFonts w:cs="Arial"/>
          <w:szCs w:val="24"/>
          <w:u w:val="single"/>
        </w:rPr>
        <w:t>).</w:t>
      </w:r>
    </w:p>
    <w:p w14:paraId="61FC7F34" w14:textId="5FCEC803" w:rsidR="00BC051D" w:rsidRPr="001C32B4" w:rsidRDefault="00BC051D" w:rsidP="00283CB8">
      <w:pPr>
        <w:ind w:left="720"/>
        <w:rPr>
          <w:rFonts w:cs="Arial"/>
          <w:b/>
          <w:bCs/>
          <w:szCs w:val="24"/>
          <w:u w:val="single"/>
        </w:rPr>
      </w:pPr>
      <w:r w:rsidRPr="001C32B4">
        <w:rPr>
          <w:rFonts w:cs="Arial"/>
          <w:b/>
          <w:bCs/>
          <w:szCs w:val="24"/>
          <w:u w:val="single"/>
        </w:rPr>
        <w:t>5.</w:t>
      </w:r>
      <w:r w:rsidR="001D5E4D" w:rsidRPr="001C32B4">
        <w:rPr>
          <w:rFonts w:cs="Arial"/>
          <w:b/>
          <w:bCs/>
          <w:szCs w:val="24"/>
          <w:u w:val="single"/>
        </w:rPr>
        <w:t>4</w:t>
      </w:r>
      <w:r w:rsidRPr="001C32B4">
        <w:rPr>
          <w:rFonts w:cs="Arial"/>
          <w:b/>
          <w:bCs/>
          <w:szCs w:val="24"/>
          <w:u w:val="single"/>
        </w:rPr>
        <w:t>09.4.1.1 EQUATION:</w:t>
      </w:r>
    </w:p>
    <w:p w14:paraId="102C5D71" w14:textId="55CED7D5" w:rsidR="00BC051D" w:rsidRPr="00C902FD" w:rsidRDefault="00BC051D" w:rsidP="00C902FD">
      <w:pPr>
        <w:spacing w:after="360"/>
        <w:ind w:left="720"/>
        <w:rPr>
          <w:rFonts w:cs="Arial"/>
          <w:szCs w:val="24"/>
          <w:u w:val="single"/>
        </w:rPr>
      </w:pPr>
      <w:r w:rsidRPr="00F3092B">
        <w:rPr>
          <w:rFonts w:cs="Arial"/>
          <w:szCs w:val="24"/>
          <w:u w:val="single"/>
        </w:rPr>
        <w:t>GWP/GFA (m</w:t>
      </w:r>
      <w:r w:rsidRPr="00F3092B">
        <w:rPr>
          <w:rFonts w:cs="Arial"/>
          <w:szCs w:val="24"/>
          <w:u w:val="single"/>
          <w:vertAlign w:val="superscript"/>
        </w:rPr>
        <w:t>2</w:t>
      </w:r>
      <w:r w:rsidRPr="00F3092B">
        <w:rPr>
          <w:rFonts w:cs="Arial"/>
          <w:szCs w:val="24"/>
          <w:u w:val="single"/>
        </w:rPr>
        <w:t>) = ECI (kgCO</w:t>
      </w:r>
      <w:r w:rsidRPr="00F3092B">
        <w:rPr>
          <w:rFonts w:cs="Arial"/>
          <w:szCs w:val="24"/>
          <w:u w:val="single"/>
          <w:vertAlign w:val="subscript"/>
        </w:rPr>
        <w:t>2</w:t>
      </w:r>
      <w:r w:rsidRPr="00F3092B">
        <w:rPr>
          <w:rFonts w:cs="Arial"/>
          <w:szCs w:val="24"/>
          <w:u w:val="single"/>
        </w:rPr>
        <w:t>e/m</w:t>
      </w:r>
      <w:r w:rsidRPr="00F3092B">
        <w:rPr>
          <w:rFonts w:cs="Arial"/>
          <w:szCs w:val="24"/>
          <w:u w:val="single"/>
          <w:vertAlign w:val="superscript"/>
        </w:rPr>
        <w:t>2</w:t>
      </w:r>
      <w:r w:rsidRPr="00F3092B">
        <w:rPr>
          <w:rFonts w:cs="Arial"/>
          <w:szCs w:val="24"/>
          <w:u w:val="single"/>
        </w:rPr>
        <w:t>)</w:t>
      </w:r>
    </w:p>
    <w:p w14:paraId="110970ED" w14:textId="3AAEB3C5" w:rsidR="00BC051D" w:rsidRDefault="00BC051D" w:rsidP="002753CC">
      <w:pPr>
        <w:pStyle w:val="ListParagraph"/>
        <w:ind w:left="360"/>
      </w:pPr>
      <w:r w:rsidRPr="00881F49">
        <w:rPr>
          <w:rFonts w:cs="Arial"/>
          <w:szCs w:val="24"/>
          <w:highlight w:val="lightGray"/>
        </w:rPr>
        <w:t xml:space="preserve">[The following language </w:t>
      </w:r>
      <w:r w:rsidR="00E6145F">
        <w:rPr>
          <w:rFonts w:cs="Arial"/>
          <w:szCs w:val="24"/>
          <w:highlight w:val="lightGray"/>
        </w:rPr>
        <w:t xml:space="preserve">in new Section 5.409.4.2 </w:t>
      </w:r>
      <w:r w:rsidRPr="00881F49">
        <w:rPr>
          <w:rFonts w:cs="Arial"/>
          <w:szCs w:val="24"/>
          <w:highlight w:val="lightGray"/>
        </w:rPr>
        <w:t>is moved from Section 5.409.</w:t>
      </w:r>
      <w:r w:rsidR="00300C39">
        <w:rPr>
          <w:rFonts w:cs="Arial"/>
          <w:szCs w:val="24"/>
          <w:highlight w:val="lightGray"/>
        </w:rPr>
        <w:t>4</w:t>
      </w:r>
      <w:r w:rsidRPr="00881F49">
        <w:rPr>
          <w:rFonts w:cs="Arial"/>
          <w:szCs w:val="24"/>
          <w:highlight w:val="lightGray"/>
        </w:rPr>
        <w:t xml:space="preserve"> with minor modifications.]</w:t>
      </w:r>
      <w:r w:rsidRPr="00881F49">
        <w:rPr>
          <w:rFonts w:cs="Arial"/>
          <w:szCs w:val="24"/>
        </w:rPr>
        <w:t xml:space="preserve"> </w:t>
      </w:r>
      <w:r w:rsidR="00E6145F">
        <w:rPr>
          <w:rFonts w:cs="Arial"/>
          <w:szCs w:val="24"/>
        </w:rPr>
        <w:br/>
      </w:r>
      <w:r w:rsidRPr="00881F49">
        <w:rPr>
          <w:rFonts w:cs="Arial"/>
          <w:b/>
          <w:bCs/>
          <w:szCs w:val="24"/>
          <w:u w:val="single"/>
        </w:rPr>
        <w:t>5.409.4.</w:t>
      </w:r>
      <w:r>
        <w:rPr>
          <w:rFonts w:cs="Arial"/>
          <w:b/>
          <w:bCs/>
          <w:szCs w:val="24"/>
          <w:u w:val="single"/>
        </w:rPr>
        <w:t>2 B</w:t>
      </w:r>
      <w:r w:rsidRPr="00881F49">
        <w:rPr>
          <w:rFonts w:cs="Arial"/>
          <w:b/>
          <w:bCs/>
          <w:szCs w:val="24"/>
          <w:u w:val="single"/>
        </w:rPr>
        <w:t xml:space="preserve">aseline building method. </w:t>
      </w:r>
      <w:r w:rsidRPr="00881F49">
        <w:rPr>
          <w:rFonts w:cs="Arial"/>
          <w:szCs w:val="24"/>
          <w:u w:val="single"/>
        </w:rPr>
        <w:t xml:space="preserve">Demonstrate </w:t>
      </w:r>
      <w:r w:rsidR="00734598" w:rsidRPr="00881F49">
        <w:rPr>
          <w:rFonts w:cs="Arial"/>
          <w:strike/>
          <w:szCs w:val="24"/>
        </w:rPr>
        <w:t xml:space="preserve">and </w:t>
      </w:r>
      <w:proofErr w:type="gramStart"/>
      <w:r w:rsidR="00734598" w:rsidRPr="00881F49">
        <w:rPr>
          <w:rFonts w:cs="Arial"/>
          <w:strike/>
          <w:szCs w:val="24"/>
        </w:rPr>
        <w:t>demonstrating</w:t>
      </w:r>
      <w:proofErr w:type="gramEnd"/>
      <w:r w:rsidR="00734598" w:rsidRPr="00881F49">
        <w:rPr>
          <w:rFonts w:cs="Arial"/>
          <w:szCs w:val="24"/>
        </w:rPr>
        <w:t xml:space="preserve"> </w:t>
      </w:r>
      <w:r w:rsidRPr="00881F49">
        <w:rPr>
          <w:rFonts w:cs="Arial"/>
          <w:szCs w:val="24"/>
        </w:rPr>
        <w:t>a minimum 10</w:t>
      </w:r>
      <w:r>
        <w:rPr>
          <w:rFonts w:cs="Arial"/>
          <w:szCs w:val="24"/>
        </w:rPr>
        <w:t xml:space="preserve"> </w:t>
      </w:r>
      <w:r w:rsidRPr="00881F49">
        <w:rPr>
          <w:rFonts w:cs="Arial"/>
          <w:szCs w:val="24"/>
        </w:rPr>
        <w:t>percent</w:t>
      </w:r>
      <w:r w:rsidRPr="00881F49">
        <w:rPr>
          <w:rFonts w:cs="Arial"/>
          <w:noProof/>
          <w:szCs w:val="24"/>
        </w:rPr>
        <w:t xml:space="preserve"> </w:t>
      </w:r>
      <w:r w:rsidRPr="00881F49">
        <w:rPr>
          <w:rFonts w:cs="Arial"/>
          <w:szCs w:val="24"/>
        </w:rPr>
        <w:t>reduction in global warming potential (GWP) as compared to a reference baseline building of similar size, function, complexity,</w:t>
      </w:r>
      <w:r w:rsidRPr="00881F49">
        <w:rPr>
          <w:rFonts w:cs="Arial"/>
          <w:noProof/>
          <w:szCs w:val="24"/>
        </w:rPr>
        <w:t xml:space="preserve"> </w:t>
      </w:r>
      <w:r w:rsidRPr="00881F49">
        <w:rPr>
          <w:rFonts w:cs="Arial"/>
          <w:szCs w:val="24"/>
        </w:rPr>
        <w:t xml:space="preserve">type of construction, material specification, and </w:t>
      </w:r>
      <w:r w:rsidRPr="00AB60A4">
        <w:rPr>
          <w:rFonts w:cs="Arial"/>
          <w:szCs w:val="24"/>
        </w:rPr>
        <w:t>geographic location</w:t>
      </w:r>
      <w:r w:rsidRPr="00881F49">
        <w:rPr>
          <w:rFonts w:cs="Arial"/>
          <w:szCs w:val="24"/>
        </w:rPr>
        <w:t xml:space="preserve"> that meets the requirements of the </w:t>
      </w:r>
      <w:r w:rsidRPr="00614058">
        <w:rPr>
          <w:rFonts w:cs="Arial"/>
          <w:i/>
          <w:iCs/>
          <w:szCs w:val="24"/>
        </w:rPr>
        <w:t>California Energy Code</w:t>
      </w:r>
      <w:r w:rsidRPr="00881F49">
        <w:rPr>
          <w:rFonts w:cs="Arial"/>
          <w:szCs w:val="24"/>
        </w:rPr>
        <w:t xml:space="preserve"> currently in</w:t>
      </w:r>
      <w:r w:rsidRPr="00881F49">
        <w:rPr>
          <w:rFonts w:cs="Arial"/>
          <w:noProof/>
          <w:szCs w:val="24"/>
        </w:rPr>
        <w:t xml:space="preserve"> </w:t>
      </w:r>
      <w:r w:rsidRPr="00881F49">
        <w:rPr>
          <w:rFonts w:cs="Arial"/>
          <w:szCs w:val="24"/>
        </w:rPr>
        <w:t>effect</w:t>
      </w:r>
      <w:r w:rsidRPr="00FD7070">
        <w:rPr>
          <w:rFonts w:cs="Arial"/>
          <w:szCs w:val="24"/>
        </w:rPr>
        <w:t>.</w:t>
      </w:r>
      <w:r w:rsidRPr="00614058">
        <w:rPr>
          <w:rFonts w:cs="Arial"/>
          <w:szCs w:val="24"/>
        </w:rPr>
        <w:t xml:space="preserve"> The software tools and data sets shall be the same for evaluation of both the baseline building and the proposed building.</w:t>
      </w:r>
    </w:p>
    <w:p w14:paraId="0B236D00" w14:textId="64D7E9CA" w:rsidR="00BC051D" w:rsidRDefault="00283CB8" w:rsidP="008E36B6">
      <w:pPr>
        <w:autoSpaceDE w:val="0"/>
        <w:autoSpaceDN w:val="0"/>
        <w:adjustRightInd w:val="0"/>
        <w:ind w:left="360"/>
        <w:rPr>
          <w:rFonts w:cs="Arial"/>
          <w:szCs w:val="24"/>
        </w:rPr>
      </w:pPr>
      <w:r w:rsidRPr="00C178D5">
        <w:rPr>
          <w:rFonts w:cs="Arial"/>
          <w:b/>
          <w:bCs/>
          <w:szCs w:val="24"/>
        </w:rPr>
        <w:t>5.409.</w:t>
      </w:r>
      <w:r w:rsidR="0081242F" w:rsidRPr="00C178D5">
        <w:rPr>
          <w:rFonts w:cs="Arial"/>
          <w:b/>
          <w:bCs/>
          <w:szCs w:val="24"/>
        </w:rPr>
        <w:t>4</w:t>
      </w:r>
      <w:r w:rsidRPr="00C178D5">
        <w:rPr>
          <w:rFonts w:cs="Arial"/>
          <w:b/>
          <w:bCs/>
          <w:szCs w:val="24"/>
        </w:rPr>
        <w:t>.</w:t>
      </w:r>
      <w:r w:rsidRPr="00283CB8">
        <w:rPr>
          <w:rFonts w:cs="Arial"/>
          <w:b/>
          <w:bCs/>
          <w:strike/>
          <w:szCs w:val="24"/>
        </w:rPr>
        <w:t>1</w:t>
      </w:r>
      <w:r w:rsidR="00BC051D" w:rsidRPr="00283CB8">
        <w:rPr>
          <w:rFonts w:cs="Arial"/>
          <w:b/>
          <w:bCs/>
          <w:szCs w:val="24"/>
          <w:u w:val="single"/>
        </w:rPr>
        <w:t>3</w:t>
      </w:r>
      <w:r w:rsidR="00BC051D" w:rsidRPr="002E7257">
        <w:rPr>
          <w:rFonts w:cs="Arial"/>
          <w:b/>
          <w:bCs/>
          <w:szCs w:val="24"/>
        </w:rPr>
        <w:t xml:space="preserve"> Building components</w:t>
      </w:r>
      <w:r w:rsidR="00BC051D" w:rsidRPr="00C54430">
        <w:rPr>
          <w:rFonts w:cs="Arial"/>
          <w:szCs w:val="24"/>
        </w:rPr>
        <w:t>. Building enclosure</w:t>
      </w:r>
      <w:r w:rsidR="00BC051D">
        <w:rPr>
          <w:rFonts w:cs="Arial"/>
          <w:szCs w:val="24"/>
        </w:rPr>
        <w:t xml:space="preserve"> </w:t>
      </w:r>
      <w:r w:rsidR="00BC051D" w:rsidRPr="00C54430">
        <w:rPr>
          <w:rFonts w:cs="Arial"/>
          <w:szCs w:val="24"/>
        </w:rPr>
        <w:t xml:space="preserve">components included in the assessment shall </w:t>
      </w:r>
      <w:r w:rsidR="00107D8E" w:rsidRPr="00B97873">
        <w:rPr>
          <w:rFonts w:cs="Arial"/>
          <w:strike/>
          <w:szCs w:val="24"/>
        </w:rPr>
        <w:t>be limited to</w:t>
      </w:r>
      <w:r w:rsidR="00107D8E" w:rsidRPr="00B97873">
        <w:rPr>
          <w:rFonts w:cs="Arial"/>
          <w:szCs w:val="24"/>
        </w:rPr>
        <w:t xml:space="preserve"> </w:t>
      </w:r>
      <w:r w:rsidR="00107D8E" w:rsidRPr="00054789">
        <w:rPr>
          <w:rFonts w:cs="Arial"/>
          <w:szCs w:val="24"/>
          <w:u w:val="single"/>
        </w:rPr>
        <w:t>include, at a minimum,</w:t>
      </w:r>
      <w:r w:rsidR="00BC051D">
        <w:rPr>
          <w:rFonts w:cs="Arial"/>
          <w:szCs w:val="24"/>
        </w:rPr>
        <w:t xml:space="preserve"> </w:t>
      </w:r>
      <w:r w:rsidR="00BC051D" w:rsidRPr="00C54430">
        <w:rPr>
          <w:rFonts w:cs="Arial"/>
          <w:szCs w:val="24"/>
        </w:rPr>
        <w:t>to glazing assemblies, insulation, and exterior finishes.</w:t>
      </w:r>
      <w:r w:rsidR="00BC051D">
        <w:rPr>
          <w:rFonts w:cs="Arial"/>
          <w:szCs w:val="24"/>
        </w:rPr>
        <w:t xml:space="preserve"> </w:t>
      </w:r>
      <w:r w:rsidR="00BC051D" w:rsidRPr="00C54430">
        <w:rPr>
          <w:rFonts w:cs="Arial"/>
          <w:szCs w:val="24"/>
        </w:rPr>
        <w:t>Primary and secondary structural members included in</w:t>
      </w:r>
      <w:r w:rsidR="00BC051D">
        <w:rPr>
          <w:rFonts w:cs="Arial"/>
          <w:szCs w:val="24"/>
        </w:rPr>
        <w:t xml:space="preserve"> </w:t>
      </w:r>
      <w:r w:rsidR="00BC051D" w:rsidRPr="00C54430">
        <w:rPr>
          <w:rFonts w:cs="Arial"/>
          <w:szCs w:val="24"/>
        </w:rPr>
        <w:t xml:space="preserve">the assessment shall </w:t>
      </w:r>
      <w:r w:rsidR="00107D8E" w:rsidRPr="00B97873">
        <w:rPr>
          <w:rFonts w:cs="Arial"/>
          <w:strike/>
          <w:szCs w:val="24"/>
        </w:rPr>
        <w:t>be limited to</w:t>
      </w:r>
      <w:r w:rsidR="00107D8E" w:rsidRPr="00B97873">
        <w:rPr>
          <w:rFonts w:cs="Arial"/>
          <w:szCs w:val="24"/>
        </w:rPr>
        <w:t xml:space="preserve"> </w:t>
      </w:r>
      <w:r w:rsidR="00107D8E" w:rsidRPr="00054789">
        <w:rPr>
          <w:rFonts w:cs="Arial"/>
          <w:szCs w:val="24"/>
          <w:u w:val="single"/>
        </w:rPr>
        <w:t>include, at a minimum,</w:t>
      </w:r>
      <w:r w:rsidR="00BC051D" w:rsidRPr="00C54430">
        <w:rPr>
          <w:rFonts w:cs="Arial"/>
          <w:szCs w:val="24"/>
        </w:rPr>
        <w:t xml:space="preserve"> footings and foundations,</w:t>
      </w:r>
      <w:r w:rsidR="00BC051D">
        <w:rPr>
          <w:rFonts w:cs="Arial"/>
          <w:szCs w:val="24"/>
        </w:rPr>
        <w:t xml:space="preserve"> </w:t>
      </w:r>
      <w:r w:rsidR="00BC051D" w:rsidRPr="00AB60A4">
        <w:rPr>
          <w:rFonts w:cs="Arial"/>
          <w:szCs w:val="24"/>
        </w:rPr>
        <w:t>structural</w:t>
      </w:r>
      <w:r w:rsidR="00BC051D" w:rsidRPr="00C54430">
        <w:rPr>
          <w:rFonts w:cs="Arial"/>
          <w:szCs w:val="24"/>
        </w:rPr>
        <w:t xml:space="preserve"> columns, beams, walls, roofs, and</w:t>
      </w:r>
      <w:r w:rsidR="00BC051D">
        <w:rPr>
          <w:rFonts w:cs="Arial"/>
          <w:szCs w:val="24"/>
        </w:rPr>
        <w:t xml:space="preserve"> </w:t>
      </w:r>
      <w:r w:rsidR="00BC051D" w:rsidRPr="00C54430">
        <w:rPr>
          <w:rFonts w:cs="Arial"/>
          <w:szCs w:val="24"/>
        </w:rPr>
        <w:t>floors.</w:t>
      </w:r>
    </w:p>
    <w:p w14:paraId="69195BD5" w14:textId="0A5E37F9" w:rsidR="00BC051D" w:rsidRPr="00CD1A2F" w:rsidRDefault="00BC051D" w:rsidP="008E36B6">
      <w:pPr>
        <w:autoSpaceDE w:val="0"/>
        <w:autoSpaceDN w:val="0"/>
        <w:adjustRightInd w:val="0"/>
        <w:ind w:left="720"/>
        <w:rPr>
          <w:rFonts w:cs="Arial"/>
          <w:szCs w:val="24"/>
        </w:rPr>
      </w:pPr>
      <w:r w:rsidRPr="00614058">
        <w:rPr>
          <w:rFonts w:cs="Arial"/>
          <w:b/>
          <w:bCs/>
          <w:noProof/>
          <w:szCs w:val="24"/>
          <w:u w:val="single"/>
        </w:rPr>
        <w:t>5.409.</w:t>
      </w:r>
      <w:r>
        <w:rPr>
          <w:rFonts w:cs="Arial"/>
          <w:b/>
          <w:bCs/>
          <w:noProof/>
          <w:szCs w:val="24"/>
          <w:u w:val="single"/>
        </w:rPr>
        <w:t>4</w:t>
      </w:r>
      <w:r w:rsidRPr="00614058">
        <w:rPr>
          <w:rFonts w:cs="Arial"/>
          <w:b/>
          <w:bCs/>
          <w:noProof/>
          <w:szCs w:val="24"/>
          <w:u w:val="single"/>
        </w:rPr>
        <w:t>.</w:t>
      </w:r>
      <w:r>
        <w:rPr>
          <w:rFonts w:cs="Arial"/>
          <w:b/>
          <w:bCs/>
          <w:noProof/>
          <w:szCs w:val="24"/>
          <w:u w:val="single"/>
        </w:rPr>
        <w:t>3</w:t>
      </w:r>
      <w:r>
        <w:rPr>
          <w:rFonts w:cs="Arial"/>
          <w:b/>
          <w:szCs w:val="24"/>
          <w:u w:val="single"/>
        </w:rPr>
        <w:t>.</w:t>
      </w:r>
      <w:r w:rsidRPr="00614058">
        <w:rPr>
          <w:rFonts w:cs="Arial"/>
          <w:b/>
          <w:bCs/>
          <w:noProof/>
          <w:szCs w:val="24"/>
          <w:u w:val="single"/>
        </w:rPr>
        <w:t xml:space="preserve">1 </w:t>
      </w:r>
      <w:r w:rsidR="00107D8E" w:rsidRPr="00107D8E">
        <w:rPr>
          <w:rFonts w:cs="Arial"/>
          <w:szCs w:val="24"/>
          <w:u w:val="single"/>
        </w:rPr>
        <w:t>Previously used building materials or products that have been salvaged and then reused without substantial modification of their form shall have a GWP of zero for life cycle stages A1-A3. Such materials shall be minimally processed only, such as cleaning, repairing, resurfacing and resizing</w:t>
      </w:r>
      <w:r w:rsidR="00AB60A4" w:rsidRPr="00AB60A4">
        <w:rPr>
          <w:rFonts w:cs="Arial"/>
          <w:szCs w:val="24"/>
          <w:u w:val="single"/>
        </w:rPr>
        <w:t>.</w:t>
      </w:r>
    </w:p>
    <w:p w14:paraId="0CE4FB7C" w14:textId="30681138" w:rsidR="00BC051D" w:rsidRPr="007E1A5A" w:rsidRDefault="00BC051D" w:rsidP="008E36B6">
      <w:pPr>
        <w:ind w:left="360"/>
        <w:rPr>
          <w:rFonts w:cs="Arial"/>
          <w:szCs w:val="24"/>
        </w:rPr>
      </w:pPr>
      <w:r w:rsidRPr="00C178D5">
        <w:rPr>
          <w:rFonts w:cs="Arial"/>
          <w:b/>
          <w:bCs/>
          <w:szCs w:val="24"/>
        </w:rPr>
        <w:t>5.409.</w:t>
      </w:r>
      <w:r w:rsidR="0081242F" w:rsidRPr="00C178D5">
        <w:rPr>
          <w:rFonts w:cs="Arial"/>
          <w:b/>
          <w:bCs/>
          <w:szCs w:val="24"/>
        </w:rPr>
        <w:t>4.</w:t>
      </w:r>
      <w:r w:rsidR="0081242F">
        <w:rPr>
          <w:rFonts w:cs="Arial"/>
          <w:b/>
          <w:bCs/>
          <w:strike/>
          <w:szCs w:val="24"/>
        </w:rPr>
        <w:t>2</w:t>
      </w:r>
      <w:r w:rsidRPr="00283CB8">
        <w:rPr>
          <w:rFonts w:cs="Arial"/>
          <w:b/>
          <w:bCs/>
          <w:strike/>
          <w:szCs w:val="24"/>
        </w:rPr>
        <w:t xml:space="preserve"> </w:t>
      </w:r>
      <w:r w:rsidR="00283CB8" w:rsidRPr="00283CB8">
        <w:rPr>
          <w:rFonts w:cs="Arial"/>
          <w:b/>
          <w:bCs/>
          <w:szCs w:val="24"/>
          <w:u w:val="single"/>
        </w:rPr>
        <w:t>4</w:t>
      </w:r>
      <w:r w:rsidR="00283CB8" w:rsidRPr="00283CB8">
        <w:rPr>
          <w:rFonts w:cs="Arial"/>
          <w:b/>
          <w:bCs/>
          <w:szCs w:val="24"/>
        </w:rPr>
        <w:t xml:space="preserve"> </w:t>
      </w:r>
      <w:r w:rsidRPr="002E7257">
        <w:rPr>
          <w:rFonts w:cs="Arial"/>
          <w:b/>
          <w:bCs/>
          <w:szCs w:val="24"/>
        </w:rPr>
        <w:t>Reference study period.</w:t>
      </w:r>
      <w:r w:rsidRPr="00C54430">
        <w:rPr>
          <w:rFonts w:cs="Arial"/>
          <w:szCs w:val="24"/>
        </w:rPr>
        <w:t xml:space="preserve"> The reference study</w:t>
      </w:r>
      <w:r>
        <w:rPr>
          <w:rFonts w:cs="Arial"/>
          <w:szCs w:val="24"/>
        </w:rPr>
        <w:t xml:space="preserve"> </w:t>
      </w:r>
      <w:r w:rsidRPr="00C54430">
        <w:rPr>
          <w:rFonts w:cs="Arial"/>
          <w:szCs w:val="24"/>
        </w:rPr>
        <w:t xml:space="preserve">period of the proposed building </w:t>
      </w:r>
      <w:r w:rsidRPr="00614058">
        <w:rPr>
          <w:rFonts w:cs="Arial"/>
          <w:szCs w:val="24"/>
        </w:rPr>
        <w:t xml:space="preserve">shall be equal to the reference baseline building </w:t>
      </w:r>
      <w:r w:rsidRPr="00614058">
        <w:rPr>
          <w:rFonts w:cs="Arial"/>
          <w:szCs w:val="24"/>
          <w:u w:val="single"/>
        </w:rPr>
        <w:t>if applicable</w:t>
      </w:r>
      <w:r>
        <w:rPr>
          <w:rFonts w:cs="Arial"/>
          <w:szCs w:val="24"/>
        </w:rPr>
        <w:t xml:space="preserve"> </w:t>
      </w:r>
      <w:r w:rsidRPr="00614058">
        <w:rPr>
          <w:rFonts w:cs="Arial"/>
          <w:szCs w:val="24"/>
        </w:rPr>
        <w:t>and</w:t>
      </w:r>
      <w:r w:rsidRPr="00C54430">
        <w:rPr>
          <w:rFonts w:cs="Arial"/>
          <w:szCs w:val="24"/>
        </w:rPr>
        <w:t xml:space="preserve"> shall be 60 years</w:t>
      </w:r>
      <w:r>
        <w:rPr>
          <w:rFonts w:cs="Arial"/>
          <w:szCs w:val="24"/>
        </w:rPr>
        <w:t>.</w:t>
      </w:r>
    </w:p>
    <w:p w14:paraId="0C15438E" w14:textId="2CE7BB58" w:rsidR="002C05AF" w:rsidRDefault="00E6145F" w:rsidP="008E36B6">
      <w:pPr>
        <w:autoSpaceDE w:val="0"/>
        <w:autoSpaceDN w:val="0"/>
        <w:adjustRightInd w:val="0"/>
        <w:ind w:left="360"/>
        <w:rPr>
          <w:rFonts w:cs="Arial"/>
          <w:szCs w:val="24"/>
        </w:rPr>
      </w:pPr>
      <w:r w:rsidRPr="00C178D5">
        <w:rPr>
          <w:rFonts w:cs="Arial"/>
          <w:b/>
          <w:bCs/>
          <w:szCs w:val="24"/>
        </w:rPr>
        <w:t>5.409.4.</w:t>
      </w:r>
      <w:r>
        <w:rPr>
          <w:rFonts w:cs="Arial"/>
          <w:b/>
          <w:bCs/>
          <w:strike/>
          <w:szCs w:val="24"/>
        </w:rPr>
        <w:t>3</w:t>
      </w:r>
      <w:r w:rsidRPr="00283CB8">
        <w:rPr>
          <w:rFonts w:cs="Arial"/>
          <w:b/>
          <w:bCs/>
          <w:strike/>
          <w:szCs w:val="24"/>
        </w:rPr>
        <w:t xml:space="preserve"> </w:t>
      </w:r>
      <w:r>
        <w:rPr>
          <w:rFonts w:cs="Arial"/>
          <w:b/>
          <w:bCs/>
          <w:szCs w:val="24"/>
          <w:u w:val="single"/>
        </w:rPr>
        <w:t>5</w:t>
      </w:r>
      <w:r w:rsidR="00BC051D" w:rsidRPr="59AEE2DA">
        <w:rPr>
          <w:rFonts w:cs="Arial"/>
          <w:b/>
          <w:bCs/>
          <w:szCs w:val="24"/>
        </w:rPr>
        <w:t xml:space="preserve"> Verification of compliance.</w:t>
      </w:r>
      <w:r w:rsidR="00BC051D" w:rsidRPr="59AEE2DA">
        <w:rPr>
          <w:rFonts w:cs="Arial"/>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r w:rsidR="002C05AF">
        <w:rPr>
          <w:rFonts w:cs="Arial"/>
          <w:szCs w:val="24"/>
        </w:rPr>
        <w:br w:type="page"/>
      </w:r>
    </w:p>
    <w:p w14:paraId="4A113460" w14:textId="77777777" w:rsidR="00BF6135" w:rsidRDefault="00BF6135" w:rsidP="00BF6135">
      <w:pPr>
        <w:pStyle w:val="Heading4"/>
        <w:shd w:val="clear" w:color="auto" w:fill="E5B8B7" w:themeFill="accent2" w:themeFillTint="66"/>
        <w:spacing w:line="257" w:lineRule="auto"/>
      </w:pPr>
      <w:r w:rsidRPr="1771D38C">
        <w:rPr>
          <w:rFonts w:eastAsia="Arial" w:cs="Arial"/>
          <w:bCs/>
          <w:color w:val="000000" w:themeColor="text1"/>
          <w:szCs w:val="24"/>
        </w:rPr>
        <w:lastRenderedPageBreak/>
        <w:t xml:space="preserve">REVISED LANGUAGE IF APPROVED </w:t>
      </w:r>
    </w:p>
    <w:p w14:paraId="7F0CEAA3" w14:textId="1E5B1BE4" w:rsidR="00557F85" w:rsidRPr="00557F85" w:rsidRDefault="00557F85" w:rsidP="00557F85">
      <w:pPr>
        <w:rPr>
          <w:b/>
          <w:bCs/>
          <w:szCs w:val="24"/>
        </w:rPr>
      </w:pPr>
      <w:r w:rsidRPr="00557F85">
        <w:rPr>
          <w:b/>
          <w:bCs/>
          <w:szCs w:val="24"/>
        </w:rPr>
        <w:t xml:space="preserve">5.409.4 Whole building life cycle assessment – performance option. </w:t>
      </w:r>
      <w:r w:rsidR="00AB60A4" w:rsidRPr="00EE5191">
        <w:rPr>
          <w:szCs w:val="24"/>
        </w:rPr>
        <w:t xml:space="preserve">Projects shall conduct a cradle-to-grave whole building life cycle assessment performed in </w:t>
      </w:r>
      <w:r w:rsidR="00AB60A4" w:rsidRPr="00AB60A4">
        <w:rPr>
          <w:szCs w:val="24"/>
        </w:rPr>
        <w:t>accordance with ISO 14040 and ISO 14044, excluding operating energy, and shall demonstrate compliance with Section 5.409.4.1 carbon budget method, or Section 5.409.4.2 baseline building method. Software used to conduct the whole building life cycle assessment, including reference baseline building if applicable, shall have a data set compliant with ISO 14044, and ISO 21930 or EN 15804, and the software shall conform to ISO 21931 and/or EN 15978.</w:t>
      </w:r>
    </w:p>
    <w:p w14:paraId="2D927A22" w14:textId="77777777" w:rsidR="00557F85" w:rsidRPr="00557F85" w:rsidRDefault="00557F85" w:rsidP="00557F85">
      <w:pPr>
        <w:ind w:left="360"/>
        <w:rPr>
          <w:szCs w:val="24"/>
        </w:rPr>
      </w:pPr>
      <w:r w:rsidRPr="00557F85">
        <w:rPr>
          <w:b/>
          <w:bCs/>
          <w:szCs w:val="24"/>
        </w:rPr>
        <w:t xml:space="preserve">Exception: </w:t>
      </w:r>
      <w:r w:rsidRPr="00557F85">
        <w:rPr>
          <w:szCs w:val="24"/>
        </w:rPr>
        <w:t xml:space="preserve">Biogenic carbon shall </w:t>
      </w:r>
      <w:r w:rsidRPr="00557F85">
        <w:rPr>
          <w:rFonts w:cs="Arial"/>
          <w:noProof/>
          <w:szCs w:val="24"/>
        </w:rPr>
        <w:t>be excluded from</w:t>
      </w:r>
      <w:r w:rsidRPr="00557F85">
        <w:rPr>
          <w:rFonts w:cs="Arial"/>
          <w:szCs w:val="24"/>
        </w:rPr>
        <w:t xml:space="preserve"> the </w:t>
      </w:r>
      <w:r w:rsidRPr="00557F85">
        <w:rPr>
          <w:rFonts w:cs="Arial"/>
          <w:noProof/>
          <w:szCs w:val="24"/>
        </w:rPr>
        <w:t>whole building life cycle assessment calculations</w:t>
      </w:r>
      <w:r w:rsidRPr="00557F85">
        <w:rPr>
          <w:szCs w:val="24"/>
        </w:rPr>
        <w:t>.</w:t>
      </w:r>
    </w:p>
    <w:p w14:paraId="67643B32" w14:textId="77777777" w:rsidR="00557F85" w:rsidRPr="00557F85" w:rsidRDefault="00557F85" w:rsidP="00557F85">
      <w:pPr>
        <w:ind w:firstLine="360"/>
        <w:rPr>
          <w:b/>
          <w:bCs/>
          <w:szCs w:val="24"/>
        </w:rPr>
      </w:pPr>
      <w:r w:rsidRPr="00557F85">
        <w:rPr>
          <w:b/>
          <w:bCs/>
          <w:szCs w:val="24"/>
        </w:rPr>
        <w:t>Notes:</w:t>
      </w:r>
    </w:p>
    <w:p w14:paraId="1A9DC8F9" w14:textId="2F985326" w:rsidR="00E6145F" w:rsidRPr="00E6145F" w:rsidRDefault="00E6145F" w:rsidP="00E6145F">
      <w:pPr>
        <w:ind w:left="990" w:hanging="270"/>
      </w:pPr>
      <w:r w:rsidRPr="00E6145F">
        <w:t>1. ASTM E2921-22 “Standard Practice for Minimum Criteria for Comparing Whole Building Life Cycle Assessments for Use with Building Codes, Standards, and Rating Systems” may be consulted for the assessment.</w:t>
      </w:r>
    </w:p>
    <w:p w14:paraId="0B3FECFF" w14:textId="716182F9" w:rsidR="00557F85" w:rsidRPr="002C05AF" w:rsidRDefault="00E6145F" w:rsidP="002C05AF">
      <w:pPr>
        <w:ind w:left="990" w:hanging="270"/>
      </w:pPr>
      <w:r w:rsidRPr="00E6145F">
        <w:t>2. In addition to the required documentation specified in Section 5.409.4.5, Worksheet WS-9 may be required by the enforcing entity to demonstrate compliance with the requirements.</w:t>
      </w:r>
    </w:p>
    <w:p w14:paraId="2E73A178" w14:textId="77777777" w:rsidR="00557F85" w:rsidRPr="00557F85" w:rsidRDefault="00557F85" w:rsidP="00557F85">
      <w:pPr>
        <w:ind w:left="360"/>
        <w:rPr>
          <w:rFonts w:cs="Arial"/>
          <w:szCs w:val="24"/>
        </w:rPr>
      </w:pPr>
      <w:r w:rsidRPr="00557F85">
        <w:rPr>
          <w:rFonts w:cs="Arial"/>
          <w:b/>
          <w:bCs/>
          <w:szCs w:val="24"/>
        </w:rPr>
        <w:t xml:space="preserve">5.409.4.1 Carbon budget method. </w:t>
      </w:r>
      <w:r w:rsidRPr="00557F85">
        <w:rPr>
          <w:rFonts w:cs="Arial"/>
          <w:szCs w:val="24"/>
        </w:rPr>
        <w:t xml:space="preserve">Demonstrate the building’s embodied carbon intensity (ECI) does not exceed the embodied carbon budget (ECB) specified in Table 5.409.4.1. </w:t>
      </w:r>
    </w:p>
    <w:p w14:paraId="581A53BF" w14:textId="77777777" w:rsidR="00E6145F" w:rsidRPr="00557F85" w:rsidRDefault="00E6145F" w:rsidP="00E6145F">
      <w:pPr>
        <w:autoSpaceDE w:val="0"/>
        <w:autoSpaceDN w:val="0"/>
        <w:adjustRightInd w:val="0"/>
        <w:ind w:left="720"/>
        <w:jc w:val="center"/>
        <w:rPr>
          <w:rFonts w:cs="Arial"/>
          <w:b/>
          <w:bCs/>
          <w:szCs w:val="24"/>
        </w:rPr>
      </w:pPr>
      <w:r w:rsidRPr="00557F85">
        <w:rPr>
          <w:rFonts w:cs="Arial"/>
          <w:b/>
          <w:bCs/>
          <w:szCs w:val="24"/>
        </w:rPr>
        <w:t>TABLE 5.409.4.1 – EMBODIED CARBON BUDGET (ECB) LIMITS</w:t>
      </w:r>
    </w:p>
    <w:tbl>
      <w:tblPr>
        <w:tblStyle w:val="TableGrid"/>
        <w:tblW w:w="0" w:type="auto"/>
        <w:tblInd w:w="607" w:type="dxa"/>
        <w:tblCellMar>
          <w:top w:w="43" w:type="dxa"/>
          <w:left w:w="58" w:type="dxa"/>
          <w:bottom w:w="43" w:type="dxa"/>
          <w:right w:w="58" w:type="dxa"/>
        </w:tblCellMar>
        <w:tblLook w:val="0420" w:firstRow="1" w:lastRow="0" w:firstColumn="0" w:lastColumn="0" w:noHBand="0" w:noVBand="1"/>
      </w:tblPr>
      <w:tblGrid>
        <w:gridCol w:w="5834"/>
        <w:gridCol w:w="2909"/>
      </w:tblGrid>
      <w:tr w:rsidR="00E6145F" w:rsidRPr="00557F85" w14:paraId="712503B4" w14:textId="77777777" w:rsidTr="00A7094A">
        <w:tc>
          <w:tcPr>
            <w:tcW w:w="6295" w:type="dxa"/>
            <w:vAlign w:val="center"/>
          </w:tcPr>
          <w:p w14:paraId="050B99DC" w14:textId="77777777" w:rsidR="00E6145F" w:rsidRPr="00557F85" w:rsidRDefault="00E6145F" w:rsidP="00782E33">
            <w:pPr>
              <w:autoSpaceDE w:val="0"/>
              <w:autoSpaceDN w:val="0"/>
              <w:adjustRightInd w:val="0"/>
              <w:spacing w:after="0"/>
              <w:jc w:val="center"/>
              <w:rPr>
                <w:rFonts w:cs="Arial"/>
                <w:b/>
                <w:bCs/>
                <w:szCs w:val="24"/>
              </w:rPr>
            </w:pPr>
            <w:r w:rsidRPr="00557F85">
              <w:rPr>
                <w:rFonts w:cs="Arial"/>
                <w:b/>
                <w:bCs/>
                <w:szCs w:val="24"/>
              </w:rPr>
              <w:t>Primary Occupancy Group</w:t>
            </w:r>
          </w:p>
        </w:tc>
        <w:tc>
          <w:tcPr>
            <w:tcW w:w="3055" w:type="dxa"/>
            <w:vAlign w:val="center"/>
          </w:tcPr>
          <w:p w14:paraId="291A4DBD" w14:textId="65CE893C" w:rsidR="00E6145F" w:rsidRPr="00557F85" w:rsidRDefault="00E6145F" w:rsidP="00782E33">
            <w:pPr>
              <w:autoSpaceDE w:val="0"/>
              <w:autoSpaceDN w:val="0"/>
              <w:adjustRightInd w:val="0"/>
              <w:spacing w:after="0"/>
              <w:jc w:val="center"/>
              <w:rPr>
                <w:rFonts w:cs="Arial"/>
                <w:b/>
                <w:bCs/>
                <w:szCs w:val="24"/>
                <w:vertAlign w:val="superscript"/>
              </w:rPr>
            </w:pPr>
            <w:r w:rsidRPr="00557F85">
              <w:rPr>
                <w:rFonts w:cs="Arial"/>
                <w:b/>
                <w:bCs/>
                <w:szCs w:val="24"/>
              </w:rPr>
              <w:t>Maximum acceptable ECB value (kgCO</w:t>
            </w:r>
            <w:r w:rsidRPr="00557F85">
              <w:rPr>
                <w:rFonts w:cs="Arial"/>
                <w:b/>
                <w:bCs/>
                <w:szCs w:val="24"/>
                <w:vertAlign w:val="subscript"/>
              </w:rPr>
              <w:t>2</w:t>
            </w:r>
            <w:r w:rsidRPr="00557F85">
              <w:rPr>
                <w:rFonts w:cs="Arial"/>
                <w:b/>
                <w:bCs/>
                <w:szCs w:val="24"/>
              </w:rPr>
              <w:t>e/m</w:t>
            </w:r>
            <w:r w:rsidRPr="00557F85">
              <w:rPr>
                <w:rFonts w:cs="Arial"/>
                <w:b/>
                <w:bCs/>
                <w:szCs w:val="24"/>
                <w:vertAlign w:val="superscript"/>
              </w:rPr>
              <w:t>2</w:t>
            </w:r>
            <w:r w:rsidRPr="00557F85">
              <w:rPr>
                <w:rFonts w:cs="Arial"/>
                <w:b/>
                <w:bCs/>
                <w:szCs w:val="24"/>
              </w:rPr>
              <w:t>)</w:t>
            </w:r>
          </w:p>
        </w:tc>
      </w:tr>
      <w:tr w:rsidR="00E6145F" w:rsidRPr="00557F85" w14:paraId="2A448B86" w14:textId="77777777" w:rsidTr="00A7094A">
        <w:tc>
          <w:tcPr>
            <w:tcW w:w="6295" w:type="dxa"/>
          </w:tcPr>
          <w:p w14:paraId="340C0B80" w14:textId="77777777" w:rsidR="00E6145F" w:rsidRPr="00557F85" w:rsidRDefault="00E6145F" w:rsidP="00782E33">
            <w:pPr>
              <w:autoSpaceDE w:val="0"/>
              <w:autoSpaceDN w:val="0"/>
              <w:adjustRightInd w:val="0"/>
              <w:spacing w:after="0"/>
              <w:rPr>
                <w:rFonts w:cs="Arial"/>
                <w:szCs w:val="24"/>
                <w:vertAlign w:val="superscript"/>
              </w:rPr>
            </w:pPr>
            <w:r w:rsidRPr="00557F85">
              <w:rPr>
                <w:rFonts w:cs="Arial"/>
                <w:szCs w:val="24"/>
              </w:rPr>
              <w:t>Storage (S)</w:t>
            </w:r>
          </w:p>
        </w:tc>
        <w:tc>
          <w:tcPr>
            <w:tcW w:w="3055" w:type="dxa"/>
          </w:tcPr>
          <w:p w14:paraId="4D21F1C2" w14:textId="77777777" w:rsidR="00E6145F" w:rsidRPr="00557F85" w:rsidRDefault="00E6145F" w:rsidP="00782E33">
            <w:pPr>
              <w:autoSpaceDE w:val="0"/>
              <w:autoSpaceDN w:val="0"/>
              <w:adjustRightInd w:val="0"/>
              <w:spacing w:after="0"/>
              <w:jc w:val="center"/>
              <w:rPr>
                <w:rFonts w:cs="Arial"/>
                <w:szCs w:val="24"/>
              </w:rPr>
            </w:pPr>
            <w:r w:rsidRPr="00557F85">
              <w:rPr>
                <w:rFonts w:cs="Arial"/>
                <w:szCs w:val="24"/>
              </w:rPr>
              <w:t>480</w:t>
            </w:r>
          </w:p>
        </w:tc>
      </w:tr>
      <w:tr w:rsidR="00E6145F" w:rsidRPr="00557F85" w14:paraId="137E0375" w14:textId="77777777" w:rsidTr="00A7094A">
        <w:tc>
          <w:tcPr>
            <w:tcW w:w="6295" w:type="dxa"/>
          </w:tcPr>
          <w:p w14:paraId="22A96AAC" w14:textId="77777777" w:rsidR="00E6145F" w:rsidRPr="00557F85" w:rsidRDefault="00E6145F" w:rsidP="00782E33">
            <w:pPr>
              <w:autoSpaceDE w:val="0"/>
              <w:autoSpaceDN w:val="0"/>
              <w:adjustRightInd w:val="0"/>
              <w:spacing w:after="0"/>
              <w:rPr>
                <w:rFonts w:cs="Arial"/>
                <w:szCs w:val="24"/>
                <w:vertAlign w:val="superscript"/>
              </w:rPr>
            </w:pPr>
            <w:r w:rsidRPr="00557F85">
              <w:rPr>
                <w:rFonts w:cs="Arial"/>
                <w:szCs w:val="24"/>
              </w:rPr>
              <w:t>Education (E) &amp; Business (B)</w:t>
            </w:r>
          </w:p>
        </w:tc>
        <w:tc>
          <w:tcPr>
            <w:tcW w:w="3055" w:type="dxa"/>
          </w:tcPr>
          <w:p w14:paraId="586E1DE7" w14:textId="77777777" w:rsidR="00E6145F" w:rsidRPr="00557F85" w:rsidRDefault="00E6145F" w:rsidP="00782E33">
            <w:pPr>
              <w:autoSpaceDE w:val="0"/>
              <w:autoSpaceDN w:val="0"/>
              <w:adjustRightInd w:val="0"/>
              <w:spacing w:after="0"/>
              <w:jc w:val="center"/>
              <w:rPr>
                <w:rFonts w:cs="Arial"/>
                <w:szCs w:val="24"/>
              </w:rPr>
            </w:pPr>
            <w:r w:rsidRPr="00557F85">
              <w:rPr>
                <w:rFonts w:cs="Arial"/>
                <w:szCs w:val="24"/>
              </w:rPr>
              <w:t>660</w:t>
            </w:r>
          </w:p>
        </w:tc>
      </w:tr>
      <w:tr w:rsidR="00E6145F" w:rsidRPr="00557F85" w14:paraId="56DC16B0" w14:textId="77777777" w:rsidTr="00A7094A">
        <w:tc>
          <w:tcPr>
            <w:tcW w:w="6295" w:type="dxa"/>
          </w:tcPr>
          <w:p w14:paraId="64575F7E" w14:textId="77777777" w:rsidR="00E6145F" w:rsidRPr="00557F85" w:rsidRDefault="00E6145F" w:rsidP="00782E33">
            <w:pPr>
              <w:autoSpaceDE w:val="0"/>
              <w:autoSpaceDN w:val="0"/>
              <w:adjustRightInd w:val="0"/>
              <w:spacing w:after="0"/>
              <w:rPr>
                <w:rFonts w:cs="Arial"/>
                <w:szCs w:val="24"/>
                <w:vertAlign w:val="superscript"/>
              </w:rPr>
            </w:pPr>
            <w:r w:rsidRPr="00557F85">
              <w:rPr>
                <w:rFonts w:cs="Arial"/>
                <w:szCs w:val="24"/>
              </w:rPr>
              <w:t xml:space="preserve">Other occupancy groups </w:t>
            </w:r>
          </w:p>
        </w:tc>
        <w:tc>
          <w:tcPr>
            <w:tcW w:w="3055" w:type="dxa"/>
          </w:tcPr>
          <w:p w14:paraId="06F74343" w14:textId="77777777" w:rsidR="00E6145F" w:rsidRPr="00557F85" w:rsidRDefault="00E6145F" w:rsidP="00782E33">
            <w:pPr>
              <w:autoSpaceDE w:val="0"/>
              <w:autoSpaceDN w:val="0"/>
              <w:adjustRightInd w:val="0"/>
              <w:spacing w:after="0"/>
              <w:jc w:val="center"/>
              <w:rPr>
                <w:rFonts w:cs="Arial"/>
                <w:szCs w:val="24"/>
              </w:rPr>
            </w:pPr>
            <w:r w:rsidRPr="00557F85">
              <w:rPr>
                <w:rFonts w:cs="Arial"/>
                <w:szCs w:val="24"/>
              </w:rPr>
              <w:t>750</w:t>
            </w:r>
          </w:p>
        </w:tc>
      </w:tr>
    </w:tbl>
    <w:p w14:paraId="2506403A" w14:textId="77777777" w:rsidR="00557F85" w:rsidRPr="00557F85" w:rsidRDefault="00557F85" w:rsidP="00E6145F">
      <w:pPr>
        <w:spacing w:before="240"/>
        <w:ind w:left="720"/>
        <w:rPr>
          <w:rFonts w:cs="Arial"/>
          <w:szCs w:val="24"/>
        </w:rPr>
      </w:pPr>
      <w:r w:rsidRPr="00557F85">
        <w:rPr>
          <w:rFonts w:cs="Arial"/>
          <w:b/>
          <w:bCs/>
          <w:szCs w:val="24"/>
        </w:rPr>
        <w:t>5.409.4.1.1 Embodied Carbon Intensity (ECI) Calculation.</w:t>
      </w:r>
      <w:r w:rsidRPr="00557F85">
        <w:rPr>
          <w:rFonts w:cs="Arial"/>
          <w:szCs w:val="24"/>
        </w:rPr>
        <w:t xml:space="preserve"> To determine the Embodied Carbon Intensity (ECI), divide the building’s total Global Warming Potential (GWP) by gross floor area (GFA) in meters squared (m</w:t>
      </w:r>
      <w:r w:rsidRPr="00557F85">
        <w:rPr>
          <w:rFonts w:cs="Arial"/>
          <w:szCs w:val="24"/>
          <w:vertAlign w:val="superscript"/>
        </w:rPr>
        <w:t>2</w:t>
      </w:r>
      <w:r w:rsidRPr="00557F85">
        <w:rPr>
          <w:rFonts w:cs="Arial"/>
          <w:szCs w:val="24"/>
        </w:rPr>
        <w:t>).</w:t>
      </w:r>
    </w:p>
    <w:p w14:paraId="7BDABD6B" w14:textId="77777777" w:rsidR="00557F85" w:rsidRPr="00557F85" w:rsidRDefault="00557F85" w:rsidP="00557F85">
      <w:pPr>
        <w:ind w:left="720"/>
        <w:rPr>
          <w:rFonts w:cs="Arial"/>
          <w:b/>
          <w:bCs/>
          <w:szCs w:val="24"/>
        </w:rPr>
      </w:pPr>
      <w:r w:rsidRPr="00557F85">
        <w:rPr>
          <w:rFonts w:cs="Arial"/>
          <w:b/>
          <w:bCs/>
          <w:szCs w:val="24"/>
        </w:rPr>
        <w:t>5.409.4.1.1 EQUATION:</w:t>
      </w:r>
    </w:p>
    <w:p w14:paraId="11A1B599" w14:textId="77777777" w:rsidR="00557F85" w:rsidRPr="00557F85" w:rsidRDefault="00557F85" w:rsidP="00557F85">
      <w:pPr>
        <w:ind w:left="720"/>
        <w:rPr>
          <w:rFonts w:cs="Arial"/>
          <w:szCs w:val="24"/>
        </w:rPr>
      </w:pPr>
      <w:r w:rsidRPr="00557F85">
        <w:rPr>
          <w:rFonts w:cs="Arial"/>
          <w:szCs w:val="24"/>
        </w:rPr>
        <w:t>GWP/GFA (m</w:t>
      </w:r>
      <w:r w:rsidRPr="00557F85">
        <w:rPr>
          <w:rFonts w:cs="Arial"/>
          <w:szCs w:val="24"/>
          <w:vertAlign w:val="superscript"/>
        </w:rPr>
        <w:t>2</w:t>
      </w:r>
      <w:r w:rsidRPr="00557F85">
        <w:rPr>
          <w:rFonts w:cs="Arial"/>
          <w:szCs w:val="24"/>
        </w:rPr>
        <w:t>) = ECI (kgCO</w:t>
      </w:r>
      <w:r w:rsidRPr="00557F85">
        <w:rPr>
          <w:rFonts w:cs="Arial"/>
          <w:szCs w:val="24"/>
          <w:vertAlign w:val="subscript"/>
        </w:rPr>
        <w:t>2</w:t>
      </w:r>
      <w:r w:rsidRPr="00557F85">
        <w:rPr>
          <w:rFonts w:cs="Arial"/>
          <w:szCs w:val="24"/>
        </w:rPr>
        <w:t>e/m</w:t>
      </w:r>
      <w:r w:rsidRPr="00557F85">
        <w:rPr>
          <w:rFonts w:cs="Arial"/>
          <w:szCs w:val="24"/>
          <w:vertAlign w:val="superscript"/>
        </w:rPr>
        <w:t>2</w:t>
      </w:r>
      <w:r w:rsidRPr="00557F85">
        <w:rPr>
          <w:rFonts w:cs="Arial"/>
          <w:szCs w:val="24"/>
        </w:rPr>
        <w:t>)</w:t>
      </w:r>
    </w:p>
    <w:p w14:paraId="1EE2A4ED" w14:textId="77777777" w:rsidR="00557F85" w:rsidRPr="00557F85" w:rsidRDefault="00557F85" w:rsidP="00557F85">
      <w:pPr>
        <w:pStyle w:val="ListParagraph"/>
        <w:ind w:left="360"/>
        <w:rPr>
          <w:rFonts w:cs="Arial"/>
          <w:sz w:val="20"/>
        </w:rPr>
      </w:pPr>
    </w:p>
    <w:p w14:paraId="77DDD157" w14:textId="696A5E0A" w:rsidR="00557F85" w:rsidRPr="00557F85" w:rsidRDefault="00557F85" w:rsidP="00557F85">
      <w:pPr>
        <w:pStyle w:val="ListParagraph"/>
        <w:ind w:left="360"/>
      </w:pPr>
      <w:r w:rsidRPr="00557F85">
        <w:rPr>
          <w:rFonts w:cs="Arial"/>
          <w:b/>
          <w:bCs/>
          <w:szCs w:val="24"/>
        </w:rPr>
        <w:t xml:space="preserve">5.409.4.2 Baseline building method. </w:t>
      </w:r>
      <w:r w:rsidRPr="00557F85">
        <w:rPr>
          <w:rFonts w:cs="Arial"/>
          <w:szCs w:val="24"/>
        </w:rPr>
        <w:t>Demonstrate a minimum 10 percent</w:t>
      </w:r>
      <w:r w:rsidRPr="00557F85">
        <w:rPr>
          <w:rFonts w:cs="Arial"/>
          <w:noProof/>
          <w:szCs w:val="24"/>
        </w:rPr>
        <w:t xml:space="preserve"> </w:t>
      </w:r>
      <w:r w:rsidRPr="00557F85">
        <w:rPr>
          <w:rFonts w:cs="Arial"/>
          <w:szCs w:val="24"/>
        </w:rPr>
        <w:t>reduction in global warming potential (GWP) as compared to a reference baseline building of similar size, function, complexity,</w:t>
      </w:r>
      <w:r w:rsidRPr="00557F85">
        <w:rPr>
          <w:rFonts w:cs="Arial"/>
          <w:noProof/>
          <w:szCs w:val="24"/>
        </w:rPr>
        <w:t xml:space="preserve"> </w:t>
      </w:r>
      <w:r w:rsidRPr="00557F85">
        <w:rPr>
          <w:rFonts w:cs="Arial"/>
          <w:szCs w:val="24"/>
        </w:rPr>
        <w:t xml:space="preserve">type of construction, material specification, and geographic location that meets the requirements of the </w:t>
      </w:r>
      <w:r w:rsidRPr="00557F85">
        <w:rPr>
          <w:rFonts w:cs="Arial"/>
          <w:i/>
          <w:iCs/>
          <w:szCs w:val="24"/>
        </w:rPr>
        <w:t>California Energy Code</w:t>
      </w:r>
      <w:r w:rsidRPr="00557F85">
        <w:rPr>
          <w:rFonts w:cs="Arial"/>
          <w:szCs w:val="24"/>
        </w:rPr>
        <w:t xml:space="preserve"> currently in</w:t>
      </w:r>
      <w:r w:rsidRPr="00557F85">
        <w:rPr>
          <w:rFonts w:cs="Arial"/>
          <w:noProof/>
          <w:szCs w:val="24"/>
        </w:rPr>
        <w:t xml:space="preserve"> </w:t>
      </w:r>
      <w:r w:rsidRPr="00557F85">
        <w:rPr>
          <w:rFonts w:cs="Arial"/>
          <w:szCs w:val="24"/>
        </w:rPr>
        <w:t>effect. The software tools and data sets shall be the same for evaluation of both the baseline building and the proposed building.</w:t>
      </w:r>
    </w:p>
    <w:p w14:paraId="13B4EE1E" w14:textId="7E6C7A39" w:rsidR="00557F85" w:rsidRPr="00557F85" w:rsidRDefault="00557F85" w:rsidP="00557F85">
      <w:pPr>
        <w:autoSpaceDE w:val="0"/>
        <w:autoSpaceDN w:val="0"/>
        <w:adjustRightInd w:val="0"/>
        <w:ind w:left="360"/>
        <w:rPr>
          <w:rFonts w:cs="Arial"/>
          <w:szCs w:val="24"/>
        </w:rPr>
      </w:pPr>
      <w:r w:rsidRPr="00557F85">
        <w:rPr>
          <w:rFonts w:cs="Arial"/>
          <w:b/>
          <w:bCs/>
          <w:szCs w:val="24"/>
        </w:rPr>
        <w:t>5.409.4.3 Building components</w:t>
      </w:r>
      <w:r w:rsidRPr="00557F85">
        <w:rPr>
          <w:rFonts w:cs="Arial"/>
          <w:szCs w:val="24"/>
        </w:rPr>
        <w:t xml:space="preserve">. Building enclosure components included in the assessment shall </w:t>
      </w:r>
      <w:r w:rsidR="003551CA" w:rsidRPr="003551CA">
        <w:rPr>
          <w:rFonts w:cs="Arial"/>
          <w:szCs w:val="24"/>
        </w:rPr>
        <w:t>include, at a minimum,</w:t>
      </w:r>
      <w:r w:rsidRPr="00557F85">
        <w:rPr>
          <w:rFonts w:cs="Arial"/>
          <w:szCs w:val="24"/>
        </w:rPr>
        <w:t xml:space="preserve"> glazing assemblies, insulation, and exterior </w:t>
      </w:r>
      <w:r w:rsidRPr="00557F85">
        <w:rPr>
          <w:rFonts w:cs="Arial"/>
          <w:szCs w:val="24"/>
        </w:rPr>
        <w:lastRenderedPageBreak/>
        <w:t xml:space="preserve">finishes. Primary and secondary structural members included in the assessment shall </w:t>
      </w:r>
      <w:r w:rsidR="003551CA" w:rsidRPr="00054789">
        <w:rPr>
          <w:rFonts w:cs="Arial"/>
          <w:szCs w:val="24"/>
          <w:u w:val="single"/>
        </w:rPr>
        <w:t>include, at a minimum,</w:t>
      </w:r>
      <w:r w:rsidRPr="00557F85">
        <w:rPr>
          <w:rFonts w:cs="Arial"/>
          <w:szCs w:val="24"/>
        </w:rPr>
        <w:t xml:space="preserve"> footings and foundations, structural columns, beams, walls, roofs, and floors.</w:t>
      </w:r>
    </w:p>
    <w:p w14:paraId="1F1FC3F3" w14:textId="639F30E0" w:rsidR="00557F85" w:rsidRPr="00557F85" w:rsidRDefault="00557F85" w:rsidP="00557F85">
      <w:pPr>
        <w:autoSpaceDE w:val="0"/>
        <w:autoSpaceDN w:val="0"/>
        <w:adjustRightInd w:val="0"/>
        <w:ind w:left="720"/>
        <w:rPr>
          <w:rFonts w:cs="Arial"/>
          <w:szCs w:val="24"/>
        </w:rPr>
      </w:pPr>
      <w:r w:rsidRPr="00557F85">
        <w:rPr>
          <w:rFonts w:cs="Arial"/>
          <w:b/>
          <w:bCs/>
          <w:noProof/>
          <w:szCs w:val="24"/>
        </w:rPr>
        <w:t>5.409.4.3</w:t>
      </w:r>
      <w:r w:rsidRPr="00557F85">
        <w:rPr>
          <w:rFonts w:cs="Arial"/>
          <w:b/>
          <w:szCs w:val="24"/>
        </w:rPr>
        <w:t>.</w:t>
      </w:r>
      <w:r w:rsidRPr="00557F85">
        <w:rPr>
          <w:rFonts w:cs="Arial"/>
          <w:b/>
          <w:bCs/>
          <w:noProof/>
          <w:szCs w:val="24"/>
        </w:rPr>
        <w:t xml:space="preserve">1 </w:t>
      </w:r>
      <w:r w:rsidR="003551CA" w:rsidRPr="003551CA">
        <w:rPr>
          <w:rFonts w:cs="Arial"/>
          <w:szCs w:val="24"/>
        </w:rPr>
        <w:t>Previously used building materials or products that have been salvaged and then reused without substantial modification of their form shall have a GWP of zero for life cycle stages A1-A3. Such materials shall be minimally processed only, such as cleaning, repairing, resurfacing and resizing</w:t>
      </w:r>
      <w:r w:rsidR="00AB60A4" w:rsidRPr="00AB60A4">
        <w:rPr>
          <w:rFonts w:cs="Arial"/>
          <w:szCs w:val="24"/>
        </w:rPr>
        <w:t>.</w:t>
      </w:r>
    </w:p>
    <w:p w14:paraId="20AD0CF5" w14:textId="63623208" w:rsidR="00557F85" w:rsidRPr="00557F85" w:rsidRDefault="00557F85" w:rsidP="00557F85">
      <w:pPr>
        <w:ind w:left="360"/>
        <w:rPr>
          <w:rFonts w:cs="Arial"/>
          <w:szCs w:val="24"/>
        </w:rPr>
      </w:pPr>
      <w:r w:rsidRPr="00557F85">
        <w:rPr>
          <w:rFonts w:cs="Arial"/>
          <w:b/>
          <w:bCs/>
          <w:szCs w:val="24"/>
        </w:rPr>
        <w:t>5.409.4.4 Reference study period.</w:t>
      </w:r>
      <w:r w:rsidRPr="00557F85">
        <w:rPr>
          <w:rFonts w:cs="Arial"/>
          <w:szCs w:val="24"/>
        </w:rPr>
        <w:t xml:space="preserve"> The reference study period of the proposed building shall be equal to the reference baseline building if applicable and shall be 60 years.</w:t>
      </w:r>
    </w:p>
    <w:p w14:paraId="29D6D804" w14:textId="49263672" w:rsidR="00557F85" w:rsidRPr="00557F85" w:rsidRDefault="00557F85" w:rsidP="00557F85">
      <w:pPr>
        <w:autoSpaceDE w:val="0"/>
        <w:autoSpaceDN w:val="0"/>
        <w:adjustRightInd w:val="0"/>
        <w:ind w:left="360"/>
        <w:rPr>
          <w:rFonts w:cs="Arial"/>
          <w:szCs w:val="24"/>
        </w:rPr>
      </w:pPr>
      <w:r w:rsidRPr="00557F85">
        <w:rPr>
          <w:rFonts w:cs="Arial"/>
          <w:b/>
          <w:bCs/>
          <w:szCs w:val="24"/>
        </w:rPr>
        <w:t>5.409.4.5 Verification of compliance.</w:t>
      </w:r>
      <w:r w:rsidRPr="00557F85">
        <w:rPr>
          <w:rFonts w:cs="Arial"/>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48E5E00C" w14:textId="636BCE9D" w:rsidR="00C00702" w:rsidRDefault="005B46EB" w:rsidP="00C00702">
      <w:pPr>
        <w:rPr>
          <w:rFonts w:cs="Arial"/>
        </w:rPr>
      </w:pPr>
      <w:r>
        <w:rPr>
          <w:rFonts w:cs="Arial"/>
        </w:rPr>
        <w:t>…</w:t>
      </w:r>
    </w:p>
    <w:p w14:paraId="007E8095" w14:textId="574EB16C" w:rsidR="00EA6453" w:rsidRPr="00541D49" w:rsidRDefault="00EA6453" w:rsidP="00EA6453">
      <w:pPr>
        <w:pStyle w:val="Heading3"/>
        <w:shd w:val="clear" w:color="auto" w:fill="C6D9F1" w:themeFill="text2" w:themeFillTint="33"/>
        <w:rPr>
          <w:color w:val="auto"/>
        </w:rPr>
      </w:pPr>
      <w:r w:rsidRPr="00541D49">
        <w:rPr>
          <w:color w:val="auto"/>
        </w:rPr>
        <w:t>ITEM 5</w:t>
      </w:r>
      <w:r w:rsidRPr="00541D49">
        <w:rPr>
          <w:color w:val="auto"/>
        </w:rPr>
        <w:br/>
        <w:t>Chapter 8,</w:t>
      </w:r>
      <w:r w:rsidRPr="00541D49">
        <w:rPr>
          <w:color w:val="auto"/>
        </w:rPr>
        <w:br/>
      </w:r>
      <w:bookmarkStart w:id="8" w:name="_Hlk201657071"/>
      <w:r w:rsidRPr="00541D49">
        <w:rPr>
          <w:color w:val="auto"/>
        </w:rPr>
        <w:t xml:space="preserve">Worksheet </w:t>
      </w:r>
      <w:bookmarkEnd w:id="8"/>
      <w:r w:rsidRPr="00541D49">
        <w:rPr>
          <w:color w:val="auto"/>
        </w:rPr>
        <w:t>(WS-4)</w:t>
      </w:r>
    </w:p>
    <w:p w14:paraId="10177D58" w14:textId="6FADAADC" w:rsidR="00EA6453" w:rsidRPr="00EA6453" w:rsidRDefault="00EA6453" w:rsidP="00EA6453">
      <w:pPr>
        <w:jc w:val="center"/>
        <w:rPr>
          <w:b/>
          <w:bCs/>
        </w:rPr>
      </w:pPr>
      <w:r w:rsidRPr="00541D49">
        <w:rPr>
          <w:b/>
          <w:bCs/>
        </w:rPr>
        <w:t>WORKSHEET (WS-4)</w:t>
      </w:r>
      <w:r w:rsidRPr="00541D49">
        <w:rPr>
          <w:b/>
          <w:bCs/>
        </w:rPr>
        <w:br/>
        <w:t xml:space="preserve">Section 5.409.4 WHOLE BUILDING LIFE CYCLE ASSESSMENT – PERFORMANCE </w:t>
      </w:r>
      <w:r w:rsidRPr="00EA6453">
        <w:rPr>
          <w:b/>
          <w:bCs/>
        </w:rPr>
        <w:t>OPTION</w:t>
      </w:r>
    </w:p>
    <w:p w14:paraId="0CA160F5" w14:textId="77777777" w:rsidR="00EA6453" w:rsidRPr="008D052E" w:rsidRDefault="00EA6453" w:rsidP="00EA6453">
      <w:pPr>
        <w:rPr>
          <w:rFonts w:cs="Arial"/>
        </w:rPr>
      </w:pPr>
      <w:r w:rsidRPr="008D052E">
        <w:rPr>
          <w:rFonts w:eastAsia="Times New Roman" w:cs="Arial"/>
          <w:szCs w:val="24"/>
        </w:rPr>
        <w:t>Responsible Designer’s Declaration Statement:</w:t>
      </w:r>
    </w:p>
    <w:p w14:paraId="261151AD" w14:textId="61BB35FD" w:rsidR="00EA6453" w:rsidRDefault="00EA6453" w:rsidP="00EA6453">
      <w:pPr>
        <w:rPr>
          <w:rFonts w:cs="Arial"/>
          <w:szCs w:val="24"/>
          <w:u w:val="single"/>
        </w:rPr>
      </w:pPr>
      <w:r w:rsidRPr="008D052E">
        <w:rPr>
          <w:rFonts w:eastAsia="Times New Roman" w:cs="Arial"/>
          <w:szCs w:val="24"/>
        </w:rPr>
        <w:t xml:space="preserve">I attest that the Whole Building Life Cycle Analysis has been performed according to the requirements of Section </w:t>
      </w:r>
      <w:r w:rsidRPr="009F0AFE">
        <w:t>5.409.4</w:t>
      </w:r>
      <w:r w:rsidRPr="008D052E">
        <w:rPr>
          <w:rFonts w:eastAsia="Times New Roman" w:cs="Arial"/>
          <w:szCs w:val="24"/>
        </w:rPr>
        <w:t xml:space="preserve"> and has </w:t>
      </w:r>
      <w:r w:rsidRPr="007C10DD">
        <w:rPr>
          <w:rFonts w:cs="Arial"/>
          <w:szCs w:val="24"/>
          <w:u w:val="single"/>
        </w:rPr>
        <w:t>complied with one of the following options:</w:t>
      </w:r>
    </w:p>
    <w:p w14:paraId="017715F2" w14:textId="66132258" w:rsidR="00EA6453" w:rsidRPr="006B44D6" w:rsidRDefault="00EA6453" w:rsidP="002C05AF">
      <w:pPr>
        <w:pStyle w:val="ListParagraph"/>
        <w:numPr>
          <w:ilvl w:val="0"/>
          <w:numId w:val="15"/>
        </w:numPr>
        <w:contextualSpacing w:val="0"/>
      </w:pPr>
      <w:r w:rsidRPr="00146267">
        <w:rPr>
          <w:rFonts w:cs="Arial"/>
          <w:szCs w:val="24"/>
          <w:u w:val="single"/>
        </w:rPr>
        <w:t>The building’s embodied carbon intensity (ECI) does not exceed the embodied carbon budget (ECB) specified in Table 5.409.4.1.</w:t>
      </w:r>
    </w:p>
    <w:p w14:paraId="50918BF3" w14:textId="2C59E66E" w:rsidR="00EA6453" w:rsidRPr="008D052E" w:rsidRDefault="00EA6453" w:rsidP="002C05AF">
      <w:pPr>
        <w:pStyle w:val="ListParagraph"/>
        <w:numPr>
          <w:ilvl w:val="0"/>
          <w:numId w:val="15"/>
        </w:numPr>
        <w:contextualSpacing w:val="0"/>
        <w:rPr>
          <w:rFonts w:eastAsia="Times New Roman" w:cs="Arial"/>
          <w:szCs w:val="24"/>
        </w:rPr>
      </w:pPr>
      <w:r w:rsidRPr="006B44D6">
        <w:rPr>
          <w:u w:val="single"/>
        </w:rPr>
        <w:t xml:space="preserve">The building has </w:t>
      </w:r>
      <w:r w:rsidRPr="008D052E">
        <w:rPr>
          <w:rFonts w:eastAsia="Times New Roman" w:cs="Arial"/>
          <w:szCs w:val="24"/>
        </w:rPr>
        <w:t>met the minimum 1</w:t>
      </w:r>
      <w:r>
        <w:rPr>
          <w:rFonts w:eastAsia="Times New Roman" w:cs="Arial"/>
          <w:szCs w:val="24"/>
        </w:rPr>
        <w:t>0</w:t>
      </w:r>
      <w:r w:rsidRPr="008D052E">
        <w:rPr>
          <w:rFonts w:eastAsia="Times New Roman" w:cs="Arial"/>
          <w:szCs w:val="24"/>
        </w:rPr>
        <w:t xml:space="preserve"> percent reduction in global warming potential as compared to a reference baseline building of similar size, function, complexity, type of construction, material specification, and </w:t>
      </w:r>
      <w:r w:rsidRPr="00ED2AC9">
        <w:t xml:space="preserve">geographic </w:t>
      </w:r>
      <w:r w:rsidRPr="008D052E">
        <w:rPr>
          <w:rFonts w:eastAsia="Times New Roman" w:cs="Arial"/>
          <w:szCs w:val="24"/>
        </w:rPr>
        <w:t xml:space="preserve">location that meets the requirements of the California Energy Code currently in effect. </w:t>
      </w:r>
    </w:p>
    <w:p w14:paraId="7AB2DB77" w14:textId="77777777" w:rsidR="00EA6453" w:rsidRPr="008D052E" w:rsidRDefault="00EA6453" w:rsidP="00EA6453">
      <w:pPr>
        <w:rPr>
          <w:rFonts w:eastAsia="Times New Roman" w:cs="Arial"/>
          <w:szCs w:val="24"/>
        </w:rPr>
      </w:pPr>
      <w:r w:rsidRPr="008D052E">
        <w:rPr>
          <w:rFonts w:eastAsia="Times New Roman" w:cs="Arial"/>
          <w:szCs w:val="24"/>
        </w:rPr>
        <w:t xml:space="preserve">Furthermore, I will ensure during construction that the material specifications will be reviewed for substantial conformance with the life cycle assessment indicated on the approved plans so at the close of construction the </w:t>
      </w:r>
      <w:r w:rsidRPr="006B44D6">
        <w:rPr>
          <w:u w:val="single"/>
        </w:rPr>
        <w:t>project’s EC</w:t>
      </w:r>
      <w:r>
        <w:rPr>
          <w:u w:val="single"/>
        </w:rPr>
        <w:t>B</w:t>
      </w:r>
      <w:r w:rsidRPr="006B44D6">
        <w:rPr>
          <w:u w:val="single"/>
        </w:rPr>
        <w:t xml:space="preserve"> compliance or</w:t>
      </w:r>
      <w:r w:rsidRPr="008D052E">
        <w:rPr>
          <w:rFonts w:eastAsia="Times New Roman" w:cs="Arial"/>
          <w:szCs w:val="24"/>
        </w:rPr>
        <w:t xml:space="preserve"> minimum reduction in global warming potential </w:t>
      </w:r>
      <w:r w:rsidRPr="006B44D6">
        <w:rPr>
          <w:u w:val="single"/>
        </w:rPr>
        <w:t>(GWP)</w:t>
      </w:r>
      <w:r>
        <w:rPr>
          <w:u w:val="single"/>
        </w:rPr>
        <w:t xml:space="preserve"> </w:t>
      </w:r>
      <w:r w:rsidRPr="008D052E">
        <w:rPr>
          <w:rFonts w:eastAsia="Times New Roman" w:cs="Arial"/>
          <w:szCs w:val="24"/>
        </w:rPr>
        <w:t>is thereby secured.</w:t>
      </w:r>
    </w:p>
    <w:p w14:paraId="65D3355E" w14:textId="00F94DE9" w:rsidR="36661F60" w:rsidRDefault="36661F60" w:rsidP="1771D38C">
      <w:pPr>
        <w:pStyle w:val="Heading3"/>
        <w:shd w:val="clear" w:color="auto" w:fill="C6D9F1" w:themeFill="text2" w:themeFillTint="33"/>
      </w:pPr>
      <w:r w:rsidRPr="1771D38C">
        <w:rPr>
          <w:rFonts w:eastAsia="Arial" w:cs="Arial"/>
          <w:bCs/>
        </w:rPr>
        <w:lastRenderedPageBreak/>
        <w:t xml:space="preserve">ITEM </w:t>
      </w:r>
      <w:r w:rsidR="00541D49">
        <w:rPr>
          <w:rFonts w:eastAsia="Arial" w:cs="Arial"/>
          <w:bCs/>
        </w:rPr>
        <w:t>6</w:t>
      </w:r>
      <w:r>
        <w:br/>
      </w:r>
      <w:r w:rsidRPr="1771D38C">
        <w:rPr>
          <w:rFonts w:eastAsia="Arial" w:cs="Arial"/>
          <w:bCs/>
        </w:rPr>
        <w:t>Chapter 8,</w:t>
      </w:r>
      <w:r>
        <w:br/>
      </w:r>
      <w:r w:rsidR="00C00702" w:rsidRPr="00C00702">
        <w:rPr>
          <w:rFonts w:eastAsia="Arial" w:cs="Arial"/>
          <w:bCs/>
        </w:rPr>
        <w:t>Worksheet</w:t>
      </w:r>
      <w:r w:rsidR="00C00702">
        <w:rPr>
          <w:rFonts w:eastAsia="Arial" w:cs="Arial"/>
          <w:bCs/>
        </w:rPr>
        <w:t xml:space="preserve"> </w:t>
      </w:r>
      <w:r w:rsidRPr="1771D38C">
        <w:rPr>
          <w:rFonts w:eastAsia="Arial" w:cs="Arial"/>
          <w:bCs/>
        </w:rPr>
        <w:t>(WS-7)</w:t>
      </w:r>
    </w:p>
    <w:p w14:paraId="0DA64257" w14:textId="594F3319" w:rsidR="36661F60" w:rsidRPr="008D052E" w:rsidRDefault="36661F60" w:rsidP="1771D38C">
      <w:pPr>
        <w:jc w:val="center"/>
        <w:rPr>
          <w:rFonts w:cs="Arial"/>
        </w:rPr>
      </w:pPr>
      <w:r w:rsidRPr="008D052E">
        <w:rPr>
          <w:rFonts w:eastAsia="Times New Roman" w:cs="Arial"/>
          <w:b/>
          <w:bCs/>
          <w:szCs w:val="24"/>
        </w:rPr>
        <w:t xml:space="preserve">WORKSHEET (WS-7) </w:t>
      </w:r>
      <w:r w:rsidR="008D052E" w:rsidRPr="008D052E">
        <w:rPr>
          <w:rFonts w:eastAsia="Times New Roman" w:cs="Arial"/>
          <w:b/>
          <w:bCs/>
          <w:szCs w:val="24"/>
        </w:rPr>
        <w:t>[BSC-CG]</w:t>
      </w:r>
      <w:r w:rsidRPr="008D052E">
        <w:rPr>
          <w:rFonts w:cs="Arial"/>
        </w:rPr>
        <w:br/>
      </w:r>
      <w:r w:rsidRPr="008D052E">
        <w:rPr>
          <w:rFonts w:eastAsia="Times New Roman" w:cs="Arial"/>
          <w:b/>
          <w:bCs/>
          <w:szCs w:val="24"/>
        </w:rPr>
        <w:t xml:space="preserve">Section </w:t>
      </w:r>
      <w:r w:rsidR="008D052E" w:rsidRPr="00BA263D">
        <w:rPr>
          <w:rFonts w:eastAsia="Times New Roman" w:cs="Arial"/>
          <w:b/>
          <w:bCs/>
          <w:szCs w:val="24"/>
        </w:rPr>
        <w:t xml:space="preserve">A5.409.4 </w:t>
      </w:r>
      <w:r w:rsidRPr="008D052E">
        <w:rPr>
          <w:rFonts w:eastAsia="Times New Roman" w:cs="Arial"/>
          <w:b/>
          <w:bCs/>
          <w:szCs w:val="24"/>
        </w:rPr>
        <w:t>WHOLE BUILDING LIFE CYCLE ASS</w:t>
      </w:r>
      <w:r w:rsidRPr="00BA263D">
        <w:rPr>
          <w:rFonts w:eastAsia="Times New Roman" w:cs="Arial"/>
          <w:b/>
          <w:bCs/>
          <w:szCs w:val="24"/>
        </w:rPr>
        <w:t>ESSMENT</w:t>
      </w:r>
      <w:r w:rsidR="008D052E" w:rsidRPr="00BA263D">
        <w:rPr>
          <w:b/>
          <w:bCs/>
        </w:rPr>
        <w:t xml:space="preserve"> – PERFORMANCE OPTION</w:t>
      </w:r>
    </w:p>
    <w:p w14:paraId="3B5FF7A8" w14:textId="4D8637C5" w:rsidR="36661F60" w:rsidRPr="008D052E" w:rsidRDefault="36661F60" w:rsidP="008D052E">
      <w:pPr>
        <w:rPr>
          <w:rFonts w:cs="Arial"/>
        </w:rPr>
      </w:pPr>
      <w:r w:rsidRPr="008D052E">
        <w:rPr>
          <w:rFonts w:eastAsia="Times New Roman" w:cs="Arial"/>
          <w:szCs w:val="24"/>
        </w:rPr>
        <w:t>Responsible Designer’s Declaration Statement:</w:t>
      </w:r>
    </w:p>
    <w:p w14:paraId="21CF8DC0" w14:textId="4DEE59F6" w:rsidR="008D052E" w:rsidRDefault="36661F60" w:rsidP="008D052E">
      <w:pPr>
        <w:rPr>
          <w:rFonts w:cs="Arial"/>
          <w:szCs w:val="24"/>
          <w:u w:val="single"/>
        </w:rPr>
      </w:pPr>
      <w:r w:rsidRPr="008D052E">
        <w:rPr>
          <w:rFonts w:eastAsia="Times New Roman" w:cs="Arial"/>
          <w:szCs w:val="24"/>
        </w:rPr>
        <w:t xml:space="preserve">I attest that the Whole Building Life Cycle Analysis has been performed according to the requirements of Section </w:t>
      </w:r>
      <w:r w:rsidR="008D052E" w:rsidRPr="009F0AFE">
        <w:t>A5.409.4</w:t>
      </w:r>
      <w:r w:rsidRPr="008D052E">
        <w:rPr>
          <w:rFonts w:eastAsia="Times New Roman" w:cs="Arial"/>
          <w:szCs w:val="24"/>
        </w:rPr>
        <w:t xml:space="preserve"> and has </w:t>
      </w:r>
      <w:r w:rsidR="008D052E" w:rsidRPr="007C10DD">
        <w:rPr>
          <w:rFonts w:cs="Arial"/>
          <w:szCs w:val="24"/>
          <w:u w:val="single"/>
        </w:rPr>
        <w:t>complied with one of the following options:</w:t>
      </w:r>
    </w:p>
    <w:p w14:paraId="620D77CC" w14:textId="209E4F8F" w:rsidR="008D052E" w:rsidRPr="006B44D6" w:rsidRDefault="008D052E" w:rsidP="002C05AF">
      <w:pPr>
        <w:pStyle w:val="ListParagraph"/>
        <w:numPr>
          <w:ilvl w:val="0"/>
          <w:numId w:val="26"/>
        </w:numPr>
        <w:contextualSpacing w:val="0"/>
      </w:pPr>
      <w:r w:rsidRPr="00146267">
        <w:rPr>
          <w:rFonts w:cs="Arial"/>
          <w:szCs w:val="24"/>
          <w:u w:val="single"/>
        </w:rPr>
        <w:t xml:space="preserve">The building’s embodied carbon intensity (ECI) does not exceed the embodied carbon budget (ECB) specified in Table </w:t>
      </w:r>
      <w:r>
        <w:rPr>
          <w:rFonts w:cs="Arial"/>
          <w:szCs w:val="24"/>
          <w:u w:val="single"/>
        </w:rPr>
        <w:t>A</w:t>
      </w:r>
      <w:r w:rsidRPr="00146267">
        <w:rPr>
          <w:rFonts w:cs="Arial"/>
          <w:szCs w:val="24"/>
          <w:u w:val="single"/>
        </w:rPr>
        <w:t>5.409.4.1.</w:t>
      </w:r>
    </w:p>
    <w:p w14:paraId="7FB975EE" w14:textId="4AA6C926" w:rsidR="008D052E" w:rsidRPr="008D052E" w:rsidRDefault="008D052E" w:rsidP="002C05AF">
      <w:pPr>
        <w:pStyle w:val="ListParagraph"/>
        <w:numPr>
          <w:ilvl w:val="0"/>
          <w:numId w:val="26"/>
        </w:numPr>
        <w:contextualSpacing w:val="0"/>
        <w:rPr>
          <w:rFonts w:eastAsia="Times New Roman" w:cs="Arial"/>
          <w:szCs w:val="24"/>
        </w:rPr>
      </w:pPr>
      <w:r w:rsidRPr="006B44D6">
        <w:rPr>
          <w:u w:val="single"/>
        </w:rPr>
        <w:t xml:space="preserve">The building has </w:t>
      </w:r>
      <w:r w:rsidR="36661F60" w:rsidRPr="008D052E">
        <w:rPr>
          <w:rFonts w:eastAsia="Times New Roman" w:cs="Arial"/>
          <w:szCs w:val="24"/>
        </w:rPr>
        <w:t xml:space="preserve">met the minimum 15 percent (Tier 1) or 20 percent (Tier 2) reduction in global warming potential as compared to a reference baseline building of similar size, function, complexity, type of construction, material specification, and </w:t>
      </w:r>
      <w:r w:rsidRPr="00ED2AC9">
        <w:t xml:space="preserve">geographic </w:t>
      </w:r>
      <w:r w:rsidR="36661F60" w:rsidRPr="008D052E">
        <w:rPr>
          <w:rFonts w:eastAsia="Times New Roman" w:cs="Arial"/>
          <w:szCs w:val="24"/>
        </w:rPr>
        <w:t xml:space="preserve">location that meets the requirements of the California Energy Code currently in effect. </w:t>
      </w:r>
    </w:p>
    <w:p w14:paraId="66368172" w14:textId="689264C6" w:rsidR="008D052E" w:rsidRPr="008D052E" w:rsidRDefault="36661F60" w:rsidP="008D052E">
      <w:pPr>
        <w:rPr>
          <w:rFonts w:eastAsia="Times New Roman" w:cs="Arial"/>
          <w:szCs w:val="24"/>
        </w:rPr>
      </w:pPr>
      <w:r w:rsidRPr="008D052E">
        <w:rPr>
          <w:rFonts w:eastAsia="Times New Roman" w:cs="Arial"/>
          <w:szCs w:val="24"/>
        </w:rPr>
        <w:t xml:space="preserve">Furthermore, I will ensure during construction that the material specifications will be reviewed for substantial conformance with the life cycle assessment indicated on the approved plans so at the close of construction the </w:t>
      </w:r>
      <w:r w:rsidR="008D052E" w:rsidRPr="006B44D6">
        <w:rPr>
          <w:u w:val="single"/>
        </w:rPr>
        <w:t>project’s EC</w:t>
      </w:r>
      <w:r w:rsidR="00657AE5">
        <w:rPr>
          <w:u w:val="single"/>
        </w:rPr>
        <w:t>B</w:t>
      </w:r>
      <w:r w:rsidR="008D052E" w:rsidRPr="006B44D6">
        <w:rPr>
          <w:u w:val="single"/>
        </w:rPr>
        <w:t xml:space="preserve"> compliance or</w:t>
      </w:r>
      <w:r w:rsidR="008D052E" w:rsidRPr="008D052E">
        <w:rPr>
          <w:rFonts w:eastAsia="Times New Roman" w:cs="Arial"/>
          <w:szCs w:val="24"/>
        </w:rPr>
        <w:t xml:space="preserve"> </w:t>
      </w:r>
      <w:r w:rsidRPr="008D052E">
        <w:rPr>
          <w:rFonts w:eastAsia="Times New Roman" w:cs="Arial"/>
          <w:szCs w:val="24"/>
        </w:rPr>
        <w:t xml:space="preserve">minimum reduction in global warming potential </w:t>
      </w:r>
      <w:r w:rsidR="008D052E" w:rsidRPr="006B44D6">
        <w:rPr>
          <w:u w:val="single"/>
        </w:rPr>
        <w:t>(GWP)</w:t>
      </w:r>
      <w:r w:rsidR="008D052E">
        <w:rPr>
          <w:u w:val="single"/>
        </w:rPr>
        <w:t xml:space="preserve"> </w:t>
      </w:r>
      <w:r w:rsidRPr="008D052E">
        <w:rPr>
          <w:rFonts w:eastAsia="Times New Roman" w:cs="Arial"/>
          <w:szCs w:val="24"/>
        </w:rPr>
        <w:t>is thereby secured.</w:t>
      </w:r>
    </w:p>
    <w:p w14:paraId="5C410CF8" w14:textId="275DECB9" w:rsidR="00A105C0" w:rsidRDefault="00A105C0">
      <w:r>
        <w:t>…</w:t>
      </w:r>
    </w:p>
    <w:p w14:paraId="6EE5848C" w14:textId="772E96AB" w:rsidR="00CD1E2C" w:rsidRDefault="00CD1E2C" w:rsidP="00CD1E2C">
      <w:pPr>
        <w:pStyle w:val="Heading3"/>
        <w:shd w:val="clear" w:color="auto" w:fill="C6D9F1" w:themeFill="text2" w:themeFillTint="33"/>
        <w:spacing w:after="240"/>
      </w:pPr>
      <w:r w:rsidRPr="1771D38C">
        <w:rPr>
          <w:rFonts w:eastAsia="Arial" w:cs="Arial"/>
          <w:bCs/>
        </w:rPr>
        <w:t xml:space="preserve">ITEM </w:t>
      </w:r>
      <w:r w:rsidR="00541D49">
        <w:rPr>
          <w:rFonts w:eastAsia="Arial" w:cs="Arial"/>
          <w:bCs/>
        </w:rPr>
        <w:t>7</w:t>
      </w:r>
      <w:r>
        <w:br/>
      </w:r>
      <w:r w:rsidRPr="1771D38C">
        <w:t>Chapter 8,</w:t>
      </w:r>
      <w:r>
        <w:br/>
      </w:r>
      <w:r w:rsidRPr="00C00702">
        <w:rPr>
          <w:rFonts w:eastAsia="Arial" w:cs="Arial"/>
          <w:bCs/>
        </w:rPr>
        <w:t>Worksheet</w:t>
      </w:r>
      <w:r w:rsidRPr="1771D38C">
        <w:t xml:space="preserve"> (WS-</w:t>
      </w:r>
      <w:r>
        <w:t>9</w:t>
      </w:r>
      <w:r w:rsidRPr="1771D38C">
        <w:t xml:space="preserve">) </w:t>
      </w:r>
    </w:p>
    <w:p w14:paraId="3AFCF3FA" w14:textId="6D077B5A" w:rsidR="00CD1E2C" w:rsidRDefault="00CD1E2C" w:rsidP="00AB47BF">
      <w:pPr>
        <w:autoSpaceDE w:val="0"/>
        <w:autoSpaceDN w:val="0"/>
        <w:adjustRightInd w:val="0"/>
        <w:jc w:val="center"/>
        <w:rPr>
          <w:rFonts w:cs="Arial"/>
          <w:b/>
          <w:bCs/>
          <w:szCs w:val="24"/>
        </w:rPr>
      </w:pPr>
      <w:r w:rsidRPr="001A08D5">
        <w:rPr>
          <w:rFonts w:cs="Arial"/>
          <w:b/>
          <w:bCs/>
          <w:szCs w:val="24"/>
        </w:rPr>
        <w:t>WORKSHEET (WS-9)</w:t>
      </w:r>
      <w:r w:rsidR="00AB47BF">
        <w:rPr>
          <w:rFonts w:cs="Arial"/>
          <w:b/>
          <w:bCs/>
          <w:szCs w:val="24"/>
        </w:rPr>
        <w:br/>
      </w:r>
      <w:r w:rsidRPr="001A08D5">
        <w:rPr>
          <w:rFonts w:cs="Arial"/>
          <w:b/>
          <w:bCs/>
          <w:szCs w:val="24"/>
        </w:rPr>
        <w:t>Section 5.409.</w:t>
      </w:r>
      <w:r w:rsidRPr="00ED2AC9">
        <w:rPr>
          <w:rFonts w:cs="Arial"/>
          <w:b/>
          <w:bCs/>
          <w:szCs w:val="24"/>
        </w:rPr>
        <w:t>4</w:t>
      </w:r>
      <w:r w:rsidRPr="001A08D5">
        <w:rPr>
          <w:rFonts w:cs="Arial"/>
          <w:b/>
          <w:bCs/>
          <w:szCs w:val="24"/>
        </w:rPr>
        <w:t xml:space="preserve"> and Section A5.409.</w:t>
      </w:r>
      <w:r w:rsidRPr="00ED2AC9">
        <w:rPr>
          <w:rFonts w:cs="Arial"/>
          <w:b/>
          <w:bCs/>
          <w:szCs w:val="24"/>
        </w:rPr>
        <w:t>4</w:t>
      </w:r>
      <w:r w:rsidRPr="001A08D5">
        <w:rPr>
          <w:rFonts w:cs="Arial"/>
          <w:b/>
          <w:bCs/>
          <w:szCs w:val="24"/>
        </w:rPr>
        <w:t xml:space="preserve"> WHOLE BUILDING LIFE CYCLE ASSESSMENT</w:t>
      </w:r>
      <w:r w:rsidRPr="009F0AFE">
        <w:rPr>
          <w:rFonts w:cs="Arial"/>
          <w:b/>
          <w:bCs/>
          <w:szCs w:val="24"/>
        </w:rPr>
        <w:t xml:space="preserve"> – PERFORMANCE OPTION</w:t>
      </w:r>
    </w:p>
    <w:p w14:paraId="426C7AA7" w14:textId="5A587865" w:rsidR="00CD1E2C" w:rsidRDefault="00AB47BF" w:rsidP="00AB47BF">
      <w:pPr>
        <w:jc w:val="center"/>
      </w:pPr>
      <w:r>
        <w:rPr>
          <w:noProof/>
        </w:rPr>
        <w:lastRenderedPageBreak/>
        <w:drawing>
          <wp:inline distT="0" distB="0" distL="0" distR="0" wp14:anchorId="163F88C2" wp14:editId="4F8FF80A">
            <wp:extent cx="4486275" cy="8472052"/>
            <wp:effectExtent l="0" t="0" r="0" b="5715"/>
            <wp:docPr id="42174249" name="Picture 1"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Biogenic Carbon Included has been stricken from the list of LCA model runs.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proposed Structural GWP section has been stricken. The carbon budget option containing a table which requires reporting the building’s embodied carbon intensity (ECI) that shall does not exceed the embodied carbon budget (ECB) specified in the regulation.&#10;&#10;The third section of the template addresses reporting on the kgCO2e for the proposed design for optional items has been str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4249" name="Picture 1"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the biogenic carbon included and the building model floor area. Biogenic Carbon Included has been stricken from the list of LCA model runs.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proposed Structural GWP section has been stricken. The carbon budget option containing a table which requires reporting the building’s embodied carbon intensity (ECI) that shall does not exceed the embodied carbon budget (ECB) specified in the regulation.&#10;&#10;The third section of the template addresses reporting on the kgCO2e for the proposed design for optional items has been strick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8807" cy="8495717"/>
                    </a:xfrm>
                    <a:prstGeom prst="rect">
                      <a:avLst/>
                    </a:prstGeom>
                    <a:noFill/>
                    <a:ln>
                      <a:noFill/>
                    </a:ln>
                  </pic:spPr>
                </pic:pic>
              </a:graphicData>
            </a:graphic>
          </wp:inline>
        </w:drawing>
      </w:r>
    </w:p>
    <w:p w14:paraId="1EE6CAA3" w14:textId="77777777" w:rsidR="00AB47BF" w:rsidRDefault="00AB47BF" w:rsidP="00AB47BF">
      <w:pPr>
        <w:pStyle w:val="Heading4"/>
        <w:shd w:val="clear" w:color="auto" w:fill="E5B8B7" w:themeFill="accent2" w:themeFillTint="66"/>
        <w:spacing w:line="257" w:lineRule="auto"/>
        <w:rPr>
          <w:rFonts w:eastAsia="Arial" w:cs="Arial"/>
          <w:bCs/>
          <w:color w:val="000000" w:themeColor="text1"/>
          <w:szCs w:val="24"/>
        </w:rPr>
      </w:pPr>
      <w:r w:rsidRPr="1771D38C">
        <w:rPr>
          <w:rFonts w:eastAsia="Arial" w:cs="Arial"/>
          <w:bCs/>
          <w:color w:val="000000" w:themeColor="text1"/>
          <w:szCs w:val="24"/>
        </w:rPr>
        <w:lastRenderedPageBreak/>
        <w:t xml:space="preserve">REVISED LANGUAGE IF </w:t>
      </w:r>
      <w:r w:rsidRPr="00B341D6">
        <w:t>APPROVED</w:t>
      </w:r>
      <w:r w:rsidRPr="1771D38C">
        <w:rPr>
          <w:rFonts w:eastAsia="Arial" w:cs="Arial"/>
          <w:bCs/>
          <w:color w:val="000000" w:themeColor="text1"/>
          <w:szCs w:val="24"/>
        </w:rPr>
        <w:t xml:space="preserve"> </w:t>
      </w:r>
    </w:p>
    <w:p w14:paraId="71B56466" w14:textId="01446418" w:rsidR="00AB47BF" w:rsidRDefault="00AB47BF" w:rsidP="00AB47BF">
      <w:pPr>
        <w:autoSpaceDE w:val="0"/>
        <w:autoSpaceDN w:val="0"/>
        <w:adjustRightInd w:val="0"/>
        <w:jc w:val="center"/>
        <w:rPr>
          <w:rFonts w:cs="Arial"/>
          <w:b/>
          <w:bCs/>
          <w:szCs w:val="24"/>
        </w:rPr>
      </w:pPr>
      <w:r w:rsidRPr="001A08D5">
        <w:rPr>
          <w:rFonts w:cs="Arial"/>
          <w:b/>
          <w:bCs/>
          <w:szCs w:val="24"/>
        </w:rPr>
        <w:t>WORKSHEET (WS-9)</w:t>
      </w:r>
      <w:r>
        <w:rPr>
          <w:rFonts w:cs="Arial"/>
          <w:b/>
          <w:bCs/>
          <w:szCs w:val="24"/>
        </w:rPr>
        <w:br/>
      </w:r>
      <w:r w:rsidRPr="00AB47BF">
        <w:rPr>
          <w:rFonts w:cs="Arial"/>
          <w:b/>
          <w:bCs/>
          <w:szCs w:val="24"/>
        </w:rPr>
        <w:t>Section 5.409.4 and Section A5.409.4 WHOLE BUILDING LIFE CYCLE ASSESSMENT – PERFORMANCE OPTION</w:t>
      </w:r>
    </w:p>
    <w:p w14:paraId="08BC32C1" w14:textId="1AB09821" w:rsidR="00AB47BF" w:rsidRPr="00CD1E2C" w:rsidRDefault="00AB47BF" w:rsidP="00AB47BF">
      <w:pPr>
        <w:jc w:val="center"/>
      </w:pPr>
      <w:r>
        <w:rPr>
          <w:noProof/>
        </w:rPr>
        <w:drawing>
          <wp:inline distT="0" distB="0" distL="0" distR="0" wp14:anchorId="527907B6" wp14:editId="58F7C7EC">
            <wp:extent cx="5282854" cy="7572375"/>
            <wp:effectExtent l="0" t="0" r="0" b="0"/>
            <wp:docPr id="2075102819" name="Picture 3"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and the building model floor area.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carbon budget option containing a table which requires reporting the building’s embodied carbon intensity (ECI) that shall does not exceed the embodied carbon budget (ECB) specified in the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02819" name="Picture 3" descr="The image is a proposed CALGreen Whole Building LCA reporting template divided into three sections.&#10;&#10;The first section of the template includes a table which requires the user to input the LCA modeler, the date of the model run, the project phase at model run, the reference study period in years, the software and version used and the building model floor area. Additionally, the user is required to select options for the scope of the model, including required items of structure and enclosure and optional model for interiors, mechanical, plumbing and electrical systems, site landscaping, and furnishings, fixtures, and equipment.&#10;&#10;The second section of the template includes 2 options for the mandatory scope items. The baseline building option  containing a table which requires reporting on the upfront carbon, use phase carbon and end of life carbon in kgCO2e, resulting in a demonstrated percent reduction of carbon for the mandatory scope items specified in the regulation. The carbon budget option containing a table which requires reporting the building’s embodied carbon intensity (ECI) that shall does not exceed the embodied carbon budget (ECB) specified in the regul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0783" cy="7598074"/>
                    </a:xfrm>
                    <a:prstGeom prst="rect">
                      <a:avLst/>
                    </a:prstGeom>
                    <a:noFill/>
                    <a:ln>
                      <a:noFill/>
                    </a:ln>
                  </pic:spPr>
                </pic:pic>
              </a:graphicData>
            </a:graphic>
          </wp:inline>
        </w:drawing>
      </w:r>
    </w:p>
    <w:p w14:paraId="7E46A735" w14:textId="50172215" w:rsidR="00246995" w:rsidRPr="00246995" w:rsidRDefault="00246995" w:rsidP="00246995">
      <w:pPr>
        <w:pStyle w:val="Heading3"/>
        <w:shd w:val="clear" w:color="auto" w:fill="C6D9F1" w:themeFill="text2" w:themeFillTint="33"/>
      </w:pPr>
      <w:bookmarkStart w:id="9" w:name="_Hlk115680101"/>
      <w:r w:rsidRPr="00AB10F3">
        <w:lastRenderedPageBreak/>
        <w:t xml:space="preserve">ITEM </w:t>
      </w:r>
      <w:r w:rsidR="00541D49">
        <w:t>8</w:t>
      </w:r>
      <w:r w:rsidRPr="00AB10F3">
        <w:br/>
      </w:r>
      <w:r w:rsidRPr="1771D38C">
        <w:rPr>
          <w:rFonts w:eastAsia="Arial" w:cs="Arial"/>
          <w:bCs/>
        </w:rPr>
        <w:t>Appendix A5</w:t>
      </w:r>
      <w:r w:rsidRPr="00AB10F3">
        <w:t xml:space="preserve">, </w:t>
      </w:r>
      <w:r w:rsidRPr="00AB10F3">
        <w:br/>
      </w:r>
      <w:r w:rsidRPr="006D5F97">
        <w:rPr>
          <w:rFonts w:cs="Arial"/>
          <w:noProof/>
        </w:rPr>
        <w:t>S</w:t>
      </w:r>
      <w:r>
        <w:rPr>
          <w:rFonts w:cs="Arial"/>
          <w:noProof/>
        </w:rPr>
        <w:t>ection</w:t>
      </w:r>
      <w:r w:rsidRPr="006D5F97">
        <w:rPr>
          <w:rFonts w:cs="Arial"/>
          <w:noProof/>
        </w:rPr>
        <w:t xml:space="preserve"> </w:t>
      </w:r>
      <w:r>
        <w:rPr>
          <w:rFonts w:cs="Arial"/>
          <w:noProof/>
        </w:rPr>
        <w:t>A</w:t>
      </w:r>
      <w:r w:rsidRPr="006D5F97">
        <w:rPr>
          <w:rFonts w:cs="Arial"/>
          <w:noProof/>
        </w:rPr>
        <w:t>5.402 Definitions</w:t>
      </w:r>
    </w:p>
    <w:p w14:paraId="7789A1EC" w14:textId="0F7FE829" w:rsidR="00246995" w:rsidRDefault="00246995" w:rsidP="00246995">
      <w:pPr>
        <w:jc w:val="center"/>
        <w:rPr>
          <w:rStyle w:val="StyleBold"/>
        </w:rPr>
      </w:pPr>
      <w:r w:rsidRPr="00246995">
        <w:rPr>
          <w:rStyle w:val="StyleBold"/>
        </w:rPr>
        <w:t xml:space="preserve">SECTION </w:t>
      </w:r>
      <w:r>
        <w:rPr>
          <w:rStyle w:val="StyleBold"/>
        </w:rPr>
        <w:t>A</w:t>
      </w:r>
      <w:r w:rsidRPr="00246995">
        <w:rPr>
          <w:rStyle w:val="StyleBold"/>
        </w:rPr>
        <w:t>5.402—DEFINITIONS</w:t>
      </w:r>
    </w:p>
    <w:p w14:paraId="7615DCBB" w14:textId="0DFA0399" w:rsidR="00246995" w:rsidRPr="006D5F97" w:rsidRDefault="00246995" w:rsidP="00246995">
      <w:pPr>
        <w:rPr>
          <w:rFonts w:cs="Arial"/>
          <w:bCs/>
          <w:szCs w:val="24"/>
        </w:rPr>
      </w:pPr>
      <w:r>
        <w:rPr>
          <w:rStyle w:val="StyleBold"/>
        </w:rPr>
        <w:t>A</w:t>
      </w:r>
      <w:r w:rsidRPr="008A0CEA">
        <w:rPr>
          <w:rStyle w:val="StyleBold"/>
        </w:rPr>
        <w:t>5.402</w:t>
      </w:r>
      <w:r>
        <w:rPr>
          <w:rStyle w:val="StyleBold"/>
        </w:rPr>
        <w:t>.1</w:t>
      </w:r>
      <w:r w:rsidRPr="008A0CEA">
        <w:rPr>
          <w:rStyle w:val="StyleBold"/>
        </w:rPr>
        <w:t xml:space="preserve"> Definitions. </w:t>
      </w:r>
      <w:r w:rsidRPr="006D5F97">
        <w:rPr>
          <w:rFonts w:cs="Arial"/>
          <w:bCs/>
          <w:szCs w:val="24"/>
        </w:rPr>
        <w:t>The following terms are defined in Chapter 2.</w:t>
      </w:r>
    </w:p>
    <w:bookmarkEnd w:id="9"/>
    <w:p w14:paraId="499C1495" w14:textId="77777777" w:rsidR="00246995" w:rsidRPr="00246995" w:rsidRDefault="00246995" w:rsidP="00246995">
      <w:pPr>
        <w:rPr>
          <w:rStyle w:val="StyleBold"/>
        </w:rPr>
      </w:pPr>
      <w:r>
        <w:rPr>
          <w:rStyle w:val="StyleBold"/>
        </w:rPr>
        <w:t>…</w:t>
      </w:r>
    </w:p>
    <w:p w14:paraId="03CE865A" w14:textId="77777777" w:rsidR="00246995" w:rsidRDefault="00246995" w:rsidP="00246995">
      <w:r w:rsidRPr="1771D38C">
        <w:rPr>
          <w:b/>
          <w:bCs/>
          <w:u w:val="single"/>
        </w:rPr>
        <w:t xml:space="preserve">BIOGENIC CARBON. </w:t>
      </w:r>
    </w:p>
    <w:p w14:paraId="2504E597" w14:textId="77777777" w:rsidR="00246995" w:rsidRPr="003607DE" w:rsidRDefault="00246995" w:rsidP="00246995">
      <w:pPr>
        <w:rPr>
          <w:rFonts w:cs="Arial"/>
          <w:b/>
          <w:szCs w:val="24"/>
        </w:rPr>
      </w:pPr>
      <w:r>
        <w:rPr>
          <w:rStyle w:val="StyleBold"/>
        </w:rPr>
        <w:t>…</w:t>
      </w:r>
    </w:p>
    <w:p w14:paraId="47E8A2DA" w14:textId="77777777" w:rsidR="00246995" w:rsidRDefault="00246995" w:rsidP="00246995">
      <w:r w:rsidRPr="1771D38C">
        <w:rPr>
          <w:b/>
          <w:bCs/>
          <w:u w:val="single"/>
        </w:rPr>
        <w:t>EMBODIED CARBON BUDGET (ECB).</w:t>
      </w:r>
      <w:r w:rsidRPr="1771D38C">
        <w:rPr>
          <w:u w:val="single"/>
        </w:rPr>
        <w:t xml:space="preserve"> </w:t>
      </w:r>
    </w:p>
    <w:p w14:paraId="42BC6C99" w14:textId="77777777" w:rsidR="00246995" w:rsidRDefault="00246995" w:rsidP="00246995">
      <w:r w:rsidRPr="1771D38C">
        <w:rPr>
          <w:b/>
          <w:bCs/>
          <w:u w:val="single"/>
        </w:rPr>
        <w:t>EMBODIED CARBON INTENSITY (ECI).</w:t>
      </w:r>
      <w:r w:rsidRPr="1771D38C">
        <w:rPr>
          <w:u w:val="single"/>
        </w:rPr>
        <w:t xml:space="preserve"> </w:t>
      </w:r>
    </w:p>
    <w:p w14:paraId="0F7952C8" w14:textId="3C697708" w:rsidR="00246995" w:rsidRPr="002C05AF" w:rsidRDefault="00246995" w:rsidP="00246995">
      <w:pPr>
        <w:rPr>
          <w:b/>
          <w:bCs/>
        </w:rPr>
      </w:pPr>
      <w:r>
        <w:rPr>
          <w:rStyle w:val="StyleBold"/>
        </w:rPr>
        <w:t>…</w:t>
      </w:r>
      <w:r w:rsidR="002C05AF">
        <w:rPr>
          <w:rStyle w:val="StyleBold"/>
        </w:rPr>
        <w:br w:type="page"/>
      </w:r>
    </w:p>
    <w:p w14:paraId="2A8C96C8" w14:textId="515712B6" w:rsidR="009970AB" w:rsidRPr="00231682" w:rsidRDefault="009970AB" w:rsidP="009970AB">
      <w:pPr>
        <w:pStyle w:val="Heading3"/>
        <w:shd w:val="clear" w:color="auto" w:fill="C6D9F1" w:themeFill="text2" w:themeFillTint="33"/>
      </w:pPr>
      <w:r w:rsidRPr="00EE6856">
        <w:lastRenderedPageBreak/>
        <w:t xml:space="preserve">ITEM </w:t>
      </w:r>
      <w:r w:rsidR="009F0AFE">
        <w:t>9</w:t>
      </w:r>
      <w:r w:rsidRPr="00EE6856">
        <w:br/>
      </w:r>
      <w:r w:rsidR="00EC11B3" w:rsidRPr="1771D38C">
        <w:rPr>
          <w:rFonts w:eastAsia="Arial" w:cs="Arial"/>
          <w:bCs/>
        </w:rPr>
        <w:t>Appendix A5</w:t>
      </w:r>
      <w:r w:rsidRPr="00EE6856">
        <w:t>,</w:t>
      </w:r>
      <w:r w:rsidRPr="00EE6856">
        <w:br/>
        <w:t xml:space="preserve">Section </w:t>
      </w:r>
      <w:r w:rsidR="005B57D0">
        <w:t>A</w:t>
      </w:r>
      <w:r w:rsidRPr="00EE6856">
        <w:t>5.409.3 Product GWP – prescriptive option</w:t>
      </w:r>
    </w:p>
    <w:p w14:paraId="329092BF" w14:textId="521E20A4" w:rsidR="005922C2" w:rsidRPr="002C05AF" w:rsidRDefault="002C05AF" w:rsidP="00C6494B">
      <w:pPr>
        <w:rPr>
          <w:b/>
        </w:rPr>
      </w:pPr>
      <w:r w:rsidRPr="002C05AF">
        <w:rPr>
          <w:b/>
        </w:rPr>
        <w:t>…</w:t>
      </w:r>
    </w:p>
    <w:p w14:paraId="4CAC4FE6" w14:textId="58494B65" w:rsidR="005922C2" w:rsidRPr="00E85BDD" w:rsidRDefault="005922C2" w:rsidP="00E85BDD">
      <w:pPr>
        <w:jc w:val="center"/>
        <w:rPr>
          <w:rFonts w:eastAsia="Times New Roman"/>
          <w:b/>
          <w:bCs/>
        </w:rPr>
      </w:pPr>
      <w:r w:rsidRPr="00644112">
        <w:rPr>
          <w:rFonts w:eastAsia="Times New Roman"/>
          <w:b/>
          <w:bCs/>
        </w:rPr>
        <w:t>TABLE A5.409.3 PRODUCT GWP LIMITS TIER 1 AND TIER 2</w:t>
      </w:r>
    </w:p>
    <w:tbl>
      <w:tblPr>
        <w:tblStyle w:val="TableGrid"/>
        <w:tblW w:w="9600" w:type="dxa"/>
        <w:tblLayout w:type="fixed"/>
        <w:tblCellMar>
          <w:top w:w="43" w:type="dxa"/>
          <w:left w:w="58" w:type="dxa"/>
          <w:bottom w:w="43" w:type="dxa"/>
          <w:right w:w="58" w:type="dxa"/>
        </w:tblCellMar>
        <w:tblLook w:val="0620" w:firstRow="1" w:lastRow="0" w:firstColumn="0" w:lastColumn="0" w:noHBand="1" w:noVBand="1"/>
      </w:tblPr>
      <w:tblGrid>
        <w:gridCol w:w="3168"/>
        <w:gridCol w:w="2242"/>
        <w:gridCol w:w="2218"/>
        <w:gridCol w:w="1972"/>
      </w:tblGrid>
      <w:tr w:rsidR="005922C2" w:rsidRPr="005922C2" w14:paraId="607F3FAF"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09820FDD" w14:textId="77777777" w:rsidR="005922C2" w:rsidRPr="00E85BDD" w:rsidRDefault="005922C2" w:rsidP="00E85BDD">
            <w:pPr>
              <w:spacing w:after="0"/>
              <w:jc w:val="center"/>
              <w:rPr>
                <w:rFonts w:cs="Arial"/>
                <w:b/>
                <w:bCs/>
                <w:sz w:val="20"/>
              </w:rPr>
            </w:pPr>
            <w:r w:rsidRPr="00E85BDD">
              <w:rPr>
                <w:rFonts w:cs="Arial"/>
                <w:b/>
                <w:bCs/>
                <w:sz w:val="20"/>
              </w:rPr>
              <w:t xml:space="preserve">Buy Clean California </w:t>
            </w:r>
            <w:r w:rsidRPr="00E85BDD">
              <w:rPr>
                <w:rFonts w:cs="Arial"/>
                <w:b/>
                <w:bCs/>
                <w:sz w:val="20"/>
              </w:rPr>
              <w:br/>
              <w:t xml:space="preserve">Product Category </w:t>
            </w:r>
            <w:r w:rsidRPr="00E85BDD">
              <w:rPr>
                <w:rFonts w:cs="Arial"/>
                <w:b/>
                <w:bCs/>
                <w:sz w:val="20"/>
                <w:vertAlign w:val="superscript"/>
              </w:rPr>
              <w:t>1</w:t>
            </w:r>
          </w:p>
        </w:tc>
        <w:tc>
          <w:tcPr>
            <w:tcW w:w="2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5DA73493" w14:textId="1CF78597" w:rsidR="005922C2" w:rsidRPr="00E85BDD" w:rsidRDefault="00E54046" w:rsidP="00E85BDD">
            <w:pPr>
              <w:spacing w:after="0"/>
              <w:jc w:val="center"/>
              <w:rPr>
                <w:rFonts w:cs="Arial"/>
                <w:b/>
                <w:bCs/>
                <w:sz w:val="20"/>
              </w:rPr>
            </w:pPr>
            <w:r w:rsidRPr="00E54046">
              <w:rPr>
                <w:rFonts w:cs="Arial"/>
                <w:b/>
                <w:bCs/>
                <w:sz w:val="20"/>
              </w:rPr>
              <w:t>TIER 1</w:t>
            </w:r>
            <w:r w:rsidR="005922C2" w:rsidRPr="00E85BDD">
              <w:rPr>
                <w:rFonts w:cs="Arial"/>
                <w:b/>
                <w:bCs/>
                <w:sz w:val="20"/>
              </w:rPr>
              <w:br/>
              <w:t xml:space="preserve"> Maximum acceptable GWP value (unfabricated)</w:t>
            </w:r>
            <w:r w:rsidR="005922C2" w:rsidRPr="00E85BDD">
              <w:rPr>
                <w:rFonts w:cs="Arial"/>
                <w:b/>
                <w:bCs/>
                <w:sz w:val="20"/>
              </w:rPr>
              <w:br/>
              <w:t xml:space="preserve"> (GWP</w:t>
            </w:r>
            <w:r w:rsidR="005922C2" w:rsidRPr="00E85BDD">
              <w:rPr>
                <w:rFonts w:cs="Arial"/>
                <w:b/>
                <w:bCs/>
                <w:sz w:val="20"/>
                <w:vertAlign w:val="subscript"/>
              </w:rPr>
              <w:t xml:space="preserve"> allowed</w:t>
            </w:r>
            <w:r w:rsidR="005922C2" w:rsidRPr="00E85BDD">
              <w:rPr>
                <w:rFonts w:cs="Arial"/>
                <w:b/>
                <w:bCs/>
                <w:sz w:val="20"/>
              </w:rPr>
              <w:t>)</w:t>
            </w:r>
          </w:p>
        </w:tc>
        <w:tc>
          <w:tcPr>
            <w:tcW w:w="22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7298DA71" w14:textId="21511447" w:rsidR="005922C2" w:rsidRPr="00E85BDD" w:rsidRDefault="00E54046" w:rsidP="00E85BDD">
            <w:pPr>
              <w:spacing w:after="0"/>
              <w:jc w:val="center"/>
              <w:rPr>
                <w:rFonts w:cs="Arial"/>
                <w:b/>
                <w:bCs/>
                <w:sz w:val="20"/>
              </w:rPr>
            </w:pPr>
            <w:r w:rsidRPr="00E54046">
              <w:rPr>
                <w:rFonts w:cs="Arial"/>
                <w:b/>
                <w:bCs/>
                <w:sz w:val="20"/>
              </w:rPr>
              <w:t>TIER 2</w:t>
            </w:r>
            <w:r w:rsidR="005922C2" w:rsidRPr="00E85BDD">
              <w:rPr>
                <w:rFonts w:cs="Arial"/>
                <w:b/>
                <w:bCs/>
                <w:sz w:val="20"/>
              </w:rPr>
              <w:br/>
              <w:t xml:space="preserve"> Maximum acceptable GWP value (unfabricated)</w:t>
            </w:r>
            <w:r w:rsidR="005922C2" w:rsidRPr="00E85BDD">
              <w:rPr>
                <w:rFonts w:cs="Arial"/>
                <w:b/>
                <w:bCs/>
                <w:sz w:val="20"/>
              </w:rPr>
              <w:br/>
              <w:t xml:space="preserve"> (GWP</w:t>
            </w:r>
            <w:r w:rsidR="005922C2" w:rsidRPr="00E85BDD">
              <w:rPr>
                <w:rFonts w:cs="Arial"/>
                <w:b/>
                <w:bCs/>
                <w:sz w:val="20"/>
                <w:vertAlign w:val="subscript"/>
              </w:rPr>
              <w:t xml:space="preserve"> allowed</w:t>
            </w:r>
            <w:r w:rsidR="005922C2" w:rsidRPr="00E85BDD">
              <w:rPr>
                <w:rFonts w:cs="Arial"/>
                <w:b/>
                <w:bCs/>
                <w:sz w:val="20"/>
              </w:rPr>
              <w:t>)</w:t>
            </w:r>
          </w:p>
        </w:tc>
        <w:tc>
          <w:tcPr>
            <w:tcW w:w="19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6D012898" w14:textId="77777777" w:rsidR="005922C2" w:rsidRPr="00E85BDD" w:rsidRDefault="005922C2" w:rsidP="00E85BDD">
            <w:pPr>
              <w:spacing w:after="0"/>
              <w:jc w:val="center"/>
              <w:rPr>
                <w:rFonts w:cs="Arial"/>
                <w:b/>
                <w:bCs/>
                <w:sz w:val="20"/>
              </w:rPr>
            </w:pPr>
            <w:r w:rsidRPr="00E85BDD">
              <w:rPr>
                <w:rFonts w:cs="Arial"/>
                <w:b/>
                <w:bCs/>
                <w:sz w:val="20"/>
              </w:rPr>
              <w:t>Unit of Measurement</w:t>
            </w:r>
          </w:p>
        </w:tc>
      </w:tr>
      <w:tr w:rsidR="005922C2" w:rsidRPr="005922C2" w14:paraId="3BB4A0F4"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CBB0F25" w14:textId="77777777" w:rsidR="005922C2" w:rsidRPr="005922C2" w:rsidRDefault="005922C2" w:rsidP="00120FD6">
            <w:pPr>
              <w:spacing w:after="0"/>
              <w:rPr>
                <w:rFonts w:cs="Arial"/>
                <w:sz w:val="20"/>
              </w:rPr>
            </w:pPr>
            <w:r w:rsidRPr="005922C2">
              <w:rPr>
                <w:rFonts w:cs="Arial"/>
                <w:sz w:val="20"/>
              </w:rPr>
              <w:t>Hot-rolled structural steel sections</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F40A780" w14:textId="66D81FAC" w:rsidR="005922C2" w:rsidRPr="005922C2" w:rsidRDefault="005922C2" w:rsidP="00E85BDD">
            <w:pPr>
              <w:spacing w:after="0"/>
              <w:jc w:val="center"/>
              <w:rPr>
                <w:rFonts w:cs="Arial"/>
                <w:sz w:val="20"/>
              </w:rPr>
            </w:pPr>
            <w:r w:rsidRPr="005922C2">
              <w:rPr>
                <w:rFonts w:cs="Arial"/>
                <w:strike/>
                <w:sz w:val="20"/>
              </w:rPr>
              <w:t>1.52</w:t>
            </w:r>
            <w:r w:rsidR="00E54046">
              <w:rPr>
                <w:rFonts w:cs="Arial"/>
                <w:strike/>
                <w:sz w:val="20"/>
              </w:rPr>
              <w:t xml:space="preserve"> </w:t>
            </w:r>
            <w:r w:rsidRPr="005922C2">
              <w:rPr>
                <w:rFonts w:cs="Arial"/>
                <w:sz w:val="20"/>
                <w:u w:val="single"/>
              </w:rPr>
              <w:t>1.01</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E66C804" w14:textId="098525CB" w:rsidR="005922C2" w:rsidRPr="005922C2" w:rsidRDefault="005922C2" w:rsidP="00E85BDD">
            <w:pPr>
              <w:spacing w:after="0"/>
              <w:jc w:val="center"/>
              <w:rPr>
                <w:rFonts w:cs="Arial"/>
                <w:sz w:val="20"/>
              </w:rPr>
            </w:pPr>
            <w:r w:rsidRPr="005922C2">
              <w:rPr>
                <w:rFonts w:cs="Arial"/>
                <w:strike/>
                <w:sz w:val="20"/>
              </w:rPr>
              <w:t>1.01</w:t>
            </w:r>
            <w:r w:rsidR="00E54046" w:rsidRPr="00E85BDD">
              <w:rPr>
                <w:rFonts w:cs="Arial"/>
                <w:sz w:val="20"/>
                <w:u w:val="single"/>
              </w:rPr>
              <w:t xml:space="preserve"> 0.</w:t>
            </w:r>
            <w:r w:rsidRPr="005922C2">
              <w:rPr>
                <w:rFonts w:cs="Arial"/>
                <w:sz w:val="20"/>
                <w:u w:val="single"/>
              </w:rPr>
              <w:t>91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8143EA8" w14:textId="77777777" w:rsidR="005922C2" w:rsidRPr="005922C2" w:rsidRDefault="005922C2" w:rsidP="00E85BDD">
            <w:pPr>
              <w:spacing w:after="0"/>
              <w:jc w:val="center"/>
              <w:rPr>
                <w:rFonts w:cs="Arial"/>
                <w:sz w:val="20"/>
              </w:rPr>
            </w:pPr>
            <w:r w:rsidRPr="005922C2">
              <w:rPr>
                <w:rFonts w:cs="Arial"/>
                <w:sz w:val="20"/>
              </w:rPr>
              <w:t>MT CO2e/MT</w:t>
            </w:r>
          </w:p>
        </w:tc>
      </w:tr>
      <w:tr w:rsidR="005922C2" w:rsidRPr="005922C2" w14:paraId="6B3705BF"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B8F761A" w14:textId="77777777" w:rsidR="005922C2" w:rsidRPr="005922C2" w:rsidRDefault="005922C2" w:rsidP="00120FD6">
            <w:pPr>
              <w:spacing w:after="0"/>
              <w:rPr>
                <w:rFonts w:cs="Arial"/>
                <w:sz w:val="20"/>
              </w:rPr>
            </w:pPr>
            <w:r w:rsidRPr="005922C2">
              <w:rPr>
                <w:rFonts w:cs="Arial"/>
                <w:sz w:val="20"/>
              </w:rPr>
              <w:t>Hollow structural sections</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9B28588" w14:textId="693146B9" w:rsidR="005922C2" w:rsidRPr="005922C2" w:rsidRDefault="005922C2" w:rsidP="00E85BDD">
            <w:pPr>
              <w:spacing w:after="0"/>
              <w:jc w:val="center"/>
              <w:rPr>
                <w:rFonts w:cs="Arial"/>
                <w:sz w:val="20"/>
              </w:rPr>
            </w:pPr>
            <w:r w:rsidRPr="005922C2">
              <w:rPr>
                <w:rFonts w:cs="Arial"/>
                <w:strike/>
                <w:sz w:val="20"/>
              </w:rPr>
              <w:t>2.57</w:t>
            </w:r>
            <w:r w:rsidR="00E54046">
              <w:rPr>
                <w:rFonts w:cs="Arial"/>
                <w:strike/>
                <w:sz w:val="20"/>
              </w:rPr>
              <w:t xml:space="preserve"> </w:t>
            </w:r>
            <w:r w:rsidRPr="005922C2">
              <w:rPr>
                <w:rFonts w:cs="Arial"/>
                <w:sz w:val="20"/>
                <w:u w:val="single"/>
              </w:rPr>
              <w:t>1.71</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0B99431" w14:textId="164E878E" w:rsidR="005922C2" w:rsidRPr="005922C2" w:rsidRDefault="005922C2" w:rsidP="00E85BDD">
            <w:pPr>
              <w:spacing w:after="0"/>
              <w:jc w:val="center"/>
              <w:rPr>
                <w:rFonts w:cs="Arial"/>
                <w:sz w:val="20"/>
              </w:rPr>
            </w:pPr>
            <w:r w:rsidRPr="005922C2">
              <w:rPr>
                <w:rFonts w:cs="Arial"/>
                <w:strike/>
                <w:sz w:val="20"/>
              </w:rPr>
              <w:t>1.71</w:t>
            </w:r>
            <w:r w:rsidR="00E54046">
              <w:rPr>
                <w:rFonts w:cs="Arial"/>
                <w:strike/>
                <w:sz w:val="20"/>
              </w:rPr>
              <w:t xml:space="preserve"> </w:t>
            </w:r>
            <w:r w:rsidRPr="005922C2">
              <w:rPr>
                <w:rFonts w:cs="Arial"/>
                <w:sz w:val="20"/>
                <w:u w:val="single"/>
              </w:rPr>
              <w:t>1.54</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A76D0D9" w14:textId="77777777" w:rsidR="005922C2" w:rsidRPr="005922C2" w:rsidRDefault="005922C2" w:rsidP="00E85BDD">
            <w:pPr>
              <w:spacing w:after="0"/>
              <w:jc w:val="center"/>
              <w:rPr>
                <w:rFonts w:cs="Arial"/>
                <w:sz w:val="20"/>
              </w:rPr>
            </w:pPr>
            <w:r w:rsidRPr="005922C2">
              <w:rPr>
                <w:rFonts w:cs="Arial"/>
                <w:sz w:val="20"/>
              </w:rPr>
              <w:t>MT CO2e/MT</w:t>
            </w:r>
          </w:p>
        </w:tc>
      </w:tr>
      <w:tr w:rsidR="005922C2" w:rsidRPr="005922C2" w14:paraId="6FDAC115"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8E471CA" w14:textId="77777777" w:rsidR="005922C2" w:rsidRPr="005922C2" w:rsidRDefault="005922C2" w:rsidP="00120FD6">
            <w:pPr>
              <w:spacing w:after="0"/>
              <w:rPr>
                <w:rFonts w:cs="Arial"/>
                <w:sz w:val="20"/>
              </w:rPr>
            </w:pPr>
            <w:r w:rsidRPr="005922C2">
              <w:rPr>
                <w:rFonts w:cs="Arial"/>
                <w:sz w:val="20"/>
              </w:rPr>
              <w:t>Steel plate</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EEE2089" w14:textId="7B702FDF" w:rsidR="005922C2" w:rsidRPr="005922C2" w:rsidRDefault="005922C2" w:rsidP="00E85BDD">
            <w:pPr>
              <w:spacing w:after="0"/>
              <w:jc w:val="center"/>
              <w:rPr>
                <w:rFonts w:cs="Arial"/>
                <w:sz w:val="20"/>
              </w:rPr>
            </w:pPr>
            <w:r w:rsidRPr="005922C2">
              <w:rPr>
                <w:rFonts w:cs="Arial"/>
                <w:strike/>
                <w:sz w:val="20"/>
              </w:rPr>
              <w:t>2.24</w:t>
            </w:r>
            <w:r w:rsidR="00E54046">
              <w:rPr>
                <w:rFonts w:cs="Arial"/>
                <w:strike/>
                <w:sz w:val="20"/>
              </w:rPr>
              <w:t xml:space="preserve"> </w:t>
            </w:r>
            <w:r w:rsidRPr="005922C2">
              <w:rPr>
                <w:rFonts w:cs="Arial"/>
                <w:sz w:val="20"/>
                <w:u w:val="single"/>
              </w:rPr>
              <w:t>1.49</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062EC8F" w14:textId="25809393" w:rsidR="005922C2" w:rsidRPr="005922C2" w:rsidRDefault="005922C2" w:rsidP="00E85BDD">
            <w:pPr>
              <w:spacing w:after="0"/>
              <w:jc w:val="center"/>
              <w:rPr>
                <w:rFonts w:cs="Arial"/>
                <w:sz w:val="20"/>
              </w:rPr>
            </w:pPr>
            <w:r w:rsidRPr="005922C2">
              <w:rPr>
                <w:rFonts w:cs="Arial"/>
                <w:strike/>
                <w:sz w:val="20"/>
              </w:rPr>
              <w:t>1.49</w:t>
            </w:r>
            <w:r w:rsidR="00E54046">
              <w:rPr>
                <w:rFonts w:cs="Arial"/>
                <w:strike/>
                <w:sz w:val="20"/>
              </w:rPr>
              <w:t xml:space="preserve"> </w:t>
            </w:r>
            <w:r w:rsidRPr="005922C2">
              <w:rPr>
                <w:rFonts w:cs="Arial"/>
                <w:sz w:val="20"/>
                <w:u w:val="single"/>
              </w:rPr>
              <w:t>1.34</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E19D3AF" w14:textId="77777777" w:rsidR="005922C2" w:rsidRPr="005922C2" w:rsidRDefault="005922C2" w:rsidP="00E85BDD">
            <w:pPr>
              <w:spacing w:after="0"/>
              <w:jc w:val="center"/>
              <w:rPr>
                <w:rFonts w:cs="Arial"/>
                <w:sz w:val="20"/>
              </w:rPr>
            </w:pPr>
            <w:r w:rsidRPr="005922C2">
              <w:rPr>
                <w:rFonts w:cs="Arial"/>
                <w:sz w:val="20"/>
              </w:rPr>
              <w:t>MT CO2e/MT</w:t>
            </w:r>
          </w:p>
        </w:tc>
      </w:tr>
      <w:tr w:rsidR="005922C2" w:rsidRPr="005922C2" w14:paraId="51477ADC"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62E290F" w14:textId="77777777" w:rsidR="005922C2" w:rsidRPr="005922C2" w:rsidRDefault="005922C2" w:rsidP="00120FD6">
            <w:pPr>
              <w:spacing w:after="0"/>
              <w:rPr>
                <w:rFonts w:cs="Arial"/>
                <w:sz w:val="20"/>
              </w:rPr>
            </w:pPr>
            <w:r w:rsidRPr="005922C2">
              <w:rPr>
                <w:rFonts w:cs="Arial"/>
                <w:sz w:val="20"/>
              </w:rPr>
              <w:t>Concrete reinforcing steel</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3E9E39E" w14:textId="61A4574A" w:rsidR="005922C2" w:rsidRPr="005922C2" w:rsidRDefault="005922C2" w:rsidP="00E85BDD">
            <w:pPr>
              <w:spacing w:after="0"/>
              <w:jc w:val="center"/>
              <w:rPr>
                <w:rFonts w:cs="Arial"/>
                <w:sz w:val="20"/>
              </w:rPr>
            </w:pPr>
            <w:r w:rsidRPr="005922C2">
              <w:rPr>
                <w:rFonts w:cs="Arial"/>
                <w:strike/>
                <w:sz w:val="20"/>
              </w:rPr>
              <w:t>1.34</w:t>
            </w:r>
            <w:r w:rsidR="00E54046">
              <w:rPr>
                <w:rFonts w:cs="Arial"/>
                <w:strike/>
                <w:sz w:val="20"/>
              </w:rPr>
              <w:t xml:space="preserve"> </w:t>
            </w:r>
            <w:r w:rsidR="00E54046" w:rsidRPr="00E85BDD">
              <w:rPr>
                <w:rFonts w:cs="Arial"/>
                <w:sz w:val="20"/>
                <w:u w:val="single"/>
              </w:rPr>
              <w:t>0</w:t>
            </w:r>
            <w:r w:rsidRPr="005922C2">
              <w:rPr>
                <w:rFonts w:cs="Arial"/>
                <w:sz w:val="20"/>
                <w:u w:val="single"/>
              </w:rPr>
              <w:t>.76</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ECDDC98" w14:textId="423F7D5D" w:rsidR="005922C2" w:rsidRPr="005922C2" w:rsidRDefault="005922C2" w:rsidP="00E85BDD">
            <w:pPr>
              <w:spacing w:after="0"/>
              <w:jc w:val="center"/>
              <w:rPr>
                <w:rFonts w:cs="Arial"/>
                <w:sz w:val="20"/>
              </w:rPr>
            </w:pPr>
            <w:r w:rsidRPr="005922C2">
              <w:rPr>
                <w:rFonts w:cs="Arial"/>
                <w:strike/>
                <w:sz w:val="20"/>
              </w:rPr>
              <w:t>0.89</w:t>
            </w:r>
            <w:r w:rsidR="00E54046">
              <w:rPr>
                <w:rFonts w:cs="Arial"/>
                <w:strike/>
                <w:sz w:val="20"/>
              </w:rPr>
              <w:t xml:space="preserve"> </w:t>
            </w:r>
            <w:r w:rsidR="00E54046" w:rsidRPr="00E85BDD">
              <w:rPr>
                <w:rFonts w:cs="Arial"/>
                <w:sz w:val="20"/>
                <w:u w:val="single"/>
              </w:rPr>
              <w:t>0</w:t>
            </w:r>
            <w:r w:rsidRPr="005922C2">
              <w:rPr>
                <w:rFonts w:cs="Arial"/>
                <w:sz w:val="20"/>
                <w:u w:val="single"/>
              </w:rPr>
              <w:t>.68</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A9495E7" w14:textId="77777777" w:rsidR="005922C2" w:rsidRPr="005922C2" w:rsidRDefault="005922C2" w:rsidP="00E85BDD">
            <w:pPr>
              <w:spacing w:after="0"/>
              <w:jc w:val="center"/>
              <w:rPr>
                <w:rFonts w:cs="Arial"/>
                <w:sz w:val="20"/>
              </w:rPr>
            </w:pPr>
            <w:r w:rsidRPr="005922C2">
              <w:rPr>
                <w:rFonts w:cs="Arial"/>
                <w:sz w:val="20"/>
              </w:rPr>
              <w:t>MT CO2e/MT</w:t>
            </w:r>
          </w:p>
        </w:tc>
      </w:tr>
      <w:tr w:rsidR="005922C2" w:rsidRPr="005922C2" w14:paraId="6761158F"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E412FC0" w14:textId="77777777" w:rsidR="005922C2" w:rsidRPr="005922C2" w:rsidRDefault="005922C2" w:rsidP="00120FD6">
            <w:pPr>
              <w:spacing w:after="0"/>
              <w:rPr>
                <w:rFonts w:cs="Arial"/>
                <w:sz w:val="20"/>
              </w:rPr>
            </w:pPr>
            <w:r w:rsidRPr="005922C2">
              <w:rPr>
                <w:rFonts w:cs="Arial"/>
                <w:sz w:val="20"/>
              </w:rPr>
              <w:t>Flat glass</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5D1ACD1" w14:textId="2F2E7980" w:rsidR="005922C2" w:rsidRPr="005922C2" w:rsidRDefault="005922C2" w:rsidP="00E85BDD">
            <w:pPr>
              <w:spacing w:after="0"/>
              <w:jc w:val="center"/>
              <w:rPr>
                <w:rFonts w:cs="Arial"/>
                <w:sz w:val="20"/>
              </w:rPr>
            </w:pPr>
            <w:r w:rsidRPr="005922C2">
              <w:rPr>
                <w:rFonts w:cs="Arial"/>
                <w:strike/>
                <w:sz w:val="20"/>
              </w:rPr>
              <w:t>2.15</w:t>
            </w:r>
            <w:r w:rsidR="00E54046">
              <w:rPr>
                <w:rFonts w:cs="Arial"/>
                <w:strike/>
                <w:sz w:val="20"/>
              </w:rPr>
              <w:t xml:space="preserve"> </w:t>
            </w:r>
            <w:r w:rsidRPr="005922C2">
              <w:rPr>
                <w:rFonts w:cs="Arial"/>
                <w:sz w:val="20"/>
                <w:u w:val="single"/>
              </w:rPr>
              <w:t>1.43</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7DFC67C" w14:textId="64C389E3" w:rsidR="005922C2" w:rsidRPr="005922C2" w:rsidRDefault="005922C2" w:rsidP="00E85BDD">
            <w:pPr>
              <w:spacing w:after="0"/>
              <w:jc w:val="center"/>
              <w:rPr>
                <w:rFonts w:cs="Arial"/>
                <w:sz w:val="20"/>
              </w:rPr>
            </w:pPr>
            <w:r w:rsidRPr="005922C2">
              <w:rPr>
                <w:rFonts w:cs="Arial"/>
                <w:strike/>
                <w:sz w:val="20"/>
              </w:rPr>
              <w:t>1.43</w:t>
            </w:r>
            <w:r w:rsidR="00E54046">
              <w:rPr>
                <w:rFonts w:cs="Arial"/>
                <w:strike/>
                <w:sz w:val="20"/>
              </w:rPr>
              <w:t xml:space="preserve"> </w:t>
            </w:r>
            <w:r w:rsidRPr="005922C2">
              <w:rPr>
                <w:rFonts w:cs="Arial"/>
                <w:sz w:val="20"/>
                <w:u w:val="single"/>
              </w:rPr>
              <w:t>1.29</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F4C90EF" w14:textId="77777777" w:rsidR="005922C2" w:rsidRPr="00C6494B" w:rsidRDefault="005922C2" w:rsidP="00E85BDD">
            <w:pPr>
              <w:spacing w:after="0"/>
              <w:jc w:val="center"/>
              <w:rPr>
                <w:rFonts w:cs="Arial"/>
                <w:sz w:val="20"/>
              </w:rPr>
            </w:pPr>
            <w:r w:rsidRPr="00C6494B">
              <w:rPr>
                <w:rFonts w:cs="Arial"/>
                <w:sz w:val="20"/>
              </w:rPr>
              <w:t>MT CO2e/MT</w:t>
            </w:r>
          </w:p>
        </w:tc>
      </w:tr>
      <w:tr w:rsidR="005922C2" w:rsidRPr="005922C2" w14:paraId="686E5E89"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2850F28" w14:textId="77777777" w:rsidR="005922C2" w:rsidRPr="005922C2" w:rsidRDefault="005922C2" w:rsidP="00120FD6">
            <w:pPr>
              <w:spacing w:after="0"/>
              <w:rPr>
                <w:rFonts w:cs="Arial"/>
                <w:sz w:val="20"/>
              </w:rPr>
            </w:pPr>
            <w:r w:rsidRPr="005922C2">
              <w:rPr>
                <w:rFonts w:cs="Arial"/>
                <w:sz w:val="20"/>
              </w:rPr>
              <w:t>Light-density mineral wool board insulation</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5A31CD8" w14:textId="603E65EF" w:rsidR="005922C2" w:rsidRPr="005922C2" w:rsidRDefault="005922C2" w:rsidP="00E85BDD">
            <w:pPr>
              <w:spacing w:after="0"/>
              <w:jc w:val="center"/>
              <w:rPr>
                <w:rFonts w:cs="Arial"/>
                <w:sz w:val="20"/>
              </w:rPr>
            </w:pPr>
            <w:r w:rsidRPr="005922C2">
              <w:rPr>
                <w:rFonts w:cs="Arial"/>
                <w:strike/>
                <w:sz w:val="20"/>
              </w:rPr>
              <w:t>5.00</w:t>
            </w:r>
            <w:r w:rsidR="00E54046">
              <w:rPr>
                <w:rFonts w:cs="Arial"/>
                <w:strike/>
                <w:sz w:val="20"/>
              </w:rPr>
              <w:t xml:space="preserve"> </w:t>
            </w:r>
            <w:r w:rsidRPr="005922C2">
              <w:rPr>
                <w:rFonts w:cs="Arial"/>
                <w:sz w:val="20"/>
                <w:u w:val="single"/>
              </w:rPr>
              <w:t>2.68</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D963D7F" w14:textId="58D4BBBD" w:rsidR="005922C2" w:rsidRPr="005922C2" w:rsidRDefault="005922C2" w:rsidP="00E85BDD">
            <w:pPr>
              <w:spacing w:after="0"/>
              <w:jc w:val="center"/>
              <w:rPr>
                <w:rFonts w:cs="Arial"/>
                <w:sz w:val="20"/>
              </w:rPr>
            </w:pPr>
            <w:r w:rsidRPr="005922C2">
              <w:rPr>
                <w:rFonts w:cs="Arial"/>
                <w:strike/>
                <w:sz w:val="20"/>
              </w:rPr>
              <w:t>3.33</w:t>
            </w:r>
            <w:r w:rsidR="00E54046">
              <w:rPr>
                <w:rFonts w:cs="Arial"/>
                <w:strike/>
                <w:sz w:val="20"/>
              </w:rPr>
              <w:t xml:space="preserve"> </w:t>
            </w:r>
            <w:r w:rsidRPr="005922C2">
              <w:rPr>
                <w:rFonts w:cs="Arial"/>
                <w:sz w:val="20"/>
                <w:u w:val="single"/>
              </w:rPr>
              <w:t>2.41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7C1FF5C" w14:textId="77777777" w:rsidR="005922C2" w:rsidRPr="005922C2" w:rsidRDefault="005922C2" w:rsidP="00E85BDD">
            <w:pPr>
              <w:spacing w:after="0"/>
              <w:jc w:val="center"/>
              <w:rPr>
                <w:rFonts w:cs="Arial"/>
                <w:sz w:val="20"/>
              </w:rPr>
            </w:pPr>
            <w:r w:rsidRPr="005922C2">
              <w:rPr>
                <w:rFonts w:cs="Arial"/>
                <w:sz w:val="20"/>
              </w:rPr>
              <w:t>kg CO2e/1 m2</w:t>
            </w:r>
          </w:p>
        </w:tc>
      </w:tr>
      <w:tr w:rsidR="005922C2" w:rsidRPr="005922C2" w14:paraId="50308DDE"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D2DA02F" w14:textId="77777777" w:rsidR="005922C2" w:rsidRPr="005922C2" w:rsidRDefault="005922C2" w:rsidP="00120FD6">
            <w:pPr>
              <w:spacing w:after="0"/>
              <w:rPr>
                <w:rFonts w:cs="Arial"/>
                <w:sz w:val="20"/>
              </w:rPr>
            </w:pPr>
            <w:r w:rsidRPr="005922C2">
              <w:rPr>
                <w:rFonts w:cs="Arial"/>
                <w:sz w:val="20"/>
              </w:rPr>
              <w:t>Heavy-density mineral wool board insulation</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A6712EE" w14:textId="287BB3E0" w:rsidR="005922C2" w:rsidRPr="005922C2" w:rsidRDefault="005922C2" w:rsidP="00E85BDD">
            <w:pPr>
              <w:spacing w:after="0"/>
              <w:jc w:val="center"/>
              <w:rPr>
                <w:rFonts w:cs="Arial"/>
                <w:sz w:val="20"/>
              </w:rPr>
            </w:pPr>
            <w:r w:rsidRPr="005922C2">
              <w:rPr>
                <w:rFonts w:cs="Arial"/>
                <w:strike/>
                <w:sz w:val="20"/>
              </w:rPr>
              <w:t>12.24</w:t>
            </w:r>
            <w:r w:rsidR="00E54046">
              <w:rPr>
                <w:rFonts w:cs="Arial"/>
                <w:strike/>
                <w:sz w:val="20"/>
              </w:rPr>
              <w:t xml:space="preserve"> </w:t>
            </w:r>
            <w:r w:rsidRPr="005922C2">
              <w:rPr>
                <w:rFonts w:cs="Arial"/>
                <w:sz w:val="20"/>
                <w:u w:val="single"/>
              </w:rPr>
              <w:t>6.82</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F4DDEA6" w14:textId="6F591541" w:rsidR="005922C2" w:rsidRPr="005922C2" w:rsidRDefault="005922C2" w:rsidP="00E85BDD">
            <w:pPr>
              <w:spacing w:after="0"/>
              <w:jc w:val="center"/>
              <w:rPr>
                <w:rFonts w:cs="Arial"/>
                <w:sz w:val="20"/>
              </w:rPr>
            </w:pPr>
            <w:r w:rsidRPr="005922C2">
              <w:rPr>
                <w:rFonts w:cs="Arial"/>
                <w:strike/>
                <w:sz w:val="20"/>
              </w:rPr>
              <w:t>8.16</w:t>
            </w:r>
            <w:r w:rsidR="00E54046">
              <w:rPr>
                <w:rFonts w:cs="Arial"/>
                <w:strike/>
                <w:sz w:val="20"/>
              </w:rPr>
              <w:t xml:space="preserve"> </w:t>
            </w:r>
            <w:r w:rsidRPr="005922C2">
              <w:rPr>
                <w:rFonts w:cs="Arial"/>
                <w:sz w:val="20"/>
                <w:u w:val="single"/>
              </w:rPr>
              <w:t>6.14</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96343E5" w14:textId="77777777" w:rsidR="005922C2" w:rsidRPr="005922C2" w:rsidRDefault="005922C2" w:rsidP="00E85BDD">
            <w:pPr>
              <w:spacing w:after="0"/>
              <w:jc w:val="center"/>
              <w:rPr>
                <w:rFonts w:cs="Arial"/>
                <w:sz w:val="20"/>
              </w:rPr>
            </w:pPr>
            <w:r w:rsidRPr="005922C2">
              <w:rPr>
                <w:rFonts w:cs="Arial"/>
                <w:sz w:val="20"/>
              </w:rPr>
              <w:t>kg CO2e/1 m2</w:t>
            </w:r>
          </w:p>
        </w:tc>
      </w:tr>
    </w:tbl>
    <w:p w14:paraId="36028CDA" w14:textId="719DFBAB" w:rsidR="005922C2" w:rsidRPr="005922C2" w:rsidRDefault="005922C2" w:rsidP="00E85BDD">
      <w:pPr>
        <w:spacing w:before="120"/>
        <w:jc w:val="center"/>
        <w:rPr>
          <w:rFonts w:cs="Arial"/>
          <w:b/>
          <w:bCs/>
          <w:sz w:val="20"/>
        </w:rPr>
      </w:pPr>
      <w:r w:rsidRPr="00E85BDD">
        <w:rPr>
          <w:rFonts w:cs="Arial"/>
          <w:b/>
          <w:bCs/>
          <w:sz w:val="20"/>
        </w:rPr>
        <w:t xml:space="preserve">Concrete, Ready-Mixed </w:t>
      </w:r>
      <w:r w:rsidRPr="00E85BDD">
        <w:rPr>
          <w:rFonts w:cs="Arial"/>
          <w:b/>
          <w:bCs/>
          <w:sz w:val="20"/>
          <w:vertAlign w:val="superscript"/>
        </w:rPr>
        <w:t>2, 3</w:t>
      </w:r>
    </w:p>
    <w:tbl>
      <w:tblPr>
        <w:tblStyle w:val="TableGrid"/>
        <w:tblW w:w="9600" w:type="dxa"/>
        <w:tblLayout w:type="fixed"/>
        <w:tblCellMar>
          <w:top w:w="43" w:type="dxa"/>
          <w:left w:w="58" w:type="dxa"/>
          <w:bottom w:w="43" w:type="dxa"/>
          <w:right w:w="58" w:type="dxa"/>
        </w:tblCellMar>
        <w:tblLook w:val="0620" w:firstRow="1" w:lastRow="0" w:firstColumn="0" w:lastColumn="0" w:noHBand="1" w:noVBand="1"/>
      </w:tblPr>
      <w:tblGrid>
        <w:gridCol w:w="3168"/>
        <w:gridCol w:w="2242"/>
        <w:gridCol w:w="2218"/>
        <w:gridCol w:w="1972"/>
      </w:tblGrid>
      <w:tr w:rsidR="005922C2" w:rsidRPr="005922C2" w14:paraId="6CCCE56D" w14:textId="77777777" w:rsidTr="00120FD6">
        <w:trPr>
          <w:trHeight w:val="15"/>
        </w:trPr>
        <w:tc>
          <w:tcPr>
            <w:tcW w:w="3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38FE1C03" w14:textId="77777777" w:rsidR="005922C2" w:rsidRPr="00E85BDD" w:rsidRDefault="005922C2" w:rsidP="00030B0C">
            <w:pPr>
              <w:spacing w:after="0"/>
              <w:jc w:val="center"/>
              <w:rPr>
                <w:rFonts w:cs="Arial"/>
                <w:b/>
                <w:bCs/>
                <w:sz w:val="20"/>
              </w:rPr>
            </w:pPr>
            <w:r w:rsidRPr="00E85BDD">
              <w:rPr>
                <w:rFonts w:cs="Arial"/>
                <w:b/>
                <w:bCs/>
                <w:sz w:val="20"/>
              </w:rPr>
              <w:t>Concrete Product Category</w:t>
            </w:r>
          </w:p>
        </w:tc>
        <w:tc>
          <w:tcPr>
            <w:tcW w:w="2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07857DCE" w14:textId="7CE881A0" w:rsidR="005922C2" w:rsidRPr="00E85BDD" w:rsidRDefault="00E54046" w:rsidP="00030B0C">
            <w:pPr>
              <w:spacing w:after="0"/>
              <w:jc w:val="center"/>
              <w:rPr>
                <w:rFonts w:cs="Arial"/>
                <w:b/>
                <w:bCs/>
                <w:sz w:val="20"/>
              </w:rPr>
            </w:pPr>
            <w:r w:rsidRPr="00E54046">
              <w:rPr>
                <w:rFonts w:cs="Arial"/>
                <w:b/>
                <w:bCs/>
                <w:sz w:val="20"/>
              </w:rPr>
              <w:t>TIER 1</w:t>
            </w:r>
            <w:r w:rsidR="005922C2" w:rsidRPr="00E85BDD">
              <w:rPr>
                <w:rFonts w:cs="Arial"/>
                <w:b/>
                <w:bCs/>
                <w:sz w:val="20"/>
              </w:rPr>
              <w:br/>
              <w:t xml:space="preserve"> Maximum acceptable GWP value (unfabricated) </w:t>
            </w:r>
            <w:r w:rsidR="005922C2" w:rsidRPr="00E85BDD">
              <w:rPr>
                <w:rFonts w:cs="Arial"/>
                <w:b/>
                <w:bCs/>
                <w:sz w:val="20"/>
              </w:rPr>
              <w:br/>
              <w:t>(GWP</w:t>
            </w:r>
            <w:r w:rsidR="005922C2" w:rsidRPr="00E85BDD">
              <w:rPr>
                <w:rFonts w:cs="Arial"/>
                <w:b/>
                <w:bCs/>
                <w:sz w:val="20"/>
                <w:vertAlign w:val="subscript"/>
              </w:rPr>
              <w:t xml:space="preserve"> allowed</w:t>
            </w:r>
            <w:r w:rsidR="005922C2" w:rsidRPr="00E85BDD">
              <w:rPr>
                <w:rFonts w:cs="Arial"/>
                <w:b/>
                <w:bCs/>
                <w:sz w:val="20"/>
              </w:rPr>
              <w:t>)</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2737EBBA" w14:textId="0E14A720" w:rsidR="005922C2" w:rsidRPr="00E85BDD" w:rsidRDefault="00E54046" w:rsidP="00030B0C">
            <w:pPr>
              <w:spacing w:after="0"/>
              <w:jc w:val="center"/>
              <w:rPr>
                <w:rFonts w:cs="Arial"/>
                <w:b/>
                <w:bCs/>
                <w:sz w:val="20"/>
              </w:rPr>
            </w:pPr>
            <w:r w:rsidRPr="00E54046">
              <w:rPr>
                <w:rFonts w:cs="Arial"/>
                <w:b/>
                <w:bCs/>
                <w:sz w:val="20"/>
              </w:rPr>
              <w:t>TIER 2</w:t>
            </w:r>
            <w:r w:rsidR="005922C2" w:rsidRPr="00E85BDD">
              <w:rPr>
                <w:rFonts w:cs="Arial"/>
                <w:b/>
                <w:bCs/>
                <w:sz w:val="20"/>
              </w:rPr>
              <w:br/>
              <w:t xml:space="preserve"> Maximum acceptable GWP value (unfabricated) </w:t>
            </w:r>
            <w:r w:rsidR="005922C2" w:rsidRPr="00E85BDD">
              <w:rPr>
                <w:rFonts w:cs="Arial"/>
                <w:b/>
                <w:bCs/>
                <w:sz w:val="20"/>
              </w:rPr>
              <w:br/>
              <w:t>(GWP</w:t>
            </w:r>
            <w:r w:rsidR="005922C2" w:rsidRPr="00E85BDD">
              <w:rPr>
                <w:rFonts w:cs="Arial"/>
                <w:b/>
                <w:bCs/>
                <w:sz w:val="20"/>
                <w:vertAlign w:val="subscript"/>
              </w:rPr>
              <w:t xml:space="preserve"> allowed</w:t>
            </w:r>
            <w:r w:rsidR="005922C2" w:rsidRPr="00E85BDD">
              <w:rPr>
                <w:rFonts w:cs="Arial"/>
                <w:b/>
                <w:bCs/>
                <w:sz w:val="20"/>
              </w:rPr>
              <w:t>)</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275B18A3" w14:textId="77777777" w:rsidR="005922C2" w:rsidRPr="00E85BDD" w:rsidRDefault="005922C2" w:rsidP="00030B0C">
            <w:pPr>
              <w:spacing w:after="0"/>
              <w:jc w:val="center"/>
              <w:rPr>
                <w:rFonts w:cs="Arial"/>
                <w:b/>
                <w:bCs/>
                <w:sz w:val="20"/>
              </w:rPr>
            </w:pPr>
            <w:r w:rsidRPr="00E85BDD">
              <w:rPr>
                <w:rFonts w:cs="Arial"/>
                <w:b/>
                <w:bCs/>
                <w:sz w:val="20"/>
              </w:rPr>
              <w:t>Unit of Measurement</w:t>
            </w:r>
          </w:p>
        </w:tc>
      </w:tr>
      <w:tr w:rsidR="005922C2" w:rsidRPr="005922C2" w14:paraId="5358FAF6" w14:textId="77777777" w:rsidTr="00120FD6">
        <w:trPr>
          <w:trHeight w:val="15"/>
        </w:trPr>
        <w:tc>
          <w:tcPr>
            <w:tcW w:w="316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0B8A79FE" w14:textId="77777777" w:rsidR="005922C2" w:rsidRPr="005922C2" w:rsidRDefault="005922C2" w:rsidP="00120FD6">
            <w:pPr>
              <w:spacing w:after="0"/>
              <w:rPr>
                <w:rFonts w:cs="Arial"/>
                <w:sz w:val="20"/>
              </w:rPr>
            </w:pPr>
            <w:r w:rsidRPr="005922C2">
              <w:rPr>
                <w:rFonts w:cs="Arial"/>
                <w:sz w:val="20"/>
              </w:rPr>
              <w:t>up to 2499 psi</w:t>
            </w:r>
          </w:p>
        </w:tc>
        <w:tc>
          <w:tcPr>
            <w:tcW w:w="224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5A76AE42" w14:textId="36D1D12D" w:rsidR="005922C2" w:rsidRPr="005922C2" w:rsidRDefault="005922C2" w:rsidP="00030B0C">
            <w:pPr>
              <w:spacing w:after="0"/>
              <w:jc w:val="center"/>
              <w:rPr>
                <w:rFonts w:cs="Arial"/>
                <w:sz w:val="20"/>
              </w:rPr>
            </w:pPr>
            <w:r w:rsidRPr="005922C2">
              <w:rPr>
                <w:rFonts w:cs="Arial"/>
                <w:strike/>
                <w:sz w:val="20"/>
              </w:rPr>
              <w:t>386</w:t>
            </w:r>
            <w:r w:rsidR="00E54046">
              <w:rPr>
                <w:rFonts w:cs="Arial"/>
                <w:strike/>
                <w:sz w:val="20"/>
              </w:rPr>
              <w:t xml:space="preserve"> </w:t>
            </w:r>
            <w:r w:rsidRPr="005922C2">
              <w:rPr>
                <w:rFonts w:cs="Arial"/>
                <w:sz w:val="20"/>
                <w:u w:val="single"/>
              </w:rPr>
              <w:t>257</w:t>
            </w:r>
          </w:p>
        </w:tc>
        <w:tc>
          <w:tcPr>
            <w:tcW w:w="221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16080188" w14:textId="3A560945" w:rsidR="005922C2" w:rsidRPr="005922C2" w:rsidRDefault="005922C2" w:rsidP="00030B0C">
            <w:pPr>
              <w:spacing w:after="0"/>
              <w:jc w:val="center"/>
              <w:rPr>
                <w:rFonts w:cs="Arial"/>
                <w:sz w:val="20"/>
              </w:rPr>
            </w:pPr>
            <w:r w:rsidRPr="005922C2">
              <w:rPr>
                <w:rFonts w:cs="Arial"/>
                <w:strike/>
                <w:sz w:val="20"/>
              </w:rPr>
              <w:t>257</w:t>
            </w:r>
            <w:r w:rsidR="00E54046">
              <w:rPr>
                <w:rFonts w:cs="Arial"/>
                <w:strike/>
                <w:sz w:val="20"/>
              </w:rPr>
              <w:t xml:space="preserve"> </w:t>
            </w:r>
            <w:r w:rsidRPr="005922C2">
              <w:rPr>
                <w:rFonts w:cs="Arial"/>
                <w:sz w:val="20"/>
                <w:u w:val="single"/>
              </w:rPr>
              <w:t>231</w:t>
            </w:r>
          </w:p>
        </w:tc>
        <w:tc>
          <w:tcPr>
            <w:tcW w:w="197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4C2F72EE" w14:textId="77777777" w:rsidR="005922C2" w:rsidRPr="005922C2" w:rsidRDefault="005922C2" w:rsidP="00030B0C">
            <w:pPr>
              <w:spacing w:after="0"/>
              <w:jc w:val="center"/>
              <w:rPr>
                <w:rFonts w:cs="Arial"/>
                <w:sz w:val="20"/>
              </w:rPr>
            </w:pPr>
            <w:r w:rsidRPr="005922C2">
              <w:rPr>
                <w:rFonts w:cs="Arial"/>
                <w:sz w:val="20"/>
              </w:rPr>
              <w:t>kg CO2e/m3</w:t>
            </w:r>
          </w:p>
        </w:tc>
      </w:tr>
      <w:tr w:rsidR="005922C2" w:rsidRPr="005922C2" w14:paraId="1B3F6CC7"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7A09BCB" w14:textId="77777777" w:rsidR="005922C2" w:rsidRPr="005922C2" w:rsidRDefault="005922C2" w:rsidP="00120FD6">
            <w:pPr>
              <w:spacing w:after="0"/>
              <w:rPr>
                <w:rFonts w:cs="Arial"/>
                <w:sz w:val="20"/>
              </w:rPr>
            </w:pPr>
            <w:r w:rsidRPr="005922C2">
              <w:rPr>
                <w:rFonts w:cs="Arial"/>
                <w:sz w:val="20"/>
              </w:rPr>
              <w:t>2500-3499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78567DB" w14:textId="5CC5FE7C" w:rsidR="005922C2" w:rsidRPr="005922C2" w:rsidRDefault="005922C2" w:rsidP="00030B0C">
            <w:pPr>
              <w:spacing w:after="0"/>
              <w:jc w:val="center"/>
              <w:rPr>
                <w:rFonts w:cs="Arial"/>
                <w:sz w:val="20"/>
              </w:rPr>
            </w:pPr>
            <w:r w:rsidRPr="005922C2">
              <w:rPr>
                <w:rFonts w:cs="Arial"/>
                <w:strike/>
                <w:sz w:val="20"/>
              </w:rPr>
              <w:t>419</w:t>
            </w:r>
            <w:r w:rsidR="00E54046">
              <w:rPr>
                <w:rFonts w:cs="Arial"/>
                <w:strike/>
                <w:sz w:val="20"/>
              </w:rPr>
              <w:t xml:space="preserve"> </w:t>
            </w:r>
            <w:r w:rsidRPr="005922C2">
              <w:rPr>
                <w:rFonts w:cs="Arial"/>
                <w:sz w:val="20"/>
                <w:u w:val="single"/>
              </w:rPr>
              <w:t>279</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3EDFD60" w14:textId="7C4E634C" w:rsidR="005922C2" w:rsidRPr="005922C2" w:rsidRDefault="005922C2" w:rsidP="00030B0C">
            <w:pPr>
              <w:spacing w:after="0"/>
              <w:jc w:val="center"/>
              <w:rPr>
                <w:rFonts w:cs="Arial"/>
                <w:sz w:val="20"/>
              </w:rPr>
            </w:pPr>
            <w:r w:rsidRPr="005922C2">
              <w:rPr>
                <w:rFonts w:cs="Arial"/>
                <w:strike/>
                <w:sz w:val="20"/>
              </w:rPr>
              <w:t>279</w:t>
            </w:r>
            <w:r w:rsidR="00E54046">
              <w:rPr>
                <w:rFonts w:cs="Arial"/>
                <w:strike/>
                <w:sz w:val="20"/>
              </w:rPr>
              <w:t xml:space="preserve"> </w:t>
            </w:r>
            <w:r w:rsidRPr="005922C2">
              <w:rPr>
                <w:rFonts w:cs="Arial"/>
                <w:sz w:val="20"/>
                <w:u w:val="single"/>
              </w:rPr>
              <w:t>251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C1E03EB" w14:textId="77777777" w:rsidR="005922C2" w:rsidRPr="005922C2" w:rsidRDefault="005922C2" w:rsidP="00030B0C">
            <w:pPr>
              <w:spacing w:after="0"/>
              <w:jc w:val="center"/>
              <w:rPr>
                <w:rFonts w:cs="Arial"/>
                <w:sz w:val="20"/>
              </w:rPr>
            </w:pPr>
            <w:r w:rsidRPr="005922C2">
              <w:rPr>
                <w:rFonts w:cs="Arial"/>
                <w:sz w:val="20"/>
              </w:rPr>
              <w:t>kg CO2e/m3</w:t>
            </w:r>
          </w:p>
        </w:tc>
      </w:tr>
      <w:tr w:rsidR="005922C2" w:rsidRPr="005922C2" w14:paraId="1AFCB842"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BD4B7F1" w14:textId="77777777" w:rsidR="005922C2" w:rsidRPr="005922C2" w:rsidRDefault="005922C2" w:rsidP="00120FD6">
            <w:pPr>
              <w:spacing w:after="0"/>
              <w:rPr>
                <w:rFonts w:cs="Arial"/>
                <w:sz w:val="20"/>
              </w:rPr>
            </w:pPr>
            <w:r w:rsidRPr="005922C2">
              <w:rPr>
                <w:rFonts w:cs="Arial"/>
                <w:sz w:val="20"/>
              </w:rPr>
              <w:t>3500-4499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AA18499" w14:textId="33BAD55D" w:rsidR="005922C2" w:rsidRPr="005922C2" w:rsidRDefault="005922C2" w:rsidP="00030B0C">
            <w:pPr>
              <w:spacing w:after="0"/>
              <w:jc w:val="center"/>
              <w:rPr>
                <w:rFonts w:cs="Arial"/>
                <w:sz w:val="20"/>
              </w:rPr>
            </w:pPr>
            <w:r w:rsidRPr="005922C2">
              <w:rPr>
                <w:rFonts w:cs="Arial"/>
                <w:strike/>
                <w:sz w:val="20"/>
              </w:rPr>
              <w:t>485</w:t>
            </w:r>
            <w:r w:rsidR="00E54046">
              <w:rPr>
                <w:rFonts w:cs="Arial"/>
                <w:strike/>
                <w:sz w:val="20"/>
              </w:rPr>
              <w:t xml:space="preserve"> </w:t>
            </w:r>
            <w:r w:rsidRPr="005922C2">
              <w:rPr>
                <w:rFonts w:cs="Arial"/>
                <w:sz w:val="20"/>
                <w:u w:val="single"/>
              </w:rPr>
              <w:t>323</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168B8BA" w14:textId="222BD2B1" w:rsidR="005922C2" w:rsidRPr="005922C2" w:rsidRDefault="005922C2" w:rsidP="00030B0C">
            <w:pPr>
              <w:spacing w:after="0"/>
              <w:jc w:val="center"/>
              <w:rPr>
                <w:rFonts w:cs="Arial"/>
                <w:sz w:val="20"/>
              </w:rPr>
            </w:pPr>
            <w:r w:rsidRPr="005922C2">
              <w:rPr>
                <w:rFonts w:cs="Arial"/>
                <w:strike/>
                <w:sz w:val="20"/>
              </w:rPr>
              <w:t>323</w:t>
            </w:r>
            <w:r w:rsidR="00E54046">
              <w:rPr>
                <w:rFonts w:cs="Arial"/>
                <w:strike/>
                <w:sz w:val="20"/>
              </w:rPr>
              <w:t xml:space="preserve"> </w:t>
            </w:r>
            <w:r w:rsidRPr="005922C2">
              <w:rPr>
                <w:rFonts w:cs="Arial"/>
                <w:sz w:val="20"/>
                <w:u w:val="single"/>
              </w:rPr>
              <w:t>291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983748F" w14:textId="77777777" w:rsidR="005922C2" w:rsidRPr="005922C2" w:rsidRDefault="005922C2" w:rsidP="00030B0C">
            <w:pPr>
              <w:spacing w:after="0"/>
              <w:jc w:val="center"/>
              <w:rPr>
                <w:rFonts w:cs="Arial"/>
                <w:sz w:val="20"/>
              </w:rPr>
            </w:pPr>
            <w:r w:rsidRPr="005922C2">
              <w:rPr>
                <w:rFonts w:cs="Arial"/>
                <w:sz w:val="20"/>
              </w:rPr>
              <w:t>kg CO2e/m3</w:t>
            </w:r>
          </w:p>
        </w:tc>
      </w:tr>
      <w:tr w:rsidR="005922C2" w:rsidRPr="005922C2" w14:paraId="16EC2EEE"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2EDFD7D" w14:textId="77777777" w:rsidR="005922C2" w:rsidRPr="005922C2" w:rsidRDefault="005922C2" w:rsidP="00120FD6">
            <w:pPr>
              <w:spacing w:after="0"/>
              <w:rPr>
                <w:rFonts w:cs="Arial"/>
                <w:sz w:val="20"/>
              </w:rPr>
            </w:pPr>
            <w:r w:rsidRPr="005922C2">
              <w:rPr>
                <w:rFonts w:cs="Arial"/>
                <w:sz w:val="20"/>
              </w:rPr>
              <w:t>4500-5499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F225C75" w14:textId="27F2823B" w:rsidR="005922C2" w:rsidRPr="005922C2" w:rsidRDefault="005922C2" w:rsidP="00030B0C">
            <w:pPr>
              <w:spacing w:after="0"/>
              <w:jc w:val="center"/>
              <w:rPr>
                <w:rFonts w:cs="Arial"/>
                <w:sz w:val="20"/>
              </w:rPr>
            </w:pPr>
            <w:r w:rsidRPr="005922C2">
              <w:rPr>
                <w:rFonts w:cs="Arial"/>
                <w:strike/>
                <w:sz w:val="20"/>
              </w:rPr>
              <w:t>567</w:t>
            </w:r>
            <w:r w:rsidR="00E54046">
              <w:rPr>
                <w:rFonts w:cs="Arial"/>
                <w:strike/>
                <w:sz w:val="20"/>
              </w:rPr>
              <w:t xml:space="preserve"> </w:t>
            </w:r>
            <w:r w:rsidRPr="005922C2">
              <w:rPr>
                <w:rFonts w:cs="Arial"/>
                <w:sz w:val="20"/>
                <w:u w:val="single"/>
              </w:rPr>
              <w:t>378</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441C93F" w14:textId="4712E98D" w:rsidR="005922C2" w:rsidRPr="005922C2" w:rsidRDefault="005922C2" w:rsidP="00030B0C">
            <w:pPr>
              <w:spacing w:after="0"/>
              <w:jc w:val="center"/>
              <w:rPr>
                <w:rFonts w:cs="Arial"/>
                <w:sz w:val="20"/>
              </w:rPr>
            </w:pPr>
            <w:r w:rsidRPr="005922C2">
              <w:rPr>
                <w:rFonts w:cs="Arial"/>
                <w:strike/>
                <w:sz w:val="20"/>
              </w:rPr>
              <w:t>378</w:t>
            </w:r>
            <w:r w:rsidR="00E54046">
              <w:rPr>
                <w:rFonts w:cs="Arial"/>
                <w:strike/>
                <w:sz w:val="20"/>
              </w:rPr>
              <w:t xml:space="preserve"> </w:t>
            </w:r>
            <w:r w:rsidRPr="005922C2">
              <w:rPr>
                <w:rFonts w:cs="Arial"/>
                <w:sz w:val="20"/>
                <w:u w:val="single"/>
              </w:rPr>
              <w:t>340</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AD26070" w14:textId="77777777" w:rsidR="005922C2" w:rsidRPr="005922C2" w:rsidRDefault="005922C2" w:rsidP="00030B0C">
            <w:pPr>
              <w:spacing w:after="0"/>
              <w:jc w:val="center"/>
              <w:rPr>
                <w:rFonts w:cs="Arial"/>
                <w:sz w:val="20"/>
              </w:rPr>
            </w:pPr>
            <w:r w:rsidRPr="005922C2">
              <w:rPr>
                <w:rFonts w:cs="Arial"/>
                <w:sz w:val="20"/>
              </w:rPr>
              <w:t>kg CO2e/m3</w:t>
            </w:r>
          </w:p>
        </w:tc>
      </w:tr>
      <w:tr w:rsidR="005922C2" w:rsidRPr="005922C2" w14:paraId="6BF5A475"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6F37545" w14:textId="77777777" w:rsidR="005922C2" w:rsidRPr="005922C2" w:rsidRDefault="005922C2" w:rsidP="00120FD6">
            <w:pPr>
              <w:spacing w:after="0"/>
              <w:rPr>
                <w:rFonts w:cs="Arial"/>
                <w:sz w:val="20"/>
              </w:rPr>
            </w:pPr>
            <w:r w:rsidRPr="005922C2">
              <w:rPr>
                <w:rFonts w:cs="Arial"/>
                <w:sz w:val="20"/>
              </w:rPr>
              <w:t>5500-6499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4E6CB3B" w14:textId="29F7CC2A" w:rsidR="005922C2" w:rsidRPr="005922C2" w:rsidRDefault="005922C2" w:rsidP="00030B0C">
            <w:pPr>
              <w:spacing w:after="0"/>
              <w:jc w:val="center"/>
              <w:rPr>
                <w:rFonts w:cs="Arial"/>
                <w:sz w:val="20"/>
              </w:rPr>
            </w:pPr>
            <w:r w:rsidRPr="005922C2">
              <w:rPr>
                <w:rFonts w:cs="Arial"/>
                <w:strike/>
                <w:sz w:val="20"/>
              </w:rPr>
              <w:t>601</w:t>
            </w:r>
            <w:r w:rsidR="00E54046">
              <w:rPr>
                <w:rFonts w:cs="Arial"/>
                <w:strike/>
                <w:sz w:val="20"/>
              </w:rPr>
              <w:t xml:space="preserve"> </w:t>
            </w:r>
            <w:r w:rsidRPr="005922C2">
              <w:rPr>
                <w:rFonts w:cs="Arial"/>
                <w:sz w:val="20"/>
                <w:u w:val="single"/>
              </w:rPr>
              <w:t>401</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50F773E" w14:textId="703378F8" w:rsidR="005922C2" w:rsidRPr="005922C2" w:rsidRDefault="005922C2" w:rsidP="00030B0C">
            <w:pPr>
              <w:spacing w:after="0"/>
              <w:jc w:val="center"/>
              <w:rPr>
                <w:rFonts w:cs="Arial"/>
                <w:sz w:val="20"/>
              </w:rPr>
            </w:pPr>
            <w:r w:rsidRPr="005922C2">
              <w:rPr>
                <w:rFonts w:cs="Arial"/>
                <w:strike/>
                <w:sz w:val="20"/>
              </w:rPr>
              <w:t>401</w:t>
            </w:r>
            <w:r w:rsidR="00E54046">
              <w:rPr>
                <w:rFonts w:cs="Arial"/>
                <w:strike/>
                <w:sz w:val="20"/>
              </w:rPr>
              <w:t xml:space="preserve"> </w:t>
            </w:r>
            <w:r w:rsidRPr="005922C2">
              <w:rPr>
                <w:rFonts w:cs="Arial"/>
                <w:sz w:val="20"/>
                <w:u w:val="single"/>
              </w:rPr>
              <w:t>361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D5E5313" w14:textId="77777777" w:rsidR="005922C2" w:rsidRPr="005922C2" w:rsidRDefault="005922C2" w:rsidP="00030B0C">
            <w:pPr>
              <w:spacing w:after="0"/>
              <w:jc w:val="center"/>
              <w:rPr>
                <w:rFonts w:cs="Arial"/>
                <w:sz w:val="20"/>
              </w:rPr>
            </w:pPr>
            <w:r w:rsidRPr="005922C2">
              <w:rPr>
                <w:rFonts w:cs="Arial"/>
                <w:sz w:val="20"/>
              </w:rPr>
              <w:t>kg CO2e/m3</w:t>
            </w:r>
          </w:p>
        </w:tc>
      </w:tr>
      <w:tr w:rsidR="005922C2" w:rsidRPr="005922C2" w14:paraId="493D642B"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39C3FD2" w14:textId="77777777" w:rsidR="005922C2" w:rsidRPr="005922C2" w:rsidRDefault="005922C2" w:rsidP="00120FD6">
            <w:pPr>
              <w:spacing w:after="0"/>
              <w:rPr>
                <w:rFonts w:cs="Arial"/>
                <w:sz w:val="20"/>
              </w:rPr>
            </w:pPr>
            <w:r w:rsidRPr="005922C2">
              <w:rPr>
                <w:rFonts w:cs="Arial"/>
                <w:sz w:val="20"/>
              </w:rPr>
              <w:t>6500 psi and greater</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C495F2A" w14:textId="2BEF9695" w:rsidR="005922C2" w:rsidRPr="005922C2" w:rsidRDefault="005922C2" w:rsidP="00030B0C">
            <w:pPr>
              <w:spacing w:after="0"/>
              <w:jc w:val="center"/>
              <w:rPr>
                <w:rFonts w:cs="Arial"/>
                <w:sz w:val="20"/>
              </w:rPr>
            </w:pPr>
            <w:r w:rsidRPr="005922C2">
              <w:rPr>
                <w:rFonts w:cs="Arial"/>
                <w:strike/>
                <w:sz w:val="20"/>
              </w:rPr>
              <w:t>685</w:t>
            </w:r>
            <w:r w:rsidR="00E54046">
              <w:rPr>
                <w:rFonts w:cs="Arial"/>
                <w:strike/>
                <w:sz w:val="20"/>
              </w:rPr>
              <w:t xml:space="preserve"> </w:t>
            </w:r>
            <w:r w:rsidRPr="005922C2">
              <w:rPr>
                <w:rFonts w:cs="Arial"/>
                <w:sz w:val="20"/>
                <w:u w:val="single"/>
              </w:rPr>
              <w:t>456</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5D49C1C" w14:textId="7B16B52B" w:rsidR="005922C2" w:rsidRPr="005922C2" w:rsidRDefault="005922C2" w:rsidP="00030B0C">
            <w:pPr>
              <w:spacing w:after="0"/>
              <w:jc w:val="center"/>
              <w:rPr>
                <w:rFonts w:cs="Arial"/>
                <w:sz w:val="20"/>
              </w:rPr>
            </w:pPr>
            <w:r w:rsidRPr="005922C2">
              <w:rPr>
                <w:rFonts w:cs="Arial"/>
                <w:strike/>
                <w:sz w:val="20"/>
              </w:rPr>
              <w:t>456</w:t>
            </w:r>
            <w:r w:rsidR="00E54046">
              <w:rPr>
                <w:rFonts w:cs="Arial"/>
                <w:strike/>
                <w:sz w:val="20"/>
              </w:rPr>
              <w:t xml:space="preserve"> </w:t>
            </w:r>
            <w:r w:rsidRPr="005922C2">
              <w:rPr>
                <w:rFonts w:cs="Arial"/>
                <w:sz w:val="20"/>
                <w:u w:val="single"/>
              </w:rPr>
              <w:t>410</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875AD72" w14:textId="77777777" w:rsidR="005922C2" w:rsidRPr="005922C2" w:rsidRDefault="005922C2" w:rsidP="00030B0C">
            <w:pPr>
              <w:spacing w:after="0"/>
              <w:jc w:val="center"/>
              <w:rPr>
                <w:rFonts w:cs="Arial"/>
                <w:sz w:val="20"/>
              </w:rPr>
            </w:pPr>
            <w:r w:rsidRPr="005922C2">
              <w:rPr>
                <w:rFonts w:cs="Arial"/>
                <w:sz w:val="20"/>
              </w:rPr>
              <w:t>kg CO2e/m3</w:t>
            </w:r>
          </w:p>
        </w:tc>
      </w:tr>
    </w:tbl>
    <w:p w14:paraId="42125A5B" w14:textId="69A2B903" w:rsidR="005922C2" w:rsidRPr="005922C2" w:rsidRDefault="005922C2" w:rsidP="00E85BDD">
      <w:pPr>
        <w:spacing w:before="120"/>
        <w:jc w:val="center"/>
        <w:rPr>
          <w:rFonts w:cs="Arial"/>
          <w:b/>
          <w:bCs/>
          <w:sz w:val="20"/>
        </w:rPr>
      </w:pPr>
      <w:r w:rsidRPr="00E85BDD">
        <w:rPr>
          <w:rFonts w:cs="Arial"/>
          <w:b/>
          <w:bCs/>
          <w:sz w:val="20"/>
        </w:rPr>
        <w:t xml:space="preserve">Concrete, Lightweight Ready-Mixed </w:t>
      </w:r>
      <w:r w:rsidRPr="00E85BDD">
        <w:rPr>
          <w:rFonts w:cs="Arial"/>
          <w:b/>
          <w:bCs/>
          <w:sz w:val="20"/>
          <w:vertAlign w:val="superscript"/>
        </w:rPr>
        <w:t>2</w:t>
      </w:r>
    </w:p>
    <w:tbl>
      <w:tblPr>
        <w:tblStyle w:val="TableGrid"/>
        <w:tblW w:w="9600" w:type="dxa"/>
        <w:tblLayout w:type="fixed"/>
        <w:tblCellMar>
          <w:top w:w="43" w:type="dxa"/>
          <w:left w:w="58" w:type="dxa"/>
          <w:bottom w:w="43" w:type="dxa"/>
          <w:right w:w="58" w:type="dxa"/>
        </w:tblCellMar>
        <w:tblLook w:val="0620" w:firstRow="1" w:lastRow="0" w:firstColumn="0" w:lastColumn="0" w:noHBand="1" w:noVBand="1"/>
      </w:tblPr>
      <w:tblGrid>
        <w:gridCol w:w="3168"/>
        <w:gridCol w:w="2242"/>
        <w:gridCol w:w="2218"/>
        <w:gridCol w:w="1972"/>
      </w:tblGrid>
      <w:tr w:rsidR="005922C2" w:rsidRPr="00E85BDD" w14:paraId="12676ABC" w14:textId="77777777" w:rsidTr="00120FD6">
        <w:trPr>
          <w:trHeight w:val="15"/>
        </w:trPr>
        <w:tc>
          <w:tcPr>
            <w:tcW w:w="3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4D1489F1" w14:textId="77777777" w:rsidR="005922C2" w:rsidRPr="00E85BDD" w:rsidRDefault="005922C2" w:rsidP="00030B0C">
            <w:pPr>
              <w:spacing w:after="0"/>
              <w:jc w:val="center"/>
              <w:rPr>
                <w:rFonts w:cs="Arial"/>
                <w:b/>
                <w:bCs/>
                <w:sz w:val="20"/>
              </w:rPr>
            </w:pPr>
            <w:r w:rsidRPr="00E85BDD">
              <w:rPr>
                <w:rFonts w:cs="Arial"/>
                <w:b/>
                <w:bCs/>
                <w:sz w:val="20"/>
              </w:rPr>
              <w:t>Concrete Product Category</w:t>
            </w:r>
          </w:p>
        </w:tc>
        <w:tc>
          <w:tcPr>
            <w:tcW w:w="2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27FCB101" w14:textId="7DD539BD" w:rsidR="005922C2" w:rsidRPr="00E85BDD" w:rsidRDefault="00E54046" w:rsidP="00030B0C">
            <w:pPr>
              <w:spacing w:after="0"/>
              <w:jc w:val="center"/>
              <w:rPr>
                <w:rFonts w:cs="Arial"/>
                <w:b/>
                <w:bCs/>
                <w:sz w:val="20"/>
              </w:rPr>
            </w:pPr>
            <w:r w:rsidRPr="00E54046">
              <w:rPr>
                <w:rFonts w:cs="Arial"/>
                <w:b/>
                <w:bCs/>
                <w:sz w:val="20"/>
              </w:rPr>
              <w:t>TIER 1</w:t>
            </w:r>
            <w:r w:rsidR="005922C2" w:rsidRPr="00E85BDD">
              <w:rPr>
                <w:rFonts w:cs="Arial"/>
                <w:b/>
                <w:bCs/>
                <w:sz w:val="20"/>
              </w:rPr>
              <w:br/>
              <w:t xml:space="preserve"> Maximum acceptable GWP value (unfabricated) </w:t>
            </w:r>
            <w:r w:rsidR="005922C2" w:rsidRPr="00E85BDD">
              <w:rPr>
                <w:rFonts w:cs="Arial"/>
                <w:b/>
                <w:bCs/>
                <w:sz w:val="20"/>
              </w:rPr>
              <w:br/>
              <w:t xml:space="preserve">(GWP </w:t>
            </w:r>
            <w:r w:rsidR="005922C2" w:rsidRPr="00E85BDD">
              <w:rPr>
                <w:rFonts w:cs="Arial"/>
                <w:b/>
                <w:bCs/>
                <w:sz w:val="20"/>
                <w:vertAlign w:val="subscript"/>
              </w:rPr>
              <w:t>allowed</w:t>
            </w:r>
            <w:r w:rsidR="005922C2" w:rsidRPr="00E85BDD">
              <w:rPr>
                <w:rFonts w:cs="Arial"/>
                <w:b/>
                <w:bCs/>
                <w:sz w:val="20"/>
              </w:rPr>
              <w:t>)</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241F2DA9" w14:textId="422AB028" w:rsidR="005922C2" w:rsidRPr="00E85BDD" w:rsidRDefault="00E54046" w:rsidP="00030B0C">
            <w:pPr>
              <w:spacing w:after="0"/>
              <w:jc w:val="center"/>
              <w:rPr>
                <w:rFonts w:cs="Arial"/>
                <w:b/>
                <w:bCs/>
                <w:sz w:val="20"/>
              </w:rPr>
            </w:pPr>
            <w:r w:rsidRPr="00E54046">
              <w:rPr>
                <w:rFonts w:cs="Arial"/>
                <w:b/>
                <w:bCs/>
                <w:sz w:val="20"/>
              </w:rPr>
              <w:t>TIER 2</w:t>
            </w:r>
            <w:r w:rsidR="005922C2" w:rsidRPr="00E85BDD">
              <w:rPr>
                <w:rFonts w:cs="Arial"/>
                <w:b/>
                <w:bCs/>
                <w:sz w:val="20"/>
              </w:rPr>
              <w:br/>
              <w:t xml:space="preserve"> Maximum acceptable GWP value (unfabricated) </w:t>
            </w:r>
            <w:r w:rsidR="005922C2" w:rsidRPr="00E85BDD">
              <w:rPr>
                <w:rFonts w:cs="Arial"/>
                <w:b/>
                <w:bCs/>
                <w:sz w:val="20"/>
              </w:rPr>
              <w:br/>
              <w:t>(GWP</w:t>
            </w:r>
            <w:r w:rsidR="005922C2" w:rsidRPr="00E85BDD">
              <w:rPr>
                <w:rFonts w:cs="Arial"/>
                <w:b/>
                <w:bCs/>
                <w:sz w:val="20"/>
                <w:vertAlign w:val="subscript"/>
              </w:rPr>
              <w:t xml:space="preserve"> allowed</w:t>
            </w:r>
            <w:r w:rsidR="005922C2" w:rsidRPr="00E85BDD">
              <w:rPr>
                <w:rFonts w:cs="Arial"/>
                <w:b/>
                <w:bCs/>
                <w:sz w:val="20"/>
              </w:rPr>
              <w:t>)</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5B276C02" w14:textId="77777777" w:rsidR="005922C2" w:rsidRPr="00E85BDD" w:rsidRDefault="005922C2" w:rsidP="00030B0C">
            <w:pPr>
              <w:spacing w:after="0"/>
              <w:jc w:val="center"/>
              <w:rPr>
                <w:rFonts w:cs="Arial"/>
                <w:b/>
                <w:bCs/>
                <w:sz w:val="20"/>
              </w:rPr>
            </w:pPr>
            <w:r w:rsidRPr="00E85BDD">
              <w:rPr>
                <w:rFonts w:cs="Arial"/>
                <w:b/>
                <w:bCs/>
                <w:sz w:val="20"/>
              </w:rPr>
              <w:t>Unit of Measurement</w:t>
            </w:r>
          </w:p>
        </w:tc>
      </w:tr>
      <w:tr w:rsidR="005922C2" w:rsidRPr="005922C2" w14:paraId="76900DEA" w14:textId="77777777" w:rsidTr="00120FD6">
        <w:trPr>
          <w:trHeight w:val="15"/>
        </w:trPr>
        <w:tc>
          <w:tcPr>
            <w:tcW w:w="316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24767841" w14:textId="77777777" w:rsidR="005922C2" w:rsidRPr="005922C2" w:rsidRDefault="005922C2" w:rsidP="00120FD6">
            <w:pPr>
              <w:spacing w:after="0"/>
              <w:rPr>
                <w:rFonts w:cs="Arial"/>
                <w:sz w:val="20"/>
              </w:rPr>
            </w:pPr>
            <w:r w:rsidRPr="005922C2">
              <w:rPr>
                <w:rFonts w:cs="Arial"/>
                <w:sz w:val="20"/>
              </w:rPr>
              <w:t>up to 2499 psi</w:t>
            </w:r>
          </w:p>
        </w:tc>
        <w:tc>
          <w:tcPr>
            <w:tcW w:w="224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6FF013CD" w14:textId="6ECBA8F9" w:rsidR="005922C2" w:rsidRPr="005922C2" w:rsidRDefault="005922C2" w:rsidP="00030B0C">
            <w:pPr>
              <w:spacing w:after="0"/>
              <w:jc w:val="center"/>
              <w:rPr>
                <w:rFonts w:cs="Arial"/>
                <w:sz w:val="20"/>
              </w:rPr>
            </w:pPr>
            <w:r w:rsidRPr="005922C2">
              <w:rPr>
                <w:rFonts w:cs="Arial"/>
                <w:strike/>
                <w:sz w:val="20"/>
              </w:rPr>
              <w:t>750</w:t>
            </w:r>
            <w:r w:rsidR="00E54046">
              <w:rPr>
                <w:rFonts w:cs="Arial"/>
                <w:strike/>
                <w:sz w:val="20"/>
              </w:rPr>
              <w:t xml:space="preserve"> </w:t>
            </w:r>
            <w:r w:rsidRPr="005922C2">
              <w:rPr>
                <w:rFonts w:cs="Arial"/>
                <w:sz w:val="20"/>
                <w:u w:val="single"/>
              </w:rPr>
              <w:t>500</w:t>
            </w:r>
          </w:p>
        </w:tc>
        <w:tc>
          <w:tcPr>
            <w:tcW w:w="221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68349688" w14:textId="3CA8ED05" w:rsidR="005922C2" w:rsidRPr="005922C2" w:rsidRDefault="005922C2" w:rsidP="00030B0C">
            <w:pPr>
              <w:spacing w:after="0"/>
              <w:jc w:val="center"/>
              <w:rPr>
                <w:rFonts w:cs="Arial"/>
                <w:sz w:val="20"/>
              </w:rPr>
            </w:pPr>
            <w:r w:rsidRPr="005922C2">
              <w:rPr>
                <w:rFonts w:cs="Arial"/>
                <w:strike/>
                <w:sz w:val="20"/>
              </w:rPr>
              <w:t>500</w:t>
            </w:r>
            <w:r w:rsidR="00E54046">
              <w:rPr>
                <w:rFonts w:cs="Arial"/>
                <w:strike/>
                <w:sz w:val="20"/>
              </w:rPr>
              <w:t xml:space="preserve"> </w:t>
            </w:r>
            <w:r w:rsidRPr="005922C2">
              <w:rPr>
                <w:rFonts w:cs="Arial"/>
                <w:sz w:val="20"/>
                <w:u w:val="single"/>
              </w:rPr>
              <w:t>450</w:t>
            </w:r>
          </w:p>
        </w:tc>
        <w:tc>
          <w:tcPr>
            <w:tcW w:w="197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447FD15F" w14:textId="77777777" w:rsidR="005922C2" w:rsidRPr="005922C2" w:rsidRDefault="005922C2" w:rsidP="00030B0C">
            <w:pPr>
              <w:spacing w:after="0"/>
              <w:jc w:val="center"/>
              <w:rPr>
                <w:rFonts w:cs="Arial"/>
                <w:sz w:val="20"/>
              </w:rPr>
            </w:pPr>
            <w:r w:rsidRPr="005922C2">
              <w:rPr>
                <w:rFonts w:cs="Arial"/>
                <w:sz w:val="20"/>
              </w:rPr>
              <w:t>kg CO2e/m3</w:t>
            </w:r>
          </w:p>
        </w:tc>
      </w:tr>
      <w:tr w:rsidR="005922C2" w:rsidRPr="005922C2" w14:paraId="7963C087"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F72B323" w14:textId="77777777" w:rsidR="005922C2" w:rsidRPr="005922C2" w:rsidRDefault="005922C2" w:rsidP="00120FD6">
            <w:pPr>
              <w:spacing w:after="0"/>
              <w:rPr>
                <w:rFonts w:cs="Arial"/>
                <w:sz w:val="20"/>
              </w:rPr>
            </w:pPr>
            <w:r w:rsidRPr="005922C2">
              <w:rPr>
                <w:rFonts w:cs="Arial"/>
                <w:sz w:val="20"/>
              </w:rPr>
              <w:t>2500-3499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E4EF332" w14:textId="53717EF0" w:rsidR="005922C2" w:rsidRPr="005922C2" w:rsidRDefault="005922C2" w:rsidP="00030B0C">
            <w:pPr>
              <w:spacing w:after="0"/>
              <w:jc w:val="center"/>
              <w:rPr>
                <w:rFonts w:cs="Arial"/>
                <w:sz w:val="20"/>
              </w:rPr>
            </w:pPr>
            <w:r w:rsidRPr="005922C2">
              <w:rPr>
                <w:rFonts w:cs="Arial"/>
                <w:strike/>
                <w:sz w:val="20"/>
              </w:rPr>
              <w:t>819</w:t>
            </w:r>
            <w:r w:rsidR="00E54046">
              <w:rPr>
                <w:rFonts w:cs="Arial"/>
                <w:strike/>
                <w:sz w:val="20"/>
              </w:rPr>
              <w:t xml:space="preserve"> </w:t>
            </w:r>
            <w:r w:rsidRPr="005922C2">
              <w:rPr>
                <w:rFonts w:cs="Arial"/>
                <w:sz w:val="20"/>
                <w:u w:val="single"/>
              </w:rPr>
              <w:t>546</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5D4A8D1" w14:textId="48DCD8EA" w:rsidR="005922C2" w:rsidRPr="005922C2" w:rsidRDefault="005922C2" w:rsidP="00030B0C">
            <w:pPr>
              <w:spacing w:after="0"/>
              <w:jc w:val="center"/>
              <w:rPr>
                <w:rFonts w:cs="Arial"/>
                <w:sz w:val="20"/>
              </w:rPr>
            </w:pPr>
            <w:r w:rsidRPr="005922C2">
              <w:rPr>
                <w:rFonts w:cs="Arial"/>
                <w:strike/>
                <w:sz w:val="20"/>
              </w:rPr>
              <w:t>546</w:t>
            </w:r>
            <w:r w:rsidR="00E54046">
              <w:rPr>
                <w:rFonts w:cs="Arial"/>
                <w:strike/>
                <w:sz w:val="20"/>
              </w:rPr>
              <w:t xml:space="preserve"> </w:t>
            </w:r>
            <w:r w:rsidRPr="005922C2">
              <w:rPr>
                <w:rFonts w:cs="Arial"/>
                <w:sz w:val="20"/>
                <w:u w:val="single"/>
              </w:rPr>
              <w:t>491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A5D4A17" w14:textId="77777777" w:rsidR="005922C2" w:rsidRPr="005922C2" w:rsidRDefault="005922C2" w:rsidP="00030B0C">
            <w:pPr>
              <w:spacing w:after="0"/>
              <w:jc w:val="center"/>
              <w:rPr>
                <w:rFonts w:cs="Arial"/>
                <w:sz w:val="20"/>
              </w:rPr>
            </w:pPr>
            <w:r w:rsidRPr="005922C2">
              <w:rPr>
                <w:rFonts w:cs="Arial"/>
                <w:sz w:val="20"/>
              </w:rPr>
              <w:t>kg CO2e/m3</w:t>
            </w:r>
          </w:p>
        </w:tc>
      </w:tr>
      <w:tr w:rsidR="005922C2" w:rsidRPr="005922C2" w14:paraId="02FF1EB2"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9700922" w14:textId="77777777" w:rsidR="005922C2" w:rsidRPr="005922C2" w:rsidRDefault="005922C2" w:rsidP="00120FD6">
            <w:pPr>
              <w:spacing w:after="0"/>
              <w:rPr>
                <w:rFonts w:cs="Arial"/>
                <w:sz w:val="20"/>
              </w:rPr>
            </w:pPr>
            <w:r w:rsidRPr="005922C2">
              <w:rPr>
                <w:rFonts w:cs="Arial"/>
                <w:sz w:val="20"/>
              </w:rPr>
              <w:t>3500-4499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A1B049E" w14:textId="47553B78" w:rsidR="005922C2" w:rsidRPr="005922C2" w:rsidRDefault="005922C2" w:rsidP="00030B0C">
            <w:pPr>
              <w:spacing w:after="0"/>
              <w:jc w:val="center"/>
              <w:rPr>
                <w:rFonts w:cs="Arial"/>
                <w:sz w:val="20"/>
              </w:rPr>
            </w:pPr>
            <w:r w:rsidRPr="005922C2">
              <w:rPr>
                <w:rFonts w:cs="Arial"/>
                <w:strike/>
                <w:sz w:val="20"/>
              </w:rPr>
              <w:t>891</w:t>
            </w:r>
            <w:r w:rsidR="00E54046">
              <w:rPr>
                <w:rFonts w:cs="Arial"/>
                <w:strike/>
                <w:sz w:val="20"/>
              </w:rPr>
              <w:t xml:space="preserve"> </w:t>
            </w:r>
            <w:r w:rsidRPr="005922C2">
              <w:rPr>
                <w:rFonts w:cs="Arial"/>
                <w:sz w:val="20"/>
                <w:u w:val="single"/>
              </w:rPr>
              <w:t>594</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98CDBC4" w14:textId="68B22994" w:rsidR="005922C2" w:rsidRPr="005922C2" w:rsidRDefault="005922C2" w:rsidP="00030B0C">
            <w:pPr>
              <w:spacing w:after="0"/>
              <w:jc w:val="center"/>
              <w:rPr>
                <w:rFonts w:cs="Arial"/>
                <w:sz w:val="20"/>
              </w:rPr>
            </w:pPr>
            <w:r w:rsidRPr="005922C2">
              <w:rPr>
                <w:rFonts w:cs="Arial"/>
                <w:strike/>
                <w:sz w:val="20"/>
              </w:rPr>
              <w:t>594</w:t>
            </w:r>
            <w:r w:rsidR="00E54046">
              <w:rPr>
                <w:rFonts w:cs="Arial"/>
                <w:strike/>
                <w:sz w:val="20"/>
              </w:rPr>
              <w:t xml:space="preserve"> </w:t>
            </w:r>
            <w:r w:rsidRPr="005922C2">
              <w:rPr>
                <w:rFonts w:cs="Arial"/>
                <w:sz w:val="20"/>
                <w:u w:val="single"/>
              </w:rPr>
              <w:t>535</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BD7DB26" w14:textId="77777777" w:rsidR="005922C2" w:rsidRPr="005922C2" w:rsidRDefault="005922C2" w:rsidP="00030B0C">
            <w:pPr>
              <w:spacing w:after="0"/>
              <w:jc w:val="center"/>
              <w:rPr>
                <w:rFonts w:cs="Arial"/>
                <w:sz w:val="20"/>
              </w:rPr>
            </w:pPr>
            <w:r w:rsidRPr="005922C2">
              <w:rPr>
                <w:rFonts w:cs="Arial"/>
                <w:sz w:val="20"/>
              </w:rPr>
              <w:t>kg CO2e/m3</w:t>
            </w:r>
          </w:p>
        </w:tc>
      </w:tr>
    </w:tbl>
    <w:p w14:paraId="2BC522C5" w14:textId="77777777" w:rsidR="00120FD6" w:rsidRPr="00485A32" w:rsidRDefault="00120FD6" w:rsidP="00120FD6">
      <w:pPr>
        <w:spacing w:before="120" w:after="240"/>
        <w:ind w:left="630" w:hanging="270"/>
        <w:rPr>
          <w:rFonts w:eastAsia="Arial" w:cs="Arial"/>
          <w:sz w:val="20"/>
        </w:rPr>
      </w:pPr>
      <w:r w:rsidRPr="00485A32">
        <w:rPr>
          <w:rFonts w:eastAsia="Arial" w:cs="Arial"/>
          <w:sz w:val="20"/>
        </w:rPr>
        <w:t>1.</w:t>
      </w:r>
      <w:r>
        <w:rPr>
          <w:rFonts w:eastAsia="Arial" w:cs="Arial"/>
          <w:sz w:val="20"/>
        </w:rPr>
        <w:t xml:space="preserve"> </w:t>
      </w:r>
      <w:r w:rsidRPr="00485A32">
        <w:rPr>
          <w:rFonts w:eastAsia="Arial" w:cs="Arial"/>
          <w:sz w:val="20"/>
        </w:rPr>
        <w:t>Concrete High Early Strength ready-mixed shall be calculated at 130% of the Ready mixed concrete GWP allowed values for each product category.</w:t>
      </w:r>
    </w:p>
    <w:p w14:paraId="017C7236" w14:textId="6ED9D89F" w:rsidR="00246995" w:rsidRPr="00120FD6" w:rsidRDefault="00C6494B" w:rsidP="00120FD6">
      <w:pPr>
        <w:rPr>
          <w:rFonts w:cs="Arial"/>
          <w:b/>
          <w:szCs w:val="24"/>
        </w:rPr>
      </w:pPr>
      <w:r w:rsidRPr="00120FD6">
        <w:rPr>
          <w:rFonts w:cs="Arial"/>
          <w:b/>
          <w:szCs w:val="24"/>
        </w:rPr>
        <w:t>…</w:t>
      </w:r>
    </w:p>
    <w:p w14:paraId="3D825384" w14:textId="77777777" w:rsidR="0085709A" w:rsidRDefault="0085709A" w:rsidP="0085709A">
      <w:pPr>
        <w:pStyle w:val="Heading4"/>
        <w:shd w:val="clear" w:color="auto" w:fill="E5B8B7" w:themeFill="accent2" w:themeFillTint="66"/>
        <w:spacing w:line="257" w:lineRule="auto"/>
        <w:rPr>
          <w:rFonts w:eastAsia="Arial" w:cs="Arial"/>
          <w:bCs/>
          <w:color w:val="000000" w:themeColor="text1"/>
          <w:szCs w:val="24"/>
        </w:rPr>
      </w:pPr>
      <w:r w:rsidRPr="1771D38C">
        <w:rPr>
          <w:rFonts w:eastAsia="Arial" w:cs="Arial"/>
          <w:bCs/>
          <w:color w:val="000000" w:themeColor="text1"/>
          <w:szCs w:val="24"/>
        </w:rPr>
        <w:lastRenderedPageBreak/>
        <w:t xml:space="preserve">REVISED LANGUAGE IF </w:t>
      </w:r>
      <w:r w:rsidRPr="00B341D6">
        <w:t>APPROVED</w:t>
      </w:r>
      <w:r w:rsidRPr="1771D38C">
        <w:rPr>
          <w:rFonts w:eastAsia="Arial" w:cs="Arial"/>
          <w:bCs/>
          <w:color w:val="000000" w:themeColor="text1"/>
          <w:szCs w:val="24"/>
        </w:rPr>
        <w:t xml:space="preserve"> </w:t>
      </w:r>
    </w:p>
    <w:p w14:paraId="2D7E2DE3" w14:textId="77777777" w:rsidR="0085709A" w:rsidRPr="00120FD6" w:rsidRDefault="0085709A" w:rsidP="0085709A">
      <w:pPr>
        <w:rPr>
          <w:b/>
        </w:rPr>
      </w:pPr>
      <w:r w:rsidRPr="00120FD6">
        <w:rPr>
          <w:rFonts w:cs="Arial"/>
          <w:b/>
          <w:szCs w:val="24"/>
        </w:rPr>
        <w:t>…</w:t>
      </w:r>
    </w:p>
    <w:p w14:paraId="399179AD" w14:textId="77777777" w:rsidR="0085709A" w:rsidRPr="00E85BDD" w:rsidRDefault="0085709A" w:rsidP="0085709A">
      <w:pPr>
        <w:jc w:val="center"/>
        <w:rPr>
          <w:rFonts w:eastAsia="Times New Roman"/>
          <w:b/>
          <w:bCs/>
        </w:rPr>
      </w:pPr>
      <w:r w:rsidRPr="00644112">
        <w:rPr>
          <w:rFonts w:eastAsia="Times New Roman"/>
          <w:b/>
          <w:bCs/>
        </w:rPr>
        <w:t>TABLE A5.409.3 PRODUCT GWP LIMITS TIER 1 AND TIER 2</w:t>
      </w:r>
    </w:p>
    <w:tbl>
      <w:tblPr>
        <w:tblStyle w:val="TableGrid"/>
        <w:tblW w:w="9600" w:type="dxa"/>
        <w:tblLayout w:type="fixed"/>
        <w:tblCellMar>
          <w:top w:w="43" w:type="dxa"/>
          <w:left w:w="58" w:type="dxa"/>
          <w:bottom w:w="43" w:type="dxa"/>
          <w:right w:w="58" w:type="dxa"/>
        </w:tblCellMar>
        <w:tblLook w:val="0620" w:firstRow="1" w:lastRow="0" w:firstColumn="0" w:lastColumn="0" w:noHBand="1" w:noVBand="1"/>
      </w:tblPr>
      <w:tblGrid>
        <w:gridCol w:w="3168"/>
        <w:gridCol w:w="2242"/>
        <w:gridCol w:w="2218"/>
        <w:gridCol w:w="1972"/>
      </w:tblGrid>
      <w:tr w:rsidR="0085709A" w:rsidRPr="005922C2" w14:paraId="4C7EF2F2"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1CF5AB5B" w14:textId="77777777" w:rsidR="0085709A" w:rsidRPr="0085709A" w:rsidRDefault="0085709A" w:rsidP="00E971C2">
            <w:pPr>
              <w:spacing w:after="0"/>
              <w:jc w:val="center"/>
              <w:rPr>
                <w:rFonts w:cs="Arial"/>
                <w:b/>
                <w:bCs/>
                <w:sz w:val="20"/>
              </w:rPr>
            </w:pPr>
            <w:r w:rsidRPr="0085709A">
              <w:rPr>
                <w:rFonts w:cs="Arial"/>
                <w:b/>
                <w:bCs/>
                <w:sz w:val="20"/>
              </w:rPr>
              <w:t xml:space="preserve">Buy Clean California </w:t>
            </w:r>
            <w:r w:rsidRPr="0085709A">
              <w:rPr>
                <w:rFonts w:cs="Arial"/>
                <w:b/>
                <w:bCs/>
                <w:sz w:val="20"/>
              </w:rPr>
              <w:br/>
              <w:t xml:space="preserve">Product Category </w:t>
            </w:r>
            <w:r w:rsidRPr="0085709A">
              <w:rPr>
                <w:rFonts w:cs="Arial"/>
                <w:b/>
                <w:bCs/>
                <w:sz w:val="20"/>
                <w:vertAlign w:val="superscript"/>
              </w:rPr>
              <w:t>1</w:t>
            </w:r>
          </w:p>
        </w:tc>
        <w:tc>
          <w:tcPr>
            <w:tcW w:w="22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17BB7CCE" w14:textId="77777777" w:rsidR="0085709A" w:rsidRPr="0085709A" w:rsidRDefault="0085709A" w:rsidP="00E971C2">
            <w:pPr>
              <w:spacing w:after="0"/>
              <w:jc w:val="center"/>
              <w:rPr>
                <w:rFonts w:cs="Arial"/>
                <w:b/>
                <w:bCs/>
                <w:sz w:val="20"/>
              </w:rPr>
            </w:pPr>
            <w:r w:rsidRPr="0085709A">
              <w:rPr>
                <w:rFonts w:cs="Arial"/>
                <w:b/>
                <w:bCs/>
                <w:sz w:val="20"/>
              </w:rPr>
              <w:t>TIER 1</w:t>
            </w:r>
            <w:r w:rsidRPr="0085709A">
              <w:rPr>
                <w:rFonts w:cs="Arial"/>
                <w:b/>
                <w:bCs/>
                <w:sz w:val="20"/>
              </w:rPr>
              <w:br/>
              <w:t xml:space="preserve"> Maximum acceptable GWP value (unfabricated)</w:t>
            </w:r>
            <w:r w:rsidRPr="0085709A">
              <w:rPr>
                <w:rFonts w:cs="Arial"/>
                <w:b/>
                <w:bCs/>
                <w:sz w:val="20"/>
              </w:rPr>
              <w:br/>
              <w:t xml:space="preserve"> (GWP</w:t>
            </w:r>
            <w:r w:rsidRPr="0085709A">
              <w:rPr>
                <w:rFonts w:cs="Arial"/>
                <w:b/>
                <w:bCs/>
                <w:sz w:val="20"/>
                <w:vertAlign w:val="subscript"/>
              </w:rPr>
              <w:t xml:space="preserve"> allowed</w:t>
            </w:r>
            <w:r w:rsidRPr="0085709A">
              <w:rPr>
                <w:rFonts w:cs="Arial"/>
                <w:b/>
                <w:bCs/>
                <w:sz w:val="20"/>
              </w:rPr>
              <w:t>)</w:t>
            </w:r>
          </w:p>
        </w:tc>
        <w:tc>
          <w:tcPr>
            <w:tcW w:w="22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0EAFADE6" w14:textId="77777777" w:rsidR="0085709A" w:rsidRPr="0085709A" w:rsidRDefault="0085709A" w:rsidP="00E971C2">
            <w:pPr>
              <w:spacing w:after="0"/>
              <w:jc w:val="center"/>
              <w:rPr>
                <w:rFonts w:cs="Arial"/>
                <w:b/>
                <w:bCs/>
                <w:sz w:val="20"/>
              </w:rPr>
            </w:pPr>
            <w:r w:rsidRPr="0085709A">
              <w:rPr>
                <w:rFonts w:cs="Arial"/>
                <w:b/>
                <w:bCs/>
                <w:sz w:val="20"/>
              </w:rPr>
              <w:t>TIER 2</w:t>
            </w:r>
            <w:r w:rsidRPr="0085709A">
              <w:rPr>
                <w:rFonts w:cs="Arial"/>
                <w:b/>
                <w:bCs/>
                <w:sz w:val="20"/>
              </w:rPr>
              <w:br/>
              <w:t xml:space="preserve"> Maximum acceptable GWP value (unfabricated)</w:t>
            </w:r>
            <w:r w:rsidRPr="0085709A">
              <w:rPr>
                <w:rFonts w:cs="Arial"/>
                <w:b/>
                <w:bCs/>
                <w:sz w:val="20"/>
              </w:rPr>
              <w:br/>
              <w:t xml:space="preserve"> (GWP</w:t>
            </w:r>
            <w:r w:rsidRPr="0085709A">
              <w:rPr>
                <w:rFonts w:cs="Arial"/>
                <w:b/>
                <w:bCs/>
                <w:sz w:val="20"/>
                <w:vertAlign w:val="subscript"/>
              </w:rPr>
              <w:t xml:space="preserve"> allowed</w:t>
            </w:r>
            <w:r w:rsidRPr="0085709A">
              <w:rPr>
                <w:rFonts w:cs="Arial"/>
                <w:b/>
                <w:bCs/>
                <w:sz w:val="20"/>
              </w:rPr>
              <w:t>)</w:t>
            </w:r>
          </w:p>
        </w:tc>
        <w:tc>
          <w:tcPr>
            <w:tcW w:w="19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9" w:type="dxa"/>
              <w:left w:w="115" w:type="dxa"/>
              <w:bottom w:w="29" w:type="dxa"/>
              <w:right w:w="115" w:type="dxa"/>
            </w:tcMar>
            <w:vAlign w:val="center"/>
          </w:tcPr>
          <w:p w14:paraId="04AF19D7" w14:textId="77777777" w:rsidR="0085709A" w:rsidRPr="0085709A" w:rsidRDefault="0085709A" w:rsidP="00E971C2">
            <w:pPr>
              <w:spacing w:after="0"/>
              <w:jc w:val="center"/>
              <w:rPr>
                <w:rFonts w:cs="Arial"/>
                <w:b/>
                <w:bCs/>
                <w:sz w:val="20"/>
              </w:rPr>
            </w:pPr>
            <w:r w:rsidRPr="0085709A">
              <w:rPr>
                <w:rFonts w:cs="Arial"/>
                <w:b/>
                <w:bCs/>
                <w:sz w:val="20"/>
              </w:rPr>
              <w:t>Unit of Measurement</w:t>
            </w:r>
          </w:p>
        </w:tc>
      </w:tr>
      <w:tr w:rsidR="0085709A" w:rsidRPr="005922C2" w14:paraId="34EF59FA"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D3AFD57" w14:textId="77777777" w:rsidR="0085709A" w:rsidRPr="0085709A" w:rsidRDefault="0085709A" w:rsidP="00120FD6">
            <w:pPr>
              <w:spacing w:after="0"/>
              <w:rPr>
                <w:rFonts w:cs="Arial"/>
                <w:sz w:val="20"/>
              </w:rPr>
            </w:pPr>
            <w:r w:rsidRPr="0085709A">
              <w:rPr>
                <w:rFonts w:cs="Arial"/>
                <w:sz w:val="20"/>
              </w:rPr>
              <w:t>Hot-rolled structural steel sections</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B15BAC4" w14:textId="64821516" w:rsidR="0085709A" w:rsidRPr="0085709A" w:rsidRDefault="0085709A" w:rsidP="00E971C2">
            <w:pPr>
              <w:spacing w:after="0"/>
              <w:jc w:val="center"/>
              <w:rPr>
                <w:rFonts w:cs="Arial"/>
                <w:sz w:val="20"/>
              </w:rPr>
            </w:pPr>
            <w:r w:rsidRPr="0085709A">
              <w:rPr>
                <w:rFonts w:cs="Arial"/>
                <w:sz w:val="20"/>
              </w:rPr>
              <w:t>1.01</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BAAA19C" w14:textId="64D199FF" w:rsidR="0085709A" w:rsidRPr="0085709A" w:rsidRDefault="0085709A" w:rsidP="00E971C2">
            <w:pPr>
              <w:spacing w:after="0"/>
              <w:jc w:val="center"/>
              <w:rPr>
                <w:rFonts w:cs="Arial"/>
                <w:sz w:val="20"/>
              </w:rPr>
            </w:pPr>
            <w:r w:rsidRPr="0085709A">
              <w:rPr>
                <w:rFonts w:cs="Arial"/>
                <w:sz w:val="20"/>
              </w:rPr>
              <w:t>0.91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C069E2F" w14:textId="77777777" w:rsidR="0085709A" w:rsidRPr="0085709A" w:rsidRDefault="0085709A" w:rsidP="00E971C2">
            <w:pPr>
              <w:spacing w:after="0"/>
              <w:jc w:val="center"/>
              <w:rPr>
                <w:rFonts w:cs="Arial"/>
                <w:sz w:val="20"/>
              </w:rPr>
            </w:pPr>
            <w:r w:rsidRPr="0085709A">
              <w:rPr>
                <w:rFonts w:cs="Arial"/>
                <w:sz w:val="20"/>
              </w:rPr>
              <w:t>MT CO2e/MT</w:t>
            </w:r>
          </w:p>
        </w:tc>
      </w:tr>
      <w:tr w:rsidR="0085709A" w:rsidRPr="005922C2" w14:paraId="473EAFD5"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D5B8AAF" w14:textId="77777777" w:rsidR="0085709A" w:rsidRPr="0085709A" w:rsidRDefault="0085709A" w:rsidP="00120FD6">
            <w:pPr>
              <w:spacing w:after="0"/>
              <w:rPr>
                <w:rFonts w:cs="Arial"/>
                <w:sz w:val="20"/>
              </w:rPr>
            </w:pPr>
            <w:r w:rsidRPr="0085709A">
              <w:rPr>
                <w:rFonts w:cs="Arial"/>
                <w:sz w:val="20"/>
              </w:rPr>
              <w:t>Hollow structural sections</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BE444A0" w14:textId="6874A205" w:rsidR="0085709A" w:rsidRPr="0085709A" w:rsidRDefault="0085709A" w:rsidP="00E971C2">
            <w:pPr>
              <w:spacing w:after="0"/>
              <w:jc w:val="center"/>
              <w:rPr>
                <w:rFonts w:cs="Arial"/>
                <w:sz w:val="20"/>
              </w:rPr>
            </w:pPr>
            <w:r w:rsidRPr="0085709A">
              <w:rPr>
                <w:rFonts w:cs="Arial"/>
                <w:sz w:val="20"/>
              </w:rPr>
              <w:t>1.71</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F297AEE" w14:textId="6D4A23C1" w:rsidR="0085709A" w:rsidRPr="0085709A" w:rsidRDefault="0085709A" w:rsidP="00E971C2">
            <w:pPr>
              <w:spacing w:after="0"/>
              <w:jc w:val="center"/>
              <w:rPr>
                <w:rFonts w:cs="Arial"/>
                <w:sz w:val="20"/>
              </w:rPr>
            </w:pPr>
            <w:r w:rsidRPr="0085709A">
              <w:rPr>
                <w:rFonts w:cs="Arial"/>
                <w:sz w:val="20"/>
              </w:rPr>
              <w:t>1.54</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55DB6E8" w14:textId="77777777" w:rsidR="0085709A" w:rsidRPr="0085709A" w:rsidRDefault="0085709A" w:rsidP="00E971C2">
            <w:pPr>
              <w:spacing w:after="0"/>
              <w:jc w:val="center"/>
              <w:rPr>
                <w:rFonts w:cs="Arial"/>
                <w:sz w:val="20"/>
              </w:rPr>
            </w:pPr>
            <w:r w:rsidRPr="0085709A">
              <w:rPr>
                <w:rFonts w:cs="Arial"/>
                <w:sz w:val="20"/>
              </w:rPr>
              <w:t>MT CO2e/MT</w:t>
            </w:r>
          </w:p>
        </w:tc>
      </w:tr>
      <w:tr w:rsidR="0085709A" w:rsidRPr="005922C2" w14:paraId="3F26050C"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AEC5825" w14:textId="77777777" w:rsidR="0085709A" w:rsidRPr="0085709A" w:rsidRDefault="0085709A" w:rsidP="00120FD6">
            <w:pPr>
              <w:spacing w:after="0"/>
              <w:rPr>
                <w:rFonts w:cs="Arial"/>
                <w:sz w:val="20"/>
              </w:rPr>
            </w:pPr>
            <w:r w:rsidRPr="0085709A">
              <w:rPr>
                <w:rFonts w:cs="Arial"/>
                <w:sz w:val="20"/>
              </w:rPr>
              <w:t>Steel plate</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7FE4E25" w14:textId="7A87AD0D" w:rsidR="0085709A" w:rsidRPr="0085709A" w:rsidRDefault="0085709A" w:rsidP="00E971C2">
            <w:pPr>
              <w:spacing w:after="0"/>
              <w:jc w:val="center"/>
              <w:rPr>
                <w:rFonts w:cs="Arial"/>
                <w:sz w:val="20"/>
              </w:rPr>
            </w:pPr>
            <w:r w:rsidRPr="0085709A">
              <w:rPr>
                <w:rFonts w:cs="Arial"/>
                <w:sz w:val="20"/>
              </w:rPr>
              <w:t>1.49</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208BEF4" w14:textId="7FB9EF0D" w:rsidR="0085709A" w:rsidRPr="0085709A" w:rsidRDefault="0085709A" w:rsidP="00E971C2">
            <w:pPr>
              <w:spacing w:after="0"/>
              <w:jc w:val="center"/>
              <w:rPr>
                <w:rFonts w:cs="Arial"/>
                <w:sz w:val="20"/>
              </w:rPr>
            </w:pPr>
            <w:r w:rsidRPr="0085709A">
              <w:rPr>
                <w:rFonts w:cs="Arial"/>
                <w:sz w:val="20"/>
              </w:rPr>
              <w:t>1.34</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492647E" w14:textId="77777777" w:rsidR="0085709A" w:rsidRPr="0085709A" w:rsidRDefault="0085709A" w:rsidP="00E971C2">
            <w:pPr>
              <w:spacing w:after="0"/>
              <w:jc w:val="center"/>
              <w:rPr>
                <w:rFonts w:cs="Arial"/>
                <w:sz w:val="20"/>
              </w:rPr>
            </w:pPr>
            <w:r w:rsidRPr="0085709A">
              <w:rPr>
                <w:rFonts w:cs="Arial"/>
                <w:sz w:val="20"/>
              </w:rPr>
              <w:t>MT CO2e/MT</w:t>
            </w:r>
          </w:p>
        </w:tc>
      </w:tr>
      <w:tr w:rsidR="0085709A" w:rsidRPr="005922C2" w14:paraId="6075BB6A"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09C7DF1" w14:textId="77777777" w:rsidR="0085709A" w:rsidRPr="0085709A" w:rsidRDefault="0085709A" w:rsidP="00120FD6">
            <w:pPr>
              <w:spacing w:after="0"/>
              <w:rPr>
                <w:rFonts w:cs="Arial"/>
                <w:sz w:val="20"/>
              </w:rPr>
            </w:pPr>
            <w:r w:rsidRPr="0085709A">
              <w:rPr>
                <w:rFonts w:cs="Arial"/>
                <w:sz w:val="20"/>
              </w:rPr>
              <w:t>Concrete reinforcing steel</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E98658E" w14:textId="078D0E12" w:rsidR="0085709A" w:rsidRPr="0085709A" w:rsidRDefault="0085709A" w:rsidP="00E971C2">
            <w:pPr>
              <w:spacing w:after="0"/>
              <w:jc w:val="center"/>
              <w:rPr>
                <w:rFonts w:cs="Arial"/>
                <w:sz w:val="20"/>
              </w:rPr>
            </w:pPr>
            <w:r w:rsidRPr="0085709A">
              <w:rPr>
                <w:rFonts w:cs="Arial"/>
                <w:sz w:val="20"/>
              </w:rPr>
              <w:t>0.76</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77D0514" w14:textId="23DF5E90" w:rsidR="0085709A" w:rsidRPr="0085709A" w:rsidRDefault="0085709A" w:rsidP="00E971C2">
            <w:pPr>
              <w:spacing w:after="0"/>
              <w:jc w:val="center"/>
              <w:rPr>
                <w:rFonts w:cs="Arial"/>
                <w:sz w:val="20"/>
              </w:rPr>
            </w:pPr>
            <w:r w:rsidRPr="0085709A">
              <w:rPr>
                <w:rFonts w:cs="Arial"/>
                <w:sz w:val="20"/>
              </w:rPr>
              <w:t>0.68</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23899EB" w14:textId="77777777" w:rsidR="0085709A" w:rsidRPr="0085709A" w:rsidRDefault="0085709A" w:rsidP="00E971C2">
            <w:pPr>
              <w:spacing w:after="0"/>
              <w:jc w:val="center"/>
              <w:rPr>
                <w:rFonts w:cs="Arial"/>
                <w:sz w:val="20"/>
              </w:rPr>
            </w:pPr>
            <w:r w:rsidRPr="0085709A">
              <w:rPr>
                <w:rFonts w:cs="Arial"/>
                <w:sz w:val="20"/>
              </w:rPr>
              <w:t>MT CO2e/MT</w:t>
            </w:r>
          </w:p>
        </w:tc>
      </w:tr>
      <w:tr w:rsidR="0085709A" w:rsidRPr="005922C2" w14:paraId="48167385"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FA3B2B1" w14:textId="77777777" w:rsidR="0085709A" w:rsidRPr="0085709A" w:rsidRDefault="0085709A" w:rsidP="00120FD6">
            <w:pPr>
              <w:spacing w:after="0"/>
              <w:rPr>
                <w:rFonts w:cs="Arial"/>
                <w:sz w:val="20"/>
              </w:rPr>
            </w:pPr>
            <w:r w:rsidRPr="0085709A">
              <w:rPr>
                <w:rFonts w:cs="Arial"/>
                <w:sz w:val="20"/>
              </w:rPr>
              <w:t>Flat glass</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60AFA54" w14:textId="40440E29" w:rsidR="0085709A" w:rsidRPr="0085709A" w:rsidRDefault="0085709A" w:rsidP="00E971C2">
            <w:pPr>
              <w:spacing w:after="0"/>
              <w:jc w:val="center"/>
              <w:rPr>
                <w:rFonts w:cs="Arial"/>
                <w:sz w:val="20"/>
              </w:rPr>
            </w:pPr>
            <w:r w:rsidRPr="0085709A">
              <w:rPr>
                <w:rFonts w:cs="Arial"/>
                <w:sz w:val="20"/>
              </w:rPr>
              <w:t>1.43</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E32540A" w14:textId="17CEEE7A" w:rsidR="0085709A" w:rsidRPr="0085709A" w:rsidRDefault="0085709A" w:rsidP="00E971C2">
            <w:pPr>
              <w:spacing w:after="0"/>
              <w:jc w:val="center"/>
              <w:rPr>
                <w:rFonts w:cs="Arial"/>
                <w:sz w:val="20"/>
              </w:rPr>
            </w:pPr>
            <w:r w:rsidRPr="0085709A">
              <w:rPr>
                <w:rFonts w:cs="Arial"/>
                <w:sz w:val="20"/>
              </w:rPr>
              <w:t>1.29</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BCED035" w14:textId="77777777" w:rsidR="0085709A" w:rsidRPr="0085709A" w:rsidRDefault="0085709A" w:rsidP="00E971C2">
            <w:pPr>
              <w:spacing w:after="0"/>
              <w:jc w:val="center"/>
              <w:rPr>
                <w:rFonts w:cs="Arial"/>
                <w:sz w:val="20"/>
              </w:rPr>
            </w:pPr>
            <w:r w:rsidRPr="0085709A">
              <w:rPr>
                <w:rFonts w:cs="Arial"/>
                <w:sz w:val="20"/>
              </w:rPr>
              <w:t>MT CO2e/MT</w:t>
            </w:r>
          </w:p>
        </w:tc>
      </w:tr>
      <w:tr w:rsidR="0085709A" w:rsidRPr="005922C2" w14:paraId="401DF518"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05A8F4F" w14:textId="77777777" w:rsidR="0085709A" w:rsidRPr="0085709A" w:rsidRDefault="0085709A" w:rsidP="00120FD6">
            <w:pPr>
              <w:spacing w:after="0"/>
              <w:rPr>
                <w:rFonts w:cs="Arial"/>
                <w:sz w:val="20"/>
              </w:rPr>
            </w:pPr>
            <w:r w:rsidRPr="0085709A">
              <w:rPr>
                <w:rFonts w:cs="Arial"/>
                <w:sz w:val="20"/>
              </w:rPr>
              <w:t>Light-density mineral wool board insulation</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D3882F2" w14:textId="3588D4EA" w:rsidR="0085709A" w:rsidRPr="0085709A" w:rsidRDefault="0085709A" w:rsidP="00E971C2">
            <w:pPr>
              <w:spacing w:after="0"/>
              <w:jc w:val="center"/>
              <w:rPr>
                <w:rFonts w:cs="Arial"/>
                <w:sz w:val="20"/>
              </w:rPr>
            </w:pPr>
            <w:r w:rsidRPr="0085709A">
              <w:rPr>
                <w:rFonts w:cs="Arial"/>
                <w:sz w:val="20"/>
              </w:rPr>
              <w:t>2.68</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C044F11" w14:textId="0091A119" w:rsidR="0085709A" w:rsidRPr="0085709A" w:rsidRDefault="0085709A" w:rsidP="00E971C2">
            <w:pPr>
              <w:spacing w:after="0"/>
              <w:jc w:val="center"/>
              <w:rPr>
                <w:rFonts w:cs="Arial"/>
                <w:sz w:val="20"/>
              </w:rPr>
            </w:pPr>
            <w:r w:rsidRPr="0085709A">
              <w:rPr>
                <w:rFonts w:cs="Arial"/>
                <w:sz w:val="20"/>
              </w:rPr>
              <w:t>2.41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C59E7CA" w14:textId="77777777" w:rsidR="0085709A" w:rsidRPr="0085709A" w:rsidRDefault="0085709A" w:rsidP="00E971C2">
            <w:pPr>
              <w:spacing w:after="0"/>
              <w:jc w:val="center"/>
              <w:rPr>
                <w:rFonts w:cs="Arial"/>
                <w:sz w:val="20"/>
              </w:rPr>
            </w:pPr>
            <w:r w:rsidRPr="0085709A">
              <w:rPr>
                <w:rFonts w:cs="Arial"/>
                <w:sz w:val="20"/>
              </w:rPr>
              <w:t>kg CO2e/1 m2</w:t>
            </w:r>
          </w:p>
        </w:tc>
      </w:tr>
      <w:tr w:rsidR="0085709A" w:rsidRPr="005922C2" w14:paraId="73C59428"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85062D9" w14:textId="77777777" w:rsidR="0085709A" w:rsidRPr="0085709A" w:rsidRDefault="0085709A" w:rsidP="00120FD6">
            <w:pPr>
              <w:spacing w:after="0"/>
              <w:rPr>
                <w:rFonts w:cs="Arial"/>
                <w:sz w:val="20"/>
              </w:rPr>
            </w:pPr>
            <w:r w:rsidRPr="0085709A">
              <w:rPr>
                <w:rFonts w:cs="Arial"/>
                <w:sz w:val="20"/>
              </w:rPr>
              <w:t>Heavy-density mineral wool board insulation</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EED0377" w14:textId="4123BFE4" w:rsidR="0085709A" w:rsidRPr="0085709A" w:rsidRDefault="0085709A" w:rsidP="00E971C2">
            <w:pPr>
              <w:spacing w:after="0"/>
              <w:jc w:val="center"/>
              <w:rPr>
                <w:rFonts w:cs="Arial"/>
                <w:sz w:val="20"/>
              </w:rPr>
            </w:pPr>
            <w:r w:rsidRPr="0085709A">
              <w:rPr>
                <w:rFonts w:cs="Arial"/>
                <w:sz w:val="20"/>
              </w:rPr>
              <w:t>6.82</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5AA9D8A" w14:textId="713CA02E" w:rsidR="0085709A" w:rsidRPr="0085709A" w:rsidRDefault="0085709A" w:rsidP="00E971C2">
            <w:pPr>
              <w:spacing w:after="0"/>
              <w:jc w:val="center"/>
              <w:rPr>
                <w:rFonts w:cs="Arial"/>
                <w:sz w:val="20"/>
              </w:rPr>
            </w:pPr>
            <w:r w:rsidRPr="0085709A">
              <w:rPr>
                <w:rFonts w:cs="Arial"/>
                <w:sz w:val="20"/>
              </w:rPr>
              <w:t>6.14</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D6A582C" w14:textId="77777777" w:rsidR="0085709A" w:rsidRPr="0085709A" w:rsidRDefault="0085709A" w:rsidP="00E971C2">
            <w:pPr>
              <w:spacing w:after="0"/>
              <w:jc w:val="center"/>
              <w:rPr>
                <w:rFonts w:cs="Arial"/>
                <w:sz w:val="20"/>
              </w:rPr>
            </w:pPr>
            <w:r w:rsidRPr="0085709A">
              <w:rPr>
                <w:rFonts w:cs="Arial"/>
                <w:sz w:val="20"/>
              </w:rPr>
              <w:t>kg CO2e/1 m2</w:t>
            </w:r>
          </w:p>
        </w:tc>
      </w:tr>
    </w:tbl>
    <w:p w14:paraId="7DD1AC40" w14:textId="77777777" w:rsidR="0085709A" w:rsidRPr="005922C2" w:rsidRDefault="0085709A" w:rsidP="0085709A">
      <w:pPr>
        <w:spacing w:before="120"/>
        <w:jc w:val="center"/>
        <w:rPr>
          <w:rFonts w:cs="Arial"/>
          <w:b/>
          <w:bCs/>
          <w:sz w:val="20"/>
        </w:rPr>
      </w:pPr>
      <w:r w:rsidRPr="00E85BDD">
        <w:rPr>
          <w:rFonts w:cs="Arial"/>
          <w:b/>
          <w:bCs/>
          <w:sz w:val="20"/>
        </w:rPr>
        <w:t xml:space="preserve">Concrete, Ready-Mixed </w:t>
      </w:r>
      <w:r w:rsidRPr="00E85BDD">
        <w:rPr>
          <w:rFonts w:cs="Arial"/>
          <w:b/>
          <w:bCs/>
          <w:sz w:val="20"/>
          <w:vertAlign w:val="superscript"/>
        </w:rPr>
        <w:t>2, 3</w:t>
      </w:r>
    </w:p>
    <w:tbl>
      <w:tblPr>
        <w:tblStyle w:val="TableGrid"/>
        <w:tblW w:w="9600" w:type="dxa"/>
        <w:tblLayout w:type="fixed"/>
        <w:tblCellMar>
          <w:top w:w="43" w:type="dxa"/>
          <w:left w:w="58" w:type="dxa"/>
          <w:bottom w:w="43" w:type="dxa"/>
          <w:right w:w="58" w:type="dxa"/>
        </w:tblCellMar>
        <w:tblLook w:val="0620" w:firstRow="1" w:lastRow="0" w:firstColumn="0" w:lastColumn="0" w:noHBand="1" w:noVBand="1"/>
      </w:tblPr>
      <w:tblGrid>
        <w:gridCol w:w="3168"/>
        <w:gridCol w:w="2242"/>
        <w:gridCol w:w="2218"/>
        <w:gridCol w:w="1972"/>
      </w:tblGrid>
      <w:tr w:rsidR="0085709A" w:rsidRPr="0085709A" w14:paraId="1BB47696" w14:textId="77777777" w:rsidTr="00120FD6">
        <w:trPr>
          <w:trHeight w:val="15"/>
        </w:trPr>
        <w:tc>
          <w:tcPr>
            <w:tcW w:w="3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6FCA1ED7" w14:textId="77777777" w:rsidR="0085709A" w:rsidRPr="0085709A" w:rsidRDefault="0085709A" w:rsidP="00E971C2">
            <w:pPr>
              <w:spacing w:after="0"/>
              <w:jc w:val="center"/>
              <w:rPr>
                <w:rFonts w:cs="Arial"/>
                <w:b/>
                <w:bCs/>
                <w:sz w:val="20"/>
              </w:rPr>
            </w:pPr>
            <w:r w:rsidRPr="0085709A">
              <w:rPr>
                <w:rFonts w:cs="Arial"/>
                <w:b/>
                <w:bCs/>
                <w:sz w:val="20"/>
              </w:rPr>
              <w:t>Concrete Product Category</w:t>
            </w:r>
          </w:p>
        </w:tc>
        <w:tc>
          <w:tcPr>
            <w:tcW w:w="2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380E073B" w14:textId="77777777" w:rsidR="0085709A" w:rsidRPr="0085709A" w:rsidRDefault="0085709A" w:rsidP="00E971C2">
            <w:pPr>
              <w:spacing w:after="0"/>
              <w:jc w:val="center"/>
              <w:rPr>
                <w:rFonts w:cs="Arial"/>
                <w:b/>
                <w:bCs/>
                <w:sz w:val="20"/>
              </w:rPr>
            </w:pPr>
            <w:r w:rsidRPr="0085709A">
              <w:rPr>
                <w:rFonts w:cs="Arial"/>
                <w:b/>
                <w:bCs/>
                <w:sz w:val="20"/>
              </w:rPr>
              <w:t>TIER 1</w:t>
            </w:r>
            <w:r w:rsidRPr="0085709A">
              <w:rPr>
                <w:rFonts w:cs="Arial"/>
                <w:b/>
                <w:bCs/>
                <w:sz w:val="20"/>
              </w:rPr>
              <w:br/>
              <w:t xml:space="preserve"> Maximum acceptable GWP value (unfabricated) </w:t>
            </w:r>
            <w:r w:rsidRPr="0085709A">
              <w:rPr>
                <w:rFonts w:cs="Arial"/>
                <w:b/>
                <w:bCs/>
                <w:sz w:val="20"/>
              </w:rPr>
              <w:br/>
              <w:t>(GWP</w:t>
            </w:r>
            <w:r w:rsidRPr="0085709A">
              <w:rPr>
                <w:rFonts w:cs="Arial"/>
                <w:b/>
                <w:bCs/>
                <w:sz w:val="20"/>
                <w:vertAlign w:val="subscript"/>
              </w:rPr>
              <w:t xml:space="preserve"> allowed</w:t>
            </w:r>
            <w:r w:rsidRPr="0085709A">
              <w:rPr>
                <w:rFonts w:cs="Arial"/>
                <w:b/>
                <w:bCs/>
                <w:sz w:val="20"/>
              </w:rPr>
              <w:t>)</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0D383648" w14:textId="77777777" w:rsidR="0085709A" w:rsidRPr="0085709A" w:rsidRDefault="0085709A" w:rsidP="00E971C2">
            <w:pPr>
              <w:spacing w:after="0"/>
              <w:jc w:val="center"/>
              <w:rPr>
                <w:rFonts w:cs="Arial"/>
                <w:b/>
                <w:bCs/>
                <w:sz w:val="20"/>
              </w:rPr>
            </w:pPr>
            <w:r w:rsidRPr="0085709A">
              <w:rPr>
                <w:rFonts w:cs="Arial"/>
                <w:b/>
                <w:bCs/>
                <w:sz w:val="20"/>
              </w:rPr>
              <w:t>TIER 2</w:t>
            </w:r>
            <w:r w:rsidRPr="0085709A">
              <w:rPr>
                <w:rFonts w:cs="Arial"/>
                <w:b/>
                <w:bCs/>
                <w:sz w:val="20"/>
              </w:rPr>
              <w:br/>
              <w:t xml:space="preserve"> Maximum acceptable GWP value (unfabricated) </w:t>
            </w:r>
            <w:r w:rsidRPr="0085709A">
              <w:rPr>
                <w:rFonts w:cs="Arial"/>
                <w:b/>
                <w:bCs/>
                <w:sz w:val="20"/>
              </w:rPr>
              <w:br/>
              <w:t>(GWP</w:t>
            </w:r>
            <w:r w:rsidRPr="0085709A">
              <w:rPr>
                <w:rFonts w:cs="Arial"/>
                <w:b/>
                <w:bCs/>
                <w:sz w:val="20"/>
                <w:vertAlign w:val="subscript"/>
              </w:rPr>
              <w:t xml:space="preserve"> allowed</w:t>
            </w:r>
            <w:r w:rsidRPr="0085709A">
              <w:rPr>
                <w:rFonts w:cs="Arial"/>
                <w:b/>
                <w:bCs/>
                <w:sz w:val="20"/>
              </w:rPr>
              <w:t>)</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40872573" w14:textId="77777777" w:rsidR="0085709A" w:rsidRPr="0085709A" w:rsidRDefault="0085709A" w:rsidP="00E971C2">
            <w:pPr>
              <w:spacing w:after="0"/>
              <w:jc w:val="center"/>
              <w:rPr>
                <w:rFonts w:cs="Arial"/>
                <w:b/>
                <w:bCs/>
                <w:sz w:val="20"/>
              </w:rPr>
            </w:pPr>
            <w:r w:rsidRPr="0085709A">
              <w:rPr>
                <w:rFonts w:cs="Arial"/>
                <w:b/>
                <w:bCs/>
                <w:sz w:val="20"/>
              </w:rPr>
              <w:t>Unit of Measurement</w:t>
            </w:r>
          </w:p>
        </w:tc>
      </w:tr>
      <w:tr w:rsidR="0085709A" w:rsidRPr="0085709A" w14:paraId="1C871931" w14:textId="77777777" w:rsidTr="00120FD6">
        <w:trPr>
          <w:trHeight w:val="15"/>
        </w:trPr>
        <w:tc>
          <w:tcPr>
            <w:tcW w:w="316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753608BE" w14:textId="77777777" w:rsidR="0085709A" w:rsidRPr="0085709A" w:rsidRDefault="0085709A" w:rsidP="00120FD6">
            <w:pPr>
              <w:spacing w:after="0"/>
              <w:rPr>
                <w:rFonts w:cs="Arial"/>
                <w:sz w:val="20"/>
              </w:rPr>
            </w:pPr>
            <w:r w:rsidRPr="0085709A">
              <w:rPr>
                <w:rFonts w:cs="Arial"/>
                <w:sz w:val="20"/>
              </w:rPr>
              <w:t>up to 2499 psi</w:t>
            </w:r>
          </w:p>
        </w:tc>
        <w:tc>
          <w:tcPr>
            <w:tcW w:w="224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34FA6054" w14:textId="1D620407" w:rsidR="0085709A" w:rsidRPr="0085709A" w:rsidRDefault="0085709A" w:rsidP="00E971C2">
            <w:pPr>
              <w:spacing w:after="0"/>
              <w:jc w:val="center"/>
              <w:rPr>
                <w:rFonts w:cs="Arial"/>
                <w:sz w:val="20"/>
              </w:rPr>
            </w:pPr>
            <w:r w:rsidRPr="0085709A">
              <w:rPr>
                <w:rFonts w:cs="Arial"/>
                <w:sz w:val="20"/>
              </w:rPr>
              <w:t>257</w:t>
            </w:r>
          </w:p>
        </w:tc>
        <w:tc>
          <w:tcPr>
            <w:tcW w:w="221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044E415F" w14:textId="01E53E99" w:rsidR="0085709A" w:rsidRPr="0085709A" w:rsidRDefault="0085709A" w:rsidP="00E971C2">
            <w:pPr>
              <w:spacing w:after="0"/>
              <w:jc w:val="center"/>
              <w:rPr>
                <w:rFonts w:cs="Arial"/>
                <w:sz w:val="20"/>
              </w:rPr>
            </w:pPr>
            <w:r w:rsidRPr="0085709A">
              <w:rPr>
                <w:rFonts w:cs="Arial"/>
                <w:sz w:val="20"/>
              </w:rPr>
              <w:t>231</w:t>
            </w:r>
          </w:p>
        </w:tc>
        <w:tc>
          <w:tcPr>
            <w:tcW w:w="197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492E9E98" w14:textId="77777777" w:rsidR="0085709A" w:rsidRPr="0085709A" w:rsidRDefault="0085709A" w:rsidP="00E971C2">
            <w:pPr>
              <w:spacing w:after="0"/>
              <w:jc w:val="center"/>
              <w:rPr>
                <w:rFonts w:cs="Arial"/>
                <w:sz w:val="20"/>
              </w:rPr>
            </w:pPr>
            <w:r w:rsidRPr="0085709A">
              <w:rPr>
                <w:rFonts w:cs="Arial"/>
                <w:sz w:val="20"/>
              </w:rPr>
              <w:t>kg CO2e/m3</w:t>
            </w:r>
          </w:p>
        </w:tc>
      </w:tr>
      <w:tr w:rsidR="0085709A" w:rsidRPr="0085709A" w14:paraId="7B69C13F"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5DE3CD4" w14:textId="77777777" w:rsidR="0085709A" w:rsidRPr="0085709A" w:rsidRDefault="0085709A" w:rsidP="00120FD6">
            <w:pPr>
              <w:spacing w:after="0"/>
              <w:rPr>
                <w:rFonts w:cs="Arial"/>
                <w:sz w:val="20"/>
              </w:rPr>
            </w:pPr>
            <w:r w:rsidRPr="0085709A">
              <w:rPr>
                <w:rFonts w:cs="Arial"/>
                <w:sz w:val="20"/>
              </w:rPr>
              <w:t>2500-3499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9D04431" w14:textId="077799DA" w:rsidR="0085709A" w:rsidRPr="0085709A" w:rsidRDefault="0085709A" w:rsidP="00E971C2">
            <w:pPr>
              <w:spacing w:after="0"/>
              <w:jc w:val="center"/>
              <w:rPr>
                <w:rFonts w:cs="Arial"/>
                <w:sz w:val="20"/>
              </w:rPr>
            </w:pPr>
            <w:r w:rsidRPr="0085709A">
              <w:rPr>
                <w:rFonts w:cs="Arial"/>
                <w:sz w:val="20"/>
              </w:rPr>
              <w:t>279</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5D4E7F7" w14:textId="0BA07C3E" w:rsidR="0085709A" w:rsidRPr="0085709A" w:rsidRDefault="0085709A" w:rsidP="00E971C2">
            <w:pPr>
              <w:spacing w:after="0"/>
              <w:jc w:val="center"/>
              <w:rPr>
                <w:rFonts w:cs="Arial"/>
                <w:sz w:val="20"/>
              </w:rPr>
            </w:pPr>
            <w:r w:rsidRPr="0085709A">
              <w:rPr>
                <w:rFonts w:cs="Arial"/>
                <w:sz w:val="20"/>
              </w:rPr>
              <w:t>251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53D3B23D" w14:textId="77777777" w:rsidR="0085709A" w:rsidRPr="0085709A" w:rsidRDefault="0085709A" w:rsidP="00E971C2">
            <w:pPr>
              <w:spacing w:after="0"/>
              <w:jc w:val="center"/>
              <w:rPr>
                <w:rFonts w:cs="Arial"/>
                <w:sz w:val="20"/>
              </w:rPr>
            </w:pPr>
            <w:r w:rsidRPr="0085709A">
              <w:rPr>
                <w:rFonts w:cs="Arial"/>
                <w:sz w:val="20"/>
              </w:rPr>
              <w:t>kg CO2e/m3</w:t>
            </w:r>
          </w:p>
        </w:tc>
      </w:tr>
      <w:tr w:rsidR="0085709A" w:rsidRPr="0085709A" w14:paraId="3776E0AE"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3278E17" w14:textId="77777777" w:rsidR="0085709A" w:rsidRPr="0085709A" w:rsidRDefault="0085709A" w:rsidP="00120FD6">
            <w:pPr>
              <w:spacing w:after="0"/>
              <w:rPr>
                <w:rFonts w:cs="Arial"/>
                <w:sz w:val="20"/>
              </w:rPr>
            </w:pPr>
            <w:r w:rsidRPr="0085709A">
              <w:rPr>
                <w:rFonts w:cs="Arial"/>
                <w:sz w:val="20"/>
              </w:rPr>
              <w:t>3500-4499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F82DA1A" w14:textId="143F49D8" w:rsidR="0085709A" w:rsidRPr="0085709A" w:rsidRDefault="0085709A" w:rsidP="00E971C2">
            <w:pPr>
              <w:spacing w:after="0"/>
              <w:jc w:val="center"/>
              <w:rPr>
                <w:rFonts w:cs="Arial"/>
                <w:sz w:val="20"/>
              </w:rPr>
            </w:pPr>
            <w:r w:rsidRPr="0085709A">
              <w:rPr>
                <w:rFonts w:cs="Arial"/>
                <w:sz w:val="20"/>
              </w:rPr>
              <w:t>323</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9F5F7CE" w14:textId="29F00C0E" w:rsidR="0085709A" w:rsidRPr="0085709A" w:rsidRDefault="0085709A" w:rsidP="00E971C2">
            <w:pPr>
              <w:spacing w:after="0"/>
              <w:jc w:val="center"/>
              <w:rPr>
                <w:rFonts w:cs="Arial"/>
                <w:sz w:val="20"/>
              </w:rPr>
            </w:pPr>
            <w:r w:rsidRPr="0085709A">
              <w:rPr>
                <w:rFonts w:cs="Arial"/>
                <w:sz w:val="20"/>
              </w:rPr>
              <w:t>291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C3063F2" w14:textId="77777777" w:rsidR="0085709A" w:rsidRPr="0085709A" w:rsidRDefault="0085709A" w:rsidP="00E971C2">
            <w:pPr>
              <w:spacing w:after="0"/>
              <w:jc w:val="center"/>
              <w:rPr>
                <w:rFonts w:cs="Arial"/>
                <w:sz w:val="20"/>
              </w:rPr>
            </w:pPr>
            <w:r w:rsidRPr="0085709A">
              <w:rPr>
                <w:rFonts w:cs="Arial"/>
                <w:sz w:val="20"/>
              </w:rPr>
              <w:t>kg CO2e/m3</w:t>
            </w:r>
          </w:p>
        </w:tc>
      </w:tr>
      <w:tr w:rsidR="0085709A" w:rsidRPr="0085709A" w14:paraId="386643B4"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6963BAA" w14:textId="77777777" w:rsidR="0085709A" w:rsidRPr="0085709A" w:rsidRDefault="0085709A" w:rsidP="00120FD6">
            <w:pPr>
              <w:spacing w:after="0"/>
              <w:rPr>
                <w:rFonts w:cs="Arial"/>
                <w:sz w:val="20"/>
              </w:rPr>
            </w:pPr>
            <w:r w:rsidRPr="0085709A">
              <w:rPr>
                <w:rFonts w:cs="Arial"/>
                <w:sz w:val="20"/>
              </w:rPr>
              <w:t>4500-5499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C7BDB66" w14:textId="39070136" w:rsidR="0085709A" w:rsidRPr="0085709A" w:rsidRDefault="0085709A" w:rsidP="00E971C2">
            <w:pPr>
              <w:spacing w:after="0"/>
              <w:jc w:val="center"/>
              <w:rPr>
                <w:rFonts w:cs="Arial"/>
                <w:sz w:val="20"/>
              </w:rPr>
            </w:pPr>
            <w:r w:rsidRPr="0085709A">
              <w:rPr>
                <w:rFonts w:cs="Arial"/>
                <w:sz w:val="20"/>
              </w:rPr>
              <w:t>378</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69CAE73" w14:textId="6D696E24" w:rsidR="0085709A" w:rsidRPr="0085709A" w:rsidRDefault="0085709A" w:rsidP="00E971C2">
            <w:pPr>
              <w:spacing w:after="0"/>
              <w:jc w:val="center"/>
              <w:rPr>
                <w:rFonts w:cs="Arial"/>
                <w:sz w:val="20"/>
              </w:rPr>
            </w:pPr>
            <w:r w:rsidRPr="0085709A">
              <w:rPr>
                <w:rFonts w:cs="Arial"/>
                <w:sz w:val="20"/>
              </w:rPr>
              <w:t>340</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3DD35CF" w14:textId="77777777" w:rsidR="0085709A" w:rsidRPr="0085709A" w:rsidRDefault="0085709A" w:rsidP="00E971C2">
            <w:pPr>
              <w:spacing w:after="0"/>
              <w:jc w:val="center"/>
              <w:rPr>
                <w:rFonts w:cs="Arial"/>
                <w:sz w:val="20"/>
              </w:rPr>
            </w:pPr>
            <w:r w:rsidRPr="0085709A">
              <w:rPr>
                <w:rFonts w:cs="Arial"/>
                <w:sz w:val="20"/>
              </w:rPr>
              <w:t>kg CO2e/m3</w:t>
            </w:r>
          </w:p>
        </w:tc>
      </w:tr>
      <w:tr w:rsidR="0085709A" w:rsidRPr="0085709A" w14:paraId="025F5DBB"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64033BF" w14:textId="77777777" w:rsidR="0085709A" w:rsidRPr="0085709A" w:rsidRDefault="0085709A" w:rsidP="00120FD6">
            <w:pPr>
              <w:spacing w:after="0"/>
              <w:rPr>
                <w:rFonts w:cs="Arial"/>
                <w:sz w:val="20"/>
              </w:rPr>
            </w:pPr>
            <w:r w:rsidRPr="0085709A">
              <w:rPr>
                <w:rFonts w:cs="Arial"/>
                <w:sz w:val="20"/>
              </w:rPr>
              <w:t>5500-6499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80DFAAF" w14:textId="6C3F4C5C" w:rsidR="0085709A" w:rsidRPr="0085709A" w:rsidRDefault="0085709A" w:rsidP="00E971C2">
            <w:pPr>
              <w:spacing w:after="0"/>
              <w:jc w:val="center"/>
              <w:rPr>
                <w:rFonts w:cs="Arial"/>
                <w:sz w:val="20"/>
              </w:rPr>
            </w:pPr>
            <w:r w:rsidRPr="0085709A">
              <w:rPr>
                <w:rFonts w:cs="Arial"/>
                <w:sz w:val="20"/>
              </w:rPr>
              <w:t>401</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B56CC50" w14:textId="30105C31" w:rsidR="0085709A" w:rsidRPr="0085709A" w:rsidRDefault="0085709A" w:rsidP="00E971C2">
            <w:pPr>
              <w:spacing w:after="0"/>
              <w:jc w:val="center"/>
              <w:rPr>
                <w:rFonts w:cs="Arial"/>
                <w:sz w:val="20"/>
              </w:rPr>
            </w:pPr>
            <w:r w:rsidRPr="0085709A">
              <w:rPr>
                <w:rFonts w:cs="Arial"/>
                <w:sz w:val="20"/>
              </w:rPr>
              <w:t>361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0BE8F082" w14:textId="77777777" w:rsidR="0085709A" w:rsidRPr="0085709A" w:rsidRDefault="0085709A" w:rsidP="00E971C2">
            <w:pPr>
              <w:spacing w:after="0"/>
              <w:jc w:val="center"/>
              <w:rPr>
                <w:rFonts w:cs="Arial"/>
                <w:sz w:val="20"/>
              </w:rPr>
            </w:pPr>
            <w:r w:rsidRPr="0085709A">
              <w:rPr>
                <w:rFonts w:cs="Arial"/>
                <w:sz w:val="20"/>
              </w:rPr>
              <w:t>kg CO2e/m3</w:t>
            </w:r>
          </w:p>
        </w:tc>
      </w:tr>
      <w:tr w:rsidR="0085709A" w:rsidRPr="0085709A" w14:paraId="3CCA684C"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1F9B92BF" w14:textId="77777777" w:rsidR="0085709A" w:rsidRPr="0085709A" w:rsidRDefault="0085709A" w:rsidP="00120FD6">
            <w:pPr>
              <w:spacing w:after="0"/>
              <w:rPr>
                <w:rFonts w:cs="Arial"/>
                <w:sz w:val="20"/>
              </w:rPr>
            </w:pPr>
            <w:r w:rsidRPr="0085709A">
              <w:rPr>
                <w:rFonts w:cs="Arial"/>
                <w:sz w:val="20"/>
              </w:rPr>
              <w:t>6500 psi and greater</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E596BA1" w14:textId="01987B66" w:rsidR="0085709A" w:rsidRPr="0085709A" w:rsidRDefault="0085709A" w:rsidP="00E971C2">
            <w:pPr>
              <w:spacing w:after="0"/>
              <w:jc w:val="center"/>
              <w:rPr>
                <w:rFonts w:cs="Arial"/>
                <w:sz w:val="20"/>
              </w:rPr>
            </w:pPr>
            <w:r w:rsidRPr="0085709A">
              <w:rPr>
                <w:rFonts w:cs="Arial"/>
                <w:sz w:val="20"/>
              </w:rPr>
              <w:t>456</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782B97C" w14:textId="374712A1" w:rsidR="0085709A" w:rsidRPr="0085709A" w:rsidRDefault="0085709A" w:rsidP="00E971C2">
            <w:pPr>
              <w:spacing w:after="0"/>
              <w:jc w:val="center"/>
              <w:rPr>
                <w:rFonts w:cs="Arial"/>
                <w:sz w:val="20"/>
              </w:rPr>
            </w:pPr>
            <w:r w:rsidRPr="0085709A">
              <w:rPr>
                <w:rFonts w:cs="Arial"/>
                <w:sz w:val="20"/>
              </w:rPr>
              <w:t>410</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D129427" w14:textId="77777777" w:rsidR="0085709A" w:rsidRPr="0085709A" w:rsidRDefault="0085709A" w:rsidP="00E971C2">
            <w:pPr>
              <w:spacing w:after="0"/>
              <w:jc w:val="center"/>
              <w:rPr>
                <w:rFonts w:cs="Arial"/>
                <w:sz w:val="20"/>
              </w:rPr>
            </w:pPr>
            <w:r w:rsidRPr="0085709A">
              <w:rPr>
                <w:rFonts w:cs="Arial"/>
                <w:sz w:val="20"/>
              </w:rPr>
              <w:t>kg CO2e/m3</w:t>
            </w:r>
          </w:p>
        </w:tc>
      </w:tr>
    </w:tbl>
    <w:p w14:paraId="3C0FF411" w14:textId="77777777" w:rsidR="0085709A" w:rsidRPr="0085709A" w:rsidRDefault="0085709A" w:rsidP="0085709A">
      <w:pPr>
        <w:spacing w:before="120"/>
        <w:jc w:val="center"/>
        <w:rPr>
          <w:rFonts w:cs="Arial"/>
          <w:b/>
          <w:bCs/>
          <w:sz w:val="20"/>
        </w:rPr>
      </w:pPr>
      <w:r w:rsidRPr="0085709A">
        <w:rPr>
          <w:rFonts w:cs="Arial"/>
          <w:b/>
          <w:bCs/>
          <w:sz w:val="20"/>
        </w:rPr>
        <w:t xml:space="preserve">Concrete, Lightweight Ready-Mixed </w:t>
      </w:r>
      <w:r w:rsidRPr="0085709A">
        <w:rPr>
          <w:rFonts w:cs="Arial"/>
          <w:b/>
          <w:bCs/>
          <w:sz w:val="20"/>
          <w:vertAlign w:val="superscript"/>
        </w:rPr>
        <w:t>2</w:t>
      </w:r>
    </w:p>
    <w:tbl>
      <w:tblPr>
        <w:tblStyle w:val="TableGrid"/>
        <w:tblW w:w="9600" w:type="dxa"/>
        <w:tblLayout w:type="fixed"/>
        <w:tblCellMar>
          <w:top w:w="43" w:type="dxa"/>
          <w:left w:w="58" w:type="dxa"/>
          <w:bottom w:w="43" w:type="dxa"/>
          <w:right w:w="58" w:type="dxa"/>
        </w:tblCellMar>
        <w:tblLook w:val="0620" w:firstRow="1" w:lastRow="0" w:firstColumn="0" w:lastColumn="0" w:noHBand="1" w:noVBand="1"/>
      </w:tblPr>
      <w:tblGrid>
        <w:gridCol w:w="3168"/>
        <w:gridCol w:w="2242"/>
        <w:gridCol w:w="2218"/>
        <w:gridCol w:w="1972"/>
      </w:tblGrid>
      <w:tr w:rsidR="0085709A" w:rsidRPr="0085709A" w14:paraId="06AED241" w14:textId="77777777" w:rsidTr="00120FD6">
        <w:trPr>
          <w:trHeight w:val="15"/>
        </w:trPr>
        <w:tc>
          <w:tcPr>
            <w:tcW w:w="3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4B12FC74" w14:textId="77777777" w:rsidR="0085709A" w:rsidRPr="0085709A" w:rsidRDefault="0085709A" w:rsidP="00E971C2">
            <w:pPr>
              <w:spacing w:after="0"/>
              <w:jc w:val="center"/>
              <w:rPr>
                <w:rFonts w:cs="Arial"/>
                <w:b/>
                <w:bCs/>
                <w:sz w:val="20"/>
              </w:rPr>
            </w:pPr>
            <w:r w:rsidRPr="0085709A">
              <w:rPr>
                <w:rFonts w:cs="Arial"/>
                <w:b/>
                <w:bCs/>
                <w:sz w:val="20"/>
              </w:rPr>
              <w:t>Concrete Product Category</w:t>
            </w:r>
          </w:p>
        </w:tc>
        <w:tc>
          <w:tcPr>
            <w:tcW w:w="2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326BC489" w14:textId="77777777" w:rsidR="0085709A" w:rsidRPr="0085709A" w:rsidRDefault="0085709A" w:rsidP="00E971C2">
            <w:pPr>
              <w:spacing w:after="0"/>
              <w:jc w:val="center"/>
              <w:rPr>
                <w:rFonts w:cs="Arial"/>
                <w:b/>
                <w:bCs/>
                <w:sz w:val="20"/>
              </w:rPr>
            </w:pPr>
            <w:r w:rsidRPr="0085709A">
              <w:rPr>
                <w:rFonts w:cs="Arial"/>
                <w:b/>
                <w:bCs/>
                <w:sz w:val="20"/>
              </w:rPr>
              <w:t>TIER 1</w:t>
            </w:r>
            <w:r w:rsidRPr="0085709A">
              <w:rPr>
                <w:rFonts w:cs="Arial"/>
                <w:b/>
                <w:bCs/>
                <w:sz w:val="20"/>
              </w:rPr>
              <w:br/>
              <w:t xml:space="preserve"> Maximum acceptable GWP value (unfabricated) </w:t>
            </w:r>
            <w:r w:rsidRPr="0085709A">
              <w:rPr>
                <w:rFonts w:cs="Arial"/>
                <w:b/>
                <w:bCs/>
                <w:sz w:val="20"/>
              </w:rPr>
              <w:br/>
              <w:t xml:space="preserve">(GWP </w:t>
            </w:r>
            <w:r w:rsidRPr="0085709A">
              <w:rPr>
                <w:rFonts w:cs="Arial"/>
                <w:b/>
                <w:bCs/>
                <w:sz w:val="20"/>
                <w:vertAlign w:val="subscript"/>
              </w:rPr>
              <w:t>allowed</w:t>
            </w:r>
            <w:r w:rsidRPr="0085709A">
              <w:rPr>
                <w:rFonts w:cs="Arial"/>
                <w:b/>
                <w:bCs/>
                <w:sz w:val="20"/>
              </w:rPr>
              <w:t>)</w:t>
            </w:r>
          </w:p>
        </w:tc>
        <w:tc>
          <w:tcPr>
            <w:tcW w:w="2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6B5F7FCD" w14:textId="77777777" w:rsidR="0085709A" w:rsidRPr="0085709A" w:rsidRDefault="0085709A" w:rsidP="00E971C2">
            <w:pPr>
              <w:spacing w:after="0"/>
              <w:jc w:val="center"/>
              <w:rPr>
                <w:rFonts w:cs="Arial"/>
                <w:b/>
                <w:bCs/>
                <w:sz w:val="20"/>
              </w:rPr>
            </w:pPr>
            <w:r w:rsidRPr="0085709A">
              <w:rPr>
                <w:rFonts w:cs="Arial"/>
                <w:b/>
                <w:bCs/>
                <w:sz w:val="20"/>
              </w:rPr>
              <w:t>TIER 2</w:t>
            </w:r>
            <w:r w:rsidRPr="0085709A">
              <w:rPr>
                <w:rFonts w:cs="Arial"/>
                <w:b/>
                <w:bCs/>
                <w:sz w:val="20"/>
              </w:rPr>
              <w:br/>
              <w:t xml:space="preserve"> Maximum acceptable GWP value (unfabricated) </w:t>
            </w:r>
            <w:r w:rsidRPr="0085709A">
              <w:rPr>
                <w:rFonts w:cs="Arial"/>
                <w:b/>
                <w:bCs/>
                <w:sz w:val="20"/>
              </w:rPr>
              <w:br/>
              <w:t>(GWP</w:t>
            </w:r>
            <w:r w:rsidRPr="0085709A">
              <w:rPr>
                <w:rFonts w:cs="Arial"/>
                <w:b/>
                <w:bCs/>
                <w:sz w:val="20"/>
                <w:vertAlign w:val="subscript"/>
              </w:rPr>
              <w:t xml:space="preserve"> allowed</w:t>
            </w:r>
            <w:r w:rsidRPr="0085709A">
              <w:rPr>
                <w:rFonts w:cs="Arial"/>
                <w:b/>
                <w:bCs/>
                <w:sz w:val="20"/>
              </w:rPr>
              <w:t>)</w:t>
            </w:r>
          </w:p>
        </w:tc>
        <w:tc>
          <w:tcPr>
            <w:tcW w:w="1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tcPr>
          <w:p w14:paraId="49B6D8FA" w14:textId="77777777" w:rsidR="0085709A" w:rsidRPr="0085709A" w:rsidRDefault="0085709A" w:rsidP="00E971C2">
            <w:pPr>
              <w:spacing w:after="0"/>
              <w:jc w:val="center"/>
              <w:rPr>
                <w:rFonts w:cs="Arial"/>
                <w:b/>
                <w:bCs/>
                <w:sz w:val="20"/>
              </w:rPr>
            </w:pPr>
            <w:r w:rsidRPr="0085709A">
              <w:rPr>
                <w:rFonts w:cs="Arial"/>
                <w:b/>
                <w:bCs/>
                <w:sz w:val="20"/>
              </w:rPr>
              <w:t>Unit of Measurement</w:t>
            </w:r>
          </w:p>
        </w:tc>
      </w:tr>
      <w:tr w:rsidR="0085709A" w:rsidRPr="0085709A" w14:paraId="55CDB360" w14:textId="77777777" w:rsidTr="00120FD6">
        <w:trPr>
          <w:trHeight w:val="15"/>
        </w:trPr>
        <w:tc>
          <w:tcPr>
            <w:tcW w:w="316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7BC4BC82" w14:textId="77777777" w:rsidR="0085709A" w:rsidRPr="0085709A" w:rsidRDefault="0085709A" w:rsidP="00120FD6">
            <w:pPr>
              <w:spacing w:after="0"/>
              <w:rPr>
                <w:rFonts w:cs="Arial"/>
                <w:sz w:val="20"/>
              </w:rPr>
            </w:pPr>
            <w:r w:rsidRPr="0085709A">
              <w:rPr>
                <w:rFonts w:cs="Arial"/>
                <w:sz w:val="20"/>
              </w:rPr>
              <w:t>up to 2499 psi</w:t>
            </w:r>
          </w:p>
        </w:tc>
        <w:tc>
          <w:tcPr>
            <w:tcW w:w="224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4580D092" w14:textId="4DB8594B" w:rsidR="0085709A" w:rsidRPr="0085709A" w:rsidRDefault="0085709A" w:rsidP="00E971C2">
            <w:pPr>
              <w:spacing w:after="0"/>
              <w:jc w:val="center"/>
              <w:rPr>
                <w:rFonts w:cs="Arial"/>
                <w:sz w:val="20"/>
              </w:rPr>
            </w:pPr>
            <w:r w:rsidRPr="0085709A">
              <w:rPr>
                <w:rFonts w:cs="Arial"/>
                <w:sz w:val="20"/>
              </w:rPr>
              <w:t>500</w:t>
            </w:r>
          </w:p>
        </w:tc>
        <w:tc>
          <w:tcPr>
            <w:tcW w:w="2218"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79CE48ED" w14:textId="50A4554B" w:rsidR="0085709A" w:rsidRPr="0085709A" w:rsidRDefault="0085709A" w:rsidP="00E971C2">
            <w:pPr>
              <w:spacing w:after="0"/>
              <w:jc w:val="center"/>
              <w:rPr>
                <w:rFonts w:cs="Arial"/>
                <w:sz w:val="20"/>
              </w:rPr>
            </w:pPr>
            <w:r w:rsidRPr="0085709A">
              <w:rPr>
                <w:rFonts w:cs="Arial"/>
                <w:sz w:val="20"/>
              </w:rPr>
              <w:t>450</w:t>
            </w:r>
          </w:p>
        </w:tc>
        <w:tc>
          <w:tcPr>
            <w:tcW w:w="1972" w:type="dxa"/>
            <w:tcBorders>
              <w:top w:val="single" w:sz="4" w:space="0" w:color="auto"/>
              <w:left w:val="single" w:sz="8" w:space="0" w:color="auto"/>
              <w:bottom w:val="single" w:sz="8" w:space="0" w:color="auto"/>
              <w:right w:val="single" w:sz="8" w:space="0" w:color="auto"/>
            </w:tcBorders>
            <w:tcMar>
              <w:top w:w="29" w:type="dxa"/>
              <w:left w:w="115" w:type="dxa"/>
              <w:bottom w:w="29" w:type="dxa"/>
              <w:right w:w="115" w:type="dxa"/>
            </w:tcMar>
          </w:tcPr>
          <w:p w14:paraId="79D0AEC5" w14:textId="77777777" w:rsidR="0085709A" w:rsidRPr="0085709A" w:rsidRDefault="0085709A" w:rsidP="00E971C2">
            <w:pPr>
              <w:spacing w:after="0"/>
              <w:jc w:val="center"/>
              <w:rPr>
                <w:rFonts w:cs="Arial"/>
                <w:sz w:val="20"/>
              </w:rPr>
            </w:pPr>
            <w:r w:rsidRPr="0085709A">
              <w:rPr>
                <w:rFonts w:cs="Arial"/>
                <w:sz w:val="20"/>
              </w:rPr>
              <w:t>kg CO2e/m3</w:t>
            </w:r>
          </w:p>
        </w:tc>
      </w:tr>
      <w:tr w:rsidR="0085709A" w:rsidRPr="0085709A" w14:paraId="6181083B"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F6754CC" w14:textId="77777777" w:rsidR="0085709A" w:rsidRPr="0085709A" w:rsidRDefault="0085709A" w:rsidP="00120FD6">
            <w:pPr>
              <w:spacing w:after="0"/>
              <w:rPr>
                <w:rFonts w:cs="Arial"/>
                <w:sz w:val="20"/>
              </w:rPr>
            </w:pPr>
            <w:r w:rsidRPr="0085709A">
              <w:rPr>
                <w:rFonts w:cs="Arial"/>
                <w:sz w:val="20"/>
              </w:rPr>
              <w:t>2500-3499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4A2CF7AA" w14:textId="75383141" w:rsidR="0085709A" w:rsidRPr="0085709A" w:rsidRDefault="0085709A" w:rsidP="00E971C2">
            <w:pPr>
              <w:spacing w:after="0"/>
              <w:jc w:val="center"/>
              <w:rPr>
                <w:rFonts w:cs="Arial"/>
                <w:sz w:val="20"/>
              </w:rPr>
            </w:pPr>
            <w:r w:rsidRPr="0085709A">
              <w:rPr>
                <w:rFonts w:cs="Arial"/>
                <w:sz w:val="20"/>
              </w:rPr>
              <w:t>546</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A2621A1" w14:textId="664DE23A" w:rsidR="0085709A" w:rsidRPr="0085709A" w:rsidRDefault="0085709A" w:rsidP="00E971C2">
            <w:pPr>
              <w:spacing w:after="0"/>
              <w:jc w:val="center"/>
              <w:rPr>
                <w:rFonts w:cs="Arial"/>
                <w:sz w:val="20"/>
              </w:rPr>
            </w:pPr>
            <w:r w:rsidRPr="0085709A">
              <w:rPr>
                <w:rFonts w:cs="Arial"/>
                <w:sz w:val="20"/>
              </w:rPr>
              <w:t>491</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3E4F467" w14:textId="77777777" w:rsidR="0085709A" w:rsidRPr="0085709A" w:rsidRDefault="0085709A" w:rsidP="00E971C2">
            <w:pPr>
              <w:spacing w:after="0"/>
              <w:jc w:val="center"/>
              <w:rPr>
                <w:rFonts w:cs="Arial"/>
                <w:sz w:val="20"/>
              </w:rPr>
            </w:pPr>
            <w:r w:rsidRPr="0085709A">
              <w:rPr>
                <w:rFonts w:cs="Arial"/>
                <w:sz w:val="20"/>
              </w:rPr>
              <w:t>kg CO2e/m3</w:t>
            </w:r>
          </w:p>
        </w:tc>
      </w:tr>
      <w:tr w:rsidR="0085709A" w:rsidRPr="0085709A" w14:paraId="249E296D" w14:textId="77777777" w:rsidTr="00120FD6">
        <w:trPr>
          <w:trHeight w:val="15"/>
        </w:trPr>
        <w:tc>
          <w:tcPr>
            <w:tcW w:w="316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2E25A018" w14:textId="77777777" w:rsidR="0085709A" w:rsidRPr="0085709A" w:rsidRDefault="0085709A" w:rsidP="00120FD6">
            <w:pPr>
              <w:spacing w:after="0"/>
              <w:rPr>
                <w:rFonts w:cs="Arial"/>
                <w:sz w:val="20"/>
              </w:rPr>
            </w:pPr>
            <w:r w:rsidRPr="0085709A">
              <w:rPr>
                <w:rFonts w:cs="Arial"/>
                <w:sz w:val="20"/>
              </w:rPr>
              <w:t>3500-4499 psi</w:t>
            </w:r>
          </w:p>
        </w:tc>
        <w:tc>
          <w:tcPr>
            <w:tcW w:w="224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747B7854" w14:textId="79555DFB" w:rsidR="0085709A" w:rsidRPr="0085709A" w:rsidRDefault="0085709A" w:rsidP="00E971C2">
            <w:pPr>
              <w:spacing w:after="0"/>
              <w:jc w:val="center"/>
              <w:rPr>
                <w:rFonts w:cs="Arial"/>
                <w:sz w:val="20"/>
              </w:rPr>
            </w:pPr>
            <w:r w:rsidRPr="0085709A">
              <w:rPr>
                <w:rFonts w:cs="Arial"/>
                <w:sz w:val="20"/>
              </w:rPr>
              <w:t>594</w:t>
            </w:r>
          </w:p>
        </w:tc>
        <w:tc>
          <w:tcPr>
            <w:tcW w:w="2218"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3FC436E3" w14:textId="15247458" w:rsidR="0085709A" w:rsidRPr="0085709A" w:rsidRDefault="0085709A" w:rsidP="00E971C2">
            <w:pPr>
              <w:spacing w:after="0"/>
              <w:jc w:val="center"/>
              <w:rPr>
                <w:rFonts w:cs="Arial"/>
                <w:sz w:val="20"/>
              </w:rPr>
            </w:pPr>
            <w:r w:rsidRPr="0085709A">
              <w:rPr>
                <w:rFonts w:cs="Arial"/>
                <w:sz w:val="20"/>
              </w:rPr>
              <w:t>535</w:t>
            </w:r>
          </w:p>
        </w:tc>
        <w:tc>
          <w:tcPr>
            <w:tcW w:w="1972"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tcPr>
          <w:p w14:paraId="657A6C6B" w14:textId="77777777" w:rsidR="0085709A" w:rsidRPr="0085709A" w:rsidRDefault="0085709A" w:rsidP="00E971C2">
            <w:pPr>
              <w:spacing w:after="0"/>
              <w:jc w:val="center"/>
              <w:rPr>
                <w:rFonts w:cs="Arial"/>
                <w:sz w:val="20"/>
              </w:rPr>
            </w:pPr>
            <w:r w:rsidRPr="0085709A">
              <w:rPr>
                <w:rFonts w:cs="Arial"/>
                <w:sz w:val="20"/>
              </w:rPr>
              <w:t>kg CO2e/m3</w:t>
            </w:r>
          </w:p>
        </w:tc>
      </w:tr>
    </w:tbl>
    <w:p w14:paraId="78699CF9" w14:textId="77777777" w:rsidR="00120FD6" w:rsidRPr="00485A32" w:rsidRDefault="00120FD6" w:rsidP="00120FD6">
      <w:pPr>
        <w:spacing w:before="120" w:after="240"/>
        <w:ind w:left="630" w:hanging="270"/>
        <w:rPr>
          <w:rFonts w:eastAsia="Arial" w:cs="Arial"/>
          <w:sz w:val="20"/>
        </w:rPr>
      </w:pPr>
      <w:r w:rsidRPr="00485A32">
        <w:rPr>
          <w:rFonts w:eastAsia="Arial" w:cs="Arial"/>
          <w:sz w:val="20"/>
        </w:rPr>
        <w:t>1.</w:t>
      </w:r>
      <w:r>
        <w:rPr>
          <w:rFonts w:eastAsia="Arial" w:cs="Arial"/>
          <w:sz w:val="20"/>
        </w:rPr>
        <w:t xml:space="preserve"> </w:t>
      </w:r>
      <w:r w:rsidRPr="00485A32">
        <w:rPr>
          <w:rFonts w:eastAsia="Arial" w:cs="Arial"/>
          <w:sz w:val="20"/>
        </w:rPr>
        <w:t>Concrete High Early Strength ready-mixed shall be calculated at 130% of the Ready mixed concrete GWP allowed values for each product category.</w:t>
      </w:r>
    </w:p>
    <w:p w14:paraId="06B806A1" w14:textId="77777777" w:rsidR="00120FD6" w:rsidRPr="00120FD6" w:rsidRDefault="00120FD6" w:rsidP="00120FD6">
      <w:pPr>
        <w:rPr>
          <w:rFonts w:cs="Arial"/>
          <w:b/>
          <w:szCs w:val="24"/>
        </w:rPr>
      </w:pPr>
      <w:r w:rsidRPr="00120FD6">
        <w:rPr>
          <w:rFonts w:cs="Arial"/>
          <w:b/>
          <w:szCs w:val="24"/>
        </w:rPr>
        <w:t>…</w:t>
      </w:r>
    </w:p>
    <w:p w14:paraId="6D86B080" w14:textId="72F3C914" w:rsidR="009970AB" w:rsidRPr="00B341D6" w:rsidRDefault="009970AB" w:rsidP="009970AB">
      <w:pPr>
        <w:pStyle w:val="Heading3"/>
        <w:shd w:val="clear" w:color="auto" w:fill="C6D9F1" w:themeFill="text2" w:themeFillTint="33"/>
      </w:pPr>
      <w:r w:rsidRPr="00B341D6">
        <w:lastRenderedPageBreak/>
        <w:t xml:space="preserve">ITEM </w:t>
      </w:r>
      <w:r w:rsidR="00546E9F">
        <w:t>1</w:t>
      </w:r>
      <w:r w:rsidR="009F0AFE">
        <w:t>0</w:t>
      </w:r>
      <w:r w:rsidRPr="00B341D6">
        <w:br/>
      </w:r>
      <w:r w:rsidR="00EC11B3" w:rsidRPr="1771D38C">
        <w:rPr>
          <w:rFonts w:eastAsia="Arial" w:cs="Arial"/>
          <w:bCs/>
        </w:rPr>
        <w:t>Appendix A5</w:t>
      </w:r>
      <w:r w:rsidRPr="00B341D6">
        <w:t xml:space="preserve">, </w:t>
      </w:r>
      <w:r w:rsidRPr="00B341D6">
        <w:br/>
        <w:t xml:space="preserve">Section </w:t>
      </w:r>
      <w:r w:rsidR="002C529B">
        <w:t>A</w:t>
      </w:r>
      <w:r w:rsidRPr="00B341D6">
        <w:t>5.409.4 Whole Building Life Cycle Assessment – performance option</w:t>
      </w:r>
    </w:p>
    <w:p w14:paraId="628CF744" w14:textId="3F9F9E64" w:rsidR="00C54292" w:rsidRPr="005D6231" w:rsidRDefault="00C54292" w:rsidP="005D6231">
      <w:pPr>
        <w:rPr>
          <w:rFonts w:cs="Arial"/>
          <w:iCs/>
          <w:strike/>
          <w:szCs w:val="24"/>
        </w:rPr>
      </w:pPr>
      <w:r w:rsidRPr="00C54292">
        <w:rPr>
          <w:rFonts w:cs="Arial"/>
          <w:b/>
          <w:bCs/>
          <w:iCs/>
          <w:szCs w:val="24"/>
        </w:rPr>
        <w:t>A5.409.4 Whole building life cycle assessment – performance option.</w:t>
      </w:r>
      <w:r w:rsidRPr="00C54292">
        <w:rPr>
          <w:rFonts w:cs="Arial"/>
          <w:i/>
          <w:iCs/>
          <w:szCs w:val="24"/>
        </w:rPr>
        <w:t xml:space="preserve"> </w:t>
      </w:r>
      <w:r w:rsidRPr="00BF3BDF">
        <w:rPr>
          <w:rFonts w:cs="Arial"/>
          <w:iCs/>
          <w:strike/>
          <w:szCs w:val="24"/>
        </w:rPr>
        <w:t>Projects shall meet the minimum requirements of Section A5.409.</w:t>
      </w:r>
      <w:r w:rsidR="00603FF1" w:rsidRPr="00BF3BDF">
        <w:rPr>
          <w:rFonts w:cs="Arial"/>
          <w:iCs/>
          <w:strike/>
          <w:szCs w:val="24"/>
        </w:rPr>
        <w:t>4</w:t>
      </w:r>
      <w:r w:rsidRPr="00BF3BDF">
        <w:rPr>
          <w:rFonts w:cs="Arial"/>
          <w:iCs/>
          <w:strike/>
          <w:szCs w:val="24"/>
        </w:rPr>
        <w:t xml:space="preserve"> for Tier 1 or Tier 2 compliance. </w:t>
      </w:r>
    </w:p>
    <w:p w14:paraId="54F6D98C" w14:textId="56743111" w:rsidR="00C54292" w:rsidRPr="005D6231" w:rsidRDefault="00C54292" w:rsidP="005D6231">
      <w:pPr>
        <w:rPr>
          <w:rFonts w:cs="Arial"/>
          <w:iCs/>
          <w:strike/>
          <w:szCs w:val="24"/>
        </w:rPr>
      </w:pPr>
      <w:r w:rsidRPr="005D6231">
        <w:rPr>
          <w:rFonts w:cs="Arial"/>
          <w:b/>
          <w:bCs/>
          <w:iCs/>
          <w:strike/>
          <w:szCs w:val="24"/>
        </w:rPr>
        <w:t xml:space="preserve">A5.409.4.1 Tier 1. </w:t>
      </w:r>
      <w:r w:rsidRPr="00C54292">
        <w:rPr>
          <w:rFonts w:cs="Arial"/>
          <w:iCs/>
          <w:szCs w:val="24"/>
        </w:rPr>
        <w:t>Projects shall conduct a cradle-to-grave whole building life cycle assessment meeting the requirements of Section</w:t>
      </w:r>
      <w:r w:rsidRPr="00C54292">
        <w:rPr>
          <w:rFonts w:cs="Arial"/>
          <w:iCs/>
          <w:szCs w:val="24"/>
          <w:u w:val="single"/>
        </w:rPr>
        <w:t>s</w:t>
      </w:r>
      <w:r w:rsidRPr="00C54292">
        <w:rPr>
          <w:rFonts w:cs="Arial"/>
          <w:iCs/>
          <w:szCs w:val="24"/>
        </w:rPr>
        <w:t xml:space="preserve"> 5.409.4</w:t>
      </w:r>
      <w:r w:rsidRPr="00C54292">
        <w:rPr>
          <w:rFonts w:cs="Arial"/>
          <w:iCs/>
          <w:szCs w:val="24"/>
          <w:u w:val="single"/>
        </w:rPr>
        <w:t>, 5.409.4.3 and 5.409.4.4</w:t>
      </w:r>
      <w:r w:rsidRPr="00C54292">
        <w:rPr>
          <w:rFonts w:cs="Arial"/>
          <w:iCs/>
          <w:szCs w:val="24"/>
        </w:rPr>
        <w:t xml:space="preserve"> and performed in accordance with ISO14040 and 14044, excluding operating energy,</w:t>
      </w:r>
      <w:r w:rsidRPr="00C54292">
        <w:rPr>
          <w:rFonts w:cs="Arial"/>
          <w:iCs/>
          <w:szCs w:val="24"/>
          <w:u w:val="single"/>
        </w:rPr>
        <w:t xml:space="preserve"> and shall demonstrate compliance with Section A5.409.4.1 carbon budget method, or Section A5.409.4.2 baseline building method. </w:t>
      </w:r>
      <w:r w:rsidRPr="005D6231">
        <w:rPr>
          <w:rFonts w:cs="Arial"/>
          <w:iCs/>
          <w:szCs w:val="24"/>
          <w:highlight w:val="lightGray"/>
        </w:rPr>
        <w:t>[The following language is moved to Section A5.409.4.2.1 with minor modifications.]</w:t>
      </w:r>
      <w:r w:rsidRPr="00C54292">
        <w:rPr>
          <w:rFonts w:cs="Arial"/>
          <w:iCs/>
          <w:szCs w:val="24"/>
        </w:rPr>
        <w:t xml:space="preserve"> </w:t>
      </w:r>
      <w:r w:rsidRPr="005D6231">
        <w:rPr>
          <w:rFonts w:cs="Arial"/>
          <w:iCs/>
          <w:strike/>
          <w:szCs w:val="24"/>
        </w:rPr>
        <w:t xml:space="preserve">demonstrating a minimum 15 percent reduction in global warming potential (GWP) as compared to a reference baseline building of similar size, function, complexity, type of construction, material specification, and </w:t>
      </w:r>
      <w:r w:rsidR="00B74CC2" w:rsidRPr="00B74CC2">
        <w:rPr>
          <w:rFonts w:cs="Arial"/>
          <w:iCs/>
          <w:strike/>
          <w:szCs w:val="24"/>
        </w:rPr>
        <w:t xml:space="preserve">geographic </w:t>
      </w:r>
      <w:r w:rsidRPr="005D6231">
        <w:rPr>
          <w:rFonts w:cs="Arial"/>
          <w:iCs/>
          <w:strike/>
          <w:szCs w:val="24"/>
        </w:rPr>
        <w:t xml:space="preserve">location that meets the requirements of the </w:t>
      </w:r>
      <w:r w:rsidRPr="005D6231">
        <w:rPr>
          <w:rFonts w:cs="Arial"/>
          <w:i/>
          <w:iCs/>
          <w:strike/>
          <w:szCs w:val="24"/>
        </w:rPr>
        <w:t xml:space="preserve">California </w:t>
      </w:r>
      <w:r w:rsidR="00B74CC2">
        <w:rPr>
          <w:rFonts w:cs="Arial"/>
          <w:i/>
          <w:iCs/>
          <w:strike/>
          <w:szCs w:val="24"/>
        </w:rPr>
        <w:t>Energy</w:t>
      </w:r>
      <w:r w:rsidRPr="005D6231">
        <w:rPr>
          <w:rFonts w:cs="Arial"/>
          <w:i/>
          <w:iCs/>
          <w:strike/>
          <w:szCs w:val="24"/>
        </w:rPr>
        <w:t xml:space="preserve"> Code</w:t>
      </w:r>
      <w:r w:rsidRPr="005D6231">
        <w:rPr>
          <w:rFonts w:cs="Arial"/>
          <w:iCs/>
          <w:strike/>
          <w:szCs w:val="24"/>
        </w:rPr>
        <w:t xml:space="preserve"> currently in effect. </w:t>
      </w:r>
      <w:r w:rsidRPr="00C54292">
        <w:rPr>
          <w:rFonts w:cs="Arial"/>
          <w:iCs/>
          <w:szCs w:val="24"/>
        </w:rPr>
        <w:t>Software used to conduct the whole building life cycle assessment, including reference baseline building</w:t>
      </w:r>
      <w:r w:rsidRPr="00C54292">
        <w:rPr>
          <w:rFonts w:cs="Arial"/>
          <w:iCs/>
          <w:szCs w:val="24"/>
          <w:u w:val="single"/>
        </w:rPr>
        <w:t xml:space="preserve"> if applicable</w:t>
      </w:r>
      <w:r w:rsidRPr="00C54292">
        <w:rPr>
          <w:rFonts w:cs="Arial"/>
          <w:iCs/>
          <w:szCs w:val="24"/>
        </w:rPr>
        <w:t xml:space="preserve">, shall have a data set compliant with ISO 14044, and ISO 21930 or EN 15804, and the software shall conform to ISO 21931 and/or EN 15978. </w:t>
      </w:r>
      <w:r w:rsidRPr="005D6231">
        <w:rPr>
          <w:rFonts w:cs="Arial"/>
          <w:iCs/>
          <w:szCs w:val="24"/>
          <w:highlight w:val="lightGray"/>
        </w:rPr>
        <w:t>[The following language is moved to Section A5.409.4.2.]</w:t>
      </w:r>
      <w:r w:rsidRPr="00C54292">
        <w:rPr>
          <w:rFonts w:cs="Arial"/>
          <w:iCs/>
          <w:szCs w:val="24"/>
        </w:rPr>
        <w:t xml:space="preserve"> </w:t>
      </w:r>
      <w:r w:rsidRPr="005D6231">
        <w:rPr>
          <w:rFonts w:cs="Arial"/>
          <w:iCs/>
          <w:strike/>
          <w:szCs w:val="24"/>
        </w:rPr>
        <w:t>The software tools and datasets shall be the same for evaluation of both the baseline building and the proposed building.</w:t>
      </w:r>
    </w:p>
    <w:p w14:paraId="1D04B4A4" w14:textId="77777777" w:rsidR="00C54292" w:rsidRPr="005D6231" w:rsidRDefault="00C54292" w:rsidP="005D6231">
      <w:pPr>
        <w:rPr>
          <w:rFonts w:cs="Arial"/>
          <w:iCs/>
          <w:strike/>
          <w:szCs w:val="24"/>
        </w:rPr>
      </w:pPr>
      <w:r w:rsidRPr="005D6231">
        <w:rPr>
          <w:rFonts w:cs="Arial"/>
          <w:b/>
          <w:bCs/>
          <w:iCs/>
          <w:strike/>
          <w:szCs w:val="24"/>
        </w:rPr>
        <w:t xml:space="preserve">Exception: </w:t>
      </w:r>
      <w:r w:rsidRPr="005D6231">
        <w:rPr>
          <w:rFonts w:cs="Arial"/>
          <w:iCs/>
          <w:strike/>
          <w:szCs w:val="24"/>
        </w:rPr>
        <w:t>For projects that include building reuse, the reference baseline building shall exclude the reused elements. The percent reduction in GWP shall be achieved through the design and construction of new project elements.</w:t>
      </w:r>
    </w:p>
    <w:p w14:paraId="4D864297" w14:textId="4370FF77" w:rsidR="00EC1E41" w:rsidRPr="009F0AFE" w:rsidRDefault="00EC1E41" w:rsidP="00BF3BDF">
      <w:pPr>
        <w:ind w:left="360"/>
        <w:rPr>
          <w:rFonts w:cs="Arial"/>
          <w:szCs w:val="24"/>
          <w:u w:val="single"/>
        </w:rPr>
      </w:pPr>
      <w:r>
        <w:rPr>
          <w:rFonts w:cs="Arial"/>
          <w:b/>
          <w:bCs/>
          <w:szCs w:val="24"/>
          <w:u w:val="single"/>
        </w:rPr>
        <w:t>A</w:t>
      </w:r>
      <w:r w:rsidRPr="00F3092B">
        <w:rPr>
          <w:rFonts w:cs="Arial"/>
          <w:b/>
          <w:bCs/>
          <w:szCs w:val="24"/>
          <w:u w:val="single"/>
        </w:rPr>
        <w:t xml:space="preserve">5.409.4.1 </w:t>
      </w:r>
      <w:r w:rsidRPr="009F0AFE">
        <w:rPr>
          <w:rFonts w:cs="Arial"/>
          <w:b/>
          <w:bCs/>
          <w:szCs w:val="24"/>
          <w:u w:val="single"/>
        </w:rPr>
        <w:t xml:space="preserve">Carbon budget method. </w:t>
      </w:r>
      <w:r w:rsidRPr="009F0AFE">
        <w:rPr>
          <w:rFonts w:cs="Arial"/>
          <w:szCs w:val="24"/>
          <w:u w:val="single"/>
        </w:rPr>
        <w:t>Demonstrate the building’s embodied carbon intensity (ECI) does not exceed the embodied carbon budget (ECB) specified in Table A5.409.4.1.</w:t>
      </w:r>
      <w:r w:rsidRPr="009F0AFE">
        <w:rPr>
          <w:rFonts w:cs="Arial"/>
          <w:szCs w:val="24"/>
        </w:rPr>
        <w:t xml:space="preserve"> </w:t>
      </w:r>
    </w:p>
    <w:p w14:paraId="346B608E" w14:textId="77777777" w:rsidR="00BF3BDF" w:rsidRPr="00644112" w:rsidRDefault="00BF3BDF" w:rsidP="00BF3BDF">
      <w:pPr>
        <w:jc w:val="center"/>
        <w:rPr>
          <w:b/>
          <w:bCs/>
          <w:u w:val="single"/>
        </w:rPr>
      </w:pPr>
      <w:r w:rsidRPr="00644112">
        <w:rPr>
          <w:b/>
          <w:bCs/>
          <w:u w:val="single"/>
        </w:rPr>
        <w:t>TABLE A5.409.</w:t>
      </w:r>
      <w:r>
        <w:rPr>
          <w:b/>
          <w:bCs/>
          <w:u w:val="single"/>
        </w:rPr>
        <w:t>4.</w:t>
      </w:r>
      <w:r w:rsidRPr="00644112">
        <w:rPr>
          <w:b/>
          <w:bCs/>
          <w:u w:val="single"/>
        </w:rPr>
        <w:t xml:space="preserve">1 </w:t>
      </w:r>
      <w:r w:rsidRPr="00B1547D">
        <w:rPr>
          <w:rFonts w:cs="Arial"/>
          <w:b/>
          <w:bCs/>
          <w:szCs w:val="24"/>
          <w:u w:val="single"/>
        </w:rPr>
        <w:t>– EMBODIED CARBON BUDGET</w:t>
      </w:r>
      <w:r>
        <w:rPr>
          <w:rFonts w:cs="Arial"/>
          <w:b/>
          <w:bCs/>
          <w:szCs w:val="24"/>
          <w:u w:val="single"/>
        </w:rPr>
        <w:t xml:space="preserve"> (ECB)</w:t>
      </w:r>
      <w:r w:rsidRPr="00644112">
        <w:rPr>
          <w:b/>
          <w:bCs/>
          <w:u w:val="single"/>
        </w:rPr>
        <w:t xml:space="preserve"> LIMITS TIER 1 AND TIER 2</w:t>
      </w:r>
    </w:p>
    <w:tbl>
      <w:tblPr>
        <w:tblStyle w:val="TableGrid"/>
        <w:tblW w:w="8729" w:type="dxa"/>
        <w:tblInd w:w="350" w:type="dxa"/>
        <w:tblLayout w:type="fixed"/>
        <w:tblCellMar>
          <w:top w:w="43" w:type="dxa"/>
          <w:left w:w="58" w:type="dxa"/>
          <w:bottom w:w="43" w:type="dxa"/>
          <w:right w:w="58" w:type="dxa"/>
        </w:tblCellMar>
        <w:tblLook w:val="0420" w:firstRow="1" w:lastRow="0" w:firstColumn="0" w:lastColumn="0" w:noHBand="0" w:noVBand="1"/>
      </w:tblPr>
      <w:tblGrid>
        <w:gridCol w:w="3456"/>
        <w:gridCol w:w="2635"/>
        <w:gridCol w:w="2638"/>
      </w:tblGrid>
      <w:tr w:rsidR="00BF3BDF" w:rsidRPr="007A15CA" w14:paraId="24DAFE75" w14:textId="77777777" w:rsidTr="00A7094A">
        <w:trPr>
          <w:trHeight w:val="300"/>
        </w:trPr>
        <w:tc>
          <w:tcPr>
            <w:tcW w:w="345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16640433" w14:textId="77777777" w:rsidR="00BF3BDF" w:rsidRPr="00E85BDD" w:rsidRDefault="00BF3BDF" w:rsidP="00200C73">
            <w:pPr>
              <w:spacing w:after="0"/>
              <w:jc w:val="center"/>
              <w:rPr>
                <w:b/>
                <w:bCs/>
                <w:szCs w:val="24"/>
                <w:u w:val="single"/>
              </w:rPr>
            </w:pPr>
            <w:r w:rsidRPr="007A15CA">
              <w:rPr>
                <w:b/>
                <w:bCs/>
                <w:szCs w:val="24"/>
                <w:u w:val="single"/>
              </w:rPr>
              <w:t>Primary Occupancy Group</w:t>
            </w:r>
          </w:p>
        </w:tc>
        <w:tc>
          <w:tcPr>
            <w:tcW w:w="2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01DF7D" w14:textId="77777777" w:rsidR="00BF3BDF" w:rsidRPr="00E85BDD" w:rsidRDefault="00BF3BDF" w:rsidP="00200C73">
            <w:pPr>
              <w:spacing w:after="0"/>
              <w:jc w:val="center"/>
              <w:rPr>
                <w:b/>
                <w:bCs/>
                <w:szCs w:val="24"/>
                <w:u w:val="single"/>
              </w:rPr>
            </w:pPr>
            <w:r w:rsidRPr="007A15CA">
              <w:rPr>
                <w:b/>
                <w:bCs/>
                <w:szCs w:val="24"/>
                <w:u w:val="single"/>
              </w:rPr>
              <w:t>TIER 1</w:t>
            </w:r>
          </w:p>
          <w:p w14:paraId="60E77269" w14:textId="77777777" w:rsidR="00BF3BDF" w:rsidRPr="00E85BDD" w:rsidRDefault="00BF3BDF" w:rsidP="00200C73">
            <w:pPr>
              <w:spacing w:after="0"/>
              <w:jc w:val="center"/>
              <w:rPr>
                <w:b/>
                <w:bCs/>
                <w:szCs w:val="24"/>
                <w:u w:val="single"/>
              </w:rPr>
            </w:pPr>
            <w:r w:rsidRPr="007A15CA">
              <w:rPr>
                <w:rFonts w:cs="Arial"/>
                <w:b/>
                <w:bCs/>
                <w:szCs w:val="24"/>
                <w:u w:val="single"/>
              </w:rPr>
              <w:t>Maximum acceptable ECB value</w:t>
            </w:r>
            <w:r w:rsidRPr="007A15CA">
              <w:rPr>
                <w:b/>
                <w:bCs/>
                <w:szCs w:val="24"/>
                <w:u w:val="single"/>
              </w:rPr>
              <w:t xml:space="preserve"> (kgCO</w:t>
            </w:r>
            <w:r w:rsidRPr="007A15CA">
              <w:rPr>
                <w:b/>
                <w:bCs/>
                <w:szCs w:val="24"/>
                <w:u w:val="single"/>
                <w:vertAlign w:val="subscript"/>
              </w:rPr>
              <w:t>2</w:t>
            </w:r>
            <w:r w:rsidRPr="007A15CA">
              <w:rPr>
                <w:b/>
                <w:bCs/>
                <w:szCs w:val="24"/>
                <w:u w:val="single"/>
              </w:rPr>
              <w:t>e/m</w:t>
            </w:r>
            <w:r w:rsidRPr="007A15CA">
              <w:rPr>
                <w:b/>
                <w:bCs/>
                <w:szCs w:val="24"/>
                <w:u w:val="single"/>
                <w:vertAlign w:val="superscript"/>
              </w:rPr>
              <w:t>2</w:t>
            </w:r>
            <w:r w:rsidRPr="007A15CA">
              <w:rPr>
                <w:b/>
                <w:bCs/>
                <w:szCs w:val="24"/>
                <w:u w:val="single"/>
              </w:rPr>
              <w:t>)</w:t>
            </w:r>
          </w:p>
        </w:tc>
        <w:tc>
          <w:tcPr>
            <w:tcW w:w="26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1D023C" w14:textId="77777777" w:rsidR="00BF3BDF" w:rsidRPr="00E85BDD" w:rsidRDefault="00BF3BDF" w:rsidP="00200C73">
            <w:pPr>
              <w:spacing w:after="0"/>
              <w:jc w:val="center"/>
              <w:rPr>
                <w:b/>
                <w:bCs/>
                <w:szCs w:val="24"/>
                <w:u w:val="single"/>
              </w:rPr>
            </w:pPr>
            <w:r w:rsidRPr="007A15CA">
              <w:rPr>
                <w:b/>
                <w:bCs/>
                <w:szCs w:val="24"/>
                <w:u w:val="single"/>
              </w:rPr>
              <w:t>TIER 2</w:t>
            </w:r>
          </w:p>
          <w:p w14:paraId="35EB7457" w14:textId="77777777" w:rsidR="00BF3BDF" w:rsidRPr="00E85BDD" w:rsidRDefault="00BF3BDF" w:rsidP="00200C73">
            <w:pPr>
              <w:spacing w:after="0"/>
              <w:jc w:val="center"/>
              <w:rPr>
                <w:b/>
                <w:bCs/>
                <w:szCs w:val="24"/>
                <w:u w:val="single"/>
              </w:rPr>
            </w:pPr>
            <w:r w:rsidRPr="007A15CA">
              <w:rPr>
                <w:rFonts w:cs="Arial"/>
                <w:b/>
                <w:bCs/>
                <w:szCs w:val="24"/>
                <w:u w:val="single"/>
              </w:rPr>
              <w:t>Maximum acceptable ECB value</w:t>
            </w:r>
            <w:r w:rsidRPr="007A15CA">
              <w:rPr>
                <w:b/>
                <w:bCs/>
                <w:szCs w:val="24"/>
                <w:u w:val="single"/>
              </w:rPr>
              <w:t xml:space="preserve"> (kgCO</w:t>
            </w:r>
            <w:r w:rsidRPr="007A15CA">
              <w:rPr>
                <w:b/>
                <w:bCs/>
                <w:szCs w:val="24"/>
                <w:u w:val="single"/>
                <w:vertAlign w:val="subscript"/>
              </w:rPr>
              <w:t>2</w:t>
            </w:r>
            <w:r w:rsidRPr="007A15CA">
              <w:rPr>
                <w:b/>
                <w:bCs/>
                <w:szCs w:val="24"/>
                <w:u w:val="single"/>
              </w:rPr>
              <w:t>e/m</w:t>
            </w:r>
            <w:r w:rsidRPr="007A15CA">
              <w:rPr>
                <w:b/>
                <w:bCs/>
                <w:szCs w:val="24"/>
                <w:u w:val="single"/>
                <w:vertAlign w:val="superscript"/>
              </w:rPr>
              <w:t>2</w:t>
            </w:r>
            <w:r w:rsidRPr="007A15CA">
              <w:rPr>
                <w:b/>
                <w:bCs/>
                <w:szCs w:val="24"/>
                <w:u w:val="single"/>
              </w:rPr>
              <w:t>)</w:t>
            </w:r>
          </w:p>
        </w:tc>
      </w:tr>
      <w:tr w:rsidR="00BF3BDF" w:rsidRPr="007A15CA" w14:paraId="12FF5ADC" w14:textId="77777777" w:rsidTr="00A7094A">
        <w:trPr>
          <w:trHeight w:val="300"/>
        </w:trPr>
        <w:tc>
          <w:tcPr>
            <w:tcW w:w="3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0819C" w14:textId="77777777" w:rsidR="00BF3BDF" w:rsidRPr="00E85BDD" w:rsidRDefault="00BF3BDF" w:rsidP="00200C73">
            <w:pPr>
              <w:spacing w:after="0"/>
              <w:rPr>
                <w:szCs w:val="24"/>
                <w:u w:val="single"/>
              </w:rPr>
            </w:pPr>
            <w:r w:rsidRPr="00E85BDD">
              <w:rPr>
                <w:szCs w:val="24"/>
                <w:u w:val="single"/>
              </w:rPr>
              <w:t>Storage (S</w:t>
            </w:r>
            <w:r>
              <w:rPr>
                <w:szCs w:val="24"/>
                <w:u w:val="single"/>
              </w:rPr>
              <w:t>)</w:t>
            </w:r>
          </w:p>
        </w:tc>
        <w:tc>
          <w:tcPr>
            <w:tcW w:w="2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8EC81" w14:textId="77777777" w:rsidR="00BF3BDF" w:rsidRPr="00E85BDD" w:rsidRDefault="00BF3BDF" w:rsidP="00200C73">
            <w:pPr>
              <w:spacing w:after="0"/>
              <w:jc w:val="center"/>
              <w:rPr>
                <w:szCs w:val="24"/>
                <w:u w:val="single"/>
              </w:rPr>
            </w:pPr>
            <w:r w:rsidRPr="00E85BDD">
              <w:rPr>
                <w:szCs w:val="24"/>
                <w:u w:val="single"/>
              </w:rPr>
              <w:t>370</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5D880" w14:textId="77777777" w:rsidR="00BF3BDF" w:rsidRPr="00E85BDD" w:rsidRDefault="00BF3BDF" w:rsidP="00200C73">
            <w:pPr>
              <w:spacing w:after="0"/>
              <w:jc w:val="center"/>
              <w:rPr>
                <w:szCs w:val="24"/>
                <w:u w:val="single"/>
              </w:rPr>
            </w:pPr>
            <w:r w:rsidRPr="00E85BDD">
              <w:rPr>
                <w:szCs w:val="24"/>
                <w:u w:val="single"/>
              </w:rPr>
              <w:t>310</w:t>
            </w:r>
          </w:p>
        </w:tc>
      </w:tr>
      <w:tr w:rsidR="00BF3BDF" w:rsidRPr="007A15CA" w14:paraId="3AF55070" w14:textId="77777777" w:rsidTr="00A7094A">
        <w:trPr>
          <w:trHeight w:val="300"/>
        </w:trPr>
        <w:tc>
          <w:tcPr>
            <w:tcW w:w="3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D63FD" w14:textId="77777777" w:rsidR="00BF3BDF" w:rsidRPr="00E85BDD" w:rsidRDefault="00BF3BDF" w:rsidP="00200C73">
            <w:pPr>
              <w:spacing w:after="0"/>
              <w:rPr>
                <w:szCs w:val="24"/>
                <w:u w:val="single"/>
              </w:rPr>
            </w:pPr>
            <w:r w:rsidRPr="00E85BDD">
              <w:rPr>
                <w:szCs w:val="24"/>
                <w:u w:val="single"/>
              </w:rPr>
              <w:t>Education (E) &amp; Business (B)</w:t>
            </w:r>
          </w:p>
        </w:tc>
        <w:tc>
          <w:tcPr>
            <w:tcW w:w="2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1D858" w14:textId="77777777" w:rsidR="00BF3BDF" w:rsidRPr="00E85BDD" w:rsidRDefault="00BF3BDF" w:rsidP="00200C73">
            <w:pPr>
              <w:spacing w:after="0"/>
              <w:jc w:val="center"/>
              <w:rPr>
                <w:szCs w:val="24"/>
                <w:u w:val="single"/>
              </w:rPr>
            </w:pPr>
            <w:r w:rsidRPr="00E85BDD">
              <w:rPr>
                <w:szCs w:val="24"/>
                <w:u w:val="single"/>
              </w:rPr>
              <w:t>550</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59657" w14:textId="77777777" w:rsidR="00BF3BDF" w:rsidRPr="00E85BDD" w:rsidRDefault="00BF3BDF" w:rsidP="00200C73">
            <w:pPr>
              <w:spacing w:after="0"/>
              <w:jc w:val="center"/>
              <w:rPr>
                <w:szCs w:val="24"/>
                <w:u w:val="single"/>
              </w:rPr>
            </w:pPr>
            <w:r w:rsidRPr="00E85BDD">
              <w:rPr>
                <w:szCs w:val="24"/>
                <w:u w:val="single"/>
              </w:rPr>
              <w:t>450</w:t>
            </w:r>
          </w:p>
        </w:tc>
      </w:tr>
      <w:tr w:rsidR="00BF3BDF" w:rsidRPr="007A15CA" w14:paraId="338481D3" w14:textId="77777777" w:rsidTr="00A7094A">
        <w:trPr>
          <w:trHeight w:val="300"/>
        </w:trPr>
        <w:tc>
          <w:tcPr>
            <w:tcW w:w="3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BA171" w14:textId="77777777" w:rsidR="00BF3BDF" w:rsidRPr="00E85BDD" w:rsidRDefault="00BF3BDF" w:rsidP="00200C73">
            <w:pPr>
              <w:spacing w:after="0"/>
              <w:rPr>
                <w:szCs w:val="24"/>
                <w:u w:val="single"/>
              </w:rPr>
            </w:pPr>
            <w:r w:rsidRPr="59AEE2DA">
              <w:rPr>
                <w:rFonts w:cs="Arial"/>
                <w:szCs w:val="24"/>
                <w:u w:val="single"/>
              </w:rPr>
              <w:t xml:space="preserve">Other </w:t>
            </w:r>
            <w:r>
              <w:rPr>
                <w:rFonts w:cs="Arial"/>
                <w:szCs w:val="24"/>
                <w:u w:val="single"/>
              </w:rPr>
              <w:t>occupancy groups</w:t>
            </w:r>
          </w:p>
        </w:tc>
        <w:tc>
          <w:tcPr>
            <w:tcW w:w="2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0D5433" w14:textId="77777777" w:rsidR="00BF3BDF" w:rsidRPr="00E85BDD" w:rsidRDefault="00BF3BDF" w:rsidP="00200C73">
            <w:pPr>
              <w:spacing w:after="0"/>
              <w:jc w:val="center"/>
              <w:rPr>
                <w:szCs w:val="24"/>
                <w:u w:val="single"/>
              </w:rPr>
            </w:pPr>
            <w:r w:rsidRPr="00E85BDD">
              <w:rPr>
                <w:szCs w:val="24"/>
                <w:u w:val="single"/>
              </w:rPr>
              <w:t>610</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6414F2" w14:textId="77777777" w:rsidR="00BF3BDF" w:rsidRPr="00E85BDD" w:rsidRDefault="00BF3BDF" w:rsidP="00200C73">
            <w:pPr>
              <w:spacing w:after="0"/>
              <w:jc w:val="center"/>
              <w:rPr>
                <w:szCs w:val="24"/>
                <w:u w:val="single"/>
              </w:rPr>
            </w:pPr>
            <w:r w:rsidRPr="00E85BDD">
              <w:rPr>
                <w:szCs w:val="24"/>
                <w:u w:val="single"/>
              </w:rPr>
              <w:t>480</w:t>
            </w:r>
          </w:p>
        </w:tc>
      </w:tr>
    </w:tbl>
    <w:p w14:paraId="32B57EE3" w14:textId="7112851F" w:rsidR="00EC1E41" w:rsidRPr="009F0AFE" w:rsidRDefault="00EC1E41" w:rsidP="00BF3BDF">
      <w:pPr>
        <w:spacing w:before="240"/>
        <w:ind w:left="720"/>
        <w:rPr>
          <w:rFonts w:cs="Arial"/>
          <w:szCs w:val="24"/>
          <w:u w:val="single"/>
        </w:rPr>
      </w:pPr>
      <w:r w:rsidRPr="009F0AFE">
        <w:rPr>
          <w:rFonts w:cs="Arial"/>
          <w:b/>
          <w:bCs/>
          <w:szCs w:val="24"/>
          <w:u w:val="single"/>
        </w:rPr>
        <w:t>A5.409.4.1.1 Embodied Carbon Intensity (ECI) Calculation.</w:t>
      </w:r>
      <w:r w:rsidRPr="009F0AFE">
        <w:rPr>
          <w:rFonts w:cs="Arial"/>
          <w:szCs w:val="24"/>
          <w:u w:val="single"/>
        </w:rPr>
        <w:t xml:space="preserve"> To determine the Embodied Carbon Intensity (ECI), divide the building’s total Global Warming Potential (GWP) by gross floor area (GFA) in meters squared (m</w:t>
      </w:r>
      <w:r w:rsidRPr="009F0AFE">
        <w:rPr>
          <w:rFonts w:cs="Arial"/>
          <w:szCs w:val="24"/>
          <w:u w:val="single"/>
          <w:vertAlign w:val="superscript"/>
        </w:rPr>
        <w:t>2</w:t>
      </w:r>
      <w:r w:rsidRPr="009F0AFE">
        <w:rPr>
          <w:rFonts w:cs="Arial"/>
          <w:szCs w:val="24"/>
          <w:u w:val="single"/>
        </w:rPr>
        <w:t>).</w:t>
      </w:r>
    </w:p>
    <w:p w14:paraId="77D190BF" w14:textId="500E5971" w:rsidR="00EC1E41" w:rsidRPr="009F0AFE" w:rsidRDefault="00EC1E41" w:rsidP="00EC1E41">
      <w:pPr>
        <w:ind w:left="720"/>
        <w:rPr>
          <w:rFonts w:cs="Arial"/>
          <w:b/>
          <w:bCs/>
          <w:szCs w:val="24"/>
          <w:u w:val="single"/>
        </w:rPr>
      </w:pPr>
      <w:r w:rsidRPr="009F0AFE">
        <w:rPr>
          <w:rFonts w:cs="Arial"/>
          <w:b/>
          <w:bCs/>
          <w:szCs w:val="24"/>
          <w:u w:val="single"/>
        </w:rPr>
        <w:t>A5.409.4.1.1 EQUATION:</w:t>
      </w:r>
    </w:p>
    <w:p w14:paraId="3DAAD7C3" w14:textId="77777777" w:rsidR="00EC1E41" w:rsidRPr="00F3092B" w:rsidRDefault="00EC1E41" w:rsidP="00EC1E41">
      <w:pPr>
        <w:ind w:left="720"/>
        <w:rPr>
          <w:rFonts w:cs="Arial"/>
          <w:szCs w:val="24"/>
          <w:u w:val="single"/>
        </w:rPr>
      </w:pPr>
      <w:r w:rsidRPr="00F3092B">
        <w:rPr>
          <w:rFonts w:cs="Arial"/>
          <w:szCs w:val="24"/>
          <w:u w:val="single"/>
        </w:rPr>
        <w:t>GWP/GFA (m</w:t>
      </w:r>
      <w:r w:rsidRPr="00F3092B">
        <w:rPr>
          <w:rFonts w:cs="Arial"/>
          <w:szCs w:val="24"/>
          <w:u w:val="single"/>
          <w:vertAlign w:val="superscript"/>
        </w:rPr>
        <w:t>2</w:t>
      </w:r>
      <w:r w:rsidRPr="00F3092B">
        <w:rPr>
          <w:rFonts w:cs="Arial"/>
          <w:szCs w:val="24"/>
          <w:u w:val="single"/>
        </w:rPr>
        <w:t>) = ECI (kgCO</w:t>
      </w:r>
      <w:r w:rsidRPr="00F3092B">
        <w:rPr>
          <w:rFonts w:cs="Arial"/>
          <w:szCs w:val="24"/>
          <w:u w:val="single"/>
          <w:vertAlign w:val="subscript"/>
        </w:rPr>
        <w:t>2</w:t>
      </w:r>
      <w:r w:rsidRPr="00F3092B">
        <w:rPr>
          <w:rFonts w:cs="Arial"/>
          <w:szCs w:val="24"/>
          <w:u w:val="single"/>
        </w:rPr>
        <w:t>e/m</w:t>
      </w:r>
      <w:r w:rsidRPr="00F3092B">
        <w:rPr>
          <w:rFonts w:cs="Arial"/>
          <w:szCs w:val="24"/>
          <w:u w:val="single"/>
          <w:vertAlign w:val="superscript"/>
        </w:rPr>
        <w:t>2</w:t>
      </w:r>
      <w:r w:rsidRPr="00F3092B">
        <w:rPr>
          <w:rFonts w:cs="Arial"/>
          <w:szCs w:val="24"/>
          <w:u w:val="single"/>
        </w:rPr>
        <w:t>)</w:t>
      </w:r>
    </w:p>
    <w:p w14:paraId="3EFDBCB3" w14:textId="76BE850F" w:rsidR="00210896" w:rsidRDefault="00603FF1" w:rsidP="00603FF1">
      <w:pPr>
        <w:pStyle w:val="ListParagraph"/>
        <w:spacing w:before="240"/>
        <w:ind w:left="360"/>
        <w:contextualSpacing w:val="0"/>
        <w:rPr>
          <w:rFonts w:cs="Arial"/>
          <w:b/>
          <w:bCs/>
          <w:szCs w:val="24"/>
          <w:u w:val="single"/>
        </w:rPr>
      </w:pPr>
      <w:r w:rsidRPr="00881F49">
        <w:rPr>
          <w:rFonts w:cs="Arial"/>
          <w:szCs w:val="24"/>
          <w:highlight w:val="lightGray"/>
        </w:rPr>
        <w:lastRenderedPageBreak/>
        <w:t xml:space="preserve"> </w:t>
      </w:r>
      <w:r w:rsidR="007A15CA" w:rsidRPr="00881F49">
        <w:rPr>
          <w:rFonts w:cs="Arial"/>
          <w:szCs w:val="24"/>
          <w:highlight w:val="lightGray"/>
        </w:rPr>
        <w:t xml:space="preserve">[The following language </w:t>
      </w:r>
      <w:r w:rsidR="00B74CC2">
        <w:rPr>
          <w:rFonts w:cs="Arial"/>
          <w:szCs w:val="24"/>
          <w:highlight w:val="lightGray"/>
        </w:rPr>
        <w:t xml:space="preserve">in new Sections A5.409.4.2 and A5.409.4.2.1 </w:t>
      </w:r>
      <w:r w:rsidR="007A15CA" w:rsidRPr="00881F49">
        <w:rPr>
          <w:rFonts w:cs="Arial"/>
          <w:szCs w:val="24"/>
          <w:highlight w:val="lightGray"/>
        </w:rPr>
        <w:t xml:space="preserve">is moved from Section </w:t>
      </w:r>
      <w:r w:rsidR="00E85BDD" w:rsidRPr="00E85BDD">
        <w:rPr>
          <w:rFonts w:cs="Arial"/>
          <w:szCs w:val="24"/>
          <w:highlight w:val="lightGray"/>
        </w:rPr>
        <w:t>A5.409.</w:t>
      </w:r>
      <w:r w:rsidR="00B8140F">
        <w:rPr>
          <w:rFonts w:cs="Arial"/>
          <w:szCs w:val="24"/>
          <w:highlight w:val="lightGray"/>
        </w:rPr>
        <w:t>4</w:t>
      </w:r>
      <w:r w:rsidR="00E85BDD" w:rsidRPr="00E85BDD">
        <w:rPr>
          <w:rFonts w:cs="Arial"/>
          <w:szCs w:val="24"/>
          <w:highlight w:val="lightGray"/>
        </w:rPr>
        <w:t>.1</w:t>
      </w:r>
      <w:r w:rsidR="007A15CA" w:rsidRPr="00E85BDD">
        <w:rPr>
          <w:rFonts w:cs="Arial"/>
          <w:szCs w:val="24"/>
          <w:highlight w:val="lightGray"/>
        </w:rPr>
        <w:t xml:space="preserve"> </w:t>
      </w:r>
      <w:r w:rsidR="007A15CA" w:rsidRPr="00881F49">
        <w:rPr>
          <w:rFonts w:cs="Arial"/>
          <w:szCs w:val="24"/>
          <w:highlight w:val="lightGray"/>
        </w:rPr>
        <w:t>with minor modifications.]</w:t>
      </w:r>
      <w:r w:rsidR="007A15CA" w:rsidRPr="00881F49">
        <w:rPr>
          <w:rFonts w:cs="Arial"/>
          <w:szCs w:val="24"/>
        </w:rPr>
        <w:t xml:space="preserve"> </w:t>
      </w:r>
      <w:r w:rsidR="00B74CC2">
        <w:rPr>
          <w:rFonts w:cs="Arial"/>
          <w:szCs w:val="24"/>
        </w:rPr>
        <w:br/>
      </w:r>
      <w:r w:rsidR="007A15CA" w:rsidRPr="00E85BDD">
        <w:rPr>
          <w:rFonts w:cs="Arial"/>
          <w:b/>
          <w:bCs/>
          <w:szCs w:val="24"/>
          <w:u w:val="single"/>
        </w:rPr>
        <w:t>A</w:t>
      </w:r>
      <w:r w:rsidR="007A15CA" w:rsidRPr="00881F49">
        <w:rPr>
          <w:rFonts w:cs="Arial"/>
          <w:b/>
          <w:bCs/>
          <w:szCs w:val="24"/>
          <w:u w:val="single"/>
        </w:rPr>
        <w:t>5.409.4.</w:t>
      </w:r>
      <w:r w:rsidR="007A15CA">
        <w:rPr>
          <w:rFonts w:cs="Arial"/>
          <w:b/>
          <w:bCs/>
          <w:szCs w:val="24"/>
          <w:u w:val="single"/>
        </w:rPr>
        <w:t>2 B</w:t>
      </w:r>
      <w:r w:rsidR="007A15CA" w:rsidRPr="00881F49">
        <w:rPr>
          <w:rFonts w:cs="Arial"/>
          <w:b/>
          <w:bCs/>
          <w:szCs w:val="24"/>
          <w:u w:val="single"/>
        </w:rPr>
        <w:t xml:space="preserve">aseline building method. </w:t>
      </w:r>
      <w:r w:rsidR="00210896" w:rsidRPr="00E85BDD">
        <w:rPr>
          <w:rFonts w:cs="Arial"/>
          <w:iCs/>
          <w:szCs w:val="24"/>
          <w:u w:val="single"/>
        </w:rPr>
        <w:t xml:space="preserve">Projects shall meet the minimum requirements of </w:t>
      </w:r>
      <w:r w:rsidR="00BF3BDF">
        <w:rPr>
          <w:rFonts w:cs="Arial"/>
          <w:iCs/>
          <w:szCs w:val="24"/>
          <w:u w:val="single"/>
        </w:rPr>
        <w:t xml:space="preserve">this section and </w:t>
      </w:r>
      <w:r w:rsidR="00210896" w:rsidRPr="00E85BDD">
        <w:rPr>
          <w:rFonts w:cs="Arial"/>
          <w:szCs w:val="24"/>
          <w:u w:val="single"/>
        </w:rPr>
        <w:t xml:space="preserve">Section </w:t>
      </w:r>
      <w:r w:rsidR="00210896" w:rsidRPr="00E85BDD">
        <w:rPr>
          <w:rFonts w:cs="Arial"/>
          <w:iCs/>
          <w:szCs w:val="24"/>
          <w:u w:val="single"/>
        </w:rPr>
        <w:t xml:space="preserve">A5.409.4.2.1 for Tier 1 compliance or </w:t>
      </w:r>
      <w:r w:rsidR="00210896" w:rsidRPr="00E85BDD">
        <w:rPr>
          <w:rFonts w:cs="Arial"/>
          <w:szCs w:val="24"/>
          <w:u w:val="single"/>
        </w:rPr>
        <w:t xml:space="preserve">Section </w:t>
      </w:r>
      <w:r w:rsidR="00210896" w:rsidRPr="00E85BDD">
        <w:rPr>
          <w:rFonts w:cs="Arial"/>
          <w:iCs/>
          <w:szCs w:val="24"/>
          <w:u w:val="single"/>
        </w:rPr>
        <w:t>A5.409.4.2.</w:t>
      </w:r>
      <w:r w:rsidR="001053B4" w:rsidRPr="00E85BDD">
        <w:rPr>
          <w:rFonts w:cs="Arial"/>
          <w:iCs/>
          <w:szCs w:val="24"/>
          <w:u w:val="single"/>
        </w:rPr>
        <w:t>2</w:t>
      </w:r>
      <w:r w:rsidR="00210896" w:rsidRPr="00E85BDD">
        <w:rPr>
          <w:rFonts w:cs="Arial"/>
          <w:iCs/>
          <w:szCs w:val="24"/>
          <w:u w:val="single"/>
        </w:rPr>
        <w:t xml:space="preserve"> for Tier 2 compliance.</w:t>
      </w:r>
      <w:r w:rsidR="001053B4" w:rsidRPr="00E85BDD">
        <w:rPr>
          <w:rFonts w:cs="Arial"/>
          <w:szCs w:val="24"/>
          <w:u w:val="single"/>
        </w:rPr>
        <w:t xml:space="preserve"> </w:t>
      </w:r>
      <w:r w:rsidR="001053B4" w:rsidRPr="00614058">
        <w:rPr>
          <w:rFonts w:cs="Arial"/>
          <w:szCs w:val="24"/>
        </w:rPr>
        <w:t>The software tools and data sets shall be the same for evaluation of both the baseline building and the proposed building.</w:t>
      </w:r>
    </w:p>
    <w:p w14:paraId="18DB8560" w14:textId="02019CBD" w:rsidR="001053B4" w:rsidRPr="001053B4" w:rsidRDefault="001053B4" w:rsidP="00B74CC2">
      <w:pPr>
        <w:ind w:left="360"/>
        <w:rPr>
          <w:rFonts w:cs="Arial"/>
          <w:szCs w:val="24"/>
        </w:rPr>
      </w:pPr>
      <w:r w:rsidRPr="00B74CC2">
        <w:rPr>
          <w:rFonts w:cs="Arial"/>
          <w:b/>
          <w:strike/>
          <w:szCs w:val="24"/>
        </w:rPr>
        <w:t xml:space="preserve">Exception: </w:t>
      </w:r>
      <w:r w:rsidR="00B74CC2" w:rsidRPr="00EF0267">
        <w:rPr>
          <w:rFonts w:cs="Arial"/>
          <w:iCs/>
          <w:szCs w:val="24"/>
        </w:rPr>
        <w:t xml:space="preserve">For </w:t>
      </w:r>
      <w:r w:rsidR="00B74CC2" w:rsidRPr="00EF0267">
        <w:rPr>
          <w:rFonts w:cs="Arial"/>
          <w:szCs w:val="24"/>
        </w:rPr>
        <w:t>projects that include building reuse, the reference baseline building shall exclude the reused elements. The percent reduction in GWP shall be achieved through the design and construction of new project elements.</w:t>
      </w:r>
    </w:p>
    <w:p w14:paraId="2E1F918E" w14:textId="64679163" w:rsidR="007A15CA" w:rsidRDefault="00210896" w:rsidP="00210896">
      <w:pPr>
        <w:pStyle w:val="ListParagraph"/>
        <w:contextualSpacing w:val="0"/>
        <w:rPr>
          <w:rFonts w:cs="Arial"/>
          <w:szCs w:val="24"/>
        </w:rPr>
      </w:pPr>
      <w:r w:rsidRPr="00E85BDD">
        <w:rPr>
          <w:rFonts w:cs="Arial"/>
          <w:b/>
          <w:szCs w:val="24"/>
          <w:u w:val="single"/>
        </w:rPr>
        <w:t>A5.409.</w:t>
      </w:r>
      <w:r>
        <w:rPr>
          <w:rFonts w:cs="Arial"/>
          <w:b/>
          <w:szCs w:val="24"/>
          <w:u w:val="single"/>
        </w:rPr>
        <w:t>4.</w:t>
      </w:r>
      <w:r w:rsidRPr="00E85BDD">
        <w:rPr>
          <w:rFonts w:cs="Arial"/>
          <w:b/>
          <w:szCs w:val="24"/>
          <w:u w:val="single"/>
        </w:rPr>
        <w:t xml:space="preserve">2.1 Tier 1. </w:t>
      </w:r>
      <w:r w:rsidR="007A15CA" w:rsidRPr="00881F49">
        <w:rPr>
          <w:rFonts w:cs="Arial"/>
          <w:szCs w:val="24"/>
          <w:u w:val="single"/>
        </w:rPr>
        <w:t xml:space="preserve">Demonstrate </w:t>
      </w:r>
      <w:r w:rsidR="007A15CA" w:rsidRPr="00881F49">
        <w:rPr>
          <w:rFonts w:cs="Arial"/>
          <w:strike/>
          <w:szCs w:val="24"/>
        </w:rPr>
        <w:t xml:space="preserve">and </w:t>
      </w:r>
      <w:proofErr w:type="gramStart"/>
      <w:r w:rsidR="007A15CA" w:rsidRPr="00881F49">
        <w:rPr>
          <w:rFonts w:cs="Arial"/>
          <w:strike/>
          <w:szCs w:val="24"/>
        </w:rPr>
        <w:t>demonstrating</w:t>
      </w:r>
      <w:proofErr w:type="gramEnd"/>
      <w:r w:rsidR="007A15CA" w:rsidRPr="00881F49">
        <w:rPr>
          <w:rFonts w:cs="Arial"/>
          <w:szCs w:val="24"/>
        </w:rPr>
        <w:t xml:space="preserve"> a minimum 1</w:t>
      </w:r>
      <w:r>
        <w:rPr>
          <w:rFonts w:cs="Arial"/>
          <w:szCs w:val="24"/>
        </w:rPr>
        <w:t>5</w:t>
      </w:r>
      <w:r w:rsidR="007A15CA">
        <w:rPr>
          <w:rFonts w:cs="Arial"/>
          <w:szCs w:val="24"/>
        </w:rPr>
        <w:t xml:space="preserve"> </w:t>
      </w:r>
      <w:r w:rsidR="007A15CA" w:rsidRPr="00881F49">
        <w:rPr>
          <w:rFonts w:cs="Arial"/>
          <w:szCs w:val="24"/>
        </w:rPr>
        <w:t>percent</w:t>
      </w:r>
      <w:r w:rsidR="007A15CA" w:rsidRPr="00881F49">
        <w:rPr>
          <w:rFonts w:cs="Arial"/>
          <w:noProof/>
          <w:szCs w:val="24"/>
        </w:rPr>
        <w:t xml:space="preserve"> </w:t>
      </w:r>
      <w:r w:rsidR="007A15CA" w:rsidRPr="00881F49">
        <w:rPr>
          <w:rFonts w:cs="Arial"/>
          <w:szCs w:val="24"/>
        </w:rPr>
        <w:t>reduction in global warming potential (GWP) as compared to a reference baseline building of similar size, function, complexity,</w:t>
      </w:r>
      <w:r w:rsidR="007A15CA" w:rsidRPr="00881F49">
        <w:rPr>
          <w:rFonts w:cs="Arial"/>
          <w:noProof/>
          <w:szCs w:val="24"/>
        </w:rPr>
        <w:t xml:space="preserve"> </w:t>
      </w:r>
      <w:r w:rsidR="007A15CA" w:rsidRPr="00881F49">
        <w:rPr>
          <w:rFonts w:cs="Arial"/>
          <w:szCs w:val="24"/>
        </w:rPr>
        <w:t xml:space="preserve">type of construction, material specification, and </w:t>
      </w:r>
      <w:r w:rsidR="007A15CA" w:rsidRPr="00B74CC2">
        <w:rPr>
          <w:rFonts w:cs="Arial"/>
          <w:szCs w:val="24"/>
        </w:rPr>
        <w:t xml:space="preserve">geographic </w:t>
      </w:r>
      <w:r w:rsidR="007A15CA" w:rsidRPr="00881F49">
        <w:rPr>
          <w:rFonts w:cs="Arial"/>
          <w:szCs w:val="24"/>
        </w:rPr>
        <w:t xml:space="preserve">location that meets the requirements of the </w:t>
      </w:r>
      <w:r w:rsidR="007A15CA" w:rsidRPr="00614058">
        <w:rPr>
          <w:rFonts w:cs="Arial"/>
          <w:i/>
          <w:iCs/>
          <w:szCs w:val="24"/>
        </w:rPr>
        <w:t>California Energy Code</w:t>
      </w:r>
      <w:r w:rsidR="007A15CA" w:rsidRPr="00881F49">
        <w:rPr>
          <w:rFonts w:cs="Arial"/>
          <w:szCs w:val="24"/>
        </w:rPr>
        <w:t xml:space="preserve"> currently in</w:t>
      </w:r>
      <w:r w:rsidR="007A15CA" w:rsidRPr="00881F49">
        <w:rPr>
          <w:rFonts w:cs="Arial"/>
          <w:noProof/>
          <w:szCs w:val="24"/>
        </w:rPr>
        <w:t xml:space="preserve"> </w:t>
      </w:r>
      <w:r w:rsidR="007A15CA" w:rsidRPr="00881F49">
        <w:rPr>
          <w:rFonts w:cs="Arial"/>
          <w:szCs w:val="24"/>
        </w:rPr>
        <w:t>effect</w:t>
      </w:r>
      <w:r w:rsidR="007A15CA" w:rsidRPr="00FD7070">
        <w:rPr>
          <w:rFonts w:cs="Arial"/>
          <w:szCs w:val="24"/>
        </w:rPr>
        <w:t>.</w:t>
      </w:r>
      <w:r w:rsidR="007A15CA" w:rsidRPr="00614058">
        <w:rPr>
          <w:rFonts w:cs="Arial"/>
          <w:szCs w:val="24"/>
        </w:rPr>
        <w:t xml:space="preserve"> </w:t>
      </w:r>
    </w:p>
    <w:p w14:paraId="5B320E18" w14:textId="7CB8276E" w:rsidR="00246995" w:rsidRPr="00E85BDD" w:rsidRDefault="002C529B" w:rsidP="00210896">
      <w:pPr>
        <w:ind w:left="720"/>
        <w:rPr>
          <w:rFonts w:cs="Arial"/>
          <w:szCs w:val="24"/>
        </w:rPr>
      </w:pPr>
      <w:r w:rsidRPr="00B74CC2">
        <w:rPr>
          <w:rFonts w:cs="Arial"/>
          <w:b/>
          <w:szCs w:val="24"/>
        </w:rPr>
        <w:t>A5.409.</w:t>
      </w:r>
      <w:r w:rsidR="00B74CC2" w:rsidRPr="00B74CC2">
        <w:rPr>
          <w:rFonts w:cs="Arial"/>
          <w:b/>
          <w:szCs w:val="24"/>
        </w:rPr>
        <w:t>4</w:t>
      </w:r>
      <w:r w:rsidRPr="00B74CC2">
        <w:rPr>
          <w:rFonts w:cs="Arial"/>
          <w:b/>
          <w:szCs w:val="24"/>
        </w:rPr>
        <w:t>.2</w:t>
      </w:r>
      <w:r w:rsidR="00210896">
        <w:rPr>
          <w:rFonts w:cs="Arial"/>
          <w:b/>
          <w:szCs w:val="24"/>
          <w:u w:val="single"/>
        </w:rPr>
        <w:t>.2</w:t>
      </w:r>
      <w:r w:rsidRPr="003607DE">
        <w:rPr>
          <w:rFonts w:cs="Arial"/>
          <w:b/>
          <w:szCs w:val="24"/>
          <w:u w:val="single"/>
        </w:rPr>
        <w:t xml:space="preserve"> </w:t>
      </w:r>
      <w:r w:rsidR="00246995" w:rsidRPr="00E85BDD">
        <w:rPr>
          <w:rFonts w:cs="Arial"/>
          <w:b/>
          <w:szCs w:val="24"/>
        </w:rPr>
        <w:t xml:space="preserve">Tier 2. </w:t>
      </w:r>
      <w:r w:rsidR="00246995" w:rsidRPr="00E85BDD">
        <w:rPr>
          <w:rFonts w:cs="Arial"/>
          <w:strike/>
          <w:szCs w:val="24"/>
        </w:rPr>
        <w:t>Projects shall conduct a cradle-to-grave whole building life cycle assessment meeting the requirements of Section 5.409.2 and performed in accordance with ISO14040 and ISO 14044, excluding operating energy, demonstrating</w:t>
      </w:r>
      <w:r w:rsidR="00B74CC2" w:rsidRPr="00B74CC2">
        <w:rPr>
          <w:rFonts w:cs="Arial"/>
          <w:strike/>
          <w:szCs w:val="24"/>
        </w:rPr>
        <w:t xml:space="preserve"> </w:t>
      </w:r>
      <w:r w:rsidR="00B74CC2" w:rsidRPr="00881F49">
        <w:rPr>
          <w:rFonts w:cs="Arial"/>
          <w:szCs w:val="24"/>
          <w:u w:val="single"/>
        </w:rPr>
        <w:t>Demonstrate</w:t>
      </w:r>
      <w:r w:rsidR="00246995" w:rsidRPr="00E85BDD">
        <w:rPr>
          <w:rFonts w:cs="Arial"/>
          <w:szCs w:val="24"/>
        </w:rPr>
        <w:t xml:space="preserve"> a minimum 20 percent reduction in </w:t>
      </w:r>
      <w:r w:rsidR="002D11D5" w:rsidRPr="002D11D5">
        <w:rPr>
          <w:rFonts w:cs="Arial"/>
          <w:szCs w:val="24"/>
          <w:u w:val="single"/>
        </w:rPr>
        <w:t xml:space="preserve">global warming potential </w:t>
      </w:r>
      <w:r w:rsidR="002D11D5">
        <w:rPr>
          <w:rFonts w:cs="Arial"/>
          <w:szCs w:val="24"/>
          <w:u w:val="single"/>
        </w:rPr>
        <w:t>(</w:t>
      </w:r>
      <w:r w:rsidR="00246995" w:rsidRPr="00E85BDD">
        <w:rPr>
          <w:rFonts w:cs="Arial"/>
          <w:szCs w:val="24"/>
        </w:rPr>
        <w:t>GWP</w:t>
      </w:r>
      <w:r w:rsidR="002D11D5" w:rsidRPr="002D11D5">
        <w:rPr>
          <w:rFonts w:cs="Arial"/>
          <w:szCs w:val="24"/>
          <w:u w:val="single"/>
        </w:rPr>
        <w:t>)</w:t>
      </w:r>
      <w:r w:rsidR="00246995" w:rsidRPr="00E85BDD">
        <w:rPr>
          <w:rFonts w:cs="Arial"/>
          <w:szCs w:val="24"/>
        </w:rPr>
        <w:t xml:space="preserve"> as compared to a reference baseline building of similar size, function, complexity, type of construction, material specification, and </w:t>
      </w:r>
      <w:r w:rsidR="001053B4" w:rsidRPr="00B74CC2">
        <w:rPr>
          <w:rFonts w:cs="Arial"/>
          <w:szCs w:val="24"/>
        </w:rPr>
        <w:t xml:space="preserve">geographic </w:t>
      </w:r>
      <w:r w:rsidR="00246995" w:rsidRPr="00B74CC2">
        <w:rPr>
          <w:rFonts w:cs="Arial"/>
          <w:szCs w:val="24"/>
        </w:rPr>
        <w:t>lo</w:t>
      </w:r>
      <w:r w:rsidR="00246995" w:rsidRPr="00E85BDD">
        <w:rPr>
          <w:rFonts w:cs="Arial"/>
          <w:szCs w:val="24"/>
        </w:rPr>
        <w:t xml:space="preserve">cation that meets the requirements of </w:t>
      </w:r>
      <w:r w:rsidR="00B74CC2" w:rsidRPr="00881F49">
        <w:rPr>
          <w:rFonts w:cs="Arial"/>
          <w:szCs w:val="24"/>
        </w:rPr>
        <w:t xml:space="preserve">the </w:t>
      </w:r>
      <w:r w:rsidR="00B74CC2" w:rsidRPr="00614058">
        <w:rPr>
          <w:rFonts w:cs="Arial"/>
          <w:i/>
          <w:iCs/>
          <w:szCs w:val="24"/>
        </w:rPr>
        <w:t>California Energy Code</w:t>
      </w:r>
      <w:r w:rsidR="00B74CC2" w:rsidRPr="00881F49">
        <w:rPr>
          <w:rFonts w:cs="Arial"/>
          <w:szCs w:val="24"/>
        </w:rPr>
        <w:t xml:space="preserve"> currently in</w:t>
      </w:r>
      <w:r w:rsidR="00B74CC2" w:rsidRPr="00881F49">
        <w:rPr>
          <w:rFonts w:cs="Arial"/>
          <w:noProof/>
          <w:szCs w:val="24"/>
        </w:rPr>
        <w:t xml:space="preserve"> </w:t>
      </w:r>
      <w:r w:rsidR="00B74CC2" w:rsidRPr="00881F49">
        <w:rPr>
          <w:rFonts w:cs="Arial"/>
          <w:szCs w:val="24"/>
        </w:rPr>
        <w:t>effect</w:t>
      </w:r>
      <w:r w:rsidR="00246995" w:rsidRPr="00E85BDD">
        <w:rPr>
          <w:rFonts w:cs="Arial"/>
          <w:szCs w:val="24"/>
        </w:rPr>
        <w:t xml:space="preserve">. </w:t>
      </w:r>
      <w:r w:rsidR="00246995" w:rsidRPr="00E85BDD">
        <w:rPr>
          <w:rFonts w:cs="Arial"/>
          <w:strike/>
          <w:szCs w:val="24"/>
        </w:rPr>
        <w:t>Software used to conduct the whole building life cycle assessment, including reference baseline building, shall have a data set compliant with ISO-14044, and ISO 21930 or EN 15804, and the software shall conform to ISO 21931 and/or EN 15978. The software tools and datasets shall be the same for evaluation of both the baseline building and the proposed building.</w:t>
      </w:r>
    </w:p>
    <w:p w14:paraId="2A539CCA" w14:textId="60E09473" w:rsidR="00246995" w:rsidRPr="00E85BDD" w:rsidRDefault="00246995" w:rsidP="00E85BDD">
      <w:pPr>
        <w:ind w:left="1080"/>
        <w:rPr>
          <w:rFonts w:cs="Arial"/>
          <w:strike/>
          <w:szCs w:val="24"/>
        </w:rPr>
      </w:pPr>
      <w:r w:rsidRPr="00E85BDD">
        <w:rPr>
          <w:rFonts w:cs="Arial"/>
          <w:b/>
          <w:strike/>
          <w:szCs w:val="24"/>
        </w:rPr>
        <w:t xml:space="preserve">Exception: </w:t>
      </w:r>
      <w:r w:rsidR="00B74CC2" w:rsidRPr="00B74CC2">
        <w:rPr>
          <w:rFonts w:cs="Arial"/>
          <w:iCs/>
          <w:strike/>
          <w:szCs w:val="24"/>
        </w:rPr>
        <w:t>For projects that include building reuse, the reference baseline building shall exclude the reused elements. The percent reduction in GWP shall be achieved through the design and construction of new project elements</w:t>
      </w:r>
      <w:r w:rsidRPr="00E85BDD">
        <w:rPr>
          <w:rFonts w:cs="Arial"/>
          <w:strike/>
          <w:szCs w:val="24"/>
        </w:rPr>
        <w:t>.</w:t>
      </w:r>
    </w:p>
    <w:p w14:paraId="64B2C4B3" w14:textId="0D5F6FC8" w:rsidR="00246995" w:rsidRPr="00E85BDD" w:rsidRDefault="001053B4" w:rsidP="00E85BDD">
      <w:pPr>
        <w:ind w:left="360"/>
        <w:rPr>
          <w:rFonts w:cs="Arial"/>
          <w:szCs w:val="24"/>
        </w:rPr>
      </w:pPr>
      <w:r w:rsidRPr="00906E7D">
        <w:rPr>
          <w:rFonts w:cs="Arial"/>
          <w:b/>
          <w:szCs w:val="24"/>
        </w:rPr>
        <w:t>A</w:t>
      </w:r>
      <w:r w:rsidRPr="00906E7D">
        <w:rPr>
          <w:rFonts w:cs="Arial"/>
          <w:b/>
          <w:bCs/>
          <w:szCs w:val="24"/>
        </w:rPr>
        <w:t>5.409.4.3</w:t>
      </w:r>
      <w:r w:rsidRPr="59AEE2DA">
        <w:rPr>
          <w:rFonts w:cs="Arial"/>
          <w:b/>
          <w:bCs/>
          <w:szCs w:val="24"/>
        </w:rPr>
        <w:t xml:space="preserve"> </w:t>
      </w:r>
      <w:r w:rsidR="00246995" w:rsidRPr="00E85BDD">
        <w:rPr>
          <w:rFonts w:cs="Arial"/>
          <w:b/>
          <w:szCs w:val="24"/>
        </w:rPr>
        <w:t xml:space="preserve">Verification of compliance. </w:t>
      </w:r>
      <w:r w:rsidR="00246995" w:rsidRPr="00E85BDD">
        <w:rPr>
          <w:rFonts w:cs="Arial"/>
          <w:bCs/>
          <w:szCs w:val="24"/>
        </w:rPr>
        <w:t xml:space="preserve">A summary of the GWP analysis produced by the software </w:t>
      </w:r>
      <w:r w:rsidR="00246995" w:rsidRPr="00E85BDD">
        <w:rPr>
          <w:rFonts w:cs="Arial"/>
        </w:rPr>
        <w:t>and Worksheet WS-7 signed by the design professional of record</w:t>
      </w:r>
      <w:r w:rsidR="00246995" w:rsidRPr="00E85BDD">
        <w:rPr>
          <w:rFonts w:cs="Arial"/>
          <w:bCs/>
          <w:szCs w:val="24"/>
        </w:rPr>
        <w:t xml:space="preserve"> shall be provided in the construction documents as </w:t>
      </w:r>
      <w:r w:rsidR="00246995" w:rsidRPr="00E85BDD">
        <w:rPr>
          <w:rFonts w:cs="Arial"/>
          <w:szCs w:val="24"/>
        </w:rPr>
        <w:t>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w:t>
      </w:r>
      <w:r w:rsidR="00246995" w:rsidRPr="00E85BDD">
        <w:rPr>
          <w:rFonts w:cs="Arial"/>
        </w:rPr>
        <w:t xml:space="preserve"> The enforcing agency may require inspection and inspection reports in accordance with </w:t>
      </w:r>
      <w:r w:rsidR="00246995" w:rsidRPr="00E85BDD">
        <w:rPr>
          <w:rFonts w:cs="Arial"/>
          <w:szCs w:val="24"/>
        </w:rPr>
        <w:t>Sections 702.2 and 703.1</w:t>
      </w:r>
      <w:r w:rsidR="00246995" w:rsidRPr="00E85BDD">
        <w:rPr>
          <w:rFonts w:cs="Arial"/>
        </w:rPr>
        <w:t xml:space="preserve"> during and at completion of construction to demonstrate substantial conformance. Inspection shall be performed by the design professional of record or third party acceptable to the enforcing agency.</w:t>
      </w:r>
    </w:p>
    <w:p w14:paraId="107B6131" w14:textId="77777777" w:rsidR="005E56D0" w:rsidRDefault="005E56D0" w:rsidP="005E56D0">
      <w:pPr>
        <w:pStyle w:val="Heading4"/>
        <w:shd w:val="clear" w:color="auto" w:fill="E5B8B7" w:themeFill="accent2" w:themeFillTint="66"/>
        <w:spacing w:line="257" w:lineRule="auto"/>
        <w:rPr>
          <w:rFonts w:eastAsia="Arial" w:cs="Arial"/>
          <w:bCs/>
          <w:color w:val="000000" w:themeColor="text1"/>
          <w:szCs w:val="24"/>
        </w:rPr>
      </w:pPr>
      <w:r w:rsidRPr="1771D38C">
        <w:rPr>
          <w:rFonts w:eastAsia="Arial" w:cs="Arial"/>
          <w:bCs/>
          <w:color w:val="000000" w:themeColor="text1"/>
          <w:szCs w:val="24"/>
        </w:rPr>
        <w:t xml:space="preserve">REVISED LANGUAGE IF </w:t>
      </w:r>
      <w:r w:rsidRPr="00B341D6">
        <w:t>APPROVED</w:t>
      </w:r>
      <w:r w:rsidRPr="1771D38C">
        <w:rPr>
          <w:rFonts w:eastAsia="Arial" w:cs="Arial"/>
          <w:bCs/>
          <w:color w:val="000000" w:themeColor="text1"/>
          <w:szCs w:val="24"/>
        </w:rPr>
        <w:t xml:space="preserve"> </w:t>
      </w:r>
    </w:p>
    <w:p w14:paraId="3999FB77" w14:textId="2607CCE7" w:rsidR="00A14F00" w:rsidRPr="00BF3BDF" w:rsidRDefault="00A14F00" w:rsidP="00A14F00">
      <w:pPr>
        <w:rPr>
          <w:rFonts w:cs="Arial"/>
          <w:iCs/>
          <w:szCs w:val="24"/>
        </w:rPr>
      </w:pPr>
      <w:r w:rsidRPr="00C54292">
        <w:rPr>
          <w:rFonts w:cs="Arial"/>
          <w:b/>
          <w:bCs/>
          <w:iCs/>
          <w:szCs w:val="24"/>
        </w:rPr>
        <w:t>A5.409.4 Whole building life cycle assessment – performance option.</w:t>
      </w:r>
      <w:r w:rsidR="00BF3BDF">
        <w:rPr>
          <w:rFonts w:cs="Arial"/>
          <w:iCs/>
          <w:szCs w:val="24"/>
        </w:rPr>
        <w:t xml:space="preserve"> </w:t>
      </w:r>
      <w:r w:rsidRPr="00C54292">
        <w:rPr>
          <w:rFonts w:cs="Arial"/>
          <w:iCs/>
          <w:szCs w:val="24"/>
        </w:rPr>
        <w:t xml:space="preserve">Projects shall conduct a cradle-to-grave whole building life cycle assessment meeting the </w:t>
      </w:r>
      <w:r w:rsidRPr="00A14F00">
        <w:rPr>
          <w:rFonts w:cs="Arial"/>
          <w:iCs/>
          <w:szCs w:val="24"/>
        </w:rPr>
        <w:t xml:space="preserve">requirements of Sections 5.409.4, 5.409.4.3 and 5.409.4.4 and performed in </w:t>
      </w:r>
      <w:r w:rsidRPr="00A14F00">
        <w:rPr>
          <w:rFonts w:cs="Arial"/>
          <w:iCs/>
          <w:szCs w:val="24"/>
        </w:rPr>
        <w:lastRenderedPageBreak/>
        <w:t>accordance with ISO14040 and 14044, excluding operating energy, and shall demonstrate compliance with Section A5.409.4.1 carbon budget method, or Section A5.409.4.2 baseline building method. Software used to conduct the whole building life cycle assessment, including reference baseline building if applicable, shall</w:t>
      </w:r>
      <w:r w:rsidRPr="00C54292">
        <w:rPr>
          <w:rFonts w:cs="Arial"/>
          <w:iCs/>
          <w:szCs w:val="24"/>
        </w:rPr>
        <w:t xml:space="preserve"> have a data set compliant with ISO 14044, and ISO 21930 or EN 15804, and the software shall conform to ISO 21931 and/or EN 15978. </w:t>
      </w:r>
    </w:p>
    <w:p w14:paraId="42D86E29" w14:textId="77777777" w:rsidR="005E56D0" w:rsidRPr="00546E9F" w:rsidRDefault="005E56D0" w:rsidP="005E56D0">
      <w:pPr>
        <w:ind w:left="360"/>
        <w:rPr>
          <w:rFonts w:cs="Arial"/>
          <w:szCs w:val="24"/>
        </w:rPr>
      </w:pPr>
      <w:r w:rsidRPr="005E56D0">
        <w:rPr>
          <w:rFonts w:cs="Arial"/>
          <w:b/>
          <w:bCs/>
          <w:szCs w:val="24"/>
        </w:rPr>
        <w:t xml:space="preserve">A5.409.4.1 </w:t>
      </w:r>
      <w:r w:rsidRPr="00546E9F">
        <w:rPr>
          <w:rFonts w:cs="Arial"/>
          <w:b/>
          <w:bCs/>
          <w:szCs w:val="24"/>
        </w:rPr>
        <w:t xml:space="preserve">Carbon budget method. </w:t>
      </w:r>
      <w:r w:rsidRPr="00546E9F">
        <w:rPr>
          <w:rFonts w:cs="Arial"/>
          <w:szCs w:val="24"/>
        </w:rPr>
        <w:t xml:space="preserve">Demonstrate the building’s embodied carbon intensity (ECI) does not exceed the embodied carbon budget (ECB) specified in Table A5.409.4.1. </w:t>
      </w:r>
    </w:p>
    <w:p w14:paraId="3D485D18" w14:textId="77777777" w:rsidR="00BF3BDF" w:rsidRPr="005E56D0" w:rsidRDefault="00BF3BDF" w:rsidP="00BF3BDF">
      <w:pPr>
        <w:jc w:val="center"/>
        <w:rPr>
          <w:b/>
          <w:bCs/>
        </w:rPr>
      </w:pPr>
      <w:r w:rsidRPr="005E56D0">
        <w:rPr>
          <w:b/>
          <w:bCs/>
        </w:rPr>
        <w:t xml:space="preserve">TABLE A5.409.4.1 </w:t>
      </w:r>
      <w:r w:rsidRPr="005E56D0">
        <w:rPr>
          <w:rFonts w:cs="Arial"/>
          <w:b/>
          <w:bCs/>
          <w:szCs w:val="24"/>
        </w:rPr>
        <w:t>– EMBODIED CARBON BUDGET (ECB)</w:t>
      </w:r>
      <w:r w:rsidRPr="005E56D0">
        <w:rPr>
          <w:b/>
          <w:bCs/>
        </w:rPr>
        <w:t xml:space="preserve"> LIMITS TIER 1 AND TIER 2</w:t>
      </w:r>
    </w:p>
    <w:tbl>
      <w:tblPr>
        <w:tblStyle w:val="TableGrid"/>
        <w:tblW w:w="8729" w:type="dxa"/>
        <w:tblInd w:w="350" w:type="dxa"/>
        <w:tblLayout w:type="fixed"/>
        <w:tblCellMar>
          <w:top w:w="43" w:type="dxa"/>
          <w:left w:w="58" w:type="dxa"/>
          <w:bottom w:w="43" w:type="dxa"/>
          <w:right w:w="58" w:type="dxa"/>
        </w:tblCellMar>
        <w:tblLook w:val="0420" w:firstRow="1" w:lastRow="0" w:firstColumn="0" w:lastColumn="0" w:noHBand="0" w:noVBand="1"/>
      </w:tblPr>
      <w:tblGrid>
        <w:gridCol w:w="3456"/>
        <w:gridCol w:w="2635"/>
        <w:gridCol w:w="2638"/>
      </w:tblGrid>
      <w:tr w:rsidR="00BF3BDF" w:rsidRPr="005E56D0" w14:paraId="09A81915" w14:textId="77777777" w:rsidTr="00A7094A">
        <w:trPr>
          <w:trHeight w:val="300"/>
        </w:trPr>
        <w:tc>
          <w:tcPr>
            <w:tcW w:w="3456" w:type="dxa"/>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1C284706" w14:textId="77777777" w:rsidR="00BF3BDF" w:rsidRPr="005E56D0" w:rsidRDefault="00BF3BDF" w:rsidP="006039EC">
            <w:pPr>
              <w:spacing w:after="0"/>
              <w:jc w:val="center"/>
              <w:rPr>
                <w:b/>
                <w:bCs/>
                <w:szCs w:val="24"/>
              </w:rPr>
            </w:pPr>
            <w:r w:rsidRPr="005E56D0">
              <w:rPr>
                <w:b/>
                <w:bCs/>
                <w:szCs w:val="24"/>
              </w:rPr>
              <w:t>Primary Occupancy Group</w:t>
            </w:r>
          </w:p>
        </w:tc>
        <w:tc>
          <w:tcPr>
            <w:tcW w:w="263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0397AD5" w14:textId="77777777" w:rsidR="00BF3BDF" w:rsidRPr="005E56D0" w:rsidRDefault="00BF3BDF" w:rsidP="006039EC">
            <w:pPr>
              <w:spacing w:after="0"/>
              <w:jc w:val="center"/>
              <w:rPr>
                <w:b/>
                <w:bCs/>
                <w:szCs w:val="24"/>
              </w:rPr>
            </w:pPr>
            <w:r w:rsidRPr="005E56D0">
              <w:rPr>
                <w:b/>
                <w:bCs/>
                <w:szCs w:val="24"/>
              </w:rPr>
              <w:t>TIER 1</w:t>
            </w:r>
          </w:p>
          <w:p w14:paraId="482A2C6C" w14:textId="2663E69F" w:rsidR="00BF3BDF" w:rsidRPr="005E56D0" w:rsidRDefault="00BF3BDF" w:rsidP="006039EC">
            <w:pPr>
              <w:spacing w:after="0"/>
              <w:jc w:val="center"/>
              <w:rPr>
                <w:b/>
                <w:bCs/>
                <w:szCs w:val="24"/>
              </w:rPr>
            </w:pPr>
            <w:r w:rsidRPr="005E56D0">
              <w:rPr>
                <w:rFonts w:cs="Arial"/>
                <w:b/>
                <w:bCs/>
                <w:szCs w:val="24"/>
              </w:rPr>
              <w:t>Maximum acceptable ECB value</w:t>
            </w:r>
            <w:r w:rsidRPr="005E56D0">
              <w:rPr>
                <w:b/>
                <w:bCs/>
                <w:szCs w:val="24"/>
              </w:rPr>
              <w:t xml:space="preserve"> (kgCO</w:t>
            </w:r>
            <w:r w:rsidRPr="005E56D0">
              <w:rPr>
                <w:b/>
                <w:bCs/>
                <w:szCs w:val="24"/>
                <w:vertAlign w:val="subscript"/>
              </w:rPr>
              <w:t>2</w:t>
            </w:r>
            <w:r w:rsidRPr="005E56D0">
              <w:rPr>
                <w:b/>
                <w:bCs/>
                <w:szCs w:val="24"/>
              </w:rPr>
              <w:t>e/m</w:t>
            </w:r>
            <w:r w:rsidRPr="005E56D0">
              <w:rPr>
                <w:b/>
                <w:bCs/>
                <w:szCs w:val="24"/>
                <w:vertAlign w:val="superscript"/>
              </w:rPr>
              <w:t>2</w:t>
            </w:r>
            <w:r w:rsidRPr="005E56D0">
              <w:rPr>
                <w:b/>
                <w:bCs/>
                <w:szCs w:val="24"/>
              </w:rPr>
              <w:t>)</w:t>
            </w:r>
          </w:p>
        </w:tc>
        <w:tc>
          <w:tcPr>
            <w:tcW w:w="263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F70C6B" w14:textId="77777777" w:rsidR="00BF3BDF" w:rsidRPr="005E56D0" w:rsidRDefault="00BF3BDF" w:rsidP="006039EC">
            <w:pPr>
              <w:spacing w:after="0"/>
              <w:jc w:val="center"/>
              <w:rPr>
                <w:b/>
                <w:bCs/>
                <w:szCs w:val="24"/>
              </w:rPr>
            </w:pPr>
            <w:r w:rsidRPr="005E56D0">
              <w:rPr>
                <w:b/>
                <w:bCs/>
                <w:szCs w:val="24"/>
              </w:rPr>
              <w:t>TIER 2</w:t>
            </w:r>
          </w:p>
          <w:p w14:paraId="64A42EE6" w14:textId="5C2C3115" w:rsidR="00BF3BDF" w:rsidRPr="005E56D0" w:rsidRDefault="00BF3BDF" w:rsidP="006039EC">
            <w:pPr>
              <w:spacing w:after="0"/>
              <w:jc w:val="center"/>
              <w:rPr>
                <w:b/>
                <w:bCs/>
                <w:szCs w:val="24"/>
              </w:rPr>
            </w:pPr>
            <w:r w:rsidRPr="005E56D0">
              <w:rPr>
                <w:rFonts w:cs="Arial"/>
                <w:b/>
                <w:bCs/>
                <w:szCs w:val="24"/>
              </w:rPr>
              <w:t>Maximum acceptable ECB value</w:t>
            </w:r>
            <w:r w:rsidRPr="005E56D0">
              <w:rPr>
                <w:b/>
                <w:bCs/>
                <w:szCs w:val="24"/>
              </w:rPr>
              <w:t xml:space="preserve"> (kgCO</w:t>
            </w:r>
            <w:r w:rsidRPr="005E56D0">
              <w:rPr>
                <w:b/>
                <w:bCs/>
                <w:szCs w:val="24"/>
                <w:vertAlign w:val="subscript"/>
              </w:rPr>
              <w:t>2</w:t>
            </w:r>
            <w:r w:rsidRPr="005E56D0">
              <w:rPr>
                <w:b/>
                <w:bCs/>
                <w:szCs w:val="24"/>
              </w:rPr>
              <w:t>e/m</w:t>
            </w:r>
            <w:r w:rsidRPr="005E56D0">
              <w:rPr>
                <w:b/>
                <w:bCs/>
                <w:szCs w:val="24"/>
                <w:vertAlign w:val="superscript"/>
              </w:rPr>
              <w:t>2</w:t>
            </w:r>
            <w:r w:rsidRPr="005E56D0">
              <w:rPr>
                <w:b/>
                <w:bCs/>
                <w:szCs w:val="24"/>
              </w:rPr>
              <w:t>)</w:t>
            </w:r>
          </w:p>
        </w:tc>
      </w:tr>
      <w:tr w:rsidR="00BF3BDF" w:rsidRPr="005E56D0" w14:paraId="50E2863D" w14:textId="77777777" w:rsidTr="00A7094A">
        <w:trPr>
          <w:trHeight w:val="300"/>
        </w:trPr>
        <w:tc>
          <w:tcPr>
            <w:tcW w:w="3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6E0D8" w14:textId="77777777" w:rsidR="00BF3BDF" w:rsidRPr="005E56D0" w:rsidRDefault="00BF3BDF" w:rsidP="006039EC">
            <w:pPr>
              <w:spacing w:after="0"/>
              <w:rPr>
                <w:szCs w:val="24"/>
              </w:rPr>
            </w:pPr>
            <w:r w:rsidRPr="005E56D0">
              <w:rPr>
                <w:szCs w:val="24"/>
              </w:rPr>
              <w:t>Storage (S)</w:t>
            </w:r>
          </w:p>
        </w:tc>
        <w:tc>
          <w:tcPr>
            <w:tcW w:w="2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C8A60" w14:textId="77777777" w:rsidR="00BF3BDF" w:rsidRPr="005E56D0" w:rsidRDefault="00BF3BDF" w:rsidP="006039EC">
            <w:pPr>
              <w:spacing w:after="0"/>
              <w:jc w:val="center"/>
              <w:rPr>
                <w:szCs w:val="24"/>
              </w:rPr>
            </w:pPr>
            <w:r w:rsidRPr="005E56D0">
              <w:rPr>
                <w:szCs w:val="24"/>
              </w:rPr>
              <w:t>370</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5386D" w14:textId="77777777" w:rsidR="00BF3BDF" w:rsidRPr="005E56D0" w:rsidRDefault="00BF3BDF" w:rsidP="006039EC">
            <w:pPr>
              <w:spacing w:after="0"/>
              <w:jc w:val="center"/>
              <w:rPr>
                <w:szCs w:val="24"/>
              </w:rPr>
            </w:pPr>
            <w:r w:rsidRPr="005E56D0">
              <w:rPr>
                <w:szCs w:val="24"/>
              </w:rPr>
              <w:t>310</w:t>
            </w:r>
          </w:p>
        </w:tc>
      </w:tr>
      <w:tr w:rsidR="00BF3BDF" w:rsidRPr="005E56D0" w14:paraId="09B57B3C" w14:textId="77777777" w:rsidTr="00A7094A">
        <w:trPr>
          <w:trHeight w:val="300"/>
        </w:trPr>
        <w:tc>
          <w:tcPr>
            <w:tcW w:w="3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4A76E" w14:textId="77777777" w:rsidR="00BF3BDF" w:rsidRPr="005E56D0" w:rsidRDefault="00BF3BDF" w:rsidP="006039EC">
            <w:pPr>
              <w:spacing w:after="0"/>
              <w:rPr>
                <w:szCs w:val="24"/>
              </w:rPr>
            </w:pPr>
            <w:r w:rsidRPr="005E56D0">
              <w:rPr>
                <w:szCs w:val="24"/>
              </w:rPr>
              <w:t>Education (E) &amp; Business (B)</w:t>
            </w:r>
          </w:p>
        </w:tc>
        <w:tc>
          <w:tcPr>
            <w:tcW w:w="2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D7F58F" w14:textId="77777777" w:rsidR="00BF3BDF" w:rsidRPr="005E56D0" w:rsidRDefault="00BF3BDF" w:rsidP="006039EC">
            <w:pPr>
              <w:spacing w:after="0"/>
              <w:jc w:val="center"/>
              <w:rPr>
                <w:szCs w:val="24"/>
              </w:rPr>
            </w:pPr>
            <w:r w:rsidRPr="005E56D0">
              <w:rPr>
                <w:szCs w:val="24"/>
              </w:rPr>
              <w:t>550</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45D8C" w14:textId="77777777" w:rsidR="00BF3BDF" w:rsidRPr="005E56D0" w:rsidRDefault="00BF3BDF" w:rsidP="006039EC">
            <w:pPr>
              <w:spacing w:after="0"/>
              <w:jc w:val="center"/>
              <w:rPr>
                <w:szCs w:val="24"/>
              </w:rPr>
            </w:pPr>
            <w:r w:rsidRPr="005E56D0">
              <w:rPr>
                <w:szCs w:val="24"/>
              </w:rPr>
              <w:t>450</w:t>
            </w:r>
          </w:p>
        </w:tc>
      </w:tr>
      <w:tr w:rsidR="00BF3BDF" w:rsidRPr="005E56D0" w14:paraId="0EEA151A" w14:textId="77777777" w:rsidTr="00A7094A">
        <w:trPr>
          <w:trHeight w:val="300"/>
        </w:trPr>
        <w:tc>
          <w:tcPr>
            <w:tcW w:w="3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56931" w14:textId="77777777" w:rsidR="00BF3BDF" w:rsidRPr="005E56D0" w:rsidRDefault="00BF3BDF" w:rsidP="006039EC">
            <w:pPr>
              <w:spacing w:after="0"/>
              <w:rPr>
                <w:szCs w:val="24"/>
              </w:rPr>
            </w:pPr>
            <w:r w:rsidRPr="005E56D0">
              <w:rPr>
                <w:rFonts w:cs="Arial"/>
                <w:szCs w:val="24"/>
              </w:rPr>
              <w:t>Other occupancy groups</w:t>
            </w:r>
          </w:p>
        </w:tc>
        <w:tc>
          <w:tcPr>
            <w:tcW w:w="26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13FB7" w14:textId="77777777" w:rsidR="00BF3BDF" w:rsidRPr="005E56D0" w:rsidRDefault="00BF3BDF" w:rsidP="006039EC">
            <w:pPr>
              <w:spacing w:after="0"/>
              <w:jc w:val="center"/>
              <w:rPr>
                <w:szCs w:val="24"/>
              </w:rPr>
            </w:pPr>
            <w:r w:rsidRPr="005E56D0">
              <w:rPr>
                <w:szCs w:val="24"/>
              </w:rPr>
              <w:t>610</w:t>
            </w:r>
          </w:p>
        </w:tc>
        <w:tc>
          <w:tcPr>
            <w:tcW w:w="26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60AD3" w14:textId="77777777" w:rsidR="00BF3BDF" w:rsidRPr="005E56D0" w:rsidRDefault="00BF3BDF" w:rsidP="006039EC">
            <w:pPr>
              <w:spacing w:after="0"/>
              <w:jc w:val="center"/>
              <w:rPr>
                <w:szCs w:val="24"/>
              </w:rPr>
            </w:pPr>
            <w:r w:rsidRPr="005E56D0">
              <w:rPr>
                <w:szCs w:val="24"/>
              </w:rPr>
              <w:t>480</w:t>
            </w:r>
          </w:p>
        </w:tc>
      </w:tr>
    </w:tbl>
    <w:p w14:paraId="04070645" w14:textId="77777777" w:rsidR="005E56D0" w:rsidRPr="005E56D0" w:rsidRDefault="005E56D0" w:rsidP="00BF3BDF">
      <w:pPr>
        <w:spacing w:before="240"/>
        <w:ind w:left="720"/>
        <w:rPr>
          <w:rFonts w:cs="Arial"/>
          <w:szCs w:val="24"/>
        </w:rPr>
      </w:pPr>
      <w:r w:rsidRPr="00546E9F">
        <w:rPr>
          <w:rFonts w:cs="Arial"/>
          <w:b/>
          <w:bCs/>
          <w:szCs w:val="24"/>
        </w:rPr>
        <w:t>A5.409.4.1.1 Embodied Carbon Intensity (ECI) Calculation.</w:t>
      </w:r>
      <w:r w:rsidRPr="00546E9F">
        <w:rPr>
          <w:rFonts w:cs="Arial"/>
          <w:szCs w:val="24"/>
        </w:rPr>
        <w:t xml:space="preserve"> To determine the Embodied Carbon Intensity (ECI), divide the building’s total Global Warming Potential (GWP) by gross </w:t>
      </w:r>
      <w:r w:rsidRPr="005E56D0">
        <w:rPr>
          <w:rFonts w:cs="Arial"/>
          <w:szCs w:val="24"/>
        </w:rPr>
        <w:t>floor area (GFA) in meters squared (m</w:t>
      </w:r>
      <w:r w:rsidRPr="005E56D0">
        <w:rPr>
          <w:rFonts w:cs="Arial"/>
          <w:szCs w:val="24"/>
          <w:vertAlign w:val="superscript"/>
        </w:rPr>
        <w:t>2</w:t>
      </w:r>
      <w:r w:rsidRPr="005E56D0">
        <w:rPr>
          <w:rFonts w:cs="Arial"/>
          <w:szCs w:val="24"/>
        </w:rPr>
        <w:t>).</w:t>
      </w:r>
    </w:p>
    <w:p w14:paraId="1C8843B5" w14:textId="77777777" w:rsidR="005E56D0" w:rsidRPr="005E56D0" w:rsidRDefault="005E56D0" w:rsidP="005E56D0">
      <w:pPr>
        <w:ind w:left="720"/>
        <w:rPr>
          <w:rFonts w:cs="Arial"/>
          <w:b/>
          <w:bCs/>
          <w:szCs w:val="24"/>
        </w:rPr>
      </w:pPr>
      <w:r w:rsidRPr="005E56D0">
        <w:rPr>
          <w:rFonts w:cs="Arial"/>
          <w:b/>
          <w:bCs/>
          <w:szCs w:val="24"/>
        </w:rPr>
        <w:t>A5.409.4.1.1 EQUATION:</w:t>
      </w:r>
    </w:p>
    <w:p w14:paraId="329A4AE6" w14:textId="77777777" w:rsidR="005E56D0" w:rsidRPr="005E56D0" w:rsidRDefault="005E56D0" w:rsidP="005E56D0">
      <w:pPr>
        <w:ind w:left="720"/>
        <w:rPr>
          <w:rFonts w:cs="Arial"/>
          <w:szCs w:val="24"/>
        </w:rPr>
      </w:pPr>
      <w:r w:rsidRPr="005E56D0">
        <w:rPr>
          <w:rFonts w:cs="Arial"/>
          <w:szCs w:val="24"/>
        </w:rPr>
        <w:t>GWP/GFA (m</w:t>
      </w:r>
      <w:r w:rsidRPr="005E56D0">
        <w:rPr>
          <w:rFonts w:cs="Arial"/>
          <w:szCs w:val="24"/>
          <w:vertAlign w:val="superscript"/>
        </w:rPr>
        <w:t>2</w:t>
      </w:r>
      <w:r w:rsidRPr="005E56D0">
        <w:rPr>
          <w:rFonts w:cs="Arial"/>
          <w:szCs w:val="24"/>
        </w:rPr>
        <w:t>) = ECI (kgCO</w:t>
      </w:r>
      <w:r w:rsidRPr="005E56D0">
        <w:rPr>
          <w:rFonts w:cs="Arial"/>
          <w:szCs w:val="24"/>
          <w:vertAlign w:val="subscript"/>
        </w:rPr>
        <w:t>2</w:t>
      </w:r>
      <w:r w:rsidRPr="005E56D0">
        <w:rPr>
          <w:rFonts w:cs="Arial"/>
          <w:szCs w:val="24"/>
        </w:rPr>
        <w:t>e/m</w:t>
      </w:r>
      <w:r w:rsidRPr="005E56D0">
        <w:rPr>
          <w:rFonts w:cs="Arial"/>
          <w:szCs w:val="24"/>
          <w:vertAlign w:val="superscript"/>
        </w:rPr>
        <w:t>2</w:t>
      </w:r>
      <w:r w:rsidRPr="005E56D0">
        <w:rPr>
          <w:rFonts w:cs="Arial"/>
          <w:szCs w:val="24"/>
        </w:rPr>
        <w:t>)</w:t>
      </w:r>
    </w:p>
    <w:p w14:paraId="188FEADB" w14:textId="77777777" w:rsidR="002D11D5" w:rsidRDefault="005E56D0" w:rsidP="002D11D5">
      <w:pPr>
        <w:pStyle w:val="ListParagraph"/>
        <w:ind w:left="360"/>
        <w:contextualSpacing w:val="0"/>
        <w:rPr>
          <w:rFonts w:cs="Arial"/>
          <w:szCs w:val="24"/>
        </w:rPr>
      </w:pPr>
      <w:r w:rsidRPr="005E56D0">
        <w:rPr>
          <w:rFonts w:cs="Arial"/>
          <w:b/>
          <w:bCs/>
          <w:szCs w:val="24"/>
        </w:rPr>
        <w:t xml:space="preserve">A5.409.4.2 Baseline building method. </w:t>
      </w:r>
      <w:r w:rsidRPr="005E56D0">
        <w:rPr>
          <w:rFonts w:cs="Arial"/>
          <w:iCs/>
          <w:szCs w:val="24"/>
        </w:rPr>
        <w:t xml:space="preserve">Projects shall meet the minimum requirements of </w:t>
      </w:r>
      <w:r w:rsidR="002D11D5" w:rsidRPr="002D11D5">
        <w:rPr>
          <w:rFonts w:cs="Arial"/>
          <w:iCs/>
          <w:szCs w:val="24"/>
        </w:rPr>
        <w:t xml:space="preserve">this section and </w:t>
      </w:r>
      <w:r w:rsidRPr="005E56D0">
        <w:rPr>
          <w:rFonts w:cs="Arial"/>
          <w:szCs w:val="24"/>
        </w:rPr>
        <w:t xml:space="preserve">Section </w:t>
      </w:r>
      <w:r w:rsidRPr="005E56D0">
        <w:rPr>
          <w:rFonts w:cs="Arial"/>
          <w:iCs/>
          <w:szCs w:val="24"/>
        </w:rPr>
        <w:t xml:space="preserve">A5.409.4.2.1 for Tier 1 compliance or </w:t>
      </w:r>
      <w:r w:rsidRPr="005E56D0">
        <w:rPr>
          <w:rFonts w:cs="Arial"/>
          <w:szCs w:val="24"/>
        </w:rPr>
        <w:t xml:space="preserve">Section </w:t>
      </w:r>
      <w:r w:rsidRPr="005E56D0">
        <w:rPr>
          <w:rFonts w:cs="Arial"/>
          <w:iCs/>
          <w:szCs w:val="24"/>
        </w:rPr>
        <w:t>A5.409.4.2.2 for Tier 2 compliance.</w:t>
      </w:r>
      <w:r w:rsidRPr="005E56D0">
        <w:rPr>
          <w:rFonts w:cs="Arial"/>
          <w:szCs w:val="24"/>
        </w:rPr>
        <w:t xml:space="preserve"> The software tools and data sets shall be the same for evaluation of both the baseline building and the proposed building.</w:t>
      </w:r>
    </w:p>
    <w:p w14:paraId="54B39CCA" w14:textId="213565D2" w:rsidR="005E56D0" w:rsidRPr="002D11D5" w:rsidRDefault="005E56D0" w:rsidP="002D11D5">
      <w:pPr>
        <w:pStyle w:val="ListParagraph"/>
        <w:ind w:left="360"/>
        <w:contextualSpacing w:val="0"/>
        <w:rPr>
          <w:rFonts w:cs="Arial"/>
          <w:b/>
          <w:bCs/>
          <w:szCs w:val="24"/>
        </w:rPr>
      </w:pPr>
      <w:r w:rsidRPr="005E56D0">
        <w:rPr>
          <w:rFonts w:cs="Arial"/>
          <w:iCs/>
          <w:szCs w:val="24"/>
        </w:rPr>
        <w:t xml:space="preserve">For </w:t>
      </w:r>
      <w:r w:rsidRPr="005E56D0">
        <w:rPr>
          <w:rFonts w:cs="Arial"/>
          <w:szCs w:val="24"/>
        </w:rPr>
        <w:t>projects that include building reuse, the reference baseline building shall not be of new construction and shall retain existing materials. The percent reduction in GWP shall be achieved through the design and construction of new project elements.</w:t>
      </w:r>
    </w:p>
    <w:p w14:paraId="0992E2AE" w14:textId="0275535F" w:rsidR="005E56D0" w:rsidRPr="005E56D0" w:rsidRDefault="005E56D0" w:rsidP="005E56D0">
      <w:pPr>
        <w:pStyle w:val="ListParagraph"/>
        <w:contextualSpacing w:val="0"/>
        <w:rPr>
          <w:rFonts w:cs="Arial"/>
          <w:szCs w:val="24"/>
        </w:rPr>
      </w:pPr>
      <w:r w:rsidRPr="005E56D0">
        <w:rPr>
          <w:rFonts w:cs="Arial"/>
          <w:b/>
          <w:szCs w:val="24"/>
        </w:rPr>
        <w:t xml:space="preserve">A5.409.4.2.1 Tier 1. </w:t>
      </w:r>
      <w:r w:rsidRPr="005E56D0">
        <w:rPr>
          <w:rFonts w:cs="Arial"/>
          <w:szCs w:val="24"/>
        </w:rPr>
        <w:t>Demonstrate a minimum 15 percent</w:t>
      </w:r>
      <w:r w:rsidRPr="005E56D0">
        <w:rPr>
          <w:rFonts w:cs="Arial"/>
          <w:noProof/>
          <w:szCs w:val="24"/>
        </w:rPr>
        <w:t xml:space="preserve"> </w:t>
      </w:r>
      <w:r w:rsidRPr="005E56D0">
        <w:rPr>
          <w:rFonts w:cs="Arial"/>
          <w:szCs w:val="24"/>
        </w:rPr>
        <w:t>reduction in global warming potential (GWP) as compared to a reference baseline building of similar size, function, complexity,</w:t>
      </w:r>
      <w:r w:rsidRPr="005E56D0">
        <w:rPr>
          <w:rFonts w:cs="Arial"/>
          <w:noProof/>
          <w:szCs w:val="24"/>
        </w:rPr>
        <w:t xml:space="preserve"> </w:t>
      </w:r>
      <w:r w:rsidRPr="005E56D0">
        <w:rPr>
          <w:rFonts w:cs="Arial"/>
          <w:szCs w:val="24"/>
        </w:rPr>
        <w:t xml:space="preserve">type of construction, material specification, and geographic location that meets the requirements of the </w:t>
      </w:r>
      <w:r w:rsidRPr="005E56D0">
        <w:rPr>
          <w:rFonts w:cs="Arial"/>
          <w:i/>
          <w:iCs/>
          <w:szCs w:val="24"/>
        </w:rPr>
        <w:t>California Energy Code</w:t>
      </w:r>
      <w:r w:rsidRPr="005E56D0">
        <w:rPr>
          <w:rFonts w:cs="Arial"/>
          <w:szCs w:val="24"/>
        </w:rPr>
        <w:t xml:space="preserve"> currently in</w:t>
      </w:r>
      <w:r w:rsidRPr="005E56D0">
        <w:rPr>
          <w:rFonts w:cs="Arial"/>
          <w:noProof/>
          <w:szCs w:val="24"/>
        </w:rPr>
        <w:t xml:space="preserve"> </w:t>
      </w:r>
      <w:r w:rsidRPr="005E56D0">
        <w:rPr>
          <w:rFonts w:cs="Arial"/>
          <w:szCs w:val="24"/>
        </w:rPr>
        <w:t xml:space="preserve">effect. </w:t>
      </w:r>
    </w:p>
    <w:p w14:paraId="4ABDA968" w14:textId="2326BDAF" w:rsidR="005E56D0" w:rsidRPr="005E56D0" w:rsidRDefault="005E56D0" w:rsidP="005E56D0">
      <w:pPr>
        <w:ind w:left="720"/>
        <w:rPr>
          <w:rFonts w:cs="Arial"/>
          <w:strike/>
          <w:szCs w:val="24"/>
        </w:rPr>
      </w:pPr>
      <w:r w:rsidRPr="005E56D0">
        <w:rPr>
          <w:rFonts w:cs="Arial"/>
          <w:b/>
          <w:szCs w:val="24"/>
        </w:rPr>
        <w:t xml:space="preserve">A5.409.4.2.2 Tier 2. </w:t>
      </w:r>
      <w:r w:rsidRPr="005E56D0">
        <w:rPr>
          <w:rFonts w:cs="Arial"/>
          <w:szCs w:val="24"/>
        </w:rPr>
        <w:t xml:space="preserve">Demonstrate a minimum 20 percent reduction in </w:t>
      </w:r>
      <w:r w:rsidR="002D11D5" w:rsidRPr="005E56D0">
        <w:rPr>
          <w:rFonts w:cs="Arial"/>
          <w:szCs w:val="24"/>
        </w:rPr>
        <w:t>global warming potential (GWP)</w:t>
      </w:r>
      <w:r w:rsidRPr="005E56D0">
        <w:rPr>
          <w:rFonts w:cs="Arial"/>
          <w:szCs w:val="24"/>
        </w:rPr>
        <w:t xml:space="preserve"> as compared to a reference baseline building of similar size, function, complexity, type of construction, material specification, and geographic location that meets the requirements of </w:t>
      </w:r>
      <w:r w:rsidR="002D11D5" w:rsidRPr="005E56D0">
        <w:rPr>
          <w:rFonts w:cs="Arial"/>
          <w:szCs w:val="24"/>
        </w:rPr>
        <w:t xml:space="preserve">the </w:t>
      </w:r>
      <w:r w:rsidR="002D11D5" w:rsidRPr="005E56D0">
        <w:rPr>
          <w:rFonts w:cs="Arial"/>
          <w:i/>
          <w:iCs/>
          <w:szCs w:val="24"/>
        </w:rPr>
        <w:t>California Energy Code</w:t>
      </w:r>
      <w:r w:rsidR="002D11D5" w:rsidRPr="005E56D0">
        <w:rPr>
          <w:rFonts w:cs="Arial"/>
          <w:szCs w:val="24"/>
        </w:rPr>
        <w:t xml:space="preserve"> currently in</w:t>
      </w:r>
      <w:r w:rsidR="002D11D5" w:rsidRPr="005E56D0">
        <w:rPr>
          <w:rFonts w:cs="Arial"/>
          <w:noProof/>
          <w:szCs w:val="24"/>
        </w:rPr>
        <w:t xml:space="preserve"> </w:t>
      </w:r>
      <w:r w:rsidR="002D11D5" w:rsidRPr="005E56D0">
        <w:rPr>
          <w:rFonts w:cs="Arial"/>
          <w:szCs w:val="24"/>
        </w:rPr>
        <w:t>effect</w:t>
      </w:r>
      <w:r w:rsidRPr="005E56D0">
        <w:rPr>
          <w:rFonts w:cs="Arial"/>
          <w:szCs w:val="24"/>
        </w:rPr>
        <w:t xml:space="preserve">. </w:t>
      </w:r>
    </w:p>
    <w:p w14:paraId="46A01A28" w14:textId="1BECA51B" w:rsidR="36661F60" w:rsidRPr="00557F85" w:rsidRDefault="005E56D0" w:rsidP="00557F85">
      <w:pPr>
        <w:ind w:left="360"/>
        <w:rPr>
          <w:rFonts w:cs="Arial"/>
          <w:szCs w:val="24"/>
        </w:rPr>
      </w:pPr>
      <w:r w:rsidRPr="005E56D0">
        <w:rPr>
          <w:rFonts w:cs="Arial"/>
          <w:b/>
          <w:szCs w:val="24"/>
        </w:rPr>
        <w:t>A</w:t>
      </w:r>
      <w:r w:rsidRPr="005E56D0">
        <w:rPr>
          <w:rFonts w:cs="Arial"/>
          <w:b/>
          <w:bCs/>
          <w:szCs w:val="24"/>
        </w:rPr>
        <w:t xml:space="preserve">5.409.4.3 </w:t>
      </w:r>
      <w:r w:rsidRPr="005E56D0">
        <w:rPr>
          <w:rFonts w:cs="Arial"/>
          <w:b/>
          <w:szCs w:val="24"/>
        </w:rPr>
        <w:t xml:space="preserve">Verification of compliance. </w:t>
      </w:r>
      <w:r w:rsidRPr="005E56D0">
        <w:rPr>
          <w:rFonts w:cs="Arial"/>
          <w:bCs/>
          <w:szCs w:val="24"/>
        </w:rPr>
        <w:t>A summary of the GWP analysis …</w:t>
      </w:r>
    </w:p>
    <w:sectPr w:rsidR="36661F60" w:rsidRPr="00557F85" w:rsidSect="00657AE5">
      <w:headerReference w:type="default" r:id="rId13"/>
      <w:footerReference w:type="default" r:id="rId14"/>
      <w:endnotePr>
        <w:numFmt w:val="decimal"/>
      </w:endnotePr>
      <w:type w:val="continuous"/>
      <w:pgSz w:w="12240" w:h="15840"/>
      <w:pgMar w:top="1152" w:right="1440" w:bottom="720" w:left="1440" w:header="57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A4DB" w14:textId="77777777" w:rsidR="00FE25A0" w:rsidRDefault="00FE25A0">
      <w:r>
        <w:separator/>
      </w:r>
    </w:p>
  </w:endnote>
  <w:endnote w:type="continuationSeparator" w:id="0">
    <w:p w14:paraId="6FA96BD3" w14:textId="77777777" w:rsidR="00FE25A0" w:rsidRDefault="00FE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11CB9923" w:rsidR="008908A5" w:rsidRDefault="00A80FFF" w:rsidP="00AA0C1D">
    <w:pPr>
      <w:pStyle w:val="Footer"/>
      <w:tabs>
        <w:tab w:val="clear" w:pos="4320"/>
        <w:tab w:val="clear" w:pos="8640"/>
        <w:tab w:val="right" w:pos="9180"/>
      </w:tabs>
    </w:pPr>
    <w:proofErr w:type="spellStart"/>
    <w:r w:rsidRPr="00A80FFF">
      <w:t>CALGreen</w:t>
    </w:r>
    <w:proofErr w:type="spellEnd"/>
    <w:r w:rsidRPr="00A80FFF">
      <w:t xml:space="preserve"> C</w:t>
    </w:r>
    <w:r>
      <w:t>CRC</w:t>
    </w:r>
    <w:r w:rsidRPr="00A80FFF">
      <w:t xml:space="preserve"> Workshop #</w:t>
    </w:r>
    <w:r w:rsidR="00873965">
      <w:t>1</w:t>
    </w:r>
    <w:r w:rsidRPr="00A80FFF">
      <w:t xml:space="preserve"> (07-</w:t>
    </w:r>
    <w:r>
      <w:t>1</w:t>
    </w:r>
    <w:r w:rsidR="00873965">
      <w:t>6</w:t>
    </w:r>
    <w:r w:rsidRPr="00A80FFF">
      <w:t>-202</w:t>
    </w:r>
    <w:r w:rsidR="00873965">
      <w:t>6</w:t>
    </w:r>
    <w:r w:rsidRPr="00A80FFF">
      <w:t>)</w:t>
    </w:r>
    <w:r w:rsidR="008908A5">
      <w:tab/>
    </w:r>
    <w:r w:rsidR="00873965">
      <w:t>07/16/2026</w:t>
    </w:r>
  </w:p>
  <w:p w14:paraId="4E70EC50" w14:textId="4BA0AEA5" w:rsidR="008908A5" w:rsidRDefault="00A80FFF" w:rsidP="00A8502F">
    <w:pPr>
      <w:pStyle w:val="Footer"/>
      <w:tabs>
        <w:tab w:val="clear" w:pos="4320"/>
        <w:tab w:val="clear" w:pos="8640"/>
        <w:tab w:val="center" w:pos="4860"/>
        <w:tab w:val="right" w:pos="9180"/>
      </w:tabs>
    </w:pPr>
    <w:r w:rsidRPr="00A80FFF">
      <w:t>Building Standards Commission</w:t>
    </w:r>
    <w:r w:rsidR="002C2EEB">
      <w:tab/>
    </w:r>
    <w:r w:rsidR="002C2EEB">
      <w:tab/>
    </w:r>
    <w:r>
      <w:t xml:space="preserve">DRAFT </w:t>
    </w:r>
    <w:r w:rsidR="64D5563F">
      <w:t>E</w:t>
    </w:r>
    <w:r>
      <w:t>T</w:t>
    </w:r>
    <w:r w:rsidR="003A0AE7">
      <w:tab/>
    </w:r>
    <w:r w:rsidR="64D5563F" w:rsidRPr="64D5563F">
      <w:rPr>
        <w:rStyle w:val="PageNumber"/>
        <w:rFonts w:cs="Arial"/>
      </w:rPr>
      <w:t xml:space="preserve">Page </w:t>
    </w:r>
    <w:r w:rsidR="003A0AE7" w:rsidRPr="64D5563F">
      <w:rPr>
        <w:rStyle w:val="PageNumber"/>
        <w:rFonts w:cs="Arial"/>
      </w:rPr>
      <w:fldChar w:fldCharType="begin"/>
    </w:r>
    <w:r w:rsidR="003A0AE7" w:rsidRPr="64D5563F">
      <w:rPr>
        <w:rStyle w:val="PageNumber"/>
        <w:rFonts w:cs="Arial"/>
      </w:rPr>
      <w:instrText xml:space="preserve"> PAGE </w:instrText>
    </w:r>
    <w:r w:rsidR="003A0AE7" w:rsidRPr="64D5563F">
      <w:rPr>
        <w:rStyle w:val="PageNumber"/>
        <w:rFonts w:cs="Arial"/>
      </w:rPr>
      <w:fldChar w:fldCharType="separate"/>
    </w:r>
    <w:r w:rsidR="64D5563F" w:rsidRPr="64D5563F">
      <w:rPr>
        <w:rStyle w:val="PageNumber"/>
        <w:rFonts w:cs="Arial"/>
      </w:rPr>
      <w:t>1</w:t>
    </w:r>
    <w:r w:rsidR="003A0AE7" w:rsidRPr="64D5563F">
      <w:rPr>
        <w:rStyle w:val="PageNumber"/>
        <w:rFonts w:cs="Arial"/>
      </w:rPr>
      <w:fldChar w:fldCharType="end"/>
    </w:r>
    <w:r w:rsidR="64D5563F" w:rsidRPr="64D5563F">
      <w:rPr>
        <w:rStyle w:val="PageNumber"/>
        <w:rFonts w:cs="Arial"/>
      </w:rPr>
      <w:t xml:space="preserve"> of </w:t>
    </w:r>
    <w:r w:rsidR="003A0AE7" w:rsidRPr="64D5563F">
      <w:rPr>
        <w:rStyle w:val="PageNumber"/>
        <w:rFonts w:cs="Arial"/>
      </w:rPr>
      <w:fldChar w:fldCharType="begin"/>
    </w:r>
    <w:r w:rsidR="003A0AE7" w:rsidRPr="64D5563F">
      <w:rPr>
        <w:rStyle w:val="PageNumber"/>
        <w:rFonts w:cs="Arial"/>
      </w:rPr>
      <w:instrText xml:space="preserve"> NUMPAGES </w:instrText>
    </w:r>
    <w:r w:rsidR="003A0AE7" w:rsidRPr="64D5563F">
      <w:rPr>
        <w:rStyle w:val="PageNumber"/>
        <w:rFonts w:cs="Arial"/>
      </w:rPr>
      <w:fldChar w:fldCharType="separate"/>
    </w:r>
    <w:r w:rsidR="64D5563F" w:rsidRPr="64D5563F">
      <w:rPr>
        <w:rStyle w:val="PageNumber"/>
        <w:rFonts w:cs="Arial"/>
      </w:rPr>
      <w:t>1</w:t>
    </w:r>
    <w:r w:rsidR="003A0AE7" w:rsidRPr="64D5563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7DA5D" w14:textId="77777777" w:rsidR="00FE25A0" w:rsidRDefault="00FE25A0">
      <w:r>
        <w:separator/>
      </w:r>
    </w:p>
  </w:footnote>
  <w:footnote w:type="continuationSeparator" w:id="0">
    <w:p w14:paraId="1E2D39F7" w14:textId="77777777" w:rsidR="00FE25A0" w:rsidRDefault="00FE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53A18109" w:rsidR="00ED27E1" w:rsidRDefault="00FE25A0" w:rsidP="00AA0C1D">
    <w:pPr>
      <w:pStyle w:val="Header"/>
      <w:tabs>
        <w:tab w:val="clear" w:pos="8640"/>
        <w:tab w:val="right" w:pos="9360"/>
      </w:tabs>
      <w:jc w:val="both"/>
      <w:rPr>
        <w:b w:val="0"/>
        <w:szCs w:val="16"/>
      </w:rPr>
    </w:pPr>
    <w:r>
      <w:rPr>
        <w:noProof/>
        <w:snapToGrid/>
        <w:szCs w:val="16"/>
      </w:rPr>
      <w:pict w14:anchorId="6F143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ED27E1">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717"/>
    <w:multiLevelType w:val="hybridMultilevel"/>
    <w:tmpl w:val="8056FAA8"/>
    <w:lvl w:ilvl="0" w:tplc="9A8ED5FE">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4380"/>
    <w:multiLevelType w:val="hybridMultilevel"/>
    <w:tmpl w:val="907EC96E"/>
    <w:lvl w:ilvl="0" w:tplc="63704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A4BA6"/>
    <w:multiLevelType w:val="hybridMultilevel"/>
    <w:tmpl w:val="1B7CDA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C7517E"/>
    <w:multiLevelType w:val="hybridMultilevel"/>
    <w:tmpl w:val="1B7CDA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F847C31"/>
    <w:multiLevelType w:val="hybridMultilevel"/>
    <w:tmpl w:val="9BB856FC"/>
    <w:lvl w:ilvl="0" w:tplc="6338D0D8">
      <w:start w:val="1"/>
      <w:numFmt w:val="decimal"/>
      <w:lvlText w:val="%1."/>
      <w:lvlJc w:val="left"/>
      <w:pPr>
        <w:ind w:left="720" w:hanging="360"/>
      </w:pPr>
      <w:rPr>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E2D85"/>
    <w:multiLevelType w:val="hybridMultilevel"/>
    <w:tmpl w:val="4F7237FE"/>
    <w:lvl w:ilvl="0" w:tplc="811444C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A002B"/>
    <w:multiLevelType w:val="hybridMultilevel"/>
    <w:tmpl w:val="D5A83E54"/>
    <w:lvl w:ilvl="0" w:tplc="EF9840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05736"/>
    <w:multiLevelType w:val="hybridMultilevel"/>
    <w:tmpl w:val="2994980C"/>
    <w:lvl w:ilvl="0" w:tplc="8884BDD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B32D0"/>
    <w:multiLevelType w:val="hybridMultilevel"/>
    <w:tmpl w:val="358CA762"/>
    <w:lvl w:ilvl="0" w:tplc="FFFFFFFF">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C511A"/>
    <w:multiLevelType w:val="hybridMultilevel"/>
    <w:tmpl w:val="D5A83E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B20C9F"/>
    <w:multiLevelType w:val="hybridMultilevel"/>
    <w:tmpl w:val="7C46E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118A6"/>
    <w:multiLevelType w:val="hybridMultilevel"/>
    <w:tmpl w:val="7714AB04"/>
    <w:lvl w:ilvl="0" w:tplc="9A8ED5FE">
      <w:start w:val="1"/>
      <w:numFmt w:val="decimal"/>
      <w:lvlText w:val="%1."/>
      <w:lvlJc w:val="left"/>
      <w:pPr>
        <w:ind w:left="1080" w:hanging="360"/>
      </w:pPr>
      <w:rPr>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17709"/>
    <w:multiLevelType w:val="hybridMultilevel"/>
    <w:tmpl w:val="E3F0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B3931"/>
    <w:multiLevelType w:val="hybridMultilevel"/>
    <w:tmpl w:val="7C46E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F6CB5"/>
    <w:multiLevelType w:val="hybridMultilevel"/>
    <w:tmpl w:val="818C433E"/>
    <w:lvl w:ilvl="0" w:tplc="1652C4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2D6F3"/>
    <w:multiLevelType w:val="hybridMultilevel"/>
    <w:tmpl w:val="ECA8929A"/>
    <w:lvl w:ilvl="0" w:tplc="9926E44C">
      <w:start w:val="1"/>
      <w:numFmt w:val="decimal"/>
      <w:lvlText w:val="%1."/>
      <w:lvlJc w:val="left"/>
      <w:pPr>
        <w:ind w:left="720" w:hanging="360"/>
      </w:pPr>
    </w:lvl>
    <w:lvl w:ilvl="1" w:tplc="FC469C42">
      <w:start w:val="1"/>
      <w:numFmt w:val="lowerLetter"/>
      <w:lvlText w:val="%2."/>
      <w:lvlJc w:val="left"/>
      <w:pPr>
        <w:ind w:left="1440" w:hanging="360"/>
      </w:pPr>
    </w:lvl>
    <w:lvl w:ilvl="2" w:tplc="2AEE5C8E">
      <w:start w:val="1"/>
      <w:numFmt w:val="lowerRoman"/>
      <w:lvlText w:val="%3."/>
      <w:lvlJc w:val="right"/>
      <w:pPr>
        <w:ind w:left="2160" w:hanging="180"/>
      </w:pPr>
    </w:lvl>
    <w:lvl w:ilvl="3" w:tplc="44920EAA">
      <w:start w:val="1"/>
      <w:numFmt w:val="decimal"/>
      <w:lvlText w:val="%4."/>
      <w:lvlJc w:val="left"/>
      <w:pPr>
        <w:ind w:left="2880" w:hanging="360"/>
      </w:pPr>
    </w:lvl>
    <w:lvl w:ilvl="4" w:tplc="CCCAD530">
      <w:start w:val="1"/>
      <w:numFmt w:val="lowerLetter"/>
      <w:lvlText w:val="%5."/>
      <w:lvlJc w:val="left"/>
      <w:pPr>
        <w:ind w:left="3600" w:hanging="360"/>
      </w:pPr>
    </w:lvl>
    <w:lvl w:ilvl="5" w:tplc="3CE80FF6">
      <w:start w:val="1"/>
      <w:numFmt w:val="lowerRoman"/>
      <w:lvlText w:val="%6."/>
      <w:lvlJc w:val="right"/>
      <w:pPr>
        <w:ind w:left="4320" w:hanging="180"/>
      </w:pPr>
    </w:lvl>
    <w:lvl w:ilvl="6" w:tplc="9A36A8CC">
      <w:start w:val="1"/>
      <w:numFmt w:val="decimal"/>
      <w:lvlText w:val="%7."/>
      <w:lvlJc w:val="left"/>
      <w:pPr>
        <w:ind w:left="5040" w:hanging="360"/>
      </w:pPr>
    </w:lvl>
    <w:lvl w:ilvl="7" w:tplc="3C4A5F86">
      <w:start w:val="1"/>
      <w:numFmt w:val="lowerLetter"/>
      <w:lvlText w:val="%8."/>
      <w:lvlJc w:val="left"/>
      <w:pPr>
        <w:ind w:left="5760" w:hanging="360"/>
      </w:pPr>
    </w:lvl>
    <w:lvl w:ilvl="8" w:tplc="22B02EA6">
      <w:start w:val="1"/>
      <w:numFmt w:val="lowerRoman"/>
      <w:lvlText w:val="%9."/>
      <w:lvlJc w:val="right"/>
      <w:pPr>
        <w:ind w:left="6480" w:hanging="180"/>
      </w:pPr>
    </w:lvl>
  </w:abstractNum>
  <w:abstractNum w:abstractNumId="16" w15:restartNumberingAfterBreak="0">
    <w:nsid w:val="2E81E71B"/>
    <w:multiLevelType w:val="hybridMultilevel"/>
    <w:tmpl w:val="185859FA"/>
    <w:lvl w:ilvl="0" w:tplc="4E18656E">
      <w:start w:val="1"/>
      <w:numFmt w:val="bullet"/>
      <w:lvlText w:val="·"/>
      <w:lvlJc w:val="left"/>
      <w:pPr>
        <w:ind w:left="720" w:hanging="360"/>
      </w:pPr>
      <w:rPr>
        <w:rFonts w:ascii="Symbol" w:hAnsi="Symbol" w:hint="default"/>
      </w:rPr>
    </w:lvl>
    <w:lvl w:ilvl="1" w:tplc="9926CCAC">
      <w:start w:val="1"/>
      <w:numFmt w:val="bullet"/>
      <w:lvlText w:val="o"/>
      <w:lvlJc w:val="left"/>
      <w:pPr>
        <w:ind w:left="1440" w:hanging="360"/>
      </w:pPr>
      <w:rPr>
        <w:rFonts w:ascii="Courier New" w:hAnsi="Courier New" w:hint="default"/>
      </w:rPr>
    </w:lvl>
    <w:lvl w:ilvl="2" w:tplc="8BE091D2">
      <w:start w:val="1"/>
      <w:numFmt w:val="bullet"/>
      <w:lvlText w:val=""/>
      <w:lvlJc w:val="left"/>
      <w:pPr>
        <w:ind w:left="2160" w:hanging="360"/>
      </w:pPr>
      <w:rPr>
        <w:rFonts w:ascii="Wingdings" w:hAnsi="Wingdings" w:hint="default"/>
      </w:rPr>
    </w:lvl>
    <w:lvl w:ilvl="3" w:tplc="A0D20256">
      <w:start w:val="1"/>
      <w:numFmt w:val="bullet"/>
      <w:lvlText w:val=""/>
      <w:lvlJc w:val="left"/>
      <w:pPr>
        <w:ind w:left="2880" w:hanging="360"/>
      </w:pPr>
      <w:rPr>
        <w:rFonts w:ascii="Symbol" w:hAnsi="Symbol" w:hint="default"/>
      </w:rPr>
    </w:lvl>
    <w:lvl w:ilvl="4" w:tplc="0EB6DFA8">
      <w:start w:val="1"/>
      <w:numFmt w:val="bullet"/>
      <w:lvlText w:val="o"/>
      <w:lvlJc w:val="left"/>
      <w:pPr>
        <w:ind w:left="3600" w:hanging="360"/>
      </w:pPr>
      <w:rPr>
        <w:rFonts w:ascii="Courier New" w:hAnsi="Courier New" w:hint="default"/>
      </w:rPr>
    </w:lvl>
    <w:lvl w:ilvl="5" w:tplc="B554FBBE">
      <w:start w:val="1"/>
      <w:numFmt w:val="bullet"/>
      <w:lvlText w:val=""/>
      <w:lvlJc w:val="left"/>
      <w:pPr>
        <w:ind w:left="4320" w:hanging="360"/>
      </w:pPr>
      <w:rPr>
        <w:rFonts w:ascii="Wingdings" w:hAnsi="Wingdings" w:hint="default"/>
      </w:rPr>
    </w:lvl>
    <w:lvl w:ilvl="6" w:tplc="66FAED1C">
      <w:start w:val="1"/>
      <w:numFmt w:val="bullet"/>
      <w:lvlText w:val=""/>
      <w:lvlJc w:val="left"/>
      <w:pPr>
        <w:ind w:left="5040" w:hanging="360"/>
      </w:pPr>
      <w:rPr>
        <w:rFonts w:ascii="Symbol" w:hAnsi="Symbol" w:hint="default"/>
      </w:rPr>
    </w:lvl>
    <w:lvl w:ilvl="7" w:tplc="FBEC3A80">
      <w:start w:val="1"/>
      <w:numFmt w:val="bullet"/>
      <w:lvlText w:val="o"/>
      <w:lvlJc w:val="left"/>
      <w:pPr>
        <w:ind w:left="5760" w:hanging="360"/>
      </w:pPr>
      <w:rPr>
        <w:rFonts w:ascii="Courier New" w:hAnsi="Courier New" w:hint="default"/>
      </w:rPr>
    </w:lvl>
    <w:lvl w:ilvl="8" w:tplc="A828AA2E">
      <w:start w:val="1"/>
      <w:numFmt w:val="bullet"/>
      <w:lvlText w:val=""/>
      <w:lvlJc w:val="left"/>
      <w:pPr>
        <w:ind w:left="6480" w:hanging="360"/>
      </w:pPr>
      <w:rPr>
        <w:rFonts w:ascii="Wingdings" w:hAnsi="Wingdings" w:hint="default"/>
      </w:rPr>
    </w:lvl>
  </w:abstractNum>
  <w:abstractNum w:abstractNumId="17" w15:restartNumberingAfterBreak="0">
    <w:nsid w:val="30BF5A9B"/>
    <w:multiLevelType w:val="hybridMultilevel"/>
    <w:tmpl w:val="1B7CDAE4"/>
    <w:lvl w:ilvl="0" w:tplc="A802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E448F0"/>
    <w:multiLevelType w:val="hybridMultilevel"/>
    <w:tmpl w:val="C73E182A"/>
    <w:lvl w:ilvl="0" w:tplc="5A640E22">
      <w:start w:val="1"/>
      <w:numFmt w:val="decimal"/>
      <w:lvlText w:val="%1."/>
      <w:lvlJc w:val="left"/>
      <w:pPr>
        <w:ind w:left="720" w:hanging="360"/>
      </w:pPr>
      <w:rPr>
        <w:rFonts w:ascii="Arial" w:eastAsia="Batang" w:hAnsi="Arial" w:cs="Arial"/>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04653A"/>
    <w:multiLevelType w:val="hybridMultilevel"/>
    <w:tmpl w:val="D560631A"/>
    <w:lvl w:ilvl="0" w:tplc="19949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117F94"/>
    <w:multiLevelType w:val="hybridMultilevel"/>
    <w:tmpl w:val="151663C4"/>
    <w:lvl w:ilvl="0" w:tplc="CFD83536">
      <w:start w:val="1"/>
      <w:numFmt w:val="decimal"/>
      <w:lvlText w:val="%1."/>
      <w:lvlJc w:val="left"/>
      <w:pPr>
        <w:ind w:left="720" w:hanging="360"/>
      </w:pPr>
    </w:lvl>
    <w:lvl w:ilvl="1" w:tplc="E83ABD8C">
      <w:start w:val="1"/>
      <w:numFmt w:val="lowerLetter"/>
      <w:lvlText w:val="%2."/>
      <w:lvlJc w:val="left"/>
      <w:pPr>
        <w:ind w:left="1440" w:hanging="360"/>
      </w:pPr>
    </w:lvl>
    <w:lvl w:ilvl="2" w:tplc="5AF84F64">
      <w:start w:val="1"/>
      <w:numFmt w:val="lowerRoman"/>
      <w:lvlText w:val="%3."/>
      <w:lvlJc w:val="right"/>
      <w:pPr>
        <w:ind w:left="2160" w:hanging="180"/>
      </w:pPr>
    </w:lvl>
    <w:lvl w:ilvl="3" w:tplc="023E56E2">
      <w:start w:val="1"/>
      <w:numFmt w:val="decimal"/>
      <w:lvlText w:val="%4."/>
      <w:lvlJc w:val="left"/>
      <w:pPr>
        <w:ind w:left="2880" w:hanging="360"/>
      </w:pPr>
    </w:lvl>
    <w:lvl w:ilvl="4" w:tplc="8C3A23A4">
      <w:start w:val="1"/>
      <w:numFmt w:val="lowerLetter"/>
      <w:lvlText w:val="%5."/>
      <w:lvlJc w:val="left"/>
      <w:pPr>
        <w:ind w:left="3600" w:hanging="360"/>
      </w:pPr>
    </w:lvl>
    <w:lvl w:ilvl="5" w:tplc="A89AA382">
      <w:start w:val="1"/>
      <w:numFmt w:val="lowerRoman"/>
      <w:lvlText w:val="%6."/>
      <w:lvlJc w:val="right"/>
      <w:pPr>
        <w:ind w:left="4320" w:hanging="180"/>
      </w:pPr>
    </w:lvl>
    <w:lvl w:ilvl="6" w:tplc="4D88D43E">
      <w:start w:val="1"/>
      <w:numFmt w:val="decimal"/>
      <w:lvlText w:val="%7."/>
      <w:lvlJc w:val="left"/>
      <w:pPr>
        <w:ind w:left="5040" w:hanging="360"/>
      </w:pPr>
    </w:lvl>
    <w:lvl w:ilvl="7" w:tplc="04CC6A40">
      <w:start w:val="1"/>
      <w:numFmt w:val="lowerLetter"/>
      <w:lvlText w:val="%8."/>
      <w:lvlJc w:val="left"/>
      <w:pPr>
        <w:ind w:left="5760" w:hanging="360"/>
      </w:pPr>
    </w:lvl>
    <w:lvl w:ilvl="8" w:tplc="8AA6843C">
      <w:start w:val="1"/>
      <w:numFmt w:val="lowerRoman"/>
      <w:lvlText w:val="%9."/>
      <w:lvlJc w:val="right"/>
      <w:pPr>
        <w:ind w:left="6480" w:hanging="180"/>
      </w:pPr>
    </w:lvl>
  </w:abstractNum>
  <w:abstractNum w:abstractNumId="21" w15:restartNumberingAfterBreak="0">
    <w:nsid w:val="37A32847"/>
    <w:multiLevelType w:val="hybridMultilevel"/>
    <w:tmpl w:val="847C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2404B"/>
    <w:multiLevelType w:val="hybridMultilevel"/>
    <w:tmpl w:val="608E823E"/>
    <w:lvl w:ilvl="0" w:tplc="15D6F2BA">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46052"/>
    <w:multiLevelType w:val="hybridMultilevel"/>
    <w:tmpl w:val="151663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EA006DF"/>
    <w:multiLevelType w:val="hybridMultilevel"/>
    <w:tmpl w:val="608E823E"/>
    <w:lvl w:ilvl="0" w:tplc="FFFFFFFF">
      <w:start w:val="1"/>
      <w:numFmt w:val="decimal"/>
      <w:lvlText w:val="%1."/>
      <w:lvlJc w:val="left"/>
      <w:pPr>
        <w:ind w:left="720" w:hanging="360"/>
      </w:pPr>
      <w:rPr>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0A134B"/>
    <w:multiLevelType w:val="hybridMultilevel"/>
    <w:tmpl w:val="E9BECC7C"/>
    <w:lvl w:ilvl="0" w:tplc="511C1BE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EB37F6"/>
    <w:multiLevelType w:val="hybridMultilevel"/>
    <w:tmpl w:val="3FE8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024A1"/>
    <w:multiLevelType w:val="hybridMultilevel"/>
    <w:tmpl w:val="4F7237FE"/>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0C7EC9"/>
    <w:multiLevelType w:val="hybridMultilevel"/>
    <w:tmpl w:val="C6B6CB4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366850">
    <w:abstractNumId w:val="15"/>
  </w:num>
  <w:num w:numId="2" w16cid:durableId="521087909">
    <w:abstractNumId w:val="20"/>
  </w:num>
  <w:num w:numId="3" w16cid:durableId="864371690">
    <w:abstractNumId w:val="16"/>
  </w:num>
  <w:num w:numId="4" w16cid:durableId="1149251618">
    <w:abstractNumId w:val="17"/>
  </w:num>
  <w:num w:numId="5" w16cid:durableId="414864763">
    <w:abstractNumId w:val="7"/>
  </w:num>
  <w:num w:numId="6" w16cid:durableId="1708069711">
    <w:abstractNumId w:val="0"/>
  </w:num>
  <w:num w:numId="7" w16cid:durableId="1340697717">
    <w:abstractNumId w:val="11"/>
  </w:num>
  <w:num w:numId="8" w16cid:durableId="80764278">
    <w:abstractNumId w:val="23"/>
  </w:num>
  <w:num w:numId="9" w16cid:durableId="283923042">
    <w:abstractNumId w:val="21"/>
  </w:num>
  <w:num w:numId="10" w16cid:durableId="660501742">
    <w:abstractNumId w:val="12"/>
  </w:num>
  <w:num w:numId="11" w16cid:durableId="704061797">
    <w:abstractNumId w:val="28"/>
  </w:num>
  <w:num w:numId="12" w16cid:durableId="1413891307">
    <w:abstractNumId w:val="22"/>
  </w:num>
  <w:num w:numId="13" w16cid:durableId="866408560">
    <w:abstractNumId w:val="4"/>
  </w:num>
  <w:num w:numId="14" w16cid:durableId="1344622617">
    <w:abstractNumId w:val="24"/>
  </w:num>
  <w:num w:numId="15" w16cid:durableId="1270354595">
    <w:abstractNumId w:val="8"/>
  </w:num>
  <w:num w:numId="16" w16cid:durableId="622268147">
    <w:abstractNumId w:val="13"/>
  </w:num>
  <w:num w:numId="17" w16cid:durableId="1418359409">
    <w:abstractNumId w:val="10"/>
  </w:num>
  <w:num w:numId="18" w16cid:durableId="1855225491">
    <w:abstractNumId w:val="6"/>
  </w:num>
  <w:num w:numId="19" w16cid:durableId="105391055">
    <w:abstractNumId w:val="5"/>
  </w:num>
  <w:num w:numId="20" w16cid:durableId="392626895">
    <w:abstractNumId w:val="9"/>
  </w:num>
  <w:num w:numId="21" w16cid:durableId="1729836587">
    <w:abstractNumId w:val="25"/>
  </w:num>
  <w:num w:numId="22" w16cid:durableId="1846019644">
    <w:abstractNumId w:val="2"/>
  </w:num>
  <w:num w:numId="23" w16cid:durableId="606814158">
    <w:abstractNumId w:val="3"/>
  </w:num>
  <w:num w:numId="24" w16cid:durableId="1874732915">
    <w:abstractNumId w:val="27"/>
  </w:num>
  <w:num w:numId="25" w16cid:durableId="124154458">
    <w:abstractNumId w:val="1"/>
  </w:num>
  <w:num w:numId="26" w16cid:durableId="1908833840">
    <w:abstractNumId w:val="18"/>
  </w:num>
  <w:num w:numId="27" w16cid:durableId="1690254923">
    <w:abstractNumId w:val="14"/>
  </w:num>
  <w:num w:numId="28" w16cid:durableId="2064400585">
    <w:abstractNumId w:val="26"/>
  </w:num>
  <w:num w:numId="29" w16cid:durableId="12662603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14F50"/>
    <w:rsid w:val="00024D9E"/>
    <w:rsid w:val="000257AD"/>
    <w:rsid w:val="00030B0C"/>
    <w:rsid w:val="00030F4B"/>
    <w:rsid w:val="0004181A"/>
    <w:rsid w:val="00053099"/>
    <w:rsid w:val="00057ADD"/>
    <w:rsid w:val="00060FB4"/>
    <w:rsid w:val="00062835"/>
    <w:rsid w:val="0006560C"/>
    <w:rsid w:val="0006566A"/>
    <w:rsid w:val="00072AC3"/>
    <w:rsid w:val="00077B06"/>
    <w:rsid w:val="00082AF3"/>
    <w:rsid w:val="000861D5"/>
    <w:rsid w:val="00093856"/>
    <w:rsid w:val="000975B8"/>
    <w:rsid w:val="000A15EB"/>
    <w:rsid w:val="000A4ECB"/>
    <w:rsid w:val="000B136A"/>
    <w:rsid w:val="000B4609"/>
    <w:rsid w:val="000B5D13"/>
    <w:rsid w:val="000D2146"/>
    <w:rsid w:val="000D29F3"/>
    <w:rsid w:val="000E24B4"/>
    <w:rsid w:val="000E668B"/>
    <w:rsid w:val="000E6EB0"/>
    <w:rsid w:val="000E6F15"/>
    <w:rsid w:val="000E7297"/>
    <w:rsid w:val="000E7382"/>
    <w:rsid w:val="000F7ECD"/>
    <w:rsid w:val="00101C82"/>
    <w:rsid w:val="001053B4"/>
    <w:rsid w:val="001069FF"/>
    <w:rsid w:val="00107D8E"/>
    <w:rsid w:val="00110449"/>
    <w:rsid w:val="00110B4A"/>
    <w:rsid w:val="00111BAB"/>
    <w:rsid w:val="00112D48"/>
    <w:rsid w:val="00112F98"/>
    <w:rsid w:val="00120FD6"/>
    <w:rsid w:val="0012184E"/>
    <w:rsid w:val="00121C0A"/>
    <w:rsid w:val="0012254E"/>
    <w:rsid w:val="00123F82"/>
    <w:rsid w:val="00146267"/>
    <w:rsid w:val="0015177F"/>
    <w:rsid w:val="0016035A"/>
    <w:rsid w:val="001641BD"/>
    <w:rsid w:val="00164809"/>
    <w:rsid w:val="00175449"/>
    <w:rsid w:val="00176084"/>
    <w:rsid w:val="0018024D"/>
    <w:rsid w:val="001826F4"/>
    <w:rsid w:val="0018539F"/>
    <w:rsid w:val="001900D6"/>
    <w:rsid w:val="00190E7A"/>
    <w:rsid w:val="00191D3C"/>
    <w:rsid w:val="001968FC"/>
    <w:rsid w:val="001A2EA3"/>
    <w:rsid w:val="001B3A61"/>
    <w:rsid w:val="001B52EF"/>
    <w:rsid w:val="001C051E"/>
    <w:rsid w:val="001C32B4"/>
    <w:rsid w:val="001C4F88"/>
    <w:rsid w:val="001D15D1"/>
    <w:rsid w:val="001D5E4D"/>
    <w:rsid w:val="001D6449"/>
    <w:rsid w:val="001E057D"/>
    <w:rsid w:val="001E0E55"/>
    <w:rsid w:val="001E2EAA"/>
    <w:rsid w:val="001E4952"/>
    <w:rsid w:val="001E635B"/>
    <w:rsid w:val="001E71DE"/>
    <w:rsid w:val="001F086D"/>
    <w:rsid w:val="001F0EE1"/>
    <w:rsid w:val="001F1057"/>
    <w:rsid w:val="001F1E10"/>
    <w:rsid w:val="001F2A94"/>
    <w:rsid w:val="001F38D8"/>
    <w:rsid w:val="001F6735"/>
    <w:rsid w:val="002047E3"/>
    <w:rsid w:val="00204F65"/>
    <w:rsid w:val="00206438"/>
    <w:rsid w:val="00210896"/>
    <w:rsid w:val="0021411A"/>
    <w:rsid w:val="0022076F"/>
    <w:rsid w:val="0022428F"/>
    <w:rsid w:val="00227FBA"/>
    <w:rsid w:val="00231682"/>
    <w:rsid w:val="00233DEF"/>
    <w:rsid w:val="002343C6"/>
    <w:rsid w:val="00234A84"/>
    <w:rsid w:val="002374B9"/>
    <w:rsid w:val="002375A9"/>
    <w:rsid w:val="00241D60"/>
    <w:rsid w:val="00244A81"/>
    <w:rsid w:val="00246995"/>
    <w:rsid w:val="00252A0C"/>
    <w:rsid w:val="002537B1"/>
    <w:rsid w:val="00261F0E"/>
    <w:rsid w:val="00265F98"/>
    <w:rsid w:val="00266027"/>
    <w:rsid w:val="00266E35"/>
    <w:rsid w:val="002678E5"/>
    <w:rsid w:val="00274185"/>
    <w:rsid w:val="00274EBE"/>
    <w:rsid w:val="002753CC"/>
    <w:rsid w:val="00283CB8"/>
    <w:rsid w:val="002915CB"/>
    <w:rsid w:val="00295E27"/>
    <w:rsid w:val="002965E0"/>
    <w:rsid w:val="002B0C0A"/>
    <w:rsid w:val="002C05AF"/>
    <w:rsid w:val="002C2AE4"/>
    <w:rsid w:val="002C2D8E"/>
    <w:rsid w:val="002C2EEB"/>
    <w:rsid w:val="002C529B"/>
    <w:rsid w:val="002D11D5"/>
    <w:rsid w:val="002D3F86"/>
    <w:rsid w:val="002E09D1"/>
    <w:rsid w:val="002F7E3A"/>
    <w:rsid w:val="00300C39"/>
    <w:rsid w:val="00301808"/>
    <w:rsid w:val="00304FE7"/>
    <w:rsid w:val="0030639B"/>
    <w:rsid w:val="00314FE6"/>
    <w:rsid w:val="003166AF"/>
    <w:rsid w:val="00322E0A"/>
    <w:rsid w:val="00324288"/>
    <w:rsid w:val="00326A2B"/>
    <w:rsid w:val="003312C9"/>
    <w:rsid w:val="00332C1D"/>
    <w:rsid w:val="00337D5C"/>
    <w:rsid w:val="003460BF"/>
    <w:rsid w:val="00347BA5"/>
    <w:rsid w:val="00351E2B"/>
    <w:rsid w:val="00353B32"/>
    <w:rsid w:val="003551CA"/>
    <w:rsid w:val="003641DE"/>
    <w:rsid w:val="00364971"/>
    <w:rsid w:val="00365100"/>
    <w:rsid w:val="003759F8"/>
    <w:rsid w:val="00383EC6"/>
    <w:rsid w:val="003942B6"/>
    <w:rsid w:val="003942CB"/>
    <w:rsid w:val="003A0AE7"/>
    <w:rsid w:val="003A5D4C"/>
    <w:rsid w:val="003A7AEC"/>
    <w:rsid w:val="003A7CF5"/>
    <w:rsid w:val="003B189C"/>
    <w:rsid w:val="003B5E24"/>
    <w:rsid w:val="003C05D9"/>
    <w:rsid w:val="003C323A"/>
    <w:rsid w:val="003C56D4"/>
    <w:rsid w:val="003D0620"/>
    <w:rsid w:val="003E0D9B"/>
    <w:rsid w:val="003E0F0E"/>
    <w:rsid w:val="003E23D4"/>
    <w:rsid w:val="003F1243"/>
    <w:rsid w:val="003F557C"/>
    <w:rsid w:val="00400994"/>
    <w:rsid w:val="0041045D"/>
    <w:rsid w:val="0041324F"/>
    <w:rsid w:val="00415090"/>
    <w:rsid w:val="00416EF8"/>
    <w:rsid w:val="00417584"/>
    <w:rsid w:val="00421C03"/>
    <w:rsid w:val="004409AE"/>
    <w:rsid w:val="00442742"/>
    <w:rsid w:val="00444654"/>
    <w:rsid w:val="00446845"/>
    <w:rsid w:val="0045280C"/>
    <w:rsid w:val="00457296"/>
    <w:rsid w:val="00462492"/>
    <w:rsid w:val="0046521A"/>
    <w:rsid w:val="00471672"/>
    <w:rsid w:val="00473DF5"/>
    <w:rsid w:val="00485A32"/>
    <w:rsid w:val="00486175"/>
    <w:rsid w:val="00490752"/>
    <w:rsid w:val="00490761"/>
    <w:rsid w:val="00490EE7"/>
    <w:rsid w:val="004957C8"/>
    <w:rsid w:val="004B27FC"/>
    <w:rsid w:val="004B2AB9"/>
    <w:rsid w:val="004C48A0"/>
    <w:rsid w:val="004C526B"/>
    <w:rsid w:val="004C5A41"/>
    <w:rsid w:val="004D3FEE"/>
    <w:rsid w:val="004D65EC"/>
    <w:rsid w:val="004E2938"/>
    <w:rsid w:val="00500D53"/>
    <w:rsid w:val="0050637B"/>
    <w:rsid w:val="005177B8"/>
    <w:rsid w:val="0052060E"/>
    <w:rsid w:val="00524614"/>
    <w:rsid w:val="00526774"/>
    <w:rsid w:val="005330BB"/>
    <w:rsid w:val="00533291"/>
    <w:rsid w:val="0053345A"/>
    <w:rsid w:val="00537DB4"/>
    <w:rsid w:val="00541492"/>
    <w:rsid w:val="005417DB"/>
    <w:rsid w:val="00541D49"/>
    <w:rsid w:val="0054559B"/>
    <w:rsid w:val="00546E9F"/>
    <w:rsid w:val="00553A25"/>
    <w:rsid w:val="005544E2"/>
    <w:rsid w:val="00557F85"/>
    <w:rsid w:val="00563190"/>
    <w:rsid w:val="00563E8B"/>
    <w:rsid w:val="005758F3"/>
    <w:rsid w:val="005767BF"/>
    <w:rsid w:val="00580258"/>
    <w:rsid w:val="00580819"/>
    <w:rsid w:val="005922C2"/>
    <w:rsid w:val="00593DDD"/>
    <w:rsid w:val="005966F5"/>
    <w:rsid w:val="005B46EB"/>
    <w:rsid w:val="005B57D0"/>
    <w:rsid w:val="005C22DB"/>
    <w:rsid w:val="005C2B77"/>
    <w:rsid w:val="005C6DCE"/>
    <w:rsid w:val="005D6231"/>
    <w:rsid w:val="005E162F"/>
    <w:rsid w:val="005E1C1D"/>
    <w:rsid w:val="005E56D0"/>
    <w:rsid w:val="005F0CF2"/>
    <w:rsid w:val="005F1F14"/>
    <w:rsid w:val="00600471"/>
    <w:rsid w:val="00603FF1"/>
    <w:rsid w:val="00604D9B"/>
    <w:rsid w:val="00607ADF"/>
    <w:rsid w:val="00610312"/>
    <w:rsid w:val="0061175B"/>
    <w:rsid w:val="00614067"/>
    <w:rsid w:val="006169B9"/>
    <w:rsid w:val="006235DD"/>
    <w:rsid w:val="00625212"/>
    <w:rsid w:val="00626163"/>
    <w:rsid w:val="00641134"/>
    <w:rsid w:val="00642758"/>
    <w:rsid w:val="00644112"/>
    <w:rsid w:val="00644FDB"/>
    <w:rsid w:val="00656458"/>
    <w:rsid w:val="00657AE5"/>
    <w:rsid w:val="00664F8A"/>
    <w:rsid w:val="0066622F"/>
    <w:rsid w:val="0066742A"/>
    <w:rsid w:val="006713C2"/>
    <w:rsid w:val="006718D3"/>
    <w:rsid w:val="00671CB3"/>
    <w:rsid w:val="00671D50"/>
    <w:rsid w:val="00681CF7"/>
    <w:rsid w:val="0068774B"/>
    <w:rsid w:val="00695364"/>
    <w:rsid w:val="0069558C"/>
    <w:rsid w:val="006A1361"/>
    <w:rsid w:val="006A21F1"/>
    <w:rsid w:val="006A714C"/>
    <w:rsid w:val="006B32C5"/>
    <w:rsid w:val="006B44D6"/>
    <w:rsid w:val="006B747C"/>
    <w:rsid w:val="006B777F"/>
    <w:rsid w:val="006C0E72"/>
    <w:rsid w:val="006C287D"/>
    <w:rsid w:val="006C59CB"/>
    <w:rsid w:val="006C6796"/>
    <w:rsid w:val="006D1470"/>
    <w:rsid w:val="006D4E37"/>
    <w:rsid w:val="006E155E"/>
    <w:rsid w:val="006E25A1"/>
    <w:rsid w:val="006F1E34"/>
    <w:rsid w:val="006F4D5B"/>
    <w:rsid w:val="006F5555"/>
    <w:rsid w:val="00704804"/>
    <w:rsid w:val="0070689B"/>
    <w:rsid w:val="007078E7"/>
    <w:rsid w:val="00707AC9"/>
    <w:rsid w:val="00714A80"/>
    <w:rsid w:val="007218DB"/>
    <w:rsid w:val="00722F06"/>
    <w:rsid w:val="0073204B"/>
    <w:rsid w:val="0073368F"/>
    <w:rsid w:val="00734598"/>
    <w:rsid w:val="0073479C"/>
    <w:rsid w:val="00734B28"/>
    <w:rsid w:val="00747A9B"/>
    <w:rsid w:val="00750097"/>
    <w:rsid w:val="007518DF"/>
    <w:rsid w:val="00751C83"/>
    <w:rsid w:val="00753EBE"/>
    <w:rsid w:val="007563EA"/>
    <w:rsid w:val="00762398"/>
    <w:rsid w:val="00763077"/>
    <w:rsid w:val="00767398"/>
    <w:rsid w:val="00767766"/>
    <w:rsid w:val="00781402"/>
    <w:rsid w:val="00785BCE"/>
    <w:rsid w:val="00793773"/>
    <w:rsid w:val="007942EB"/>
    <w:rsid w:val="00795D47"/>
    <w:rsid w:val="007A0308"/>
    <w:rsid w:val="007A15CA"/>
    <w:rsid w:val="007A3116"/>
    <w:rsid w:val="007B0231"/>
    <w:rsid w:val="007B4553"/>
    <w:rsid w:val="007B7078"/>
    <w:rsid w:val="007B7656"/>
    <w:rsid w:val="007C7342"/>
    <w:rsid w:val="007D299F"/>
    <w:rsid w:val="007D4133"/>
    <w:rsid w:val="007E5E5E"/>
    <w:rsid w:val="007F4604"/>
    <w:rsid w:val="007F5B03"/>
    <w:rsid w:val="00801113"/>
    <w:rsid w:val="00803733"/>
    <w:rsid w:val="008049A4"/>
    <w:rsid w:val="00806636"/>
    <w:rsid w:val="00806825"/>
    <w:rsid w:val="008077BF"/>
    <w:rsid w:val="008077D8"/>
    <w:rsid w:val="00807A9B"/>
    <w:rsid w:val="0081206A"/>
    <w:rsid w:val="0081242F"/>
    <w:rsid w:val="0081299A"/>
    <w:rsid w:val="00817086"/>
    <w:rsid w:val="008236F5"/>
    <w:rsid w:val="00824ABC"/>
    <w:rsid w:val="0083127A"/>
    <w:rsid w:val="008367CC"/>
    <w:rsid w:val="00843AB4"/>
    <w:rsid w:val="00847480"/>
    <w:rsid w:val="00853BA5"/>
    <w:rsid w:val="0085709A"/>
    <w:rsid w:val="00860D91"/>
    <w:rsid w:val="008720FC"/>
    <w:rsid w:val="00873965"/>
    <w:rsid w:val="00877CF0"/>
    <w:rsid w:val="0088511F"/>
    <w:rsid w:val="00885D8D"/>
    <w:rsid w:val="008908A5"/>
    <w:rsid w:val="0089093D"/>
    <w:rsid w:val="0089492B"/>
    <w:rsid w:val="00897948"/>
    <w:rsid w:val="008A1688"/>
    <w:rsid w:val="008A2AC5"/>
    <w:rsid w:val="008A63B1"/>
    <w:rsid w:val="008B6F4E"/>
    <w:rsid w:val="008C00C5"/>
    <w:rsid w:val="008C2FAE"/>
    <w:rsid w:val="008D00D8"/>
    <w:rsid w:val="008D052E"/>
    <w:rsid w:val="008E36A8"/>
    <w:rsid w:val="008E36B6"/>
    <w:rsid w:val="008F1424"/>
    <w:rsid w:val="008F1AE2"/>
    <w:rsid w:val="008F2193"/>
    <w:rsid w:val="00904F97"/>
    <w:rsid w:val="00906E7D"/>
    <w:rsid w:val="0090753D"/>
    <w:rsid w:val="00911385"/>
    <w:rsid w:val="0091415F"/>
    <w:rsid w:val="0092429A"/>
    <w:rsid w:val="00924E44"/>
    <w:rsid w:val="00927E7E"/>
    <w:rsid w:val="00931D8B"/>
    <w:rsid w:val="00932D7C"/>
    <w:rsid w:val="009378A4"/>
    <w:rsid w:val="0094157E"/>
    <w:rsid w:val="00942002"/>
    <w:rsid w:val="0094211A"/>
    <w:rsid w:val="00945564"/>
    <w:rsid w:val="00946142"/>
    <w:rsid w:val="00950293"/>
    <w:rsid w:val="00950EFE"/>
    <w:rsid w:val="0095676E"/>
    <w:rsid w:val="00960F53"/>
    <w:rsid w:val="009626A8"/>
    <w:rsid w:val="0096461D"/>
    <w:rsid w:val="00965AAB"/>
    <w:rsid w:val="009716C8"/>
    <w:rsid w:val="00972E47"/>
    <w:rsid w:val="00975FF7"/>
    <w:rsid w:val="0097732A"/>
    <w:rsid w:val="009927E4"/>
    <w:rsid w:val="009962CD"/>
    <w:rsid w:val="009970AB"/>
    <w:rsid w:val="009A0527"/>
    <w:rsid w:val="009A1476"/>
    <w:rsid w:val="009A3F57"/>
    <w:rsid w:val="009A693A"/>
    <w:rsid w:val="009B3A1E"/>
    <w:rsid w:val="009B3E3B"/>
    <w:rsid w:val="009B75E7"/>
    <w:rsid w:val="009C2981"/>
    <w:rsid w:val="009C4F97"/>
    <w:rsid w:val="009C529A"/>
    <w:rsid w:val="009D4CFA"/>
    <w:rsid w:val="009D60C1"/>
    <w:rsid w:val="009E0E79"/>
    <w:rsid w:val="009E6B12"/>
    <w:rsid w:val="009F0AFE"/>
    <w:rsid w:val="009F0F46"/>
    <w:rsid w:val="009F23ED"/>
    <w:rsid w:val="009F50B7"/>
    <w:rsid w:val="00A01F89"/>
    <w:rsid w:val="00A062C8"/>
    <w:rsid w:val="00A105C0"/>
    <w:rsid w:val="00A138AA"/>
    <w:rsid w:val="00A14F00"/>
    <w:rsid w:val="00A17AE7"/>
    <w:rsid w:val="00A35FB0"/>
    <w:rsid w:val="00A367DE"/>
    <w:rsid w:val="00A4091E"/>
    <w:rsid w:val="00A525F3"/>
    <w:rsid w:val="00A60CA1"/>
    <w:rsid w:val="00A7094A"/>
    <w:rsid w:val="00A7123F"/>
    <w:rsid w:val="00A7250B"/>
    <w:rsid w:val="00A76E67"/>
    <w:rsid w:val="00A76F6A"/>
    <w:rsid w:val="00A80FFF"/>
    <w:rsid w:val="00A81002"/>
    <w:rsid w:val="00A84E79"/>
    <w:rsid w:val="00A8502F"/>
    <w:rsid w:val="00A90734"/>
    <w:rsid w:val="00A945EE"/>
    <w:rsid w:val="00AA050F"/>
    <w:rsid w:val="00AA0C1D"/>
    <w:rsid w:val="00AA19C0"/>
    <w:rsid w:val="00AB10F3"/>
    <w:rsid w:val="00AB47BF"/>
    <w:rsid w:val="00AB60A4"/>
    <w:rsid w:val="00AC1F10"/>
    <w:rsid w:val="00AD06F9"/>
    <w:rsid w:val="00AD0E5B"/>
    <w:rsid w:val="00AD280C"/>
    <w:rsid w:val="00AD51C8"/>
    <w:rsid w:val="00AF0A8C"/>
    <w:rsid w:val="00AF245C"/>
    <w:rsid w:val="00AF324D"/>
    <w:rsid w:val="00AF4E96"/>
    <w:rsid w:val="00B00812"/>
    <w:rsid w:val="00B01704"/>
    <w:rsid w:val="00B018F3"/>
    <w:rsid w:val="00B06FE3"/>
    <w:rsid w:val="00B11AD5"/>
    <w:rsid w:val="00B12076"/>
    <w:rsid w:val="00B1294E"/>
    <w:rsid w:val="00B1368E"/>
    <w:rsid w:val="00B1401A"/>
    <w:rsid w:val="00B1547D"/>
    <w:rsid w:val="00B341D6"/>
    <w:rsid w:val="00B4485D"/>
    <w:rsid w:val="00B521E9"/>
    <w:rsid w:val="00B6744F"/>
    <w:rsid w:val="00B745CC"/>
    <w:rsid w:val="00B74CC2"/>
    <w:rsid w:val="00B8140F"/>
    <w:rsid w:val="00B81E74"/>
    <w:rsid w:val="00B82D90"/>
    <w:rsid w:val="00B842BA"/>
    <w:rsid w:val="00BA263D"/>
    <w:rsid w:val="00BA31DF"/>
    <w:rsid w:val="00BB1AFE"/>
    <w:rsid w:val="00BC051D"/>
    <w:rsid w:val="00BC08B0"/>
    <w:rsid w:val="00BC1102"/>
    <w:rsid w:val="00BC29CB"/>
    <w:rsid w:val="00BC2C83"/>
    <w:rsid w:val="00BC3CB9"/>
    <w:rsid w:val="00BC3F6E"/>
    <w:rsid w:val="00BD318A"/>
    <w:rsid w:val="00BE48F6"/>
    <w:rsid w:val="00BF251B"/>
    <w:rsid w:val="00BF3BDF"/>
    <w:rsid w:val="00BF47D5"/>
    <w:rsid w:val="00BF6135"/>
    <w:rsid w:val="00C00702"/>
    <w:rsid w:val="00C0133E"/>
    <w:rsid w:val="00C0261B"/>
    <w:rsid w:val="00C02E3B"/>
    <w:rsid w:val="00C178D5"/>
    <w:rsid w:val="00C23100"/>
    <w:rsid w:val="00C23E8F"/>
    <w:rsid w:val="00C36475"/>
    <w:rsid w:val="00C40C71"/>
    <w:rsid w:val="00C44C36"/>
    <w:rsid w:val="00C47120"/>
    <w:rsid w:val="00C52E02"/>
    <w:rsid w:val="00C53F05"/>
    <w:rsid w:val="00C54292"/>
    <w:rsid w:val="00C63DCC"/>
    <w:rsid w:val="00C6494B"/>
    <w:rsid w:val="00C67B72"/>
    <w:rsid w:val="00C7085B"/>
    <w:rsid w:val="00C71AB5"/>
    <w:rsid w:val="00C74CC9"/>
    <w:rsid w:val="00C80CD9"/>
    <w:rsid w:val="00C83A09"/>
    <w:rsid w:val="00C841BE"/>
    <w:rsid w:val="00C854C8"/>
    <w:rsid w:val="00C86E80"/>
    <w:rsid w:val="00C9028B"/>
    <w:rsid w:val="00C902FD"/>
    <w:rsid w:val="00C93114"/>
    <w:rsid w:val="00CA4E65"/>
    <w:rsid w:val="00CB3B51"/>
    <w:rsid w:val="00CB4F72"/>
    <w:rsid w:val="00CB504E"/>
    <w:rsid w:val="00CB6B86"/>
    <w:rsid w:val="00CC21A2"/>
    <w:rsid w:val="00CD1E2C"/>
    <w:rsid w:val="00CD71EA"/>
    <w:rsid w:val="00CE04D8"/>
    <w:rsid w:val="00CE0902"/>
    <w:rsid w:val="00CE38B9"/>
    <w:rsid w:val="00CE406D"/>
    <w:rsid w:val="00CE56AD"/>
    <w:rsid w:val="00CF3372"/>
    <w:rsid w:val="00CF6AE8"/>
    <w:rsid w:val="00CF71E7"/>
    <w:rsid w:val="00D05DE6"/>
    <w:rsid w:val="00D0749A"/>
    <w:rsid w:val="00D145F7"/>
    <w:rsid w:val="00D16D58"/>
    <w:rsid w:val="00D205E3"/>
    <w:rsid w:val="00D20C82"/>
    <w:rsid w:val="00D22898"/>
    <w:rsid w:val="00D2325D"/>
    <w:rsid w:val="00D275E7"/>
    <w:rsid w:val="00D35584"/>
    <w:rsid w:val="00D408FD"/>
    <w:rsid w:val="00D518C1"/>
    <w:rsid w:val="00D55F19"/>
    <w:rsid w:val="00D6442D"/>
    <w:rsid w:val="00D65C83"/>
    <w:rsid w:val="00D67B61"/>
    <w:rsid w:val="00D733CE"/>
    <w:rsid w:val="00D75ED1"/>
    <w:rsid w:val="00D848F2"/>
    <w:rsid w:val="00D86F76"/>
    <w:rsid w:val="00D91AE2"/>
    <w:rsid w:val="00DA24A1"/>
    <w:rsid w:val="00DA5352"/>
    <w:rsid w:val="00DA5CDA"/>
    <w:rsid w:val="00DB29D6"/>
    <w:rsid w:val="00DD03B8"/>
    <w:rsid w:val="00DD78ED"/>
    <w:rsid w:val="00DE21D9"/>
    <w:rsid w:val="00DE4B06"/>
    <w:rsid w:val="00DF34FC"/>
    <w:rsid w:val="00E04BD2"/>
    <w:rsid w:val="00E100C3"/>
    <w:rsid w:val="00E1198D"/>
    <w:rsid w:val="00E119F2"/>
    <w:rsid w:val="00E16084"/>
    <w:rsid w:val="00E275A5"/>
    <w:rsid w:val="00E32514"/>
    <w:rsid w:val="00E35CB7"/>
    <w:rsid w:val="00E36F6D"/>
    <w:rsid w:val="00E3790F"/>
    <w:rsid w:val="00E463B3"/>
    <w:rsid w:val="00E46E3A"/>
    <w:rsid w:val="00E50504"/>
    <w:rsid w:val="00E50F32"/>
    <w:rsid w:val="00E53D35"/>
    <w:rsid w:val="00E54046"/>
    <w:rsid w:val="00E553F2"/>
    <w:rsid w:val="00E6145F"/>
    <w:rsid w:val="00E63317"/>
    <w:rsid w:val="00E661E8"/>
    <w:rsid w:val="00E6726C"/>
    <w:rsid w:val="00E85888"/>
    <w:rsid w:val="00E85BDD"/>
    <w:rsid w:val="00E929AD"/>
    <w:rsid w:val="00E949A9"/>
    <w:rsid w:val="00EA6453"/>
    <w:rsid w:val="00EB257F"/>
    <w:rsid w:val="00EB2B12"/>
    <w:rsid w:val="00EC11B3"/>
    <w:rsid w:val="00EC1E41"/>
    <w:rsid w:val="00EC27FE"/>
    <w:rsid w:val="00EC55B6"/>
    <w:rsid w:val="00ED081F"/>
    <w:rsid w:val="00ED1505"/>
    <w:rsid w:val="00ED27E1"/>
    <w:rsid w:val="00ED2AC9"/>
    <w:rsid w:val="00EE2332"/>
    <w:rsid w:val="00EE2E2E"/>
    <w:rsid w:val="00EE5191"/>
    <w:rsid w:val="00EE6856"/>
    <w:rsid w:val="00EE70E0"/>
    <w:rsid w:val="00EF1F9B"/>
    <w:rsid w:val="00EF26E2"/>
    <w:rsid w:val="00EF34E8"/>
    <w:rsid w:val="00F057BF"/>
    <w:rsid w:val="00F05BA3"/>
    <w:rsid w:val="00F116B0"/>
    <w:rsid w:val="00F152F2"/>
    <w:rsid w:val="00F160A5"/>
    <w:rsid w:val="00F17139"/>
    <w:rsid w:val="00F24C39"/>
    <w:rsid w:val="00F3092B"/>
    <w:rsid w:val="00F373D0"/>
    <w:rsid w:val="00F4291A"/>
    <w:rsid w:val="00F61E87"/>
    <w:rsid w:val="00F768B4"/>
    <w:rsid w:val="00F8614C"/>
    <w:rsid w:val="00F97AEC"/>
    <w:rsid w:val="00F97C83"/>
    <w:rsid w:val="00FA0C72"/>
    <w:rsid w:val="00FA2CDF"/>
    <w:rsid w:val="00FA6CBB"/>
    <w:rsid w:val="00FB1A1B"/>
    <w:rsid w:val="00FB3BCE"/>
    <w:rsid w:val="00FC1D2C"/>
    <w:rsid w:val="00FC2CC5"/>
    <w:rsid w:val="00FD3618"/>
    <w:rsid w:val="00FD45EA"/>
    <w:rsid w:val="00FD6AE8"/>
    <w:rsid w:val="00FE25A0"/>
    <w:rsid w:val="00FE2DC0"/>
    <w:rsid w:val="00FE4917"/>
    <w:rsid w:val="00FE62E7"/>
    <w:rsid w:val="00FF11EA"/>
    <w:rsid w:val="00FF2863"/>
    <w:rsid w:val="02E71959"/>
    <w:rsid w:val="06D94DD6"/>
    <w:rsid w:val="076E385F"/>
    <w:rsid w:val="0B460EE6"/>
    <w:rsid w:val="0C8F8A88"/>
    <w:rsid w:val="0DE7A63E"/>
    <w:rsid w:val="0F5504F6"/>
    <w:rsid w:val="10EB0045"/>
    <w:rsid w:val="1118F460"/>
    <w:rsid w:val="11FF5470"/>
    <w:rsid w:val="161C7F8C"/>
    <w:rsid w:val="175F2AC9"/>
    <w:rsid w:val="1771D38C"/>
    <w:rsid w:val="1B6D9689"/>
    <w:rsid w:val="21FB6521"/>
    <w:rsid w:val="25EF41FE"/>
    <w:rsid w:val="267C096B"/>
    <w:rsid w:val="36661F60"/>
    <w:rsid w:val="38BA523A"/>
    <w:rsid w:val="3CE61A09"/>
    <w:rsid w:val="3E2BFC97"/>
    <w:rsid w:val="41507354"/>
    <w:rsid w:val="43030B6A"/>
    <w:rsid w:val="4521F3EE"/>
    <w:rsid w:val="4718C8F8"/>
    <w:rsid w:val="4B3A526C"/>
    <w:rsid w:val="4FF3C3C7"/>
    <w:rsid w:val="55246AA7"/>
    <w:rsid w:val="556D4A52"/>
    <w:rsid w:val="5829194E"/>
    <w:rsid w:val="589A373D"/>
    <w:rsid w:val="5B18BF4D"/>
    <w:rsid w:val="5B27478D"/>
    <w:rsid w:val="5C8ED8E4"/>
    <w:rsid w:val="601CB638"/>
    <w:rsid w:val="60872375"/>
    <w:rsid w:val="6165FA57"/>
    <w:rsid w:val="62205F84"/>
    <w:rsid w:val="64D5563F"/>
    <w:rsid w:val="65924D59"/>
    <w:rsid w:val="66C788FD"/>
    <w:rsid w:val="66C99E10"/>
    <w:rsid w:val="6CEF833A"/>
    <w:rsid w:val="6E3CE5F2"/>
    <w:rsid w:val="6EEEA811"/>
    <w:rsid w:val="6FBE242A"/>
    <w:rsid w:val="7152D5EB"/>
    <w:rsid w:val="73344928"/>
    <w:rsid w:val="73FE0B66"/>
    <w:rsid w:val="74FBAA9D"/>
    <w:rsid w:val="754FAFD9"/>
    <w:rsid w:val="7613CD72"/>
    <w:rsid w:val="799EAC40"/>
    <w:rsid w:val="7BE7A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E2F0B988-8D87-4C84-ACD5-785B93A6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3F2"/>
    <w:pPr>
      <w:widowControl w:val="0"/>
      <w:spacing w:after="120"/>
    </w:pPr>
    <w:rPr>
      <w:rFonts w:ascii="Arial" w:hAnsi="Arial"/>
      <w:snapToGrid w:val="0"/>
      <w:sz w:val="24"/>
    </w:rPr>
  </w:style>
  <w:style w:type="paragraph" w:styleId="Heading1">
    <w:name w:val="heading 1"/>
    <w:basedOn w:val="Normal"/>
    <w:next w:val="Normal"/>
    <w:rsid w:val="0073368F"/>
    <w:pPr>
      <w:keepNext/>
      <w:widowControl/>
      <w:tabs>
        <w:tab w:val="center" w:pos="4680"/>
      </w:tabs>
      <w:spacing w:before="80" w:after="60"/>
      <w:outlineLvl w:val="0"/>
    </w:pPr>
    <w:rPr>
      <w:b/>
    </w:rPr>
  </w:style>
  <w:style w:type="paragraph" w:styleId="Heading2">
    <w:name w:val="heading 2"/>
    <w:basedOn w:val="Normal"/>
    <w:next w:val="Normal"/>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853BA5"/>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6">
    <w:name w:val="heading 6"/>
    <w:basedOn w:val="Normal"/>
    <w:next w:val="Normal"/>
    <w:link w:val="Heading6Char"/>
    <w:semiHidden/>
    <w:unhideWhenUsed/>
    <w:qFormat/>
    <w:rsid w:val="00AD51C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853BA5"/>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table" w:styleId="TableGrid">
    <w:name w:val="Table Grid"/>
    <w:basedOn w:val="TableNormal"/>
    <w:uiPriority w:val="39"/>
    <w:rsid w:val="00BC08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B3BCE"/>
    <w:rPr>
      <w:sz w:val="16"/>
      <w:szCs w:val="16"/>
    </w:rPr>
  </w:style>
  <w:style w:type="paragraph" w:styleId="CommentText">
    <w:name w:val="annotation text"/>
    <w:basedOn w:val="Normal"/>
    <w:link w:val="CommentTextChar"/>
    <w:uiPriority w:val="99"/>
    <w:unhideWhenUsed/>
    <w:rsid w:val="00FB3BCE"/>
    <w:rPr>
      <w:sz w:val="20"/>
    </w:rPr>
  </w:style>
  <w:style w:type="character" w:customStyle="1" w:styleId="CommentTextChar">
    <w:name w:val="Comment Text Char"/>
    <w:basedOn w:val="DefaultParagraphFont"/>
    <w:link w:val="CommentText"/>
    <w:uiPriority w:val="99"/>
    <w:rsid w:val="00FB3BCE"/>
    <w:rPr>
      <w:rFonts w:ascii="Arial" w:hAnsi="Arial"/>
      <w:snapToGrid w:val="0"/>
    </w:rPr>
  </w:style>
  <w:style w:type="paragraph" w:styleId="CommentSubject">
    <w:name w:val="annotation subject"/>
    <w:basedOn w:val="CommentText"/>
    <w:next w:val="CommentText"/>
    <w:link w:val="CommentSubjectChar"/>
    <w:semiHidden/>
    <w:unhideWhenUsed/>
    <w:rsid w:val="00FB3BCE"/>
    <w:rPr>
      <w:b/>
      <w:bCs/>
    </w:rPr>
  </w:style>
  <w:style w:type="character" w:customStyle="1" w:styleId="CommentSubjectChar">
    <w:name w:val="Comment Subject Char"/>
    <w:basedOn w:val="CommentTextChar"/>
    <w:link w:val="CommentSubject"/>
    <w:semiHidden/>
    <w:rsid w:val="00FB3BCE"/>
    <w:rPr>
      <w:rFonts w:ascii="Arial" w:hAnsi="Arial"/>
      <w:b/>
      <w:bCs/>
      <w:snapToGrid w:val="0"/>
    </w:rPr>
  </w:style>
  <w:style w:type="character" w:customStyle="1" w:styleId="StyleBold">
    <w:name w:val="Style Bold"/>
    <w:basedOn w:val="DefaultParagraphFont"/>
    <w:rsid w:val="00AD51C8"/>
    <w:rPr>
      <w:b/>
      <w:bCs/>
    </w:rPr>
  </w:style>
  <w:style w:type="character" w:customStyle="1" w:styleId="Heading6Char">
    <w:name w:val="Heading 6 Char"/>
    <w:basedOn w:val="DefaultParagraphFont"/>
    <w:link w:val="Heading6"/>
    <w:semiHidden/>
    <w:rsid w:val="00AD51C8"/>
    <w:rPr>
      <w:rFonts w:asciiTheme="majorHAnsi" w:eastAsiaTheme="majorEastAsia" w:hAnsiTheme="majorHAnsi" w:cstheme="majorBidi"/>
      <w:snapToGrid w:val="0"/>
      <w:color w:val="243F60" w:themeColor="accent1" w:themeShade="7F"/>
      <w:sz w:val="24"/>
    </w:rPr>
  </w:style>
  <w:style w:type="paragraph" w:styleId="NormalWeb">
    <w:name w:val="Normal (Web)"/>
    <w:basedOn w:val="Normal"/>
    <w:uiPriority w:val="99"/>
    <w:semiHidden/>
    <w:unhideWhenUsed/>
    <w:rsid w:val="00AD51C8"/>
    <w:pPr>
      <w:widowControl/>
      <w:spacing w:before="100" w:beforeAutospacing="1" w:after="100" w:afterAutospacing="1"/>
    </w:pPr>
    <w:rPr>
      <w:rFonts w:ascii="Times New Roman" w:eastAsia="Times New Roman" w:hAnsi="Times New Roman"/>
      <w:snapToGrid/>
      <w:szCs w:val="24"/>
    </w:rPr>
  </w:style>
  <w:style w:type="character" w:styleId="Hyperlink">
    <w:name w:val="Hyperlink"/>
    <w:basedOn w:val="DefaultParagraphFont"/>
    <w:unhideWhenUsed/>
    <w:rsid w:val="00E50F32"/>
    <w:rPr>
      <w:color w:val="0000FF" w:themeColor="hyperlink"/>
      <w:u w:val="single"/>
    </w:rPr>
  </w:style>
  <w:style w:type="character" w:styleId="UnresolvedMention">
    <w:name w:val="Unresolved Mention"/>
    <w:basedOn w:val="DefaultParagraphFont"/>
    <w:uiPriority w:val="99"/>
    <w:semiHidden/>
    <w:unhideWhenUsed/>
    <w:rsid w:val="00E50F32"/>
    <w:rPr>
      <w:color w:val="605E5C"/>
      <w:shd w:val="clear" w:color="auto" w:fill="E1DFDD"/>
    </w:rPr>
  </w:style>
  <w:style w:type="table" w:customStyle="1" w:styleId="TableGrid1">
    <w:name w:val="Table Grid1"/>
    <w:basedOn w:val="TableNormal"/>
    <w:next w:val="TableGrid"/>
    <w:uiPriority w:val="59"/>
    <w:rsid w:val="00972E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7A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995"/>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0168">
      <w:bodyDiv w:val="1"/>
      <w:marLeft w:val="0"/>
      <w:marRight w:val="0"/>
      <w:marTop w:val="0"/>
      <w:marBottom w:val="0"/>
      <w:divBdr>
        <w:top w:val="none" w:sz="0" w:space="0" w:color="auto"/>
        <w:left w:val="none" w:sz="0" w:space="0" w:color="auto"/>
        <w:bottom w:val="none" w:sz="0" w:space="0" w:color="auto"/>
        <w:right w:val="none" w:sz="0" w:space="0" w:color="auto"/>
      </w:divBdr>
      <w:divsChild>
        <w:div w:id="285626269">
          <w:marLeft w:val="0"/>
          <w:marRight w:val="0"/>
          <w:marTop w:val="0"/>
          <w:marBottom w:val="0"/>
          <w:divBdr>
            <w:top w:val="none" w:sz="0" w:space="0" w:color="auto"/>
            <w:left w:val="none" w:sz="0" w:space="0" w:color="auto"/>
            <w:bottom w:val="none" w:sz="0" w:space="0" w:color="auto"/>
            <w:right w:val="none" w:sz="0" w:space="0" w:color="auto"/>
          </w:divBdr>
        </w:div>
        <w:div w:id="420223040">
          <w:marLeft w:val="0"/>
          <w:marRight w:val="0"/>
          <w:marTop w:val="0"/>
          <w:marBottom w:val="0"/>
          <w:divBdr>
            <w:top w:val="none" w:sz="0" w:space="0" w:color="auto"/>
            <w:left w:val="none" w:sz="0" w:space="0" w:color="auto"/>
            <w:bottom w:val="none" w:sz="0" w:space="0" w:color="auto"/>
            <w:right w:val="none" w:sz="0" w:space="0" w:color="auto"/>
          </w:divBdr>
        </w:div>
        <w:div w:id="472406420">
          <w:marLeft w:val="0"/>
          <w:marRight w:val="0"/>
          <w:marTop w:val="0"/>
          <w:marBottom w:val="0"/>
          <w:divBdr>
            <w:top w:val="none" w:sz="0" w:space="0" w:color="auto"/>
            <w:left w:val="none" w:sz="0" w:space="0" w:color="auto"/>
            <w:bottom w:val="none" w:sz="0" w:space="0" w:color="auto"/>
            <w:right w:val="none" w:sz="0" w:space="0" w:color="auto"/>
          </w:divBdr>
        </w:div>
        <w:div w:id="491606626">
          <w:marLeft w:val="0"/>
          <w:marRight w:val="0"/>
          <w:marTop w:val="0"/>
          <w:marBottom w:val="0"/>
          <w:divBdr>
            <w:top w:val="none" w:sz="0" w:space="0" w:color="auto"/>
            <w:left w:val="none" w:sz="0" w:space="0" w:color="auto"/>
            <w:bottom w:val="none" w:sz="0" w:space="0" w:color="auto"/>
            <w:right w:val="none" w:sz="0" w:space="0" w:color="auto"/>
          </w:divBdr>
        </w:div>
        <w:div w:id="830754738">
          <w:marLeft w:val="0"/>
          <w:marRight w:val="0"/>
          <w:marTop w:val="0"/>
          <w:marBottom w:val="0"/>
          <w:divBdr>
            <w:top w:val="none" w:sz="0" w:space="0" w:color="auto"/>
            <w:left w:val="none" w:sz="0" w:space="0" w:color="auto"/>
            <w:bottom w:val="none" w:sz="0" w:space="0" w:color="auto"/>
            <w:right w:val="none" w:sz="0" w:space="0" w:color="auto"/>
          </w:divBdr>
        </w:div>
        <w:div w:id="894390747">
          <w:marLeft w:val="0"/>
          <w:marRight w:val="0"/>
          <w:marTop w:val="0"/>
          <w:marBottom w:val="0"/>
          <w:divBdr>
            <w:top w:val="none" w:sz="0" w:space="0" w:color="auto"/>
            <w:left w:val="none" w:sz="0" w:space="0" w:color="auto"/>
            <w:bottom w:val="none" w:sz="0" w:space="0" w:color="auto"/>
            <w:right w:val="none" w:sz="0" w:space="0" w:color="auto"/>
          </w:divBdr>
        </w:div>
        <w:div w:id="914895644">
          <w:marLeft w:val="0"/>
          <w:marRight w:val="0"/>
          <w:marTop w:val="0"/>
          <w:marBottom w:val="0"/>
          <w:divBdr>
            <w:top w:val="none" w:sz="0" w:space="0" w:color="auto"/>
            <w:left w:val="none" w:sz="0" w:space="0" w:color="auto"/>
            <w:bottom w:val="none" w:sz="0" w:space="0" w:color="auto"/>
            <w:right w:val="none" w:sz="0" w:space="0" w:color="auto"/>
          </w:divBdr>
          <w:divsChild>
            <w:div w:id="1836801259">
              <w:marLeft w:val="-75"/>
              <w:marRight w:val="0"/>
              <w:marTop w:val="30"/>
              <w:marBottom w:val="30"/>
              <w:divBdr>
                <w:top w:val="none" w:sz="0" w:space="0" w:color="auto"/>
                <w:left w:val="none" w:sz="0" w:space="0" w:color="auto"/>
                <w:bottom w:val="none" w:sz="0" w:space="0" w:color="auto"/>
                <w:right w:val="none" w:sz="0" w:space="0" w:color="auto"/>
              </w:divBdr>
              <w:divsChild>
                <w:div w:id="62333432">
                  <w:marLeft w:val="0"/>
                  <w:marRight w:val="0"/>
                  <w:marTop w:val="0"/>
                  <w:marBottom w:val="0"/>
                  <w:divBdr>
                    <w:top w:val="none" w:sz="0" w:space="0" w:color="auto"/>
                    <w:left w:val="none" w:sz="0" w:space="0" w:color="auto"/>
                    <w:bottom w:val="none" w:sz="0" w:space="0" w:color="auto"/>
                    <w:right w:val="none" w:sz="0" w:space="0" w:color="auto"/>
                  </w:divBdr>
                  <w:divsChild>
                    <w:div w:id="1799688984">
                      <w:marLeft w:val="0"/>
                      <w:marRight w:val="0"/>
                      <w:marTop w:val="0"/>
                      <w:marBottom w:val="0"/>
                      <w:divBdr>
                        <w:top w:val="none" w:sz="0" w:space="0" w:color="auto"/>
                        <w:left w:val="none" w:sz="0" w:space="0" w:color="auto"/>
                        <w:bottom w:val="none" w:sz="0" w:space="0" w:color="auto"/>
                        <w:right w:val="none" w:sz="0" w:space="0" w:color="auto"/>
                      </w:divBdr>
                    </w:div>
                  </w:divsChild>
                </w:div>
                <w:div w:id="97603751">
                  <w:marLeft w:val="0"/>
                  <w:marRight w:val="0"/>
                  <w:marTop w:val="0"/>
                  <w:marBottom w:val="0"/>
                  <w:divBdr>
                    <w:top w:val="none" w:sz="0" w:space="0" w:color="auto"/>
                    <w:left w:val="none" w:sz="0" w:space="0" w:color="auto"/>
                    <w:bottom w:val="none" w:sz="0" w:space="0" w:color="auto"/>
                    <w:right w:val="none" w:sz="0" w:space="0" w:color="auto"/>
                  </w:divBdr>
                  <w:divsChild>
                    <w:div w:id="1777140376">
                      <w:marLeft w:val="0"/>
                      <w:marRight w:val="0"/>
                      <w:marTop w:val="0"/>
                      <w:marBottom w:val="0"/>
                      <w:divBdr>
                        <w:top w:val="none" w:sz="0" w:space="0" w:color="auto"/>
                        <w:left w:val="none" w:sz="0" w:space="0" w:color="auto"/>
                        <w:bottom w:val="none" w:sz="0" w:space="0" w:color="auto"/>
                        <w:right w:val="none" w:sz="0" w:space="0" w:color="auto"/>
                      </w:divBdr>
                    </w:div>
                  </w:divsChild>
                </w:div>
                <w:div w:id="365716336">
                  <w:marLeft w:val="0"/>
                  <w:marRight w:val="0"/>
                  <w:marTop w:val="0"/>
                  <w:marBottom w:val="0"/>
                  <w:divBdr>
                    <w:top w:val="none" w:sz="0" w:space="0" w:color="auto"/>
                    <w:left w:val="none" w:sz="0" w:space="0" w:color="auto"/>
                    <w:bottom w:val="none" w:sz="0" w:space="0" w:color="auto"/>
                    <w:right w:val="none" w:sz="0" w:space="0" w:color="auto"/>
                  </w:divBdr>
                  <w:divsChild>
                    <w:div w:id="1183979118">
                      <w:marLeft w:val="0"/>
                      <w:marRight w:val="0"/>
                      <w:marTop w:val="0"/>
                      <w:marBottom w:val="0"/>
                      <w:divBdr>
                        <w:top w:val="none" w:sz="0" w:space="0" w:color="auto"/>
                        <w:left w:val="none" w:sz="0" w:space="0" w:color="auto"/>
                        <w:bottom w:val="none" w:sz="0" w:space="0" w:color="auto"/>
                        <w:right w:val="none" w:sz="0" w:space="0" w:color="auto"/>
                      </w:divBdr>
                    </w:div>
                  </w:divsChild>
                </w:div>
                <w:div w:id="635110937">
                  <w:marLeft w:val="0"/>
                  <w:marRight w:val="0"/>
                  <w:marTop w:val="0"/>
                  <w:marBottom w:val="0"/>
                  <w:divBdr>
                    <w:top w:val="none" w:sz="0" w:space="0" w:color="auto"/>
                    <w:left w:val="none" w:sz="0" w:space="0" w:color="auto"/>
                    <w:bottom w:val="none" w:sz="0" w:space="0" w:color="auto"/>
                    <w:right w:val="none" w:sz="0" w:space="0" w:color="auto"/>
                  </w:divBdr>
                  <w:divsChild>
                    <w:div w:id="1971743646">
                      <w:marLeft w:val="0"/>
                      <w:marRight w:val="0"/>
                      <w:marTop w:val="0"/>
                      <w:marBottom w:val="0"/>
                      <w:divBdr>
                        <w:top w:val="none" w:sz="0" w:space="0" w:color="auto"/>
                        <w:left w:val="none" w:sz="0" w:space="0" w:color="auto"/>
                        <w:bottom w:val="none" w:sz="0" w:space="0" w:color="auto"/>
                        <w:right w:val="none" w:sz="0" w:space="0" w:color="auto"/>
                      </w:divBdr>
                    </w:div>
                  </w:divsChild>
                </w:div>
                <w:div w:id="1266764615">
                  <w:marLeft w:val="0"/>
                  <w:marRight w:val="0"/>
                  <w:marTop w:val="0"/>
                  <w:marBottom w:val="0"/>
                  <w:divBdr>
                    <w:top w:val="none" w:sz="0" w:space="0" w:color="auto"/>
                    <w:left w:val="none" w:sz="0" w:space="0" w:color="auto"/>
                    <w:bottom w:val="none" w:sz="0" w:space="0" w:color="auto"/>
                    <w:right w:val="none" w:sz="0" w:space="0" w:color="auto"/>
                  </w:divBdr>
                  <w:divsChild>
                    <w:div w:id="1590194362">
                      <w:marLeft w:val="0"/>
                      <w:marRight w:val="0"/>
                      <w:marTop w:val="0"/>
                      <w:marBottom w:val="0"/>
                      <w:divBdr>
                        <w:top w:val="none" w:sz="0" w:space="0" w:color="auto"/>
                        <w:left w:val="none" w:sz="0" w:space="0" w:color="auto"/>
                        <w:bottom w:val="none" w:sz="0" w:space="0" w:color="auto"/>
                        <w:right w:val="none" w:sz="0" w:space="0" w:color="auto"/>
                      </w:divBdr>
                    </w:div>
                  </w:divsChild>
                </w:div>
                <w:div w:id="1450469317">
                  <w:marLeft w:val="0"/>
                  <w:marRight w:val="0"/>
                  <w:marTop w:val="0"/>
                  <w:marBottom w:val="0"/>
                  <w:divBdr>
                    <w:top w:val="none" w:sz="0" w:space="0" w:color="auto"/>
                    <w:left w:val="none" w:sz="0" w:space="0" w:color="auto"/>
                    <w:bottom w:val="none" w:sz="0" w:space="0" w:color="auto"/>
                    <w:right w:val="none" w:sz="0" w:space="0" w:color="auto"/>
                  </w:divBdr>
                  <w:divsChild>
                    <w:div w:id="2011369288">
                      <w:marLeft w:val="0"/>
                      <w:marRight w:val="0"/>
                      <w:marTop w:val="0"/>
                      <w:marBottom w:val="0"/>
                      <w:divBdr>
                        <w:top w:val="none" w:sz="0" w:space="0" w:color="auto"/>
                        <w:left w:val="none" w:sz="0" w:space="0" w:color="auto"/>
                        <w:bottom w:val="none" w:sz="0" w:space="0" w:color="auto"/>
                        <w:right w:val="none" w:sz="0" w:space="0" w:color="auto"/>
                      </w:divBdr>
                    </w:div>
                  </w:divsChild>
                </w:div>
                <w:div w:id="1596396595">
                  <w:marLeft w:val="0"/>
                  <w:marRight w:val="0"/>
                  <w:marTop w:val="0"/>
                  <w:marBottom w:val="0"/>
                  <w:divBdr>
                    <w:top w:val="none" w:sz="0" w:space="0" w:color="auto"/>
                    <w:left w:val="none" w:sz="0" w:space="0" w:color="auto"/>
                    <w:bottom w:val="none" w:sz="0" w:space="0" w:color="auto"/>
                    <w:right w:val="none" w:sz="0" w:space="0" w:color="auto"/>
                  </w:divBdr>
                  <w:divsChild>
                    <w:div w:id="406727535">
                      <w:marLeft w:val="0"/>
                      <w:marRight w:val="0"/>
                      <w:marTop w:val="0"/>
                      <w:marBottom w:val="0"/>
                      <w:divBdr>
                        <w:top w:val="none" w:sz="0" w:space="0" w:color="auto"/>
                        <w:left w:val="none" w:sz="0" w:space="0" w:color="auto"/>
                        <w:bottom w:val="none" w:sz="0" w:space="0" w:color="auto"/>
                        <w:right w:val="none" w:sz="0" w:space="0" w:color="auto"/>
                      </w:divBdr>
                    </w:div>
                  </w:divsChild>
                </w:div>
                <w:div w:id="2090074846">
                  <w:marLeft w:val="0"/>
                  <w:marRight w:val="0"/>
                  <w:marTop w:val="0"/>
                  <w:marBottom w:val="0"/>
                  <w:divBdr>
                    <w:top w:val="none" w:sz="0" w:space="0" w:color="auto"/>
                    <w:left w:val="none" w:sz="0" w:space="0" w:color="auto"/>
                    <w:bottom w:val="none" w:sz="0" w:space="0" w:color="auto"/>
                    <w:right w:val="none" w:sz="0" w:space="0" w:color="auto"/>
                  </w:divBdr>
                  <w:divsChild>
                    <w:div w:id="9930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0698">
          <w:marLeft w:val="0"/>
          <w:marRight w:val="0"/>
          <w:marTop w:val="0"/>
          <w:marBottom w:val="0"/>
          <w:divBdr>
            <w:top w:val="none" w:sz="0" w:space="0" w:color="auto"/>
            <w:left w:val="none" w:sz="0" w:space="0" w:color="auto"/>
            <w:bottom w:val="none" w:sz="0" w:space="0" w:color="auto"/>
            <w:right w:val="none" w:sz="0" w:space="0" w:color="auto"/>
          </w:divBdr>
        </w:div>
        <w:div w:id="1188526227">
          <w:marLeft w:val="0"/>
          <w:marRight w:val="0"/>
          <w:marTop w:val="0"/>
          <w:marBottom w:val="0"/>
          <w:divBdr>
            <w:top w:val="none" w:sz="0" w:space="0" w:color="auto"/>
            <w:left w:val="none" w:sz="0" w:space="0" w:color="auto"/>
            <w:bottom w:val="none" w:sz="0" w:space="0" w:color="auto"/>
            <w:right w:val="none" w:sz="0" w:space="0" w:color="auto"/>
          </w:divBdr>
        </w:div>
        <w:div w:id="1325670607">
          <w:marLeft w:val="0"/>
          <w:marRight w:val="0"/>
          <w:marTop w:val="0"/>
          <w:marBottom w:val="0"/>
          <w:divBdr>
            <w:top w:val="none" w:sz="0" w:space="0" w:color="auto"/>
            <w:left w:val="none" w:sz="0" w:space="0" w:color="auto"/>
            <w:bottom w:val="none" w:sz="0" w:space="0" w:color="auto"/>
            <w:right w:val="none" w:sz="0" w:space="0" w:color="auto"/>
          </w:divBdr>
        </w:div>
        <w:div w:id="1392386758">
          <w:marLeft w:val="0"/>
          <w:marRight w:val="0"/>
          <w:marTop w:val="0"/>
          <w:marBottom w:val="0"/>
          <w:divBdr>
            <w:top w:val="none" w:sz="0" w:space="0" w:color="auto"/>
            <w:left w:val="none" w:sz="0" w:space="0" w:color="auto"/>
            <w:bottom w:val="none" w:sz="0" w:space="0" w:color="auto"/>
            <w:right w:val="none" w:sz="0" w:space="0" w:color="auto"/>
          </w:divBdr>
        </w:div>
        <w:div w:id="1433622860">
          <w:marLeft w:val="0"/>
          <w:marRight w:val="0"/>
          <w:marTop w:val="0"/>
          <w:marBottom w:val="0"/>
          <w:divBdr>
            <w:top w:val="none" w:sz="0" w:space="0" w:color="auto"/>
            <w:left w:val="none" w:sz="0" w:space="0" w:color="auto"/>
            <w:bottom w:val="none" w:sz="0" w:space="0" w:color="auto"/>
            <w:right w:val="none" w:sz="0" w:space="0" w:color="auto"/>
          </w:divBdr>
        </w:div>
        <w:div w:id="1448768513">
          <w:marLeft w:val="0"/>
          <w:marRight w:val="0"/>
          <w:marTop w:val="0"/>
          <w:marBottom w:val="0"/>
          <w:divBdr>
            <w:top w:val="none" w:sz="0" w:space="0" w:color="auto"/>
            <w:left w:val="none" w:sz="0" w:space="0" w:color="auto"/>
            <w:bottom w:val="none" w:sz="0" w:space="0" w:color="auto"/>
            <w:right w:val="none" w:sz="0" w:space="0" w:color="auto"/>
          </w:divBdr>
        </w:div>
        <w:div w:id="1536036286">
          <w:marLeft w:val="0"/>
          <w:marRight w:val="0"/>
          <w:marTop w:val="0"/>
          <w:marBottom w:val="0"/>
          <w:divBdr>
            <w:top w:val="none" w:sz="0" w:space="0" w:color="auto"/>
            <w:left w:val="none" w:sz="0" w:space="0" w:color="auto"/>
            <w:bottom w:val="none" w:sz="0" w:space="0" w:color="auto"/>
            <w:right w:val="none" w:sz="0" w:space="0" w:color="auto"/>
          </w:divBdr>
        </w:div>
        <w:div w:id="1646465687">
          <w:marLeft w:val="0"/>
          <w:marRight w:val="0"/>
          <w:marTop w:val="0"/>
          <w:marBottom w:val="0"/>
          <w:divBdr>
            <w:top w:val="none" w:sz="0" w:space="0" w:color="auto"/>
            <w:left w:val="none" w:sz="0" w:space="0" w:color="auto"/>
            <w:bottom w:val="none" w:sz="0" w:space="0" w:color="auto"/>
            <w:right w:val="none" w:sz="0" w:space="0" w:color="auto"/>
          </w:divBdr>
        </w:div>
        <w:div w:id="1652176905">
          <w:marLeft w:val="0"/>
          <w:marRight w:val="0"/>
          <w:marTop w:val="0"/>
          <w:marBottom w:val="0"/>
          <w:divBdr>
            <w:top w:val="none" w:sz="0" w:space="0" w:color="auto"/>
            <w:left w:val="none" w:sz="0" w:space="0" w:color="auto"/>
            <w:bottom w:val="none" w:sz="0" w:space="0" w:color="auto"/>
            <w:right w:val="none" w:sz="0" w:space="0" w:color="auto"/>
          </w:divBdr>
        </w:div>
        <w:div w:id="1984115192">
          <w:marLeft w:val="0"/>
          <w:marRight w:val="0"/>
          <w:marTop w:val="0"/>
          <w:marBottom w:val="0"/>
          <w:divBdr>
            <w:top w:val="none" w:sz="0" w:space="0" w:color="auto"/>
            <w:left w:val="none" w:sz="0" w:space="0" w:color="auto"/>
            <w:bottom w:val="none" w:sz="0" w:space="0" w:color="auto"/>
            <w:right w:val="none" w:sz="0" w:space="0" w:color="auto"/>
          </w:divBdr>
          <w:divsChild>
            <w:div w:id="307635997">
              <w:marLeft w:val="0"/>
              <w:marRight w:val="0"/>
              <w:marTop w:val="0"/>
              <w:marBottom w:val="0"/>
              <w:divBdr>
                <w:top w:val="none" w:sz="0" w:space="0" w:color="auto"/>
                <w:left w:val="none" w:sz="0" w:space="0" w:color="auto"/>
                <w:bottom w:val="none" w:sz="0" w:space="0" w:color="auto"/>
                <w:right w:val="none" w:sz="0" w:space="0" w:color="auto"/>
              </w:divBdr>
            </w:div>
            <w:div w:id="651757458">
              <w:marLeft w:val="0"/>
              <w:marRight w:val="0"/>
              <w:marTop w:val="0"/>
              <w:marBottom w:val="0"/>
              <w:divBdr>
                <w:top w:val="none" w:sz="0" w:space="0" w:color="auto"/>
                <w:left w:val="none" w:sz="0" w:space="0" w:color="auto"/>
                <w:bottom w:val="none" w:sz="0" w:space="0" w:color="auto"/>
                <w:right w:val="none" w:sz="0" w:space="0" w:color="auto"/>
              </w:divBdr>
            </w:div>
            <w:div w:id="838279230">
              <w:marLeft w:val="0"/>
              <w:marRight w:val="0"/>
              <w:marTop w:val="0"/>
              <w:marBottom w:val="0"/>
              <w:divBdr>
                <w:top w:val="none" w:sz="0" w:space="0" w:color="auto"/>
                <w:left w:val="none" w:sz="0" w:space="0" w:color="auto"/>
                <w:bottom w:val="none" w:sz="0" w:space="0" w:color="auto"/>
                <w:right w:val="none" w:sz="0" w:space="0" w:color="auto"/>
              </w:divBdr>
            </w:div>
            <w:div w:id="875697483">
              <w:marLeft w:val="0"/>
              <w:marRight w:val="0"/>
              <w:marTop w:val="0"/>
              <w:marBottom w:val="0"/>
              <w:divBdr>
                <w:top w:val="none" w:sz="0" w:space="0" w:color="auto"/>
                <w:left w:val="none" w:sz="0" w:space="0" w:color="auto"/>
                <w:bottom w:val="none" w:sz="0" w:space="0" w:color="auto"/>
                <w:right w:val="none" w:sz="0" w:space="0" w:color="auto"/>
              </w:divBdr>
            </w:div>
            <w:div w:id="924416206">
              <w:marLeft w:val="0"/>
              <w:marRight w:val="0"/>
              <w:marTop w:val="0"/>
              <w:marBottom w:val="0"/>
              <w:divBdr>
                <w:top w:val="none" w:sz="0" w:space="0" w:color="auto"/>
                <w:left w:val="none" w:sz="0" w:space="0" w:color="auto"/>
                <w:bottom w:val="none" w:sz="0" w:space="0" w:color="auto"/>
                <w:right w:val="none" w:sz="0" w:space="0" w:color="auto"/>
              </w:divBdr>
            </w:div>
            <w:div w:id="1217625742">
              <w:marLeft w:val="0"/>
              <w:marRight w:val="0"/>
              <w:marTop w:val="0"/>
              <w:marBottom w:val="0"/>
              <w:divBdr>
                <w:top w:val="none" w:sz="0" w:space="0" w:color="auto"/>
                <w:left w:val="none" w:sz="0" w:space="0" w:color="auto"/>
                <w:bottom w:val="none" w:sz="0" w:space="0" w:color="auto"/>
                <w:right w:val="none" w:sz="0" w:space="0" w:color="auto"/>
              </w:divBdr>
            </w:div>
            <w:div w:id="1390617889">
              <w:marLeft w:val="0"/>
              <w:marRight w:val="0"/>
              <w:marTop w:val="0"/>
              <w:marBottom w:val="0"/>
              <w:divBdr>
                <w:top w:val="none" w:sz="0" w:space="0" w:color="auto"/>
                <w:left w:val="none" w:sz="0" w:space="0" w:color="auto"/>
                <w:bottom w:val="none" w:sz="0" w:space="0" w:color="auto"/>
                <w:right w:val="none" w:sz="0" w:space="0" w:color="auto"/>
              </w:divBdr>
            </w:div>
            <w:div w:id="1490976441">
              <w:marLeft w:val="0"/>
              <w:marRight w:val="0"/>
              <w:marTop w:val="0"/>
              <w:marBottom w:val="0"/>
              <w:divBdr>
                <w:top w:val="none" w:sz="0" w:space="0" w:color="auto"/>
                <w:left w:val="none" w:sz="0" w:space="0" w:color="auto"/>
                <w:bottom w:val="none" w:sz="0" w:space="0" w:color="auto"/>
                <w:right w:val="none" w:sz="0" w:space="0" w:color="auto"/>
              </w:divBdr>
            </w:div>
            <w:div w:id="1494294470">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1676302778">
              <w:marLeft w:val="0"/>
              <w:marRight w:val="0"/>
              <w:marTop w:val="0"/>
              <w:marBottom w:val="0"/>
              <w:divBdr>
                <w:top w:val="none" w:sz="0" w:space="0" w:color="auto"/>
                <w:left w:val="none" w:sz="0" w:space="0" w:color="auto"/>
                <w:bottom w:val="none" w:sz="0" w:space="0" w:color="auto"/>
                <w:right w:val="none" w:sz="0" w:space="0" w:color="auto"/>
              </w:divBdr>
            </w:div>
            <w:div w:id="1903445032">
              <w:marLeft w:val="0"/>
              <w:marRight w:val="0"/>
              <w:marTop w:val="0"/>
              <w:marBottom w:val="0"/>
              <w:divBdr>
                <w:top w:val="none" w:sz="0" w:space="0" w:color="auto"/>
                <w:left w:val="none" w:sz="0" w:space="0" w:color="auto"/>
                <w:bottom w:val="none" w:sz="0" w:space="0" w:color="auto"/>
                <w:right w:val="none" w:sz="0" w:space="0" w:color="auto"/>
              </w:divBdr>
            </w:div>
            <w:div w:id="1965235428">
              <w:marLeft w:val="0"/>
              <w:marRight w:val="0"/>
              <w:marTop w:val="0"/>
              <w:marBottom w:val="0"/>
              <w:divBdr>
                <w:top w:val="none" w:sz="0" w:space="0" w:color="auto"/>
                <w:left w:val="none" w:sz="0" w:space="0" w:color="auto"/>
                <w:bottom w:val="none" w:sz="0" w:space="0" w:color="auto"/>
                <w:right w:val="none" w:sz="0" w:space="0" w:color="auto"/>
              </w:divBdr>
            </w:div>
            <w:div w:id="2048791229">
              <w:marLeft w:val="0"/>
              <w:marRight w:val="0"/>
              <w:marTop w:val="0"/>
              <w:marBottom w:val="0"/>
              <w:divBdr>
                <w:top w:val="none" w:sz="0" w:space="0" w:color="auto"/>
                <w:left w:val="none" w:sz="0" w:space="0" w:color="auto"/>
                <w:bottom w:val="none" w:sz="0" w:space="0" w:color="auto"/>
                <w:right w:val="none" w:sz="0" w:space="0" w:color="auto"/>
              </w:divBdr>
            </w:div>
            <w:div w:id="2049332295">
              <w:marLeft w:val="0"/>
              <w:marRight w:val="0"/>
              <w:marTop w:val="0"/>
              <w:marBottom w:val="0"/>
              <w:divBdr>
                <w:top w:val="none" w:sz="0" w:space="0" w:color="auto"/>
                <w:left w:val="none" w:sz="0" w:space="0" w:color="auto"/>
                <w:bottom w:val="none" w:sz="0" w:space="0" w:color="auto"/>
                <w:right w:val="none" w:sz="0" w:space="0" w:color="auto"/>
              </w:divBdr>
            </w:div>
          </w:divsChild>
        </w:div>
        <w:div w:id="2116823923">
          <w:marLeft w:val="0"/>
          <w:marRight w:val="0"/>
          <w:marTop w:val="0"/>
          <w:marBottom w:val="0"/>
          <w:divBdr>
            <w:top w:val="none" w:sz="0" w:space="0" w:color="auto"/>
            <w:left w:val="none" w:sz="0" w:space="0" w:color="auto"/>
            <w:bottom w:val="none" w:sz="0" w:space="0" w:color="auto"/>
            <w:right w:val="none" w:sz="0" w:space="0" w:color="auto"/>
          </w:divBdr>
        </w:div>
        <w:div w:id="2144075894">
          <w:marLeft w:val="0"/>
          <w:marRight w:val="0"/>
          <w:marTop w:val="0"/>
          <w:marBottom w:val="0"/>
          <w:divBdr>
            <w:top w:val="none" w:sz="0" w:space="0" w:color="auto"/>
            <w:left w:val="none" w:sz="0" w:space="0" w:color="auto"/>
            <w:bottom w:val="none" w:sz="0" w:space="0" w:color="auto"/>
            <w:right w:val="none" w:sz="0" w:space="0" w:color="auto"/>
          </w:divBdr>
        </w:div>
      </w:divsChild>
    </w:div>
    <w:div w:id="223957502">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711929608">
      <w:bodyDiv w:val="1"/>
      <w:marLeft w:val="0"/>
      <w:marRight w:val="0"/>
      <w:marTop w:val="0"/>
      <w:marBottom w:val="0"/>
      <w:divBdr>
        <w:top w:val="none" w:sz="0" w:space="0" w:color="auto"/>
        <w:left w:val="none" w:sz="0" w:space="0" w:color="auto"/>
        <w:bottom w:val="none" w:sz="0" w:space="0" w:color="auto"/>
        <w:right w:val="none" w:sz="0" w:space="0" w:color="auto"/>
      </w:divBdr>
    </w:div>
    <w:div w:id="886256494">
      <w:bodyDiv w:val="1"/>
      <w:marLeft w:val="0"/>
      <w:marRight w:val="0"/>
      <w:marTop w:val="0"/>
      <w:marBottom w:val="0"/>
      <w:divBdr>
        <w:top w:val="none" w:sz="0" w:space="0" w:color="auto"/>
        <w:left w:val="none" w:sz="0" w:space="0" w:color="auto"/>
        <w:bottom w:val="none" w:sz="0" w:space="0" w:color="auto"/>
        <w:right w:val="none" w:sz="0" w:space="0" w:color="auto"/>
      </w:divBdr>
    </w:div>
    <w:div w:id="1227759820">
      <w:bodyDiv w:val="1"/>
      <w:marLeft w:val="0"/>
      <w:marRight w:val="0"/>
      <w:marTop w:val="0"/>
      <w:marBottom w:val="0"/>
      <w:divBdr>
        <w:top w:val="none" w:sz="0" w:space="0" w:color="auto"/>
        <w:left w:val="none" w:sz="0" w:space="0" w:color="auto"/>
        <w:bottom w:val="none" w:sz="0" w:space="0" w:color="auto"/>
        <w:right w:val="none" w:sz="0" w:space="0" w:color="auto"/>
      </w:divBdr>
      <w:divsChild>
        <w:div w:id="52119379">
          <w:marLeft w:val="0"/>
          <w:marRight w:val="0"/>
          <w:marTop w:val="0"/>
          <w:marBottom w:val="0"/>
          <w:divBdr>
            <w:top w:val="none" w:sz="0" w:space="0" w:color="auto"/>
            <w:left w:val="none" w:sz="0" w:space="0" w:color="auto"/>
            <w:bottom w:val="none" w:sz="0" w:space="0" w:color="auto"/>
            <w:right w:val="none" w:sz="0" w:space="0" w:color="auto"/>
          </w:divBdr>
        </w:div>
        <w:div w:id="202907066">
          <w:marLeft w:val="0"/>
          <w:marRight w:val="0"/>
          <w:marTop w:val="0"/>
          <w:marBottom w:val="0"/>
          <w:divBdr>
            <w:top w:val="none" w:sz="0" w:space="0" w:color="auto"/>
            <w:left w:val="none" w:sz="0" w:space="0" w:color="auto"/>
            <w:bottom w:val="none" w:sz="0" w:space="0" w:color="auto"/>
            <w:right w:val="none" w:sz="0" w:space="0" w:color="auto"/>
          </w:divBdr>
        </w:div>
        <w:div w:id="515510013">
          <w:marLeft w:val="0"/>
          <w:marRight w:val="0"/>
          <w:marTop w:val="0"/>
          <w:marBottom w:val="0"/>
          <w:divBdr>
            <w:top w:val="none" w:sz="0" w:space="0" w:color="auto"/>
            <w:left w:val="none" w:sz="0" w:space="0" w:color="auto"/>
            <w:bottom w:val="none" w:sz="0" w:space="0" w:color="auto"/>
            <w:right w:val="none" w:sz="0" w:space="0" w:color="auto"/>
          </w:divBdr>
        </w:div>
        <w:div w:id="831719287">
          <w:marLeft w:val="0"/>
          <w:marRight w:val="0"/>
          <w:marTop w:val="0"/>
          <w:marBottom w:val="0"/>
          <w:divBdr>
            <w:top w:val="none" w:sz="0" w:space="0" w:color="auto"/>
            <w:left w:val="none" w:sz="0" w:space="0" w:color="auto"/>
            <w:bottom w:val="none" w:sz="0" w:space="0" w:color="auto"/>
            <w:right w:val="none" w:sz="0" w:space="0" w:color="auto"/>
          </w:divBdr>
        </w:div>
        <w:div w:id="1129205582">
          <w:marLeft w:val="0"/>
          <w:marRight w:val="0"/>
          <w:marTop w:val="0"/>
          <w:marBottom w:val="0"/>
          <w:divBdr>
            <w:top w:val="none" w:sz="0" w:space="0" w:color="auto"/>
            <w:left w:val="none" w:sz="0" w:space="0" w:color="auto"/>
            <w:bottom w:val="none" w:sz="0" w:space="0" w:color="auto"/>
            <w:right w:val="none" w:sz="0" w:space="0" w:color="auto"/>
          </w:divBdr>
        </w:div>
        <w:div w:id="1130707788">
          <w:marLeft w:val="0"/>
          <w:marRight w:val="0"/>
          <w:marTop w:val="0"/>
          <w:marBottom w:val="0"/>
          <w:divBdr>
            <w:top w:val="none" w:sz="0" w:space="0" w:color="auto"/>
            <w:left w:val="none" w:sz="0" w:space="0" w:color="auto"/>
            <w:bottom w:val="none" w:sz="0" w:space="0" w:color="auto"/>
            <w:right w:val="none" w:sz="0" w:space="0" w:color="auto"/>
          </w:divBdr>
        </w:div>
        <w:div w:id="1215583406">
          <w:marLeft w:val="0"/>
          <w:marRight w:val="0"/>
          <w:marTop w:val="0"/>
          <w:marBottom w:val="0"/>
          <w:divBdr>
            <w:top w:val="none" w:sz="0" w:space="0" w:color="auto"/>
            <w:left w:val="none" w:sz="0" w:space="0" w:color="auto"/>
            <w:bottom w:val="none" w:sz="0" w:space="0" w:color="auto"/>
            <w:right w:val="none" w:sz="0" w:space="0" w:color="auto"/>
          </w:divBdr>
        </w:div>
        <w:div w:id="1284997061">
          <w:marLeft w:val="0"/>
          <w:marRight w:val="0"/>
          <w:marTop w:val="0"/>
          <w:marBottom w:val="0"/>
          <w:divBdr>
            <w:top w:val="none" w:sz="0" w:space="0" w:color="auto"/>
            <w:left w:val="none" w:sz="0" w:space="0" w:color="auto"/>
            <w:bottom w:val="none" w:sz="0" w:space="0" w:color="auto"/>
            <w:right w:val="none" w:sz="0" w:space="0" w:color="auto"/>
          </w:divBdr>
        </w:div>
        <w:div w:id="1356540746">
          <w:marLeft w:val="0"/>
          <w:marRight w:val="0"/>
          <w:marTop w:val="0"/>
          <w:marBottom w:val="0"/>
          <w:divBdr>
            <w:top w:val="none" w:sz="0" w:space="0" w:color="auto"/>
            <w:left w:val="none" w:sz="0" w:space="0" w:color="auto"/>
            <w:bottom w:val="none" w:sz="0" w:space="0" w:color="auto"/>
            <w:right w:val="none" w:sz="0" w:space="0" w:color="auto"/>
          </w:divBdr>
        </w:div>
        <w:div w:id="1451819827">
          <w:marLeft w:val="0"/>
          <w:marRight w:val="0"/>
          <w:marTop w:val="0"/>
          <w:marBottom w:val="0"/>
          <w:divBdr>
            <w:top w:val="none" w:sz="0" w:space="0" w:color="auto"/>
            <w:left w:val="none" w:sz="0" w:space="0" w:color="auto"/>
            <w:bottom w:val="none" w:sz="0" w:space="0" w:color="auto"/>
            <w:right w:val="none" w:sz="0" w:space="0" w:color="auto"/>
          </w:divBdr>
          <w:divsChild>
            <w:div w:id="128019644">
              <w:marLeft w:val="0"/>
              <w:marRight w:val="0"/>
              <w:marTop w:val="0"/>
              <w:marBottom w:val="0"/>
              <w:divBdr>
                <w:top w:val="none" w:sz="0" w:space="0" w:color="auto"/>
                <w:left w:val="none" w:sz="0" w:space="0" w:color="auto"/>
                <w:bottom w:val="none" w:sz="0" w:space="0" w:color="auto"/>
                <w:right w:val="none" w:sz="0" w:space="0" w:color="auto"/>
              </w:divBdr>
            </w:div>
            <w:div w:id="354430793">
              <w:marLeft w:val="0"/>
              <w:marRight w:val="0"/>
              <w:marTop w:val="0"/>
              <w:marBottom w:val="0"/>
              <w:divBdr>
                <w:top w:val="none" w:sz="0" w:space="0" w:color="auto"/>
                <w:left w:val="none" w:sz="0" w:space="0" w:color="auto"/>
                <w:bottom w:val="none" w:sz="0" w:space="0" w:color="auto"/>
                <w:right w:val="none" w:sz="0" w:space="0" w:color="auto"/>
              </w:divBdr>
            </w:div>
            <w:div w:id="409697142">
              <w:marLeft w:val="0"/>
              <w:marRight w:val="0"/>
              <w:marTop w:val="0"/>
              <w:marBottom w:val="0"/>
              <w:divBdr>
                <w:top w:val="none" w:sz="0" w:space="0" w:color="auto"/>
                <w:left w:val="none" w:sz="0" w:space="0" w:color="auto"/>
                <w:bottom w:val="none" w:sz="0" w:space="0" w:color="auto"/>
                <w:right w:val="none" w:sz="0" w:space="0" w:color="auto"/>
              </w:divBdr>
            </w:div>
            <w:div w:id="478545169">
              <w:marLeft w:val="0"/>
              <w:marRight w:val="0"/>
              <w:marTop w:val="0"/>
              <w:marBottom w:val="0"/>
              <w:divBdr>
                <w:top w:val="none" w:sz="0" w:space="0" w:color="auto"/>
                <w:left w:val="none" w:sz="0" w:space="0" w:color="auto"/>
                <w:bottom w:val="none" w:sz="0" w:space="0" w:color="auto"/>
                <w:right w:val="none" w:sz="0" w:space="0" w:color="auto"/>
              </w:divBdr>
            </w:div>
            <w:div w:id="521549518">
              <w:marLeft w:val="0"/>
              <w:marRight w:val="0"/>
              <w:marTop w:val="0"/>
              <w:marBottom w:val="0"/>
              <w:divBdr>
                <w:top w:val="none" w:sz="0" w:space="0" w:color="auto"/>
                <w:left w:val="none" w:sz="0" w:space="0" w:color="auto"/>
                <w:bottom w:val="none" w:sz="0" w:space="0" w:color="auto"/>
                <w:right w:val="none" w:sz="0" w:space="0" w:color="auto"/>
              </w:divBdr>
            </w:div>
            <w:div w:id="846360468">
              <w:marLeft w:val="0"/>
              <w:marRight w:val="0"/>
              <w:marTop w:val="0"/>
              <w:marBottom w:val="0"/>
              <w:divBdr>
                <w:top w:val="none" w:sz="0" w:space="0" w:color="auto"/>
                <w:left w:val="none" w:sz="0" w:space="0" w:color="auto"/>
                <w:bottom w:val="none" w:sz="0" w:space="0" w:color="auto"/>
                <w:right w:val="none" w:sz="0" w:space="0" w:color="auto"/>
              </w:divBdr>
            </w:div>
            <w:div w:id="881867264">
              <w:marLeft w:val="0"/>
              <w:marRight w:val="0"/>
              <w:marTop w:val="0"/>
              <w:marBottom w:val="0"/>
              <w:divBdr>
                <w:top w:val="none" w:sz="0" w:space="0" w:color="auto"/>
                <w:left w:val="none" w:sz="0" w:space="0" w:color="auto"/>
                <w:bottom w:val="none" w:sz="0" w:space="0" w:color="auto"/>
                <w:right w:val="none" w:sz="0" w:space="0" w:color="auto"/>
              </w:divBdr>
            </w:div>
            <w:div w:id="909658697">
              <w:marLeft w:val="0"/>
              <w:marRight w:val="0"/>
              <w:marTop w:val="0"/>
              <w:marBottom w:val="0"/>
              <w:divBdr>
                <w:top w:val="none" w:sz="0" w:space="0" w:color="auto"/>
                <w:left w:val="none" w:sz="0" w:space="0" w:color="auto"/>
                <w:bottom w:val="none" w:sz="0" w:space="0" w:color="auto"/>
                <w:right w:val="none" w:sz="0" w:space="0" w:color="auto"/>
              </w:divBdr>
            </w:div>
            <w:div w:id="943653214">
              <w:marLeft w:val="0"/>
              <w:marRight w:val="0"/>
              <w:marTop w:val="0"/>
              <w:marBottom w:val="0"/>
              <w:divBdr>
                <w:top w:val="none" w:sz="0" w:space="0" w:color="auto"/>
                <w:left w:val="none" w:sz="0" w:space="0" w:color="auto"/>
                <w:bottom w:val="none" w:sz="0" w:space="0" w:color="auto"/>
                <w:right w:val="none" w:sz="0" w:space="0" w:color="auto"/>
              </w:divBdr>
            </w:div>
            <w:div w:id="1090010569">
              <w:marLeft w:val="0"/>
              <w:marRight w:val="0"/>
              <w:marTop w:val="0"/>
              <w:marBottom w:val="0"/>
              <w:divBdr>
                <w:top w:val="none" w:sz="0" w:space="0" w:color="auto"/>
                <w:left w:val="none" w:sz="0" w:space="0" w:color="auto"/>
                <w:bottom w:val="none" w:sz="0" w:space="0" w:color="auto"/>
                <w:right w:val="none" w:sz="0" w:space="0" w:color="auto"/>
              </w:divBdr>
            </w:div>
            <w:div w:id="1140423471">
              <w:marLeft w:val="0"/>
              <w:marRight w:val="0"/>
              <w:marTop w:val="0"/>
              <w:marBottom w:val="0"/>
              <w:divBdr>
                <w:top w:val="none" w:sz="0" w:space="0" w:color="auto"/>
                <w:left w:val="none" w:sz="0" w:space="0" w:color="auto"/>
                <w:bottom w:val="none" w:sz="0" w:space="0" w:color="auto"/>
                <w:right w:val="none" w:sz="0" w:space="0" w:color="auto"/>
              </w:divBdr>
            </w:div>
            <w:div w:id="1360618366">
              <w:marLeft w:val="0"/>
              <w:marRight w:val="0"/>
              <w:marTop w:val="0"/>
              <w:marBottom w:val="0"/>
              <w:divBdr>
                <w:top w:val="none" w:sz="0" w:space="0" w:color="auto"/>
                <w:left w:val="none" w:sz="0" w:space="0" w:color="auto"/>
                <w:bottom w:val="none" w:sz="0" w:space="0" w:color="auto"/>
                <w:right w:val="none" w:sz="0" w:space="0" w:color="auto"/>
              </w:divBdr>
            </w:div>
            <w:div w:id="1816289966">
              <w:marLeft w:val="0"/>
              <w:marRight w:val="0"/>
              <w:marTop w:val="0"/>
              <w:marBottom w:val="0"/>
              <w:divBdr>
                <w:top w:val="none" w:sz="0" w:space="0" w:color="auto"/>
                <w:left w:val="none" w:sz="0" w:space="0" w:color="auto"/>
                <w:bottom w:val="none" w:sz="0" w:space="0" w:color="auto"/>
                <w:right w:val="none" w:sz="0" w:space="0" w:color="auto"/>
              </w:divBdr>
            </w:div>
            <w:div w:id="1987541673">
              <w:marLeft w:val="0"/>
              <w:marRight w:val="0"/>
              <w:marTop w:val="0"/>
              <w:marBottom w:val="0"/>
              <w:divBdr>
                <w:top w:val="none" w:sz="0" w:space="0" w:color="auto"/>
                <w:left w:val="none" w:sz="0" w:space="0" w:color="auto"/>
                <w:bottom w:val="none" w:sz="0" w:space="0" w:color="auto"/>
                <w:right w:val="none" w:sz="0" w:space="0" w:color="auto"/>
              </w:divBdr>
            </w:div>
            <w:div w:id="2043170953">
              <w:marLeft w:val="0"/>
              <w:marRight w:val="0"/>
              <w:marTop w:val="0"/>
              <w:marBottom w:val="0"/>
              <w:divBdr>
                <w:top w:val="none" w:sz="0" w:space="0" w:color="auto"/>
                <w:left w:val="none" w:sz="0" w:space="0" w:color="auto"/>
                <w:bottom w:val="none" w:sz="0" w:space="0" w:color="auto"/>
                <w:right w:val="none" w:sz="0" w:space="0" w:color="auto"/>
              </w:divBdr>
            </w:div>
          </w:divsChild>
        </w:div>
        <w:div w:id="1504395249">
          <w:marLeft w:val="0"/>
          <w:marRight w:val="0"/>
          <w:marTop w:val="0"/>
          <w:marBottom w:val="0"/>
          <w:divBdr>
            <w:top w:val="none" w:sz="0" w:space="0" w:color="auto"/>
            <w:left w:val="none" w:sz="0" w:space="0" w:color="auto"/>
            <w:bottom w:val="none" w:sz="0" w:space="0" w:color="auto"/>
            <w:right w:val="none" w:sz="0" w:space="0" w:color="auto"/>
          </w:divBdr>
        </w:div>
        <w:div w:id="1585724829">
          <w:marLeft w:val="0"/>
          <w:marRight w:val="0"/>
          <w:marTop w:val="0"/>
          <w:marBottom w:val="0"/>
          <w:divBdr>
            <w:top w:val="none" w:sz="0" w:space="0" w:color="auto"/>
            <w:left w:val="none" w:sz="0" w:space="0" w:color="auto"/>
            <w:bottom w:val="none" w:sz="0" w:space="0" w:color="auto"/>
            <w:right w:val="none" w:sz="0" w:space="0" w:color="auto"/>
          </w:divBdr>
          <w:divsChild>
            <w:div w:id="1954484131">
              <w:marLeft w:val="-75"/>
              <w:marRight w:val="0"/>
              <w:marTop w:val="30"/>
              <w:marBottom w:val="30"/>
              <w:divBdr>
                <w:top w:val="none" w:sz="0" w:space="0" w:color="auto"/>
                <w:left w:val="none" w:sz="0" w:space="0" w:color="auto"/>
                <w:bottom w:val="none" w:sz="0" w:space="0" w:color="auto"/>
                <w:right w:val="none" w:sz="0" w:space="0" w:color="auto"/>
              </w:divBdr>
              <w:divsChild>
                <w:div w:id="96563378">
                  <w:marLeft w:val="0"/>
                  <w:marRight w:val="0"/>
                  <w:marTop w:val="0"/>
                  <w:marBottom w:val="0"/>
                  <w:divBdr>
                    <w:top w:val="none" w:sz="0" w:space="0" w:color="auto"/>
                    <w:left w:val="none" w:sz="0" w:space="0" w:color="auto"/>
                    <w:bottom w:val="none" w:sz="0" w:space="0" w:color="auto"/>
                    <w:right w:val="none" w:sz="0" w:space="0" w:color="auto"/>
                  </w:divBdr>
                  <w:divsChild>
                    <w:div w:id="1089615439">
                      <w:marLeft w:val="0"/>
                      <w:marRight w:val="0"/>
                      <w:marTop w:val="0"/>
                      <w:marBottom w:val="0"/>
                      <w:divBdr>
                        <w:top w:val="none" w:sz="0" w:space="0" w:color="auto"/>
                        <w:left w:val="none" w:sz="0" w:space="0" w:color="auto"/>
                        <w:bottom w:val="none" w:sz="0" w:space="0" w:color="auto"/>
                        <w:right w:val="none" w:sz="0" w:space="0" w:color="auto"/>
                      </w:divBdr>
                    </w:div>
                  </w:divsChild>
                </w:div>
                <w:div w:id="383453169">
                  <w:marLeft w:val="0"/>
                  <w:marRight w:val="0"/>
                  <w:marTop w:val="0"/>
                  <w:marBottom w:val="0"/>
                  <w:divBdr>
                    <w:top w:val="none" w:sz="0" w:space="0" w:color="auto"/>
                    <w:left w:val="none" w:sz="0" w:space="0" w:color="auto"/>
                    <w:bottom w:val="none" w:sz="0" w:space="0" w:color="auto"/>
                    <w:right w:val="none" w:sz="0" w:space="0" w:color="auto"/>
                  </w:divBdr>
                  <w:divsChild>
                    <w:div w:id="245848981">
                      <w:marLeft w:val="0"/>
                      <w:marRight w:val="0"/>
                      <w:marTop w:val="0"/>
                      <w:marBottom w:val="0"/>
                      <w:divBdr>
                        <w:top w:val="none" w:sz="0" w:space="0" w:color="auto"/>
                        <w:left w:val="none" w:sz="0" w:space="0" w:color="auto"/>
                        <w:bottom w:val="none" w:sz="0" w:space="0" w:color="auto"/>
                        <w:right w:val="none" w:sz="0" w:space="0" w:color="auto"/>
                      </w:divBdr>
                    </w:div>
                  </w:divsChild>
                </w:div>
                <w:div w:id="581986971">
                  <w:marLeft w:val="0"/>
                  <w:marRight w:val="0"/>
                  <w:marTop w:val="0"/>
                  <w:marBottom w:val="0"/>
                  <w:divBdr>
                    <w:top w:val="none" w:sz="0" w:space="0" w:color="auto"/>
                    <w:left w:val="none" w:sz="0" w:space="0" w:color="auto"/>
                    <w:bottom w:val="none" w:sz="0" w:space="0" w:color="auto"/>
                    <w:right w:val="none" w:sz="0" w:space="0" w:color="auto"/>
                  </w:divBdr>
                  <w:divsChild>
                    <w:div w:id="100225197">
                      <w:marLeft w:val="0"/>
                      <w:marRight w:val="0"/>
                      <w:marTop w:val="0"/>
                      <w:marBottom w:val="0"/>
                      <w:divBdr>
                        <w:top w:val="none" w:sz="0" w:space="0" w:color="auto"/>
                        <w:left w:val="none" w:sz="0" w:space="0" w:color="auto"/>
                        <w:bottom w:val="none" w:sz="0" w:space="0" w:color="auto"/>
                        <w:right w:val="none" w:sz="0" w:space="0" w:color="auto"/>
                      </w:divBdr>
                    </w:div>
                  </w:divsChild>
                </w:div>
                <w:div w:id="645430950">
                  <w:marLeft w:val="0"/>
                  <w:marRight w:val="0"/>
                  <w:marTop w:val="0"/>
                  <w:marBottom w:val="0"/>
                  <w:divBdr>
                    <w:top w:val="none" w:sz="0" w:space="0" w:color="auto"/>
                    <w:left w:val="none" w:sz="0" w:space="0" w:color="auto"/>
                    <w:bottom w:val="none" w:sz="0" w:space="0" w:color="auto"/>
                    <w:right w:val="none" w:sz="0" w:space="0" w:color="auto"/>
                  </w:divBdr>
                  <w:divsChild>
                    <w:div w:id="235013828">
                      <w:marLeft w:val="0"/>
                      <w:marRight w:val="0"/>
                      <w:marTop w:val="0"/>
                      <w:marBottom w:val="0"/>
                      <w:divBdr>
                        <w:top w:val="none" w:sz="0" w:space="0" w:color="auto"/>
                        <w:left w:val="none" w:sz="0" w:space="0" w:color="auto"/>
                        <w:bottom w:val="none" w:sz="0" w:space="0" w:color="auto"/>
                        <w:right w:val="none" w:sz="0" w:space="0" w:color="auto"/>
                      </w:divBdr>
                    </w:div>
                  </w:divsChild>
                </w:div>
                <w:div w:id="1233269291">
                  <w:marLeft w:val="0"/>
                  <w:marRight w:val="0"/>
                  <w:marTop w:val="0"/>
                  <w:marBottom w:val="0"/>
                  <w:divBdr>
                    <w:top w:val="none" w:sz="0" w:space="0" w:color="auto"/>
                    <w:left w:val="none" w:sz="0" w:space="0" w:color="auto"/>
                    <w:bottom w:val="none" w:sz="0" w:space="0" w:color="auto"/>
                    <w:right w:val="none" w:sz="0" w:space="0" w:color="auto"/>
                  </w:divBdr>
                  <w:divsChild>
                    <w:div w:id="1990859506">
                      <w:marLeft w:val="0"/>
                      <w:marRight w:val="0"/>
                      <w:marTop w:val="0"/>
                      <w:marBottom w:val="0"/>
                      <w:divBdr>
                        <w:top w:val="none" w:sz="0" w:space="0" w:color="auto"/>
                        <w:left w:val="none" w:sz="0" w:space="0" w:color="auto"/>
                        <w:bottom w:val="none" w:sz="0" w:space="0" w:color="auto"/>
                        <w:right w:val="none" w:sz="0" w:space="0" w:color="auto"/>
                      </w:divBdr>
                    </w:div>
                  </w:divsChild>
                </w:div>
                <w:div w:id="1350376573">
                  <w:marLeft w:val="0"/>
                  <w:marRight w:val="0"/>
                  <w:marTop w:val="0"/>
                  <w:marBottom w:val="0"/>
                  <w:divBdr>
                    <w:top w:val="none" w:sz="0" w:space="0" w:color="auto"/>
                    <w:left w:val="none" w:sz="0" w:space="0" w:color="auto"/>
                    <w:bottom w:val="none" w:sz="0" w:space="0" w:color="auto"/>
                    <w:right w:val="none" w:sz="0" w:space="0" w:color="auto"/>
                  </w:divBdr>
                  <w:divsChild>
                    <w:div w:id="77293774">
                      <w:marLeft w:val="0"/>
                      <w:marRight w:val="0"/>
                      <w:marTop w:val="0"/>
                      <w:marBottom w:val="0"/>
                      <w:divBdr>
                        <w:top w:val="none" w:sz="0" w:space="0" w:color="auto"/>
                        <w:left w:val="none" w:sz="0" w:space="0" w:color="auto"/>
                        <w:bottom w:val="none" w:sz="0" w:space="0" w:color="auto"/>
                        <w:right w:val="none" w:sz="0" w:space="0" w:color="auto"/>
                      </w:divBdr>
                    </w:div>
                  </w:divsChild>
                </w:div>
                <w:div w:id="1568539448">
                  <w:marLeft w:val="0"/>
                  <w:marRight w:val="0"/>
                  <w:marTop w:val="0"/>
                  <w:marBottom w:val="0"/>
                  <w:divBdr>
                    <w:top w:val="none" w:sz="0" w:space="0" w:color="auto"/>
                    <w:left w:val="none" w:sz="0" w:space="0" w:color="auto"/>
                    <w:bottom w:val="none" w:sz="0" w:space="0" w:color="auto"/>
                    <w:right w:val="none" w:sz="0" w:space="0" w:color="auto"/>
                  </w:divBdr>
                  <w:divsChild>
                    <w:div w:id="1083261989">
                      <w:marLeft w:val="0"/>
                      <w:marRight w:val="0"/>
                      <w:marTop w:val="0"/>
                      <w:marBottom w:val="0"/>
                      <w:divBdr>
                        <w:top w:val="none" w:sz="0" w:space="0" w:color="auto"/>
                        <w:left w:val="none" w:sz="0" w:space="0" w:color="auto"/>
                        <w:bottom w:val="none" w:sz="0" w:space="0" w:color="auto"/>
                        <w:right w:val="none" w:sz="0" w:space="0" w:color="auto"/>
                      </w:divBdr>
                    </w:div>
                  </w:divsChild>
                </w:div>
                <w:div w:id="1809929602">
                  <w:marLeft w:val="0"/>
                  <w:marRight w:val="0"/>
                  <w:marTop w:val="0"/>
                  <w:marBottom w:val="0"/>
                  <w:divBdr>
                    <w:top w:val="none" w:sz="0" w:space="0" w:color="auto"/>
                    <w:left w:val="none" w:sz="0" w:space="0" w:color="auto"/>
                    <w:bottom w:val="none" w:sz="0" w:space="0" w:color="auto"/>
                    <w:right w:val="none" w:sz="0" w:space="0" w:color="auto"/>
                  </w:divBdr>
                  <w:divsChild>
                    <w:div w:id="18200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0745">
          <w:marLeft w:val="0"/>
          <w:marRight w:val="0"/>
          <w:marTop w:val="0"/>
          <w:marBottom w:val="0"/>
          <w:divBdr>
            <w:top w:val="none" w:sz="0" w:space="0" w:color="auto"/>
            <w:left w:val="none" w:sz="0" w:space="0" w:color="auto"/>
            <w:bottom w:val="none" w:sz="0" w:space="0" w:color="auto"/>
            <w:right w:val="none" w:sz="0" w:space="0" w:color="auto"/>
          </w:divBdr>
        </w:div>
        <w:div w:id="1843472563">
          <w:marLeft w:val="0"/>
          <w:marRight w:val="0"/>
          <w:marTop w:val="0"/>
          <w:marBottom w:val="0"/>
          <w:divBdr>
            <w:top w:val="none" w:sz="0" w:space="0" w:color="auto"/>
            <w:left w:val="none" w:sz="0" w:space="0" w:color="auto"/>
            <w:bottom w:val="none" w:sz="0" w:space="0" w:color="auto"/>
            <w:right w:val="none" w:sz="0" w:space="0" w:color="auto"/>
          </w:divBdr>
        </w:div>
        <w:div w:id="1947351346">
          <w:marLeft w:val="0"/>
          <w:marRight w:val="0"/>
          <w:marTop w:val="0"/>
          <w:marBottom w:val="0"/>
          <w:divBdr>
            <w:top w:val="none" w:sz="0" w:space="0" w:color="auto"/>
            <w:left w:val="none" w:sz="0" w:space="0" w:color="auto"/>
            <w:bottom w:val="none" w:sz="0" w:space="0" w:color="auto"/>
            <w:right w:val="none" w:sz="0" w:space="0" w:color="auto"/>
          </w:divBdr>
        </w:div>
        <w:div w:id="1979529147">
          <w:marLeft w:val="0"/>
          <w:marRight w:val="0"/>
          <w:marTop w:val="0"/>
          <w:marBottom w:val="0"/>
          <w:divBdr>
            <w:top w:val="none" w:sz="0" w:space="0" w:color="auto"/>
            <w:left w:val="none" w:sz="0" w:space="0" w:color="auto"/>
            <w:bottom w:val="none" w:sz="0" w:space="0" w:color="auto"/>
            <w:right w:val="none" w:sz="0" w:space="0" w:color="auto"/>
          </w:divBdr>
        </w:div>
        <w:div w:id="2080520029">
          <w:marLeft w:val="0"/>
          <w:marRight w:val="0"/>
          <w:marTop w:val="0"/>
          <w:marBottom w:val="0"/>
          <w:divBdr>
            <w:top w:val="none" w:sz="0" w:space="0" w:color="auto"/>
            <w:left w:val="none" w:sz="0" w:space="0" w:color="auto"/>
            <w:bottom w:val="none" w:sz="0" w:space="0" w:color="auto"/>
            <w:right w:val="none" w:sz="0" w:space="0" w:color="auto"/>
          </w:divBdr>
        </w:div>
        <w:div w:id="2087800545">
          <w:marLeft w:val="0"/>
          <w:marRight w:val="0"/>
          <w:marTop w:val="0"/>
          <w:marBottom w:val="0"/>
          <w:divBdr>
            <w:top w:val="none" w:sz="0" w:space="0" w:color="auto"/>
            <w:left w:val="none" w:sz="0" w:space="0" w:color="auto"/>
            <w:bottom w:val="none" w:sz="0" w:space="0" w:color="auto"/>
            <w:right w:val="none" w:sz="0" w:space="0" w:color="auto"/>
          </w:divBdr>
        </w:div>
        <w:div w:id="2108384535">
          <w:marLeft w:val="0"/>
          <w:marRight w:val="0"/>
          <w:marTop w:val="0"/>
          <w:marBottom w:val="0"/>
          <w:divBdr>
            <w:top w:val="none" w:sz="0" w:space="0" w:color="auto"/>
            <w:left w:val="none" w:sz="0" w:space="0" w:color="auto"/>
            <w:bottom w:val="none" w:sz="0" w:space="0" w:color="auto"/>
            <w:right w:val="none" w:sz="0" w:space="0" w:color="auto"/>
          </w:divBdr>
        </w:div>
      </w:divsChild>
    </w:div>
    <w:div w:id="1397243331">
      <w:bodyDiv w:val="1"/>
      <w:marLeft w:val="0"/>
      <w:marRight w:val="0"/>
      <w:marTop w:val="0"/>
      <w:marBottom w:val="0"/>
      <w:divBdr>
        <w:top w:val="none" w:sz="0" w:space="0" w:color="auto"/>
        <w:left w:val="none" w:sz="0" w:space="0" w:color="auto"/>
        <w:bottom w:val="none" w:sz="0" w:space="0" w:color="auto"/>
        <w:right w:val="none" w:sz="0" w:space="0" w:color="auto"/>
      </w:divBdr>
    </w:div>
    <w:div w:id="1473789004">
      <w:bodyDiv w:val="1"/>
      <w:marLeft w:val="0"/>
      <w:marRight w:val="0"/>
      <w:marTop w:val="0"/>
      <w:marBottom w:val="0"/>
      <w:divBdr>
        <w:top w:val="none" w:sz="0" w:space="0" w:color="auto"/>
        <w:left w:val="none" w:sz="0" w:space="0" w:color="auto"/>
        <w:bottom w:val="none" w:sz="0" w:space="0" w:color="auto"/>
        <w:right w:val="none" w:sz="0" w:space="0" w:color="auto"/>
      </w:divBdr>
    </w:div>
    <w:div w:id="1529874147">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18629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541E1EF9E4CAFAFF286AA2D4FDD" ma:contentTypeVersion="3" ma:contentTypeDescription="Create a new document." ma:contentTypeScope="" ma:versionID="9b8e0dcf0fdef466f0920382f91f1c87">
  <xsd:schema xmlns:xsd="http://www.w3.org/2001/XMLSchema" xmlns:xs="http://www.w3.org/2001/XMLSchema" xmlns:p="http://schemas.microsoft.com/office/2006/metadata/properties" xmlns:ns2="2082fdec-9033-42b3-899d-efaf346ff556" targetNamespace="http://schemas.microsoft.com/office/2006/metadata/properties" ma:root="true" ma:fieldsID="d3d3e736d848ce3a2453e67463b0adf4" ns2:_="">
    <xsd:import namespace="2082fdec-9033-42b3-899d-efaf346ff5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2fdec-9033-42b3-899d-efaf346ff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C329-70D7-455F-B735-241248DF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2fdec-9033-42b3-899d-efaf346ff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21460-B2A3-4092-A716-C1D0157DA0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20BC02-0A9B-4BD8-9CB9-FEDA6A72350D}">
  <ds:schemaRefs>
    <ds:schemaRef ds:uri="http://schemas.microsoft.com/sharepoint/v3/contenttype/forms"/>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17</Pages>
  <Words>4159</Words>
  <Characters>23626</Characters>
  <Application>Microsoft Office Word</Application>
  <DocSecurity>0</DocSecurity>
  <Lines>454</Lines>
  <Paragraphs>252</Paragraphs>
  <ScaleCrop>false</ScaleCrop>
  <HeadingPairs>
    <vt:vector size="2" baseType="variant">
      <vt:variant>
        <vt:lpstr>Title</vt:lpstr>
      </vt:variant>
      <vt:variant>
        <vt:i4>1</vt:i4>
      </vt:variant>
    </vt:vector>
  </HeadingPairs>
  <TitlesOfParts>
    <vt:vector size="1" baseType="lpstr">
      <vt:lpstr>BSC DRAFT ET-PT11-Embodied Carbon</vt:lpstr>
    </vt:vector>
  </TitlesOfParts>
  <Company/>
  <LinksUpToDate>false</LinksUpToDate>
  <CharactersWithSpaces>27533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DRAFT ET-PT11-Embodied Carbon</dc:title>
  <dc:subject/>
  <dc:creator>CBSC</dc:creator>
  <cp:keywords/>
  <dc:description/>
  <cp:lastModifiedBy>Hagler, Carol@DGS</cp:lastModifiedBy>
  <cp:revision>13</cp:revision>
  <cp:lastPrinted>2026-06-29T20:22:00Z</cp:lastPrinted>
  <dcterms:created xsi:type="dcterms:W3CDTF">2026-07-02T17:24:00Z</dcterms:created>
  <dcterms:modified xsi:type="dcterms:W3CDTF">2026-07-03T18:31:00Z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0x010100F3236541E1EF9E4CAFAFF286AA2D4FDD</vt:lpwstr>
  </property>
</Properties>
</file>